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E8A9F" w14:textId="77777777" w:rsidR="006B021A" w:rsidRPr="008376CE" w:rsidRDefault="006B021A" w:rsidP="006F5AEA">
      <w:pPr>
        <w:pStyle w:val="Title"/>
        <w:spacing w:line="276" w:lineRule="auto"/>
        <w:jc w:val="both"/>
        <w:rPr>
          <w:rFonts w:ascii="Times New Roman" w:hAnsi="Times New Roman" w:cs="Times New Roman"/>
          <w:b/>
          <w:smallCaps/>
          <w:sz w:val="24"/>
          <w:szCs w:val="24"/>
        </w:rPr>
      </w:pPr>
    </w:p>
    <w:p w14:paraId="18B4EA79" w14:textId="5CEA9900" w:rsidR="00523CBA" w:rsidRDefault="00523CBA" w:rsidP="00C874AE"/>
    <w:p w14:paraId="2EFC701D" w14:textId="1EF9B140" w:rsidR="00523CBA" w:rsidRDefault="00523CBA" w:rsidP="00C874AE"/>
    <w:p w14:paraId="6C119A7F" w14:textId="77777777" w:rsidR="00523CBA" w:rsidRPr="00C874AE" w:rsidRDefault="00523CBA" w:rsidP="00C874AE"/>
    <w:p w14:paraId="1858B3A8" w14:textId="77777777" w:rsidR="006B021A" w:rsidRPr="008376CE" w:rsidRDefault="006B021A" w:rsidP="006F5AEA">
      <w:pPr>
        <w:pStyle w:val="Title"/>
        <w:spacing w:line="276" w:lineRule="auto"/>
        <w:jc w:val="both"/>
        <w:rPr>
          <w:rFonts w:ascii="Times New Roman" w:hAnsi="Times New Roman" w:cs="Times New Roman"/>
          <w:b/>
          <w:smallCaps/>
          <w:sz w:val="24"/>
          <w:szCs w:val="24"/>
        </w:rPr>
      </w:pPr>
    </w:p>
    <w:p w14:paraId="1DF0E8DC" w14:textId="77777777" w:rsidR="006B021A" w:rsidRPr="008376CE" w:rsidRDefault="006B021A" w:rsidP="006F5AEA">
      <w:pPr>
        <w:pStyle w:val="Title"/>
        <w:spacing w:line="276" w:lineRule="auto"/>
        <w:jc w:val="center"/>
        <w:rPr>
          <w:rFonts w:ascii="Times New Roman" w:hAnsi="Times New Roman" w:cs="Times New Roman"/>
          <w:b/>
          <w:smallCaps/>
          <w:sz w:val="24"/>
          <w:szCs w:val="24"/>
        </w:rPr>
      </w:pPr>
    </w:p>
    <w:p w14:paraId="3E21F592" w14:textId="77777777" w:rsidR="006B021A" w:rsidRPr="008376CE" w:rsidRDefault="006B021A" w:rsidP="006F5AEA">
      <w:pPr>
        <w:pStyle w:val="Title"/>
        <w:spacing w:line="276" w:lineRule="auto"/>
        <w:jc w:val="center"/>
        <w:rPr>
          <w:rFonts w:ascii="Times New Roman" w:hAnsi="Times New Roman" w:cs="Times New Roman"/>
          <w:b/>
          <w:smallCaps/>
          <w:sz w:val="24"/>
          <w:szCs w:val="24"/>
        </w:rPr>
      </w:pPr>
    </w:p>
    <w:p w14:paraId="37D6BDFA" w14:textId="77777777" w:rsidR="006B021A" w:rsidRPr="008376CE" w:rsidRDefault="006B021A" w:rsidP="006F5AEA">
      <w:pPr>
        <w:pStyle w:val="Title"/>
        <w:spacing w:line="276" w:lineRule="auto"/>
        <w:jc w:val="center"/>
        <w:rPr>
          <w:rFonts w:ascii="Times New Roman" w:hAnsi="Times New Roman" w:cs="Times New Roman"/>
          <w:b/>
          <w:smallCaps/>
          <w:sz w:val="24"/>
          <w:szCs w:val="24"/>
        </w:rPr>
      </w:pPr>
    </w:p>
    <w:p w14:paraId="4442F4CA" w14:textId="77777777" w:rsidR="006B021A" w:rsidRPr="008376CE" w:rsidRDefault="006B021A" w:rsidP="006F5AEA">
      <w:pPr>
        <w:pStyle w:val="Title"/>
        <w:spacing w:line="276" w:lineRule="auto"/>
        <w:jc w:val="center"/>
        <w:rPr>
          <w:rFonts w:ascii="Times New Roman" w:hAnsi="Times New Roman" w:cs="Times New Roman"/>
          <w:b/>
          <w:smallCaps/>
          <w:sz w:val="24"/>
          <w:szCs w:val="24"/>
        </w:rPr>
      </w:pPr>
    </w:p>
    <w:p w14:paraId="57B5C279" w14:textId="19F55310" w:rsidR="006B021A" w:rsidRPr="008376CE" w:rsidRDefault="006B021A" w:rsidP="006F5AEA">
      <w:pPr>
        <w:pStyle w:val="Title"/>
        <w:spacing w:line="276" w:lineRule="auto"/>
        <w:jc w:val="center"/>
        <w:rPr>
          <w:rFonts w:ascii="Times New Roman" w:hAnsi="Times New Roman" w:cs="Times New Roman"/>
          <w:b/>
          <w:smallCaps/>
          <w:sz w:val="24"/>
          <w:szCs w:val="24"/>
        </w:rPr>
      </w:pPr>
      <w:r w:rsidRPr="008376CE">
        <w:rPr>
          <w:rFonts w:ascii="Times New Roman" w:hAnsi="Times New Roman" w:cs="Times New Roman"/>
          <w:b/>
          <w:smallCaps/>
          <w:sz w:val="24"/>
          <w:szCs w:val="24"/>
        </w:rPr>
        <w:t xml:space="preserve">India – Measures </w:t>
      </w:r>
      <w:r w:rsidR="00403000">
        <w:rPr>
          <w:rFonts w:ascii="Times New Roman" w:hAnsi="Times New Roman" w:cs="Times New Roman"/>
          <w:b/>
          <w:smallCaps/>
          <w:sz w:val="24"/>
          <w:szCs w:val="24"/>
        </w:rPr>
        <w:t>C</w:t>
      </w:r>
      <w:r w:rsidR="00403000" w:rsidRPr="008376CE">
        <w:rPr>
          <w:rFonts w:ascii="Times New Roman" w:hAnsi="Times New Roman" w:cs="Times New Roman"/>
          <w:b/>
          <w:smallCaps/>
          <w:sz w:val="24"/>
          <w:szCs w:val="24"/>
        </w:rPr>
        <w:t xml:space="preserve">oncerning </w:t>
      </w:r>
      <w:r w:rsidR="00403000">
        <w:rPr>
          <w:rFonts w:ascii="Times New Roman" w:hAnsi="Times New Roman" w:cs="Times New Roman"/>
          <w:b/>
          <w:smallCaps/>
          <w:sz w:val="24"/>
          <w:szCs w:val="24"/>
        </w:rPr>
        <w:t>S</w:t>
      </w:r>
      <w:r w:rsidRPr="008376CE">
        <w:rPr>
          <w:rFonts w:ascii="Times New Roman" w:hAnsi="Times New Roman" w:cs="Times New Roman"/>
          <w:b/>
          <w:smallCaps/>
          <w:sz w:val="24"/>
          <w:szCs w:val="24"/>
        </w:rPr>
        <w:t xml:space="preserve">ugar and </w:t>
      </w:r>
      <w:r w:rsidR="00403000">
        <w:rPr>
          <w:rFonts w:ascii="Times New Roman" w:hAnsi="Times New Roman" w:cs="Times New Roman"/>
          <w:b/>
          <w:smallCaps/>
          <w:sz w:val="24"/>
          <w:szCs w:val="24"/>
        </w:rPr>
        <w:t>S</w:t>
      </w:r>
      <w:r w:rsidR="00403000" w:rsidRPr="008376CE">
        <w:rPr>
          <w:rFonts w:ascii="Times New Roman" w:hAnsi="Times New Roman" w:cs="Times New Roman"/>
          <w:b/>
          <w:smallCaps/>
          <w:sz w:val="24"/>
          <w:szCs w:val="24"/>
        </w:rPr>
        <w:t>ugar</w:t>
      </w:r>
      <w:r w:rsidR="00403000">
        <w:rPr>
          <w:rFonts w:ascii="Times New Roman" w:hAnsi="Times New Roman" w:cs="Times New Roman"/>
          <w:b/>
          <w:smallCaps/>
          <w:sz w:val="24"/>
          <w:szCs w:val="24"/>
        </w:rPr>
        <w:t>cane</w:t>
      </w:r>
    </w:p>
    <w:p w14:paraId="72F274AB" w14:textId="77777777" w:rsidR="006B021A" w:rsidRPr="008376CE" w:rsidRDefault="006B021A" w:rsidP="006F5AEA">
      <w:pPr>
        <w:spacing w:line="276" w:lineRule="auto"/>
        <w:jc w:val="center"/>
        <w:rPr>
          <w:rFonts w:ascii="Times New Roman" w:hAnsi="Times New Roman" w:cs="Times New Roman"/>
          <w:sz w:val="24"/>
          <w:szCs w:val="24"/>
        </w:rPr>
      </w:pPr>
    </w:p>
    <w:p w14:paraId="5A72C6B8" w14:textId="77777777" w:rsidR="006B021A" w:rsidRPr="008376CE" w:rsidRDefault="006B021A" w:rsidP="006F5AEA">
      <w:pPr>
        <w:pStyle w:val="Title"/>
        <w:spacing w:line="276" w:lineRule="auto"/>
        <w:jc w:val="center"/>
        <w:rPr>
          <w:rFonts w:ascii="Times New Roman" w:hAnsi="Times New Roman" w:cs="Times New Roman"/>
          <w:b/>
          <w:smallCaps/>
          <w:sz w:val="24"/>
          <w:szCs w:val="24"/>
        </w:rPr>
      </w:pPr>
      <w:r w:rsidRPr="008376CE">
        <w:rPr>
          <w:rFonts w:ascii="Times New Roman" w:hAnsi="Times New Roman" w:cs="Times New Roman"/>
          <w:b/>
          <w:smallCaps/>
          <w:sz w:val="24"/>
          <w:szCs w:val="24"/>
        </w:rPr>
        <w:t>(DS 580)</w:t>
      </w:r>
    </w:p>
    <w:p w14:paraId="003E71C4" w14:textId="77777777" w:rsidR="006B021A" w:rsidRPr="008376CE" w:rsidRDefault="006B021A" w:rsidP="006F5AEA">
      <w:pPr>
        <w:pStyle w:val="Title"/>
        <w:spacing w:line="276" w:lineRule="auto"/>
        <w:jc w:val="center"/>
        <w:rPr>
          <w:rFonts w:ascii="Times New Roman" w:hAnsi="Times New Roman" w:cs="Times New Roman"/>
          <w:b/>
          <w:smallCaps/>
          <w:sz w:val="24"/>
          <w:szCs w:val="24"/>
        </w:rPr>
      </w:pPr>
    </w:p>
    <w:p w14:paraId="769F1569" w14:textId="77777777" w:rsidR="006B021A" w:rsidRPr="008376CE" w:rsidRDefault="006B021A" w:rsidP="006F5AEA">
      <w:pPr>
        <w:pStyle w:val="Title"/>
        <w:spacing w:line="276" w:lineRule="auto"/>
        <w:jc w:val="center"/>
        <w:rPr>
          <w:rFonts w:ascii="Times New Roman" w:hAnsi="Times New Roman" w:cs="Times New Roman"/>
          <w:b/>
          <w:smallCaps/>
          <w:sz w:val="24"/>
          <w:szCs w:val="24"/>
        </w:rPr>
      </w:pPr>
    </w:p>
    <w:p w14:paraId="5005599A" w14:textId="77777777" w:rsidR="006B021A" w:rsidRPr="008376CE" w:rsidRDefault="006B021A" w:rsidP="006F5AEA">
      <w:pPr>
        <w:pStyle w:val="Title"/>
        <w:spacing w:line="276" w:lineRule="auto"/>
        <w:jc w:val="center"/>
        <w:rPr>
          <w:rFonts w:ascii="Times New Roman" w:hAnsi="Times New Roman" w:cs="Times New Roman"/>
          <w:b/>
          <w:smallCaps/>
          <w:sz w:val="24"/>
          <w:szCs w:val="24"/>
        </w:rPr>
      </w:pPr>
    </w:p>
    <w:p w14:paraId="784B45EE" w14:textId="77777777" w:rsidR="006B021A" w:rsidRPr="008376CE" w:rsidRDefault="006B021A" w:rsidP="006F5AEA">
      <w:pPr>
        <w:pStyle w:val="Title"/>
        <w:spacing w:line="276" w:lineRule="auto"/>
        <w:jc w:val="center"/>
        <w:rPr>
          <w:rFonts w:ascii="Times New Roman" w:hAnsi="Times New Roman" w:cs="Times New Roman"/>
          <w:b/>
          <w:smallCaps/>
          <w:sz w:val="24"/>
          <w:szCs w:val="24"/>
        </w:rPr>
      </w:pPr>
    </w:p>
    <w:p w14:paraId="7AC6A542" w14:textId="77777777" w:rsidR="006B021A" w:rsidRPr="008376CE" w:rsidRDefault="006B021A" w:rsidP="006F5AEA">
      <w:pPr>
        <w:pStyle w:val="Title"/>
        <w:spacing w:line="276" w:lineRule="auto"/>
        <w:jc w:val="center"/>
        <w:rPr>
          <w:rFonts w:ascii="Times New Roman" w:hAnsi="Times New Roman" w:cs="Times New Roman"/>
          <w:b/>
          <w:smallCaps/>
          <w:sz w:val="24"/>
          <w:szCs w:val="24"/>
        </w:rPr>
      </w:pPr>
    </w:p>
    <w:p w14:paraId="31BEC119" w14:textId="77777777" w:rsidR="006B021A" w:rsidRPr="008376CE" w:rsidRDefault="006B021A" w:rsidP="006F5AEA">
      <w:pPr>
        <w:pStyle w:val="Title"/>
        <w:spacing w:line="276" w:lineRule="auto"/>
        <w:jc w:val="center"/>
        <w:rPr>
          <w:rFonts w:ascii="Times New Roman" w:hAnsi="Times New Roman" w:cs="Times New Roman"/>
          <w:b/>
          <w:smallCaps/>
          <w:sz w:val="24"/>
          <w:szCs w:val="24"/>
        </w:rPr>
      </w:pPr>
    </w:p>
    <w:p w14:paraId="7E02BA1D" w14:textId="77777777" w:rsidR="006B021A" w:rsidRPr="008376CE" w:rsidRDefault="006B021A" w:rsidP="006F5AEA">
      <w:pPr>
        <w:pStyle w:val="Title"/>
        <w:spacing w:line="276" w:lineRule="auto"/>
        <w:jc w:val="center"/>
        <w:rPr>
          <w:rFonts w:ascii="Times New Roman" w:hAnsi="Times New Roman" w:cs="Times New Roman"/>
          <w:b/>
          <w:smallCaps/>
          <w:sz w:val="24"/>
          <w:szCs w:val="24"/>
        </w:rPr>
      </w:pPr>
    </w:p>
    <w:p w14:paraId="49AAE92A" w14:textId="77777777" w:rsidR="006B021A" w:rsidRPr="008376CE" w:rsidRDefault="006B021A" w:rsidP="006F5AEA">
      <w:pPr>
        <w:pStyle w:val="Title"/>
        <w:spacing w:line="276" w:lineRule="auto"/>
        <w:jc w:val="center"/>
        <w:rPr>
          <w:rFonts w:ascii="Times New Roman" w:hAnsi="Times New Roman" w:cs="Times New Roman"/>
          <w:b/>
          <w:smallCaps/>
          <w:sz w:val="24"/>
          <w:szCs w:val="24"/>
        </w:rPr>
      </w:pPr>
    </w:p>
    <w:p w14:paraId="3CBFC933" w14:textId="77777777" w:rsidR="006B021A" w:rsidRPr="008376CE" w:rsidRDefault="006B021A" w:rsidP="006F5AEA">
      <w:pPr>
        <w:pStyle w:val="Title"/>
        <w:spacing w:line="276" w:lineRule="auto"/>
        <w:jc w:val="center"/>
        <w:rPr>
          <w:rFonts w:ascii="Times New Roman" w:hAnsi="Times New Roman" w:cs="Times New Roman"/>
          <w:b/>
          <w:smallCaps/>
          <w:sz w:val="24"/>
          <w:szCs w:val="24"/>
        </w:rPr>
      </w:pPr>
    </w:p>
    <w:p w14:paraId="2496744F" w14:textId="77777777" w:rsidR="006B021A" w:rsidRPr="008376CE" w:rsidRDefault="006B021A" w:rsidP="006F5AEA">
      <w:pPr>
        <w:pStyle w:val="Title"/>
        <w:spacing w:line="276" w:lineRule="auto"/>
        <w:jc w:val="center"/>
        <w:rPr>
          <w:rFonts w:ascii="Times New Roman" w:hAnsi="Times New Roman" w:cs="Times New Roman"/>
          <w:b/>
          <w:smallCaps/>
          <w:sz w:val="24"/>
          <w:szCs w:val="24"/>
        </w:rPr>
      </w:pPr>
    </w:p>
    <w:p w14:paraId="3AF8B8D1" w14:textId="77777777" w:rsidR="006B021A" w:rsidRPr="008376CE" w:rsidRDefault="006B021A" w:rsidP="006F5AEA">
      <w:pPr>
        <w:pStyle w:val="Title"/>
        <w:spacing w:line="276" w:lineRule="auto"/>
        <w:jc w:val="center"/>
        <w:rPr>
          <w:rFonts w:ascii="Times New Roman" w:hAnsi="Times New Roman" w:cs="Times New Roman"/>
          <w:b/>
          <w:smallCaps/>
          <w:sz w:val="24"/>
          <w:szCs w:val="24"/>
        </w:rPr>
      </w:pPr>
    </w:p>
    <w:p w14:paraId="72D6F3A7" w14:textId="77777777" w:rsidR="006B021A" w:rsidRPr="008376CE" w:rsidRDefault="006B021A" w:rsidP="006F5AEA">
      <w:pPr>
        <w:pStyle w:val="Title"/>
        <w:spacing w:line="276" w:lineRule="auto"/>
        <w:jc w:val="center"/>
        <w:rPr>
          <w:rFonts w:ascii="Times New Roman" w:hAnsi="Times New Roman" w:cs="Times New Roman"/>
          <w:b/>
          <w:smallCaps/>
          <w:sz w:val="24"/>
          <w:szCs w:val="24"/>
        </w:rPr>
      </w:pPr>
    </w:p>
    <w:p w14:paraId="3B4E43AE" w14:textId="77777777" w:rsidR="006B021A" w:rsidRPr="008376CE" w:rsidRDefault="006B021A" w:rsidP="006F5AEA">
      <w:pPr>
        <w:pStyle w:val="Title"/>
        <w:spacing w:line="276" w:lineRule="auto"/>
        <w:jc w:val="center"/>
        <w:rPr>
          <w:rFonts w:ascii="Times New Roman" w:hAnsi="Times New Roman" w:cs="Times New Roman"/>
          <w:b/>
          <w:smallCaps/>
          <w:sz w:val="24"/>
          <w:szCs w:val="24"/>
        </w:rPr>
      </w:pPr>
    </w:p>
    <w:p w14:paraId="44874759" w14:textId="77777777" w:rsidR="006B021A" w:rsidRPr="008376CE" w:rsidRDefault="006B021A" w:rsidP="006F5AEA">
      <w:pPr>
        <w:pStyle w:val="Title"/>
        <w:spacing w:line="276" w:lineRule="auto"/>
        <w:jc w:val="center"/>
        <w:rPr>
          <w:rFonts w:ascii="Times New Roman" w:hAnsi="Times New Roman" w:cs="Times New Roman"/>
          <w:b/>
          <w:smallCaps/>
          <w:sz w:val="24"/>
          <w:szCs w:val="24"/>
        </w:rPr>
      </w:pPr>
    </w:p>
    <w:p w14:paraId="14C8F2B5" w14:textId="0A1F734C" w:rsidR="00B729E5" w:rsidRPr="008376CE" w:rsidRDefault="006B021A" w:rsidP="006F5AEA">
      <w:pPr>
        <w:pStyle w:val="Title"/>
        <w:spacing w:line="276" w:lineRule="auto"/>
        <w:jc w:val="center"/>
        <w:rPr>
          <w:rFonts w:ascii="Times New Roman" w:hAnsi="Times New Roman" w:cs="Times New Roman"/>
          <w:b/>
          <w:smallCaps/>
          <w:sz w:val="24"/>
          <w:szCs w:val="24"/>
        </w:rPr>
      </w:pPr>
      <w:r w:rsidRPr="008376CE">
        <w:rPr>
          <w:rFonts w:ascii="Times New Roman" w:hAnsi="Times New Roman" w:cs="Times New Roman"/>
          <w:b/>
          <w:smallCaps/>
          <w:sz w:val="24"/>
          <w:szCs w:val="24"/>
        </w:rPr>
        <w:t>Australia</w:t>
      </w:r>
      <w:r w:rsidR="006334E2">
        <w:rPr>
          <w:rFonts w:ascii="Times New Roman" w:hAnsi="Times New Roman" w:cs="Times New Roman"/>
          <w:b/>
          <w:smallCaps/>
          <w:sz w:val="24"/>
          <w:szCs w:val="24"/>
        </w:rPr>
        <w:t>'</w:t>
      </w:r>
      <w:r w:rsidRPr="008376CE">
        <w:rPr>
          <w:rFonts w:ascii="Times New Roman" w:hAnsi="Times New Roman" w:cs="Times New Roman"/>
          <w:b/>
          <w:smallCaps/>
          <w:sz w:val="24"/>
          <w:szCs w:val="24"/>
        </w:rPr>
        <w:t>s First Written Submission</w:t>
      </w:r>
    </w:p>
    <w:p w14:paraId="7C13C744" w14:textId="77777777" w:rsidR="006B021A" w:rsidRPr="008376CE" w:rsidRDefault="006B021A" w:rsidP="006F5AEA">
      <w:pPr>
        <w:pStyle w:val="Title"/>
        <w:spacing w:line="276" w:lineRule="auto"/>
        <w:jc w:val="center"/>
        <w:rPr>
          <w:rFonts w:ascii="Times New Roman" w:hAnsi="Times New Roman" w:cs="Times New Roman"/>
          <w:b/>
          <w:sz w:val="24"/>
          <w:szCs w:val="24"/>
        </w:rPr>
      </w:pPr>
    </w:p>
    <w:p w14:paraId="1DD080C7" w14:textId="77777777" w:rsidR="006B021A" w:rsidRPr="008376CE" w:rsidRDefault="006B021A" w:rsidP="006F5AEA">
      <w:pPr>
        <w:pStyle w:val="Title"/>
        <w:spacing w:line="276" w:lineRule="auto"/>
        <w:jc w:val="center"/>
        <w:rPr>
          <w:rFonts w:ascii="Times New Roman" w:hAnsi="Times New Roman" w:cs="Times New Roman"/>
          <w:b/>
          <w:smallCaps/>
          <w:sz w:val="24"/>
          <w:szCs w:val="24"/>
        </w:rPr>
      </w:pPr>
    </w:p>
    <w:p w14:paraId="62E91C8C" w14:textId="77777777" w:rsidR="006B021A" w:rsidRPr="008376CE" w:rsidRDefault="006B021A" w:rsidP="006F5AEA">
      <w:pPr>
        <w:pStyle w:val="Title"/>
        <w:spacing w:line="276" w:lineRule="auto"/>
        <w:jc w:val="center"/>
        <w:rPr>
          <w:rFonts w:ascii="Times New Roman" w:hAnsi="Times New Roman" w:cs="Times New Roman"/>
          <w:b/>
          <w:smallCaps/>
          <w:sz w:val="24"/>
          <w:szCs w:val="24"/>
        </w:rPr>
      </w:pPr>
    </w:p>
    <w:p w14:paraId="23F900ED" w14:textId="77777777" w:rsidR="006B021A" w:rsidRPr="008376CE" w:rsidRDefault="006B021A" w:rsidP="006F5AEA">
      <w:pPr>
        <w:pStyle w:val="Title"/>
        <w:spacing w:line="276" w:lineRule="auto"/>
        <w:jc w:val="center"/>
        <w:rPr>
          <w:rFonts w:ascii="Times New Roman" w:hAnsi="Times New Roman" w:cs="Times New Roman"/>
          <w:b/>
          <w:smallCaps/>
          <w:sz w:val="24"/>
          <w:szCs w:val="24"/>
        </w:rPr>
      </w:pPr>
    </w:p>
    <w:p w14:paraId="22A54450" w14:textId="77777777" w:rsidR="006B021A" w:rsidRPr="008376CE" w:rsidRDefault="006B021A" w:rsidP="006F5AEA">
      <w:pPr>
        <w:spacing w:line="276" w:lineRule="auto"/>
        <w:jc w:val="center"/>
        <w:rPr>
          <w:rFonts w:ascii="Times New Roman" w:hAnsi="Times New Roman" w:cs="Times New Roman"/>
          <w:sz w:val="24"/>
          <w:szCs w:val="24"/>
        </w:rPr>
      </w:pPr>
    </w:p>
    <w:p w14:paraId="393A7E17" w14:textId="60B05A4B" w:rsidR="006B021A" w:rsidRPr="008376CE" w:rsidRDefault="00E8313C" w:rsidP="006F5AEA">
      <w:pPr>
        <w:pStyle w:val="Title"/>
        <w:spacing w:line="276" w:lineRule="auto"/>
        <w:jc w:val="center"/>
        <w:rPr>
          <w:rFonts w:ascii="Times New Roman" w:hAnsi="Times New Roman" w:cs="Times New Roman"/>
          <w:b/>
          <w:sz w:val="24"/>
          <w:szCs w:val="24"/>
        </w:rPr>
      </w:pPr>
      <w:r>
        <w:rPr>
          <w:rFonts w:ascii="Times New Roman" w:hAnsi="Times New Roman"/>
          <w:sz w:val="24"/>
        </w:rPr>
        <w:t>16 January 2020</w:t>
      </w:r>
    </w:p>
    <w:p w14:paraId="140407B5" w14:textId="32347566" w:rsidR="007269F4" w:rsidRDefault="007269F4" w:rsidP="006F5AEA">
      <w:pPr>
        <w:spacing w:line="276" w:lineRule="auto"/>
        <w:jc w:val="both"/>
        <w:rPr>
          <w:rFonts w:ascii="Times New Roman" w:hAnsi="Times New Roman" w:cs="Times New Roman"/>
          <w:sz w:val="24"/>
          <w:szCs w:val="24"/>
        </w:rPr>
      </w:pPr>
    </w:p>
    <w:p w14:paraId="494A8BA9" w14:textId="77777777" w:rsidR="007269F4" w:rsidRPr="007269F4" w:rsidRDefault="007269F4" w:rsidP="009C5448">
      <w:pPr>
        <w:rPr>
          <w:rFonts w:ascii="Times New Roman" w:hAnsi="Times New Roman" w:cs="Times New Roman"/>
          <w:sz w:val="24"/>
          <w:szCs w:val="24"/>
        </w:rPr>
      </w:pPr>
    </w:p>
    <w:p w14:paraId="6ED3486B" w14:textId="77777777" w:rsidR="007269F4" w:rsidRPr="00666E0D" w:rsidRDefault="007269F4" w:rsidP="009C5448">
      <w:pPr>
        <w:rPr>
          <w:rFonts w:ascii="Times New Roman" w:hAnsi="Times New Roman" w:cs="Times New Roman"/>
          <w:sz w:val="24"/>
          <w:szCs w:val="24"/>
        </w:rPr>
      </w:pPr>
    </w:p>
    <w:p w14:paraId="182C4C59" w14:textId="7534F1EC" w:rsidR="007269F4" w:rsidRPr="007269F4" w:rsidRDefault="007269F4" w:rsidP="009C5448">
      <w:pPr>
        <w:tabs>
          <w:tab w:val="left" w:pos="5430"/>
        </w:tabs>
        <w:rPr>
          <w:rFonts w:ascii="Times New Roman" w:hAnsi="Times New Roman" w:cs="Times New Roman"/>
          <w:sz w:val="24"/>
          <w:szCs w:val="24"/>
        </w:rPr>
      </w:pPr>
    </w:p>
    <w:p w14:paraId="3855B445" w14:textId="77777777" w:rsidR="007269F4" w:rsidRPr="00532004" w:rsidRDefault="007269F4" w:rsidP="009C5448">
      <w:pPr>
        <w:rPr>
          <w:rFonts w:ascii="Times New Roman" w:hAnsi="Times New Roman" w:cs="Times New Roman"/>
          <w:sz w:val="24"/>
          <w:szCs w:val="24"/>
        </w:rPr>
      </w:pPr>
    </w:p>
    <w:p w14:paraId="21888DF1" w14:textId="7679C3B3" w:rsidR="007323C4" w:rsidRPr="00C158F9" w:rsidRDefault="007323C4" w:rsidP="009C5448">
      <w:pPr>
        <w:rPr>
          <w:rFonts w:ascii="Times New Roman" w:hAnsi="Times New Roman" w:cs="Times New Roman"/>
          <w:sz w:val="24"/>
          <w:szCs w:val="24"/>
        </w:rPr>
        <w:sectPr w:rsidR="007323C4" w:rsidRPr="00C158F9" w:rsidSect="002E3D36">
          <w:footerReference w:type="default" r:id="rId8"/>
          <w:pgSz w:w="11906" w:h="16838"/>
          <w:pgMar w:top="1440" w:right="1440" w:bottom="1440" w:left="1440" w:header="708" w:footer="708" w:gutter="0"/>
          <w:cols w:space="708"/>
          <w:titlePg/>
          <w:docGrid w:linePitch="360"/>
        </w:sectPr>
      </w:pPr>
    </w:p>
    <w:sdt>
      <w:sdtPr>
        <w:rPr>
          <w:rFonts w:ascii="Times New Roman" w:eastAsiaTheme="minorHAnsi" w:hAnsi="Times New Roman" w:cs="Times New Roman"/>
          <w:color w:val="auto"/>
          <w:sz w:val="24"/>
          <w:szCs w:val="24"/>
          <w:lang w:val="en-AU"/>
        </w:rPr>
        <w:id w:val="976958221"/>
        <w:docPartObj>
          <w:docPartGallery w:val="Table of Contents"/>
          <w:docPartUnique/>
        </w:docPartObj>
      </w:sdtPr>
      <w:sdtEndPr>
        <w:rPr>
          <w:bCs/>
          <w:noProof/>
        </w:rPr>
      </w:sdtEndPr>
      <w:sdtContent>
        <w:p w14:paraId="5AD47EB2" w14:textId="4F1D1E5E" w:rsidR="00530908" w:rsidRPr="00E0080B" w:rsidRDefault="006D3375" w:rsidP="00B72373">
          <w:pPr>
            <w:pStyle w:val="TOCHeading"/>
            <w:spacing w:line="276" w:lineRule="auto"/>
            <w:jc w:val="center"/>
            <w:rPr>
              <w:rFonts w:ascii="Times New Roman" w:hAnsi="Times New Roman" w:cs="Times New Roman"/>
              <w:color w:val="auto"/>
              <w:sz w:val="24"/>
              <w:szCs w:val="24"/>
            </w:rPr>
          </w:pPr>
          <w:r w:rsidRPr="00E0080B">
            <w:rPr>
              <w:rFonts w:ascii="Times New Roman" w:eastAsiaTheme="minorHAnsi" w:hAnsi="Times New Roman" w:cs="Times New Roman"/>
              <w:b/>
              <w:color w:val="auto"/>
              <w:sz w:val="24"/>
              <w:szCs w:val="24"/>
              <w:lang w:val="en-AU"/>
            </w:rPr>
            <w:t xml:space="preserve">TABLE OF </w:t>
          </w:r>
          <w:r w:rsidRPr="00E0080B">
            <w:rPr>
              <w:rFonts w:ascii="Times New Roman" w:hAnsi="Times New Roman" w:cs="Times New Roman"/>
              <w:b/>
              <w:color w:val="auto"/>
              <w:sz w:val="24"/>
              <w:szCs w:val="24"/>
            </w:rPr>
            <w:t>CONTENTS</w:t>
          </w:r>
        </w:p>
        <w:p w14:paraId="1F463C8F" w14:textId="4AFAACA1" w:rsidR="00E0080B" w:rsidRPr="00E0080B" w:rsidRDefault="00E0080B">
          <w:pPr>
            <w:pStyle w:val="TOC2"/>
            <w:tabs>
              <w:tab w:val="left" w:pos="440"/>
              <w:tab w:val="right" w:leader="dot" w:pos="9016"/>
            </w:tabs>
            <w:rPr>
              <w:rFonts w:ascii="Times New Roman" w:eastAsiaTheme="minorEastAsia" w:hAnsi="Times New Roman" w:cs="Times New Roman"/>
              <w:b w:val="0"/>
              <w:bCs w:val="0"/>
              <w:noProof/>
              <w:sz w:val="24"/>
              <w:szCs w:val="24"/>
              <w:lang w:eastAsia="en-AU"/>
            </w:rPr>
          </w:pPr>
          <w:r w:rsidRPr="00E0080B">
            <w:rPr>
              <w:rFonts w:ascii="Times New Roman" w:hAnsi="Times New Roman" w:cs="Times New Roman"/>
              <w:b w:val="0"/>
              <w:bCs w:val="0"/>
              <w:sz w:val="24"/>
              <w:szCs w:val="24"/>
            </w:rPr>
            <w:fldChar w:fldCharType="begin"/>
          </w:r>
          <w:r w:rsidRPr="00E0080B">
            <w:rPr>
              <w:rFonts w:ascii="Times New Roman" w:hAnsi="Times New Roman" w:cs="Times New Roman"/>
              <w:b w:val="0"/>
              <w:bCs w:val="0"/>
              <w:sz w:val="24"/>
              <w:szCs w:val="24"/>
            </w:rPr>
            <w:instrText xml:space="preserve"> TOC \o "1-6" \h \z \u </w:instrText>
          </w:r>
          <w:r w:rsidRPr="00E0080B">
            <w:rPr>
              <w:rFonts w:ascii="Times New Roman" w:hAnsi="Times New Roman" w:cs="Times New Roman"/>
              <w:b w:val="0"/>
              <w:bCs w:val="0"/>
              <w:sz w:val="24"/>
              <w:szCs w:val="24"/>
            </w:rPr>
            <w:fldChar w:fldCharType="separate"/>
          </w:r>
          <w:hyperlink w:anchor="_Toc30097814" w:history="1">
            <w:r w:rsidRPr="00E0080B">
              <w:rPr>
                <w:rStyle w:val="Hyperlink"/>
                <w:rFonts w:ascii="Times New Roman" w:hAnsi="Times New Roman" w:cs="Times New Roman"/>
                <w:noProof/>
                <w:sz w:val="24"/>
                <w:szCs w:val="24"/>
              </w:rPr>
              <w:t>I.</w:t>
            </w:r>
            <w:r w:rsidRPr="00E0080B">
              <w:rPr>
                <w:rFonts w:ascii="Times New Roman" w:eastAsiaTheme="minorEastAsia" w:hAnsi="Times New Roman" w:cs="Times New Roman"/>
                <w:b w:val="0"/>
                <w:bCs w:val="0"/>
                <w:noProof/>
                <w:sz w:val="24"/>
                <w:szCs w:val="24"/>
                <w:lang w:eastAsia="en-AU"/>
              </w:rPr>
              <w:tab/>
            </w:r>
            <w:r w:rsidRPr="00E0080B">
              <w:rPr>
                <w:rStyle w:val="Hyperlink"/>
                <w:rFonts w:ascii="Times New Roman" w:hAnsi="Times New Roman" w:cs="Times New Roman"/>
                <w:noProof/>
                <w:sz w:val="24"/>
                <w:szCs w:val="24"/>
              </w:rPr>
              <w:t>Introduction</w:t>
            </w:r>
            <w:r w:rsidRPr="00E0080B">
              <w:rPr>
                <w:rFonts w:ascii="Times New Roman" w:hAnsi="Times New Roman" w:cs="Times New Roman"/>
                <w:noProof/>
                <w:webHidden/>
                <w:sz w:val="24"/>
                <w:szCs w:val="24"/>
              </w:rPr>
              <w:tab/>
            </w:r>
            <w:r w:rsidRPr="00E0080B">
              <w:rPr>
                <w:rFonts w:ascii="Times New Roman" w:hAnsi="Times New Roman" w:cs="Times New Roman"/>
                <w:noProof/>
                <w:webHidden/>
                <w:sz w:val="24"/>
                <w:szCs w:val="24"/>
              </w:rPr>
              <w:fldChar w:fldCharType="begin"/>
            </w:r>
            <w:r w:rsidRPr="00E0080B">
              <w:rPr>
                <w:rFonts w:ascii="Times New Roman" w:hAnsi="Times New Roman" w:cs="Times New Roman"/>
                <w:noProof/>
                <w:webHidden/>
                <w:sz w:val="24"/>
                <w:szCs w:val="24"/>
              </w:rPr>
              <w:instrText xml:space="preserve"> PAGEREF _Toc30097814 \h </w:instrText>
            </w:r>
            <w:r w:rsidRPr="00E0080B">
              <w:rPr>
                <w:rFonts w:ascii="Times New Roman" w:hAnsi="Times New Roman" w:cs="Times New Roman"/>
                <w:noProof/>
                <w:webHidden/>
                <w:sz w:val="24"/>
                <w:szCs w:val="24"/>
              </w:rPr>
            </w:r>
            <w:r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28</w:t>
            </w:r>
            <w:r w:rsidRPr="00E0080B">
              <w:rPr>
                <w:rFonts w:ascii="Times New Roman" w:hAnsi="Times New Roman" w:cs="Times New Roman"/>
                <w:noProof/>
                <w:webHidden/>
                <w:sz w:val="24"/>
                <w:szCs w:val="24"/>
              </w:rPr>
              <w:fldChar w:fldCharType="end"/>
            </w:r>
          </w:hyperlink>
        </w:p>
        <w:p w14:paraId="648E00D4" w14:textId="07768E1F" w:rsidR="00E0080B" w:rsidRPr="00E0080B" w:rsidRDefault="00CE3222">
          <w:pPr>
            <w:pStyle w:val="TOC2"/>
            <w:tabs>
              <w:tab w:val="left" w:pos="440"/>
              <w:tab w:val="right" w:leader="dot" w:pos="9016"/>
            </w:tabs>
            <w:rPr>
              <w:rFonts w:ascii="Times New Roman" w:eastAsiaTheme="minorEastAsia" w:hAnsi="Times New Roman" w:cs="Times New Roman"/>
              <w:b w:val="0"/>
              <w:bCs w:val="0"/>
              <w:noProof/>
              <w:sz w:val="24"/>
              <w:szCs w:val="24"/>
              <w:lang w:eastAsia="en-AU"/>
            </w:rPr>
          </w:pPr>
          <w:hyperlink w:anchor="_Toc30097815" w:history="1">
            <w:r w:rsidR="00E0080B" w:rsidRPr="00E0080B">
              <w:rPr>
                <w:rStyle w:val="Hyperlink"/>
                <w:rFonts w:ascii="Times New Roman" w:hAnsi="Times New Roman" w:cs="Times New Roman"/>
                <w:noProof/>
                <w:sz w:val="24"/>
                <w:szCs w:val="24"/>
              </w:rPr>
              <w:t>II.</w:t>
            </w:r>
            <w:r w:rsidR="00E0080B" w:rsidRPr="00E0080B">
              <w:rPr>
                <w:rFonts w:ascii="Times New Roman" w:eastAsiaTheme="minorEastAsia" w:hAnsi="Times New Roman" w:cs="Times New Roman"/>
                <w:b w:val="0"/>
                <w:bCs w:val="0"/>
                <w:noProof/>
                <w:sz w:val="24"/>
                <w:szCs w:val="24"/>
                <w:lang w:eastAsia="en-AU"/>
              </w:rPr>
              <w:tab/>
            </w:r>
            <w:r w:rsidR="00E0080B" w:rsidRPr="00E0080B">
              <w:rPr>
                <w:rStyle w:val="Hyperlink"/>
                <w:rFonts w:ascii="Times New Roman" w:hAnsi="Times New Roman" w:cs="Times New Roman"/>
                <w:noProof/>
                <w:sz w:val="24"/>
                <w:szCs w:val="24"/>
              </w:rPr>
              <w:t>Procedural background</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_Toc30097815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32</w:t>
            </w:r>
            <w:r w:rsidR="00E0080B" w:rsidRPr="00E0080B">
              <w:rPr>
                <w:rFonts w:ascii="Times New Roman" w:hAnsi="Times New Roman" w:cs="Times New Roman"/>
                <w:noProof/>
                <w:webHidden/>
                <w:sz w:val="24"/>
                <w:szCs w:val="24"/>
              </w:rPr>
              <w:fldChar w:fldCharType="end"/>
            </w:r>
          </w:hyperlink>
        </w:p>
        <w:p w14:paraId="36C2BEC6" w14:textId="58B3B75B" w:rsidR="00E0080B" w:rsidRPr="00E0080B" w:rsidRDefault="00CE3222">
          <w:pPr>
            <w:pStyle w:val="TOC2"/>
            <w:tabs>
              <w:tab w:val="left" w:pos="440"/>
              <w:tab w:val="right" w:leader="dot" w:pos="9016"/>
            </w:tabs>
            <w:rPr>
              <w:rFonts w:ascii="Times New Roman" w:eastAsiaTheme="minorEastAsia" w:hAnsi="Times New Roman" w:cs="Times New Roman"/>
              <w:b w:val="0"/>
              <w:bCs w:val="0"/>
              <w:noProof/>
              <w:sz w:val="24"/>
              <w:szCs w:val="24"/>
              <w:lang w:eastAsia="en-AU"/>
            </w:rPr>
          </w:pPr>
          <w:hyperlink w:anchor="_Toc30097816" w:history="1">
            <w:r w:rsidR="00E0080B" w:rsidRPr="00E0080B">
              <w:rPr>
                <w:rStyle w:val="Hyperlink"/>
                <w:rFonts w:ascii="Times New Roman" w:hAnsi="Times New Roman" w:cs="Times New Roman"/>
                <w:noProof/>
                <w:sz w:val="24"/>
                <w:szCs w:val="24"/>
              </w:rPr>
              <w:t>III.</w:t>
            </w:r>
            <w:r w:rsidR="00E0080B" w:rsidRPr="00E0080B">
              <w:rPr>
                <w:rFonts w:ascii="Times New Roman" w:eastAsiaTheme="minorEastAsia" w:hAnsi="Times New Roman" w:cs="Times New Roman"/>
                <w:b w:val="0"/>
                <w:bCs w:val="0"/>
                <w:noProof/>
                <w:sz w:val="24"/>
                <w:szCs w:val="24"/>
                <w:lang w:eastAsia="en-AU"/>
              </w:rPr>
              <w:tab/>
            </w:r>
            <w:r w:rsidR="00E0080B" w:rsidRPr="00E0080B">
              <w:rPr>
                <w:rStyle w:val="Hyperlink"/>
                <w:rFonts w:ascii="Times New Roman" w:hAnsi="Times New Roman" w:cs="Times New Roman"/>
                <w:noProof/>
                <w:sz w:val="24"/>
                <w:szCs w:val="24"/>
              </w:rPr>
              <w:t>India's non-exempt domestic support in favour of sugarcane producers exceeds the level permitted under the Agreement on Agriculture</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_Toc30097816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33</w:t>
            </w:r>
            <w:r w:rsidR="00E0080B" w:rsidRPr="00E0080B">
              <w:rPr>
                <w:rFonts w:ascii="Times New Roman" w:hAnsi="Times New Roman" w:cs="Times New Roman"/>
                <w:noProof/>
                <w:webHidden/>
                <w:sz w:val="24"/>
                <w:szCs w:val="24"/>
              </w:rPr>
              <w:fldChar w:fldCharType="end"/>
            </w:r>
          </w:hyperlink>
        </w:p>
        <w:p w14:paraId="681D9223" w14:textId="4165C1F5" w:rsidR="00E0080B" w:rsidRPr="00E0080B" w:rsidRDefault="00CE3222">
          <w:pPr>
            <w:pStyle w:val="TOC3"/>
            <w:rPr>
              <w:rFonts w:eastAsiaTheme="minorEastAsia"/>
              <w:b w:val="0"/>
              <w:lang w:eastAsia="en-AU"/>
            </w:rPr>
          </w:pPr>
          <w:hyperlink w:anchor="_Toc30097817" w:history="1">
            <w:r w:rsidR="00E0080B" w:rsidRPr="00E0080B">
              <w:rPr>
                <w:rStyle w:val="Hyperlink"/>
              </w:rPr>
              <w:t>A.</w:t>
            </w:r>
            <w:r w:rsidR="00E0080B" w:rsidRPr="00E0080B">
              <w:rPr>
                <w:rFonts w:eastAsiaTheme="minorEastAsia"/>
                <w:b w:val="0"/>
                <w:lang w:eastAsia="en-AU"/>
              </w:rPr>
              <w:tab/>
            </w:r>
            <w:r w:rsidR="00E0080B" w:rsidRPr="00E0080B">
              <w:rPr>
                <w:rStyle w:val="Hyperlink"/>
              </w:rPr>
              <w:t>Measures at issue: Domestic support for sugarcane</w:t>
            </w:r>
            <w:r w:rsidR="00E0080B" w:rsidRPr="00E0080B">
              <w:rPr>
                <w:webHidden/>
              </w:rPr>
              <w:tab/>
            </w:r>
            <w:r w:rsidR="00E0080B" w:rsidRPr="00E0080B">
              <w:rPr>
                <w:webHidden/>
              </w:rPr>
              <w:fldChar w:fldCharType="begin"/>
            </w:r>
            <w:r w:rsidR="00E0080B" w:rsidRPr="00E0080B">
              <w:rPr>
                <w:webHidden/>
              </w:rPr>
              <w:instrText xml:space="preserve"> PAGEREF _Toc30097817 \h </w:instrText>
            </w:r>
            <w:r w:rsidR="00E0080B" w:rsidRPr="00E0080B">
              <w:rPr>
                <w:webHidden/>
              </w:rPr>
            </w:r>
            <w:r w:rsidR="00E0080B" w:rsidRPr="00E0080B">
              <w:rPr>
                <w:webHidden/>
              </w:rPr>
              <w:fldChar w:fldCharType="separate"/>
            </w:r>
            <w:r w:rsidR="00C51B71">
              <w:rPr>
                <w:webHidden/>
              </w:rPr>
              <w:t>33</w:t>
            </w:r>
            <w:r w:rsidR="00E0080B" w:rsidRPr="00E0080B">
              <w:rPr>
                <w:webHidden/>
              </w:rPr>
              <w:fldChar w:fldCharType="end"/>
            </w:r>
          </w:hyperlink>
        </w:p>
        <w:p w14:paraId="517C2B3F" w14:textId="4C2FD44A"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818" w:history="1">
            <w:r w:rsidR="00E0080B" w:rsidRPr="00E0080B">
              <w:rPr>
                <w:rStyle w:val="Hyperlink"/>
                <w:rFonts w:ascii="Times New Roman" w:hAnsi="Times New Roman" w:cs="Times New Roman"/>
                <w:noProof/>
                <w:sz w:val="24"/>
                <w:szCs w:val="24"/>
              </w:rPr>
              <w:t>1.</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India sets a minimum price for sugarcane through the Fair and Remunerative Price</w:t>
            </w:r>
            <w:r w:rsidR="00E0080B" w:rsidRPr="00E0080B">
              <w:rPr>
                <w:rFonts w:ascii="Times New Roman" w:hAnsi="Times New Roman" w:cs="Times New Roman"/>
                <w:noProof/>
                <w:webHidden/>
                <w:sz w:val="24"/>
                <w:szCs w:val="24"/>
              </w:rPr>
              <w:tab/>
            </w:r>
            <w:r w:rsidR="00E0080B">
              <w:rPr>
                <w:rFonts w:ascii="Times New Roman" w:hAnsi="Times New Roman" w:cs="Times New Roman"/>
                <w:noProof/>
                <w:webHidden/>
                <w:sz w:val="24"/>
                <w:szCs w:val="24"/>
              </w:rPr>
              <w:tab/>
            </w:r>
            <w:r w:rsid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_Toc30097818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34</w:t>
            </w:r>
            <w:r w:rsidR="00E0080B" w:rsidRPr="00E0080B">
              <w:rPr>
                <w:rFonts w:ascii="Times New Roman" w:hAnsi="Times New Roman" w:cs="Times New Roman"/>
                <w:noProof/>
                <w:webHidden/>
                <w:sz w:val="24"/>
                <w:szCs w:val="24"/>
              </w:rPr>
              <w:fldChar w:fldCharType="end"/>
            </w:r>
          </w:hyperlink>
        </w:p>
        <w:p w14:paraId="2393E442" w14:textId="4E21A827"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819" w:history="1">
            <w:r w:rsidR="00E0080B" w:rsidRPr="00E0080B">
              <w:rPr>
                <w:rStyle w:val="Hyperlink"/>
                <w:rFonts w:ascii="Times New Roman" w:hAnsi="Times New Roman" w:cs="Times New Roman"/>
                <w:noProof/>
                <w:sz w:val="24"/>
                <w:szCs w:val="24"/>
              </w:rPr>
              <w:t>2.</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Some Indian state governments also set minimum prices for sugarcane</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_Toc30097819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40</w:t>
            </w:r>
            <w:r w:rsidR="00E0080B" w:rsidRPr="00E0080B">
              <w:rPr>
                <w:rFonts w:ascii="Times New Roman" w:hAnsi="Times New Roman" w:cs="Times New Roman"/>
                <w:noProof/>
                <w:webHidden/>
                <w:sz w:val="24"/>
                <w:szCs w:val="24"/>
              </w:rPr>
              <w:fldChar w:fldCharType="end"/>
            </w:r>
          </w:hyperlink>
        </w:p>
        <w:p w14:paraId="7BA87FAE" w14:textId="4308D5C2" w:rsidR="00E0080B" w:rsidRPr="00E0080B" w:rsidRDefault="00CE3222">
          <w:pPr>
            <w:pStyle w:val="TOC5"/>
            <w:tabs>
              <w:tab w:val="left" w:pos="1100"/>
              <w:tab w:val="right" w:leader="dot" w:pos="9016"/>
            </w:tabs>
            <w:rPr>
              <w:rFonts w:ascii="Times New Roman" w:eastAsiaTheme="minorEastAsia" w:hAnsi="Times New Roman" w:cs="Times New Roman"/>
              <w:noProof/>
              <w:sz w:val="24"/>
              <w:szCs w:val="24"/>
              <w:lang w:eastAsia="en-AU"/>
            </w:rPr>
          </w:pPr>
          <w:hyperlink w:anchor="_Toc30097820" w:history="1">
            <w:r w:rsidR="00E0080B" w:rsidRPr="00E0080B">
              <w:rPr>
                <w:rStyle w:val="Hyperlink"/>
                <w:rFonts w:ascii="Times New Roman" w:hAnsi="Times New Roman" w:cs="Times New Roman"/>
                <w:noProof/>
                <w:sz w:val="24"/>
                <w:szCs w:val="24"/>
              </w:rPr>
              <w:t>(a)</w:t>
            </w:r>
            <w:r w:rsidR="00E0080B">
              <w:rPr>
                <w:rFonts w:ascii="Times New Roman" w:eastAsiaTheme="minorEastAsia" w:hAnsi="Times New Roman" w:cs="Times New Roman"/>
                <w:noProof/>
                <w:sz w:val="24"/>
                <w:szCs w:val="24"/>
                <w:lang w:eastAsia="en-AU"/>
              </w:rPr>
              <w:t xml:space="preserve">  </w:t>
            </w:r>
            <w:r w:rsidR="00E0080B" w:rsidRPr="00E0080B">
              <w:rPr>
                <w:rStyle w:val="Hyperlink"/>
                <w:rFonts w:ascii="Times New Roman" w:hAnsi="Times New Roman" w:cs="Times New Roman"/>
                <w:noProof/>
                <w:sz w:val="24"/>
                <w:szCs w:val="24"/>
              </w:rPr>
              <w:t>Andhra Pradesh</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_Toc30097820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41</w:t>
            </w:r>
            <w:r w:rsidR="00E0080B" w:rsidRPr="00E0080B">
              <w:rPr>
                <w:rFonts w:ascii="Times New Roman" w:hAnsi="Times New Roman" w:cs="Times New Roman"/>
                <w:noProof/>
                <w:webHidden/>
                <w:sz w:val="24"/>
                <w:szCs w:val="24"/>
              </w:rPr>
              <w:fldChar w:fldCharType="end"/>
            </w:r>
          </w:hyperlink>
        </w:p>
        <w:p w14:paraId="0A372FE6" w14:textId="43BCF769"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821" w:history="1">
            <w:r w:rsidR="00E0080B" w:rsidRPr="00E0080B">
              <w:rPr>
                <w:rStyle w:val="Hyperlink"/>
                <w:rFonts w:ascii="Times New Roman" w:hAnsi="Times New Roman" w:cs="Times New Roman"/>
                <w:noProof/>
                <w:sz w:val="24"/>
                <w:szCs w:val="24"/>
              </w:rPr>
              <w:t>(b)</w:t>
            </w:r>
            <w:r w:rsidR="00E0080B">
              <w:rPr>
                <w:rFonts w:ascii="Times New Roman" w:eastAsiaTheme="minorEastAsia" w:hAnsi="Times New Roman" w:cs="Times New Roman"/>
                <w:noProof/>
                <w:sz w:val="24"/>
                <w:szCs w:val="24"/>
                <w:lang w:eastAsia="en-AU"/>
              </w:rPr>
              <w:t xml:space="preserve">  </w:t>
            </w:r>
            <w:r w:rsidR="00E0080B" w:rsidRPr="00E0080B">
              <w:rPr>
                <w:rStyle w:val="Hyperlink"/>
                <w:rFonts w:ascii="Times New Roman" w:hAnsi="Times New Roman" w:cs="Times New Roman"/>
                <w:noProof/>
                <w:sz w:val="24"/>
                <w:szCs w:val="24"/>
              </w:rPr>
              <w:t>Bihar</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_Toc30097821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42</w:t>
            </w:r>
            <w:r w:rsidR="00E0080B" w:rsidRPr="00E0080B">
              <w:rPr>
                <w:rFonts w:ascii="Times New Roman" w:hAnsi="Times New Roman" w:cs="Times New Roman"/>
                <w:noProof/>
                <w:webHidden/>
                <w:sz w:val="24"/>
                <w:szCs w:val="24"/>
              </w:rPr>
              <w:fldChar w:fldCharType="end"/>
            </w:r>
          </w:hyperlink>
        </w:p>
        <w:p w14:paraId="02353D6F" w14:textId="2BD37796" w:rsidR="00E0080B" w:rsidRPr="00E0080B" w:rsidRDefault="00CE3222">
          <w:pPr>
            <w:pStyle w:val="TOC5"/>
            <w:tabs>
              <w:tab w:val="left" w:pos="1100"/>
              <w:tab w:val="right" w:leader="dot" w:pos="9016"/>
            </w:tabs>
            <w:rPr>
              <w:rFonts w:ascii="Times New Roman" w:eastAsiaTheme="minorEastAsia" w:hAnsi="Times New Roman" w:cs="Times New Roman"/>
              <w:noProof/>
              <w:sz w:val="24"/>
              <w:szCs w:val="24"/>
              <w:lang w:eastAsia="en-AU"/>
            </w:rPr>
          </w:pPr>
          <w:hyperlink w:anchor="_Toc30097822" w:history="1">
            <w:r w:rsidR="00E0080B" w:rsidRPr="00E0080B">
              <w:rPr>
                <w:rStyle w:val="Hyperlink"/>
                <w:rFonts w:ascii="Times New Roman" w:hAnsi="Times New Roman" w:cs="Times New Roman"/>
                <w:noProof/>
                <w:sz w:val="24"/>
                <w:szCs w:val="24"/>
              </w:rPr>
              <w:t>(c)</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Haryana</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_Toc30097822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43</w:t>
            </w:r>
            <w:r w:rsidR="00E0080B" w:rsidRPr="00E0080B">
              <w:rPr>
                <w:rFonts w:ascii="Times New Roman" w:hAnsi="Times New Roman" w:cs="Times New Roman"/>
                <w:noProof/>
                <w:webHidden/>
                <w:sz w:val="24"/>
                <w:szCs w:val="24"/>
              </w:rPr>
              <w:fldChar w:fldCharType="end"/>
            </w:r>
          </w:hyperlink>
        </w:p>
        <w:p w14:paraId="4F828B9D" w14:textId="01EF33BC"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823" w:history="1">
            <w:r w:rsidR="00E0080B" w:rsidRPr="00E0080B">
              <w:rPr>
                <w:rStyle w:val="Hyperlink"/>
                <w:rFonts w:ascii="Times New Roman" w:hAnsi="Times New Roman" w:cs="Times New Roman"/>
                <w:noProof/>
                <w:sz w:val="24"/>
                <w:szCs w:val="24"/>
              </w:rPr>
              <w:t>(d)</w:t>
            </w:r>
            <w:r w:rsidR="00E0080B">
              <w:rPr>
                <w:rFonts w:ascii="Times New Roman" w:eastAsiaTheme="minorEastAsia" w:hAnsi="Times New Roman" w:cs="Times New Roman"/>
                <w:noProof/>
                <w:sz w:val="24"/>
                <w:szCs w:val="24"/>
                <w:lang w:eastAsia="en-AU"/>
              </w:rPr>
              <w:t xml:space="preserve">  </w:t>
            </w:r>
            <w:r w:rsidR="00E0080B" w:rsidRPr="00E0080B">
              <w:rPr>
                <w:rStyle w:val="Hyperlink"/>
                <w:rFonts w:ascii="Times New Roman" w:hAnsi="Times New Roman" w:cs="Times New Roman"/>
                <w:noProof/>
                <w:sz w:val="24"/>
                <w:szCs w:val="24"/>
              </w:rPr>
              <w:t>Punjab</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_Toc30097823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44</w:t>
            </w:r>
            <w:r w:rsidR="00E0080B" w:rsidRPr="00E0080B">
              <w:rPr>
                <w:rFonts w:ascii="Times New Roman" w:hAnsi="Times New Roman" w:cs="Times New Roman"/>
                <w:noProof/>
                <w:webHidden/>
                <w:sz w:val="24"/>
                <w:szCs w:val="24"/>
              </w:rPr>
              <w:fldChar w:fldCharType="end"/>
            </w:r>
          </w:hyperlink>
        </w:p>
        <w:p w14:paraId="5E32DA08" w14:textId="32AAE197"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824" w:history="1">
            <w:r w:rsidR="00E0080B" w:rsidRPr="00E0080B">
              <w:rPr>
                <w:rStyle w:val="Hyperlink"/>
                <w:rFonts w:ascii="Times New Roman" w:hAnsi="Times New Roman" w:cs="Times New Roman"/>
                <w:noProof/>
                <w:sz w:val="24"/>
                <w:szCs w:val="24"/>
              </w:rPr>
              <w:t>(e)</w:t>
            </w:r>
            <w:r w:rsidR="00E0080B">
              <w:rPr>
                <w:rFonts w:ascii="Times New Roman" w:eastAsiaTheme="minorEastAsia" w:hAnsi="Times New Roman" w:cs="Times New Roman"/>
                <w:noProof/>
                <w:sz w:val="24"/>
                <w:szCs w:val="24"/>
                <w:lang w:eastAsia="en-AU"/>
              </w:rPr>
              <w:t xml:space="preserve">  </w:t>
            </w:r>
            <w:r w:rsidR="00E0080B" w:rsidRPr="00E0080B">
              <w:rPr>
                <w:rStyle w:val="Hyperlink"/>
                <w:rFonts w:ascii="Times New Roman" w:hAnsi="Times New Roman" w:cs="Times New Roman"/>
                <w:noProof/>
                <w:sz w:val="24"/>
                <w:szCs w:val="24"/>
              </w:rPr>
              <w:t>Tamil Nadu</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_Toc30097824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45</w:t>
            </w:r>
            <w:r w:rsidR="00E0080B" w:rsidRPr="00E0080B">
              <w:rPr>
                <w:rFonts w:ascii="Times New Roman" w:hAnsi="Times New Roman" w:cs="Times New Roman"/>
                <w:noProof/>
                <w:webHidden/>
                <w:sz w:val="24"/>
                <w:szCs w:val="24"/>
              </w:rPr>
              <w:fldChar w:fldCharType="end"/>
            </w:r>
          </w:hyperlink>
        </w:p>
        <w:p w14:paraId="5FE34723" w14:textId="0991234C" w:rsidR="00E0080B" w:rsidRPr="00E0080B" w:rsidRDefault="00CE3222">
          <w:pPr>
            <w:pStyle w:val="TOC5"/>
            <w:tabs>
              <w:tab w:val="left" w:pos="1100"/>
              <w:tab w:val="right" w:leader="dot" w:pos="9016"/>
            </w:tabs>
            <w:rPr>
              <w:rFonts w:ascii="Times New Roman" w:eastAsiaTheme="minorEastAsia" w:hAnsi="Times New Roman" w:cs="Times New Roman"/>
              <w:noProof/>
              <w:sz w:val="24"/>
              <w:szCs w:val="24"/>
              <w:lang w:eastAsia="en-AU"/>
            </w:rPr>
          </w:pPr>
          <w:hyperlink w:anchor="_Toc30097825" w:history="1">
            <w:r w:rsidR="00E0080B" w:rsidRPr="00E0080B">
              <w:rPr>
                <w:rStyle w:val="Hyperlink"/>
                <w:rFonts w:ascii="Times New Roman" w:hAnsi="Times New Roman" w:cs="Times New Roman"/>
                <w:noProof/>
                <w:sz w:val="24"/>
                <w:szCs w:val="24"/>
              </w:rPr>
              <w:t>(f)</w:t>
            </w:r>
            <w:r w:rsidR="00E0080B">
              <w:rPr>
                <w:rFonts w:ascii="Times New Roman" w:eastAsiaTheme="minorEastAsia" w:hAnsi="Times New Roman" w:cs="Times New Roman"/>
                <w:noProof/>
                <w:sz w:val="24"/>
                <w:szCs w:val="24"/>
                <w:lang w:eastAsia="en-AU"/>
              </w:rPr>
              <w:t xml:space="preserve">  </w:t>
            </w:r>
            <w:r w:rsidR="00E0080B" w:rsidRPr="00E0080B">
              <w:rPr>
                <w:rStyle w:val="Hyperlink"/>
                <w:rFonts w:ascii="Times New Roman" w:hAnsi="Times New Roman" w:cs="Times New Roman"/>
                <w:noProof/>
                <w:sz w:val="24"/>
                <w:szCs w:val="24"/>
              </w:rPr>
              <w:t>Uttar Pradesh</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_Toc30097825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46</w:t>
            </w:r>
            <w:r w:rsidR="00E0080B" w:rsidRPr="00E0080B">
              <w:rPr>
                <w:rFonts w:ascii="Times New Roman" w:hAnsi="Times New Roman" w:cs="Times New Roman"/>
                <w:noProof/>
                <w:webHidden/>
                <w:sz w:val="24"/>
                <w:szCs w:val="24"/>
              </w:rPr>
              <w:fldChar w:fldCharType="end"/>
            </w:r>
          </w:hyperlink>
        </w:p>
        <w:p w14:paraId="2D2CE893" w14:textId="4E844277" w:rsidR="00E0080B" w:rsidRPr="00E0080B" w:rsidRDefault="00CE3222">
          <w:pPr>
            <w:pStyle w:val="TOC5"/>
            <w:tabs>
              <w:tab w:val="left" w:pos="1100"/>
              <w:tab w:val="right" w:leader="dot" w:pos="9016"/>
            </w:tabs>
            <w:rPr>
              <w:rFonts w:ascii="Times New Roman" w:eastAsiaTheme="minorEastAsia" w:hAnsi="Times New Roman" w:cs="Times New Roman"/>
              <w:noProof/>
              <w:sz w:val="24"/>
              <w:szCs w:val="24"/>
              <w:lang w:eastAsia="en-AU"/>
            </w:rPr>
          </w:pPr>
          <w:hyperlink w:anchor="_Toc30097826" w:history="1">
            <w:r w:rsidR="00E0080B" w:rsidRPr="00E0080B">
              <w:rPr>
                <w:rStyle w:val="Hyperlink"/>
                <w:rFonts w:ascii="Times New Roman" w:hAnsi="Times New Roman" w:cs="Times New Roman"/>
                <w:noProof/>
                <w:sz w:val="24"/>
                <w:szCs w:val="24"/>
              </w:rPr>
              <w:t>(g)</w:t>
            </w:r>
            <w:r w:rsidR="00E0080B">
              <w:rPr>
                <w:rFonts w:ascii="Times New Roman" w:eastAsiaTheme="minorEastAsia" w:hAnsi="Times New Roman" w:cs="Times New Roman"/>
                <w:noProof/>
                <w:sz w:val="24"/>
                <w:szCs w:val="24"/>
                <w:lang w:eastAsia="en-AU"/>
              </w:rPr>
              <w:t xml:space="preserve">  </w:t>
            </w:r>
            <w:r w:rsidR="00E0080B" w:rsidRPr="00E0080B">
              <w:rPr>
                <w:rStyle w:val="Hyperlink"/>
                <w:rFonts w:ascii="Times New Roman" w:hAnsi="Times New Roman" w:cs="Times New Roman"/>
                <w:noProof/>
                <w:sz w:val="24"/>
                <w:szCs w:val="24"/>
              </w:rPr>
              <w:t>Uttarakhand</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_Toc30097826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47</w:t>
            </w:r>
            <w:r w:rsidR="00E0080B" w:rsidRPr="00E0080B">
              <w:rPr>
                <w:rFonts w:ascii="Times New Roman" w:hAnsi="Times New Roman" w:cs="Times New Roman"/>
                <w:noProof/>
                <w:webHidden/>
                <w:sz w:val="24"/>
                <w:szCs w:val="24"/>
              </w:rPr>
              <w:fldChar w:fldCharType="end"/>
            </w:r>
          </w:hyperlink>
        </w:p>
        <w:p w14:paraId="2EE32798" w14:textId="0A091D00"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827" w:history="1">
            <w:r w:rsidR="00E0080B" w:rsidRPr="00E0080B">
              <w:rPr>
                <w:rStyle w:val="Hyperlink"/>
                <w:rFonts w:ascii="Times New Roman" w:hAnsi="Times New Roman" w:cs="Times New Roman"/>
                <w:noProof/>
                <w:sz w:val="24"/>
                <w:szCs w:val="24"/>
              </w:rPr>
              <w:t>3.</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India sets a minimum price for sugar through the Minimum Selling Price</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_Toc30097827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48</w:t>
            </w:r>
            <w:r w:rsidR="00E0080B" w:rsidRPr="00E0080B">
              <w:rPr>
                <w:rFonts w:ascii="Times New Roman" w:hAnsi="Times New Roman" w:cs="Times New Roman"/>
                <w:noProof/>
                <w:webHidden/>
                <w:sz w:val="24"/>
                <w:szCs w:val="24"/>
              </w:rPr>
              <w:fldChar w:fldCharType="end"/>
            </w:r>
          </w:hyperlink>
        </w:p>
        <w:p w14:paraId="5B72C40A" w14:textId="124EA9EE"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828" w:history="1">
            <w:r w:rsidR="00E0080B" w:rsidRPr="00E0080B">
              <w:rPr>
                <w:rStyle w:val="Hyperlink"/>
                <w:rFonts w:ascii="Times New Roman" w:hAnsi="Times New Roman" w:cs="Times New Roman"/>
                <w:noProof/>
                <w:sz w:val="24"/>
                <w:szCs w:val="24"/>
              </w:rPr>
              <w:t>4.</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India provides support to sugarcane producers through other measures</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_Toc30097828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49</w:t>
            </w:r>
            <w:r w:rsidR="00E0080B" w:rsidRPr="00E0080B">
              <w:rPr>
                <w:rFonts w:ascii="Times New Roman" w:hAnsi="Times New Roman" w:cs="Times New Roman"/>
                <w:noProof/>
                <w:webHidden/>
                <w:sz w:val="24"/>
                <w:szCs w:val="24"/>
              </w:rPr>
              <w:fldChar w:fldCharType="end"/>
            </w:r>
          </w:hyperlink>
        </w:p>
        <w:p w14:paraId="5CD79AF5" w14:textId="36FDB5FC" w:rsidR="00E0080B" w:rsidRPr="00E0080B" w:rsidRDefault="00CE3222">
          <w:pPr>
            <w:pStyle w:val="TOC5"/>
            <w:tabs>
              <w:tab w:val="left" w:pos="1100"/>
              <w:tab w:val="right" w:leader="dot" w:pos="9016"/>
            </w:tabs>
            <w:rPr>
              <w:rFonts w:ascii="Times New Roman" w:eastAsiaTheme="minorEastAsia" w:hAnsi="Times New Roman" w:cs="Times New Roman"/>
              <w:noProof/>
              <w:sz w:val="24"/>
              <w:szCs w:val="24"/>
              <w:lang w:eastAsia="en-AU"/>
            </w:rPr>
          </w:pPr>
          <w:hyperlink w:anchor="_Toc30097829" w:history="1">
            <w:r w:rsidR="00E0080B" w:rsidRPr="00E0080B">
              <w:rPr>
                <w:rStyle w:val="Hyperlink"/>
                <w:rFonts w:ascii="Times New Roman" w:hAnsi="Times New Roman" w:cs="Times New Roman"/>
                <w:noProof/>
                <w:sz w:val="24"/>
                <w:szCs w:val="24"/>
              </w:rPr>
              <w:t>(a)</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Production subsidies</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_Toc30097829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50</w:t>
            </w:r>
            <w:r w:rsidR="00E0080B" w:rsidRPr="00E0080B">
              <w:rPr>
                <w:rFonts w:ascii="Times New Roman" w:hAnsi="Times New Roman" w:cs="Times New Roman"/>
                <w:noProof/>
                <w:webHidden/>
                <w:sz w:val="24"/>
                <w:szCs w:val="24"/>
              </w:rPr>
              <w:fldChar w:fldCharType="end"/>
            </w:r>
          </w:hyperlink>
        </w:p>
        <w:p w14:paraId="56609559" w14:textId="04FD2086"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830" w:history="1">
            <w:r w:rsidR="00E0080B" w:rsidRPr="00E0080B">
              <w:rPr>
                <w:rStyle w:val="Hyperlink"/>
                <w:rFonts w:ascii="Times New Roman" w:hAnsi="Times New Roman" w:cs="Times New Roman"/>
                <w:noProof/>
                <w:sz w:val="24"/>
                <w:szCs w:val="24"/>
              </w:rPr>
              <w:t>(b)</w:t>
            </w:r>
            <w:r w:rsidR="00E0080B">
              <w:rPr>
                <w:rFonts w:ascii="Times New Roman" w:eastAsiaTheme="minorEastAsia" w:hAnsi="Times New Roman" w:cs="Times New Roman"/>
                <w:noProof/>
                <w:sz w:val="24"/>
                <w:szCs w:val="24"/>
                <w:lang w:eastAsia="en-AU"/>
              </w:rPr>
              <w:t xml:space="preserve">  </w:t>
            </w:r>
            <w:r w:rsidR="00E0080B" w:rsidRPr="00E0080B">
              <w:rPr>
                <w:rStyle w:val="Hyperlink"/>
                <w:rFonts w:ascii="Times New Roman" w:hAnsi="Times New Roman" w:cs="Times New Roman"/>
                <w:noProof/>
                <w:sz w:val="24"/>
                <w:szCs w:val="24"/>
              </w:rPr>
              <w:t>Soft loans</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_Toc30097830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50</w:t>
            </w:r>
            <w:r w:rsidR="00E0080B" w:rsidRPr="00E0080B">
              <w:rPr>
                <w:rFonts w:ascii="Times New Roman" w:hAnsi="Times New Roman" w:cs="Times New Roman"/>
                <w:noProof/>
                <w:webHidden/>
                <w:sz w:val="24"/>
                <w:szCs w:val="24"/>
              </w:rPr>
              <w:fldChar w:fldCharType="end"/>
            </w:r>
          </w:hyperlink>
        </w:p>
        <w:p w14:paraId="524E6A32" w14:textId="7D26ADED" w:rsidR="00E0080B" w:rsidRPr="00E0080B" w:rsidRDefault="00CE3222">
          <w:pPr>
            <w:pStyle w:val="TOC5"/>
            <w:tabs>
              <w:tab w:val="left" w:pos="1100"/>
              <w:tab w:val="right" w:leader="dot" w:pos="9016"/>
            </w:tabs>
            <w:rPr>
              <w:rFonts w:ascii="Times New Roman" w:eastAsiaTheme="minorEastAsia" w:hAnsi="Times New Roman" w:cs="Times New Roman"/>
              <w:noProof/>
              <w:sz w:val="24"/>
              <w:szCs w:val="24"/>
              <w:lang w:eastAsia="en-AU"/>
            </w:rPr>
          </w:pPr>
          <w:hyperlink w:anchor="_Toc30097831" w:history="1">
            <w:r w:rsidR="00E0080B" w:rsidRPr="00E0080B">
              <w:rPr>
                <w:rStyle w:val="Hyperlink"/>
                <w:rFonts w:ascii="Times New Roman" w:hAnsi="Times New Roman" w:cs="Times New Roman"/>
                <w:noProof/>
                <w:sz w:val="24"/>
                <w:szCs w:val="24"/>
              </w:rPr>
              <w:t>(c)</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Buffer stock subsidies</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_Toc30097831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51</w:t>
            </w:r>
            <w:r w:rsidR="00E0080B" w:rsidRPr="00E0080B">
              <w:rPr>
                <w:rFonts w:ascii="Times New Roman" w:hAnsi="Times New Roman" w:cs="Times New Roman"/>
                <w:noProof/>
                <w:webHidden/>
                <w:sz w:val="24"/>
                <w:szCs w:val="24"/>
              </w:rPr>
              <w:fldChar w:fldCharType="end"/>
            </w:r>
          </w:hyperlink>
        </w:p>
        <w:p w14:paraId="254CEB77" w14:textId="13A0A223"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832" w:history="1">
            <w:r w:rsidR="00E0080B" w:rsidRPr="00E0080B">
              <w:rPr>
                <w:rStyle w:val="Hyperlink"/>
                <w:rFonts w:ascii="Times New Roman" w:hAnsi="Times New Roman" w:cs="Times New Roman"/>
                <w:noProof/>
                <w:sz w:val="24"/>
                <w:szCs w:val="24"/>
              </w:rPr>
              <w:t>(d)</w:t>
            </w:r>
            <w:r w:rsidR="00E0080B">
              <w:rPr>
                <w:rFonts w:ascii="Times New Roman" w:eastAsiaTheme="minorEastAsia" w:hAnsi="Times New Roman" w:cs="Times New Roman"/>
                <w:noProof/>
                <w:sz w:val="24"/>
                <w:szCs w:val="24"/>
                <w:lang w:eastAsia="en-AU"/>
              </w:rPr>
              <w:t xml:space="preserve">  </w:t>
            </w:r>
            <w:r w:rsidR="00E0080B" w:rsidRPr="00E0080B">
              <w:rPr>
                <w:rStyle w:val="Hyperlink"/>
                <w:rFonts w:ascii="Times New Roman" w:hAnsi="Times New Roman" w:cs="Times New Roman"/>
                <w:noProof/>
                <w:sz w:val="24"/>
                <w:szCs w:val="24"/>
              </w:rPr>
              <w:t>Transport, freight and marketing subsidies</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_Toc30097832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51</w:t>
            </w:r>
            <w:r w:rsidR="00E0080B" w:rsidRPr="00E0080B">
              <w:rPr>
                <w:rFonts w:ascii="Times New Roman" w:hAnsi="Times New Roman" w:cs="Times New Roman"/>
                <w:noProof/>
                <w:webHidden/>
                <w:sz w:val="24"/>
                <w:szCs w:val="24"/>
              </w:rPr>
              <w:fldChar w:fldCharType="end"/>
            </w:r>
          </w:hyperlink>
        </w:p>
        <w:p w14:paraId="12F1EBE8" w14:textId="795DE40C"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833" w:history="1">
            <w:r w:rsidR="00E0080B" w:rsidRPr="00E0080B">
              <w:rPr>
                <w:rStyle w:val="Hyperlink"/>
                <w:rFonts w:ascii="Times New Roman" w:hAnsi="Times New Roman" w:cs="Times New Roman"/>
                <w:noProof/>
                <w:sz w:val="24"/>
                <w:szCs w:val="24"/>
              </w:rPr>
              <w:t>(e)</w:t>
            </w:r>
            <w:r w:rsidR="00E0080B">
              <w:rPr>
                <w:rFonts w:ascii="Times New Roman" w:eastAsiaTheme="minorEastAsia" w:hAnsi="Times New Roman" w:cs="Times New Roman"/>
                <w:noProof/>
                <w:sz w:val="24"/>
                <w:szCs w:val="24"/>
                <w:lang w:eastAsia="en-AU"/>
              </w:rPr>
              <w:t xml:space="preserve">  </w:t>
            </w:r>
            <w:r w:rsidR="00E0080B" w:rsidRPr="00E0080B">
              <w:rPr>
                <w:rStyle w:val="Hyperlink"/>
                <w:rFonts w:ascii="Times New Roman" w:hAnsi="Times New Roman" w:cs="Times New Roman"/>
                <w:noProof/>
                <w:sz w:val="24"/>
                <w:szCs w:val="24"/>
              </w:rPr>
              <w:t>Other state-level measures providing support</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_Toc30097833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52</w:t>
            </w:r>
            <w:r w:rsidR="00E0080B" w:rsidRPr="00E0080B">
              <w:rPr>
                <w:rFonts w:ascii="Times New Roman" w:hAnsi="Times New Roman" w:cs="Times New Roman"/>
                <w:noProof/>
                <w:webHidden/>
                <w:sz w:val="24"/>
                <w:szCs w:val="24"/>
              </w:rPr>
              <w:fldChar w:fldCharType="end"/>
            </w:r>
          </w:hyperlink>
        </w:p>
        <w:p w14:paraId="65F3D52E" w14:textId="58B9F2C9" w:rsidR="00E0080B" w:rsidRPr="00E0080B" w:rsidRDefault="00CE3222">
          <w:pPr>
            <w:pStyle w:val="TOC3"/>
            <w:rPr>
              <w:rFonts w:eastAsiaTheme="minorEastAsia"/>
              <w:b w:val="0"/>
              <w:lang w:eastAsia="en-AU"/>
            </w:rPr>
          </w:pPr>
          <w:hyperlink w:anchor="_Toc30097834" w:history="1">
            <w:r w:rsidR="00E0080B" w:rsidRPr="00E0080B">
              <w:rPr>
                <w:rStyle w:val="Hyperlink"/>
              </w:rPr>
              <w:t>B.</w:t>
            </w:r>
            <w:r w:rsidR="00E0080B" w:rsidRPr="00E0080B">
              <w:rPr>
                <w:rFonts w:eastAsiaTheme="minorEastAsia"/>
                <w:b w:val="0"/>
                <w:lang w:eastAsia="en-AU"/>
              </w:rPr>
              <w:tab/>
            </w:r>
            <w:r w:rsidR="00E0080B" w:rsidRPr="00E0080B">
              <w:rPr>
                <w:rStyle w:val="Hyperlink"/>
              </w:rPr>
              <w:t>Legal standard: India's domestic support commitments under the Agreement on Agriculture</w:t>
            </w:r>
            <w:r w:rsidR="00E0080B" w:rsidRPr="00E0080B">
              <w:rPr>
                <w:webHidden/>
              </w:rPr>
              <w:tab/>
            </w:r>
            <w:r w:rsidR="00E0080B" w:rsidRPr="00E0080B">
              <w:rPr>
                <w:webHidden/>
              </w:rPr>
              <w:fldChar w:fldCharType="begin"/>
            </w:r>
            <w:r w:rsidR="00E0080B" w:rsidRPr="00E0080B">
              <w:rPr>
                <w:webHidden/>
              </w:rPr>
              <w:instrText xml:space="preserve"> PAGEREF _Toc30097834 \h </w:instrText>
            </w:r>
            <w:r w:rsidR="00E0080B" w:rsidRPr="00E0080B">
              <w:rPr>
                <w:webHidden/>
              </w:rPr>
            </w:r>
            <w:r w:rsidR="00E0080B" w:rsidRPr="00E0080B">
              <w:rPr>
                <w:webHidden/>
              </w:rPr>
              <w:fldChar w:fldCharType="separate"/>
            </w:r>
            <w:r w:rsidR="00C51B71">
              <w:rPr>
                <w:webHidden/>
              </w:rPr>
              <w:t>52</w:t>
            </w:r>
            <w:r w:rsidR="00E0080B" w:rsidRPr="00E0080B">
              <w:rPr>
                <w:webHidden/>
              </w:rPr>
              <w:fldChar w:fldCharType="end"/>
            </w:r>
          </w:hyperlink>
        </w:p>
        <w:p w14:paraId="564644DD" w14:textId="5DD7DA56"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835" w:history="1">
            <w:r w:rsidR="00E0080B" w:rsidRPr="00E0080B">
              <w:rPr>
                <w:rStyle w:val="Hyperlink"/>
                <w:rFonts w:ascii="Times New Roman" w:hAnsi="Times New Roman" w:cs="Times New Roman"/>
                <w:noProof/>
                <w:sz w:val="24"/>
                <w:szCs w:val="24"/>
              </w:rPr>
              <w:t>1.</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Product coverage and scope of the Agreement on Agriculture</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_Toc30097835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53</w:t>
            </w:r>
            <w:r w:rsidR="00E0080B" w:rsidRPr="00E0080B">
              <w:rPr>
                <w:rFonts w:ascii="Times New Roman" w:hAnsi="Times New Roman" w:cs="Times New Roman"/>
                <w:noProof/>
                <w:webHidden/>
                <w:sz w:val="24"/>
                <w:szCs w:val="24"/>
              </w:rPr>
              <w:fldChar w:fldCharType="end"/>
            </w:r>
          </w:hyperlink>
        </w:p>
        <w:p w14:paraId="60CCB57D" w14:textId="7A0B5A72"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836" w:history="1">
            <w:r w:rsidR="00E0080B" w:rsidRPr="00E0080B">
              <w:rPr>
                <w:rStyle w:val="Hyperlink"/>
                <w:rFonts w:ascii="Times New Roman" w:hAnsi="Times New Roman" w:cs="Times New Roman"/>
                <w:noProof/>
                <w:sz w:val="24"/>
                <w:szCs w:val="24"/>
              </w:rPr>
              <w:t>2.</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Domestic support commitments under the Agreement on Agriculture</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_Toc30097836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53</w:t>
            </w:r>
            <w:r w:rsidR="00E0080B" w:rsidRPr="00E0080B">
              <w:rPr>
                <w:rFonts w:ascii="Times New Roman" w:hAnsi="Times New Roman" w:cs="Times New Roman"/>
                <w:noProof/>
                <w:webHidden/>
                <w:sz w:val="24"/>
                <w:szCs w:val="24"/>
              </w:rPr>
              <w:fldChar w:fldCharType="end"/>
            </w:r>
          </w:hyperlink>
        </w:p>
        <w:p w14:paraId="285B6922" w14:textId="47F03A1C" w:rsidR="00E0080B" w:rsidRPr="00E0080B" w:rsidRDefault="00CE3222">
          <w:pPr>
            <w:pStyle w:val="TOC5"/>
            <w:tabs>
              <w:tab w:val="left" w:pos="1100"/>
              <w:tab w:val="right" w:leader="dot" w:pos="9016"/>
            </w:tabs>
            <w:rPr>
              <w:rFonts w:ascii="Times New Roman" w:eastAsiaTheme="minorEastAsia" w:hAnsi="Times New Roman" w:cs="Times New Roman"/>
              <w:noProof/>
              <w:sz w:val="24"/>
              <w:szCs w:val="24"/>
              <w:lang w:eastAsia="en-AU"/>
            </w:rPr>
          </w:pPr>
          <w:hyperlink w:anchor="_Toc30097837" w:history="1">
            <w:r w:rsidR="00E0080B" w:rsidRPr="00E0080B">
              <w:rPr>
                <w:rStyle w:val="Hyperlink"/>
                <w:rFonts w:ascii="Times New Roman" w:hAnsi="Times New Roman" w:cs="Times New Roman"/>
                <w:noProof/>
                <w:sz w:val="24"/>
                <w:szCs w:val="24"/>
              </w:rPr>
              <w:t>(a)</w:t>
            </w:r>
            <w:r w:rsidR="00E0080B">
              <w:rPr>
                <w:rFonts w:ascii="Times New Roman" w:eastAsiaTheme="minorEastAsia" w:hAnsi="Times New Roman" w:cs="Times New Roman"/>
                <w:noProof/>
                <w:sz w:val="24"/>
                <w:szCs w:val="24"/>
                <w:lang w:eastAsia="en-AU"/>
              </w:rPr>
              <w:t xml:space="preserve">  </w:t>
            </w:r>
            <w:r w:rsidR="00E0080B" w:rsidRPr="00E0080B">
              <w:rPr>
                <w:rStyle w:val="Hyperlink"/>
                <w:rFonts w:ascii="Times New Roman" w:hAnsi="Times New Roman" w:cs="Times New Roman"/>
                <w:noProof/>
                <w:sz w:val="24"/>
                <w:szCs w:val="24"/>
              </w:rPr>
              <w:t>Measurement of domestic support</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_Toc30097837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55</w:t>
            </w:r>
            <w:r w:rsidR="00E0080B" w:rsidRPr="00E0080B">
              <w:rPr>
                <w:rFonts w:ascii="Times New Roman" w:hAnsi="Times New Roman" w:cs="Times New Roman"/>
                <w:noProof/>
                <w:webHidden/>
                <w:sz w:val="24"/>
                <w:szCs w:val="24"/>
              </w:rPr>
              <w:fldChar w:fldCharType="end"/>
            </w:r>
          </w:hyperlink>
        </w:p>
        <w:p w14:paraId="55DD0655" w14:textId="1398D4B9"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838" w:history="1">
            <w:r w:rsidR="00E0080B" w:rsidRPr="00E0080B">
              <w:rPr>
                <w:rStyle w:val="Hyperlink"/>
                <w:rFonts w:ascii="Times New Roman" w:hAnsi="Times New Roman" w:cs="Times New Roman"/>
                <w:noProof/>
                <w:sz w:val="24"/>
                <w:szCs w:val="24"/>
              </w:rPr>
              <w:t>(b)</w:t>
            </w:r>
            <w:r w:rsidR="00E0080B">
              <w:rPr>
                <w:rFonts w:ascii="Times New Roman" w:eastAsiaTheme="minorEastAsia" w:hAnsi="Times New Roman" w:cs="Times New Roman"/>
                <w:noProof/>
                <w:sz w:val="24"/>
                <w:szCs w:val="24"/>
                <w:lang w:eastAsia="en-AU"/>
              </w:rPr>
              <w:t xml:space="preserve">  </w:t>
            </w:r>
            <w:r w:rsidR="00E0080B" w:rsidRPr="00E0080B">
              <w:rPr>
                <w:rStyle w:val="Hyperlink"/>
                <w:rFonts w:ascii="Times New Roman" w:hAnsi="Times New Roman" w:cs="Times New Roman"/>
                <w:noProof/>
                <w:sz w:val="24"/>
                <w:szCs w:val="24"/>
              </w:rPr>
              <w:t>Domestic support must not exceed certain levels</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_Toc30097838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57</w:t>
            </w:r>
            <w:r w:rsidR="00E0080B" w:rsidRPr="00E0080B">
              <w:rPr>
                <w:rFonts w:ascii="Times New Roman" w:hAnsi="Times New Roman" w:cs="Times New Roman"/>
                <w:noProof/>
                <w:webHidden/>
                <w:sz w:val="24"/>
                <w:szCs w:val="24"/>
              </w:rPr>
              <w:fldChar w:fldCharType="end"/>
            </w:r>
          </w:hyperlink>
        </w:p>
        <w:p w14:paraId="1B48C193" w14:textId="5DDF0A0B"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839" w:history="1">
            <w:r w:rsidR="00E0080B" w:rsidRPr="00E0080B">
              <w:rPr>
                <w:rStyle w:val="Hyperlink"/>
                <w:rFonts w:ascii="Times New Roman" w:hAnsi="Times New Roman" w:cs="Times New Roman"/>
                <w:noProof/>
                <w:sz w:val="24"/>
                <w:szCs w:val="24"/>
              </w:rPr>
              <w:t>3.</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India's domestic support commitment</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_Toc30097839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59</w:t>
            </w:r>
            <w:r w:rsidR="00E0080B" w:rsidRPr="00E0080B">
              <w:rPr>
                <w:rFonts w:ascii="Times New Roman" w:hAnsi="Times New Roman" w:cs="Times New Roman"/>
                <w:noProof/>
                <w:webHidden/>
                <w:sz w:val="24"/>
                <w:szCs w:val="24"/>
              </w:rPr>
              <w:fldChar w:fldCharType="end"/>
            </w:r>
          </w:hyperlink>
        </w:p>
        <w:p w14:paraId="5136DDF2" w14:textId="6ED3D1FC"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840" w:history="1">
            <w:r w:rsidR="00E0080B" w:rsidRPr="00E0080B">
              <w:rPr>
                <w:rStyle w:val="Hyperlink"/>
                <w:rFonts w:ascii="Times New Roman" w:hAnsi="Times New Roman" w:cs="Times New Roman"/>
                <w:noProof/>
                <w:sz w:val="24"/>
                <w:szCs w:val="24"/>
              </w:rPr>
              <w:t>4.</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Calculation of product-specific Aggregate Measurement of Support</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_Toc30097840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60</w:t>
            </w:r>
            <w:r w:rsidR="00E0080B" w:rsidRPr="00E0080B">
              <w:rPr>
                <w:rFonts w:ascii="Times New Roman" w:hAnsi="Times New Roman" w:cs="Times New Roman"/>
                <w:noProof/>
                <w:webHidden/>
                <w:sz w:val="24"/>
                <w:szCs w:val="24"/>
              </w:rPr>
              <w:fldChar w:fldCharType="end"/>
            </w:r>
          </w:hyperlink>
        </w:p>
        <w:p w14:paraId="40ED79EF" w14:textId="56D88D92" w:rsidR="00E0080B" w:rsidRPr="00E0080B" w:rsidRDefault="00CE3222">
          <w:pPr>
            <w:pStyle w:val="TOC5"/>
            <w:tabs>
              <w:tab w:val="left" w:pos="1100"/>
              <w:tab w:val="right" w:leader="dot" w:pos="9016"/>
            </w:tabs>
            <w:rPr>
              <w:rFonts w:ascii="Times New Roman" w:eastAsiaTheme="minorEastAsia" w:hAnsi="Times New Roman" w:cs="Times New Roman"/>
              <w:noProof/>
              <w:sz w:val="24"/>
              <w:szCs w:val="24"/>
              <w:lang w:eastAsia="en-AU"/>
            </w:rPr>
          </w:pPr>
          <w:hyperlink w:anchor="_Toc30097841" w:history="1">
            <w:r w:rsidR="00E0080B" w:rsidRPr="00E0080B">
              <w:rPr>
                <w:rStyle w:val="Hyperlink"/>
                <w:rFonts w:ascii="Times New Roman" w:hAnsi="Times New Roman" w:cs="Times New Roman"/>
                <w:noProof/>
                <w:sz w:val="24"/>
                <w:szCs w:val="24"/>
                <w:lang w:val="en-GB"/>
              </w:rPr>
              <w:t>(a)</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Calculation</w:t>
            </w:r>
            <w:r w:rsidR="00E0080B" w:rsidRPr="00E0080B">
              <w:rPr>
                <w:rStyle w:val="Hyperlink"/>
                <w:rFonts w:ascii="Times New Roman" w:hAnsi="Times New Roman" w:cs="Times New Roman"/>
                <w:noProof/>
                <w:sz w:val="24"/>
                <w:szCs w:val="24"/>
                <w:lang w:val="en-GB"/>
              </w:rPr>
              <w:t xml:space="preserve"> of Market Price </w:t>
            </w:r>
            <w:r w:rsidR="00E0080B" w:rsidRPr="00E0080B">
              <w:rPr>
                <w:rStyle w:val="Hyperlink"/>
                <w:rFonts w:ascii="Times New Roman" w:hAnsi="Times New Roman" w:cs="Times New Roman"/>
                <w:noProof/>
                <w:sz w:val="24"/>
                <w:szCs w:val="24"/>
              </w:rPr>
              <w:t>Support</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_Toc30097841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61</w:t>
            </w:r>
            <w:r w:rsidR="00E0080B" w:rsidRPr="00E0080B">
              <w:rPr>
                <w:rFonts w:ascii="Times New Roman" w:hAnsi="Times New Roman" w:cs="Times New Roman"/>
                <w:noProof/>
                <w:webHidden/>
                <w:sz w:val="24"/>
                <w:szCs w:val="24"/>
              </w:rPr>
              <w:fldChar w:fldCharType="end"/>
            </w:r>
          </w:hyperlink>
        </w:p>
        <w:p w14:paraId="716BAAAD" w14:textId="656D4388" w:rsidR="00E0080B" w:rsidRPr="00E0080B" w:rsidRDefault="00CE3222">
          <w:pPr>
            <w:pStyle w:val="TOC6"/>
            <w:tabs>
              <w:tab w:val="left" w:pos="1320"/>
              <w:tab w:val="right" w:leader="dot" w:pos="9016"/>
            </w:tabs>
            <w:rPr>
              <w:rFonts w:ascii="Times New Roman" w:eastAsiaTheme="minorEastAsia" w:hAnsi="Times New Roman" w:cs="Times New Roman"/>
              <w:noProof/>
              <w:sz w:val="24"/>
              <w:szCs w:val="24"/>
              <w:lang w:eastAsia="en-AU"/>
            </w:rPr>
          </w:pPr>
          <w:hyperlink w:anchor="_Toc30097842" w:history="1">
            <w:r w:rsidR="00E0080B" w:rsidRPr="00E0080B">
              <w:rPr>
                <w:rStyle w:val="Hyperlink"/>
                <w:rFonts w:ascii="Times New Roman" w:hAnsi="Times New Roman" w:cs="Times New Roman"/>
                <w:noProof/>
                <w:sz w:val="24"/>
                <w:szCs w:val="24"/>
              </w:rPr>
              <w:t>i.</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The Applied Administered Price</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_Toc30097842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61</w:t>
            </w:r>
            <w:r w:rsidR="00E0080B" w:rsidRPr="00E0080B">
              <w:rPr>
                <w:rFonts w:ascii="Times New Roman" w:hAnsi="Times New Roman" w:cs="Times New Roman"/>
                <w:noProof/>
                <w:webHidden/>
                <w:sz w:val="24"/>
                <w:szCs w:val="24"/>
              </w:rPr>
              <w:fldChar w:fldCharType="end"/>
            </w:r>
          </w:hyperlink>
        </w:p>
        <w:p w14:paraId="4A7F9B6B" w14:textId="33447D5B" w:rsidR="00E0080B" w:rsidRPr="00E0080B" w:rsidRDefault="00CE3222">
          <w:pPr>
            <w:pStyle w:val="TOC6"/>
            <w:tabs>
              <w:tab w:val="left" w:pos="1320"/>
              <w:tab w:val="right" w:leader="dot" w:pos="9016"/>
            </w:tabs>
            <w:rPr>
              <w:rFonts w:ascii="Times New Roman" w:eastAsiaTheme="minorEastAsia" w:hAnsi="Times New Roman" w:cs="Times New Roman"/>
              <w:noProof/>
              <w:sz w:val="24"/>
              <w:szCs w:val="24"/>
              <w:lang w:eastAsia="en-AU"/>
            </w:rPr>
          </w:pPr>
          <w:hyperlink w:anchor="_Toc30097843" w:history="1">
            <w:r w:rsidR="00E0080B" w:rsidRPr="00E0080B">
              <w:rPr>
                <w:rStyle w:val="Hyperlink"/>
                <w:rFonts w:ascii="Times New Roman" w:hAnsi="Times New Roman" w:cs="Times New Roman"/>
                <w:noProof/>
                <w:sz w:val="24"/>
                <w:szCs w:val="24"/>
              </w:rPr>
              <w:t>ii.</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The Fixed External Reference Price</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_Toc30097843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62</w:t>
            </w:r>
            <w:r w:rsidR="00E0080B" w:rsidRPr="00E0080B">
              <w:rPr>
                <w:rFonts w:ascii="Times New Roman" w:hAnsi="Times New Roman" w:cs="Times New Roman"/>
                <w:noProof/>
                <w:webHidden/>
                <w:sz w:val="24"/>
                <w:szCs w:val="24"/>
              </w:rPr>
              <w:fldChar w:fldCharType="end"/>
            </w:r>
          </w:hyperlink>
        </w:p>
        <w:p w14:paraId="1C7A395B" w14:textId="7500A8D6" w:rsidR="00E0080B" w:rsidRPr="00E0080B" w:rsidRDefault="00CE3222">
          <w:pPr>
            <w:pStyle w:val="TOC6"/>
            <w:tabs>
              <w:tab w:val="left" w:pos="1320"/>
              <w:tab w:val="right" w:leader="dot" w:pos="9016"/>
            </w:tabs>
            <w:rPr>
              <w:rFonts w:ascii="Times New Roman" w:eastAsiaTheme="minorEastAsia" w:hAnsi="Times New Roman" w:cs="Times New Roman"/>
              <w:noProof/>
              <w:sz w:val="24"/>
              <w:szCs w:val="24"/>
              <w:lang w:eastAsia="en-AU"/>
            </w:rPr>
          </w:pPr>
          <w:hyperlink w:anchor="_Toc30097844" w:history="1">
            <w:r w:rsidR="00E0080B" w:rsidRPr="00E0080B">
              <w:rPr>
                <w:rStyle w:val="Hyperlink"/>
                <w:rFonts w:ascii="Times New Roman" w:hAnsi="Times New Roman" w:cs="Times New Roman"/>
                <w:noProof/>
                <w:sz w:val="24"/>
                <w:szCs w:val="24"/>
              </w:rPr>
              <w:t>iii.</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Quantity or volume of eligible production</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_Toc30097844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63</w:t>
            </w:r>
            <w:r w:rsidR="00E0080B" w:rsidRPr="00E0080B">
              <w:rPr>
                <w:rFonts w:ascii="Times New Roman" w:hAnsi="Times New Roman" w:cs="Times New Roman"/>
                <w:noProof/>
                <w:webHidden/>
                <w:sz w:val="24"/>
                <w:szCs w:val="24"/>
              </w:rPr>
              <w:fldChar w:fldCharType="end"/>
            </w:r>
          </w:hyperlink>
        </w:p>
        <w:p w14:paraId="17F7179A" w14:textId="5D5D022E" w:rsidR="00E0080B" w:rsidRPr="00E0080B" w:rsidRDefault="00CE3222">
          <w:pPr>
            <w:pStyle w:val="TOC6"/>
            <w:tabs>
              <w:tab w:val="left" w:pos="1320"/>
              <w:tab w:val="right" w:leader="dot" w:pos="9016"/>
            </w:tabs>
            <w:rPr>
              <w:rFonts w:ascii="Times New Roman" w:eastAsiaTheme="minorEastAsia" w:hAnsi="Times New Roman" w:cs="Times New Roman"/>
              <w:noProof/>
              <w:sz w:val="24"/>
              <w:szCs w:val="24"/>
              <w:lang w:eastAsia="en-AU"/>
            </w:rPr>
          </w:pPr>
          <w:hyperlink w:anchor="_Toc30097845" w:history="1">
            <w:r w:rsidR="00E0080B" w:rsidRPr="00E0080B">
              <w:rPr>
                <w:rStyle w:val="Hyperlink"/>
                <w:rFonts w:ascii="Times New Roman" w:hAnsi="Times New Roman" w:cs="Times New Roman"/>
                <w:noProof/>
                <w:sz w:val="24"/>
                <w:szCs w:val="24"/>
              </w:rPr>
              <w:t>iv.</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Payments made to maintain the price "gap"</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_Toc30097845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65</w:t>
            </w:r>
            <w:r w:rsidR="00E0080B" w:rsidRPr="00E0080B">
              <w:rPr>
                <w:rFonts w:ascii="Times New Roman" w:hAnsi="Times New Roman" w:cs="Times New Roman"/>
                <w:noProof/>
                <w:webHidden/>
                <w:sz w:val="24"/>
                <w:szCs w:val="24"/>
              </w:rPr>
              <w:fldChar w:fldCharType="end"/>
            </w:r>
          </w:hyperlink>
        </w:p>
        <w:p w14:paraId="7D51239E" w14:textId="560B2A81"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846" w:history="1">
            <w:r w:rsidR="00E0080B" w:rsidRPr="00E0080B">
              <w:rPr>
                <w:rStyle w:val="Hyperlink"/>
                <w:rFonts w:ascii="Times New Roman" w:hAnsi="Times New Roman" w:cs="Times New Roman"/>
                <w:noProof/>
                <w:sz w:val="24"/>
                <w:szCs w:val="24"/>
                <w:lang w:val="en-GB"/>
              </w:rPr>
              <w:t>(b)</w:t>
            </w:r>
            <w:r w:rsidR="00E0080B">
              <w:rPr>
                <w:rFonts w:ascii="Times New Roman" w:eastAsiaTheme="minorEastAsia" w:hAnsi="Times New Roman" w:cs="Times New Roman"/>
                <w:noProof/>
                <w:sz w:val="24"/>
                <w:szCs w:val="24"/>
                <w:lang w:eastAsia="en-AU"/>
              </w:rPr>
              <w:t xml:space="preserve">  </w:t>
            </w:r>
            <w:r w:rsidR="00E0080B" w:rsidRPr="00E0080B">
              <w:rPr>
                <w:rStyle w:val="Hyperlink"/>
                <w:rFonts w:ascii="Times New Roman" w:hAnsi="Times New Roman" w:cs="Times New Roman"/>
                <w:noProof/>
                <w:sz w:val="24"/>
                <w:szCs w:val="24"/>
                <w:lang w:val="en-GB"/>
              </w:rPr>
              <w:t>Other non-exempt direct payments or other non-exempt subsidies</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_Toc30097846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66</w:t>
            </w:r>
            <w:r w:rsidR="00E0080B" w:rsidRPr="00E0080B">
              <w:rPr>
                <w:rFonts w:ascii="Times New Roman" w:hAnsi="Times New Roman" w:cs="Times New Roman"/>
                <w:noProof/>
                <w:webHidden/>
                <w:sz w:val="24"/>
                <w:szCs w:val="24"/>
              </w:rPr>
              <w:fldChar w:fldCharType="end"/>
            </w:r>
          </w:hyperlink>
        </w:p>
        <w:p w14:paraId="2CD058D7" w14:textId="6346AEF6"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847" w:history="1">
            <w:r w:rsidR="00E0080B" w:rsidRPr="00E0080B">
              <w:rPr>
                <w:rStyle w:val="Hyperlink"/>
                <w:rFonts w:ascii="Times New Roman" w:hAnsi="Times New Roman" w:cs="Times New Roman"/>
                <w:noProof/>
                <w:sz w:val="24"/>
                <w:szCs w:val="24"/>
                <w:lang w:val="en-GB"/>
              </w:rPr>
              <w:t>5.</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lang w:val="en-GB"/>
              </w:rPr>
              <w:t xml:space="preserve">Whether non-exempt product-specific support exceeds the </w:t>
            </w:r>
            <w:r w:rsidR="00E0080B" w:rsidRPr="00E0080B">
              <w:rPr>
                <w:rStyle w:val="Hyperlink"/>
                <w:rFonts w:ascii="Times New Roman" w:hAnsi="Times New Roman" w:cs="Times New Roman"/>
                <w:i/>
                <w:noProof/>
                <w:sz w:val="24"/>
                <w:szCs w:val="24"/>
                <w:lang w:val="en-GB"/>
              </w:rPr>
              <w:t>de minimis</w:t>
            </w:r>
            <w:r w:rsidR="00E0080B" w:rsidRPr="00E0080B">
              <w:rPr>
                <w:rStyle w:val="Hyperlink"/>
                <w:rFonts w:ascii="Times New Roman" w:hAnsi="Times New Roman" w:cs="Times New Roman"/>
                <w:noProof/>
                <w:sz w:val="24"/>
                <w:szCs w:val="24"/>
                <w:lang w:val="en-GB"/>
              </w:rPr>
              <w:t xml:space="preserve"> level</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_Toc30097847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68</w:t>
            </w:r>
            <w:r w:rsidR="00E0080B" w:rsidRPr="00E0080B">
              <w:rPr>
                <w:rFonts w:ascii="Times New Roman" w:hAnsi="Times New Roman" w:cs="Times New Roman"/>
                <w:noProof/>
                <w:webHidden/>
                <w:sz w:val="24"/>
                <w:szCs w:val="24"/>
              </w:rPr>
              <w:fldChar w:fldCharType="end"/>
            </w:r>
          </w:hyperlink>
        </w:p>
        <w:p w14:paraId="4FECEE12" w14:textId="5250E442" w:rsidR="00E0080B" w:rsidRPr="00E0080B" w:rsidRDefault="00CE3222">
          <w:pPr>
            <w:pStyle w:val="TOC3"/>
            <w:rPr>
              <w:rFonts w:eastAsiaTheme="minorEastAsia"/>
              <w:b w:val="0"/>
              <w:lang w:eastAsia="en-AU"/>
            </w:rPr>
          </w:pPr>
          <w:hyperlink w:anchor="_Toc30097848" w:history="1">
            <w:r w:rsidR="00E0080B" w:rsidRPr="00E0080B">
              <w:rPr>
                <w:rStyle w:val="Hyperlink"/>
              </w:rPr>
              <w:t>C.</w:t>
            </w:r>
            <w:r w:rsidR="00E0080B" w:rsidRPr="00E0080B">
              <w:rPr>
                <w:rFonts w:eastAsiaTheme="minorEastAsia"/>
                <w:b w:val="0"/>
                <w:lang w:eastAsia="en-AU"/>
              </w:rPr>
              <w:tab/>
            </w:r>
            <w:r w:rsidR="00E0080B" w:rsidRPr="00E0080B">
              <w:rPr>
                <w:rStyle w:val="Hyperlink"/>
              </w:rPr>
              <w:t>India's non-exempt product-specific domestic support exceeds the permissible level</w:t>
            </w:r>
            <w:r w:rsidR="00E0080B" w:rsidRPr="00E0080B">
              <w:rPr>
                <w:webHidden/>
              </w:rPr>
              <w:tab/>
            </w:r>
            <w:r w:rsidR="00E0080B" w:rsidRPr="00E0080B">
              <w:rPr>
                <w:webHidden/>
              </w:rPr>
              <w:fldChar w:fldCharType="begin"/>
            </w:r>
            <w:r w:rsidR="00E0080B" w:rsidRPr="00E0080B">
              <w:rPr>
                <w:webHidden/>
              </w:rPr>
              <w:instrText xml:space="preserve"> PAGEREF _Toc30097848 \h </w:instrText>
            </w:r>
            <w:r w:rsidR="00E0080B" w:rsidRPr="00E0080B">
              <w:rPr>
                <w:webHidden/>
              </w:rPr>
            </w:r>
            <w:r w:rsidR="00E0080B" w:rsidRPr="00E0080B">
              <w:rPr>
                <w:webHidden/>
              </w:rPr>
              <w:fldChar w:fldCharType="separate"/>
            </w:r>
            <w:r w:rsidR="00C51B71">
              <w:rPr>
                <w:webHidden/>
              </w:rPr>
              <w:t>69</w:t>
            </w:r>
            <w:r w:rsidR="00E0080B" w:rsidRPr="00E0080B">
              <w:rPr>
                <w:webHidden/>
              </w:rPr>
              <w:fldChar w:fldCharType="end"/>
            </w:r>
          </w:hyperlink>
        </w:p>
        <w:p w14:paraId="4F760AB2" w14:textId="4A399ABE"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849" w:history="1">
            <w:r w:rsidR="00E0080B" w:rsidRPr="00E0080B">
              <w:rPr>
                <w:rStyle w:val="Hyperlink"/>
                <w:rFonts w:ascii="Times New Roman" w:hAnsi="Times New Roman" w:cs="Times New Roman"/>
                <w:noProof/>
                <w:sz w:val="24"/>
                <w:szCs w:val="24"/>
              </w:rPr>
              <w:t>1.</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Calculation of India's product-specific Aggregate Measurement of Support for sugarcane: market price support</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_Toc30097849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69</w:t>
            </w:r>
            <w:r w:rsidR="00E0080B" w:rsidRPr="00E0080B">
              <w:rPr>
                <w:rFonts w:ascii="Times New Roman" w:hAnsi="Times New Roman" w:cs="Times New Roman"/>
                <w:noProof/>
                <w:webHidden/>
                <w:sz w:val="24"/>
                <w:szCs w:val="24"/>
              </w:rPr>
              <w:fldChar w:fldCharType="end"/>
            </w:r>
          </w:hyperlink>
        </w:p>
        <w:p w14:paraId="7E85268D" w14:textId="4E544EF3" w:rsidR="00E0080B" w:rsidRPr="00E0080B" w:rsidRDefault="00CE3222">
          <w:pPr>
            <w:pStyle w:val="TOC5"/>
            <w:tabs>
              <w:tab w:val="left" w:pos="1100"/>
              <w:tab w:val="right" w:leader="dot" w:pos="9016"/>
            </w:tabs>
            <w:rPr>
              <w:rFonts w:ascii="Times New Roman" w:eastAsiaTheme="minorEastAsia" w:hAnsi="Times New Roman" w:cs="Times New Roman"/>
              <w:noProof/>
              <w:sz w:val="24"/>
              <w:szCs w:val="24"/>
              <w:lang w:eastAsia="en-AU"/>
            </w:rPr>
          </w:pPr>
          <w:hyperlink w:anchor="_Toc30097850" w:history="1">
            <w:r w:rsidR="00E0080B" w:rsidRPr="00E0080B">
              <w:rPr>
                <w:rStyle w:val="Hyperlink"/>
                <w:rFonts w:ascii="Times New Roman" w:hAnsi="Times New Roman" w:cs="Times New Roman"/>
                <w:noProof/>
                <w:sz w:val="24"/>
                <w:szCs w:val="24"/>
              </w:rPr>
              <w:t>(a)</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Components of the market price support calculation</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_Toc30097850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70</w:t>
            </w:r>
            <w:r w:rsidR="00E0080B" w:rsidRPr="00E0080B">
              <w:rPr>
                <w:rFonts w:ascii="Times New Roman" w:hAnsi="Times New Roman" w:cs="Times New Roman"/>
                <w:noProof/>
                <w:webHidden/>
                <w:sz w:val="24"/>
                <w:szCs w:val="24"/>
              </w:rPr>
              <w:fldChar w:fldCharType="end"/>
            </w:r>
          </w:hyperlink>
        </w:p>
        <w:p w14:paraId="5524F1E6" w14:textId="3C859AAF" w:rsidR="00E0080B" w:rsidRPr="00E0080B" w:rsidRDefault="00CE3222">
          <w:pPr>
            <w:pStyle w:val="TOC6"/>
            <w:tabs>
              <w:tab w:val="left" w:pos="1320"/>
              <w:tab w:val="right" w:leader="dot" w:pos="9016"/>
            </w:tabs>
            <w:rPr>
              <w:rFonts w:ascii="Times New Roman" w:eastAsiaTheme="minorEastAsia" w:hAnsi="Times New Roman" w:cs="Times New Roman"/>
              <w:noProof/>
              <w:sz w:val="24"/>
              <w:szCs w:val="24"/>
              <w:lang w:eastAsia="en-AU"/>
            </w:rPr>
          </w:pPr>
          <w:hyperlink w:anchor="_Toc30097851" w:history="1">
            <w:r w:rsidR="00E0080B" w:rsidRPr="00E0080B">
              <w:rPr>
                <w:rStyle w:val="Hyperlink"/>
                <w:rFonts w:ascii="Times New Roman" w:hAnsi="Times New Roman" w:cs="Times New Roman"/>
                <w:noProof/>
                <w:sz w:val="24"/>
                <w:szCs w:val="24"/>
              </w:rPr>
              <w:t>i.</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The Fair and Remunerative Price and State Advised Prices are Applied Administered Prices</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_Toc30097851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70</w:t>
            </w:r>
            <w:r w:rsidR="00E0080B" w:rsidRPr="00E0080B">
              <w:rPr>
                <w:rFonts w:ascii="Times New Roman" w:hAnsi="Times New Roman" w:cs="Times New Roman"/>
                <w:noProof/>
                <w:webHidden/>
                <w:sz w:val="24"/>
                <w:szCs w:val="24"/>
              </w:rPr>
              <w:fldChar w:fldCharType="end"/>
            </w:r>
          </w:hyperlink>
        </w:p>
        <w:p w14:paraId="0560D601" w14:textId="4F79CA8E" w:rsidR="00E0080B" w:rsidRPr="00E0080B" w:rsidRDefault="00CE3222">
          <w:pPr>
            <w:pStyle w:val="TOC6"/>
            <w:tabs>
              <w:tab w:val="left" w:pos="1320"/>
              <w:tab w:val="right" w:leader="dot" w:pos="9016"/>
            </w:tabs>
            <w:rPr>
              <w:rFonts w:ascii="Times New Roman" w:eastAsiaTheme="minorEastAsia" w:hAnsi="Times New Roman" w:cs="Times New Roman"/>
              <w:noProof/>
              <w:sz w:val="24"/>
              <w:szCs w:val="24"/>
              <w:lang w:eastAsia="en-AU"/>
            </w:rPr>
          </w:pPr>
          <w:hyperlink w:anchor="_Toc30097852" w:history="1">
            <w:r w:rsidR="00E0080B" w:rsidRPr="00E0080B">
              <w:rPr>
                <w:rStyle w:val="Hyperlink"/>
                <w:rFonts w:ascii="Times New Roman" w:hAnsi="Times New Roman" w:cs="Times New Roman"/>
                <w:noProof/>
                <w:sz w:val="24"/>
                <w:szCs w:val="24"/>
              </w:rPr>
              <w:t>ii.</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India's Fixed External Reference Price for sugarcane</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_Toc30097852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71</w:t>
            </w:r>
            <w:r w:rsidR="00E0080B" w:rsidRPr="00E0080B">
              <w:rPr>
                <w:rFonts w:ascii="Times New Roman" w:hAnsi="Times New Roman" w:cs="Times New Roman"/>
                <w:noProof/>
                <w:webHidden/>
                <w:sz w:val="24"/>
                <w:szCs w:val="24"/>
              </w:rPr>
              <w:fldChar w:fldCharType="end"/>
            </w:r>
          </w:hyperlink>
        </w:p>
        <w:p w14:paraId="6EFEA8D8" w14:textId="0E5E7BF2" w:rsidR="00E0080B" w:rsidRPr="00E0080B" w:rsidRDefault="00CE3222">
          <w:pPr>
            <w:pStyle w:val="TOC6"/>
            <w:tabs>
              <w:tab w:val="left" w:pos="1320"/>
              <w:tab w:val="right" w:leader="dot" w:pos="9016"/>
            </w:tabs>
            <w:rPr>
              <w:rFonts w:ascii="Times New Roman" w:eastAsiaTheme="minorEastAsia" w:hAnsi="Times New Roman" w:cs="Times New Roman"/>
              <w:noProof/>
              <w:sz w:val="24"/>
              <w:szCs w:val="24"/>
              <w:lang w:eastAsia="en-AU"/>
            </w:rPr>
          </w:pPr>
          <w:hyperlink w:anchor="_Toc30097853" w:history="1">
            <w:r w:rsidR="00E0080B" w:rsidRPr="00E0080B">
              <w:rPr>
                <w:rStyle w:val="Hyperlink"/>
                <w:rFonts w:ascii="Times New Roman" w:hAnsi="Times New Roman" w:cs="Times New Roman"/>
                <w:noProof/>
                <w:sz w:val="24"/>
                <w:szCs w:val="24"/>
              </w:rPr>
              <w:t>iii.</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Quantity of eligible sugarcane production</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_Toc30097853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73</w:t>
            </w:r>
            <w:r w:rsidR="00E0080B" w:rsidRPr="00E0080B">
              <w:rPr>
                <w:rFonts w:ascii="Times New Roman" w:hAnsi="Times New Roman" w:cs="Times New Roman"/>
                <w:noProof/>
                <w:webHidden/>
                <w:sz w:val="24"/>
                <w:szCs w:val="24"/>
              </w:rPr>
              <w:fldChar w:fldCharType="end"/>
            </w:r>
          </w:hyperlink>
        </w:p>
        <w:p w14:paraId="3AA0676C" w14:textId="0EDD9862"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854" w:history="1">
            <w:r w:rsidR="00E0080B" w:rsidRPr="00E0080B">
              <w:rPr>
                <w:rStyle w:val="Hyperlink"/>
                <w:rFonts w:ascii="Times New Roman" w:hAnsi="Times New Roman" w:cs="Times New Roman"/>
                <w:noProof/>
                <w:sz w:val="24"/>
                <w:szCs w:val="24"/>
              </w:rPr>
              <w:t>(b)</w:t>
            </w:r>
            <w:r w:rsidR="00E0080B">
              <w:rPr>
                <w:rFonts w:ascii="Times New Roman" w:eastAsiaTheme="minorEastAsia" w:hAnsi="Times New Roman" w:cs="Times New Roman"/>
                <w:noProof/>
                <w:sz w:val="24"/>
                <w:szCs w:val="24"/>
                <w:lang w:eastAsia="en-AU"/>
              </w:rPr>
              <w:t xml:space="preserve">  </w:t>
            </w:r>
            <w:r w:rsidR="00E0080B" w:rsidRPr="00E0080B">
              <w:rPr>
                <w:rStyle w:val="Hyperlink"/>
                <w:rFonts w:ascii="Times New Roman" w:hAnsi="Times New Roman" w:cs="Times New Roman"/>
                <w:noProof/>
                <w:sz w:val="24"/>
                <w:szCs w:val="24"/>
              </w:rPr>
              <w:t xml:space="preserve">India </w:t>
            </w:r>
            <w:r w:rsidR="00E0080B" w:rsidRPr="00E0080B">
              <w:rPr>
                <w:rStyle w:val="Hyperlink"/>
                <w:rFonts w:ascii="Times New Roman" w:hAnsi="Times New Roman" w:cs="Times New Roman"/>
                <w:noProof/>
                <w:sz w:val="24"/>
                <w:szCs w:val="24"/>
                <w:lang w:val="en-GB"/>
              </w:rPr>
              <w:t>provides</w:t>
            </w:r>
            <w:r w:rsidR="00E0080B" w:rsidRPr="00E0080B">
              <w:rPr>
                <w:rStyle w:val="Hyperlink"/>
                <w:rFonts w:ascii="Times New Roman" w:hAnsi="Times New Roman" w:cs="Times New Roman"/>
                <w:noProof/>
                <w:sz w:val="24"/>
                <w:szCs w:val="24"/>
              </w:rPr>
              <w:t xml:space="preserve"> market price support in excess of </w:t>
            </w:r>
            <w:r w:rsidR="00E0080B" w:rsidRPr="00E0080B">
              <w:rPr>
                <w:rStyle w:val="Hyperlink"/>
                <w:rFonts w:ascii="Times New Roman" w:hAnsi="Times New Roman" w:cs="Times New Roman"/>
                <w:i/>
                <w:noProof/>
                <w:sz w:val="24"/>
                <w:szCs w:val="24"/>
              </w:rPr>
              <w:t>de minimis</w:t>
            </w:r>
            <w:r w:rsidR="00E0080B" w:rsidRPr="00E0080B">
              <w:rPr>
                <w:rStyle w:val="Hyperlink"/>
                <w:rFonts w:ascii="Times New Roman" w:hAnsi="Times New Roman" w:cs="Times New Roman"/>
                <w:noProof/>
                <w:sz w:val="24"/>
                <w:szCs w:val="24"/>
              </w:rPr>
              <w:t xml:space="preserve"> through the base Fair and Remunerative Price alone</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_Toc30097854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74</w:t>
            </w:r>
            <w:r w:rsidR="00E0080B" w:rsidRPr="00E0080B">
              <w:rPr>
                <w:rFonts w:ascii="Times New Roman" w:hAnsi="Times New Roman" w:cs="Times New Roman"/>
                <w:noProof/>
                <w:webHidden/>
                <w:sz w:val="24"/>
                <w:szCs w:val="24"/>
              </w:rPr>
              <w:fldChar w:fldCharType="end"/>
            </w:r>
          </w:hyperlink>
        </w:p>
        <w:p w14:paraId="36AC64F0" w14:textId="31CC613B" w:rsidR="00E0080B" w:rsidRPr="00E0080B" w:rsidRDefault="00CE3222">
          <w:pPr>
            <w:pStyle w:val="TOC5"/>
            <w:tabs>
              <w:tab w:val="left" w:pos="1100"/>
              <w:tab w:val="right" w:leader="dot" w:pos="9016"/>
            </w:tabs>
            <w:rPr>
              <w:rFonts w:ascii="Times New Roman" w:eastAsiaTheme="minorEastAsia" w:hAnsi="Times New Roman" w:cs="Times New Roman"/>
              <w:noProof/>
              <w:sz w:val="24"/>
              <w:szCs w:val="24"/>
              <w:lang w:eastAsia="en-AU"/>
            </w:rPr>
          </w:pPr>
          <w:hyperlink w:anchor="_Toc30097855" w:history="1">
            <w:r w:rsidR="00E0080B" w:rsidRPr="00E0080B">
              <w:rPr>
                <w:rStyle w:val="Hyperlink"/>
                <w:rFonts w:ascii="Times New Roman" w:hAnsi="Times New Roman" w:cs="Times New Roman"/>
                <w:noProof/>
                <w:sz w:val="24"/>
                <w:szCs w:val="24"/>
              </w:rPr>
              <w:t>(c)</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 xml:space="preserve">India provides market price support in excess of </w:t>
            </w:r>
            <w:r w:rsidR="00E0080B" w:rsidRPr="00E0080B">
              <w:rPr>
                <w:rStyle w:val="Hyperlink"/>
                <w:rFonts w:ascii="Times New Roman" w:hAnsi="Times New Roman" w:cs="Times New Roman"/>
                <w:i/>
                <w:noProof/>
                <w:sz w:val="24"/>
                <w:szCs w:val="24"/>
              </w:rPr>
              <w:t>de minimis</w:t>
            </w:r>
            <w:r w:rsidR="00E0080B" w:rsidRPr="00E0080B">
              <w:rPr>
                <w:rStyle w:val="Hyperlink"/>
                <w:rFonts w:ascii="Times New Roman" w:hAnsi="Times New Roman" w:cs="Times New Roman"/>
                <w:noProof/>
                <w:sz w:val="24"/>
                <w:szCs w:val="24"/>
              </w:rPr>
              <w:t xml:space="preserve"> through the Fair and Remunerative Price with average premiums</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_Toc30097855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76</w:t>
            </w:r>
            <w:r w:rsidR="00E0080B" w:rsidRPr="00E0080B">
              <w:rPr>
                <w:rFonts w:ascii="Times New Roman" w:hAnsi="Times New Roman" w:cs="Times New Roman"/>
                <w:noProof/>
                <w:webHidden/>
                <w:sz w:val="24"/>
                <w:szCs w:val="24"/>
              </w:rPr>
              <w:fldChar w:fldCharType="end"/>
            </w:r>
          </w:hyperlink>
        </w:p>
        <w:p w14:paraId="0EA928B4" w14:textId="06AFC0F8"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856" w:history="1">
            <w:r w:rsidR="00E0080B" w:rsidRPr="00E0080B">
              <w:rPr>
                <w:rStyle w:val="Hyperlink"/>
                <w:rFonts w:ascii="Times New Roman" w:hAnsi="Times New Roman" w:cs="Times New Roman"/>
                <w:noProof/>
                <w:sz w:val="24"/>
                <w:szCs w:val="24"/>
              </w:rPr>
              <w:t>(d)</w:t>
            </w:r>
            <w:r w:rsidR="00E0080B">
              <w:rPr>
                <w:rFonts w:ascii="Times New Roman" w:eastAsiaTheme="minorEastAsia" w:hAnsi="Times New Roman" w:cs="Times New Roman"/>
                <w:noProof/>
                <w:sz w:val="24"/>
                <w:szCs w:val="24"/>
                <w:lang w:eastAsia="en-AU"/>
              </w:rPr>
              <w:t xml:space="preserve">  </w:t>
            </w:r>
            <w:r w:rsidR="00E0080B" w:rsidRPr="00E0080B">
              <w:rPr>
                <w:rStyle w:val="Hyperlink"/>
                <w:rFonts w:ascii="Times New Roman" w:hAnsi="Times New Roman" w:cs="Times New Roman"/>
                <w:noProof/>
                <w:sz w:val="24"/>
                <w:szCs w:val="24"/>
              </w:rPr>
              <w:t xml:space="preserve">India provides market price support in excess of </w:t>
            </w:r>
            <w:r w:rsidR="00E0080B" w:rsidRPr="00E0080B">
              <w:rPr>
                <w:rStyle w:val="Hyperlink"/>
                <w:rFonts w:ascii="Times New Roman" w:hAnsi="Times New Roman" w:cs="Times New Roman"/>
                <w:i/>
                <w:noProof/>
                <w:sz w:val="24"/>
                <w:szCs w:val="24"/>
              </w:rPr>
              <w:t>de minimis</w:t>
            </w:r>
            <w:r w:rsidR="00E0080B" w:rsidRPr="00E0080B">
              <w:rPr>
                <w:rStyle w:val="Hyperlink"/>
                <w:rFonts w:ascii="Times New Roman" w:hAnsi="Times New Roman" w:cs="Times New Roman"/>
                <w:noProof/>
                <w:sz w:val="24"/>
                <w:szCs w:val="24"/>
              </w:rPr>
              <w:t xml:space="preserve"> through applicable State Advised Prices</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_Toc30097856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78</w:t>
            </w:r>
            <w:r w:rsidR="00E0080B" w:rsidRPr="00E0080B">
              <w:rPr>
                <w:rFonts w:ascii="Times New Roman" w:hAnsi="Times New Roman" w:cs="Times New Roman"/>
                <w:noProof/>
                <w:webHidden/>
                <w:sz w:val="24"/>
                <w:szCs w:val="24"/>
              </w:rPr>
              <w:fldChar w:fldCharType="end"/>
            </w:r>
          </w:hyperlink>
        </w:p>
        <w:p w14:paraId="0A8B28E2" w14:textId="21369975"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857" w:history="1">
            <w:r w:rsidR="00E0080B" w:rsidRPr="00E0080B">
              <w:rPr>
                <w:rStyle w:val="Hyperlink"/>
                <w:rFonts w:ascii="Times New Roman" w:hAnsi="Times New Roman" w:cs="Times New Roman"/>
                <w:noProof/>
                <w:sz w:val="24"/>
                <w:szCs w:val="24"/>
              </w:rPr>
              <w:t>(e)</w:t>
            </w:r>
            <w:r w:rsidR="00E0080B">
              <w:rPr>
                <w:rFonts w:ascii="Times New Roman" w:eastAsiaTheme="minorEastAsia" w:hAnsi="Times New Roman" w:cs="Times New Roman"/>
                <w:noProof/>
                <w:sz w:val="24"/>
                <w:szCs w:val="24"/>
                <w:lang w:eastAsia="en-AU"/>
              </w:rPr>
              <w:t xml:space="preserve">  </w:t>
            </w:r>
            <w:r w:rsidR="00E0080B" w:rsidRPr="00E0080B">
              <w:rPr>
                <w:rStyle w:val="Hyperlink"/>
                <w:rFonts w:ascii="Times New Roman" w:hAnsi="Times New Roman" w:cs="Times New Roman"/>
                <w:noProof/>
                <w:sz w:val="24"/>
                <w:szCs w:val="24"/>
              </w:rPr>
              <w:t>India applies measures involving payments to maintain the sugarcane price "gap"</w:t>
            </w:r>
            <w:r w:rsidR="00E0080B" w:rsidRPr="00E0080B">
              <w:rPr>
                <w:rFonts w:ascii="Times New Roman" w:hAnsi="Times New Roman" w:cs="Times New Roman"/>
                <w:noProof/>
                <w:webHidden/>
                <w:sz w:val="24"/>
                <w:szCs w:val="24"/>
              </w:rPr>
              <w:tab/>
            </w:r>
            <w:r w:rsidR="00E0080B">
              <w:rPr>
                <w:rFonts w:ascii="Times New Roman" w:hAnsi="Times New Roman" w:cs="Times New Roman"/>
                <w:noProof/>
                <w:webHidden/>
                <w:sz w:val="24"/>
                <w:szCs w:val="24"/>
              </w:rPr>
              <w:tab/>
            </w:r>
            <w:r w:rsid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_Toc30097857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79</w:t>
            </w:r>
            <w:r w:rsidR="00E0080B" w:rsidRPr="00E0080B">
              <w:rPr>
                <w:rFonts w:ascii="Times New Roman" w:hAnsi="Times New Roman" w:cs="Times New Roman"/>
                <w:noProof/>
                <w:webHidden/>
                <w:sz w:val="24"/>
                <w:szCs w:val="24"/>
              </w:rPr>
              <w:fldChar w:fldCharType="end"/>
            </w:r>
          </w:hyperlink>
        </w:p>
        <w:p w14:paraId="17AC0F04" w14:textId="7FC250D0"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858" w:history="1">
            <w:r w:rsidR="00E0080B" w:rsidRPr="00E0080B">
              <w:rPr>
                <w:rStyle w:val="Hyperlink"/>
                <w:rFonts w:ascii="Times New Roman" w:hAnsi="Times New Roman" w:cs="Times New Roman"/>
                <w:noProof/>
                <w:sz w:val="24"/>
                <w:szCs w:val="24"/>
              </w:rPr>
              <w:t>2.</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Calculation of India's product-specific Aggregate Measurement of Support: Non-exempt direct payments</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_Toc30097858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82</w:t>
            </w:r>
            <w:r w:rsidR="00E0080B" w:rsidRPr="00E0080B">
              <w:rPr>
                <w:rFonts w:ascii="Times New Roman" w:hAnsi="Times New Roman" w:cs="Times New Roman"/>
                <w:noProof/>
                <w:webHidden/>
                <w:sz w:val="24"/>
                <w:szCs w:val="24"/>
              </w:rPr>
              <w:fldChar w:fldCharType="end"/>
            </w:r>
          </w:hyperlink>
        </w:p>
        <w:p w14:paraId="3EC8C6AC" w14:textId="7BC2F0C2" w:rsidR="00E0080B" w:rsidRPr="00E0080B" w:rsidRDefault="00CE3222">
          <w:pPr>
            <w:pStyle w:val="TOC5"/>
            <w:tabs>
              <w:tab w:val="left" w:pos="1100"/>
              <w:tab w:val="right" w:leader="dot" w:pos="9016"/>
            </w:tabs>
            <w:rPr>
              <w:rFonts w:ascii="Times New Roman" w:eastAsiaTheme="minorEastAsia" w:hAnsi="Times New Roman" w:cs="Times New Roman"/>
              <w:noProof/>
              <w:sz w:val="24"/>
              <w:szCs w:val="24"/>
              <w:lang w:eastAsia="en-AU"/>
            </w:rPr>
          </w:pPr>
          <w:hyperlink w:anchor="_Toc30097859" w:history="1">
            <w:r w:rsidR="00E0080B" w:rsidRPr="00E0080B">
              <w:rPr>
                <w:rStyle w:val="Hyperlink"/>
                <w:rFonts w:ascii="Times New Roman" w:hAnsi="Times New Roman" w:cs="Times New Roman"/>
                <w:noProof/>
                <w:sz w:val="24"/>
                <w:szCs w:val="24"/>
              </w:rPr>
              <w:t>(a)</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Andhra Pradesh: Purchase tax remittance</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_Toc30097859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82</w:t>
            </w:r>
            <w:r w:rsidR="00E0080B" w:rsidRPr="00E0080B">
              <w:rPr>
                <w:rFonts w:ascii="Times New Roman" w:hAnsi="Times New Roman" w:cs="Times New Roman"/>
                <w:noProof/>
                <w:webHidden/>
                <w:sz w:val="24"/>
                <w:szCs w:val="24"/>
              </w:rPr>
              <w:fldChar w:fldCharType="end"/>
            </w:r>
          </w:hyperlink>
        </w:p>
        <w:p w14:paraId="377A937F" w14:textId="602035F5"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860" w:history="1">
            <w:r w:rsidR="00E0080B" w:rsidRPr="00E0080B">
              <w:rPr>
                <w:rStyle w:val="Hyperlink"/>
                <w:rFonts w:ascii="Times New Roman" w:hAnsi="Times New Roman" w:cs="Times New Roman"/>
                <w:noProof/>
                <w:sz w:val="24"/>
                <w:szCs w:val="24"/>
              </w:rPr>
              <w:t>(b)</w:t>
            </w:r>
            <w:r w:rsidR="00E0080B">
              <w:rPr>
                <w:rFonts w:ascii="Times New Roman" w:eastAsiaTheme="minorEastAsia" w:hAnsi="Times New Roman" w:cs="Times New Roman"/>
                <w:noProof/>
                <w:sz w:val="24"/>
                <w:szCs w:val="24"/>
                <w:lang w:eastAsia="en-AU"/>
              </w:rPr>
              <w:t xml:space="preserve">  </w:t>
            </w:r>
            <w:r w:rsidR="00E0080B" w:rsidRPr="00E0080B">
              <w:rPr>
                <w:rStyle w:val="Hyperlink"/>
                <w:rFonts w:ascii="Times New Roman" w:hAnsi="Times New Roman" w:cs="Times New Roman"/>
                <w:noProof/>
                <w:sz w:val="24"/>
                <w:szCs w:val="24"/>
              </w:rPr>
              <w:t>Karnataka: Incentive price payment</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_Toc30097860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84</w:t>
            </w:r>
            <w:r w:rsidR="00E0080B" w:rsidRPr="00E0080B">
              <w:rPr>
                <w:rFonts w:ascii="Times New Roman" w:hAnsi="Times New Roman" w:cs="Times New Roman"/>
                <w:noProof/>
                <w:webHidden/>
                <w:sz w:val="24"/>
                <w:szCs w:val="24"/>
              </w:rPr>
              <w:fldChar w:fldCharType="end"/>
            </w:r>
          </w:hyperlink>
        </w:p>
        <w:p w14:paraId="74792EE6" w14:textId="26492275" w:rsidR="00E0080B" w:rsidRPr="00E0080B" w:rsidRDefault="00CE3222">
          <w:pPr>
            <w:pStyle w:val="TOC5"/>
            <w:tabs>
              <w:tab w:val="left" w:pos="1100"/>
              <w:tab w:val="right" w:leader="dot" w:pos="9016"/>
            </w:tabs>
            <w:rPr>
              <w:rFonts w:ascii="Times New Roman" w:eastAsiaTheme="minorEastAsia" w:hAnsi="Times New Roman" w:cs="Times New Roman"/>
              <w:noProof/>
              <w:sz w:val="24"/>
              <w:szCs w:val="24"/>
              <w:lang w:eastAsia="en-AU"/>
            </w:rPr>
          </w:pPr>
          <w:hyperlink w:anchor="_Toc30097861" w:history="1">
            <w:r w:rsidR="00E0080B" w:rsidRPr="00E0080B">
              <w:rPr>
                <w:rStyle w:val="Hyperlink"/>
                <w:rFonts w:ascii="Times New Roman" w:hAnsi="Times New Roman" w:cs="Times New Roman"/>
                <w:noProof/>
                <w:sz w:val="24"/>
                <w:szCs w:val="24"/>
              </w:rPr>
              <w:t>(c)</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Tamil Nadu: Production incentive payment</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_Toc30097861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85</w:t>
            </w:r>
            <w:r w:rsidR="00E0080B" w:rsidRPr="00E0080B">
              <w:rPr>
                <w:rFonts w:ascii="Times New Roman" w:hAnsi="Times New Roman" w:cs="Times New Roman"/>
                <w:noProof/>
                <w:webHidden/>
                <w:sz w:val="24"/>
                <w:szCs w:val="24"/>
              </w:rPr>
              <w:fldChar w:fldCharType="end"/>
            </w:r>
          </w:hyperlink>
        </w:p>
        <w:p w14:paraId="68091D7F" w14:textId="5DF9C9E8"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862" w:history="1">
            <w:r w:rsidR="00E0080B" w:rsidRPr="00E0080B">
              <w:rPr>
                <w:rStyle w:val="Hyperlink"/>
                <w:rFonts w:ascii="Times New Roman" w:hAnsi="Times New Roman" w:cs="Times New Roman"/>
                <w:noProof/>
                <w:sz w:val="24"/>
                <w:szCs w:val="24"/>
              </w:rPr>
              <w:t>(d)</w:t>
            </w:r>
            <w:r w:rsidR="00E0080B">
              <w:rPr>
                <w:rFonts w:ascii="Times New Roman" w:eastAsiaTheme="minorEastAsia" w:hAnsi="Times New Roman" w:cs="Times New Roman"/>
                <w:noProof/>
                <w:sz w:val="24"/>
                <w:szCs w:val="24"/>
                <w:lang w:eastAsia="en-AU"/>
              </w:rPr>
              <w:t xml:space="preserve">   </w:t>
            </w:r>
            <w:r w:rsidR="00E0080B" w:rsidRPr="00E0080B">
              <w:rPr>
                <w:rStyle w:val="Hyperlink"/>
                <w:rFonts w:ascii="Times New Roman" w:hAnsi="Times New Roman" w:cs="Times New Roman"/>
                <w:noProof/>
                <w:sz w:val="24"/>
                <w:szCs w:val="24"/>
              </w:rPr>
              <w:t>India's total product-specific domestic support provided through non-exempt direct payments</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_Toc30097862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87</w:t>
            </w:r>
            <w:r w:rsidR="00E0080B" w:rsidRPr="00E0080B">
              <w:rPr>
                <w:rFonts w:ascii="Times New Roman" w:hAnsi="Times New Roman" w:cs="Times New Roman"/>
                <w:noProof/>
                <w:webHidden/>
                <w:sz w:val="24"/>
                <w:szCs w:val="24"/>
              </w:rPr>
              <w:fldChar w:fldCharType="end"/>
            </w:r>
          </w:hyperlink>
        </w:p>
        <w:p w14:paraId="40BD795D" w14:textId="369AAAD5"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863" w:history="1">
            <w:r w:rsidR="00E0080B" w:rsidRPr="00E0080B">
              <w:rPr>
                <w:rStyle w:val="Hyperlink"/>
                <w:rFonts w:ascii="Times New Roman" w:hAnsi="Times New Roman" w:cs="Times New Roman"/>
                <w:noProof/>
                <w:sz w:val="24"/>
                <w:szCs w:val="24"/>
              </w:rPr>
              <w:t>3.</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Conclusion: India's domestic support for sugarcane significantly exceeds its permissible level under the Agreement on Agriculture</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_Toc30097863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87</w:t>
            </w:r>
            <w:r w:rsidR="00E0080B" w:rsidRPr="00E0080B">
              <w:rPr>
                <w:rFonts w:ascii="Times New Roman" w:hAnsi="Times New Roman" w:cs="Times New Roman"/>
                <w:noProof/>
                <w:webHidden/>
                <w:sz w:val="24"/>
                <w:szCs w:val="24"/>
              </w:rPr>
              <w:fldChar w:fldCharType="end"/>
            </w:r>
          </w:hyperlink>
        </w:p>
        <w:p w14:paraId="3FE5B1A9" w14:textId="01242813" w:rsidR="00E0080B" w:rsidRPr="00E0080B" w:rsidRDefault="00CE3222">
          <w:pPr>
            <w:pStyle w:val="TOC2"/>
            <w:tabs>
              <w:tab w:val="left" w:pos="660"/>
              <w:tab w:val="right" w:leader="dot" w:pos="9016"/>
            </w:tabs>
            <w:rPr>
              <w:rFonts w:ascii="Times New Roman" w:eastAsiaTheme="minorEastAsia" w:hAnsi="Times New Roman" w:cs="Times New Roman"/>
              <w:b w:val="0"/>
              <w:bCs w:val="0"/>
              <w:noProof/>
              <w:sz w:val="24"/>
              <w:szCs w:val="24"/>
              <w:lang w:eastAsia="en-AU"/>
            </w:rPr>
          </w:pPr>
          <w:hyperlink w:anchor="_Toc30097864" w:history="1">
            <w:r w:rsidR="00E0080B" w:rsidRPr="00E0080B">
              <w:rPr>
                <w:rStyle w:val="Hyperlink"/>
                <w:rFonts w:ascii="Times New Roman" w:hAnsi="Times New Roman" w:cs="Times New Roman"/>
                <w:noProof/>
                <w:sz w:val="24"/>
                <w:szCs w:val="24"/>
              </w:rPr>
              <w:t>IV.</w:t>
            </w:r>
            <w:r w:rsidR="00E0080B" w:rsidRPr="00E0080B">
              <w:rPr>
                <w:rFonts w:ascii="Times New Roman" w:eastAsiaTheme="minorEastAsia" w:hAnsi="Times New Roman" w:cs="Times New Roman"/>
                <w:b w:val="0"/>
                <w:bCs w:val="0"/>
                <w:noProof/>
                <w:sz w:val="24"/>
                <w:szCs w:val="24"/>
                <w:lang w:eastAsia="en-AU"/>
              </w:rPr>
              <w:tab/>
            </w:r>
            <w:r w:rsidR="00E0080B" w:rsidRPr="00E0080B">
              <w:rPr>
                <w:rStyle w:val="Hyperlink"/>
                <w:rFonts w:ascii="Times New Roman" w:hAnsi="Times New Roman" w:cs="Times New Roman"/>
                <w:noProof/>
                <w:sz w:val="24"/>
                <w:szCs w:val="24"/>
              </w:rPr>
              <w:t>Export subsidies: Order of analysis</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_Toc30097864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88</w:t>
            </w:r>
            <w:r w:rsidR="00E0080B" w:rsidRPr="00E0080B">
              <w:rPr>
                <w:rFonts w:ascii="Times New Roman" w:hAnsi="Times New Roman" w:cs="Times New Roman"/>
                <w:noProof/>
                <w:webHidden/>
                <w:sz w:val="24"/>
                <w:szCs w:val="24"/>
              </w:rPr>
              <w:fldChar w:fldCharType="end"/>
            </w:r>
          </w:hyperlink>
        </w:p>
        <w:p w14:paraId="69DD882B" w14:textId="2FED0276" w:rsidR="00E0080B" w:rsidRPr="00E0080B" w:rsidRDefault="00CE3222">
          <w:pPr>
            <w:pStyle w:val="TOC2"/>
            <w:tabs>
              <w:tab w:val="left" w:pos="440"/>
              <w:tab w:val="right" w:leader="dot" w:pos="9016"/>
            </w:tabs>
            <w:rPr>
              <w:rFonts w:ascii="Times New Roman" w:eastAsiaTheme="minorEastAsia" w:hAnsi="Times New Roman" w:cs="Times New Roman"/>
              <w:b w:val="0"/>
              <w:bCs w:val="0"/>
              <w:noProof/>
              <w:sz w:val="24"/>
              <w:szCs w:val="24"/>
              <w:lang w:eastAsia="en-AU"/>
            </w:rPr>
          </w:pPr>
          <w:hyperlink w:anchor="_Toc30097865" w:history="1">
            <w:r w:rsidR="00E0080B" w:rsidRPr="00E0080B">
              <w:rPr>
                <w:rStyle w:val="Hyperlink"/>
                <w:rFonts w:ascii="Times New Roman" w:hAnsi="Times New Roman" w:cs="Times New Roman"/>
                <w:noProof/>
                <w:sz w:val="24"/>
                <w:szCs w:val="24"/>
              </w:rPr>
              <w:t>V.</w:t>
            </w:r>
            <w:r w:rsidR="00E0080B" w:rsidRPr="00E0080B">
              <w:rPr>
                <w:rFonts w:ascii="Times New Roman" w:eastAsiaTheme="minorEastAsia" w:hAnsi="Times New Roman" w:cs="Times New Roman"/>
                <w:b w:val="0"/>
                <w:bCs w:val="0"/>
                <w:noProof/>
                <w:sz w:val="24"/>
                <w:szCs w:val="24"/>
                <w:lang w:eastAsia="en-AU"/>
              </w:rPr>
              <w:tab/>
            </w:r>
            <w:r w:rsidR="00E0080B" w:rsidRPr="00E0080B">
              <w:rPr>
                <w:rStyle w:val="Hyperlink"/>
                <w:rFonts w:ascii="Times New Roman" w:hAnsi="Times New Roman" w:cs="Times New Roman"/>
                <w:noProof/>
                <w:sz w:val="24"/>
                <w:szCs w:val="24"/>
              </w:rPr>
              <w:t>India’s export subsidies are inconsistent with its obligations under the Agreement on Agriculture</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_Toc30097865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90</w:t>
            </w:r>
            <w:r w:rsidR="00E0080B" w:rsidRPr="00E0080B">
              <w:rPr>
                <w:rFonts w:ascii="Times New Roman" w:hAnsi="Times New Roman" w:cs="Times New Roman"/>
                <w:noProof/>
                <w:webHidden/>
                <w:sz w:val="24"/>
                <w:szCs w:val="24"/>
              </w:rPr>
              <w:fldChar w:fldCharType="end"/>
            </w:r>
          </w:hyperlink>
        </w:p>
        <w:p w14:paraId="72BDC969" w14:textId="15032252" w:rsidR="00E0080B" w:rsidRPr="00E0080B" w:rsidRDefault="00CE3222">
          <w:pPr>
            <w:pStyle w:val="TOC3"/>
            <w:rPr>
              <w:rFonts w:eastAsiaTheme="minorEastAsia"/>
              <w:b w:val="0"/>
              <w:lang w:eastAsia="en-AU"/>
            </w:rPr>
          </w:pPr>
          <w:hyperlink w:anchor="_Toc30097866" w:history="1">
            <w:r w:rsidR="00E0080B" w:rsidRPr="00E0080B">
              <w:rPr>
                <w:rStyle w:val="Hyperlink"/>
              </w:rPr>
              <w:t>A.</w:t>
            </w:r>
            <w:r w:rsidR="00E0080B" w:rsidRPr="00E0080B">
              <w:rPr>
                <w:rFonts w:eastAsiaTheme="minorEastAsia"/>
                <w:b w:val="0"/>
                <w:lang w:eastAsia="en-AU"/>
              </w:rPr>
              <w:tab/>
            </w:r>
            <w:r w:rsidR="00E0080B" w:rsidRPr="00E0080B">
              <w:rPr>
                <w:rStyle w:val="Hyperlink"/>
              </w:rPr>
              <w:t>Measures at issue: Export subsidies</w:t>
            </w:r>
            <w:r w:rsidR="00E0080B" w:rsidRPr="00E0080B">
              <w:rPr>
                <w:webHidden/>
              </w:rPr>
              <w:tab/>
            </w:r>
            <w:r w:rsidR="00E0080B" w:rsidRPr="00E0080B">
              <w:rPr>
                <w:webHidden/>
              </w:rPr>
              <w:fldChar w:fldCharType="begin"/>
            </w:r>
            <w:r w:rsidR="00E0080B" w:rsidRPr="00E0080B">
              <w:rPr>
                <w:webHidden/>
              </w:rPr>
              <w:instrText xml:space="preserve"> PAGEREF _Toc30097866 \h </w:instrText>
            </w:r>
            <w:r w:rsidR="00E0080B" w:rsidRPr="00E0080B">
              <w:rPr>
                <w:webHidden/>
              </w:rPr>
            </w:r>
            <w:r w:rsidR="00E0080B" w:rsidRPr="00E0080B">
              <w:rPr>
                <w:webHidden/>
              </w:rPr>
              <w:fldChar w:fldCharType="separate"/>
            </w:r>
            <w:r w:rsidR="00C51B71">
              <w:rPr>
                <w:webHidden/>
              </w:rPr>
              <w:t>91</w:t>
            </w:r>
            <w:r w:rsidR="00E0080B" w:rsidRPr="00E0080B">
              <w:rPr>
                <w:webHidden/>
              </w:rPr>
              <w:fldChar w:fldCharType="end"/>
            </w:r>
          </w:hyperlink>
        </w:p>
        <w:p w14:paraId="75E4C1A5" w14:textId="564B7D3F"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867" w:history="1">
            <w:r w:rsidR="00E0080B" w:rsidRPr="00E0080B">
              <w:rPr>
                <w:rStyle w:val="Hyperlink"/>
                <w:rFonts w:ascii="Times New Roman" w:hAnsi="Times New Roman" w:cs="Times New Roman"/>
                <w:noProof/>
                <w:sz w:val="24"/>
                <w:szCs w:val="24"/>
              </w:rPr>
              <w:t>1.</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Minimum Indicative Export Quotas and Maximum Admissible Export Quantities</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_Toc30097867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91</w:t>
            </w:r>
            <w:r w:rsidR="00E0080B" w:rsidRPr="00E0080B">
              <w:rPr>
                <w:rFonts w:ascii="Times New Roman" w:hAnsi="Times New Roman" w:cs="Times New Roman"/>
                <w:noProof/>
                <w:webHidden/>
                <w:sz w:val="24"/>
                <w:szCs w:val="24"/>
              </w:rPr>
              <w:fldChar w:fldCharType="end"/>
            </w:r>
          </w:hyperlink>
        </w:p>
        <w:p w14:paraId="63E5C48F" w14:textId="001C6023"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868" w:history="1">
            <w:r w:rsidR="00E0080B" w:rsidRPr="00E0080B">
              <w:rPr>
                <w:rStyle w:val="Hyperlink"/>
                <w:rFonts w:ascii="Times New Roman" w:hAnsi="Times New Roman" w:cs="Times New Roman"/>
                <w:noProof/>
                <w:sz w:val="24"/>
                <w:szCs w:val="24"/>
              </w:rPr>
              <w:t>2.</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Production subsidies</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_Toc30097868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93</w:t>
            </w:r>
            <w:r w:rsidR="00E0080B" w:rsidRPr="00E0080B">
              <w:rPr>
                <w:rFonts w:ascii="Times New Roman" w:hAnsi="Times New Roman" w:cs="Times New Roman"/>
                <w:noProof/>
                <w:webHidden/>
                <w:sz w:val="24"/>
                <w:szCs w:val="24"/>
              </w:rPr>
              <w:fldChar w:fldCharType="end"/>
            </w:r>
          </w:hyperlink>
        </w:p>
        <w:p w14:paraId="00B29844" w14:textId="4108F1DE"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869" w:history="1">
            <w:r w:rsidR="00E0080B" w:rsidRPr="00E0080B">
              <w:rPr>
                <w:rStyle w:val="Hyperlink"/>
                <w:rFonts w:ascii="Times New Roman" w:hAnsi="Times New Roman" w:cs="Times New Roman"/>
                <w:noProof/>
                <w:sz w:val="24"/>
                <w:szCs w:val="24"/>
              </w:rPr>
              <w:t>3.</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Buffer stock subsidies</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_Toc30097869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93</w:t>
            </w:r>
            <w:r w:rsidR="00E0080B" w:rsidRPr="00E0080B">
              <w:rPr>
                <w:rFonts w:ascii="Times New Roman" w:hAnsi="Times New Roman" w:cs="Times New Roman"/>
                <w:noProof/>
                <w:webHidden/>
                <w:sz w:val="24"/>
                <w:szCs w:val="24"/>
              </w:rPr>
              <w:fldChar w:fldCharType="end"/>
            </w:r>
          </w:hyperlink>
        </w:p>
        <w:p w14:paraId="5E8814E9" w14:textId="4A04E614"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870" w:history="1">
            <w:r w:rsidR="00E0080B" w:rsidRPr="00E0080B">
              <w:rPr>
                <w:rStyle w:val="Hyperlink"/>
                <w:rFonts w:ascii="Times New Roman" w:hAnsi="Times New Roman" w:cs="Times New Roman"/>
                <w:noProof/>
                <w:sz w:val="24"/>
                <w:szCs w:val="24"/>
              </w:rPr>
              <w:t>4.</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Transport, freight and marketing subsidies</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_Toc30097870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95</w:t>
            </w:r>
            <w:r w:rsidR="00E0080B" w:rsidRPr="00E0080B">
              <w:rPr>
                <w:rFonts w:ascii="Times New Roman" w:hAnsi="Times New Roman" w:cs="Times New Roman"/>
                <w:noProof/>
                <w:webHidden/>
                <w:sz w:val="24"/>
                <w:szCs w:val="24"/>
              </w:rPr>
              <w:fldChar w:fldCharType="end"/>
            </w:r>
          </w:hyperlink>
        </w:p>
        <w:p w14:paraId="25970EEE" w14:textId="1D45444A"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871" w:history="1">
            <w:r w:rsidR="00E0080B" w:rsidRPr="00E0080B">
              <w:rPr>
                <w:rStyle w:val="Hyperlink"/>
                <w:rFonts w:ascii="Times New Roman" w:hAnsi="Times New Roman" w:cs="Times New Roman"/>
                <w:noProof/>
                <w:sz w:val="24"/>
                <w:szCs w:val="24"/>
              </w:rPr>
              <w:t>5.</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Duty Free Import Authorisation</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_Toc30097871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95</w:t>
            </w:r>
            <w:r w:rsidR="00E0080B" w:rsidRPr="00E0080B">
              <w:rPr>
                <w:rFonts w:ascii="Times New Roman" w:hAnsi="Times New Roman" w:cs="Times New Roman"/>
                <w:noProof/>
                <w:webHidden/>
                <w:sz w:val="24"/>
                <w:szCs w:val="24"/>
              </w:rPr>
              <w:fldChar w:fldCharType="end"/>
            </w:r>
          </w:hyperlink>
        </w:p>
        <w:p w14:paraId="2F248F10" w14:textId="55CCFB88" w:rsidR="00E0080B" w:rsidRPr="00E0080B" w:rsidRDefault="00CE3222">
          <w:pPr>
            <w:pStyle w:val="TOC3"/>
            <w:rPr>
              <w:rFonts w:eastAsiaTheme="minorEastAsia"/>
              <w:b w:val="0"/>
              <w:lang w:eastAsia="en-AU"/>
            </w:rPr>
          </w:pPr>
          <w:hyperlink w:anchor="_Toc30097872" w:history="1">
            <w:r w:rsidR="00E0080B" w:rsidRPr="00E0080B">
              <w:rPr>
                <w:rStyle w:val="Hyperlink"/>
              </w:rPr>
              <w:t>B.</w:t>
            </w:r>
            <w:r w:rsidR="00E0080B" w:rsidRPr="00E0080B">
              <w:rPr>
                <w:rFonts w:eastAsiaTheme="minorEastAsia"/>
                <w:b w:val="0"/>
                <w:lang w:eastAsia="en-AU"/>
              </w:rPr>
              <w:tab/>
            </w:r>
            <w:r w:rsidR="00E0080B" w:rsidRPr="00E0080B">
              <w:rPr>
                <w:rStyle w:val="Hyperlink"/>
              </w:rPr>
              <w:t>Legal standard: India must not offer non-exempt export subsidies</w:t>
            </w:r>
            <w:r w:rsidR="00E0080B" w:rsidRPr="00E0080B">
              <w:rPr>
                <w:webHidden/>
              </w:rPr>
              <w:tab/>
            </w:r>
            <w:r w:rsidR="00E0080B" w:rsidRPr="00E0080B">
              <w:rPr>
                <w:webHidden/>
              </w:rPr>
              <w:fldChar w:fldCharType="begin"/>
            </w:r>
            <w:r w:rsidR="00E0080B" w:rsidRPr="00E0080B">
              <w:rPr>
                <w:webHidden/>
              </w:rPr>
              <w:instrText xml:space="preserve"> PAGEREF _Toc30097872 \h </w:instrText>
            </w:r>
            <w:r w:rsidR="00E0080B" w:rsidRPr="00E0080B">
              <w:rPr>
                <w:webHidden/>
              </w:rPr>
            </w:r>
            <w:r w:rsidR="00E0080B" w:rsidRPr="00E0080B">
              <w:rPr>
                <w:webHidden/>
              </w:rPr>
              <w:fldChar w:fldCharType="separate"/>
            </w:r>
            <w:r w:rsidR="00C51B71">
              <w:rPr>
                <w:webHidden/>
              </w:rPr>
              <w:t>96</w:t>
            </w:r>
            <w:r w:rsidR="00E0080B" w:rsidRPr="00E0080B">
              <w:rPr>
                <w:webHidden/>
              </w:rPr>
              <w:fldChar w:fldCharType="end"/>
            </w:r>
          </w:hyperlink>
        </w:p>
        <w:p w14:paraId="2891210C" w14:textId="5F4A0C1D"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873" w:history="1">
            <w:r w:rsidR="00E0080B" w:rsidRPr="00E0080B">
              <w:rPr>
                <w:rStyle w:val="Hyperlink"/>
                <w:rFonts w:ascii="Times New Roman" w:hAnsi="Times New Roman" w:cs="Times New Roman"/>
                <w:noProof/>
                <w:sz w:val="24"/>
                <w:szCs w:val="24"/>
              </w:rPr>
              <w:t>1.</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Relevant provisions of the Agreement on Agriculture</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_Toc30097873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96</w:t>
            </w:r>
            <w:r w:rsidR="00E0080B" w:rsidRPr="00E0080B">
              <w:rPr>
                <w:rFonts w:ascii="Times New Roman" w:hAnsi="Times New Roman" w:cs="Times New Roman"/>
                <w:noProof/>
                <w:webHidden/>
                <w:sz w:val="24"/>
                <w:szCs w:val="24"/>
              </w:rPr>
              <w:fldChar w:fldCharType="end"/>
            </w:r>
          </w:hyperlink>
        </w:p>
        <w:p w14:paraId="62AD80BB" w14:textId="71B6BD27"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874" w:history="1">
            <w:r w:rsidR="00E0080B" w:rsidRPr="00E0080B">
              <w:rPr>
                <w:rStyle w:val="Hyperlink"/>
                <w:rFonts w:ascii="Times New Roman" w:hAnsi="Times New Roman" w:cs="Times New Roman"/>
                <w:noProof/>
                <w:sz w:val="24"/>
                <w:szCs w:val="24"/>
              </w:rPr>
              <w:t>2.</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India's export subsidy commitments</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_Toc30097874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97</w:t>
            </w:r>
            <w:r w:rsidR="00E0080B" w:rsidRPr="00E0080B">
              <w:rPr>
                <w:rFonts w:ascii="Times New Roman" w:hAnsi="Times New Roman" w:cs="Times New Roman"/>
                <w:noProof/>
                <w:webHidden/>
                <w:sz w:val="24"/>
                <w:szCs w:val="24"/>
              </w:rPr>
              <w:fldChar w:fldCharType="end"/>
            </w:r>
          </w:hyperlink>
        </w:p>
        <w:p w14:paraId="353068B1" w14:textId="6DE7FAA5"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875" w:history="1">
            <w:r w:rsidR="00E0080B" w:rsidRPr="00E0080B">
              <w:rPr>
                <w:rStyle w:val="Hyperlink"/>
                <w:rFonts w:ascii="Times New Roman" w:hAnsi="Times New Roman" w:cs="Times New Roman"/>
                <w:noProof/>
                <w:sz w:val="24"/>
                <w:szCs w:val="24"/>
              </w:rPr>
              <w:t>3.</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Export subsidies within the meaning of Articles 9.1(a)</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_Toc30097875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99</w:t>
            </w:r>
            <w:r w:rsidR="00E0080B" w:rsidRPr="00E0080B">
              <w:rPr>
                <w:rFonts w:ascii="Times New Roman" w:hAnsi="Times New Roman" w:cs="Times New Roman"/>
                <w:noProof/>
                <w:webHidden/>
                <w:sz w:val="24"/>
                <w:szCs w:val="24"/>
              </w:rPr>
              <w:fldChar w:fldCharType="end"/>
            </w:r>
          </w:hyperlink>
        </w:p>
        <w:p w14:paraId="1D2D1137" w14:textId="22B70031" w:rsidR="00E0080B" w:rsidRPr="00E0080B" w:rsidRDefault="00CE3222">
          <w:pPr>
            <w:pStyle w:val="TOC5"/>
            <w:tabs>
              <w:tab w:val="left" w:pos="1100"/>
              <w:tab w:val="right" w:leader="dot" w:pos="9016"/>
            </w:tabs>
            <w:rPr>
              <w:rFonts w:ascii="Times New Roman" w:eastAsiaTheme="minorEastAsia" w:hAnsi="Times New Roman" w:cs="Times New Roman"/>
              <w:noProof/>
              <w:sz w:val="24"/>
              <w:szCs w:val="24"/>
              <w:lang w:eastAsia="en-AU"/>
            </w:rPr>
          </w:pPr>
          <w:hyperlink w:anchor="_Toc30097876" w:history="1">
            <w:r w:rsidR="00E0080B" w:rsidRPr="00E0080B">
              <w:rPr>
                <w:rStyle w:val="Hyperlink"/>
                <w:rFonts w:ascii="Times New Roman" w:hAnsi="Times New Roman" w:cs="Times New Roman"/>
                <w:noProof/>
                <w:sz w:val="24"/>
                <w:szCs w:val="24"/>
              </w:rPr>
              <w:t>(a)</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"provi[ded] by governments or their agencies"</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_Toc30097876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99</w:t>
            </w:r>
            <w:r w:rsidR="00E0080B" w:rsidRPr="00E0080B">
              <w:rPr>
                <w:rFonts w:ascii="Times New Roman" w:hAnsi="Times New Roman" w:cs="Times New Roman"/>
                <w:noProof/>
                <w:webHidden/>
                <w:sz w:val="24"/>
                <w:szCs w:val="24"/>
              </w:rPr>
              <w:fldChar w:fldCharType="end"/>
            </w:r>
          </w:hyperlink>
        </w:p>
        <w:p w14:paraId="64FA2652" w14:textId="4BA446F1"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877" w:history="1">
            <w:r w:rsidR="00E0080B" w:rsidRPr="00E0080B">
              <w:rPr>
                <w:rStyle w:val="Hyperlink"/>
                <w:rFonts w:ascii="Times New Roman" w:hAnsi="Times New Roman" w:cs="Times New Roman"/>
                <w:noProof/>
                <w:sz w:val="24"/>
                <w:szCs w:val="24"/>
              </w:rPr>
              <w:t>(b)</w:t>
            </w:r>
            <w:r w:rsidR="00E0080B">
              <w:rPr>
                <w:rFonts w:ascii="Times New Roman" w:eastAsiaTheme="minorEastAsia" w:hAnsi="Times New Roman" w:cs="Times New Roman"/>
                <w:noProof/>
                <w:sz w:val="24"/>
                <w:szCs w:val="24"/>
                <w:lang w:eastAsia="en-AU"/>
              </w:rPr>
              <w:t xml:space="preserve">  </w:t>
            </w:r>
            <w:r w:rsidR="009475C8">
              <w:rPr>
                <w:rFonts w:ascii="Times New Roman" w:eastAsiaTheme="minorEastAsia" w:hAnsi="Times New Roman" w:cs="Times New Roman"/>
                <w:noProof/>
                <w:sz w:val="24"/>
                <w:szCs w:val="24"/>
                <w:lang w:eastAsia="en-AU"/>
              </w:rPr>
              <w:t xml:space="preserve"> </w:t>
            </w:r>
            <w:r w:rsidR="00E0080B" w:rsidRPr="00E0080B">
              <w:rPr>
                <w:rStyle w:val="Hyperlink"/>
                <w:rFonts w:ascii="Times New Roman" w:hAnsi="Times New Roman" w:cs="Times New Roman"/>
                <w:noProof/>
                <w:sz w:val="24"/>
                <w:szCs w:val="24"/>
              </w:rPr>
              <w:t>"direct subsidies, including payments-in-kind"</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_Toc30097877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100</w:t>
            </w:r>
            <w:r w:rsidR="00E0080B" w:rsidRPr="00E0080B">
              <w:rPr>
                <w:rFonts w:ascii="Times New Roman" w:hAnsi="Times New Roman" w:cs="Times New Roman"/>
                <w:noProof/>
                <w:webHidden/>
                <w:sz w:val="24"/>
                <w:szCs w:val="24"/>
              </w:rPr>
              <w:fldChar w:fldCharType="end"/>
            </w:r>
          </w:hyperlink>
        </w:p>
        <w:p w14:paraId="6B9D1298" w14:textId="273B335D" w:rsidR="00E0080B" w:rsidRPr="00E0080B" w:rsidRDefault="00CE3222">
          <w:pPr>
            <w:pStyle w:val="TOC5"/>
            <w:tabs>
              <w:tab w:val="left" w:pos="1100"/>
              <w:tab w:val="right" w:leader="dot" w:pos="9016"/>
            </w:tabs>
            <w:rPr>
              <w:rFonts w:ascii="Times New Roman" w:eastAsiaTheme="minorEastAsia" w:hAnsi="Times New Roman" w:cs="Times New Roman"/>
              <w:noProof/>
              <w:sz w:val="24"/>
              <w:szCs w:val="24"/>
              <w:lang w:eastAsia="en-AU"/>
            </w:rPr>
          </w:pPr>
          <w:hyperlink w:anchor="_Toc30097878" w:history="1">
            <w:r w:rsidR="00E0080B" w:rsidRPr="00E0080B">
              <w:rPr>
                <w:rStyle w:val="Hyperlink"/>
                <w:rFonts w:ascii="Times New Roman" w:hAnsi="Times New Roman" w:cs="Times New Roman"/>
                <w:noProof/>
                <w:sz w:val="24"/>
                <w:szCs w:val="24"/>
              </w:rPr>
              <w:t>(c)</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"to a firm, to an industry, to producers of an agricultural product, to a cooperative or other association of such producers, or to a marketing board"</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_Toc30097878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102</w:t>
            </w:r>
            <w:r w:rsidR="00E0080B" w:rsidRPr="00E0080B">
              <w:rPr>
                <w:rFonts w:ascii="Times New Roman" w:hAnsi="Times New Roman" w:cs="Times New Roman"/>
                <w:noProof/>
                <w:webHidden/>
                <w:sz w:val="24"/>
                <w:szCs w:val="24"/>
              </w:rPr>
              <w:fldChar w:fldCharType="end"/>
            </w:r>
          </w:hyperlink>
        </w:p>
        <w:p w14:paraId="03DF4643" w14:textId="78EF88CD"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879" w:history="1">
            <w:r w:rsidR="00E0080B" w:rsidRPr="00E0080B">
              <w:rPr>
                <w:rStyle w:val="Hyperlink"/>
                <w:rFonts w:ascii="Times New Roman" w:hAnsi="Times New Roman" w:cs="Times New Roman"/>
                <w:noProof/>
                <w:sz w:val="24"/>
                <w:szCs w:val="24"/>
              </w:rPr>
              <w:t>(d)</w:t>
            </w:r>
            <w:r w:rsidR="00E0080B">
              <w:rPr>
                <w:rFonts w:ascii="Times New Roman" w:eastAsiaTheme="minorEastAsia" w:hAnsi="Times New Roman" w:cs="Times New Roman"/>
                <w:noProof/>
                <w:sz w:val="24"/>
                <w:szCs w:val="24"/>
                <w:lang w:eastAsia="en-AU"/>
              </w:rPr>
              <w:t xml:space="preserve">  </w:t>
            </w:r>
            <w:r w:rsidR="009475C8">
              <w:rPr>
                <w:rFonts w:ascii="Times New Roman" w:eastAsiaTheme="minorEastAsia" w:hAnsi="Times New Roman" w:cs="Times New Roman"/>
                <w:noProof/>
                <w:sz w:val="24"/>
                <w:szCs w:val="24"/>
                <w:lang w:eastAsia="en-AU"/>
              </w:rPr>
              <w:t xml:space="preserve"> </w:t>
            </w:r>
            <w:r w:rsidR="00E0080B" w:rsidRPr="00E0080B">
              <w:rPr>
                <w:rStyle w:val="Hyperlink"/>
                <w:rFonts w:ascii="Times New Roman" w:hAnsi="Times New Roman" w:cs="Times New Roman"/>
                <w:noProof/>
                <w:sz w:val="24"/>
                <w:szCs w:val="24"/>
              </w:rPr>
              <w:t>"contingent on export performance"</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_Toc30097879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103</w:t>
            </w:r>
            <w:r w:rsidR="00E0080B" w:rsidRPr="00E0080B">
              <w:rPr>
                <w:rFonts w:ascii="Times New Roman" w:hAnsi="Times New Roman" w:cs="Times New Roman"/>
                <w:noProof/>
                <w:webHidden/>
                <w:sz w:val="24"/>
                <w:szCs w:val="24"/>
              </w:rPr>
              <w:fldChar w:fldCharType="end"/>
            </w:r>
          </w:hyperlink>
        </w:p>
        <w:p w14:paraId="27972154" w14:textId="3734C83D" w:rsidR="00E0080B" w:rsidRPr="00E0080B" w:rsidRDefault="00CE3222">
          <w:pPr>
            <w:pStyle w:val="TOC3"/>
            <w:rPr>
              <w:rFonts w:eastAsiaTheme="minorEastAsia"/>
              <w:b w:val="0"/>
              <w:lang w:eastAsia="en-AU"/>
            </w:rPr>
          </w:pPr>
          <w:hyperlink w:anchor="_Toc30097880" w:history="1">
            <w:r w:rsidR="00E0080B" w:rsidRPr="00E0080B">
              <w:rPr>
                <w:rStyle w:val="Hyperlink"/>
              </w:rPr>
              <w:t>C.</w:t>
            </w:r>
            <w:r w:rsidR="00E0080B" w:rsidRPr="00E0080B">
              <w:rPr>
                <w:rFonts w:eastAsiaTheme="minorEastAsia"/>
                <w:b w:val="0"/>
                <w:lang w:eastAsia="en-AU"/>
              </w:rPr>
              <w:tab/>
            </w:r>
            <w:r w:rsidR="00E0080B" w:rsidRPr="00E0080B">
              <w:rPr>
                <w:rStyle w:val="Hyperlink"/>
              </w:rPr>
              <w:t>India's export subsidies are inconsistent with its obligations under the Agreement on Agriculture</w:t>
            </w:r>
            <w:r w:rsidR="00E0080B" w:rsidRPr="00E0080B">
              <w:rPr>
                <w:webHidden/>
              </w:rPr>
              <w:tab/>
            </w:r>
            <w:r w:rsidR="00E0080B" w:rsidRPr="00E0080B">
              <w:rPr>
                <w:webHidden/>
              </w:rPr>
              <w:fldChar w:fldCharType="begin"/>
            </w:r>
            <w:r w:rsidR="00E0080B" w:rsidRPr="00E0080B">
              <w:rPr>
                <w:webHidden/>
              </w:rPr>
              <w:instrText xml:space="preserve"> PAGEREF _Toc30097880 \h </w:instrText>
            </w:r>
            <w:r w:rsidR="00E0080B" w:rsidRPr="00E0080B">
              <w:rPr>
                <w:webHidden/>
              </w:rPr>
            </w:r>
            <w:r w:rsidR="00E0080B" w:rsidRPr="00E0080B">
              <w:rPr>
                <w:webHidden/>
              </w:rPr>
              <w:fldChar w:fldCharType="separate"/>
            </w:r>
            <w:r w:rsidR="00C51B71">
              <w:rPr>
                <w:webHidden/>
              </w:rPr>
              <w:t>105</w:t>
            </w:r>
            <w:r w:rsidR="00E0080B" w:rsidRPr="00E0080B">
              <w:rPr>
                <w:webHidden/>
              </w:rPr>
              <w:fldChar w:fldCharType="end"/>
            </w:r>
          </w:hyperlink>
        </w:p>
        <w:p w14:paraId="6BE654B3" w14:textId="3C758F94"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881" w:history="1">
            <w:r w:rsidR="00E0080B" w:rsidRPr="00E0080B">
              <w:rPr>
                <w:rStyle w:val="Hyperlink"/>
                <w:rFonts w:ascii="Times New Roman" w:hAnsi="Times New Roman" w:cs="Times New Roman"/>
                <w:noProof/>
                <w:sz w:val="24"/>
                <w:szCs w:val="24"/>
              </w:rPr>
              <w:t>1.</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India's production subsidies are export subsidies within the meaning of Article 9.1(a)</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_Toc30097881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106</w:t>
            </w:r>
            <w:r w:rsidR="00E0080B" w:rsidRPr="00E0080B">
              <w:rPr>
                <w:rFonts w:ascii="Times New Roman" w:hAnsi="Times New Roman" w:cs="Times New Roman"/>
                <w:noProof/>
                <w:webHidden/>
                <w:sz w:val="24"/>
                <w:szCs w:val="24"/>
              </w:rPr>
              <w:fldChar w:fldCharType="end"/>
            </w:r>
          </w:hyperlink>
        </w:p>
        <w:p w14:paraId="7E4C5846" w14:textId="1EF2D088" w:rsidR="00E0080B" w:rsidRPr="00E0080B" w:rsidRDefault="00CE3222">
          <w:pPr>
            <w:pStyle w:val="TOC5"/>
            <w:tabs>
              <w:tab w:val="left" w:pos="1100"/>
              <w:tab w:val="right" w:leader="dot" w:pos="9016"/>
            </w:tabs>
            <w:rPr>
              <w:rFonts w:ascii="Times New Roman" w:eastAsiaTheme="minorEastAsia" w:hAnsi="Times New Roman" w:cs="Times New Roman"/>
              <w:noProof/>
              <w:sz w:val="24"/>
              <w:szCs w:val="24"/>
              <w:lang w:eastAsia="en-AU"/>
            </w:rPr>
          </w:pPr>
          <w:hyperlink w:anchor="_Toc30097882" w:history="1">
            <w:r w:rsidR="00E0080B" w:rsidRPr="00E0080B">
              <w:rPr>
                <w:rStyle w:val="Hyperlink"/>
                <w:rFonts w:ascii="Times New Roman" w:hAnsi="Times New Roman" w:cs="Times New Roman"/>
                <w:noProof/>
                <w:sz w:val="24"/>
                <w:szCs w:val="24"/>
              </w:rPr>
              <w:t>(a)</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India's production subsidies are "provi[ded] by governments or their agencies"</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_Toc30097882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106</w:t>
            </w:r>
            <w:r w:rsidR="00E0080B" w:rsidRPr="00E0080B">
              <w:rPr>
                <w:rFonts w:ascii="Times New Roman" w:hAnsi="Times New Roman" w:cs="Times New Roman"/>
                <w:noProof/>
                <w:webHidden/>
                <w:sz w:val="24"/>
                <w:szCs w:val="24"/>
              </w:rPr>
              <w:fldChar w:fldCharType="end"/>
            </w:r>
          </w:hyperlink>
        </w:p>
        <w:p w14:paraId="51E3825E" w14:textId="2411CDB8"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883" w:history="1">
            <w:r w:rsidR="00E0080B" w:rsidRPr="00E0080B">
              <w:rPr>
                <w:rStyle w:val="Hyperlink"/>
                <w:rFonts w:ascii="Times New Roman" w:hAnsi="Times New Roman" w:cs="Times New Roman"/>
                <w:noProof/>
                <w:sz w:val="24"/>
                <w:szCs w:val="24"/>
              </w:rPr>
              <w:t>(b)</w:t>
            </w:r>
            <w:r w:rsidR="00E0080B">
              <w:rPr>
                <w:rFonts w:ascii="Times New Roman" w:eastAsiaTheme="minorEastAsia" w:hAnsi="Times New Roman" w:cs="Times New Roman"/>
                <w:noProof/>
                <w:sz w:val="24"/>
                <w:szCs w:val="24"/>
                <w:lang w:eastAsia="en-AU"/>
              </w:rPr>
              <w:t xml:space="preserve">  </w:t>
            </w:r>
            <w:r w:rsidR="00E0080B" w:rsidRPr="00E0080B">
              <w:rPr>
                <w:rStyle w:val="Hyperlink"/>
                <w:rFonts w:ascii="Times New Roman" w:hAnsi="Times New Roman" w:cs="Times New Roman"/>
                <w:noProof/>
                <w:sz w:val="24"/>
                <w:szCs w:val="24"/>
              </w:rPr>
              <w:t>India's production subsidies are "direct subsidies"</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_Toc30097883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106</w:t>
            </w:r>
            <w:r w:rsidR="00E0080B" w:rsidRPr="00E0080B">
              <w:rPr>
                <w:rFonts w:ascii="Times New Roman" w:hAnsi="Times New Roman" w:cs="Times New Roman"/>
                <w:noProof/>
                <w:webHidden/>
                <w:sz w:val="24"/>
                <w:szCs w:val="24"/>
              </w:rPr>
              <w:fldChar w:fldCharType="end"/>
            </w:r>
          </w:hyperlink>
        </w:p>
        <w:p w14:paraId="200D439D" w14:textId="5CEFF8C5" w:rsidR="00E0080B" w:rsidRPr="00E0080B" w:rsidRDefault="00CE3222">
          <w:pPr>
            <w:pStyle w:val="TOC5"/>
            <w:tabs>
              <w:tab w:val="left" w:pos="1100"/>
              <w:tab w:val="right" w:leader="dot" w:pos="9016"/>
            </w:tabs>
            <w:rPr>
              <w:rFonts w:ascii="Times New Roman" w:eastAsiaTheme="minorEastAsia" w:hAnsi="Times New Roman" w:cs="Times New Roman"/>
              <w:noProof/>
              <w:sz w:val="24"/>
              <w:szCs w:val="24"/>
              <w:lang w:eastAsia="en-AU"/>
            </w:rPr>
          </w:pPr>
          <w:hyperlink w:anchor="_Toc30097884" w:history="1">
            <w:r w:rsidR="00E0080B" w:rsidRPr="00E0080B">
              <w:rPr>
                <w:rStyle w:val="Hyperlink"/>
                <w:rFonts w:ascii="Times New Roman" w:hAnsi="Times New Roman" w:cs="Times New Roman"/>
                <w:noProof/>
                <w:sz w:val="24"/>
                <w:szCs w:val="24"/>
              </w:rPr>
              <w:t>(c)</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India's production subsidies are provided "to a firm, to an industry, to producers of an agricultural product, to a cooperative or other association of such producers, or to a marketing board"</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_Toc30097884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107</w:t>
            </w:r>
            <w:r w:rsidR="00E0080B" w:rsidRPr="00E0080B">
              <w:rPr>
                <w:rFonts w:ascii="Times New Roman" w:hAnsi="Times New Roman" w:cs="Times New Roman"/>
                <w:noProof/>
                <w:webHidden/>
                <w:sz w:val="24"/>
                <w:szCs w:val="24"/>
              </w:rPr>
              <w:fldChar w:fldCharType="end"/>
            </w:r>
          </w:hyperlink>
        </w:p>
        <w:p w14:paraId="37E7B45A" w14:textId="6F9DD11F"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885" w:history="1">
            <w:r w:rsidR="00E0080B" w:rsidRPr="00E0080B">
              <w:rPr>
                <w:rStyle w:val="Hyperlink"/>
                <w:rFonts w:ascii="Times New Roman" w:hAnsi="Times New Roman" w:cs="Times New Roman"/>
                <w:noProof/>
                <w:sz w:val="24"/>
                <w:szCs w:val="24"/>
              </w:rPr>
              <w:t>(d)</w:t>
            </w:r>
            <w:r w:rsidR="00E0080B">
              <w:rPr>
                <w:rFonts w:ascii="Times New Roman" w:eastAsiaTheme="minorEastAsia" w:hAnsi="Times New Roman" w:cs="Times New Roman"/>
                <w:noProof/>
                <w:sz w:val="24"/>
                <w:szCs w:val="24"/>
                <w:lang w:eastAsia="en-AU"/>
              </w:rPr>
              <w:t xml:space="preserve">  </w:t>
            </w:r>
            <w:r w:rsidR="00E0080B" w:rsidRPr="00E0080B">
              <w:rPr>
                <w:rStyle w:val="Hyperlink"/>
                <w:rFonts w:ascii="Times New Roman" w:hAnsi="Times New Roman" w:cs="Times New Roman"/>
                <w:noProof/>
                <w:sz w:val="24"/>
                <w:szCs w:val="24"/>
              </w:rPr>
              <w:t>India's production subsidies are "contingent on export performance"</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_Toc30097885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108</w:t>
            </w:r>
            <w:r w:rsidR="00E0080B" w:rsidRPr="00E0080B">
              <w:rPr>
                <w:rFonts w:ascii="Times New Roman" w:hAnsi="Times New Roman" w:cs="Times New Roman"/>
                <w:noProof/>
                <w:webHidden/>
                <w:sz w:val="24"/>
                <w:szCs w:val="24"/>
              </w:rPr>
              <w:fldChar w:fldCharType="end"/>
            </w:r>
          </w:hyperlink>
        </w:p>
        <w:p w14:paraId="4EFEC420" w14:textId="21E5CBE1"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886" w:history="1">
            <w:r w:rsidR="00E0080B" w:rsidRPr="00E0080B">
              <w:rPr>
                <w:rStyle w:val="Hyperlink"/>
                <w:rFonts w:ascii="Times New Roman" w:hAnsi="Times New Roman" w:cs="Times New Roman"/>
                <w:noProof/>
                <w:sz w:val="24"/>
                <w:szCs w:val="24"/>
              </w:rPr>
              <w:t>2.</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India's buffer stock schemes operate with Minimum Indicative Export Quotas to provide export subsidies within the meaning of Article 9.1(a)</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_Toc30097886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110</w:t>
            </w:r>
            <w:r w:rsidR="00E0080B" w:rsidRPr="00E0080B">
              <w:rPr>
                <w:rFonts w:ascii="Times New Roman" w:hAnsi="Times New Roman" w:cs="Times New Roman"/>
                <w:noProof/>
                <w:webHidden/>
                <w:sz w:val="24"/>
                <w:szCs w:val="24"/>
              </w:rPr>
              <w:fldChar w:fldCharType="end"/>
            </w:r>
          </w:hyperlink>
        </w:p>
        <w:p w14:paraId="1EB6DAE4" w14:textId="1B134FA4" w:rsidR="00E0080B" w:rsidRPr="00E0080B" w:rsidRDefault="00CE3222">
          <w:pPr>
            <w:pStyle w:val="TOC5"/>
            <w:tabs>
              <w:tab w:val="left" w:pos="1100"/>
              <w:tab w:val="right" w:leader="dot" w:pos="9016"/>
            </w:tabs>
            <w:rPr>
              <w:rFonts w:ascii="Times New Roman" w:eastAsiaTheme="minorEastAsia" w:hAnsi="Times New Roman" w:cs="Times New Roman"/>
              <w:noProof/>
              <w:sz w:val="24"/>
              <w:szCs w:val="24"/>
              <w:lang w:eastAsia="en-AU"/>
            </w:rPr>
          </w:pPr>
          <w:hyperlink w:anchor="_Toc30097887" w:history="1">
            <w:r w:rsidR="00E0080B" w:rsidRPr="00E0080B">
              <w:rPr>
                <w:rStyle w:val="Hyperlink"/>
                <w:rFonts w:ascii="Times New Roman" w:hAnsi="Times New Roman" w:cs="Times New Roman"/>
                <w:noProof/>
                <w:sz w:val="24"/>
                <w:szCs w:val="24"/>
              </w:rPr>
              <w:t>(a)</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India's buffer stock subsidies are "provi[ded] by governments or their agencies…"</w:t>
            </w:r>
            <w:r w:rsidR="00E0080B" w:rsidRPr="00E0080B">
              <w:rPr>
                <w:rFonts w:ascii="Times New Roman" w:hAnsi="Times New Roman" w:cs="Times New Roman"/>
                <w:noProof/>
                <w:webHidden/>
                <w:sz w:val="24"/>
                <w:szCs w:val="24"/>
              </w:rPr>
              <w:tab/>
            </w:r>
            <w:r w:rsidR="00E0080B">
              <w:rPr>
                <w:rFonts w:ascii="Times New Roman" w:hAnsi="Times New Roman" w:cs="Times New Roman"/>
                <w:noProof/>
                <w:webHidden/>
                <w:sz w:val="24"/>
                <w:szCs w:val="24"/>
              </w:rPr>
              <w:tab/>
            </w:r>
            <w:r w:rsid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_Toc30097887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110</w:t>
            </w:r>
            <w:r w:rsidR="00E0080B" w:rsidRPr="00E0080B">
              <w:rPr>
                <w:rFonts w:ascii="Times New Roman" w:hAnsi="Times New Roman" w:cs="Times New Roman"/>
                <w:noProof/>
                <w:webHidden/>
                <w:sz w:val="24"/>
                <w:szCs w:val="24"/>
              </w:rPr>
              <w:fldChar w:fldCharType="end"/>
            </w:r>
          </w:hyperlink>
        </w:p>
        <w:p w14:paraId="67F81971" w14:textId="78DB6C00"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888" w:history="1">
            <w:r w:rsidR="00E0080B" w:rsidRPr="00E0080B">
              <w:rPr>
                <w:rStyle w:val="Hyperlink"/>
                <w:rFonts w:ascii="Times New Roman" w:hAnsi="Times New Roman" w:cs="Times New Roman"/>
                <w:noProof/>
                <w:sz w:val="24"/>
                <w:szCs w:val="24"/>
              </w:rPr>
              <w:t>(b)</w:t>
            </w:r>
            <w:r w:rsidR="00E0080B">
              <w:rPr>
                <w:rFonts w:ascii="Times New Roman" w:eastAsiaTheme="minorEastAsia" w:hAnsi="Times New Roman" w:cs="Times New Roman"/>
                <w:noProof/>
                <w:sz w:val="24"/>
                <w:szCs w:val="24"/>
                <w:lang w:eastAsia="en-AU"/>
              </w:rPr>
              <w:t xml:space="preserve">  </w:t>
            </w:r>
            <w:r w:rsidR="00E0080B" w:rsidRPr="00E0080B">
              <w:rPr>
                <w:rStyle w:val="Hyperlink"/>
                <w:rFonts w:ascii="Times New Roman" w:hAnsi="Times New Roman" w:cs="Times New Roman"/>
                <w:noProof/>
                <w:sz w:val="24"/>
                <w:szCs w:val="24"/>
              </w:rPr>
              <w:t>India's buffer stock subsidies are "direct subsidies"</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_Toc30097888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110</w:t>
            </w:r>
            <w:r w:rsidR="00E0080B" w:rsidRPr="00E0080B">
              <w:rPr>
                <w:rFonts w:ascii="Times New Roman" w:hAnsi="Times New Roman" w:cs="Times New Roman"/>
                <w:noProof/>
                <w:webHidden/>
                <w:sz w:val="24"/>
                <w:szCs w:val="24"/>
              </w:rPr>
              <w:fldChar w:fldCharType="end"/>
            </w:r>
          </w:hyperlink>
        </w:p>
        <w:p w14:paraId="33F5023B" w14:textId="50E32A77" w:rsidR="00E0080B" w:rsidRPr="00E0080B" w:rsidRDefault="00CE3222">
          <w:pPr>
            <w:pStyle w:val="TOC5"/>
            <w:tabs>
              <w:tab w:val="left" w:pos="1100"/>
              <w:tab w:val="right" w:leader="dot" w:pos="9016"/>
            </w:tabs>
            <w:rPr>
              <w:rFonts w:ascii="Times New Roman" w:eastAsiaTheme="minorEastAsia" w:hAnsi="Times New Roman" w:cs="Times New Roman"/>
              <w:noProof/>
              <w:sz w:val="24"/>
              <w:szCs w:val="24"/>
              <w:lang w:eastAsia="en-AU"/>
            </w:rPr>
          </w:pPr>
          <w:hyperlink w:anchor="_Toc30097889" w:history="1">
            <w:r w:rsidR="00E0080B" w:rsidRPr="00E0080B">
              <w:rPr>
                <w:rStyle w:val="Hyperlink"/>
                <w:rFonts w:ascii="Times New Roman" w:hAnsi="Times New Roman" w:cs="Times New Roman"/>
                <w:noProof/>
                <w:sz w:val="24"/>
                <w:szCs w:val="24"/>
              </w:rPr>
              <w:t>(c)</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India's buffer stock subsidies are provided "to a firm, to an industry, to producers of an agricultural product, to a cooperative or other association of such producers, or to a marketing board…"</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_Toc30097889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111</w:t>
            </w:r>
            <w:r w:rsidR="00E0080B" w:rsidRPr="00E0080B">
              <w:rPr>
                <w:rFonts w:ascii="Times New Roman" w:hAnsi="Times New Roman" w:cs="Times New Roman"/>
                <w:noProof/>
                <w:webHidden/>
                <w:sz w:val="24"/>
                <w:szCs w:val="24"/>
              </w:rPr>
              <w:fldChar w:fldCharType="end"/>
            </w:r>
          </w:hyperlink>
        </w:p>
        <w:p w14:paraId="596366C7" w14:textId="13C9177A"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890" w:history="1">
            <w:r w:rsidR="00E0080B" w:rsidRPr="00E0080B">
              <w:rPr>
                <w:rStyle w:val="Hyperlink"/>
                <w:rFonts w:ascii="Times New Roman" w:hAnsi="Times New Roman" w:cs="Times New Roman"/>
                <w:noProof/>
                <w:sz w:val="24"/>
                <w:szCs w:val="24"/>
              </w:rPr>
              <w:t>(d)</w:t>
            </w:r>
            <w:r w:rsidR="00E0080B">
              <w:rPr>
                <w:rFonts w:ascii="Times New Roman" w:eastAsiaTheme="minorEastAsia" w:hAnsi="Times New Roman" w:cs="Times New Roman"/>
                <w:noProof/>
                <w:sz w:val="24"/>
                <w:szCs w:val="24"/>
                <w:lang w:eastAsia="en-AU"/>
              </w:rPr>
              <w:t xml:space="preserve">  </w:t>
            </w:r>
            <w:r w:rsidR="00E0080B" w:rsidRPr="00E0080B">
              <w:rPr>
                <w:rStyle w:val="Hyperlink"/>
                <w:rFonts w:ascii="Times New Roman" w:hAnsi="Times New Roman" w:cs="Times New Roman"/>
                <w:noProof/>
                <w:sz w:val="24"/>
                <w:szCs w:val="24"/>
              </w:rPr>
              <w:t>India's buffer stock subsidies are "contingent on export performance"</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_Toc30097890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111</w:t>
            </w:r>
            <w:r w:rsidR="00E0080B" w:rsidRPr="00E0080B">
              <w:rPr>
                <w:rFonts w:ascii="Times New Roman" w:hAnsi="Times New Roman" w:cs="Times New Roman"/>
                <w:noProof/>
                <w:webHidden/>
                <w:sz w:val="24"/>
                <w:szCs w:val="24"/>
              </w:rPr>
              <w:fldChar w:fldCharType="end"/>
            </w:r>
          </w:hyperlink>
        </w:p>
        <w:p w14:paraId="556AB5DC" w14:textId="3A10594E" w:rsidR="00E0080B" w:rsidRPr="00E0080B" w:rsidRDefault="00CE3222">
          <w:pPr>
            <w:pStyle w:val="TOC6"/>
            <w:tabs>
              <w:tab w:val="left" w:pos="1320"/>
              <w:tab w:val="right" w:leader="dot" w:pos="9016"/>
            </w:tabs>
            <w:rPr>
              <w:rFonts w:ascii="Times New Roman" w:eastAsiaTheme="minorEastAsia" w:hAnsi="Times New Roman" w:cs="Times New Roman"/>
              <w:noProof/>
              <w:sz w:val="24"/>
              <w:szCs w:val="24"/>
              <w:lang w:eastAsia="en-AU"/>
            </w:rPr>
          </w:pPr>
          <w:hyperlink w:anchor="_Toc30097891" w:history="1">
            <w:r w:rsidR="00E0080B" w:rsidRPr="00E0080B">
              <w:rPr>
                <w:rStyle w:val="Hyperlink"/>
                <w:rFonts w:ascii="Times New Roman" w:hAnsi="Times New Roman" w:cs="Times New Roman"/>
                <w:noProof/>
                <w:sz w:val="24"/>
                <w:szCs w:val="24"/>
              </w:rPr>
              <w:t>i.</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 xml:space="preserve">India's buffer stock subsidies are, in the first instance, </w:t>
            </w:r>
            <w:r w:rsidR="00E0080B" w:rsidRPr="00E0080B">
              <w:rPr>
                <w:rStyle w:val="Hyperlink"/>
                <w:rFonts w:ascii="Times New Roman" w:hAnsi="Times New Roman" w:cs="Times New Roman"/>
                <w:i/>
                <w:noProof/>
                <w:sz w:val="24"/>
                <w:szCs w:val="24"/>
              </w:rPr>
              <w:t>de jure</w:t>
            </w:r>
            <w:r w:rsidR="00E0080B" w:rsidRPr="00E0080B">
              <w:rPr>
                <w:rStyle w:val="Hyperlink"/>
                <w:rFonts w:ascii="Times New Roman" w:hAnsi="Times New Roman" w:cs="Times New Roman"/>
                <w:noProof/>
                <w:sz w:val="24"/>
                <w:szCs w:val="24"/>
              </w:rPr>
              <w:t xml:space="preserve"> "contingent on export performance"</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_Toc30097891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111</w:t>
            </w:r>
            <w:r w:rsidR="00E0080B" w:rsidRPr="00E0080B">
              <w:rPr>
                <w:rFonts w:ascii="Times New Roman" w:hAnsi="Times New Roman" w:cs="Times New Roman"/>
                <w:noProof/>
                <w:webHidden/>
                <w:sz w:val="24"/>
                <w:szCs w:val="24"/>
              </w:rPr>
              <w:fldChar w:fldCharType="end"/>
            </w:r>
          </w:hyperlink>
        </w:p>
        <w:p w14:paraId="79CFA364" w14:textId="235E5D0D" w:rsidR="00E0080B" w:rsidRPr="00E0080B" w:rsidRDefault="00CE3222">
          <w:pPr>
            <w:pStyle w:val="TOC6"/>
            <w:tabs>
              <w:tab w:val="left" w:pos="1320"/>
              <w:tab w:val="right" w:leader="dot" w:pos="9016"/>
            </w:tabs>
            <w:rPr>
              <w:rFonts w:ascii="Times New Roman" w:eastAsiaTheme="minorEastAsia" w:hAnsi="Times New Roman" w:cs="Times New Roman"/>
              <w:noProof/>
              <w:sz w:val="24"/>
              <w:szCs w:val="24"/>
              <w:lang w:eastAsia="en-AU"/>
            </w:rPr>
          </w:pPr>
          <w:hyperlink w:anchor="_Toc30097892" w:history="1">
            <w:r w:rsidR="00E0080B" w:rsidRPr="00E0080B">
              <w:rPr>
                <w:rStyle w:val="Hyperlink"/>
                <w:rFonts w:ascii="Times New Roman" w:hAnsi="Times New Roman" w:cs="Times New Roman"/>
                <w:noProof/>
                <w:sz w:val="24"/>
                <w:szCs w:val="24"/>
              </w:rPr>
              <w:t>ii.</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 xml:space="preserve">India's buffer stock subsidies are, in the alternative, </w:t>
            </w:r>
            <w:r w:rsidR="00E0080B" w:rsidRPr="00E0080B">
              <w:rPr>
                <w:rStyle w:val="Hyperlink"/>
                <w:rFonts w:ascii="Times New Roman" w:hAnsi="Times New Roman" w:cs="Times New Roman"/>
                <w:i/>
                <w:noProof/>
                <w:sz w:val="24"/>
                <w:szCs w:val="24"/>
              </w:rPr>
              <w:t>de facto</w:t>
            </w:r>
            <w:r w:rsidR="00E0080B" w:rsidRPr="00E0080B">
              <w:rPr>
                <w:rStyle w:val="Hyperlink"/>
                <w:rFonts w:ascii="Times New Roman" w:hAnsi="Times New Roman" w:cs="Times New Roman"/>
                <w:noProof/>
                <w:sz w:val="24"/>
                <w:szCs w:val="24"/>
              </w:rPr>
              <w:t xml:space="preserve"> "contingent on export performance"</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_Toc30097892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113</w:t>
            </w:r>
            <w:r w:rsidR="00E0080B" w:rsidRPr="00E0080B">
              <w:rPr>
                <w:rFonts w:ascii="Times New Roman" w:hAnsi="Times New Roman" w:cs="Times New Roman"/>
                <w:noProof/>
                <w:webHidden/>
                <w:sz w:val="24"/>
                <w:szCs w:val="24"/>
              </w:rPr>
              <w:fldChar w:fldCharType="end"/>
            </w:r>
          </w:hyperlink>
        </w:p>
        <w:p w14:paraId="2DBC37CE" w14:textId="73F7ED94"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893" w:history="1">
            <w:r w:rsidR="00E0080B" w:rsidRPr="00E0080B">
              <w:rPr>
                <w:rStyle w:val="Hyperlink"/>
                <w:rFonts w:ascii="Times New Roman" w:hAnsi="Times New Roman" w:cs="Times New Roman"/>
                <w:noProof/>
                <w:sz w:val="24"/>
                <w:szCs w:val="24"/>
              </w:rPr>
              <w:t>3.</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India's transport, freight and marketing subsidies are export subsidies within the meaning of Article 9.1(a)</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_Toc30097893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119</w:t>
            </w:r>
            <w:r w:rsidR="00E0080B" w:rsidRPr="00E0080B">
              <w:rPr>
                <w:rFonts w:ascii="Times New Roman" w:hAnsi="Times New Roman" w:cs="Times New Roman"/>
                <w:noProof/>
                <w:webHidden/>
                <w:sz w:val="24"/>
                <w:szCs w:val="24"/>
              </w:rPr>
              <w:fldChar w:fldCharType="end"/>
            </w:r>
          </w:hyperlink>
        </w:p>
        <w:p w14:paraId="28B592B5" w14:textId="173B8D05" w:rsidR="00E0080B" w:rsidRPr="00E0080B" w:rsidRDefault="00CE3222">
          <w:pPr>
            <w:pStyle w:val="TOC5"/>
            <w:tabs>
              <w:tab w:val="left" w:pos="1100"/>
              <w:tab w:val="right" w:leader="dot" w:pos="9016"/>
            </w:tabs>
            <w:rPr>
              <w:rFonts w:ascii="Times New Roman" w:eastAsiaTheme="minorEastAsia" w:hAnsi="Times New Roman" w:cs="Times New Roman"/>
              <w:noProof/>
              <w:sz w:val="24"/>
              <w:szCs w:val="24"/>
              <w:lang w:eastAsia="en-AU"/>
            </w:rPr>
          </w:pPr>
          <w:hyperlink w:anchor="_Toc30097894" w:history="1">
            <w:r w:rsidR="00E0080B" w:rsidRPr="00E0080B">
              <w:rPr>
                <w:rStyle w:val="Hyperlink"/>
                <w:rFonts w:ascii="Times New Roman" w:hAnsi="Times New Roman" w:cs="Times New Roman"/>
                <w:noProof/>
                <w:sz w:val="24"/>
                <w:szCs w:val="24"/>
              </w:rPr>
              <w:t>(a)</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India's transport, freight and marketing subsidies are "provi[ded] by governments or their agencies"</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_Toc30097894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120</w:t>
            </w:r>
            <w:r w:rsidR="00E0080B" w:rsidRPr="00E0080B">
              <w:rPr>
                <w:rFonts w:ascii="Times New Roman" w:hAnsi="Times New Roman" w:cs="Times New Roman"/>
                <w:noProof/>
                <w:webHidden/>
                <w:sz w:val="24"/>
                <w:szCs w:val="24"/>
              </w:rPr>
              <w:fldChar w:fldCharType="end"/>
            </w:r>
          </w:hyperlink>
        </w:p>
        <w:p w14:paraId="58C9FE6C" w14:textId="5823912E"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895" w:history="1">
            <w:r w:rsidR="00E0080B" w:rsidRPr="00E0080B">
              <w:rPr>
                <w:rStyle w:val="Hyperlink"/>
                <w:rFonts w:ascii="Times New Roman" w:hAnsi="Times New Roman" w:cs="Times New Roman"/>
                <w:noProof/>
                <w:sz w:val="24"/>
                <w:szCs w:val="24"/>
              </w:rPr>
              <w:t>(b)</w:t>
            </w:r>
            <w:r w:rsidR="00E0080B">
              <w:rPr>
                <w:rFonts w:ascii="Times New Roman" w:eastAsiaTheme="minorEastAsia" w:hAnsi="Times New Roman" w:cs="Times New Roman"/>
                <w:noProof/>
                <w:sz w:val="24"/>
                <w:szCs w:val="24"/>
                <w:lang w:eastAsia="en-AU"/>
              </w:rPr>
              <w:t xml:space="preserve">  </w:t>
            </w:r>
            <w:r w:rsidR="00E0080B" w:rsidRPr="00E0080B">
              <w:rPr>
                <w:rStyle w:val="Hyperlink"/>
                <w:rFonts w:ascii="Times New Roman" w:hAnsi="Times New Roman" w:cs="Times New Roman"/>
                <w:noProof/>
                <w:sz w:val="24"/>
                <w:szCs w:val="24"/>
              </w:rPr>
              <w:t>India's transport, freight and marketing subsidies are "direct subsidies"</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_Toc30097895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120</w:t>
            </w:r>
            <w:r w:rsidR="00E0080B" w:rsidRPr="00E0080B">
              <w:rPr>
                <w:rFonts w:ascii="Times New Roman" w:hAnsi="Times New Roman" w:cs="Times New Roman"/>
                <w:noProof/>
                <w:webHidden/>
                <w:sz w:val="24"/>
                <w:szCs w:val="24"/>
              </w:rPr>
              <w:fldChar w:fldCharType="end"/>
            </w:r>
          </w:hyperlink>
        </w:p>
        <w:p w14:paraId="583258D0" w14:textId="07FF896B" w:rsidR="00E0080B" w:rsidRPr="00E0080B" w:rsidRDefault="00CE3222">
          <w:pPr>
            <w:pStyle w:val="TOC5"/>
            <w:tabs>
              <w:tab w:val="left" w:pos="1100"/>
              <w:tab w:val="right" w:leader="dot" w:pos="9016"/>
            </w:tabs>
            <w:rPr>
              <w:rFonts w:ascii="Times New Roman" w:eastAsiaTheme="minorEastAsia" w:hAnsi="Times New Roman" w:cs="Times New Roman"/>
              <w:noProof/>
              <w:sz w:val="24"/>
              <w:szCs w:val="24"/>
              <w:lang w:eastAsia="en-AU"/>
            </w:rPr>
          </w:pPr>
          <w:hyperlink w:anchor="_Toc30097896" w:history="1">
            <w:r w:rsidR="00E0080B" w:rsidRPr="00E0080B">
              <w:rPr>
                <w:rStyle w:val="Hyperlink"/>
                <w:rFonts w:ascii="Times New Roman" w:hAnsi="Times New Roman" w:cs="Times New Roman"/>
                <w:noProof/>
                <w:sz w:val="24"/>
                <w:szCs w:val="24"/>
              </w:rPr>
              <w:t>(c)</w:t>
            </w:r>
            <w:r w:rsidR="00E0080B">
              <w:rPr>
                <w:rFonts w:ascii="Times New Roman" w:eastAsiaTheme="minorEastAsia" w:hAnsi="Times New Roman" w:cs="Times New Roman"/>
                <w:noProof/>
                <w:sz w:val="24"/>
                <w:szCs w:val="24"/>
                <w:lang w:eastAsia="en-AU"/>
              </w:rPr>
              <w:t xml:space="preserve">  </w:t>
            </w:r>
            <w:r w:rsidR="00E0080B" w:rsidRPr="00E0080B">
              <w:rPr>
                <w:rStyle w:val="Hyperlink"/>
                <w:rFonts w:ascii="Times New Roman" w:hAnsi="Times New Roman" w:cs="Times New Roman"/>
                <w:noProof/>
                <w:sz w:val="24"/>
                <w:szCs w:val="24"/>
              </w:rPr>
              <w:t>India's transport, freight and marketing subsidies are provided "to a firm, to an industry, to producers of an agricultural product, to a cooperative or other association of such producers, or to a marketing board"</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_Toc30097896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121</w:t>
            </w:r>
            <w:r w:rsidR="00E0080B" w:rsidRPr="00E0080B">
              <w:rPr>
                <w:rFonts w:ascii="Times New Roman" w:hAnsi="Times New Roman" w:cs="Times New Roman"/>
                <w:noProof/>
                <w:webHidden/>
                <w:sz w:val="24"/>
                <w:szCs w:val="24"/>
              </w:rPr>
              <w:fldChar w:fldCharType="end"/>
            </w:r>
          </w:hyperlink>
        </w:p>
        <w:p w14:paraId="1E860CC4" w14:textId="61538CD1"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897" w:history="1">
            <w:r w:rsidR="00E0080B" w:rsidRPr="00E0080B">
              <w:rPr>
                <w:rStyle w:val="Hyperlink"/>
                <w:rFonts w:ascii="Times New Roman" w:hAnsi="Times New Roman" w:cs="Times New Roman"/>
                <w:noProof/>
                <w:sz w:val="24"/>
                <w:szCs w:val="24"/>
              </w:rPr>
              <w:t>(d)</w:t>
            </w:r>
            <w:r w:rsidR="00E0080B">
              <w:rPr>
                <w:rFonts w:ascii="Times New Roman" w:eastAsiaTheme="minorEastAsia" w:hAnsi="Times New Roman" w:cs="Times New Roman"/>
                <w:noProof/>
                <w:sz w:val="24"/>
                <w:szCs w:val="24"/>
                <w:lang w:eastAsia="en-AU"/>
              </w:rPr>
              <w:t xml:space="preserve">  </w:t>
            </w:r>
            <w:r w:rsidR="00E0080B" w:rsidRPr="00E0080B">
              <w:rPr>
                <w:rStyle w:val="Hyperlink"/>
                <w:rFonts w:ascii="Times New Roman" w:hAnsi="Times New Roman" w:cs="Times New Roman"/>
                <w:noProof/>
                <w:sz w:val="24"/>
                <w:szCs w:val="24"/>
              </w:rPr>
              <w:t>India's transport, freight and marketing subsidies are "contingent on export performance"</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_Toc30097897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121</w:t>
            </w:r>
            <w:r w:rsidR="00E0080B" w:rsidRPr="00E0080B">
              <w:rPr>
                <w:rFonts w:ascii="Times New Roman" w:hAnsi="Times New Roman" w:cs="Times New Roman"/>
                <w:noProof/>
                <w:webHidden/>
                <w:sz w:val="24"/>
                <w:szCs w:val="24"/>
              </w:rPr>
              <w:fldChar w:fldCharType="end"/>
            </w:r>
          </w:hyperlink>
        </w:p>
        <w:p w14:paraId="17A46F95" w14:textId="1ABCC021"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898" w:history="1">
            <w:r w:rsidR="00E0080B" w:rsidRPr="00E0080B">
              <w:rPr>
                <w:rStyle w:val="Hyperlink"/>
                <w:rFonts w:ascii="Times New Roman" w:hAnsi="Times New Roman" w:cs="Times New Roman"/>
                <w:noProof/>
                <w:sz w:val="24"/>
                <w:szCs w:val="24"/>
              </w:rPr>
              <w:t>4.</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India's Duty Free Import Authorisation is an export subsidy within the meaning of Article 9.1(a)</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_Toc30097898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122</w:t>
            </w:r>
            <w:r w:rsidR="00E0080B" w:rsidRPr="00E0080B">
              <w:rPr>
                <w:rFonts w:ascii="Times New Roman" w:hAnsi="Times New Roman" w:cs="Times New Roman"/>
                <w:noProof/>
                <w:webHidden/>
                <w:sz w:val="24"/>
                <w:szCs w:val="24"/>
              </w:rPr>
              <w:fldChar w:fldCharType="end"/>
            </w:r>
          </w:hyperlink>
        </w:p>
        <w:p w14:paraId="1A595955" w14:textId="2909401C" w:rsidR="00E0080B" w:rsidRPr="00E0080B" w:rsidRDefault="00CE3222">
          <w:pPr>
            <w:pStyle w:val="TOC5"/>
            <w:tabs>
              <w:tab w:val="left" w:pos="1100"/>
              <w:tab w:val="right" w:leader="dot" w:pos="9016"/>
            </w:tabs>
            <w:rPr>
              <w:rFonts w:ascii="Times New Roman" w:eastAsiaTheme="minorEastAsia" w:hAnsi="Times New Roman" w:cs="Times New Roman"/>
              <w:noProof/>
              <w:sz w:val="24"/>
              <w:szCs w:val="24"/>
              <w:lang w:eastAsia="en-AU"/>
            </w:rPr>
          </w:pPr>
          <w:hyperlink w:anchor="_Toc30097899" w:history="1">
            <w:r w:rsidR="00E0080B" w:rsidRPr="00E0080B">
              <w:rPr>
                <w:rStyle w:val="Hyperlink"/>
                <w:rFonts w:ascii="Times New Roman" w:hAnsi="Times New Roman" w:cs="Times New Roman"/>
                <w:noProof/>
                <w:sz w:val="24"/>
                <w:szCs w:val="24"/>
              </w:rPr>
              <w:t>(a)</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India's Duty Free Import Authorisation subsidies are "provi[ded] by governments or their agencies…"</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_Toc30097899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122</w:t>
            </w:r>
            <w:r w:rsidR="00E0080B" w:rsidRPr="00E0080B">
              <w:rPr>
                <w:rFonts w:ascii="Times New Roman" w:hAnsi="Times New Roman" w:cs="Times New Roman"/>
                <w:noProof/>
                <w:webHidden/>
                <w:sz w:val="24"/>
                <w:szCs w:val="24"/>
              </w:rPr>
              <w:fldChar w:fldCharType="end"/>
            </w:r>
          </w:hyperlink>
        </w:p>
        <w:p w14:paraId="70C4E02D" w14:textId="4011D43C"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900" w:history="1">
            <w:r w:rsidR="00E0080B" w:rsidRPr="00E0080B">
              <w:rPr>
                <w:rStyle w:val="Hyperlink"/>
                <w:rFonts w:ascii="Times New Roman" w:hAnsi="Times New Roman" w:cs="Times New Roman"/>
                <w:noProof/>
                <w:sz w:val="24"/>
                <w:szCs w:val="24"/>
              </w:rPr>
              <w:t>(b)</w:t>
            </w:r>
            <w:r w:rsidR="00E0080B">
              <w:rPr>
                <w:rFonts w:ascii="Times New Roman" w:eastAsiaTheme="minorEastAsia" w:hAnsi="Times New Roman" w:cs="Times New Roman"/>
                <w:noProof/>
                <w:sz w:val="24"/>
                <w:szCs w:val="24"/>
                <w:lang w:eastAsia="en-AU"/>
              </w:rPr>
              <w:t xml:space="preserve">   </w:t>
            </w:r>
            <w:r w:rsidR="00E0080B" w:rsidRPr="00E0080B">
              <w:rPr>
                <w:rStyle w:val="Hyperlink"/>
                <w:rFonts w:ascii="Times New Roman" w:hAnsi="Times New Roman" w:cs="Times New Roman"/>
                <w:noProof/>
                <w:sz w:val="24"/>
                <w:szCs w:val="24"/>
              </w:rPr>
              <w:t>India's Duty Free Import Authorisation subsidies are "direct subsidies"</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_Toc30097900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122</w:t>
            </w:r>
            <w:r w:rsidR="00E0080B" w:rsidRPr="00E0080B">
              <w:rPr>
                <w:rFonts w:ascii="Times New Roman" w:hAnsi="Times New Roman" w:cs="Times New Roman"/>
                <w:noProof/>
                <w:webHidden/>
                <w:sz w:val="24"/>
                <w:szCs w:val="24"/>
              </w:rPr>
              <w:fldChar w:fldCharType="end"/>
            </w:r>
          </w:hyperlink>
        </w:p>
        <w:p w14:paraId="4BD9176E" w14:textId="52065EF5" w:rsidR="00E0080B" w:rsidRPr="00E0080B" w:rsidRDefault="00CE3222">
          <w:pPr>
            <w:pStyle w:val="TOC5"/>
            <w:tabs>
              <w:tab w:val="left" w:pos="1100"/>
              <w:tab w:val="right" w:leader="dot" w:pos="9016"/>
            </w:tabs>
            <w:rPr>
              <w:rFonts w:ascii="Times New Roman" w:eastAsiaTheme="minorEastAsia" w:hAnsi="Times New Roman" w:cs="Times New Roman"/>
              <w:noProof/>
              <w:sz w:val="24"/>
              <w:szCs w:val="24"/>
              <w:lang w:eastAsia="en-AU"/>
            </w:rPr>
          </w:pPr>
          <w:hyperlink w:anchor="_Toc30097901" w:history="1">
            <w:r w:rsidR="00E0080B" w:rsidRPr="00E0080B">
              <w:rPr>
                <w:rStyle w:val="Hyperlink"/>
                <w:rFonts w:ascii="Times New Roman" w:hAnsi="Times New Roman" w:cs="Times New Roman"/>
                <w:noProof/>
                <w:sz w:val="24"/>
                <w:szCs w:val="24"/>
              </w:rPr>
              <w:t>(c)</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India's Duty Free Import Authorisation subsidies are provided "to a firm, to an industry, to producers of an agricultural product, to a cooperative or other association of such producers, or to a marketing board…"</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_Toc30097901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123</w:t>
            </w:r>
            <w:r w:rsidR="00E0080B" w:rsidRPr="00E0080B">
              <w:rPr>
                <w:rFonts w:ascii="Times New Roman" w:hAnsi="Times New Roman" w:cs="Times New Roman"/>
                <w:noProof/>
                <w:webHidden/>
                <w:sz w:val="24"/>
                <w:szCs w:val="24"/>
              </w:rPr>
              <w:fldChar w:fldCharType="end"/>
            </w:r>
          </w:hyperlink>
        </w:p>
        <w:p w14:paraId="6264C52E" w14:textId="14EB8306"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902" w:history="1">
            <w:r w:rsidR="00E0080B" w:rsidRPr="00E0080B">
              <w:rPr>
                <w:rStyle w:val="Hyperlink"/>
                <w:rFonts w:ascii="Times New Roman" w:hAnsi="Times New Roman" w:cs="Times New Roman"/>
                <w:noProof/>
                <w:sz w:val="24"/>
                <w:szCs w:val="24"/>
              </w:rPr>
              <w:t>(d)</w:t>
            </w:r>
            <w:r w:rsidR="00E0080B">
              <w:rPr>
                <w:rFonts w:ascii="Times New Roman" w:eastAsiaTheme="minorEastAsia" w:hAnsi="Times New Roman" w:cs="Times New Roman"/>
                <w:noProof/>
                <w:sz w:val="24"/>
                <w:szCs w:val="24"/>
                <w:lang w:eastAsia="en-AU"/>
              </w:rPr>
              <w:t xml:space="preserve">  </w:t>
            </w:r>
            <w:r w:rsidR="00E0080B" w:rsidRPr="00E0080B">
              <w:rPr>
                <w:rStyle w:val="Hyperlink"/>
                <w:rFonts w:ascii="Times New Roman" w:hAnsi="Times New Roman" w:cs="Times New Roman"/>
                <w:noProof/>
                <w:sz w:val="24"/>
                <w:szCs w:val="24"/>
              </w:rPr>
              <w:t>India's Duty Free Import Authorisation subsidies are "…contingent on export performance"</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_Toc30097902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123</w:t>
            </w:r>
            <w:r w:rsidR="00E0080B" w:rsidRPr="00E0080B">
              <w:rPr>
                <w:rFonts w:ascii="Times New Roman" w:hAnsi="Times New Roman" w:cs="Times New Roman"/>
                <w:noProof/>
                <w:webHidden/>
                <w:sz w:val="24"/>
                <w:szCs w:val="24"/>
              </w:rPr>
              <w:fldChar w:fldCharType="end"/>
            </w:r>
          </w:hyperlink>
        </w:p>
        <w:p w14:paraId="4EED56F8" w14:textId="7BFD7F41"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903" w:history="1">
            <w:r w:rsidR="00E0080B" w:rsidRPr="00E0080B">
              <w:rPr>
                <w:rStyle w:val="Hyperlink"/>
                <w:rFonts w:ascii="Times New Roman" w:hAnsi="Times New Roman" w:cs="Times New Roman"/>
                <w:noProof/>
                <w:sz w:val="24"/>
                <w:szCs w:val="24"/>
              </w:rPr>
              <w:t>5.</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Conclusion: India's export subsidies are inconsistent with its obligations under the Agreement on Agriculture</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_Toc30097903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124</w:t>
            </w:r>
            <w:r w:rsidR="00E0080B" w:rsidRPr="00E0080B">
              <w:rPr>
                <w:rFonts w:ascii="Times New Roman" w:hAnsi="Times New Roman" w:cs="Times New Roman"/>
                <w:noProof/>
                <w:webHidden/>
                <w:sz w:val="24"/>
                <w:szCs w:val="24"/>
              </w:rPr>
              <w:fldChar w:fldCharType="end"/>
            </w:r>
          </w:hyperlink>
        </w:p>
        <w:p w14:paraId="022E3918" w14:textId="12C75501" w:rsidR="00E0080B" w:rsidRPr="00E0080B" w:rsidRDefault="00CE3222">
          <w:pPr>
            <w:pStyle w:val="TOC2"/>
            <w:tabs>
              <w:tab w:val="left" w:pos="660"/>
              <w:tab w:val="right" w:leader="dot" w:pos="9016"/>
            </w:tabs>
            <w:rPr>
              <w:rFonts w:ascii="Times New Roman" w:eastAsiaTheme="minorEastAsia" w:hAnsi="Times New Roman" w:cs="Times New Roman"/>
              <w:b w:val="0"/>
              <w:bCs w:val="0"/>
              <w:noProof/>
              <w:sz w:val="24"/>
              <w:szCs w:val="24"/>
              <w:lang w:eastAsia="en-AU"/>
            </w:rPr>
          </w:pPr>
          <w:hyperlink w:anchor="_Toc30097904" w:history="1">
            <w:r w:rsidR="00E0080B" w:rsidRPr="00E0080B">
              <w:rPr>
                <w:rStyle w:val="Hyperlink"/>
                <w:rFonts w:ascii="Times New Roman" w:hAnsi="Times New Roman" w:cs="Times New Roman"/>
                <w:noProof/>
                <w:sz w:val="24"/>
                <w:szCs w:val="24"/>
              </w:rPr>
              <w:t>VI.</w:t>
            </w:r>
            <w:r w:rsidR="00E0080B" w:rsidRPr="00E0080B">
              <w:rPr>
                <w:rFonts w:ascii="Times New Roman" w:eastAsiaTheme="minorEastAsia" w:hAnsi="Times New Roman" w:cs="Times New Roman"/>
                <w:b w:val="0"/>
                <w:bCs w:val="0"/>
                <w:noProof/>
                <w:sz w:val="24"/>
                <w:szCs w:val="24"/>
                <w:lang w:eastAsia="en-AU"/>
              </w:rPr>
              <w:tab/>
            </w:r>
            <w:r w:rsidR="00E0080B" w:rsidRPr="00E0080B">
              <w:rPr>
                <w:rStyle w:val="Hyperlink"/>
                <w:rFonts w:ascii="Times New Roman" w:hAnsi="Times New Roman" w:cs="Times New Roman"/>
                <w:noProof/>
                <w:sz w:val="24"/>
                <w:szCs w:val="24"/>
              </w:rPr>
              <w:t>India's export subsidies are inconsistent with its obligations under the Agreement on Subsidies and Countervailing Measures</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_Toc30097904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125</w:t>
            </w:r>
            <w:r w:rsidR="00E0080B" w:rsidRPr="00E0080B">
              <w:rPr>
                <w:rFonts w:ascii="Times New Roman" w:hAnsi="Times New Roman" w:cs="Times New Roman"/>
                <w:noProof/>
                <w:webHidden/>
                <w:sz w:val="24"/>
                <w:szCs w:val="24"/>
              </w:rPr>
              <w:fldChar w:fldCharType="end"/>
            </w:r>
          </w:hyperlink>
        </w:p>
        <w:p w14:paraId="42510EC2" w14:textId="2D8F5667" w:rsidR="00E0080B" w:rsidRPr="00E0080B" w:rsidRDefault="00CE3222">
          <w:pPr>
            <w:pStyle w:val="TOC3"/>
            <w:rPr>
              <w:rFonts w:eastAsiaTheme="minorEastAsia"/>
              <w:b w:val="0"/>
              <w:lang w:eastAsia="en-AU"/>
            </w:rPr>
          </w:pPr>
          <w:hyperlink w:anchor="_Toc30097905" w:history="1">
            <w:r w:rsidR="00E0080B" w:rsidRPr="00E0080B">
              <w:rPr>
                <w:rStyle w:val="Hyperlink"/>
              </w:rPr>
              <w:t>A.</w:t>
            </w:r>
            <w:r w:rsidR="00E0080B" w:rsidRPr="00E0080B">
              <w:rPr>
                <w:rFonts w:eastAsiaTheme="minorEastAsia"/>
                <w:b w:val="0"/>
                <w:lang w:eastAsia="en-AU"/>
              </w:rPr>
              <w:tab/>
            </w:r>
            <w:r w:rsidR="00E0080B" w:rsidRPr="00E0080B">
              <w:rPr>
                <w:rStyle w:val="Hyperlink"/>
              </w:rPr>
              <w:t>Legal standard: India's obligations under Article 3 of the SCM Agreement</w:t>
            </w:r>
            <w:r w:rsidR="00E0080B" w:rsidRPr="00E0080B">
              <w:rPr>
                <w:webHidden/>
              </w:rPr>
              <w:tab/>
            </w:r>
            <w:r w:rsidR="00E0080B" w:rsidRPr="00E0080B">
              <w:rPr>
                <w:webHidden/>
              </w:rPr>
              <w:fldChar w:fldCharType="begin"/>
            </w:r>
            <w:r w:rsidR="00E0080B" w:rsidRPr="00E0080B">
              <w:rPr>
                <w:webHidden/>
              </w:rPr>
              <w:instrText xml:space="preserve"> PAGEREF _Toc30097905 \h </w:instrText>
            </w:r>
            <w:r w:rsidR="00E0080B" w:rsidRPr="00E0080B">
              <w:rPr>
                <w:webHidden/>
              </w:rPr>
            </w:r>
            <w:r w:rsidR="00E0080B" w:rsidRPr="00E0080B">
              <w:rPr>
                <w:webHidden/>
              </w:rPr>
              <w:fldChar w:fldCharType="separate"/>
            </w:r>
            <w:r w:rsidR="00C51B71">
              <w:rPr>
                <w:webHidden/>
              </w:rPr>
              <w:t>125</w:t>
            </w:r>
            <w:r w:rsidR="00E0080B" w:rsidRPr="00E0080B">
              <w:rPr>
                <w:webHidden/>
              </w:rPr>
              <w:fldChar w:fldCharType="end"/>
            </w:r>
          </w:hyperlink>
        </w:p>
        <w:p w14:paraId="3AAFF56E" w14:textId="68E86466"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906" w:history="1">
            <w:r w:rsidR="00E0080B" w:rsidRPr="00E0080B">
              <w:rPr>
                <w:rStyle w:val="Hyperlink"/>
                <w:rFonts w:ascii="Times New Roman" w:hAnsi="Times New Roman" w:cs="Times New Roman"/>
                <w:noProof/>
                <w:sz w:val="24"/>
                <w:szCs w:val="24"/>
              </w:rPr>
              <w:t>1.</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"Subsidies" within the meaning of Article 1.1</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_Toc30097906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125</w:t>
            </w:r>
            <w:r w:rsidR="00E0080B" w:rsidRPr="00E0080B">
              <w:rPr>
                <w:rFonts w:ascii="Times New Roman" w:hAnsi="Times New Roman" w:cs="Times New Roman"/>
                <w:noProof/>
                <w:webHidden/>
                <w:sz w:val="24"/>
                <w:szCs w:val="24"/>
              </w:rPr>
              <w:fldChar w:fldCharType="end"/>
            </w:r>
          </w:hyperlink>
        </w:p>
        <w:p w14:paraId="0B675C59" w14:textId="2E5939E2"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907" w:history="1">
            <w:r w:rsidR="00E0080B" w:rsidRPr="00E0080B">
              <w:rPr>
                <w:rStyle w:val="Hyperlink"/>
                <w:rFonts w:ascii="Times New Roman" w:eastAsiaTheme="majorEastAsia" w:hAnsi="Times New Roman" w:cs="Times New Roman"/>
                <w:noProof/>
                <w:sz w:val="24"/>
                <w:szCs w:val="24"/>
              </w:rPr>
              <w:t>(a)</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eastAsiaTheme="majorEastAsia" w:hAnsi="Times New Roman" w:cs="Times New Roman"/>
                <w:noProof/>
                <w:sz w:val="24"/>
                <w:szCs w:val="24"/>
              </w:rPr>
              <w:t>"…financial contribution…"</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_Toc30097907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126</w:t>
            </w:r>
            <w:r w:rsidR="00E0080B" w:rsidRPr="00E0080B">
              <w:rPr>
                <w:rFonts w:ascii="Times New Roman" w:hAnsi="Times New Roman" w:cs="Times New Roman"/>
                <w:noProof/>
                <w:webHidden/>
                <w:sz w:val="24"/>
                <w:szCs w:val="24"/>
              </w:rPr>
              <w:fldChar w:fldCharType="end"/>
            </w:r>
          </w:hyperlink>
        </w:p>
        <w:p w14:paraId="174E7E94" w14:textId="2FCA6106"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908" w:history="1">
            <w:r w:rsidR="00E0080B" w:rsidRPr="00E0080B">
              <w:rPr>
                <w:rStyle w:val="Hyperlink"/>
                <w:rFonts w:ascii="Times New Roman" w:eastAsiaTheme="majorEastAsia" w:hAnsi="Times New Roman" w:cs="Times New Roman"/>
                <w:noProof/>
                <w:sz w:val="24"/>
                <w:szCs w:val="24"/>
              </w:rPr>
              <w:t>(b)</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eastAsiaTheme="majorEastAsia" w:hAnsi="Times New Roman" w:cs="Times New Roman"/>
                <w:noProof/>
                <w:sz w:val="24"/>
                <w:szCs w:val="24"/>
              </w:rPr>
              <w:t>"…government or any public body…"</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_Toc30097908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127</w:t>
            </w:r>
            <w:r w:rsidR="00E0080B" w:rsidRPr="00E0080B">
              <w:rPr>
                <w:rFonts w:ascii="Times New Roman" w:hAnsi="Times New Roman" w:cs="Times New Roman"/>
                <w:noProof/>
                <w:webHidden/>
                <w:sz w:val="24"/>
                <w:szCs w:val="24"/>
              </w:rPr>
              <w:fldChar w:fldCharType="end"/>
            </w:r>
          </w:hyperlink>
        </w:p>
        <w:p w14:paraId="395AA8BE" w14:textId="46324FF5"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909" w:history="1">
            <w:r w:rsidR="00E0080B" w:rsidRPr="00E0080B">
              <w:rPr>
                <w:rStyle w:val="Hyperlink"/>
                <w:rFonts w:ascii="Times New Roman" w:eastAsiaTheme="majorEastAsia" w:hAnsi="Times New Roman" w:cs="Times New Roman"/>
                <w:noProof/>
                <w:sz w:val="24"/>
                <w:szCs w:val="24"/>
              </w:rPr>
              <w:t>(c)</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eastAsiaTheme="majorEastAsia" w:hAnsi="Times New Roman" w:cs="Times New Roman"/>
                <w:noProof/>
                <w:sz w:val="24"/>
                <w:szCs w:val="24"/>
              </w:rPr>
              <w:t>"…benefit…"</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_Toc30097909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127</w:t>
            </w:r>
            <w:r w:rsidR="00E0080B" w:rsidRPr="00E0080B">
              <w:rPr>
                <w:rFonts w:ascii="Times New Roman" w:hAnsi="Times New Roman" w:cs="Times New Roman"/>
                <w:noProof/>
                <w:webHidden/>
                <w:sz w:val="24"/>
                <w:szCs w:val="24"/>
              </w:rPr>
              <w:fldChar w:fldCharType="end"/>
            </w:r>
          </w:hyperlink>
        </w:p>
        <w:p w14:paraId="6608449B" w14:textId="09592A0C"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910" w:history="1">
            <w:r w:rsidR="00E0080B" w:rsidRPr="00E0080B">
              <w:rPr>
                <w:rStyle w:val="Hyperlink"/>
                <w:rFonts w:ascii="Times New Roman" w:hAnsi="Times New Roman" w:cs="Times New Roman"/>
                <w:noProof/>
                <w:sz w:val="24"/>
                <w:szCs w:val="24"/>
              </w:rPr>
              <w:t>2.</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"Contingent… upon export performance" within the meaning of Article 3.1(a)</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_Toc30097910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128</w:t>
            </w:r>
            <w:r w:rsidR="00E0080B" w:rsidRPr="00E0080B">
              <w:rPr>
                <w:rFonts w:ascii="Times New Roman" w:hAnsi="Times New Roman" w:cs="Times New Roman"/>
                <w:noProof/>
                <w:webHidden/>
                <w:sz w:val="24"/>
                <w:szCs w:val="24"/>
              </w:rPr>
              <w:fldChar w:fldCharType="end"/>
            </w:r>
          </w:hyperlink>
        </w:p>
        <w:p w14:paraId="663CE85D" w14:textId="1535789A"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911" w:history="1">
            <w:r w:rsidR="00E0080B" w:rsidRPr="00E0080B">
              <w:rPr>
                <w:rStyle w:val="Hyperlink"/>
                <w:rFonts w:ascii="Times New Roman" w:hAnsi="Times New Roman" w:cs="Times New Roman"/>
                <w:noProof/>
                <w:sz w:val="24"/>
                <w:szCs w:val="24"/>
              </w:rPr>
              <w:t>3.</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Applicability of Article 27 of the SCM Agreement</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_Toc30097911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129</w:t>
            </w:r>
            <w:r w:rsidR="00E0080B" w:rsidRPr="00E0080B">
              <w:rPr>
                <w:rFonts w:ascii="Times New Roman" w:hAnsi="Times New Roman" w:cs="Times New Roman"/>
                <w:noProof/>
                <w:webHidden/>
                <w:sz w:val="24"/>
                <w:szCs w:val="24"/>
              </w:rPr>
              <w:fldChar w:fldCharType="end"/>
            </w:r>
          </w:hyperlink>
        </w:p>
        <w:p w14:paraId="49AB33DE" w14:textId="6FA99EDC" w:rsidR="00E0080B" w:rsidRPr="00E0080B" w:rsidRDefault="00CE3222">
          <w:pPr>
            <w:pStyle w:val="TOC3"/>
            <w:rPr>
              <w:rFonts w:eastAsiaTheme="minorEastAsia"/>
              <w:b w:val="0"/>
              <w:lang w:eastAsia="en-AU"/>
            </w:rPr>
          </w:pPr>
          <w:hyperlink w:anchor="_Toc30097912" w:history="1">
            <w:r w:rsidR="00E0080B" w:rsidRPr="00E0080B">
              <w:rPr>
                <w:rStyle w:val="Hyperlink"/>
              </w:rPr>
              <w:t>B.</w:t>
            </w:r>
            <w:r w:rsidR="00E0080B" w:rsidRPr="00E0080B">
              <w:rPr>
                <w:rFonts w:eastAsiaTheme="minorEastAsia"/>
                <w:b w:val="0"/>
                <w:lang w:eastAsia="en-AU"/>
              </w:rPr>
              <w:tab/>
            </w:r>
            <w:r w:rsidR="00E0080B" w:rsidRPr="00E0080B">
              <w:rPr>
                <w:rStyle w:val="Hyperlink"/>
              </w:rPr>
              <w:t>India's export subsidies are inconsistent with Article 3 of the SCM Agreement</w:t>
            </w:r>
            <w:r w:rsidR="00E0080B" w:rsidRPr="00E0080B">
              <w:rPr>
                <w:webHidden/>
              </w:rPr>
              <w:tab/>
            </w:r>
            <w:r w:rsidR="00E0080B" w:rsidRPr="00E0080B">
              <w:rPr>
                <w:webHidden/>
              </w:rPr>
              <w:fldChar w:fldCharType="begin"/>
            </w:r>
            <w:r w:rsidR="00E0080B" w:rsidRPr="00E0080B">
              <w:rPr>
                <w:webHidden/>
              </w:rPr>
              <w:instrText xml:space="preserve"> PAGEREF _Toc30097912 \h </w:instrText>
            </w:r>
            <w:r w:rsidR="00E0080B" w:rsidRPr="00E0080B">
              <w:rPr>
                <w:webHidden/>
              </w:rPr>
            </w:r>
            <w:r w:rsidR="00E0080B" w:rsidRPr="00E0080B">
              <w:rPr>
                <w:webHidden/>
              </w:rPr>
              <w:fldChar w:fldCharType="separate"/>
            </w:r>
            <w:r w:rsidR="00C51B71">
              <w:rPr>
                <w:webHidden/>
              </w:rPr>
              <w:t>129</w:t>
            </w:r>
            <w:r w:rsidR="00E0080B" w:rsidRPr="00E0080B">
              <w:rPr>
                <w:webHidden/>
              </w:rPr>
              <w:fldChar w:fldCharType="end"/>
            </w:r>
          </w:hyperlink>
        </w:p>
        <w:p w14:paraId="47F19DB2" w14:textId="143FB09F"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913" w:history="1">
            <w:r w:rsidR="00E0080B" w:rsidRPr="00E0080B">
              <w:rPr>
                <w:rStyle w:val="Hyperlink"/>
                <w:rFonts w:ascii="Times New Roman" w:hAnsi="Times New Roman" w:cs="Times New Roman"/>
                <w:noProof/>
                <w:sz w:val="24"/>
                <w:szCs w:val="24"/>
              </w:rPr>
              <w:t>1.</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India's production subsidies are inconsistent with Articles 3.1(a) and 3.2</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_Toc30097913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130</w:t>
            </w:r>
            <w:r w:rsidR="00E0080B" w:rsidRPr="00E0080B">
              <w:rPr>
                <w:rFonts w:ascii="Times New Roman" w:hAnsi="Times New Roman" w:cs="Times New Roman"/>
                <w:noProof/>
                <w:webHidden/>
                <w:sz w:val="24"/>
                <w:szCs w:val="24"/>
              </w:rPr>
              <w:fldChar w:fldCharType="end"/>
            </w:r>
          </w:hyperlink>
        </w:p>
        <w:p w14:paraId="1B3B8B89" w14:textId="1EA3CD58"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914" w:history="1">
            <w:r w:rsidR="00E0080B" w:rsidRPr="00E0080B">
              <w:rPr>
                <w:rStyle w:val="Hyperlink"/>
                <w:rFonts w:ascii="Times New Roman" w:eastAsiaTheme="majorEastAsia" w:hAnsi="Times New Roman" w:cs="Times New Roman"/>
                <w:noProof/>
                <w:sz w:val="24"/>
                <w:szCs w:val="24"/>
              </w:rPr>
              <w:t>(a)</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eastAsiaTheme="majorEastAsia" w:hAnsi="Times New Roman" w:cs="Times New Roman"/>
                <w:noProof/>
                <w:sz w:val="24"/>
                <w:szCs w:val="24"/>
              </w:rPr>
              <w:t>India's production subsidies involve a "financial contribution"</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_Toc30097914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130</w:t>
            </w:r>
            <w:r w:rsidR="00E0080B" w:rsidRPr="00E0080B">
              <w:rPr>
                <w:rFonts w:ascii="Times New Roman" w:hAnsi="Times New Roman" w:cs="Times New Roman"/>
                <w:noProof/>
                <w:webHidden/>
                <w:sz w:val="24"/>
                <w:szCs w:val="24"/>
              </w:rPr>
              <w:fldChar w:fldCharType="end"/>
            </w:r>
          </w:hyperlink>
        </w:p>
        <w:p w14:paraId="5664C063" w14:textId="3BADAD44"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915" w:history="1">
            <w:r w:rsidR="00E0080B" w:rsidRPr="00E0080B">
              <w:rPr>
                <w:rStyle w:val="Hyperlink"/>
                <w:rFonts w:ascii="Times New Roman" w:eastAsiaTheme="majorEastAsia" w:hAnsi="Times New Roman" w:cs="Times New Roman"/>
                <w:noProof/>
                <w:sz w:val="24"/>
                <w:szCs w:val="24"/>
              </w:rPr>
              <w:t>(b)</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eastAsiaTheme="majorEastAsia" w:hAnsi="Times New Roman" w:cs="Times New Roman"/>
                <w:noProof/>
                <w:sz w:val="24"/>
                <w:szCs w:val="24"/>
              </w:rPr>
              <w:t>India's production subsidies involve a financial contribution by a "government"</w:t>
            </w:r>
            <w:r w:rsidR="00E0080B" w:rsidRPr="00E0080B">
              <w:rPr>
                <w:rFonts w:ascii="Times New Roman" w:hAnsi="Times New Roman" w:cs="Times New Roman"/>
                <w:noProof/>
                <w:webHidden/>
                <w:sz w:val="24"/>
                <w:szCs w:val="24"/>
              </w:rPr>
              <w:tab/>
            </w:r>
            <w:r w:rsidR="00E0080B">
              <w:rPr>
                <w:rFonts w:ascii="Times New Roman" w:hAnsi="Times New Roman" w:cs="Times New Roman"/>
                <w:noProof/>
                <w:webHidden/>
                <w:sz w:val="24"/>
                <w:szCs w:val="24"/>
              </w:rPr>
              <w:tab/>
            </w:r>
            <w:r w:rsid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_Toc30097915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130</w:t>
            </w:r>
            <w:r w:rsidR="00E0080B" w:rsidRPr="00E0080B">
              <w:rPr>
                <w:rFonts w:ascii="Times New Roman" w:hAnsi="Times New Roman" w:cs="Times New Roman"/>
                <w:noProof/>
                <w:webHidden/>
                <w:sz w:val="24"/>
                <w:szCs w:val="24"/>
              </w:rPr>
              <w:fldChar w:fldCharType="end"/>
            </w:r>
          </w:hyperlink>
        </w:p>
        <w:p w14:paraId="723589F3" w14:textId="05F532F4"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916" w:history="1">
            <w:r w:rsidR="00E0080B" w:rsidRPr="00E0080B">
              <w:rPr>
                <w:rStyle w:val="Hyperlink"/>
                <w:rFonts w:ascii="Times New Roman" w:eastAsiaTheme="majorEastAsia" w:hAnsi="Times New Roman" w:cs="Times New Roman"/>
                <w:noProof/>
                <w:sz w:val="24"/>
                <w:szCs w:val="24"/>
              </w:rPr>
              <w:t>(c)</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eastAsiaTheme="majorEastAsia" w:hAnsi="Times New Roman" w:cs="Times New Roman"/>
                <w:noProof/>
                <w:sz w:val="24"/>
                <w:szCs w:val="24"/>
              </w:rPr>
              <w:t>India's production subsidies confer a "benefit"</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_Toc30097916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131</w:t>
            </w:r>
            <w:r w:rsidR="00E0080B" w:rsidRPr="00E0080B">
              <w:rPr>
                <w:rFonts w:ascii="Times New Roman" w:hAnsi="Times New Roman" w:cs="Times New Roman"/>
                <w:noProof/>
                <w:webHidden/>
                <w:sz w:val="24"/>
                <w:szCs w:val="24"/>
              </w:rPr>
              <w:fldChar w:fldCharType="end"/>
            </w:r>
          </w:hyperlink>
        </w:p>
        <w:p w14:paraId="0AFA3660" w14:textId="50600555"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917" w:history="1">
            <w:r w:rsidR="00E0080B" w:rsidRPr="00E0080B">
              <w:rPr>
                <w:rStyle w:val="Hyperlink"/>
                <w:rFonts w:ascii="Times New Roman" w:eastAsiaTheme="majorEastAsia" w:hAnsi="Times New Roman" w:cs="Times New Roman"/>
                <w:noProof/>
                <w:sz w:val="24"/>
                <w:szCs w:val="24"/>
              </w:rPr>
              <w:t>(d)</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eastAsiaTheme="majorEastAsia" w:hAnsi="Times New Roman" w:cs="Times New Roman"/>
                <w:noProof/>
                <w:sz w:val="24"/>
                <w:szCs w:val="24"/>
              </w:rPr>
              <w:t>India's production subsidies are "contingent upon export performance"</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_Toc30097917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131</w:t>
            </w:r>
            <w:r w:rsidR="00E0080B" w:rsidRPr="00E0080B">
              <w:rPr>
                <w:rFonts w:ascii="Times New Roman" w:hAnsi="Times New Roman" w:cs="Times New Roman"/>
                <w:noProof/>
                <w:webHidden/>
                <w:sz w:val="24"/>
                <w:szCs w:val="24"/>
              </w:rPr>
              <w:fldChar w:fldCharType="end"/>
            </w:r>
          </w:hyperlink>
        </w:p>
        <w:p w14:paraId="3C04C788" w14:textId="7BFD564B"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918" w:history="1">
            <w:r w:rsidR="00E0080B" w:rsidRPr="00E0080B">
              <w:rPr>
                <w:rStyle w:val="Hyperlink"/>
                <w:rFonts w:ascii="Times New Roman" w:hAnsi="Times New Roman" w:cs="Times New Roman"/>
                <w:noProof/>
                <w:sz w:val="24"/>
                <w:szCs w:val="24"/>
              </w:rPr>
              <w:t>2.</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India's buffer stock subsidies are inconsistent with Articles 3.1(a) and 3.2</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_Toc30097918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132</w:t>
            </w:r>
            <w:r w:rsidR="00E0080B" w:rsidRPr="00E0080B">
              <w:rPr>
                <w:rFonts w:ascii="Times New Roman" w:hAnsi="Times New Roman" w:cs="Times New Roman"/>
                <w:noProof/>
                <w:webHidden/>
                <w:sz w:val="24"/>
                <w:szCs w:val="24"/>
              </w:rPr>
              <w:fldChar w:fldCharType="end"/>
            </w:r>
          </w:hyperlink>
        </w:p>
        <w:p w14:paraId="1E679143" w14:textId="189D19BC"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919" w:history="1">
            <w:r w:rsidR="00E0080B" w:rsidRPr="00E0080B">
              <w:rPr>
                <w:rStyle w:val="Hyperlink"/>
                <w:rFonts w:ascii="Times New Roman" w:eastAsiaTheme="majorEastAsia" w:hAnsi="Times New Roman" w:cs="Times New Roman"/>
                <w:noProof/>
                <w:sz w:val="24"/>
                <w:szCs w:val="24"/>
              </w:rPr>
              <w:t>(a)</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eastAsiaTheme="majorEastAsia" w:hAnsi="Times New Roman" w:cs="Times New Roman"/>
                <w:noProof/>
                <w:sz w:val="24"/>
                <w:szCs w:val="24"/>
              </w:rPr>
              <w:t>India's buffer stock subsidies involve a "financial contribution"</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_Toc30097919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132</w:t>
            </w:r>
            <w:r w:rsidR="00E0080B" w:rsidRPr="00E0080B">
              <w:rPr>
                <w:rFonts w:ascii="Times New Roman" w:hAnsi="Times New Roman" w:cs="Times New Roman"/>
                <w:noProof/>
                <w:webHidden/>
                <w:sz w:val="24"/>
                <w:szCs w:val="24"/>
              </w:rPr>
              <w:fldChar w:fldCharType="end"/>
            </w:r>
          </w:hyperlink>
        </w:p>
        <w:p w14:paraId="063C7D8D" w14:textId="0421111C"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920" w:history="1">
            <w:r w:rsidR="00E0080B" w:rsidRPr="00E0080B">
              <w:rPr>
                <w:rStyle w:val="Hyperlink"/>
                <w:rFonts w:ascii="Times New Roman" w:eastAsiaTheme="majorEastAsia" w:hAnsi="Times New Roman" w:cs="Times New Roman"/>
                <w:noProof/>
                <w:sz w:val="24"/>
                <w:szCs w:val="24"/>
              </w:rPr>
              <w:t>(b)</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eastAsiaTheme="majorEastAsia" w:hAnsi="Times New Roman" w:cs="Times New Roman"/>
                <w:noProof/>
                <w:sz w:val="24"/>
                <w:szCs w:val="24"/>
              </w:rPr>
              <w:t>India's buffer stock subsidies involve a financial contribution by a "government"</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_Toc30097920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132</w:t>
            </w:r>
            <w:r w:rsidR="00E0080B" w:rsidRPr="00E0080B">
              <w:rPr>
                <w:rFonts w:ascii="Times New Roman" w:hAnsi="Times New Roman" w:cs="Times New Roman"/>
                <w:noProof/>
                <w:webHidden/>
                <w:sz w:val="24"/>
                <w:szCs w:val="24"/>
              </w:rPr>
              <w:fldChar w:fldCharType="end"/>
            </w:r>
          </w:hyperlink>
        </w:p>
        <w:p w14:paraId="59A94544" w14:textId="47182F81"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921" w:history="1">
            <w:r w:rsidR="00E0080B" w:rsidRPr="00E0080B">
              <w:rPr>
                <w:rStyle w:val="Hyperlink"/>
                <w:rFonts w:ascii="Times New Roman" w:eastAsiaTheme="majorEastAsia" w:hAnsi="Times New Roman" w:cs="Times New Roman"/>
                <w:noProof/>
                <w:sz w:val="24"/>
                <w:szCs w:val="24"/>
              </w:rPr>
              <w:t>(c)</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eastAsiaTheme="majorEastAsia" w:hAnsi="Times New Roman" w:cs="Times New Roman"/>
                <w:noProof/>
                <w:sz w:val="24"/>
                <w:szCs w:val="24"/>
              </w:rPr>
              <w:t>India's buffer stock subsidies confer a "benefit"</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_Toc30097921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133</w:t>
            </w:r>
            <w:r w:rsidR="00E0080B" w:rsidRPr="00E0080B">
              <w:rPr>
                <w:rFonts w:ascii="Times New Roman" w:hAnsi="Times New Roman" w:cs="Times New Roman"/>
                <w:noProof/>
                <w:webHidden/>
                <w:sz w:val="24"/>
                <w:szCs w:val="24"/>
              </w:rPr>
              <w:fldChar w:fldCharType="end"/>
            </w:r>
          </w:hyperlink>
        </w:p>
        <w:p w14:paraId="4DD320A3" w14:textId="7B8FFA39"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922" w:history="1">
            <w:r w:rsidR="00E0080B" w:rsidRPr="00E0080B">
              <w:rPr>
                <w:rStyle w:val="Hyperlink"/>
                <w:rFonts w:ascii="Times New Roman" w:eastAsiaTheme="majorEastAsia" w:hAnsi="Times New Roman" w:cs="Times New Roman"/>
                <w:noProof/>
                <w:sz w:val="24"/>
                <w:szCs w:val="24"/>
              </w:rPr>
              <w:t>(d)</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eastAsiaTheme="majorEastAsia" w:hAnsi="Times New Roman" w:cs="Times New Roman"/>
                <w:noProof/>
                <w:sz w:val="24"/>
                <w:szCs w:val="24"/>
              </w:rPr>
              <w:t>India's buffer stock subsidies are "contingent upon export performance"</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_Toc30097922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133</w:t>
            </w:r>
            <w:r w:rsidR="00E0080B" w:rsidRPr="00E0080B">
              <w:rPr>
                <w:rFonts w:ascii="Times New Roman" w:hAnsi="Times New Roman" w:cs="Times New Roman"/>
                <w:noProof/>
                <w:webHidden/>
                <w:sz w:val="24"/>
                <w:szCs w:val="24"/>
              </w:rPr>
              <w:fldChar w:fldCharType="end"/>
            </w:r>
          </w:hyperlink>
        </w:p>
        <w:p w14:paraId="3797EC60" w14:textId="7733A9CF"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923" w:history="1">
            <w:r w:rsidR="00E0080B" w:rsidRPr="00E0080B">
              <w:rPr>
                <w:rStyle w:val="Hyperlink"/>
                <w:rFonts w:ascii="Times New Roman" w:hAnsi="Times New Roman" w:cs="Times New Roman"/>
                <w:noProof/>
                <w:sz w:val="24"/>
                <w:szCs w:val="24"/>
              </w:rPr>
              <w:t>3.</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India's transport, freight and marketing subsidies are inconsistent with Articles 3.1(a) and 3.2</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_Toc30097923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133</w:t>
            </w:r>
            <w:r w:rsidR="00E0080B" w:rsidRPr="00E0080B">
              <w:rPr>
                <w:rFonts w:ascii="Times New Roman" w:hAnsi="Times New Roman" w:cs="Times New Roman"/>
                <w:noProof/>
                <w:webHidden/>
                <w:sz w:val="24"/>
                <w:szCs w:val="24"/>
              </w:rPr>
              <w:fldChar w:fldCharType="end"/>
            </w:r>
          </w:hyperlink>
        </w:p>
        <w:p w14:paraId="5A53EC93" w14:textId="5415EFC9"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924" w:history="1">
            <w:r w:rsidR="00E0080B" w:rsidRPr="00E0080B">
              <w:rPr>
                <w:rStyle w:val="Hyperlink"/>
                <w:rFonts w:ascii="Times New Roman" w:hAnsi="Times New Roman" w:cs="Times New Roman"/>
                <w:noProof/>
                <w:sz w:val="24"/>
                <w:szCs w:val="24"/>
              </w:rPr>
              <w:t>(a)</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 xml:space="preserve">India's </w:t>
            </w:r>
            <w:r w:rsidR="00E0080B" w:rsidRPr="00E0080B">
              <w:rPr>
                <w:rStyle w:val="Hyperlink"/>
                <w:rFonts w:ascii="Times New Roman" w:eastAsiaTheme="majorEastAsia" w:hAnsi="Times New Roman" w:cs="Times New Roman"/>
                <w:noProof/>
                <w:sz w:val="24"/>
                <w:szCs w:val="24"/>
              </w:rPr>
              <w:t xml:space="preserve">transport, freight and marketing </w:t>
            </w:r>
            <w:r w:rsidR="00E0080B" w:rsidRPr="00E0080B">
              <w:rPr>
                <w:rStyle w:val="Hyperlink"/>
                <w:rFonts w:ascii="Times New Roman" w:hAnsi="Times New Roman" w:cs="Times New Roman"/>
                <w:noProof/>
                <w:sz w:val="24"/>
                <w:szCs w:val="24"/>
              </w:rPr>
              <w:t>subsidies involve a "financial contribution"</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_Toc30097924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133</w:t>
            </w:r>
            <w:r w:rsidR="00E0080B" w:rsidRPr="00E0080B">
              <w:rPr>
                <w:rFonts w:ascii="Times New Roman" w:hAnsi="Times New Roman" w:cs="Times New Roman"/>
                <w:noProof/>
                <w:webHidden/>
                <w:sz w:val="24"/>
                <w:szCs w:val="24"/>
              </w:rPr>
              <w:fldChar w:fldCharType="end"/>
            </w:r>
          </w:hyperlink>
        </w:p>
        <w:p w14:paraId="60A7AB1A" w14:textId="60F537B9"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925" w:history="1">
            <w:r w:rsidR="00E0080B" w:rsidRPr="00E0080B">
              <w:rPr>
                <w:rStyle w:val="Hyperlink"/>
                <w:rFonts w:ascii="Times New Roman" w:hAnsi="Times New Roman" w:cs="Times New Roman"/>
                <w:noProof/>
                <w:sz w:val="24"/>
                <w:szCs w:val="24"/>
              </w:rPr>
              <w:t>(b)</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 xml:space="preserve">India's </w:t>
            </w:r>
            <w:r w:rsidR="00E0080B" w:rsidRPr="00E0080B">
              <w:rPr>
                <w:rStyle w:val="Hyperlink"/>
                <w:rFonts w:ascii="Times New Roman" w:eastAsiaTheme="majorEastAsia" w:hAnsi="Times New Roman" w:cs="Times New Roman"/>
                <w:noProof/>
                <w:sz w:val="24"/>
                <w:szCs w:val="24"/>
              </w:rPr>
              <w:t xml:space="preserve">transport, freight and marketing </w:t>
            </w:r>
            <w:r w:rsidR="00E0080B" w:rsidRPr="00E0080B">
              <w:rPr>
                <w:rStyle w:val="Hyperlink"/>
                <w:rFonts w:ascii="Times New Roman" w:hAnsi="Times New Roman" w:cs="Times New Roman"/>
                <w:noProof/>
                <w:sz w:val="24"/>
                <w:szCs w:val="24"/>
              </w:rPr>
              <w:t>subsidies involve a financial contribution by a "government"</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_Toc30097925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134</w:t>
            </w:r>
            <w:r w:rsidR="00E0080B" w:rsidRPr="00E0080B">
              <w:rPr>
                <w:rFonts w:ascii="Times New Roman" w:hAnsi="Times New Roman" w:cs="Times New Roman"/>
                <w:noProof/>
                <w:webHidden/>
                <w:sz w:val="24"/>
                <w:szCs w:val="24"/>
              </w:rPr>
              <w:fldChar w:fldCharType="end"/>
            </w:r>
          </w:hyperlink>
        </w:p>
        <w:p w14:paraId="1B5BED46" w14:textId="34F46F2D"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926" w:history="1">
            <w:r w:rsidR="00E0080B" w:rsidRPr="00E0080B">
              <w:rPr>
                <w:rStyle w:val="Hyperlink"/>
                <w:rFonts w:ascii="Times New Roman" w:hAnsi="Times New Roman" w:cs="Times New Roman"/>
                <w:noProof/>
                <w:sz w:val="24"/>
                <w:szCs w:val="24"/>
              </w:rPr>
              <w:t>(c)</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 xml:space="preserve">India's </w:t>
            </w:r>
            <w:r w:rsidR="00E0080B" w:rsidRPr="00E0080B">
              <w:rPr>
                <w:rStyle w:val="Hyperlink"/>
                <w:rFonts w:ascii="Times New Roman" w:eastAsiaTheme="majorEastAsia" w:hAnsi="Times New Roman" w:cs="Times New Roman"/>
                <w:noProof/>
                <w:sz w:val="24"/>
                <w:szCs w:val="24"/>
              </w:rPr>
              <w:t xml:space="preserve">transport, freight and marketing </w:t>
            </w:r>
            <w:r w:rsidR="00E0080B" w:rsidRPr="00E0080B">
              <w:rPr>
                <w:rStyle w:val="Hyperlink"/>
                <w:rFonts w:ascii="Times New Roman" w:hAnsi="Times New Roman" w:cs="Times New Roman"/>
                <w:noProof/>
                <w:sz w:val="24"/>
                <w:szCs w:val="24"/>
              </w:rPr>
              <w:t>subsidies confer a "benefit"</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_Toc30097926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134</w:t>
            </w:r>
            <w:r w:rsidR="00E0080B" w:rsidRPr="00E0080B">
              <w:rPr>
                <w:rFonts w:ascii="Times New Roman" w:hAnsi="Times New Roman" w:cs="Times New Roman"/>
                <w:noProof/>
                <w:webHidden/>
                <w:sz w:val="24"/>
                <w:szCs w:val="24"/>
              </w:rPr>
              <w:fldChar w:fldCharType="end"/>
            </w:r>
          </w:hyperlink>
        </w:p>
        <w:p w14:paraId="30AA4E54" w14:textId="3105ABA0"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927" w:history="1">
            <w:r w:rsidR="00E0080B" w:rsidRPr="00E0080B">
              <w:rPr>
                <w:rStyle w:val="Hyperlink"/>
                <w:rFonts w:ascii="Times New Roman" w:hAnsi="Times New Roman" w:cs="Times New Roman"/>
                <w:noProof/>
                <w:sz w:val="24"/>
                <w:szCs w:val="24"/>
              </w:rPr>
              <w:t>(d)</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 xml:space="preserve">India's </w:t>
            </w:r>
            <w:r w:rsidR="00E0080B" w:rsidRPr="00E0080B">
              <w:rPr>
                <w:rStyle w:val="Hyperlink"/>
                <w:rFonts w:ascii="Times New Roman" w:eastAsiaTheme="majorEastAsia" w:hAnsi="Times New Roman" w:cs="Times New Roman"/>
                <w:noProof/>
                <w:sz w:val="24"/>
                <w:szCs w:val="24"/>
              </w:rPr>
              <w:t xml:space="preserve">transport, freight and marketing </w:t>
            </w:r>
            <w:r w:rsidR="00E0080B" w:rsidRPr="00E0080B">
              <w:rPr>
                <w:rStyle w:val="Hyperlink"/>
                <w:rFonts w:ascii="Times New Roman" w:hAnsi="Times New Roman" w:cs="Times New Roman"/>
                <w:noProof/>
                <w:sz w:val="24"/>
                <w:szCs w:val="24"/>
              </w:rPr>
              <w:t>subsidies are "contingent upon export performance"</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_Toc30097927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135</w:t>
            </w:r>
            <w:r w:rsidR="00E0080B" w:rsidRPr="00E0080B">
              <w:rPr>
                <w:rFonts w:ascii="Times New Roman" w:hAnsi="Times New Roman" w:cs="Times New Roman"/>
                <w:noProof/>
                <w:webHidden/>
                <w:sz w:val="24"/>
                <w:szCs w:val="24"/>
              </w:rPr>
              <w:fldChar w:fldCharType="end"/>
            </w:r>
          </w:hyperlink>
        </w:p>
        <w:p w14:paraId="108BB353" w14:textId="2D8BC273"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928" w:history="1">
            <w:r w:rsidR="00E0080B" w:rsidRPr="00E0080B">
              <w:rPr>
                <w:rStyle w:val="Hyperlink"/>
                <w:rFonts w:ascii="Times New Roman" w:hAnsi="Times New Roman" w:cs="Times New Roman"/>
                <w:noProof/>
                <w:sz w:val="24"/>
                <w:szCs w:val="24"/>
              </w:rPr>
              <w:t>4.</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India's Duty Free Import Authorisation scheme is inconsistent with Articles 3.1(a) and 3.2</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_Toc30097928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135</w:t>
            </w:r>
            <w:r w:rsidR="00E0080B" w:rsidRPr="00E0080B">
              <w:rPr>
                <w:rFonts w:ascii="Times New Roman" w:hAnsi="Times New Roman" w:cs="Times New Roman"/>
                <w:noProof/>
                <w:webHidden/>
                <w:sz w:val="24"/>
                <w:szCs w:val="24"/>
              </w:rPr>
              <w:fldChar w:fldCharType="end"/>
            </w:r>
          </w:hyperlink>
        </w:p>
        <w:p w14:paraId="5A6B4394" w14:textId="1BB80B7A"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929" w:history="1">
            <w:r w:rsidR="00E0080B" w:rsidRPr="00E0080B">
              <w:rPr>
                <w:rStyle w:val="Hyperlink"/>
                <w:rFonts w:ascii="Times New Roman" w:eastAsiaTheme="majorEastAsia" w:hAnsi="Times New Roman" w:cs="Times New Roman"/>
                <w:noProof/>
                <w:sz w:val="24"/>
                <w:szCs w:val="24"/>
              </w:rPr>
              <w:t>(a)</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eastAsiaTheme="majorEastAsia" w:hAnsi="Times New Roman" w:cs="Times New Roman"/>
                <w:noProof/>
                <w:sz w:val="24"/>
                <w:szCs w:val="24"/>
              </w:rPr>
              <w:t>India's Duty Free Import Authorisation scheme involves a "financial contribution"</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_Toc30097929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135</w:t>
            </w:r>
            <w:r w:rsidR="00E0080B" w:rsidRPr="00E0080B">
              <w:rPr>
                <w:rFonts w:ascii="Times New Roman" w:hAnsi="Times New Roman" w:cs="Times New Roman"/>
                <w:noProof/>
                <w:webHidden/>
                <w:sz w:val="24"/>
                <w:szCs w:val="24"/>
              </w:rPr>
              <w:fldChar w:fldCharType="end"/>
            </w:r>
          </w:hyperlink>
        </w:p>
        <w:p w14:paraId="600C6918" w14:textId="6A3C7406"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930" w:history="1">
            <w:r w:rsidR="00E0080B" w:rsidRPr="00E0080B">
              <w:rPr>
                <w:rStyle w:val="Hyperlink"/>
                <w:rFonts w:ascii="Times New Roman" w:eastAsiaTheme="majorEastAsia" w:hAnsi="Times New Roman" w:cs="Times New Roman"/>
                <w:noProof/>
                <w:sz w:val="24"/>
                <w:szCs w:val="24"/>
              </w:rPr>
              <w:t>(b)</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eastAsiaTheme="majorEastAsia" w:hAnsi="Times New Roman" w:cs="Times New Roman"/>
                <w:noProof/>
                <w:sz w:val="24"/>
                <w:szCs w:val="24"/>
              </w:rPr>
              <w:t>India's Duty Free Import Authorisation scheme involves a financial contribution by a "government"</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_Toc30097930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136</w:t>
            </w:r>
            <w:r w:rsidR="00E0080B" w:rsidRPr="00E0080B">
              <w:rPr>
                <w:rFonts w:ascii="Times New Roman" w:hAnsi="Times New Roman" w:cs="Times New Roman"/>
                <w:noProof/>
                <w:webHidden/>
                <w:sz w:val="24"/>
                <w:szCs w:val="24"/>
              </w:rPr>
              <w:fldChar w:fldCharType="end"/>
            </w:r>
          </w:hyperlink>
        </w:p>
        <w:p w14:paraId="57289FE0" w14:textId="16222661"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931" w:history="1">
            <w:r w:rsidR="00E0080B" w:rsidRPr="00E0080B">
              <w:rPr>
                <w:rStyle w:val="Hyperlink"/>
                <w:rFonts w:ascii="Times New Roman" w:eastAsiaTheme="majorEastAsia" w:hAnsi="Times New Roman" w:cs="Times New Roman"/>
                <w:noProof/>
                <w:sz w:val="24"/>
                <w:szCs w:val="24"/>
              </w:rPr>
              <w:t>(c)</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eastAsiaTheme="majorEastAsia" w:hAnsi="Times New Roman" w:cs="Times New Roman"/>
                <w:noProof/>
                <w:sz w:val="24"/>
                <w:szCs w:val="24"/>
              </w:rPr>
              <w:t>India's Duty Free Import Authorisation scheme confers a "benefit"</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_Toc30097931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136</w:t>
            </w:r>
            <w:r w:rsidR="00E0080B" w:rsidRPr="00E0080B">
              <w:rPr>
                <w:rFonts w:ascii="Times New Roman" w:hAnsi="Times New Roman" w:cs="Times New Roman"/>
                <w:noProof/>
                <w:webHidden/>
                <w:sz w:val="24"/>
                <w:szCs w:val="24"/>
              </w:rPr>
              <w:fldChar w:fldCharType="end"/>
            </w:r>
          </w:hyperlink>
        </w:p>
        <w:p w14:paraId="4C8A2C44" w14:textId="73147AA5" w:rsidR="00E0080B" w:rsidRPr="00E0080B" w:rsidRDefault="00CE3222">
          <w:pPr>
            <w:pStyle w:val="TOC5"/>
            <w:tabs>
              <w:tab w:val="left" w:pos="1320"/>
              <w:tab w:val="right" w:leader="dot" w:pos="9016"/>
            </w:tabs>
            <w:rPr>
              <w:rFonts w:ascii="Times New Roman" w:eastAsiaTheme="minorEastAsia" w:hAnsi="Times New Roman" w:cs="Times New Roman"/>
              <w:noProof/>
              <w:sz w:val="24"/>
              <w:szCs w:val="24"/>
              <w:lang w:eastAsia="en-AU"/>
            </w:rPr>
          </w:pPr>
          <w:hyperlink w:anchor="_Toc30097932" w:history="1">
            <w:r w:rsidR="00E0080B" w:rsidRPr="00E0080B">
              <w:rPr>
                <w:rStyle w:val="Hyperlink"/>
                <w:rFonts w:ascii="Times New Roman" w:eastAsiaTheme="majorEastAsia" w:hAnsi="Times New Roman" w:cs="Times New Roman"/>
                <w:noProof/>
                <w:sz w:val="24"/>
                <w:szCs w:val="24"/>
              </w:rPr>
              <w:t>(d)</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eastAsiaTheme="majorEastAsia" w:hAnsi="Times New Roman" w:cs="Times New Roman"/>
                <w:noProof/>
                <w:sz w:val="24"/>
                <w:szCs w:val="24"/>
              </w:rPr>
              <w:t>India's Duty Free Import Authorisation scheme confers a benefit that is "contingent upon export performance"</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_Toc30097932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137</w:t>
            </w:r>
            <w:r w:rsidR="00E0080B" w:rsidRPr="00E0080B">
              <w:rPr>
                <w:rFonts w:ascii="Times New Roman" w:hAnsi="Times New Roman" w:cs="Times New Roman"/>
                <w:noProof/>
                <w:webHidden/>
                <w:sz w:val="24"/>
                <w:szCs w:val="24"/>
              </w:rPr>
              <w:fldChar w:fldCharType="end"/>
            </w:r>
          </w:hyperlink>
        </w:p>
        <w:p w14:paraId="6BD10903" w14:textId="0F97440E"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933" w:history="1">
            <w:r w:rsidR="00E0080B" w:rsidRPr="00E0080B">
              <w:rPr>
                <w:rStyle w:val="Hyperlink"/>
                <w:rFonts w:ascii="Times New Roman" w:hAnsi="Times New Roman" w:cs="Times New Roman"/>
                <w:noProof/>
                <w:sz w:val="24"/>
                <w:szCs w:val="24"/>
              </w:rPr>
              <w:t>5.</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Conclusion: India's export subsidies are inconsistent with its obligations under the SCM Agreement</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_Toc30097933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137</w:t>
            </w:r>
            <w:r w:rsidR="00E0080B" w:rsidRPr="00E0080B">
              <w:rPr>
                <w:rFonts w:ascii="Times New Roman" w:hAnsi="Times New Roman" w:cs="Times New Roman"/>
                <w:noProof/>
                <w:webHidden/>
                <w:sz w:val="24"/>
                <w:szCs w:val="24"/>
              </w:rPr>
              <w:fldChar w:fldCharType="end"/>
            </w:r>
          </w:hyperlink>
        </w:p>
        <w:p w14:paraId="4D53AFE6" w14:textId="49E2590D" w:rsidR="00E0080B" w:rsidRPr="00E0080B" w:rsidRDefault="00CE3222">
          <w:pPr>
            <w:pStyle w:val="TOC2"/>
            <w:tabs>
              <w:tab w:val="left" w:pos="660"/>
              <w:tab w:val="right" w:leader="dot" w:pos="9016"/>
            </w:tabs>
            <w:rPr>
              <w:rFonts w:ascii="Times New Roman" w:eastAsiaTheme="minorEastAsia" w:hAnsi="Times New Roman" w:cs="Times New Roman"/>
              <w:b w:val="0"/>
              <w:bCs w:val="0"/>
              <w:noProof/>
              <w:sz w:val="24"/>
              <w:szCs w:val="24"/>
              <w:lang w:eastAsia="en-AU"/>
            </w:rPr>
          </w:pPr>
          <w:hyperlink w:anchor="_Toc30097934" w:history="1">
            <w:r w:rsidR="00E0080B" w:rsidRPr="00E0080B">
              <w:rPr>
                <w:rStyle w:val="Hyperlink"/>
                <w:rFonts w:ascii="Times New Roman" w:hAnsi="Times New Roman" w:cs="Times New Roman"/>
                <w:noProof/>
                <w:sz w:val="24"/>
                <w:szCs w:val="24"/>
              </w:rPr>
              <w:t>VII.</w:t>
            </w:r>
            <w:r w:rsidR="00E0080B" w:rsidRPr="00E0080B">
              <w:rPr>
                <w:rFonts w:ascii="Times New Roman" w:eastAsiaTheme="minorEastAsia" w:hAnsi="Times New Roman" w:cs="Times New Roman"/>
                <w:b w:val="0"/>
                <w:bCs w:val="0"/>
                <w:noProof/>
                <w:sz w:val="24"/>
                <w:szCs w:val="24"/>
                <w:lang w:eastAsia="en-AU"/>
              </w:rPr>
              <w:tab/>
            </w:r>
            <w:r w:rsidR="00E0080B" w:rsidRPr="00E0080B">
              <w:rPr>
                <w:rStyle w:val="Hyperlink"/>
                <w:rFonts w:ascii="Times New Roman" w:hAnsi="Times New Roman" w:cs="Times New Roman"/>
                <w:noProof/>
                <w:sz w:val="24"/>
                <w:szCs w:val="24"/>
              </w:rPr>
              <w:t>India's failure to notify its domestic support and export subsidies is inconsistent with its obligations under the Agreement on Agriculture, the SCM Agreement and the General Agreement on Tariffs and Trade 1994</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_Toc30097934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138</w:t>
            </w:r>
            <w:r w:rsidR="00E0080B" w:rsidRPr="00E0080B">
              <w:rPr>
                <w:rFonts w:ascii="Times New Roman" w:hAnsi="Times New Roman" w:cs="Times New Roman"/>
                <w:noProof/>
                <w:webHidden/>
                <w:sz w:val="24"/>
                <w:szCs w:val="24"/>
              </w:rPr>
              <w:fldChar w:fldCharType="end"/>
            </w:r>
          </w:hyperlink>
        </w:p>
        <w:p w14:paraId="1E8FF57B" w14:textId="28A192B1" w:rsidR="00E0080B" w:rsidRPr="00E0080B" w:rsidRDefault="00CE3222">
          <w:pPr>
            <w:pStyle w:val="TOC3"/>
            <w:rPr>
              <w:rFonts w:eastAsiaTheme="minorEastAsia"/>
              <w:b w:val="0"/>
              <w:lang w:eastAsia="en-AU"/>
            </w:rPr>
          </w:pPr>
          <w:hyperlink w:anchor="_Toc30097935" w:history="1">
            <w:r w:rsidR="00E0080B" w:rsidRPr="00E0080B">
              <w:rPr>
                <w:rStyle w:val="Hyperlink"/>
              </w:rPr>
              <w:t>A.</w:t>
            </w:r>
            <w:r w:rsidR="00E0080B" w:rsidRPr="00E0080B">
              <w:rPr>
                <w:rFonts w:eastAsiaTheme="minorEastAsia"/>
                <w:b w:val="0"/>
                <w:lang w:eastAsia="en-AU"/>
              </w:rPr>
              <w:tab/>
            </w:r>
            <w:r w:rsidR="00E0080B" w:rsidRPr="00E0080B">
              <w:rPr>
                <w:rStyle w:val="Hyperlink"/>
              </w:rPr>
              <w:t>Legal standard: India's notification obligations under the Agreement on Agriculture, SCM Agreement and the GATT 1994</w:t>
            </w:r>
            <w:r w:rsidR="00E0080B" w:rsidRPr="00E0080B">
              <w:rPr>
                <w:webHidden/>
              </w:rPr>
              <w:tab/>
            </w:r>
            <w:r w:rsidR="00E0080B" w:rsidRPr="00E0080B">
              <w:rPr>
                <w:webHidden/>
              </w:rPr>
              <w:fldChar w:fldCharType="begin"/>
            </w:r>
            <w:r w:rsidR="00E0080B" w:rsidRPr="00E0080B">
              <w:rPr>
                <w:webHidden/>
              </w:rPr>
              <w:instrText xml:space="preserve"> PAGEREF _Toc30097935 \h </w:instrText>
            </w:r>
            <w:r w:rsidR="00E0080B" w:rsidRPr="00E0080B">
              <w:rPr>
                <w:webHidden/>
              </w:rPr>
            </w:r>
            <w:r w:rsidR="00E0080B" w:rsidRPr="00E0080B">
              <w:rPr>
                <w:webHidden/>
              </w:rPr>
              <w:fldChar w:fldCharType="separate"/>
            </w:r>
            <w:r w:rsidR="00C51B71">
              <w:rPr>
                <w:webHidden/>
              </w:rPr>
              <w:t>138</w:t>
            </w:r>
            <w:r w:rsidR="00E0080B" w:rsidRPr="00E0080B">
              <w:rPr>
                <w:webHidden/>
              </w:rPr>
              <w:fldChar w:fldCharType="end"/>
            </w:r>
          </w:hyperlink>
        </w:p>
        <w:p w14:paraId="13C92AE1" w14:textId="6B20DCF5"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936" w:history="1">
            <w:r w:rsidR="00E0080B" w:rsidRPr="00E0080B">
              <w:rPr>
                <w:rStyle w:val="Hyperlink"/>
                <w:rFonts w:ascii="Times New Roman" w:hAnsi="Times New Roman" w:cs="Times New Roman"/>
                <w:noProof/>
                <w:sz w:val="24"/>
                <w:szCs w:val="24"/>
              </w:rPr>
              <w:t>1.</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Notification obligation under the Agreement on Agriculture</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_Toc30097936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138</w:t>
            </w:r>
            <w:r w:rsidR="00E0080B" w:rsidRPr="00E0080B">
              <w:rPr>
                <w:rFonts w:ascii="Times New Roman" w:hAnsi="Times New Roman" w:cs="Times New Roman"/>
                <w:noProof/>
                <w:webHidden/>
                <w:sz w:val="24"/>
                <w:szCs w:val="24"/>
              </w:rPr>
              <w:fldChar w:fldCharType="end"/>
            </w:r>
          </w:hyperlink>
        </w:p>
        <w:p w14:paraId="277EC03F" w14:textId="60E8B59A"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937" w:history="1">
            <w:r w:rsidR="00E0080B" w:rsidRPr="00E0080B">
              <w:rPr>
                <w:rStyle w:val="Hyperlink"/>
                <w:rFonts w:ascii="Times New Roman" w:hAnsi="Times New Roman" w:cs="Times New Roman"/>
                <w:noProof/>
                <w:sz w:val="24"/>
                <w:szCs w:val="24"/>
              </w:rPr>
              <w:t>2.</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Notification obligation under the SCM Agreement</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_Toc30097937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140</w:t>
            </w:r>
            <w:r w:rsidR="00E0080B" w:rsidRPr="00E0080B">
              <w:rPr>
                <w:rFonts w:ascii="Times New Roman" w:hAnsi="Times New Roman" w:cs="Times New Roman"/>
                <w:noProof/>
                <w:webHidden/>
                <w:sz w:val="24"/>
                <w:szCs w:val="24"/>
              </w:rPr>
              <w:fldChar w:fldCharType="end"/>
            </w:r>
          </w:hyperlink>
        </w:p>
        <w:p w14:paraId="44A207CE" w14:textId="3EB6E46C"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938" w:history="1">
            <w:r w:rsidR="00E0080B" w:rsidRPr="00E0080B">
              <w:rPr>
                <w:rStyle w:val="Hyperlink"/>
                <w:rFonts w:ascii="Times New Roman" w:hAnsi="Times New Roman" w:cs="Times New Roman"/>
                <w:noProof/>
                <w:sz w:val="24"/>
                <w:szCs w:val="24"/>
              </w:rPr>
              <w:t>3.</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Notification obligation under the GATT 1994</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_Toc30097938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140</w:t>
            </w:r>
            <w:r w:rsidR="00E0080B" w:rsidRPr="00E0080B">
              <w:rPr>
                <w:rFonts w:ascii="Times New Roman" w:hAnsi="Times New Roman" w:cs="Times New Roman"/>
                <w:noProof/>
                <w:webHidden/>
                <w:sz w:val="24"/>
                <w:szCs w:val="24"/>
              </w:rPr>
              <w:fldChar w:fldCharType="end"/>
            </w:r>
          </w:hyperlink>
        </w:p>
        <w:p w14:paraId="1712384A" w14:textId="211EB343" w:rsidR="00E0080B" w:rsidRPr="00E0080B" w:rsidRDefault="00CE3222">
          <w:pPr>
            <w:pStyle w:val="TOC3"/>
            <w:rPr>
              <w:rFonts w:eastAsiaTheme="minorEastAsia"/>
              <w:b w:val="0"/>
              <w:lang w:eastAsia="en-AU"/>
            </w:rPr>
          </w:pPr>
          <w:hyperlink w:anchor="_Toc30097939" w:history="1">
            <w:r w:rsidR="00E0080B" w:rsidRPr="00E0080B">
              <w:rPr>
                <w:rStyle w:val="Hyperlink"/>
              </w:rPr>
              <w:t>B.</w:t>
            </w:r>
            <w:r w:rsidR="00E0080B" w:rsidRPr="00E0080B">
              <w:rPr>
                <w:rFonts w:eastAsiaTheme="minorEastAsia"/>
                <w:b w:val="0"/>
                <w:lang w:eastAsia="en-AU"/>
              </w:rPr>
              <w:tab/>
            </w:r>
            <w:r w:rsidR="00E0080B" w:rsidRPr="00E0080B">
              <w:rPr>
                <w:rStyle w:val="Hyperlink"/>
              </w:rPr>
              <w:t>India has failed to notify its domestic support and subsidies concerning sugar and sugarcane</w:t>
            </w:r>
            <w:r w:rsidR="00E0080B" w:rsidRPr="00E0080B">
              <w:rPr>
                <w:webHidden/>
              </w:rPr>
              <w:tab/>
            </w:r>
            <w:r w:rsidR="00E0080B" w:rsidRPr="00E0080B">
              <w:rPr>
                <w:webHidden/>
              </w:rPr>
              <w:fldChar w:fldCharType="begin"/>
            </w:r>
            <w:r w:rsidR="00E0080B" w:rsidRPr="00E0080B">
              <w:rPr>
                <w:webHidden/>
              </w:rPr>
              <w:instrText xml:space="preserve"> PAGEREF _Toc30097939 \h </w:instrText>
            </w:r>
            <w:r w:rsidR="00E0080B" w:rsidRPr="00E0080B">
              <w:rPr>
                <w:webHidden/>
              </w:rPr>
            </w:r>
            <w:r w:rsidR="00E0080B" w:rsidRPr="00E0080B">
              <w:rPr>
                <w:webHidden/>
              </w:rPr>
              <w:fldChar w:fldCharType="separate"/>
            </w:r>
            <w:r w:rsidR="00C51B71">
              <w:rPr>
                <w:webHidden/>
              </w:rPr>
              <w:t>141</w:t>
            </w:r>
            <w:r w:rsidR="00E0080B" w:rsidRPr="00E0080B">
              <w:rPr>
                <w:webHidden/>
              </w:rPr>
              <w:fldChar w:fldCharType="end"/>
            </w:r>
          </w:hyperlink>
        </w:p>
        <w:p w14:paraId="3106292E" w14:textId="0C81A34C"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940" w:history="1">
            <w:r w:rsidR="00E0080B" w:rsidRPr="00E0080B">
              <w:rPr>
                <w:rStyle w:val="Hyperlink"/>
                <w:rFonts w:ascii="Times New Roman" w:hAnsi="Times New Roman" w:cs="Times New Roman"/>
                <w:noProof/>
                <w:sz w:val="24"/>
                <w:szCs w:val="24"/>
              </w:rPr>
              <w:t>1.</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India has failed to notify its support and subsidies for sugar and sugarcane as required by the Agreement on Agriculture</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_Toc30097940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141</w:t>
            </w:r>
            <w:r w:rsidR="00E0080B" w:rsidRPr="00E0080B">
              <w:rPr>
                <w:rFonts w:ascii="Times New Roman" w:hAnsi="Times New Roman" w:cs="Times New Roman"/>
                <w:noProof/>
                <w:webHidden/>
                <w:sz w:val="24"/>
                <w:szCs w:val="24"/>
              </w:rPr>
              <w:fldChar w:fldCharType="end"/>
            </w:r>
          </w:hyperlink>
        </w:p>
        <w:p w14:paraId="54668953" w14:textId="2B0F8B85"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941" w:history="1">
            <w:r w:rsidR="00E0080B" w:rsidRPr="00E0080B">
              <w:rPr>
                <w:rStyle w:val="Hyperlink"/>
                <w:rFonts w:ascii="Times New Roman" w:hAnsi="Times New Roman" w:cs="Times New Roman"/>
                <w:noProof/>
                <w:sz w:val="24"/>
                <w:szCs w:val="24"/>
              </w:rPr>
              <w:t>2.</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India has failed to notify its subsidies as required by the SCM Agreement</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_Toc30097941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143</w:t>
            </w:r>
            <w:r w:rsidR="00E0080B" w:rsidRPr="00E0080B">
              <w:rPr>
                <w:rFonts w:ascii="Times New Roman" w:hAnsi="Times New Roman" w:cs="Times New Roman"/>
                <w:noProof/>
                <w:webHidden/>
                <w:sz w:val="24"/>
                <w:szCs w:val="24"/>
              </w:rPr>
              <w:fldChar w:fldCharType="end"/>
            </w:r>
          </w:hyperlink>
        </w:p>
        <w:p w14:paraId="7CAF1728" w14:textId="4D03AECE"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942" w:history="1">
            <w:r w:rsidR="00E0080B" w:rsidRPr="00E0080B">
              <w:rPr>
                <w:rStyle w:val="Hyperlink"/>
                <w:rFonts w:ascii="Times New Roman" w:hAnsi="Times New Roman" w:cs="Times New Roman"/>
                <w:noProof/>
                <w:sz w:val="24"/>
                <w:szCs w:val="24"/>
              </w:rPr>
              <w:t>3.</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India has failed to notify its subsidies as required by the GATT 1994</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_Toc30097942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143</w:t>
            </w:r>
            <w:r w:rsidR="00E0080B" w:rsidRPr="00E0080B">
              <w:rPr>
                <w:rFonts w:ascii="Times New Roman" w:hAnsi="Times New Roman" w:cs="Times New Roman"/>
                <w:noProof/>
                <w:webHidden/>
                <w:sz w:val="24"/>
                <w:szCs w:val="24"/>
              </w:rPr>
              <w:fldChar w:fldCharType="end"/>
            </w:r>
          </w:hyperlink>
        </w:p>
        <w:p w14:paraId="641849D9" w14:textId="77D4DE79" w:rsidR="00E0080B" w:rsidRPr="00E0080B" w:rsidRDefault="00CE3222">
          <w:pPr>
            <w:pStyle w:val="TOC4"/>
            <w:tabs>
              <w:tab w:val="left" w:pos="880"/>
              <w:tab w:val="right" w:leader="dot" w:pos="9016"/>
            </w:tabs>
            <w:rPr>
              <w:rFonts w:ascii="Times New Roman" w:eastAsiaTheme="minorEastAsia" w:hAnsi="Times New Roman" w:cs="Times New Roman"/>
              <w:noProof/>
              <w:sz w:val="24"/>
              <w:szCs w:val="24"/>
              <w:lang w:eastAsia="en-AU"/>
            </w:rPr>
          </w:pPr>
          <w:hyperlink w:anchor="_Toc30097943" w:history="1">
            <w:r w:rsidR="00E0080B" w:rsidRPr="00E0080B">
              <w:rPr>
                <w:rStyle w:val="Hyperlink"/>
                <w:rFonts w:ascii="Times New Roman" w:hAnsi="Times New Roman" w:cs="Times New Roman"/>
                <w:noProof/>
                <w:sz w:val="24"/>
                <w:szCs w:val="24"/>
              </w:rPr>
              <w:t>4.</w:t>
            </w:r>
            <w:r w:rsidR="00E0080B" w:rsidRPr="00E0080B">
              <w:rPr>
                <w:rFonts w:ascii="Times New Roman" w:eastAsiaTheme="minorEastAsia" w:hAnsi="Times New Roman" w:cs="Times New Roman"/>
                <w:noProof/>
                <w:sz w:val="24"/>
                <w:szCs w:val="24"/>
                <w:lang w:eastAsia="en-AU"/>
              </w:rPr>
              <w:tab/>
            </w:r>
            <w:r w:rsidR="00E0080B" w:rsidRPr="00E0080B">
              <w:rPr>
                <w:rStyle w:val="Hyperlink"/>
                <w:rFonts w:ascii="Times New Roman" w:hAnsi="Times New Roman" w:cs="Times New Roman"/>
                <w:noProof/>
                <w:sz w:val="24"/>
                <w:szCs w:val="24"/>
              </w:rPr>
              <w:t>Conclusion: India has failed to meet its notification obligations with respect to sugar and sugarcane</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_Toc30097943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145</w:t>
            </w:r>
            <w:r w:rsidR="00E0080B" w:rsidRPr="00E0080B">
              <w:rPr>
                <w:rFonts w:ascii="Times New Roman" w:hAnsi="Times New Roman" w:cs="Times New Roman"/>
                <w:noProof/>
                <w:webHidden/>
                <w:sz w:val="24"/>
                <w:szCs w:val="24"/>
              </w:rPr>
              <w:fldChar w:fldCharType="end"/>
            </w:r>
          </w:hyperlink>
        </w:p>
        <w:p w14:paraId="12D5EE77" w14:textId="75F4ED5D" w:rsidR="00E0080B" w:rsidRPr="00E0080B" w:rsidRDefault="00CE3222">
          <w:pPr>
            <w:pStyle w:val="TOC2"/>
            <w:tabs>
              <w:tab w:val="left" w:pos="660"/>
              <w:tab w:val="right" w:leader="dot" w:pos="9016"/>
            </w:tabs>
            <w:rPr>
              <w:rFonts w:ascii="Times New Roman" w:eastAsiaTheme="minorEastAsia" w:hAnsi="Times New Roman" w:cs="Times New Roman"/>
              <w:b w:val="0"/>
              <w:bCs w:val="0"/>
              <w:noProof/>
              <w:sz w:val="24"/>
              <w:szCs w:val="24"/>
              <w:lang w:eastAsia="en-AU"/>
            </w:rPr>
          </w:pPr>
          <w:hyperlink w:anchor="_Toc30097944" w:history="1">
            <w:r w:rsidR="00E0080B" w:rsidRPr="00E0080B">
              <w:rPr>
                <w:rStyle w:val="Hyperlink"/>
                <w:rFonts w:ascii="Times New Roman" w:hAnsi="Times New Roman" w:cs="Times New Roman"/>
                <w:noProof/>
                <w:sz w:val="24"/>
                <w:szCs w:val="24"/>
              </w:rPr>
              <w:t>VIII.</w:t>
            </w:r>
            <w:r w:rsidR="00E0080B" w:rsidRPr="00E0080B">
              <w:rPr>
                <w:rFonts w:ascii="Times New Roman" w:eastAsiaTheme="minorEastAsia" w:hAnsi="Times New Roman" w:cs="Times New Roman"/>
                <w:b w:val="0"/>
                <w:bCs w:val="0"/>
                <w:noProof/>
                <w:sz w:val="24"/>
                <w:szCs w:val="24"/>
                <w:lang w:eastAsia="en-AU"/>
              </w:rPr>
              <w:tab/>
            </w:r>
            <w:r w:rsidR="00E0080B" w:rsidRPr="00E0080B">
              <w:rPr>
                <w:rStyle w:val="Hyperlink"/>
                <w:rFonts w:ascii="Times New Roman" w:hAnsi="Times New Roman" w:cs="Times New Roman"/>
                <w:noProof/>
                <w:sz w:val="24"/>
                <w:szCs w:val="24"/>
              </w:rPr>
              <w:t>Conclusion</w:t>
            </w:r>
            <w:r w:rsidR="00E0080B" w:rsidRPr="00E0080B">
              <w:rPr>
                <w:rFonts w:ascii="Times New Roman" w:hAnsi="Times New Roman" w:cs="Times New Roman"/>
                <w:noProof/>
                <w:webHidden/>
                <w:sz w:val="24"/>
                <w:szCs w:val="24"/>
              </w:rPr>
              <w:tab/>
            </w:r>
            <w:r w:rsidR="00E0080B" w:rsidRPr="00E0080B">
              <w:rPr>
                <w:rFonts w:ascii="Times New Roman" w:hAnsi="Times New Roman" w:cs="Times New Roman"/>
                <w:noProof/>
                <w:webHidden/>
                <w:sz w:val="24"/>
                <w:szCs w:val="24"/>
              </w:rPr>
              <w:fldChar w:fldCharType="begin"/>
            </w:r>
            <w:r w:rsidR="00E0080B" w:rsidRPr="00E0080B">
              <w:rPr>
                <w:rFonts w:ascii="Times New Roman" w:hAnsi="Times New Roman" w:cs="Times New Roman"/>
                <w:noProof/>
                <w:webHidden/>
                <w:sz w:val="24"/>
                <w:szCs w:val="24"/>
              </w:rPr>
              <w:instrText xml:space="preserve"> PAGEREF _Toc30097944 \h </w:instrText>
            </w:r>
            <w:r w:rsidR="00E0080B" w:rsidRPr="00E0080B">
              <w:rPr>
                <w:rFonts w:ascii="Times New Roman" w:hAnsi="Times New Roman" w:cs="Times New Roman"/>
                <w:noProof/>
                <w:webHidden/>
                <w:sz w:val="24"/>
                <w:szCs w:val="24"/>
              </w:rPr>
            </w:r>
            <w:r w:rsidR="00E0080B" w:rsidRPr="00E0080B">
              <w:rPr>
                <w:rFonts w:ascii="Times New Roman" w:hAnsi="Times New Roman" w:cs="Times New Roman"/>
                <w:noProof/>
                <w:webHidden/>
                <w:sz w:val="24"/>
                <w:szCs w:val="24"/>
              </w:rPr>
              <w:fldChar w:fldCharType="separate"/>
            </w:r>
            <w:r w:rsidR="00C51B71">
              <w:rPr>
                <w:rFonts w:ascii="Times New Roman" w:hAnsi="Times New Roman" w:cs="Times New Roman"/>
                <w:noProof/>
                <w:webHidden/>
                <w:sz w:val="24"/>
                <w:szCs w:val="24"/>
              </w:rPr>
              <w:t>145</w:t>
            </w:r>
            <w:r w:rsidR="00E0080B" w:rsidRPr="00E0080B">
              <w:rPr>
                <w:rFonts w:ascii="Times New Roman" w:hAnsi="Times New Roman" w:cs="Times New Roman"/>
                <w:noProof/>
                <w:webHidden/>
                <w:sz w:val="24"/>
                <w:szCs w:val="24"/>
              </w:rPr>
              <w:fldChar w:fldCharType="end"/>
            </w:r>
          </w:hyperlink>
        </w:p>
        <w:p w14:paraId="20F8DBC1" w14:textId="5A5D559B" w:rsidR="00C056FF" w:rsidRPr="00E0080B" w:rsidRDefault="00E0080B" w:rsidP="00B72373">
          <w:pPr>
            <w:spacing w:line="276" w:lineRule="auto"/>
            <w:rPr>
              <w:rFonts w:ascii="Times New Roman" w:hAnsi="Times New Roman" w:cs="Times New Roman"/>
              <w:sz w:val="24"/>
              <w:szCs w:val="24"/>
            </w:rPr>
          </w:pPr>
          <w:r w:rsidRPr="00E0080B">
            <w:rPr>
              <w:rFonts w:ascii="Times New Roman" w:hAnsi="Times New Roman" w:cs="Times New Roman"/>
              <w:b/>
              <w:bCs/>
              <w:sz w:val="24"/>
              <w:szCs w:val="24"/>
            </w:rPr>
            <w:fldChar w:fldCharType="end"/>
          </w:r>
        </w:p>
        <w:p w14:paraId="774C2D76" w14:textId="5F250B5D" w:rsidR="00B72373" w:rsidRPr="004D44D6" w:rsidRDefault="00B72373" w:rsidP="00B72373">
          <w:pPr>
            <w:pStyle w:val="TOC8"/>
            <w:spacing w:line="276" w:lineRule="auto"/>
            <w:ind w:left="0"/>
            <w:rPr>
              <w:rFonts w:ascii="Times New Roman" w:hAnsi="Times New Roman" w:cs="Times New Roman"/>
              <w:noProof/>
              <w:sz w:val="24"/>
              <w:szCs w:val="24"/>
            </w:rPr>
          </w:pPr>
          <w:r w:rsidRPr="00B72373">
            <w:rPr>
              <w:rFonts w:ascii="Times New Roman" w:hAnsi="Times New Roman" w:cs="Times New Roman"/>
              <w:b/>
              <w:caps/>
              <w:noProof/>
              <w:sz w:val="24"/>
              <w:szCs w:val="24"/>
            </w:rPr>
            <w:t>Annex A: Production Subsidies</w:t>
          </w:r>
          <w:r w:rsidRPr="004D44D6">
            <w:rPr>
              <w:rFonts w:ascii="Times New Roman" w:hAnsi="Times New Roman" w:cs="Times New Roman"/>
              <w:noProof/>
              <w:webHidden/>
              <w:sz w:val="24"/>
              <w:szCs w:val="24"/>
            </w:rPr>
            <w:tab/>
          </w:r>
          <w:r>
            <w:rPr>
              <w:rFonts w:ascii="Times New Roman" w:hAnsi="Times New Roman" w:cs="Times New Roman"/>
              <w:noProof/>
              <w:webHidden/>
              <w:sz w:val="24"/>
              <w:szCs w:val="24"/>
            </w:rPr>
            <w:tab/>
          </w:r>
          <w:r>
            <w:rPr>
              <w:rFonts w:ascii="Times New Roman" w:hAnsi="Times New Roman" w:cs="Times New Roman"/>
              <w:noProof/>
              <w:webHidden/>
              <w:sz w:val="24"/>
              <w:szCs w:val="24"/>
            </w:rPr>
            <w:tab/>
          </w:r>
          <w:r>
            <w:rPr>
              <w:rFonts w:ascii="Times New Roman" w:hAnsi="Times New Roman" w:cs="Times New Roman"/>
              <w:noProof/>
              <w:webHidden/>
              <w:sz w:val="24"/>
              <w:szCs w:val="24"/>
            </w:rPr>
            <w:tab/>
          </w:r>
          <w:r>
            <w:rPr>
              <w:rFonts w:ascii="Times New Roman" w:hAnsi="Times New Roman" w:cs="Times New Roman"/>
              <w:noProof/>
              <w:webHidden/>
              <w:sz w:val="24"/>
              <w:szCs w:val="24"/>
            </w:rPr>
            <w:tab/>
          </w:r>
          <w:r>
            <w:rPr>
              <w:rFonts w:ascii="Times New Roman" w:hAnsi="Times New Roman" w:cs="Times New Roman"/>
              <w:noProof/>
              <w:webHidden/>
              <w:sz w:val="24"/>
              <w:szCs w:val="24"/>
            </w:rPr>
            <w:tab/>
          </w:r>
          <w:r>
            <w:rPr>
              <w:rFonts w:ascii="Times New Roman" w:hAnsi="Times New Roman" w:cs="Times New Roman"/>
              <w:noProof/>
              <w:webHidden/>
              <w:sz w:val="24"/>
              <w:szCs w:val="24"/>
            </w:rPr>
            <w:tab/>
            <w:t>147</w:t>
          </w:r>
        </w:p>
        <w:p w14:paraId="40790C7E" w14:textId="06024970" w:rsidR="00B72373" w:rsidRPr="004D44D6" w:rsidRDefault="00B72373" w:rsidP="00B72373">
          <w:pPr>
            <w:pStyle w:val="TOC8"/>
            <w:spacing w:line="276" w:lineRule="auto"/>
            <w:ind w:left="0"/>
            <w:rPr>
              <w:rFonts w:ascii="Times New Roman" w:hAnsi="Times New Roman" w:cs="Times New Roman"/>
              <w:noProof/>
              <w:sz w:val="24"/>
              <w:szCs w:val="24"/>
            </w:rPr>
          </w:pPr>
          <w:r w:rsidRPr="00B72373">
            <w:rPr>
              <w:rFonts w:ascii="Times New Roman" w:hAnsi="Times New Roman" w:cs="Times New Roman"/>
              <w:b/>
              <w:caps/>
              <w:noProof/>
              <w:sz w:val="24"/>
              <w:szCs w:val="24"/>
            </w:rPr>
            <w:t>Annex B: Soft Loans</w:t>
          </w:r>
          <w:r>
            <w:rPr>
              <w:rFonts w:ascii="Times New Roman" w:hAnsi="Times New Roman" w:cs="Times New Roman"/>
              <w:b/>
              <w:caps/>
              <w:noProof/>
              <w:sz w:val="24"/>
              <w:szCs w:val="24"/>
            </w:rPr>
            <w:tab/>
          </w:r>
          <w:r>
            <w:rPr>
              <w:rFonts w:ascii="Times New Roman" w:hAnsi="Times New Roman" w:cs="Times New Roman"/>
              <w:b/>
              <w:caps/>
              <w:noProof/>
              <w:sz w:val="24"/>
              <w:szCs w:val="24"/>
            </w:rPr>
            <w:tab/>
          </w:r>
          <w:r>
            <w:rPr>
              <w:rFonts w:ascii="Times New Roman" w:hAnsi="Times New Roman" w:cs="Times New Roman"/>
              <w:b/>
              <w:caps/>
              <w:noProof/>
              <w:sz w:val="24"/>
              <w:szCs w:val="24"/>
            </w:rPr>
            <w:tab/>
          </w:r>
          <w:r>
            <w:rPr>
              <w:rFonts w:ascii="Times New Roman" w:hAnsi="Times New Roman" w:cs="Times New Roman"/>
              <w:b/>
              <w:caps/>
              <w:noProof/>
              <w:sz w:val="24"/>
              <w:szCs w:val="24"/>
            </w:rPr>
            <w:tab/>
          </w:r>
          <w:r>
            <w:rPr>
              <w:rFonts w:ascii="Times New Roman" w:hAnsi="Times New Roman" w:cs="Times New Roman"/>
              <w:b/>
              <w:caps/>
              <w:noProof/>
              <w:sz w:val="24"/>
              <w:szCs w:val="24"/>
            </w:rPr>
            <w:tab/>
          </w:r>
          <w:r>
            <w:rPr>
              <w:rFonts w:ascii="Times New Roman" w:hAnsi="Times New Roman" w:cs="Times New Roman"/>
              <w:b/>
              <w:caps/>
              <w:noProof/>
              <w:sz w:val="24"/>
              <w:szCs w:val="24"/>
            </w:rPr>
            <w:tab/>
          </w:r>
          <w:r>
            <w:rPr>
              <w:rFonts w:ascii="Times New Roman" w:hAnsi="Times New Roman" w:cs="Times New Roman"/>
              <w:b/>
              <w:caps/>
              <w:noProof/>
              <w:sz w:val="24"/>
              <w:szCs w:val="24"/>
            </w:rPr>
            <w:tab/>
          </w:r>
          <w:r>
            <w:rPr>
              <w:rFonts w:ascii="Times New Roman" w:hAnsi="Times New Roman" w:cs="Times New Roman"/>
              <w:b/>
              <w:caps/>
              <w:noProof/>
              <w:sz w:val="24"/>
              <w:szCs w:val="24"/>
            </w:rPr>
            <w:tab/>
          </w:r>
          <w:r w:rsidRPr="004D44D6">
            <w:rPr>
              <w:rFonts w:ascii="Times New Roman" w:hAnsi="Times New Roman" w:cs="Times New Roman"/>
              <w:noProof/>
              <w:webHidden/>
              <w:sz w:val="24"/>
              <w:szCs w:val="24"/>
            </w:rPr>
            <w:tab/>
          </w:r>
          <w:r>
            <w:rPr>
              <w:rFonts w:ascii="Times New Roman" w:hAnsi="Times New Roman" w:cs="Times New Roman"/>
              <w:noProof/>
              <w:webHidden/>
              <w:sz w:val="24"/>
              <w:szCs w:val="24"/>
            </w:rPr>
            <w:t>151</w:t>
          </w:r>
        </w:p>
        <w:p w14:paraId="7EE104BA" w14:textId="78ED638A" w:rsidR="00B72373" w:rsidRPr="004D44D6" w:rsidRDefault="00B72373" w:rsidP="00B72373">
          <w:pPr>
            <w:pStyle w:val="TOC8"/>
            <w:spacing w:line="276" w:lineRule="auto"/>
            <w:ind w:left="0"/>
            <w:rPr>
              <w:rFonts w:ascii="Times New Roman" w:hAnsi="Times New Roman" w:cs="Times New Roman"/>
              <w:noProof/>
              <w:sz w:val="24"/>
              <w:szCs w:val="24"/>
            </w:rPr>
          </w:pPr>
          <w:r w:rsidRPr="00B72373">
            <w:rPr>
              <w:rFonts w:ascii="Times New Roman" w:hAnsi="Times New Roman" w:cs="Times New Roman"/>
              <w:b/>
              <w:caps/>
              <w:noProof/>
              <w:sz w:val="24"/>
              <w:szCs w:val="24"/>
            </w:rPr>
            <w:t>Annex C: Buffer Stock Subsidies</w:t>
          </w:r>
          <w:r>
            <w:rPr>
              <w:rFonts w:ascii="Times New Roman" w:hAnsi="Times New Roman" w:cs="Times New Roman"/>
              <w:b/>
              <w:caps/>
              <w:noProof/>
              <w:sz w:val="24"/>
              <w:szCs w:val="24"/>
            </w:rPr>
            <w:tab/>
          </w:r>
          <w:r>
            <w:rPr>
              <w:rFonts w:ascii="Times New Roman" w:hAnsi="Times New Roman" w:cs="Times New Roman"/>
              <w:b/>
              <w:caps/>
              <w:noProof/>
              <w:sz w:val="24"/>
              <w:szCs w:val="24"/>
            </w:rPr>
            <w:tab/>
          </w:r>
          <w:r>
            <w:rPr>
              <w:rFonts w:ascii="Times New Roman" w:hAnsi="Times New Roman" w:cs="Times New Roman"/>
              <w:b/>
              <w:caps/>
              <w:noProof/>
              <w:sz w:val="24"/>
              <w:szCs w:val="24"/>
            </w:rPr>
            <w:tab/>
          </w:r>
          <w:r>
            <w:rPr>
              <w:rFonts w:ascii="Times New Roman" w:hAnsi="Times New Roman" w:cs="Times New Roman"/>
              <w:b/>
              <w:caps/>
              <w:noProof/>
              <w:sz w:val="24"/>
              <w:szCs w:val="24"/>
            </w:rPr>
            <w:tab/>
          </w:r>
          <w:r>
            <w:rPr>
              <w:rFonts w:ascii="Times New Roman" w:hAnsi="Times New Roman" w:cs="Times New Roman"/>
              <w:b/>
              <w:caps/>
              <w:noProof/>
              <w:sz w:val="24"/>
              <w:szCs w:val="24"/>
            </w:rPr>
            <w:tab/>
          </w:r>
          <w:r w:rsidRPr="004D44D6">
            <w:rPr>
              <w:rFonts w:ascii="Times New Roman" w:hAnsi="Times New Roman" w:cs="Times New Roman"/>
              <w:noProof/>
              <w:webHidden/>
              <w:sz w:val="24"/>
              <w:szCs w:val="24"/>
            </w:rPr>
            <w:tab/>
          </w:r>
          <w:r>
            <w:rPr>
              <w:rFonts w:ascii="Times New Roman" w:hAnsi="Times New Roman" w:cs="Times New Roman"/>
              <w:noProof/>
              <w:webHidden/>
              <w:sz w:val="24"/>
              <w:szCs w:val="24"/>
            </w:rPr>
            <w:t>154</w:t>
          </w:r>
        </w:p>
        <w:p w14:paraId="197F544D" w14:textId="3F02D716" w:rsidR="00B72373" w:rsidRPr="004D44D6" w:rsidRDefault="00B72373" w:rsidP="00B72373">
          <w:pPr>
            <w:pStyle w:val="TOC8"/>
            <w:spacing w:line="276" w:lineRule="auto"/>
            <w:ind w:left="0"/>
            <w:rPr>
              <w:rFonts w:ascii="Times New Roman" w:hAnsi="Times New Roman" w:cs="Times New Roman"/>
              <w:noProof/>
              <w:sz w:val="24"/>
              <w:szCs w:val="24"/>
            </w:rPr>
          </w:pPr>
          <w:r w:rsidRPr="00B72373">
            <w:rPr>
              <w:rFonts w:ascii="Times New Roman" w:hAnsi="Times New Roman" w:cs="Times New Roman"/>
              <w:b/>
              <w:caps/>
              <w:noProof/>
              <w:sz w:val="24"/>
              <w:szCs w:val="24"/>
            </w:rPr>
            <w:t>Annex D: Transport, Freight and Marketing Subsidies</w:t>
          </w:r>
          <w:r>
            <w:rPr>
              <w:rFonts w:ascii="Times New Roman" w:hAnsi="Times New Roman" w:cs="Times New Roman"/>
              <w:b/>
              <w:caps/>
              <w:noProof/>
              <w:sz w:val="24"/>
              <w:szCs w:val="24"/>
            </w:rPr>
            <w:tab/>
          </w:r>
          <w:r w:rsidRPr="004D44D6">
            <w:rPr>
              <w:rFonts w:ascii="Times New Roman" w:hAnsi="Times New Roman" w:cs="Times New Roman"/>
              <w:noProof/>
              <w:webHidden/>
              <w:sz w:val="24"/>
              <w:szCs w:val="24"/>
            </w:rPr>
            <w:tab/>
          </w:r>
          <w:r>
            <w:rPr>
              <w:rFonts w:ascii="Times New Roman" w:hAnsi="Times New Roman" w:cs="Times New Roman"/>
              <w:noProof/>
              <w:webHidden/>
              <w:sz w:val="24"/>
              <w:szCs w:val="24"/>
            </w:rPr>
            <w:t>157</w:t>
          </w:r>
        </w:p>
        <w:p w14:paraId="44D1C3D9" w14:textId="1D92576E" w:rsidR="00B72373" w:rsidRPr="004D44D6" w:rsidRDefault="00B72373" w:rsidP="00B72373">
          <w:pPr>
            <w:pStyle w:val="TOC8"/>
            <w:spacing w:line="276" w:lineRule="auto"/>
            <w:ind w:left="0"/>
            <w:rPr>
              <w:rFonts w:ascii="Times New Roman" w:hAnsi="Times New Roman" w:cs="Times New Roman"/>
              <w:noProof/>
              <w:sz w:val="24"/>
              <w:szCs w:val="24"/>
            </w:rPr>
          </w:pPr>
          <w:r w:rsidRPr="00B72373">
            <w:rPr>
              <w:rFonts w:ascii="Times New Roman" w:hAnsi="Times New Roman" w:cs="Times New Roman"/>
              <w:b/>
              <w:caps/>
              <w:noProof/>
              <w:sz w:val="24"/>
              <w:szCs w:val="24"/>
            </w:rPr>
            <w:t>Annex E: Other State-level Measures Providing Support</w:t>
          </w:r>
          <w:r>
            <w:rPr>
              <w:rFonts w:ascii="Times New Roman" w:hAnsi="Times New Roman" w:cs="Times New Roman"/>
              <w:b/>
              <w:caps/>
              <w:noProof/>
              <w:sz w:val="24"/>
              <w:szCs w:val="24"/>
            </w:rPr>
            <w:tab/>
          </w:r>
          <w:r w:rsidRPr="004D44D6">
            <w:rPr>
              <w:rFonts w:ascii="Times New Roman" w:hAnsi="Times New Roman" w:cs="Times New Roman"/>
              <w:noProof/>
              <w:webHidden/>
              <w:sz w:val="24"/>
              <w:szCs w:val="24"/>
            </w:rPr>
            <w:tab/>
          </w:r>
          <w:r>
            <w:rPr>
              <w:rFonts w:ascii="Times New Roman" w:hAnsi="Times New Roman" w:cs="Times New Roman"/>
              <w:noProof/>
              <w:webHidden/>
              <w:sz w:val="24"/>
              <w:szCs w:val="24"/>
            </w:rPr>
            <w:t>162</w:t>
          </w:r>
        </w:p>
        <w:p w14:paraId="3E532650" w14:textId="4A4C01A4" w:rsidR="00B72373" w:rsidRPr="004D44D6" w:rsidRDefault="00B72373" w:rsidP="00B72373">
          <w:pPr>
            <w:pStyle w:val="TOC8"/>
            <w:spacing w:line="276" w:lineRule="auto"/>
            <w:ind w:left="0"/>
            <w:rPr>
              <w:rFonts w:ascii="Times New Roman" w:hAnsi="Times New Roman" w:cs="Times New Roman"/>
              <w:noProof/>
              <w:sz w:val="24"/>
              <w:szCs w:val="24"/>
            </w:rPr>
          </w:pPr>
          <w:r w:rsidRPr="00B72373">
            <w:rPr>
              <w:rFonts w:ascii="Times New Roman" w:hAnsi="Times New Roman" w:cs="Times New Roman"/>
              <w:b/>
              <w:caps/>
              <w:noProof/>
              <w:sz w:val="24"/>
              <w:szCs w:val="24"/>
            </w:rPr>
            <w:t xml:space="preserve">Annex F: </w:t>
          </w:r>
          <w:r>
            <w:rPr>
              <w:rFonts w:ascii="Times New Roman" w:hAnsi="Times New Roman" w:cs="Times New Roman"/>
              <w:b/>
              <w:caps/>
              <w:noProof/>
              <w:sz w:val="24"/>
              <w:szCs w:val="24"/>
            </w:rPr>
            <w:t xml:space="preserve"> </w:t>
          </w:r>
          <w:r w:rsidRPr="00B72373">
            <w:rPr>
              <w:rFonts w:ascii="Times New Roman" w:hAnsi="Times New Roman" w:cs="Times New Roman"/>
              <w:b/>
              <w:caps/>
              <w:noProof/>
              <w:sz w:val="24"/>
              <w:szCs w:val="24"/>
            </w:rPr>
            <w:t>Duty Free Import Authorisation Scheme</w:t>
          </w:r>
          <w:r>
            <w:rPr>
              <w:rFonts w:ascii="Times New Roman" w:hAnsi="Times New Roman" w:cs="Times New Roman"/>
              <w:b/>
              <w:caps/>
              <w:noProof/>
              <w:sz w:val="24"/>
              <w:szCs w:val="24"/>
            </w:rPr>
            <w:tab/>
          </w:r>
          <w:r>
            <w:rPr>
              <w:rFonts w:ascii="Times New Roman" w:hAnsi="Times New Roman" w:cs="Times New Roman"/>
              <w:b/>
              <w:caps/>
              <w:noProof/>
              <w:sz w:val="24"/>
              <w:szCs w:val="24"/>
            </w:rPr>
            <w:tab/>
          </w:r>
          <w:r w:rsidRPr="004D44D6">
            <w:rPr>
              <w:rFonts w:ascii="Times New Roman" w:hAnsi="Times New Roman" w:cs="Times New Roman"/>
              <w:noProof/>
              <w:webHidden/>
              <w:sz w:val="24"/>
              <w:szCs w:val="24"/>
            </w:rPr>
            <w:tab/>
          </w:r>
          <w:r>
            <w:rPr>
              <w:rFonts w:ascii="Times New Roman" w:hAnsi="Times New Roman" w:cs="Times New Roman"/>
              <w:noProof/>
              <w:webHidden/>
              <w:sz w:val="24"/>
              <w:szCs w:val="24"/>
            </w:rPr>
            <w:t>169</w:t>
          </w:r>
        </w:p>
        <w:p w14:paraId="16F193AC" w14:textId="4CD1526A" w:rsidR="00B72373" w:rsidRPr="004D44D6" w:rsidRDefault="00B72373" w:rsidP="00B72373">
          <w:pPr>
            <w:pStyle w:val="TOC8"/>
            <w:spacing w:line="276" w:lineRule="auto"/>
            <w:ind w:left="0"/>
            <w:rPr>
              <w:rFonts w:ascii="Times New Roman" w:hAnsi="Times New Roman" w:cs="Times New Roman"/>
              <w:noProof/>
              <w:sz w:val="24"/>
              <w:szCs w:val="24"/>
            </w:rPr>
          </w:pPr>
          <w:r w:rsidRPr="00B72373">
            <w:rPr>
              <w:rFonts w:ascii="Times New Roman" w:hAnsi="Times New Roman" w:cs="Times New Roman"/>
              <w:b/>
              <w:caps/>
              <w:noProof/>
              <w:sz w:val="24"/>
              <w:szCs w:val="24"/>
            </w:rPr>
            <w:t>Annex G: Applicability of Article 27 of the SCM Agreement</w:t>
          </w:r>
          <w:r w:rsidRPr="004D44D6">
            <w:rPr>
              <w:rFonts w:ascii="Times New Roman" w:hAnsi="Times New Roman" w:cs="Times New Roman"/>
              <w:noProof/>
              <w:webHidden/>
              <w:sz w:val="24"/>
              <w:szCs w:val="24"/>
            </w:rPr>
            <w:tab/>
          </w:r>
          <w:r>
            <w:rPr>
              <w:rFonts w:ascii="Times New Roman" w:hAnsi="Times New Roman" w:cs="Times New Roman"/>
              <w:noProof/>
              <w:webHidden/>
              <w:sz w:val="24"/>
              <w:szCs w:val="24"/>
            </w:rPr>
            <w:t>171</w:t>
          </w:r>
        </w:p>
        <w:p w14:paraId="4CBAE156" w14:textId="3684F943" w:rsidR="00B72373" w:rsidRPr="004D44D6" w:rsidRDefault="00B72373" w:rsidP="00B72373">
          <w:pPr>
            <w:pStyle w:val="TOC8"/>
            <w:spacing w:line="276" w:lineRule="auto"/>
            <w:ind w:left="0"/>
            <w:rPr>
              <w:rFonts w:ascii="Times New Roman" w:hAnsi="Times New Roman" w:cs="Times New Roman"/>
              <w:noProof/>
              <w:sz w:val="24"/>
              <w:szCs w:val="24"/>
            </w:rPr>
          </w:pPr>
          <w:r w:rsidRPr="00B72373">
            <w:rPr>
              <w:rFonts w:ascii="Times New Roman" w:hAnsi="Times New Roman" w:cs="Times New Roman"/>
              <w:b/>
              <w:caps/>
              <w:noProof/>
              <w:sz w:val="24"/>
              <w:szCs w:val="24"/>
            </w:rPr>
            <w:t>Annex H: Tables of Calculations</w:t>
          </w:r>
          <w:r>
            <w:rPr>
              <w:rFonts w:ascii="Times New Roman" w:hAnsi="Times New Roman" w:cs="Times New Roman"/>
              <w:b/>
              <w:caps/>
              <w:noProof/>
              <w:sz w:val="24"/>
              <w:szCs w:val="24"/>
            </w:rPr>
            <w:tab/>
          </w:r>
          <w:r>
            <w:rPr>
              <w:rFonts w:ascii="Times New Roman" w:hAnsi="Times New Roman" w:cs="Times New Roman"/>
              <w:b/>
              <w:caps/>
              <w:noProof/>
              <w:sz w:val="24"/>
              <w:szCs w:val="24"/>
            </w:rPr>
            <w:tab/>
          </w:r>
          <w:r>
            <w:rPr>
              <w:rFonts w:ascii="Times New Roman" w:hAnsi="Times New Roman" w:cs="Times New Roman"/>
              <w:b/>
              <w:caps/>
              <w:noProof/>
              <w:sz w:val="24"/>
              <w:szCs w:val="24"/>
            </w:rPr>
            <w:tab/>
          </w:r>
          <w:r>
            <w:rPr>
              <w:rFonts w:ascii="Times New Roman" w:hAnsi="Times New Roman" w:cs="Times New Roman"/>
              <w:b/>
              <w:caps/>
              <w:noProof/>
              <w:sz w:val="24"/>
              <w:szCs w:val="24"/>
            </w:rPr>
            <w:tab/>
          </w:r>
          <w:r>
            <w:rPr>
              <w:rFonts w:ascii="Times New Roman" w:hAnsi="Times New Roman" w:cs="Times New Roman"/>
              <w:b/>
              <w:caps/>
              <w:noProof/>
              <w:sz w:val="24"/>
              <w:szCs w:val="24"/>
            </w:rPr>
            <w:tab/>
          </w:r>
          <w:r w:rsidRPr="004D44D6">
            <w:rPr>
              <w:rFonts w:ascii="Times New Roman" w:hAnsi="Times New Roman" w:cs="Times New Roman"/>
              <w:noProof/>
              <w:webHidden/>
              <w:sz w:val="24"/>
              <w:szCs w:val="24"/>
            </w:rPr>
            <w:tab/>
          </w:r>
          <w:r>
            <w:rPr>
              <w:rFonts w:ascii="Times New Roman" w:hAnsi="Times New Roman" w:cs="Times New Roman"/>
              <w:noProof/>
              <w:webHidden/>
              <w:sz w:val="24"/>
              <w:szCs w:val="24"/>
            </w:rPr>
            <w:t>174</w:t>
          </w:r>
        </w:p>
        <w:p w14:paraId="3AAF7274" w14:textId="1036CA3A" w:rsidR="00530908" w:rsidRPr="00C97A29" w:rsidRDefault="00CE3222" w:rsidP="00B72373">
          <w:pPr>
            <w:spacing w:line="276" w:lineRule="auto"/>
            <w:rPr>
              <w:rFonts w:ascii="Times New Roman" w:hAnsi="Times New Roman" w:cs="Times New Roman"/>
              <w:sz w:val="24"/>
              <w:szCs w:val="24"/>
            </w:rPr>
          </w:pPr>
        </w:p>
      </w:sdtContent>
    </w:sdt>
    <w:p w14:paraId="15635061" w14:textId="77777777" w:rsidR="003A634A" w:rsidRPr="00C97A29" w:rsidRDefault="003A634A" w:rsidP="00B72373">
      <w:pPr>
        <w:spacing w:line="360" w:lineRule="auto"/>
        <w:rPr>
          <w:rFonts w:ascii="Times New Roman" w:hAnsi="Times New Roman" w:cs="Times New Roman"/>
          <w:sz w:val="24"/>
          <w:szCs w:val="24"/>
        </w:rPr>
      </w:pPr>
      <w:r w:rsidRPr="00C97A29">
        <w:rPr>
          <w:rFonts w:ascii="Times New Roman" w:hAnsi="Times New Roman" w:cs="Times New Roman"/>
          <w:sz w:val="24"/>
          <w:szCs w:val="24"/>
        </w:rPr>
        <w:br w:type="page"/>
      </w:r>
    </w:p>
    <w:p w14:paraId="2E47FDE1" w14:textId="7432C071" w:rsidR="003A634A" w:rsidRPr="00F036EC" w:rsidRDefault="0000045A" w:rsidP="001675DB">
      <w:pPr>
        <w:pStyle w:val="Heading9"/>
        <w:ind w:firstLine="0"/>
        <w:rPr>
          <w:sz w:val="24"/>
        </w:rPr>
      </w:pPr>
      <w:r w:rsidRPr="00F036EC">
        <w:rPr>
          <w:sz w:val="24"/>
        </w:rPr>
        <w:t>Table of cases</w:t>
      </w:r>
    </w:p>
    <w:tbl>
      <w:tblPr>
        <w:tblStyle w:val="TableGrid"/>
        <w:tblW w:w="0" w:type="auto"/>
        <w:tblLook w:val="04A0" w:firstRow="1" w:lastRow="0" w:firstColumn="1" w:lastColumn="0" w:noHBand="0" w:noVBand="1"/>
      </w:tblPr>
      <w:tblGrid>
        <w:gridCol w:w="2689"/>
        <w:gridCol w:w="6327"/>
      </w:tblGrid>
      <w:tr w:rsidR="005C2E58" w:rsidRPr="00B2047C" w14:paraId="2734D851" w14:textId="77777777" w:rsidTr="00D313CA">
        <w:trPr>
          <w:cantSplit/>
          <w:tblHeader/>
        </w:trPr>
        <w:tc>
          <w:tcPr>
            <w:tcW w:w="2689" w:type="dxa"/>
            <w:shd w:val="clear" w:color="auto" w:fill="D0CECE" w:themeFill="background2" w:themeFillShade="E6"/>
          </w:tcPr>
          <w:p w14:paraId="0589E21A" w14:textId="77777777" w:rsidR="005C2E58" w:rsidRPr="00B2047C" w:rsidRDefault="005C2E58" w:rsidP="002410CD">
            <w:pPr>
              <w:spacing w:before="120" w:after="120" w:line="276" w:lineRule="auto"/>
              <w:jc w:val="center"/>
              <w:rPr>
                <w:rFonts w:ascii="Times New Roman" w:hAnsi="Times New Roman" w:cs="Times New Roman"/>
                <w:b/>
                <w:sz w:val="24"/>
                <w:szCs w:val="24"/>
              </w:rPr>
            </w:pPr>
            <w:r w:rsidRPr="00B2047C">
              <w:rPr>
                <w:rFonts w:ascii="Times New Roman" w:hAnsi="Times New Roman" w:cs="Times New Roman"/>
                <w:b/>
                <w:sz w:val="24"/>
                <w:szCs w:val="24"/>
              </w:rPr>
              <w:t>Short Title</w:t>
            </w:r>
          </w:p>
        </w:tc>
        <w:tc>
          <w:tcPr>
            <w:tcW w:w="6327" w:type="dxa"/>
            <w:shd w:val="clear" w:color="auto" w:fill="D0CECE" w:themeFill="background2" w:themeFillShade="E6"/>
          </w:tcPr>
          <w:p w14:paraId="15B3A104" w14:textId="77777777" w:rsidR="005C2E58" w:rsidRPr="00B2047C" w:rsidRDefault="005C2E58" w:rsidP="002410CD">
            <w:pPr>
              <w:spacing w:before="120" w:after="120" w:line="276" w:lineRule="auto"/>
              <w:jc w:val="center"/>
              <w:rPr>
                <w:rFonts w:ascii="Times New Roman" w:hAnsi="Times New Roman" w:cs="Times New Roman"/>
                <w:b/>
                <w:sz w:val="24"/>
                <w:szCs w:val="24"/>
              </w:rPr>
            </w:pPr>
            <w:r w:rsidRPr="00B2047C">
              <w:rPr>
                <w:rFonts w:ascii="Times New Roman" w:hAnsi="Times New Roman" w:cs="Times New Roman"/>
                <w:b/>
                <w:sz w:val="24"/>
                <w:szCs w:val="24"/>
              </w:rPr>
              <w:t xml:space="preserve">Long Title </w:t>
            </w:r>
          </w:p>
        </w:tc>
      </w:tr>
      <w:tr w:rsidR="005C2E58" w:rsidRPr="00B2047C" w14:paraId="685D442D" w14:textId="77777777" w:rsidTr="00D313CA">
        <w:trPr>
          <w:cantSplit/>
        </w:trPr>
        <w:tc>
          <w:tcPr>
            <w:tcW w:w="2689" w:type="dxa"/>
          </w:tcPr>
          <w:p w14:paraId="315B684E" w14:textId="77777777" w:rsidR="005C2E58" w:rsidRPr="00D16075" w:rsidRDefault="005C2E58" w:rsidP="002410CD">
            <w:pPr>
              <w:spacing w:before="120" w:after="120"/>
              <w:rPr>
                <w:rFonts w:ascii="Times New Roman" w:hAnsi="Times New Roman" w:cs="Times New Roman"/>
                <w:i/>
                <w:sz w:val="24"/>
                <w:szCs w:val="24"/>
              </w:rPr>
            </w:pPr>
            <w:r w:rsidRPr="00D16075">
              <w:rPr>
                <w:rFonts w:ascii="Times New Roman" w:hAnsi="Times New Roman" w:cs="Times New Roman"/>
                <w:i/>
                <w:sz w:val="24"/>
                <w:szCs w:val="24"/>
              </w:rPr>
              <w:t>Brazil – Taxation</w:t>
            </w:r>
          </w:p>
        </w:tc>
        <w:tc>
          <w:tcPr>
            <w:tcW w:w="6327" w:type="dxa"/>
          </w:tcPr>
          <w:p w14:paraId="1ABD39C0" w14:textId="61B62D08" w:rsidR="005C2E58" w:rsidRPr="00D16075" w:rsidRDefault="005C2E58" w:rsidP="002410CD">
            <w:pPr>
              <w:spacing w:before="120" w:after="120"/>
              <w:rPr>
                <w:rFonts w:ascii="Times New Roman" w:hAnsi="Times New Roman" w:cs="Times New Roman"/>
                <w:sz w:val="24"/>
                <w:szCs w:val="24"/>
              </w:rPr>
            </w:pPr>
            <w:r w:rsidRPr="00D16075">
              <w:rPr>
                <w:rFonts w:ascii="Times New Roman" w:hAnsi="Times New Roman" w:cs="Times New Roman"/>
                <w:sz w:val="24"/>
                <w:szCs w:val="24"/>
              </w:rPr>
              <w:t xml:space="preserve">Panel Report, </w:t>
            </w:r>
            <w:r w:rsidRPr="00D16075">
              <w:rPr>
                <w:rFonts w:ascii="Times New Roman" w:hAnsi="Times New Roman" w:cs="Times New Roman"/>
                <w:i/>
                <w:sz w:val="24"/>
                <w:szCs w:val="24"/>
              </w:rPr>
              <w:t xml:space="preserve">Brazil – </w:t>
            </w:r>
            <w:r w:rsidRPr="00D16075">
              <w:rPr>
                <w:rFonts w:ascii="Times New Roman" w:hAnsi="Times New Roman" w:cs="Times New Roman"/>
                <w:i/>
                <w:color w:val="000000"/>
                <w:sz w:val="24"/>
                <w:szCs w:val="24"/>
              </w:rPr>
              <w:t xml:space="preserve">Certain Measures Concerning Taxation and Charges, </w:t>
            </w:r>
            <w:r w:rsidR="00AF15AC" w:rsidRPr="00D16075">
              <w:rPr>
                <w:rFonts w:ascii="Times New Roman" w:hAnsi="Times New Roman" w:cs="Times New Roman"/>
                <w:sz w:val="24"/>
                <w:szCs w:val="24"/>
              </w:rPr>
              <w:t>WT/DS472/R</w:t>
            </w:r>
            <w:r w:rsidRPr="00D16075">
              <w:rPr>
                <w:rFonts w:ascii="Times New Roman" w:hAnsi="Times New Roman" w:cs="Times New Roman"/>
                <w:color w:val="000000"/>
                <w:sz w:val="24"/>
                <w:szCs w:val="24"/>
              </w:rPr>
              <w:t xml:space="preserve">, Add.1 and Corr.1 / </w:t>
            </w:r>
            <w:r w:rsidR="00AF15AC" w:rsidRPr="00D16075">
              <w:rPr>
                <w:rFonts w:ascii="Times New Roman" w:hAnsi="Times New Roman" w:cs="Times New Roman"/>
                <w:sz w:val="24"/>
                <w:szCs w:val="24"/>
              </w:rPr>
              <w:t>WT/DS497/R</w:t>
            </w:r>
            <w:r w:rsidRPr="00D16075">
              <w:rPr>
                <w:rFonts w:ascii="Times New Roman" w:hAnsi="Times New Roman" w:cs="Times New Roman"/>
                <w:color w:val="000000"/>
                <w:sz w:val="24"/>
                <w:szCs w:val="24"/>
              </w:rPr>
              <w:t>, Add.1 and Corr.1, adopted 11 January 2019, as modified by Appellate Body Reports</w:t>
            </w:r>
            <w:r w:rsidR="00A07D45">
              <w:t xml:space="preserve"> </w:t>
            </w:r>
            <w:r w:rsidR="00A07D45" w:rsidRPr="00A07D45">
              <w:rPr>
                <w:rFonts w:ascii="Times New Roman" w:hAnsi="Times New Roman" w:cs="Times New Roman"/>
                <w:color w:val="000000"/>
                <w:sz w:val="24"/>
                <w:szCs w:val="24"/>
              </w:rPr>
              <w:t>WT/DS472/AB/R / WT/DS497/AB/R</w:t>
            </w:r>
            <w:r w:rsidRPr="00D16075">
              <w:rPr>
                <w:rFonts w:ascii="Times New Roman" w:hAnsi="Times New Roman" w:cs="Times New Roman"/>
                <w:color w:val="000000"/>
                <w:sz w:val="24"/>
                <w:szCs w:val="24"/>
              </w:rPr>
              <w:t xml:space="preserve"> </w:t>
            </w:r>
          </w:p>
        </w:tc>
      </w:tr>
      <w:tr w:rsidR="005C2E58" w:rsidRPr="00B2047C" w14:paraId="44423E25" w14:textId="77777777" w:rsidTr="00D313CA">
        <w:trPr>
          <w:cantSplit/>
        </w:trPr>
        <w:tc>
          <w:tcPr>
            <w:tcW w:w="2689" w:type="dxa"/>
          </w:tcPr>
          <w:p w14:paraId="5D0D72D9" w14:textId="77777777" w:rsidR="005C2E58" w:rsidRPr="00D16075" w:rsidRDefault="005C2E58" w:rsidP="002410CD">
            <w:pPr>
              <w:spacing w:before="120" w:after="120"/>
              <w:rPr>
                <w:rFonts w:ascii="Times New Roman" w:hAnsi="Times New Roman" w:cs="Times New Roman"/>
                <w:i/>
                <w:sz w:val="24"/>
                <w:szCs w:val="24"/>
              </w:rPr>
            </w:pPr>
            <w:r w:rsidRPr="00D16075">
              <w:rPr>
                <w:rFonts w:ascii="Times New Roman" w:hAnsi="Times New Roman" w:cs="Times New Roman"/>
                <w:i/>
                <w:sz w:val="24"/>
                <w:szCs w:val="24"/>
              </w:rPr>
              <w:t>Canada – Aircraft</w:t>
            </w:r>
          </w:p>
        </w:tc>
        <w:tc>
          <w:tcPr>
            <w:tcW w:w="6327" w:type="dxa"/>
          </w:tcPr>
          <w:p w14:paraId="67FBDC60" w14:textId="5C83B062" w:rsidR="005C2E58" w:rsidRPr="00D16075" w:rsidRDefault="005C2E58" w:rsidP="002410CD">
            <w:pPr>
              <w:spacing w:before="120" w:after="120"/>
              <w:rPr>
                <w:rFonts w:ascii="Times New Roman" w:hAnsi="Times New Roman" w:cs="Times New Roman"/>
                <w:sz w:val="24"/>
                <w:szCs w:val="24"/>
              </w:rPr>
            </w:pPr>
            <w:r w:rsidRPr="00D16075">
              <w:rPr>
                <w:rFonts w:ascii="Times New Roman" w:hAnsi="Times New Roman" w:cs="Times New Roman"/>
                <w:sz w:val="24"/>
                <w:szCs w:val="24"/>
              </w:rPr>
              <w:t>Appellate Body Report,</w:t>
            </w:r>
            <w:r w:rsidRPr="00D16075">
              <w:rPr>
                <w:rFonts w:ascii="Times New Roman" w:hAnsi="Times New Roman" w:cs="Times New Roman"/>
                <w:i/>
                <w:sz w:val="24"/>
                <w:szCs w:val="24"/>
              </w:rPr>
              <w:t xml:space="preserve"> Canada – </w:t>
            </w:r>
            <w:r w:rsidRPr="00D16075">
              <w:rPr>
                <w:rFonts w:ascii="Times New Roman" w:hAnsi="Times New Roman" w:cs="Times New Roman"/>
                <w:i/>
                <w:color w:val="000000"/>
                <w:sz w:val="24"/>
                <w:szCs w:val="24"/>
              </w:rPr>
              <w:t xml:space="preserve">Measures Affecting the Export of Civilian Aircraft, </w:t>
            </w:r>
            <w:r w:rsidR="00AF15AC" w:rsidRPr="00D16075">
              <w:rPr>
                <w:rFonts w:ascii="Times New Roman" w:hAnsi="Times New Roman" w:cs="Times New Roman"/>
                <w:sz w:val="24"/>
                <w:szCs w:val="24"/>
              </w:rPr>
              <w:t>WT/DS70/AB/R</w:t>
            </w:r>
            <w:r w:rsidRPr="00D16075">
              <w:rPr>
                <w:rFonts w:ascii="Times New Roman" w:hAnsi="Times New Roman" w:cs="Times New Roman"/>
                <w:color w:val="000000"/>
                <w:sz w:val="24"/>
                <w:szCs w:val="24"/>
              </w:rPr>
              <w:t>, adopted 20 August 1999, DSR 1999:III, p. 1377</w:t>
            </w:r>
          </w:p>
        </w:tc>
      </w:tr>
      <w:tr w:rsidR="005C2E58" w:rsidRPr="00B2047C" w14:paraId="2D5D992B" w14:textId="77777777" w:rsidTr="00D313CA">
        <w:trPr>
          <w:cantSplit/>
        </w:trPr>
        <w:tc>
          <w:tcPr>
            <w:tcW w:w="2689" w:type="dxa"/>
          </w:tcPr>
          <w:p w14:paraId="3C56E12A" w14:textId="77777777" w:rsidR="005C2E58" w:rsidRPr="00D16075" w:rsidRDefault="005C2E58" w:rsidP="002410CD">
            <w:pPr>
              <w:spacing w:before="120" w:after="120"/>
              <w:rPr>
                <w:rFonts w:ascii="Times New Roman" w:hAnsi="Times New Roman" w:cs="Times New Roman"/>
                <w:i/>
                <w:sz w:val="24"/>
                <w:szCs w:val="24"/>
              </w:rPr>
            </w:pPr>
            <w:r w:rsidRPr="00D16075">
              <w:rPr>
                <w:rFonts w:ascii="Times New Roman" w:hAnsi="Times New Roman" w:cs="Times New Roman"/>
                <w:i/>
                <w:sz w:val="24"/>
                <w:szCs w:val="24"/>
              </w:rPr>
              <w:t>Canada – Aircraft</w:t>
            </w:r>
          </w:p>
        </w:tc>
        <w:tc>
          <w:tcPr>
            <w:tcW w:w="6327" w:type="dxa"/>
          </w:tcPr>
          <w:p w14:paraId="6C08EC49" w14:textId="36429BCD" w:rsidR="005C2E58" w:rsidRPr="00D16075" w:rsidRDefault="005C2E58" w:rsidP="002410CD">
            <w:pPr>
              <w:spacing w:before="120" w:after="120"/>
              <w:rPr>
                <w:rFonts w:ascii="Times New Roman" w:hAnsi="Times New Roman" w:cs="Times New Roman"/>
                <w:sz w:val="24"/>
                <w:szCs w:val="24"/>
              </w:rPr>
            </w:pPr>
            <w:r w:rsidRPr="00D16075">
              <w:rPr>
                <w:rFonts w:ascii="Times New Roman" w:hAnsi="Times New Roman" w:cs="Times New Roman"/>
                <w:sz w:val="24"/>
                <w:szCs w:val="24"/>
              </w:rPr>
              <w:t xml:space="preserve">Panel Report, </w:t>
            </w:r>
            <w:r w:rsidRPr="00D16075">
              <w:rPr>
                <w:rFonts w:ascii="Times New Roman" w:hAnsi="Times New Roman" w:cs="Times New Roman"/>
                <w:i/>
                <w:sz w:val="24"/>
                <w:szCs w:val="24"/>
              </w:rPr>
              <w:t xml:space="preserve">Canada – </w:t>
            </w:r>
            <w:r w:rsidRPr="00D16075">
              <w:rPr>
                <w:rFonts w:ascii="Times New Roman" w:hAnsi="Times New Roman" w:cs="Times New Roman"/>
                <w:i/>
                <w:color w:val="000000"/>
                <w:sz w:val="24"/>
                <w:szCs w:val="24"/>
              </w:rPr>
              <w:t xml:space="preserve">Measures Affecting the Export of Civilian Aircraft, </w:t>
            </w:r>
            <w:r w:rsidR="00AF15AC" w:rsidRPr="00D16075">
              <w:rPr>
                <w:rFonts w:ascii="Times New Roman" w:hAnsi="Times New Roman" w:cs="Times New Roman"/>
                <w:sz w:val="24"/>
                <w:szCs w:val="24"/>
              </w:rPr>
              <w:t>WT/DS70/R</w:t>
            </w:r>
            <w:r w:rsidRPr="00D16075">
              <w:rPr>
                <w:rFonts w:ascii="Times New Roman" w:hAnsi="Times New Roman" w:cs="Times New Roman"/>
                <w:color w:val="000000"/>
                <w:sz w:val="24"/>
                <w:szCs w:val="24"/>
              </w:rPr>
              <w:t>, adopted 20 August 1999, upheld by Appellate Body Report WT/DS70/AB/R, DSR 1999:IV, p. 1443</w:t>
            </w:r>
          </w:p>
        </w:tc>
      </w:tr>
      <w:tr w:rsidR="005C2E58" w:rsidRPr="00B2047C" w14:paraId="702C3238" w14:textId="77777777" w:rsidTr="00D313CA">
        <w:trPr>
          <w:cantSplit/>
        </w:trPr>
        <w:tc>
          <w:tcPr>
            <w:tcW w:w="2689" w:type="dxa"/>
          </w:tcPr>
          <w:p w14:paraId="7AC9C8C8" w14:textId="77777777" w:rsidR="005C2E58" w:rsidRPr="00D16075" w:rsidRDefault="005C2E58" w:rsidP="002410CD">
            <w:pPr>
              <w:spacing w:before="120" w:after="120"/>
              <w:rPr>
                <w:rFonts w:ascii="Times New Roman" w:hAnsi="Times New Roman" w:cs="Times New Roman"/>
                <w:i/>
                <w:sz w:val="24"/>
                <w:szCs w:val="24"/>
              </w:rPr>
            </w:pPr>
            <w:r w:rsidRPr="00D16075">
              <w:rPr>
                <w:rFonts w:ascii="Times New Roman" w:hAnsi="Times New Roman" w:cs="Times New Roman"/>
                <w:i/>
                <w:sz w:val="24"/>
                <w:szCs w:val="24"/>
              </w:rPr>
              <w:t>Canada – Aircraft (Article 21.5 – Brazil)</w:t>
            </w:r>
          </w:p>
        </w:tc>
        <w:tc>
          <w:tcPr>
            <w:tcW w:w="6327" w:type="dxa"/>
          </w:tcPr>
          <w:p w14:paraId="2A288968" w14:textId="5D8A2947" w:rsidR="005C2E58" w:rsidRPr="00D16075" w:rsidRDefault="005C2E58" w:rsidP="002410CD">
            <w:pPr>
              <w:spacing w:before="120" w:after="120"/>
              <w:rPr>
                <w:rFonts w:ascii="Times New Roman" w:hAnsi="Times New Roman" w:cs="Times New Roman"/>
                <w:sz w:val="24"/>
                <w:szCs w:val="24"/>
              </w:rPr>
            </w:pPr>
            <w:r w:rsidRPr="00D16075">
              <w:rPr>
                <w:rFonts w:ascii="Times New Roman" w:hAnsi="Times New Roman" w:cs="Times New Roman"/>
                <w:sz w:val="24"/>
                <w:szCs w:val="24"/>
              </w:rPr>
              <w:t xml:space="preserve">Appellate Body Report, </w:t>
            </w:r>
            <w:r w:rsidRPr="00D16075">
              <w:rPr>
                <w:rFonts w:ascii="Times New Roman" w:hAnsi="Times New Roman" w:cs="Times New Roman"/>
                <w:i/>
                <w:sz w:val="24"/>
                <w:szCs w:val="24"/>
              </w:rPr>
              <w:t xml:space="preserve">Canada – </w:t>
            </w:r>
            <w:r w:rsidRPr="00D16075">
              <w:rPr>
                <w:rFonts w:ascii="Times New Roman" w:hAnsi="Times New Roman" w:cs="Times New Roman"/>
                <w:i/>
                <w:color w:val="000000"/>
                <w:sz w:val="24"/>
                <w:szCs w:val="24"/>
              </w:rPr>
              <w:t xml:space="preserve">Measures Affecting the Export of Civilian Aircraft – Recourse by Brazil to Article 21.5 of the DSU, </w:t>
            </w:r>
            <w:r w:rsidR="00AF15AC" w:rsidRPr="00D16075">
              <w:rPr>
                <w:rFonts w:ascii="Times New Roman" w:hAnsi="Times New Roman" w:cs="Times New Roman"/>
                <w:sz w:val="24"/>
                <w:szCs w:val="24"/>
              </w:rPr>
              <w:t>WT/DS70/AB/RW</w:t>
            </w:r>
            <w:r w:rsidRPr="00D16075">
              <w:rPr>
                <w:rFonts w:ascii="Times New Roman" w:hAnsi="Times New Roman" w:cs="Times New Roman"/>
                <w:color w:val="000000"/>
                <w:sz w:val="24"/>
                <w:szCs w:val="24"/>
              </w:rPr>
              <w:t>, adopted 4 August 2000, DSR 2000:IX, p. 4299</w:t>
            </w:r>
          </w:p>
        </w:tc>
      </w:tr>
      <w:tr w:rsidR="005C2E58" w:rsidRPr="00B2047C" w14:paraId="79AF33F5" w14:textId="77777777" w:rsidTr="00D313CA">
        <w:trPr>
          <w:cantSplit/>
        </w:trPr>
        <w:tc>
          <w:tcPr>
            <w:tcW w:w="2689" w:type="dxa"/>
          </w:tcPr>
          <w:p w14:paraId="6A8F8D92" w14:textId="77777777" w:rsidR="005C2E58" w:rsidRPr="00D16075" w:rsidRDefault="005C2E58" w:rsidP="002410CD">
            <w:pPr>
              <w:spacing w:before="120" w:after="120"/>
              <w:rPr>
                <w:rFonts w:ascii="Times New Roman" w:hAnsi="Times New Roman" w:cs="Times New Roman"/>
                <w:i/>
                <w:sz w:val="24"/>
                <w:szCs w:val="24"/>
              </w:rPr>
            </w:pPr>
            <w:r w:rsidRPr="00D16075">
              <w:rPr>
                <w:rFonts w:ascii="Times New Roman" w:hAnsi="Times New Roman" w:cs="Times New Roman"/>
                <w:i/>
                <w:sz w:val="24"/>
                <w:szCs w:val="24"/>
              </w:rPr>
              <w:t>Canada – Aircraft Credits and Guarantees</w:t>
            </w:r>
          </w:p>
        </w:tc>
        <w:tc>
          <w:tcPr>
            <w:tcW w:w="6327" w:type="dxa"/>
          </w:tcPr>
          <w:p w14:paraId="2037045D" w14:textId="0C890CDA" w:rsidR="005C2E58" w:rsidRPr="00D16075" w:rsidRDefault="005C2E58" w:rsidP="002410CD">
            <w:pPr>
              <w:spacing w:before="120" w:after="120"/>
              <w:rPr>
                <w:rFonts w:ascii="Times New Roman" w:hAnsi="Times New Roman" w:cs="Times New Roman"/>
                <w:sz w:val="24"/>
                <w:szCs w:val="24"/>
              </w:rPr>
            </w:pPr>
            <w:r w:rsidRPr="00D16075">
              <w:rPr>
                <w:rFonts w:ascii="Times New Roman" w:hAnsi="Times New Roman" w:cs="Times New Roman"/>
                <w:sz w:val="24"/>
                <w:szCs w:val="24"/>
              </w:rPr>
              <w:t xml:space="preserve">Panel Report, </w:t>
            </w:r>
            <w:r w:rsidRPr="00D16075">
              <w:rPr>
                <w:rFonts w:ascii="Times New Roman" w:hAnsi="Times New Roman" w:cs="Times New Roman"/>
                <w:i/>
                <w:sz w:val="24"/>
                <w:szCs w:val="24"/>
              </w:rPr>
              <w:t xml:space="preserve">Canada – </w:t>
            </w:r>
            <w:r w:rsidRPr="00D16075">
              <w:rPr>
                <w:rFonts w:ascii="Times New Roman" w:hAnsi="Times New Roman" w:cs="Times New Roman"/>
                <w:i/>
                <w:color w:val="000000"/>
                <w:sz w:val="24"/>
                <w:szCs w:val="24"/>
              </w:rPr>
              <w:t>Export Credits and Loan Guarantees for Regional Aircraft</w:t>
            </w:r>
            <w:r w:rsidRPr="00D16075">
              <w:rPr>
                <w:rFonts w:ascii="Times New Roman" w:hAnsi="Times New Roman" w:cs="Times New Roman"/>
                <w:color w:val="000000"/>
                <w:sz w:val="24"/>
                <w:szCs w:val="24"/>
              </w:rPr>
              <w:t>,</w:t>
            </w:r>
            <w:r w:rsidR="00C0722B">
              <w:rPr>
                <w:rFonts w:ascii="Times New Roman" w:hAnsi="Times New Roman" w:cs="Times New Roman"/>
                <w:color w:val="000000"/>
                <w:sz w:val="24"/>
                <w:szCs w:val="24"/>
              </w:rPr>
              <w:t xml:space="preserve"> </w:t>
            </w:r>
            <w:r w:rsidR="00C0722B" w:rsidRPr="00C0722B">
              <w:rPr>
                <w:rFonts w:ascii="Times New Roman" w:hAnsi="Times New Roman" w:cs="Times New Roman"/>
                <w:color w:val="000000"/>
                <w:sz w:val="24"/>
                <w:szCs w:val="24"/>
              </w:rPr>
              <w:t>WT/DS222/R and Corr.1, adopted 19 February 2002, DSR 2002:III, p. 849</w:t>
            </w:r>
          </w:p>
        </w:tc>
      </w:tr>
      <w:tr w:rsidR="005C2E58" w:rsidRPr="00B2047C" w14:paraId="402CE570" w14:textId="77777777" w:rsidTr="00D313CA">
        <w:trPr>
          <w:cantSplit/>
        </w:trPr>
        <w:tc>
          <w:tcPr>
            <w:tcW w:w="2689" w:type="dxa"/>
          </w:tcPr>
          <w:p w14:paraId="5169257B" w14:textId="77777777" w:rsidR="005C2E58" w:rsidRPr="00D16075" w:rsidRDefault="005C2E58" w:rsidP="002410CD">
            <w:pPr>
              <w:spacing w:before="120" w:after="120"/>
              <w:rPr>
                <w:rFonts w:ascii="Times New Roman" w:hAnsi="Times New Roman" w:cs="Times New Roman"/>
                <w:i/>
                <w:sz w:val="24"/>
                <w:szCs w:val="24"/>
              </w:rPr>
            </w:pPr>
            <w:r w:rsidRPr="00D16075">
              <w:rPr>
                <w:rFonts w:ascii="Times New Roman" w:hAnsi="Times New Roman" w:cs="Times New Roman"/>
                <w:i/>
                <w:sz w:val="24"/>
                <w:szCs w:val="24"/>
              </w:rPr>
              <w:t>Canada – Autos</w:t>
            </w:r>
          </w:p>
        </w:tc>
        <w:tc>
          <w:tcPr>
            <w:tcW w:w="6327" w:type="dxa"/>
          </w:tcPr>
          <w:p w14:paraId="49CFB3AE" w14:textId="178D4371" w:rsidR="005C2E58" w:rsidRPr="00D16075" w:rsidRDefault="005C2E58" w:rsidP="002410CD">
            <w:pPr>
              <w:spacing w:before="120" w:after="120"/>
              <w:rPr>
                <w:rFonts w:ascii="Times New Roman" w:hAnsi="Times New Roman" w:cs="Times New Roman"/>
                <w:sz w:val="24"/>
                <w:szCs w:val="24"/>
              </w:rPr>
            </w:pPr>
            <w:r w:rsidRPr="00D16075">
              <w:rPr>
                <w:rFonts w:ascii="Times New Roman" w:hAnsi="Times New Roman" w:cs="Times New Roman"/>
                <w:sz w:val="24"/>
                <w:szCs w:val="24"/>
              </w:rPr>
              <w:t xml:space="preserve">Appellate Body Report, </w:t>
            </w:r>
            <w:r w:rsidRPr="00D16075">
              <w:rPr>
                <w:rFonts w:ascii="Times New Roman" w:hAnsi="Times New Roman" w:cs="Times New Roman"/>
                <w:i/>
                <w:sz w:val="24"/>
                <w:szCs w:val="24"/>
              </w:rPr>
              <w:t xml:space="preserve">Canada – </w:t>
            </w:r>
            <w:r w:rsidRPr="00D16075">
              <w:rPr>
                <w:rFonts w:ascii="Times New Roman" w:hAnsi="Times New Roman" w:cs="Times New Roman"/>
                <w:i/>
                <w:color w:val="000000"/>
                <w:sz w:val="24"/>
                <w:szCs w:val="24"/>
              </w:rPr>
              <w:t xml:space="preserve">Certain Measures Affecting the Automotive Industry, </w:t>
            </w:r>
            <w:r w:rsidR="00AF15AC" w:rsidRPr="00D16075">
              <w:rPr>
                <w:rFonts w:ascii="Times New Roman" w:hAnsi="Times New Roman" w:cs="Times New Roman"/>
                <w:sz w:val="24"/>
                <w:szCs w:val="24"/>
              </w:rPr>
              <w:t>WT/DS139/AB/R</w:t>
            </w:r>
            <w:r w:rsidRPr="00D16075">
              <w:rPr>
                <w:rFonts w:ascii="Times New Roman" w:hAnsi="Times New Roman" w:cs="Times New Roman"/>
                <w:color w:val="000000"/>
                <w:sz w:val="24"/>
                <w:szCs w:val="24"/>
              </w:rPr>
              <w:t xml:space="preserve">, </w:t>
            </w:r>
            <w:r w:rsidR="00AF15AC" w:rsidRPr="00D16075">
              <w:rPr>
                <w:rFonts w:ascii="Times New Roman" w:hAnsi="Times New Roman" w:cs="Times New Roman"/>
                <w:sz w:val="24"/>
                <w:szCs w:val="24"/>
              </w:rPr>
              <w:t>WT/DS142/AB/R</w:t>
            </w:r>
            <w:r w:rsidRPr="00D16075">
              <w:rPr>
                <w:rFonts w:ascii="Times New Roman" w:hAnsi="Times New Roman" w:cs="Times New Roman"/>
                <w:color w:val="000000"/>
                <w:sz w:val="24"/>
                <w:szCs w:val="24"/>
              </w:rPr>
              <w:t>, adopted 19 June 2000, DSR 2000:VI, p. 2985</w:t>
            </w:r>
          </w:p>
        </w:tc>
      </w:tr>
      <w:tr w:rsidR="005C2E58" w:rsidRPr="00B2047C" w14:paraId="754E1050" w14:textId="77777777" w:rsidTr="00D313CA">
        <w:trPr>
          <w:cantSplit/>
        </w:trPr>
        <w:tc>
          <w:tcPr>
            <w:tcW w:w="2689" w:type="dxa"/>
          </w:tcPr>
          <w:p w14:paraId="156AE19E" w14:textId="77777777" w:rsidR="005C2E58" w:rsidRPr="00D16075" w:rsidRDefault="005C2E58" w:rsidP="002410CD">
            <w:pPr>
              <w:spacing w:before="120" w:after="120"/>
              <w:rPr>
                <w:rFonts w:ascii="Times New Roman" w:hAnsi="Times New Roman" w:cs="Times New Roman"/>
                <w:i/>
                <w:sz w:val="24"/>
                <w:szCs w:val="24"/>
              </w:rPr>
            </w:pPr>
            <w:r w:rsidRPr="00D16075">
              <w:rPr>
                <w:rFonts w:ascii="Times New Roman" w:hAnsi="Times New Roman" w:cs="Times New Roman"/>
                <w:i/>
                <w:sz w:val="24"/>
                <w:szCs w:val="24"/>
              </w:rPr>
              <w:t xml:space="preserve">Canada – Dairy </w:t>
            </w:r>
          </w:p>
        </w:tc>
        <w:tc>
          <w:tcPr>
            <w:tcW w:w="6327" w:type="dxa"/>
          </w:tcPr>
          <w:p w14:paraId="405E1B67" w14:textId="5FB8B482" w:rsidR="005C2E58" w:rsidRPr="00D16075" w:rsidRDefault="005C2E58" w:rsidP="002410CD">
            <w:pPr>
              <w:spacing w:before="120" w:after="120"/>
              <w:rPr>
                <w:rFonts w:ascii="Times New Roman" w:hAnsi="Times New Roman" w:cs="Times New Roman"/>
                <w:sz w:val="24"/>
                <w:szCs w:val="24"/>
              </w:rPr>
            </w:pPr>
            <w:r w:rsidRPr="00D16075">
              <w:rPr>
                <w:rFonts w:ascii="Times New Roman" w:hAnsi="Times New Roman" w:cs="Times New Roman"/>
                <w:sz w:val="24"/>
                <w:szCs w:val="24"/>
              </w:rPr>
              <w:t xml:space="preserve">Appellate Body Report, </w:t>
            </w:r>
            <w:r w:rsidRPr="00D16075">
              <w:rPr>
                <w:rFonts w:ascii="Times New Roman" w:hAnsi="Times New Roman" w:cs="Times New Roman"/>
                <w:i/>
                <w:sz w:val="24"/>
                <w:szCs w:val="24"/>
              </w:rPr>
              <w:t xml:space="preserve">Canada – </w:t>
            </w:r>
            <w:r w:rsidRPr="00D16075">
              <w:rPr>
                <w:rFonts w:ascii="Times New Roman" w:hAnsi="Times New Roman" w:cs="Times New Roman"/>
                <w:i/>
                <w:color w:val="000000"/>
                <w:sz w:val="24"/>
                <w:szCs w:val="24"/>
              </w:rPr>
              <w:t xml:space="preserve">Measures Affecting the Importation of Milk and the Exportation of Dairy Products, </w:t>
            </w:r>
            <w:r w:rsidR="00AF15AC" w:rsidRPr="00D16075">
              <w:rPr>
                <w:rFonts w:ascii="Times New Roman" w:hAnsi="Times New Roman" w:cs="Times New Roman"/>
                <w:sz w:val="24"/>
                <w:szCs w:val="24"/>
              </w:rPr>
              <w:t>WT/DS103/AB/R</w:t>
            </w:r>
            <w:r w:rsidRPr="00D16075">
              <w:rPr>
                <w:rFonts w:ascii="Times New Roman" w:hAnsi="Times New Roman" w:cs="Times New Roman"/>
                <w:color w:val="000000"/>
                <w:sz w:val="24"/>
                <w:szCs w:val="24"/>
              </w:rPr>
              <w:t xml:space="preserve">, </w:t>
            </w:r>
            <w:r w:rsidR="00AF15AC" w:rsidRPr="00D16075">
              <w:rPr>
                <w:rFonts w:ascii="Times New Roman" w:hAnsi="Times New Roman" w:cs="Times New Roman"/>
                <w:sz w:val="24"/>
                <w:szCs w:val="24"/>
              </w:rPr>
              <w:t>WT/DS113/AB/R</w:t>
            </w:r>
            <w:r w:rsidRPr="00D16075">
              <w:rPr>
                <w:rFonts w:ascii="Times New Roman" w:hAnsi="Times New Roman" w:cs="Times New Roman"/>
                <w:color w:val="000000"/>
                <w:sz w:val="24"/>
                <w:szCs w:val="24"/>
              </w:rPr>
              <w:t>, and Corr.1, adopted 27 October 1999, DSR 1999:V, p. 2057</w:t>
            </w:r>
          </w:p>
        </w:tc>
      </w:tr>
      <w:tr w:rsidR="005C2E58" w:rsidRPr="00B2047C" w14:paraId="5C740F65" w14:textId="77777777" w:rsidTr="00D313CA">
        <w:trPr>
          <w:cantSplit/>
        </w:trPr>
        <w:tc>
          <w:tcPr>
            <w:tcW w:w="2689" w:type="dxa"/>
          </w:tcPr>
          <w:p w14:paraId="4ED4BB5B" w14:textId="77777777" w:rsidR="005C2E58" w:rsidRPr="00D16075" w:rsidRDefault="005C2E58" w:rsidP="002410CD">
            <w:pPr>
              <w:spacing w:before="120" w:after="120"/>
              <w:rPr>
                <w:rFonts w:ascii="Times New Roman" w:hAnsi="Times New Roman" w:cs="Times New Roman"/>
                <w:i/>
                <w:sz w:val="24"/>
                <w:szCs w:val="24"/>
              </w:rPr>
            </w:pPr>
            <w:r w:rsidRPr="00D16075">
              <w:rPr>
                <w:rFonts w:ascii="Times New Roman" w:hAnsi="Times New Roman" w:cs="Times New Roman"/>
                <w:i/>
                <w:sz w:val="24"/>
                <w:szCs w:val="24"/>
              </w:rPr>
              <w:t>Canada – Dairy (Article 21.5 – New Zealand and US)</w:t>
            </w:r>
          </w:p>
        </w:tc>
        <w:tc>
          <w:tcPr>
            <w:tcW w:w="6327" w:type="dxa"/>
          </w:tcPr>
          <w:p w14:paraId="52247A48" w14:textId="264672CC" w:rsidR="005C2E58" w:rsidRPr="00D16075" w:rsidRDefault="005C2E58" w:rsidP="002410CD">
            <w:pPr>
              <w:spacing w:before="120" w:after="120"/>
              <w:rPr>
                <w:rFonts w:ascii="Times New Roman" w:hAnsi="Times New Roman" w:cs="Times New Roman"/>
                <w:sz w:val="24"/>
                <w:szCs w:val="24"/>
              </w:rPr>
            </w:pPr>
            <w:r w:rsidRPr="00D16075">
              <w:rPr>
                <w:rFonts w:ascii="Times New Roman" w:hAnsi="Times New Roman" w:cs="Times New Roman"/>
                <w:sz w:val="24"/>
                <w:szCs w:val="24"/>
              </w:rPr>
              <w:t xml:space="preserve">Appellate Body Report, </w:t>
            </w:r>
            <w:r w:rsidRPr="00D16075">
              <w:rPr>
                <w:rFonts w:ascii="Times New Roman" w:hAnsi="Times New Roman" w:cs="Times New Roman"/>
                <w:i/>
                <w:sz w:val="24"/>
                <w:szCs w:val="24"/>
              </w:rPr>
              <w:t xml:space="preserve">Canada – </w:t>
            </w:r>
            <w:r w:rsidRPr="00D16075">
              <w:rPr>
                <w:rFonts w:ascii="Times New Roman" w:hAnsi="Times New Roman" w:cs="Times New Roman"/>
                <w:i/>
                <w:color w:val="000000"/>
                <w:sz w:val="24"/>
                <w:szCs w:val="24"/>
              </w:rPr>
              <w:t xml:space="preserve">Measures Affecting the Importation of Milk and the Exportation of Dairy Products – Recourse to Article 21.5 of the DSU by New Zealand and the United States, </w:t>
            </w:r>
            <w:r w:rsidR="00AF15AC" w:rsidRPr="00D16075">
              <w:rPr>
                <w:rFonts w:ascii="Times New Roman" w:hAnsi="Times New Roman" w:cs="Times New Roman"/>
                <w:sz w:val="24"/>
                <w:szCs w:val="24"/>
              </w:rPr>
              <w:t>WT/DS103/AB/RW</w:t>
            </w:r>
            <w:r w:rsidRPr="00D16075">
              <w:rPr>
                <w:rFonts w:ascii="Times New Roman" w:hAnsi="Times New Roman" w:cs="Times New Roman"/>
                <w:color w:val="000000"/>
                <w:sz w:val="24"/>
                <w:szCs w:val="24"/>
              </w:rPr>
              <w:t xml:space="preserve">, </w:t>
            </w:r>
            <w:r w:rsidR="00AF15AC" w:rsidRPr="00D16075">
              <w:rPr>
                <w:rFonts w:ascii="Times New Roman" w:hAnsi="Times New Roman" w:cs="Times New Roman"/>
                <w:sz w:val="24"/>
                <w:szCs w:val="24"/>
              </w:rPr>
              <w:t>WT/DS113/AB/RW</w:t>
            </w:r>
            <w:r w:rsidRPr="00D16075">
              <w:rPr>
                <w:rFonts w:ascii="Times New Roman" w:hAnsi="Times New Roman" w:cs="Times New Roman"/>
                <w:color w:val="000000"/>
                <w:sz w:val="24"/>
                <w:szCs w:val="24"/>
              </w:rPr>
              <w:t>, adopted 18 December 2001, DSR 2001:XIII, p. 6829</w:t>
            </w:r>
          </w:p>
        </w:tc>
      </w:tr>
      <w:tr w:rsidR="005C2E58" w:rsidRPr="00B2047C" w14:paraId="4FDB7651" w14:textId="77777777" w:rsidTr="00D313CA">
        <w:trPr>
          <w:cantSplit/>
        </w:trPr>
        <w:tc>
          <w:tcPr>
            <w:tcW w:w="2689" w:type="dxa"/>
          </w:tcPr>
          <w:p w14:paraId="6B7F7D77" w14:textId="77777777" w:rsidR="005C2E58" w:rsidRPr="00D16075" w:rsidRDefault="005C2E58" w:rsidP="002410CD">
            <w:pPr>
              <w:spacing w:before="120" w:after="120"/>
              <w:rPr>
                <w:rFonts w:ascii="Times New Roman" w:hAnsi="Times New Roman" w:cs="Times New Roman"/>
                <w:i/>
                <w:sz w:val="24"/>
                <w:szCs w:val="24"/>
              </w:rPr>
            </w:pPr>
            <w:r w:rsidRPr="00D16075">
              <w:rPr>
                <w:rFonts w:ascii="Times New Roman" w:hAnsi="Times New Roman" w:cs="Times New Roman"/>
                <w:i/>
                <w:sz w:val="24"/>
                <w:szCs w:val="24"/>
              </w:rPr>
              <w:t xml:space="preserve">China – Agricultural Producers </w:t>
            </w:r>
          </w:p>
        </w:tc>
        <w:tc>
          <w:tcPr>
            <w:tcW w:w="6327" w:type="dxa"/>
          </w:tcPr>
          <w:p w14:paraId="14FD2E07" w14:textId="77AEBB32" w:rsidR="005C2E58" w:rsidRPr="00D16075" w:rsidRDefault="005C2E58" w:rsidP="002410CD">
            <w:pPr>
              <w:spacing w:before="120" w:after="120"/>
              <w:rPr>
                <w:rFonts w:ascii="Times New Roman" w:hAnsi="Times New Roman" w:cs="Times New Roman"/>
                <w:i/>
                <w:sz w:val="24"/>
                <w:szCs w:val="24"/>
              </w:rPr>
            </w:pPr>
            <w:r w:rsidRPr="00D16075">
              <w:rPr>
                <w:rFonts w:ascii="Times New Roman" w:hAnsi="Times New Roman" w:cs="Times New Roman"/>
                <w:sz w:val="24"/>
                <w:szCs w:val="24"/>
              </w:rPr>
              <w:t xml:space="preserve">Panel Report, </w:t>
            </w:r>
            <w:r w:rsidRPr="00D16075">
              <w:rPr>
                <w:rFonts w:ascii="Times New Roman" w:hAnsi="Times New Roman" w:cs="Times New Roman"/>
                <w:i/>
                <w:sz w:val="24"/>
                <w:szCs w:val="24"/>
              </w:rPr>
              <w:t xml:space="preserve">China – Domestic Support for Agricultural Producers, </w:t>
            </w:r>
            <w:r w:rsidR="00AF15AC" w:rsidRPr="00D16075">
              <w:rPr>
                <w:rFonts w:ascii="Times New Roman" w:hAnsi="Times New Roman" w:cs="Times New Roman"/>
                <w:sz w:val="24"/>
                <w:szCs w:val="24"/>
              </w:rPr>
              <w:t>WT/DS511/R</w:t>
            </w:r>
            <w:r w:rsidRPr="00D16075">
              <w:rPr>
                <w:rFonts w:ascii="Times New Roman" w:hAnsi="Times New Roman" w:cs="Times New Roman"/>
                <w:color w:val="000000"/>
                <w:sz w:val="24"/>
                <w:szCs w:val="24"/>
              </w:rPr>
              <w:t xml:space="preserve"> and Add.1, adopted 26 April 2019</w:t>
            </w:r>
          </w:p>
        </w:tc>
      </w:tr>
      <w:tr w:rsidR="005C2E58" w:rsidRPr="00B2047C" w14:paraId="68FAB282" w14:textId="77777777" w:rsidTr="00D313CA">
        <w:trPr>
          <w:cantSplit/>
        </w:trPr>
        <w:tc>
          <w:tcPr>
            <w:tcW w:w="2689" w:type="dxa"/>
          </w:tcPr>
          <w:p w14:paraId="3156EEF9" w14:textId="77777777" w:rsidR="005C2E58" w:rsidRPr="00D16075" w:rsidRDefault="005C2E58" w:rsidP="002410CD">
            <w:pPr>
              <w:spacing w:before="120" w:after="120"/>
              <w:rPr>
                <w:rFonts w:ascii="Times New Roman" w:hAnsi="Times New Roman" w:cs="Times New Roman"/>
                <w:i/>
                <w:sz w:val="24"/>
                <w:szCs w:val="24"/>
              </w:rPr>
            </w:pPr>
            <w:r w:rsidRPr="00D16075">
              <w:rPr>
                <w:rFonts w:ascii="Times New Roman" w:hAnsi="Times New Roman" w:cs="Times New Roman"/>
                <w:i/>
                <w:sz w:val="24"/>
                <w:szCs w:val="24"/>
              </w:rPr>
              <w:t>EC – Bananas III</w:t>
            </w:r>
          </w:p>
        </w:tc>
        <w:tc>
          <w:tcPr>
            <w:tcW w:w="6327" w:type="dxa"/>
          </w:tcPr>
          <w:p w14:paraId="6F1A8F5C" w14:textId="792A44C6" w:rsidR="005C2E58" w:rsidRPr="00D16075" w:rsidRDefault="005C2E58" w:rsidP="002410CD">
            <w:pPr>
              <w:spacing w:before="120" w:after="120"/>
              <w:rPr>
                <w:rFonts w:ascii="Times New Roman" w:hAnsi="Times New Roman" w:cs="Times New Roman"/>
                <w:sz w:val="24"/>
                <w:szCs w:val="24"/>
              </w:rPr>
            </w:pPr>
            <w:r w:rsidRPr="00D16075">
              <w:rPr>
                <w:rFonts w:ascii="Times New Roman" w:hAnsi="Times New Roman" w:cs="Times New Roman"/>
                <w:sz w:val="24"/>
                <w:szCs w:val="24"/>
              </w:rPr>
              <w:t xml:space="preserve">Appellate Body Report, </w:t>
            </w:r>
            <w:r w:rsidRPr="00D16075">
              <w:rPr>
                <w:rFonts w:ascii="Times New Roman" w:hAnsi="Times New Roman" w:cs="Times New Roman"/>
                <w:i/>
                <w:sz w:val="24"/>
                <w:szCs w:val="24"/>
              </w:rPr>
              <w:t xml:space="preserve">European Communities – </w:t>
            </w:r>
            <w:r w:rsidRPr="00D16075">
              <w:rPr>
                <w:rFonts w:ascii="Times New Roman" w:hAnsi="Times New Roman" w:cs="Times New Roman"/>
                <w:i/>
                <w:color w:val="000000"/>
                <w:sz w:val="24"/>
                <w:szCs w:val="24"/>
              </w:rPr>
              <w:t xml:space="preserve">Regime for the Importation, Sale and Distribution of Bananas, </w:t>
            </w:r>
            <w:r w:rsidR="00AF15AC" w:rsidRPr="00D16075">
              <w:rPr>
                <w:rFonts w:ascii="Times New Roman" w:hAnsi="Times New Roman" w:cs="Times New Roman"/>
                <w:sz w:val="24"/>
                <w:szCs w:val="24"/>
              </w:rPr>
              <w:t>WT/DS27/AB/R</w:t>
            </w:r>
            <w:r w:rsidRPr="00D16075">
              <w:rPr>
                <w:rFonts w:ascii="Times New Roman" w:hAnsi="Times New Roman" w:cs="Times New Roman"/>
                <w:color w:val="000000"/>
                <w:sz w:val="24"/>
                <w:szCs w:val="24"/>
              </w:rPr>
              <w:t>, adopted 25 September 1997, DSR 1997:II, p. 591</w:t>
            </w:r>
          </w:p>
        </w:tc>
      </w:tr>
      <w:tr w:rsidR="005C2E58" w:rsidRPr="00B2047C" w14:paraId="01119F81" w14:textId="77777777" w:rsidTr="00D313CA">
        <w:trPr>
          <w:cantSplit/>
        </w:trPr>
        <w:tc>
          <w:tcPr>
            <w:tcW w:w="2689" w:type="dxa"/>
          </w:tcPr>
          <w:p w14:paraId="749F0941" w14:textId="77777777" w:rsidR="005C2E58" w:rsidRPr="00D16075" w:rsidRDefault="005C2E58" w:rsidP="002410CD">
            <w:pPr>
              <w:spacing w:before="120" w:after="120"/>
              <w:rPr>
                <w:rFonts w:ascii="Times New Roman" w:hAnsi="Times New Roman" w:cs="Times New Roman"/>
                <w:i/>
                <w:sz w:val="24"/>
                <w:szCs w:val="24"/>
              </w:rPr>
            </w:pPr>
            <w:r w:rsidRPr="00D16075">
              <w:rPr>
                <w:rFonts w:ascii="Times New Roman" w:hAnsi="Times New Roman" w:cs="Times New Roman"/>
                <w:i/>
                <w:sz w:val="24"/>
                <w:szCs w:val="24"/>
              </w:rPr>
              <w:t xml:space="preserve">EC – Chicken Cuts </w:t>
            </w:r>
          </w:p>
        </w:tc>
        <w:tc>
          <w:tcPr>
            <w:tcW w:w="6327" w:type="dxa"/>
          </w:tcPr>
          <w:p w14:paraId="1432EF43" w14:textId="17AB3D35" w:rsidR="005C2E58" w:rsidRPr="00D16075" w:rsidRDefault="005C2E58" w:rsidP="002410CD">
            <w:pPr>
              <w:spacing w:before="120" w:after="120"/>
              <w:rPr>
                <w:rFonts w:ascii="Times New Roman" w:hAnsi="Times New Roman" w:cs="Times New Roman"/>
                <w:sz w:val="24"/>
                <w:szCs w:val="24"/>
              </w:rPr>
            </w:pPr>
            <w:r w:rsidRPr="00D16075">
              <w:rPr>
                <w:rFonts w:ascii="Times New Roman" w:hAnsi="Times New Roman" w:cs="Times New Roman"/>
                <w:sz w:val="24"/>
                <w:szCs w:val="24"/>
              </w:rPr>
              <w:t xml:space="preserve">Appellate Body Report, </w:t>
            </w:r>
            <w:r w:rsidRPr="00D16075">
              <w:rPr>
                <w:rFonts w:ascii="Times New Roman" w:hAnsi="Times New Roman" w:cs="Times New Roman"/>
                <w:i/>
                <w:sz w:val="24"/>
                <w:szCs w:val="24"/>
              </w:rPr>
              <w:t xml:space="preserve">European Communities – </w:t>
            </w:r>
            <w:r w:rsidRPr="00D16075">
              <w:rPr>
                <w:rFonts w:ascii="Times New Roman" w:hAnsi="Times New Roman" w:cs="Times New Roman"/>
                <w:i/>
                <w:color w:val="000000"/>
                <w:sz w:val="24"/>
                <w:szCs w:val="24"/>
              </w:rPr>
              <w:t xml:space="preserve">Customs Classification of Frozen Boneless Chicken Cuts, </w:t>
            </w:r>
            <w:r w:rsidR="00AF15AC" w:rsidRPr="00D16075">
              <w:rPr>
                <w:rFonts w:ascii="Times New Roman" w:hAnsi="Times New Roman" w:cs="Times New Roman"/>
                <w:sz w:val="24"/>
                <w:szCs w:val="24"/>
              </w:rPr>
              <w:t>WT/DS269/AB/R</w:t>
            </w:r>
            <w:r w:rsidRPr="00D16075">
              <w:rPr>
                <w:rFonts w:ascii="Times New Roman" w:hAnsi="Times New Roman" w:cs="Times New Roman"/>
                <w:color w:val="000000"/>
                <w:sz w:val="24"/>
                <w:szCs w:val="24"/>
              </w:rPr>
              <w:t xml:space="preserve">, </w:t>
            </w:r>
            <w:r w:rsidR="00AF15AC" w:rsidRPr="00D16075">
              <w:rPr>
                <w:rFonts w:ascii="Times New Roman" w:hAnsi="Times New Roman" w:cs="Times New Roman"/>
                <w:sz w:val="24"/>
                <w:szCs w:val="24"/>
              </w:rPr>
              <w:t>WT/DS286/AB/R</w:t>
            </w:r>
            <w:r w:rsidRPr="00D16075">
              <w:rPr>
                <w:rFonts w:ascii="Times New Roman" w:hAnsi="Times New Roman" w:cs="Times New Roman"/>
                <w:color w:val="000000"/>
                <w:sz w:val="24"/>
                <w:szCs w:val="24"/>
              </w:rPr>
              <w:t>, adopted 27 September 2005, and Corr.1, DSR 2005:XIX, p. 9157</w:t>
            </w:r>
          </w:p>
        </w:tc>
      </w:tr>
      <w:tr w:rsidR="005C2E58" w:rsidRPr="00B2047C" w14:paraId="4358CAED" w14:textId="77777777" w:rsidTr="00D313CA">
        <w:trPr>
          <w:cantSplit/>
        </w:trPr>
        <w:tc>
          <w:tcPr>
            <w:tcW w:w="2689" w:type="dxa"/>
          </w:tcPr>
          <w:p w14:paraId="1C20DA41" w14:textId="77777777" w:rsidR="005C2E58" w:rsidRPr="00D16075" w:rsidRDefault="005C2E58" w:rsidP="002410CD">
            <w:pPr>
              <w:spacing w:before="120" w:after="120"/>
              <w:rPr>
                <w:rFonts w:ascii="Times New Roman" w:hAnsi="Times New Roman" w:cs="Times New Roman"/>
                <w:i/>
                <w:sz w:val="24"/>
                <w:szCs w:val="24"/>
              </w:rPr>
            </w:pPr>
            <w:r w:rsidRPr="00D16075">
              <w:rPr>
                <w:rFonts w:ascii="Times New Roman" w:hAnsi="Times New Roman" w:cs="Times New Roman"/>
                <w:i/>
                <w:sz w:val="24"/>
                <w:szCs w:val="24"/>
              </w:rPr>
              <w:t xml:space="preserve">EC – Export Subsidies on Sugar </w:t>
            </w:r>
          </w:p>
        </w:tc>
        <w:tc>
          <w:tcPr>
            <w:tcW w:w="6327" w:type="dxa"/>
          </w:tcPr>
          <w:p w14:paraId="3361A08B" w14:textId="79FDED4B" w:rsidR="005C2E58" w:rsidRPr="00D16075" w:rsidRDefault="005C2E58" w:rsidP="002410CD">
            <w:pPr>
              <w:spacing w:before="120" w:after="120"/>
              <w:rPr>
                <w:rFonts w:ascii="Times New Roman" w:hAnsi="Times New Roman" w:cs="Times New Roman"/>
                <w:sz w:val="24"/>
                <w:szCs w:val="24"/>
              </w:rPr>
            </w:pPr>
            <w:r w:rsidRPr="00D16075">
              <w:rPr>
                <w:rFonts w:ascii="Times New Roman" w:hAnsi="Times New Roman" w:cs="Times New Roman"/>
                <w:sz w:val="24"/>
                <w:szCs w:val="24"/>
              </w:rPr>
              <w:t xml:space="preserve">Appellate Body Report, </w:t>
            </w:r>
            <w:r w:rsidRPr="00D16075">
              <w:rPr>
                <w:rFonts w:ascii="Times New Roman" w:hAnsi="Times New Roman" w:cs="Times New Roman"/>
                <w:i/>
                <w:sz w:val="24"/>
                <w:szCs w:val="24"/>
              </w:rPr>
              <w:t xml:space="preserve">European Communities – Export Subsidies on Sugar, </w:t>
            </w:r>
            <w:r w:rsidR="00AF15AC" w:rsidRPr="00D16075">
              <w:rPr>
                <w:rFonts w:ascii="Times New Roman" w:hAnsi="Times New Roman" w:cs="Times New Roman"/>
                <w:sz w:val="24"/>
                <w:szCs w:val="24"/>
              </w:rPr>
              <w:t>WT/DS265/AB/R</w:t>
            </w:r>
            <w:r w:rsidRPr="00D16075">
              <w:rPr>
                <w:rFonts w:ascii="Times New Roman" w:hAnsi="Times New Roman" w:cs="Times New Roman"/>
                <w:color w:val="000000"/>
                <w:sz w:val="24"/>
                <w:szCs w:val="24"/>
              </w:rPr>
              <w:t xml:space="preserve">, </w:t>
            </w:r>
            <w:r w:rsidR="00AF15AC" w:rsidRPr="00D16075">
              <w:rPr>
                <w:rFonts w:ascii="Times New Roman" w:hAnsi="Times New Roman" w:cs="Times New Roman"/>
                <w:sz w:val="24"/>
                <w:szCs w:val="24"/>
              </w:rPr>
              <w:t>WT/DS266/AB/R</w:t>
            </w:r>
            <w:r w:rsidRPr="00D16075">
              <w:rPr>
                <w:rFonts w:ascii="Times New Roman" w:hAnsi="Times New Roman" w:cs="Times New Roman"/>
                <w:color w:val="000000"/>
                <w:sz w:val="24"/>
                <w:szCs w:val="24"/>
              </w:rPr>
              <w:t xml:space="preserve">, </w:t>
            </w:r>
            <w:r w:rsidR="00AF15AC" w:rsidRPr="00D16075">
              <w:rPr>
                <w:rFonts w:ascii="Times New Roman" w:hAnsi="Times New Roman" w:cs="Times New Roman"/>
                <w:sz w:val="24"/>
                <w:szCs w:val="24"/>
              </w:rPr>
              <w:t>WT/DS283/AB/R</w:t>
            </w:r>
            <w:r w:rsidRPr="00D16075">
              <w:rPr>
                <w:rFonts w:ascii="Times New Roman" w:hAnsi="Times New Roman" w:cs="Times New Roman"/>
                <w:color w:val="000000"/>
                <w:sz w:val="24"/>
                <w:szCs w:val="24"/>
              </w:rPr>
              <w:t>, adopted 19 May 2005, DSR 2005:XIII, p. 6365</w:t>
            </w:r>
          </w:p>
        </w:tc>
      </w:tr>
      <w:tr w:rsidR="005C2E58" w:rsidRPr="00B2047C" w14:paraId="4AEFA1FD" w14:textId="77777777" w:rsidTr="00D313CA">
        <w:trPr>
          <w:cantSplit/>
        </w:trPr>
        <w:tc>
          <w:tcPr>
            <w:tcW w:w="2689" w:type="dxa"/>
          </w:tcPr>
          <w:p w14:paraId="406DC0CC" w14:textId="77777777" w:rsidR="005C2E58" w:rsidRPr="00D16075" w:rsidRDefault="005C2E58" w:rsidP="002410CD">
            <w:pPr>
              <w:spacing w:before="120" w:after="120"/>
              <w:rPr>
                <w:rFonts w:ascii="Times New Roman" w:hAnsi="Times New Roman" w:cs="Times New Roman"/>
                <w:i/>
                <w:sz w:val="24"/>
                <w:szCs w:val="24"/>
              </w:rPr>
            </w:pPr>
            <w:r w:rsidRPr="00D16075">
              <w:rPr>
                <w:rFonts w:ascii="Times New Roman" w:hAnsi="Times New Roman" w:cs="Times New Roman"/>
                <w:i/>
                <w:iCs/>
                <w:color w:val="000000"/>
                <w:sz w:val="24"/>
                <w:szCs w:val="24"/>
              </w:rPr>
              <w:t>EC and certain member States – Large Civil Aircraft</w:t>
            </w:r>
          </w:p>
        </w:tc>
        <w:tc>
          <w:tcPr>
            <w:tcW w:w="6327" w:type="dxa"/>
          </w:tcPr>
          <w:p w14:paraId="4D8A3A69" w14:textId="1D1EE4E0" w:rsidR="005C2E58" w:rsidRPr="00D16075" w:rsidRDefault="005C2E58" w:rsidP="005C2E58">
            <w:pPr>
              <w:spacing w:before="120" w:after="120"/>
              <w:rPr>
                <w:rFonts w:ascii="Times New Roman" w:hAnsi="Times New Roman" w:cs="Times New Roman"/>
                <w:sz w:val="24"/>
                <w:szCs w:val="24"/>
              </w:rPr>
            </w:pPr>
            <w:r w:rsidRPr="00D16075">
              <w:rPr>
                <w:rFonts w:ascii="Times New Roman" w:hAnsi="Times New Roman" w:cs="Times New Roman"/>
                <w:sz w:val="24"/>
                <w:szCs w:val="24"/>
              </w:rPr>
              <w:t xml:space="preserve">Appellate Body Report, </w:t>
            </w:r>
            <w:r w:rsidRPr="00D16075">
              <w:rPr>
                <w:rFonts w:ascii="Times New Roman" w:hAnsi="Times New Roman" w:cs="Times New Roman"/>
                <w:i/>
                <w:iCs/>
                <w:color w:val="000000"/>
                <w:sz w:val="24"/>
                <w:szCs w:val="24"/>
              </w:rPr>
              <w:t xml:space="preserve">European Communities and Certain Member States – Measures Affecting Trade in Large Civil Aircraft, </w:t>
            </w:r>
            <w:r w:rsidR="00AF15AC" w:rsidRPr="00D16075">
              <w:rPr>
                <w:rFonts w:ascii="Times New Roman" w:hAnsi="Times New Roman" w:cs="Times New Roman"/>
                <w:sz w:val="24"/>
                <w:szCs w:val="24"/>
              </w:rPr>
              <w:t>WT/DS316/AB/R</w:t>
            </w:r>
            <w:r w:rsidRPr="00D16075">
              <w:rPr>
                <w:rFonts w:ascii="Times New Roman" w:hAnsi="Times New Roman" w:cs="Times New Roman"/>
                <w:color w:val="000000"/>
                <w:sz w:val="24"/>
                <w:szCs w:val="24"/>
              </w:rPr>
              <w:t>, adopted 1 June 2011, DSR 2011:I, p. 7</w:t>
            </w:r>
          </w:p>
        </w:tc>
      </w:tr>
      <w:tr w:rsidR="005C2E58" w:rsidRPr="00B2047C" w14:paraId="44F3534D" w14:textId="77777777" w:rsidTr="00D313CA">
        <w:trPr>
          <w:cantSplit/>
        </w:trPr>
        <w:tc>
          <w:tcPr>
            <w:tcW w:w="2689" w:type="dxa"/>
          </w:tcPr>
          <w:p w14:paraId="66264A90" w14:textId="77777777" w:rsidR="005C2E58" w:rsidRPr="00D16075" w:rsidRDefault="005C2E58" w:rsidP="002410CD">
            <w:pPr>
              <w:spacing w:before="120" w:after="120"/>
              <w:rPr>
                <w:rFonts w:ascii="Times New Roman" w:hAnsi="Times New Roman" w:cs="Times New Roman"/>
                <w:i/>
                <w:iCs/>
                <w:color w:val="000000"/>
                <w:sz w:val="24"/>
                <w:szCs w:val="24"/>
              </w:rPr>
            </w:pPr>
            <w:r w:rsidRPr="00D16075">
              <w:rPr>
                <w:rFonts w:ascii="Times New Roman" w:hAnsi="Times New Roman" w:cs="Times New Roman"/>
                <w:i/>
                <w:iCs/>
                <w:color w:val="000000"/>
                <w:sz w:val="24"/>
                <w:szCs w:val="24"/>
              </w:rPr>
              <w:t xml:space="preserve">EC and certain member States – Large Civil Aircraft </w:t>
            </w:r>
          </w:p>
        </w:tc>
        <w:tc>
          <w:tcPr>
            <w:tcW w:w="6327" w:type="dxa"/>
          </w:tcPr>
          <w:p w14:paraId="6607667A" w14:textId="21F3C5FF" w:rsidR="005C2E58" w:rsidRPr="00D16075" w:rsidRDefault="005C2E58" w:rsidP="002410CD">
            <w:pPr>
              <w:spacing w:before="120" w:after="120"/>
              <w:rPr>
                <w:rFonts w:ascii="Times New Roman" w:hAnsi="Times New Roman" w:cs="Times New Roman"/>
                <w:sz w:val="24"/>
                <w:szCs w:val="24"/>
              </w:rPr>
            </w:pPr>
            <w:r w:rsidRPr="00D16075">
              <w:rPr>
                <w:rFonts w:ascii="Times New Roman" w:hAnsi="Times New Roman" w:cs="Times New Roman"/>
                <w:color w:val="000000"/>
                <w:sz w:val="24"/>
                <w:szCs w:val="24"/>
              </w:rPr>
              <w:t xml:space="preserve">Panel Report, </w:t>
            </w:r>
            <w:r w:rsidRPr="00D16075">
              <w:rPr>
                <w:rFonts w:ascii="Times New Roman" w:hAnsi="Times New Roman" w:cs="Times New Roman"/>
                <w:i/>
                <w:iCs/>
                <w:color w:val="000000"/>
                <w:sz w:val="24"/>
                <w:szCs w:val="24"/>
              </w:rPr>
              <w:t>European Communities and Certain Member States – Measures Affecting Trade in Large Civil Aircraft</w:t>
            </w:r>
            <w:r w:rsidRPr="00D16075">
              <w:rPr>
                <w:rFonts w:ascii="Times New Roman" w:hAnsi="Times New Roman" w:cs="Times New Roman"/>
                <w:color w:val="000000"/>
                <w:sz w:val="24"/>
                <w:szCs w:val="24"/>
              </w:rPr>
              <w:t xml:space="preserve">, </w:t>
            </w:r>
            <w:r w:rsidR="00AF15AC" w:rsidRPr="00D16075">
              <w:rPr>
                <w:rFonts w:ascii="Times New Roman" w:hAnsi="Times New Roman" w:cs="Times New Roman"/>
                <w:sz w:val="24"/>
                <w:szCs w:val="24"/>
              </w:rPr>
              <w:t>WT/DS316/R</w:t>
            </w:r>
            <w:r w:rsidRPr="00D16075">
              <w:rPr>
                <w:rFonts w:ascii="Times New Roman" w:hAnsi="Times New Roman" w:cs="Times New Roman"/>
                <w:color w:val="000000"/>
                <w:sz w:val="24"/>
                <w:szCs w:val="24"/>
              </w:rPr>
              <w:t>, adopted 1 June 2011, as modified by Appellate Body Report WT/DS316/AB/R, DSR 2011:II, p. 685</w:t>
            </w:r>
          </w:p>
        </w:tc>
      </w:tr>
      <w:tr w:rsidR="005C2E58" w:rsidRPr="00B2047C" w14:paraId="5527237F" w14:textId="77777777" w:rsidTr="00D313CA">
        <w:trPr>
          <w:cantSplit/>
        </w:trPr>
        <w:tc>
          <w:tcPr>
            <w:tcW w:w="2689" w:type="dxa"/>
          </w:tcPr>
          <w:p w14:paraId="45CF89EA" w14:textId="77777777" w:rsidR="005C2E58" w:rsidRPr="00D16075" w:rsidRDefault="005C2E58" w:rsidP="002410CD">
            <w:pPr>
              <w:spacing w:before="120" w:after="120"/>
              <w:rPr>
                <w:rFonts w:ascii="Times New Roman" w:hAnsi="Times New Roman" w:cs="Times New Roman"/>
                <w:i/>
                <w:sz w:val="24"/>
                <w:szCs w:val="24"/>
              </w:rPr>
            </w:pPr>
            <w:r w:rsidRPr="00D16075">
              <w:rPr>
                <w:rFonts w:ascii="Times New Roman" w:hAnsi="Times New Roman" w:cs="Times New Roman"/>
                <w:i/>
                <w:sz w:val="24"/>
                <w:szCs w:val="24"/>
              </w:rPr>
              <w:t xml:space="preserve">India – Export Related Measures </w:t>
            </w:r>
          </w:p>
        </w:tc>
        <w:tc>
          <w:tcPr>
            <w:tcW w:w="6327" w:type="dxa"/>
          </w:tcPr>
          <w:p w14:paraId="45EAA0C9" w14:textId="1EC1E760" w:rsidR="005C2E58" w:rsidRPr="00D16075" w:rsidRDefault="005C2E58" w:rsidP="002410CD">
            <w:pPr>
              <w:spacing w:before="120" w:after="120"/>
              <w:rPr>
                <w:rFonts w:ascii="Times New Roman" w:hAnsi="Times New Roman" w:cs="Times New Roman"/>
                <w:sz w:val="24"/>
                <w:szCs w:val="24"/>
              </w:rPr>
            </w:pPr>
            <w:r w:rsidRPr="00D16075">
              <w:rPr>
                <w:rFonts w:ascii="Times New Roman" w:hAnsi="Times New Roman" w:cs="Times New Roman"/>
                <w:color w:val="000000"/>
                <w:sz w:val="24"/>
                <w:szCs w:val="24"/>
              </w:rPr>
              <w:t xml:space="preserve">Panel Report, </w:t>
            </w:r>
            <w:r w:rsidRPr="00D16075">
              <w:rPr>
                <w:rFonts w:ascii="Times New Roman" w:hAnsi="Times New Roman" w:cs="Times New Roman"/>
                <w:i/>
                <w:color w:val="000000"/>
                <w:sz w:val="24"/>
                <w:szCs w:val="24"/>
              </w:rPr>
              <w:t>India – Export Related Measures</w:t>
            </w:r>
            <w:r w:rsidRPr="00D16075">
              <w:rPr>
                <w:rFonts w:ascii="Times New Roman" w:hAnsi="Times New Roman" w:cs="Times New Roman"/>
                <w:color w:val="000000"/>
                <w:sz w:val="24"/>
                <w:szCs w:val="24"/>
              </w:rPr>
              <w:t xml:space="preserve">, </w:t>
            </w:r>
            <w:r w:rsidR="00AF15AC" w:rsidRPr="00D16075">
              <w:rPr>
                <w:rFonts w:ascii="Times New Roman" w:hAnsi="Times New Roman" w:cs="Times New Roman"/>
                <w:sz w:val="24"/>
                <w:szCs w:val="24"/>
              </w:rPr>
              <w:t>WT/DS541/R</w:t>
            </w:r>
            <w:r w:rsidRPr="00D16075">
              <w:rPr>
                <w:rFonts w:ascii="Times New Roman" w:hAnsi="Times New Roman" w:cs="Times New Roman"/>
                <w:color w:val="000000"/>
                <w:sz w:val="24"/>
                <w:szCs w:val="24"/>
              </w:rPr>
              <w:t xml:space="preserve"> and Add.1, circulated 31 October 2019</w:t>
            </w:r>
            <w:r w:rsidR="00AF15AC" w:rsidRPr="00D16075">
              <w:rPr>
                <w:rFonts w:ascii="Times New Roman" w:hAnsi="Times New Roman" w:cs="Times New Roman"/>
                <w:color w:val="000000"/>
                <w:sz w:val="24"/>
                <w:szCs w:val="24"/>
              </w:rPr>
              <w:t>,</w:t>
            </w:r>
            <w:r w:rsidRPr="00D16075">
              <w:rPr>
                <w:rFonts w:ascii="Times New Roman" w:hAnsi="Times New Roman" w:cs="Times New Roman"/>
                <w:color w:val="000000"/>
                <w:sz w:val="24"/>
                <w:szCs w:val="24"/>
              </w:rPr>
              <w:t xml:space="preserve"> </w:t>
            </w:r>
            <w:r w:rsidRPr="00D16075">
              <w:rPr>
                <w:rFonts w:ascii="Times New Roman" w:hAnsi="Times New Roman" w:cs="Times New Roman"/>
                <w:sz w:val="24"/>
                <w:szCs w:val="24"/>
              </w:rPr>
              <w:t>appealed 19 November 2019</w:t>
            </w:r>
            <w:r w:rsidRPr="00D16075">
              <w:rPr>
                <w:rFonts w:ascii="Times New Roman" w:hAnsi="Times New Roman" w:cs="Times New Roman"/>
                <w:sz w:val="24"/>
                <w:szCs w:val="24"/>
                <w:highlight w:val="yellow"/>
              </w:rPr>
              <w:t xml:space="preserve"> </w:t>
            </w:r>
          </w:p>
        </w:tc>
      </w:tr>
      <w:tr w:rsidR="005C2E58" w:rsidRPr="00B2047C" w14:paraId="2D0514B1" w14:textId="77777777" w:rsidTr="00D313CA">
        <w:trPr>
          <w:cantSplit/>
        </w:trPr>
        <w:tc>
          <w:tcPr>
            <w:tcW w:w="2689" w:type="dxa"/>
          </w:tcPr>
          <w:p w14:paraId="5989AF3A" w14:textId="77777777" w:rsidR="005C2E58" w:rsidRPr="00D16075" w:rsidRDefault="005C2E58" w:rsidP="002410CD">
            <w:pPr>
              <w:spacing w:before="120" w:after="120"/>
              <w:rPr>
                <w:rFonts w:ascii="Times New Roman" w:hAnsi="Times New Roman" w:cs="Times New Roman"/>
                <w:i/>
                <w:sz w:val="24"/>
                <w:szCs w:val="24"/>
              </w:rPr>
            </w:pPr>
            <w:r w:rsidRPr="00D16075">
              <w:rPr>
                <w:rFonts w:ascii="Times New Roman" w:hAnsi="Times New Roman" w:cs="Times New Roman"/>
                <w:i/>
                <w:sz w:val="24"/>
                <w:szCs w:val="24"/>
              </w:rPr>
              <w:t>Korea – Various Measures on Beef</w:t>
            </w:r>
          </w:p>
        </w:tc>
        <w:tc>
          <w:tcPr>
            <w:tcW w:w="6327" w:type="dxa"/>
          </w:tcPr>
          <w:p w14:paraId="12143A16" w14:textId="623D3D53" w:rsidR="005C2E58" w:rsidRPr="00D16075" w:rsidRDefault="005C2E58" w:rsidP="002410CD">
            <w:pPr>
              <w:spacing w:before="120" w:after="120"/>
              <w:rPr>
                <w:rFonts w:ascii="Times New Roman" w:hAnsi="Times New Roman" w:cs="Times New Roman"/>
                <w:i/>
                <w:sz w:val="24"/>
                <w:szCs w:val="24"/>
              </w:rPr>
            </w:pPr>
            <w:r w:rsidRPr="00D16075">
              <w:rPr>
                <w:rFonts w:ascii="Times New Roman" w:hAnsi="Times New Roman" w:cs="Times New Roman"/>
                <w:sz w:val="24"/>
                <w:szCs w:val="24"/>
              </w:rPr>
              <w:t xml:space="preserve">Appellate Body Report, </w:t>
            </w:r>
            <w:r w:rsidRPr="00D16075">
              <w:rPr>
                <w:rFonts w:ascii="Times New Roman" w:hAnsi="Times New Roman" w:cs="Times New Roman"/>
                <w:i/>
                <w:sz w:val="24"/>
                <w:szCs w:val="24"/>
                <w:lang w:val="en-US" w:bidi="en-US"/>
              </w:rPr>
              <w:t xml:space="preserve">Korea – Measures Affecting Imports of Fresh, Chilled and Frozen Beef, </w:t>
            </w:r>
            <w:r w:rsidR="00AF15AC" w:rsidRPr="00D16075">
              <w:rPr>
                <w:rFonts w:ascii="Times New Roman" w:hAnsi="Times New Roman" w:cs="Times New Roman"/>
                <w:sz w:val="24"/>
                <w:szCs w:val="24"/>
              </w:rPr>
              <w:t>WT/DS161/AB/R</w:t>
            </w:r>
            <w:r w:rsidRPr="00D16075">
              <w:rPr>
                <w:rFonts w:ascii="Times New Roman" w:hAnsi="Times New Roman" w:cs="Times New Roman"/>
                <w:color w:val="000000"/>
                <w:sz w:val="24"/>
                <w:szCs w:val="24"/>
              </w:rPr>
              <w:t xml:space="preserve">, </w:t>
            </w:r>
            <w:r w:rsidR="00AF15AC" w:rsidRPr="00D16075">
              <w:rPr>
                <w:rFonts w:ascii="Times New Roman" w:hAnsi="Times New Roman" w:cs="Times New Roman"/>
                <w:sz w:val="24"/>
                <w:szCs w:val="24"/>
              </w:rPr>
              <w:t>WT/DS169/AB/R</w:t>
            </w:r>
            <w:r w:rsidRPr="00D16075">
              <w:rPr>
                <w:rFonts w:ascii="Times New Roman" w:hAnsi="Times New Roman" w:cs="Times New Roman"/>
                <w:color w:val="000000"/>
                <w:sz w:val="24"/>
                <w:szCs w:val="24"/>
              </w:rPr>
              <w:t>, adopted 10 January 2001, DSR 2001:I, p. 5</w:t>
            </w:r>
          </w:p>
        </w:tc>
      </w:tr>
      <w:tr w:rsidR="005C2E58" w:rsidRPr="00B2047C" w14:paraId="40A5CBAA" w14:textId="77777777" w:rsidTr="00D313CA">
        <w:trPr>
          <w:cantSplit/>
        </w:trPr>
        <w:tc>
          <w:tcPr>
            <w:tcW w:w="2689" w:type="dxa"/>
          </w:tcPr>
          <w:p w14:paraId="36F794B5" w14:textId="77777777" w:rsidR="005C2E58" w:rsidRPr="00D16075" w:rsidRDefault="005C2E58" w:rsidP="002410CD">
            <w:pPr>
              <w:spacing w:before="120" w:after="120"/>
              <w:rPr>
                <w:rFonts w:ascii="Times New Roman" w:hAnsi="Times New Roman" w:cs="Times New Roman"/>
                <w:i/>
                <w:sz w:val="24"/>
                <w:szCs w:val="24"/>
              </w:rPr>
            </w:pPr>
            <w:r w:rsidRPr="00D16075">
              <w:rPr>
                <w:rFonts w:ascii="Times New Roman" w:hAnsi="Times New Roman" w:cs="Times New Roman"/>
                <w:i/>
                <w:sz w:val="24"/>
                <w:szCs w:val="24"/>
              </w:rPr>
              <w:t>Korea – Various Measures on Beef</w:t>
            </w:r>
          </w:p>
        </w:tc>
        <w:tc>
          <w:tcPr>
            <w:tcW w:w="6327" w:type="dxa"/>
          </w:tcPr>
          <w:p w14:paraId="5310A564" w14:textId="470DE690" w:rsidR="005C2E58" w:rsidRPr="00D16075" w:rsidRDefault="005C2E58" w:rsidP="002410CD">
            <w:pPr>
              <w:spacing w:before="120" w:after="120"/>
              <w:rPr>
                <w:rFonts w:ascii="Times New Roman" w:hAnsi="Times New Roman" w:cs="Times New Roman"/>
                <w:sz w:val="24"/>
                <w:szCs w:val="24"/>
              </w:rPr>
            </w:pPr>
            <w:r w:rsidRPr="00D16075">
              <w:rPr>
                <w:rFonts w:ascii="Times New Roman" w:hAnsi="Times New Roman" w:cs="Times New Roman"/>
                <w:sz w:val="24"/>
                <w:szCs w:val="24"/>
              </w:rPr>
              <w:t xml:space="preserve">Panel Report, </w:t>
            </w:r>
            <w:r w:rsidRPr="00D16075">
              <w:rPr>
                <w:rFonts w:ascii="Times New Roman" w:hAnsi="Times New Roman" w:cs="Times New Roman"/>
                <w:i/>
                <w:sz w:val="24"/>
                <w:szCs w:val="24"/>
                <w:lang w:val="en-US" w:bidi="en-US"/>
              </w:rPr>
              <w:t xml:space="preserve">Korea – Measures Affecting Imports of Fresh, Chilled and Frozen Beef, </w:t>
            </w:r>
            <w:r w:rsidR="00AF15AC" w:rsidRPr="00D16075">
              <w:rPr>
                <w:rFonts w:ascii="Times New Roman" w:hAnsi="Times New Roman" w:cs="Times New Roman"/>
                <w:sz w:val="24"/>
                <w:szCs w:val="24"/>
              </w:rPr>
              <w:t>WT/DS161/R</w:t>
            </w:r>
            <w:r w:rsidRPr="00D16075">
              <w:rPr>
                <w:rFonts w:ascii="Times New Roman" w:hAnsi="Times New Roman" w:cs="Times New Roman"/>
                <w:color w:val="000000"/>
                <w:sz w:val="24"/>
                <w:szCs w:val="24"/>
              </w:rPr>
              <w:t xml:space="preserve">, </w:t>
            </w:r>
            <w:r w:rsidR="00AF15AC" w:rsidRPr="00D16075">
              <w:rPr>
                <w:rFonts w:ascii="Times New Roman" w:hAnsi="Times New Roman" w:cs="Times New Roman"/>
                <w:sz w:val="24"/>
                <w:szCs w:val="24"/>
              </w:rPr>
              <w:t>WT/DS169/R</w:t>
            </w:r>
            <w:r w:rsidRPr="00D16075">
              <w:rPr>
                <w:rFonts w:ascii="Times New Roman" w:hAnsi="Times New Roman" w:cs="Times New Roman"/>
                <w:color w:val="000000"/>
                <w:sz w:val="24"/>
                <w:szCs w:val="24"/>
              </w:rPr>
              <w:t>, adopted 10 January 2001, as modified by Appellate Body Report WT/DS161/AB/R, WT/DS169/AB/R, DSR 2001:I, p. 59</w:t>
            </w:r>
          </w:p>
        </w:tc>
      </w:tr>
      <w:tr w:rsidR="005C2E58" w:rsidRPr="00B2047C" w14:paraId="0F57839C" w14:textId="77777777" w:rsidTr="00D313CA">
        <w:trPr>
          <w:cantSplit/>
        </w:trPr>
        <w:tc>
          <w:tcPr>
            <w:tcW w:w="2689" w:type="dxa"/>
          </w:tcPr>
          <w:p w14:paraId="33830689" w14:textId="77777777" w:rsidR="005C2E58" w:rsidRPr="00D16075" w:rsidRDefault="00AF15AC" w:rsidP="002410CD">
            <w:pPr>
              <w:spacing w:before="120" w:after="120"/>
              <w:rPr>
                <w:rFonts w:ascii="Times New Roman" w:hAnsi="Times New Roman" w:cs="Times New Roman"/>
                <w:i/>
                <w:sz w:val="24"/>
                <w:szCs w:val="24"/>
              </w:rPr>
            </w:pPr>
            <w:r w:rsidRPr="00D16075">
              <w:rPr>
                <w:rFonts w:ascii="Times New Roman" w:hAnsi="Times New Roman" w:cs="Times New Roman"/>
                <w:i/>
                <w:sz w:val="24"/>
                <w:szCs w:val="24"/>
              </w:rPr>
              <w:t>US – Anti-Dumping and Countervailing Duties (China)</w:t>
            </w:r>
          </w:p>
        </w:tc>
        <w:tc>
          <w:tcPr>
            <w:tcW w:w="6327" w:type="dxa"/>
          </w:tcPr>
          <w:p w14:paraId="449E7E13" w14:textId="37FC88B9" w:rsidR="005C2E58" w:rsidRPr="00D16075" w:rsidRDefault="00AF15AC" w:rsidP="002410CD">
            <w:pPr>
              <w:spacing w:before="120" w:after="120"/>
              <w:rPr>
                <w:rFonts w:ascii="Times New Roman" w:hAnsi="Times New Roman" w:cs="Times New Roman"/>
                <w:sz w:val="24"/>
                <w:szCs w:val="24"/>
              </w:rPr>
            </w:pPr>
            <w:r w:rsidRPr="00D16075">
              <w:rPr>
                <w:rFonts w:ascii="Times New Roman" w:hAnsi="Times New Roman" w:cs="Times New Roman"/>
                <w:sz w:val="24"/>
                <w:szCs w:val="24"/>
              </w:rPr>
              <w:t xml:space="preserve">Appellate Body Report, </w:t>
            </w:r>
            <w:r w:rsidRPr="00D16075">
              <w:rPr>
                <w:rFonts w:ascii="Times New Roman" w:hAnsi="Times New Roman" w:cs="Times New Roman"/>
                <w:i/>
                <w:sz w:val="24"/>
                <w:szCs w:val="24"/>
              </w:rPr>
              <w:t>United States – Definitive Anti-Dumping and Countervailing Duties on Certain Products from China</w:t>
            </w:r>
            <w:r w:rsidRPr="00D16075">
              <w:rPr>
                <w:rFonts w:ascii="Times New Roman" w:hAnsi="Times New Roman" w:cs="Times New Roman"/>
                <w:sz w:val="24"/>
                <w:szCs w:val="24"/>
              </w:rPr>
              <w:t>, WT/DS379/AB/R, adopted 25 March 2011, DSR 2011:V, p. 2869</w:t>
            </w:r>
          </w:p>
        </w:tc>
      </w:tr>
      <w:tr w:rsidR="005C2E58" w:rsidRPr="00B2047C" w14:paraId="440A74B6" w14:textId="77777777" w:rsidTr="00D313CA">
        <w:trPr>
          <w:cantSplit/>
        </w:trPr>
        <w:tc>
          <w:tcPr>
            <w:tcW w:w="2689" w:type="dxa"/>
          </w:tcPr>
          <w:p w14:paraId="2B60AFF2" w14:textId="77777777" w:rsidR="005C2E58" w:rsidRPr="00D16075" w:rsidRDefault="005C2E58" w:rsidP="002410CD">
            <w:pPr>
              <w:spacing w:before="120" w:after="120"/>
              <w:rPr>
                <w:rFonts w:ascii="Times New Roman" w:hAnsi="Times New Roman" w:cs="Times New Roman"/>
                <w:i/>
                <w:sz w:val="24"/>
                <w:szCs w:val="24"/>
              </w:rPr>
            </w:pPr>
            <w:r w:rsidRPr="00D16075">
              <w:rPr>
                <w:rFonts w:ascii="Times New Roman" w:hAnsi="Times New Roman" w:cs="Times New Roman"/>
                <w:i/>
                <w:sz w:val="24"/>
                <w:szCs w:val="24"/>
              </w:rPr>
              <w:t>US – FSC</w:t>
            </w:r>
          </w:p>
        </w:tc>
        <w:tc>
          <w:tcPr>
            <w:tcW w:w="6327" w:type="dxa"/>
          </w:tcPr>
          <w:p w14:paraId="374A9A33" w14:textId="5A69E2C2" w:rsidR="005C2E58" w:rsidRPr="00D16075" w:rsidRDefault="005C2E58" w:rsidP="002410CD">
            <w:pPr>
              <w:spacing w:before="120" w:after="120"/>
              <w:rPr>
                <w:rFonts w:ascii="Times New Roman" w:hAnsi="Times New Roman" w:cs="Times New Roman"/>
                <w:i/>
                <w:sz w:val="24"/>
                <w:szCs w:val="24"/>
              </w:rPr>
            </w:pPr>
            <w:r w:rsidRPr="00D16075">
              <w:rPr>
                <w:rFonts w:ascii="Times New Roman" w:hAnsi="Times New Roman" w:cs="Times New Roman"/>
                <w:sz w:val="24"/>
                <w:szCs w:val="24"/>
              </w:rPr>
              <w:t xml:space="preserve">Appellate Body Report, </w:t>
            </w:r>
            <w:r w:rsidRPr="00D16075">
              <w:rPr>
                <w:rFonts w:ascii="Times New Roman" w:hAnsi="Times New Roman" w:cs="Times New Roman"/>
                <w:i/>
                <w:sz w:val="24"/>
                <w:szCs w:val="24"/>
              </w:rPr>
              <w:t xml:space="preserve">United States – Tax Treatment for “Foreign Sales Corporations”, </w:t>
            </w:r>
            <w:r w:rsidR="00AF15AC" w:rsidRPr="00D16075">
              <w:rPr>
                <w:rFonts w:ascii="Times New Roman" w:hAnsi="Times New Roman" w:cs="Times New Roman"/>
                <w:sz w:val="24"/>
                <w:szCs w:val="24"/>
              </w:rPr>
              <w:t>WT/DS108/AB/R</w:t>
            </w:r>
            <w:r w:rsidRPr="00D16075">
              <w:rPr>
                <w:rFonts w:ascii="Times New Roman" w:hAnsi="Times New Roman" w:cs="Times New Roman"/>
                <w:color w:val="000000"/>
                <w:sz w:val="24"/>
                <w:szCs w:val="24"/>
              </w:rPr>
              <w:t>, adopted 20 March 2000, DSR 2000:III, p. 1619</w:t>
            </w:r>
          </w:p>
        </w:tc>
      </w:tr>
      <w:tr w:rsidR="005C2E58" w:rsidRPr="00B2047C" w14:paraId="16EF0933" w14:textId="77777777" w:rsidTr="00D313CA">
        <w:trPr>
          <w:cantSplit/>
        </w:trPr>
        <w:tc>
          <w:tcPr>
            <w:tcW w:w="2689" w:type="dxa"/>
          </w:tcPr>
          <w:p w14:paraId="602C5051" w14:textId="77777777" w:rsidR="005C2E58" w:rsidRPr="00D16075" w:rsidRDefault="005C2E58" w:rsidP="002410CD">
            <w:pPr>
              <w:spacing w:before="120" w:after="120"/>
              <w:rPr>
                <w:rFonts w:ascii="Times New Roman" w:hAnsi="Times New Roman" w:cs="Times New Roman"/>
                <w:i/>
                <w:sz w:val="24"/>
                <w:szCs w:val="24"/>
              </w:rPr>
            </w:pPr>
            <w:r w:rsidRPr="00D16075">
              <w:rPr>
                <w:rFonts w:ascii="Times New Roman" w:hAnsi="Times New Roman" w:cs="Times New Roman"/>
                <w:i/>
                <w:sz w:val="24"/>
                <w:szCs w:val="24"/>
              </w:rPr>
              <w:t>US – FSC</w:t>
            </w:r>
          </w:p>
        </w:tc>
        <w:tc>
          <w:tcPr>
            <w:tcW w:w="6327" w:type="dxa"/>
          </w:tcPr>
          <w:p w14:paraId="1F122A57" w14:textId="01C9A4D8" w:rsidR="005C2E58" w:rsidRPr="00D16075" w:rsidRDefault="005C2E58" w:rsidP="002410CD">
            <w:pPr>
              <w:spacing w:before="120" w:after="120"/>
              <w:rPr>
                <w:rFonts w:ascii="Times New Roman" w:hAnsi="Times New Roman" w:cs="Times New Roman"/>
                <w:sz w:val="24"/>
                <w:szCs w:val="24"/>
              </w:rPr>
            </w:pPr>
            <w:r w:rsidRPr="00D16075">
              <w:rPr>
                <w:rFonts w:ascii="Times New Roman" w:hAnsi="Times New Roman" w:cs="Times New Roman"/>
                <w:sz w:val="24"/>
                <w:szCs w:val="24"/>
              </w:rPr>
              <w:t xml:space="preserve">Panel Report, </w:t>
            </w:r>
            <w:r w:rsidR="0014411E">
              <w:rPr>
                <w:rFonts w:ascii="Times New Roman" w:hAnsi="Times New Roman" w:cs="Times New Roman"/>
                <w:i/>
                <w:sz w:val="24"/>
                <w:szCs w:val="24"/>
              </w:rPr>
              <w:t xml:space="preserve">United States </w:t>
            </w:r>
            <w:r w:rsidR="0014411E" w:rsidRPr="00D16075">
              <w:rPr>
                <w:rFonts w:ascii="Times New Roman" w:hAnsi="Times New Roman" w:cs="Times New Roman"/>
                <w:i/>
                <w:sz w:val="24"/>
                <w:szCs w:val="24"/>
              </w:rPr>
              <w:t>–</w:t>
            </w:r>
            <w:r w:rsidRPr="00D16075">
              <w:rPr>
                <w:rFonts w:ascii="Times New Roman" w:hAnsi="Times New Roman" w:cs="Times New Roman"/>
                <w:i/>
                <w:sz w:val="24"/>
                <w:szCs w:val="24"/>
              </w:rPr>
              <w:t xml:space="preserve"> Tax Treatment for “Foreign Sales Corporations”, </w:t>
            </w:r>
            <w:r w:rsidR="00AF15AC" w:rsidRPr="00D16075">
              <w:rPr>
                <w:rFonts w:ascii="Times New Roman" w:hAnsi="Times New Roman" w:cs="Times New Roman"/>
                <w:sz w:val="24"/>
                <w:szCs w:val="24"/>
              </w:rPr>
              <w:t>WT/DS108/R</w:t>
            </w:r>
            <w:r w:rsidRPr="00D16075">
              <w:rPr>
                <w:rFonts w:ascii="Times New Roman" w:hAnsi="Times New Roman" w:cs="Times New Roman"/>
                <w:color w:val="000000"/>
                <w:sz w:val="24"/>
                <w:szCs w:val="24"/>
              </w:rPr>
              <w:t>, adopted 20 March 2000, as modified by Appellate Body Report WT/DS108/AB/R, DSR 2000:IV, p. 1675</w:t>
            </w:r>
          </w:p>
        </w:tc>
      </w:tr>
      <w:tr w:rsidR="005C2E58" w:rsidRPr="00B2047C" w14:paraId="77ADEA61" w14:textId="77777777" w:rsidTr="00D313CA">
        <w:trPr>
          <w:cantSplit/>
        </w:trPr>
        <w:tc>
          <w:tcPr>
            <w:tcW w:w="2689" w:type="dxa"/>
          </w:tcPr>
          <w:p w14:paraId="6B40A8D7" w14:textId="77777777" w:rsidR="005C2E58" w:rsidRPr="00D16075" w:rsidRDefault="005C2E58" w:rsidP="002410CD">
            <w:pPr>
              <w:spacing w:before="120" w:after="120"/>
              <w:rPr>
                <w:rFonts w:ascii="Times New Roman" w:hAnsi="Times New Roman" w:cs="Times New Roman"/>
                <w:i/>
                <w:sz w:val="24"/>
                <w:szCs w:val="24"/>
              </w:rPr>
            </w:pPr>
            <w:r w:rsidRPr="00D16075">
              <w:rPr>
                <w:rFonts w:ascii="Times New Roman" w:hAnsi="Times New Roman" w:cs="Times New Roman"/>
                <w:i/>
                <w:sz w:val="24"/>
                <w:szCs w:val="24"/>
              </w:rPr>
              <w:t xml:space="preserve">US – FSC (Article 21.5 – EC) </w:t>
            </w:r>
          </w:p>
        </w:tc>
        <w:tc>
          <w:tcPr>
            <w:tcW w:w="6327" w:type="dxa"/>
          </w:tcPr>
          <w:p w14:paraId="2A9A2C9A" w14:textId="257006FC" w:rsidR="005C2E58" w:rsidRPr="00D16075" w:rsidRDefault="005C2E58" w:rsidP="002410CD">
            <w:pPr>
              <w:spacing w:before="120" w:after="120"/>
              <w:rPr>
                <w:rFonts w:ascii="Times New Roman" w:hAnsi="Times New Roman" w:cs="Times New Roman"/>
                <w:sz w:val="24"/>
                <w:szCs w:val="24"/>
              </w:rPr>
            </w:pPr>
            <w:r w:rsidRPr="00D16075">
              <w:rPr>
                <w:rFonts w:ascii="Times New Roman" w:hAnsi="Times New Roman" w:cs="Times New Roman"/>
                <w:sz w:val="24"/>
                <w:szCs w:val="24"/>
              </w:rPr>
              <w:t xml:space="preserve">Appellate Body Report, </w:t>
            </w:r>
            <w:r w:rsidR="0014411E">
              <w:rPr>
                <w:rFonts w:ascii="Times New Roman" w:hAnsi="Times New Roman" w:cs="Times New Roman"/>
                <w:i/>
                <w:sz w:val="24"/>
                <w:szCs w:val="24"/>
              </w:rPr>
              <w:t xml:space="preserve">United States </w:t>
            </w:r>
            <w:r w:rsidR="0014411E" w:rsidRPr="00D16075">
              <w:rPr>
                <w:rFonts w:ascii="Times New Roman" w:hAnsi="Times New Roman" w:cs="Times New Roman"/>
                <w:i/>
                <w:sz w:val="24"/>
                <w:szCs w:val="24"/>
              </w:rPr>
              <w:t>–</w:t>
            </w:r>
            <w:r w:rsidRPr="00D16075">
              <w:rPr>
                <w:rFonts w:ascii="Times New Roman" w:hAnsi="Times New Roman" w:cs="Times New Roman"/>
                <w:i/>
                <w:sz w:val="24"/>
                <w:szCs w:val="24"/>
              </w:rPr>
              <w:t xml:space="preserve"> Tax Treatment for “Foreign Sales Corporations” Recourse to Article 21.5 of the DSU by the European Communities, </w:t>
            </w:r>
            <w:r w:rsidR="00AF15AC" w:rsidRPr="00D16075">
              <w:rPr>
                <w:rFonts w:ascii="Times New Roman" w:hAnsi="Times New Roman" w:cs="Times New Roman"/>
                <w:sz w:val="24"/>
                <w:szCs w:val="24"/>
              </w:rPr>
              <w:t>WT/DS108/AB/RW</w:t>
            </w:r>
            <w:r w:rsidRPr="00D16075">
              <w:rPr>
                <w:rFonts w:ascii="Times New Roman" w:hAnsi="Times New Roman" w:cs="Times New Roman"/>
                <w:color w:val="000000"/>
                <w:sz w:val="24"/>
                <w:szCs w:val="24"/>
              </w:rPr>
              <w:t>, adopted 29 January 2002, DSR 2002:I, p. 55</w:t>
            </w:r>
            <w:r w:rsidRPr="00D16075">
              <w:rPr>
                <w:rFonts w:ascii="Times New Roman" w:hAnsi="Times New Roman" w:cs="Times New Roman"/>
                <w:i/>
                <w:sz w:val="24"/>
                <w:szCs w:val="24"/>
              </w:rPr>
              <w:t xml:space="preserve"> </w:t>
            </w:r>
          </w:p>
        </w:tc>
      </w:tr>
      <w:tr w:rsidR="005C2E58" w:rsidRPr="00B2047C" w14:paraId="424B15E4" w14:textId="77777777" w:rsidTr="00D313CA">
        <w:trPr>
          <w:cantSplit/>
        </w:trPr>
        <w:tc>
          <w:tcPr>
            <w:tcW w:w="2689" w:type="dxa"/>
          </w:tcPr>
          <w:p w14:paraId="660594A8" w14:textId="77777777" w:rsidR="005C2E58" w:rsidRPr="00D16075" w:rsidRDefault="005C2E58" w:rsidP="002410CD">
            <w:pPr>
              <w:spacing w:before="120" w:after="120"/>
              <w:rPr>
                <w:rFonts w:ascii="Times New Roman" w:hAnsi="Times New Roman" w:cs="Times New Roman"/>
                <w:i/>
                <w:sz w:val="24"/>
                <w:szCs w:val="24"/>
              </w:rPr>
            </w:pPr>
            <w:r w:rsidRPr="00D16075">
              <w:rPr>
                <w:rFonts w:ascii="Times New Roman" w:hAnsi="Times New Roman" w:cs="Times New Roman"/>
                <w:i/>
                <w:sz w:val="24"/>
                <w:szCs w:val="24"/>
              </w:rPr>
              <w:t>US – FSC (Article 21.5 – EC)</w:t>
            </w:r>
          </w:p>
        </w:tc>
        <w:tc>
          <w:tcPr>
            <w:tcW w:w="6327" w:type="dxa"/>
          </w:tcPr>
          <w:p w14:paraId="7F24CFF6" w14:textId="7976CC40" w:rsidR="005C2E58" w:rsidRPr="00D16075" w:rsidRDefault="005C2E58" w:rsidP="002410CD">
            <w:pPr>
              <w:spacing w:before="120" w:after="120"/>
              <w:rPr>
                <w:rFonts w:ascii="Times New Roman" w:hAnsi="Times New Roman" w:cs="Times New Roman"/>
                <w:sz w:val="24"/>
                <w:szCs w:val="24"/>
              </w:rPr>
            </w:pPr>
            <w:r w:rsidRPr="00D16075">
              <w:rPr>
                <w:rFonts w:ascii="Times New Roman" w:hAnsi="Times New Roman" w:cs="Times New Roman"/>
                <w:sz w:val="24"/>
                <w:szCs w:val="24"/>
              </w:rPr>
              <w:t>Panel Report,</w:t>
            </w:r>
            <w:r w:rsidRPr="00D16075">
              <w:rPr>
                <w:rFonts w:ascii="Times New Roman" w:hAnsi="Times New Roman" w:cs="Times New Roman"/>
                <w:i/>
                <w:sz w:val="24"/>
                <w:szCs w:val="24"/>
              </w:rPr>
              <w:t xml:space="preserve"> U</w:t>
            </w:r>
            <w:r w:rsidR="0014411E">
              <w:rPr>
                <w:rFonts w:ascii="Times New Roman" w:hAnsi="Times New Roman" w:cs="Times New Roman"/>
                <w:i/>
                <w:sz w:val="24"/>
                <w:szCs w:val="24"/>
              </w:rPr>
              <w:t xml:space="preserve">nited States </w:t>
            </w:r>
            <w:r w:rsidR="0014411E" w:rsidRPr="00D16075">
              <w:rPr>
                <w:rFonts w:ascii="Times New Roman" w:hAnsi="Times New Roman" w:cs="Times New Roman"/>
                <w:i/>
                <w:sz w:val="24"/>
                <w:szCs w:val="24"/>
              </w:rPr>
              <w:t>–</w:t>
            </w:r>
            <w:r w:rsidRPr="00D16075">
              <w:rPr>
                <w:rFonts w:ascii="Times New Roman" w:hAnsi="Times New Roman" w:cs="Times New Roman"/>
                <w:i/>
                <w:sz w:val="24"/>
                <w:szCs w:val="24"/>
              </w:rPr>
              <w:t xml:space="preserve"> Tax Treatment for “Foreign Sales Corporations” Recourse to Article 21.5 of the DSU by the European Communities, </w:t>
            </w:r>
            <w:r w:rsidR="00AF15AC" w:rsidRPr="00D16075">
              <w:rPr>
                <w:rFonts w:ascii="Times New Roman" w:hAnsi="Times New Roman" w:cs="Times New Roman"/>
                <w:sz w:val="24"/>
                <w:szCs w:val="24"/>
              </w:rPr>
              <w:t>WT/DS108/RW</w:t>
            </w:r>
            <w:r w:rsidRPr="00D16075">
              <w:rPr>
                <w:rFonts w:ascii="Times New Roman" w:hAnsi="Times New Roman" w:cs="Times New Roman"/>
                <w:color w:val="000000"/>
                <w:sz w:val="24"/>
                <w:szCs w:val="24"/>
              </w:rPr>
              <w:t>, adopted 29 January 2002, as modified by Appellate Body Report WT/DS108/AB/RW, DSR 2002:I, p. 119</w:t>
            </w:r>
          </w:p>
        </w:tc>
      </w:tr>
      <w:tr w:rsidR="005C2E58" w:rsidRPr="00B2047C" w14:paraId="0DA3B0A2" w14:textId="77777777" w:rsidTr="00D313CA">
        <w:trPr>
          <w:cantSplit/>
        </w:trPr>
        <w:tc>
          <w:tcPr>
            <w:tcW w:w="2689" w:type="dxa"/>
          </w:tcPr>
          <w:p w14:paraId="559399AD" w14:textId="77777777" w:rsidR="005C2E58" w:rsidRPr="00D16075" w:rsidRDefault="005C2E58" w:rsidP="002410CD">
            <w:pPr>
              <w:spacing w:before="120" w:after="120"/>
              <w:rPr>
                <w:rFonts w:ascii="Times New Roman" w:hAnsi="Times New Roman" w:cs="Times New Roman"/>
                <w:i/>
                <w:sz w:val="24"/>
                <w:szCs w:val="24"/>
              </w:rPr>
            </w:pPr>
            <w:r w:rsidRPr="00D16075">
              <w:rPr>
                <w:rFonts w:ascii="Times New Roman" w:hAnsi="Times New Roman" w:cs="Times New Roman"/>
                <w:i/>
                <w:sz w:val="24"/>
                <w:szCs w:val="24"/>
              </w:rPr>
              <w:t>US – Large Civil Aircraft (2nd complaint)</w:t>
            </w:r>
          </w:p>
        </w:tc>
        <w:tc>
          <w:tcPr>
            <w:tcW w:w="6327" w:type="dxa"/>
          </w:tcPr>
          <w:p w14:paraId="1A7B777D" w14:textId="4EEF0AE1" w:rsidR="005C2E58" w:rsidRPr="00D16075" w:rsidRDefault="005C2E58" w:rsidP="002410CD">
            <w:pPr>
              <w:spacing w:before="120" w:after="120"/>
              <w:rPr>
                <w:rFonts w:ascii="Times New Roman" w:hAnsi="Times New Roman" w:cs="Times New Roman"/>
                <w:sz w:val="24"/>
                <w:szCs w:val="24"/>
              </w:rPr>
            </w:pPr>
            <w:r w:rsidRPr="00D16075">
              <w:rPr>
                <w:rFonts w:ascii="Times New Roman" w:hAnsi="Times New Roman" w:cs="Times New Roman"/>
                <w:sz w:val="24"/>
                <w:szCs w:val="24"/>
              </w:rPr>
              <w:t xml:space="preserve">Appellate Body Report, </w:t>
            </w:r>
            <w:r w:rsidRPr="00D16075">
              <w:rPr>
                <w:rFonts w:ascii="Times New Roman" w:hAnsi="Times New Roman" w:cs="Times New Roman"/>
                <w:i/>
                <w:sz w:val="24"/>
                <w:szCs w:val="24"/>
              </w:rPr>
              <w:t xml:space="preserve">United States – Measures Affecting Trade in Large Civil Aircraft (Second Complaint), </w:t>
            </w:r>
            <w:r w:rsidR="00AF15AC" w:rsidRPr="00D16075">
              <w:rPr>
                <w:rFonts w:ascii="Times New Roman" w:hAnsi="Times New Roman" w:cs="Times New Roman"/>
                <w:sz w:val="24"/>
                <w:szCs w:val="24"/>
              </w:rPr>
              <w:t>WT/DS353/AB/R</w:t>
            </w:r>
            <w:r w:rsidRPr="00D16075">
              <w:rPr>
                <w:rFonts w:ascii="Times New Roman" w:hAnsi="Times New Roman" w:cs="Times New Roman"/>
                <w:color w:val="000000"/>
                <w:sz w:val="24"/>
                <w:szCs w:val="24"/>
              </w:rPr>
              <w:t>, adopted 23 March 2012, DSR 2012:I, p. 7</w:t>
            </w:r>
          </w:p>
        </w:tc>
      </w:tr>
      <w:tr w:rsidR="005C2E58" w:rsidRPr="00B2047C" w14:paraId="4A061748" w14:textId="77777777" w:rsidTr="00D313CA">
        <w:trPr>
          <w:cantSplit/>
        </w:trPr>
        <w:tc>
          <w:tcPr>
            <w:tcW w:w="2689" w:type="dxa"/>
          </w:tcPr>
          <w:p w14:paraId="5BBBEF7F" w14:textId="77777777" w:rsidR="005C2E58" w:rsidRPr="00D16075" w:rsidRDefault="005C2E58" w:rsidP="002410CD">
            <w:pPr>
              <w:spacing w:before="120" w:after="120"/>
              <w:rPr>
                <w:rFonts w:ascii="Times New Roman" w:hAnsi="Times New Roman" w:cs="Times New Roman"/>
                <w:i/>
                <w:sz w:val="24"/>
                <w:szCs w:val="24"/>
              </w:rPr>
            </w:pPr>
            <w:r w:rsidRPr="00D16075">
              <w:rPr>
                <w:rFonts w:ascii="Times New Roman" w:hAnsi="Times New Roman" w:cs="Times New Roman"/>
                <w:i/>
                <w:sz w:val="24"/>
                <w:szCs w:val="24"/>
              </w:rPr>
              <w:t>US – Large Civil Aircraft (2nd complaint)</w:t>
            </w:r>
          </w:p>
        </w:tc>
        <w:tc>
          <w:tcPr>
            <w:tcW w:w="6327" w:type="dxa"/>
          </w:tcPr>
          <w:p w14:paraId="53DFC143" w14:textId="52591BC2" w:rsidR="005C2E58" w:rsidRPr="00D16075" w:rsidRDefault="005C2E58" w:rsidP="002410CD">
            <w:pPr>
              <w:spacing w:before="120" w:after="120"/>
              <w:rPr>
                <w:rFonts w:ascii="Times New Roman" w:hAnsi="Times New Roman" w:cs="Times New Roman"/>
                <w:sz w:val="24"/>
                <w:szCs w:val="24"/>
              </w:rPr>
            </w:pPr>
            <w:r w:rsidRPr="00D16075">
              <w:rPr>
                <w:rFonts w:ascii="Times New Roman" w:hAnsi="Times New Roman" w:cs="Times New Roman"/>
                <w:sz w:val="24"/>
                <w:szCs w:val="24"/>
              </w:rPr>
              <w:t xml:space="preserve">Panel Report, </w:t>
            </w:r>
            <w:r w:rsidRPr="00D16075">
              <w:rPr>
                <w:rFonts w:ascii="Times New Roman" w:hAnsi="Times New Roman" w:cs="Times New Roman"/>
                <w:i/>
                <w:sz w:val="24"/>
                <w:szCs w:val="24"/>
              </w:rPr>
              <w:t xml:space="preserve">United States – Measures Affecting Trade in Large Civil Aircraft (Second Complaint), </w:t>
            </w:r>
            <w:r w:rsidR="00AF15AC" w:rsidRPr="00D16075">
              <w:rPr>
                <w:rFonts w:ascii="Times New Roman" w:hAnsi="Times New Roman" w:cs="Times New Roman"/>
                <w:sz w:val="24"/>
                <w:szCs w:val="24"/>
              </w:rPr>
              <w:t>WT/DS353/R</w:t>
            </w:r>
            <w:r w:rsidRPr="00D16075">
              <w:rPr>
                <w:rFonts w:ascii="Times New Roman" w:hAnsi="Times New Roman" w:cs="Times New Roman"/>
                <w:color w:val="000000"/>
                <w:sz w:val="24"/>
                <w:szCs w:val="24"/>
              </w:rPr>
              <w:t>, adopted 23 March 2012, as modified by Appellate Body Report WT/DS353/AB/R, DSR 2012:II, p. 649</w:t>
            </w:r>
          </w:p>
        </w:tc>
      </w:tr>
      <w:tr w:rsidR="005C2E58" w:rsidRPr="00B2047C" w14:paraId="67119D50" w14:textId="77777777" w:rsidTr="00D313CA">
        <w:trPr>
          <w:cantSplit/>
        </w:trPr>
        <w:tc>
          <w:tcPr>
            <w:tcW w:w="2689" w:type="dxa"/>
          </w:tcPr>
          <w:p w14:paraId="66B80D3B" w14:textId="77777777" w:rsidR="005C2E58" w:rsidRPr="00D16075" w:rsidRDefault="005C2E58" w:rsidP="002410CD">
            <w:pPr>
              <w:spacing w:before="120" w:after="120"/>
              <w:rPr>
                <w:rFonts w:ascii="Times New Roman" w:hAnsi="Times New Roman" w:cs="Times New Roman"/>
                <w:i/>
                <w:sz w:val="24"/>
                <w:szCs w:val="24"/>
              </w:rPr>
            </w:pPr>
            <w:r w:rsidRPr="00D16075">
              <w:rPr>
                <w:rFonts w:ascii="Times New Roman" w:hAnsi="Times New Roman" w:cs="Times New Roman"/>
                <w:i/>
                <w:sz w:val="24"/>
                <w:szCs w:val="24"/>
              </w:rPr>
              <w:t>US – Upland Cotton</w:t>
            </w:r>
          </w:p>
        </w:tc>
        <w:tc>
          <w:tcPr>
            <w:tcW w:w="6327" w:type="dxa"/>
          </w:tcPr>
          <w:p w14:paraId="3DE075BD" w14:textId="4B5A4067" w:rsidR="005C2E58" w:rsidRPr="00D16075" w:rsidRDefault="005C2E58" w:rsidP="002410CD">
            <w:pPr>
              <w:spacing w:before="120" w:after="120"/>
              <w:rPr>
                <w:rFonts w:ascii="Times New Roman" w:hAnsi="Times New Roman" w:cs="Times New Roman"/>
                <w:i/>
                <w:sz w:val="24"/>
                <w:szCs w:val="24"/>
              </w:rPr>
            </w:pPr>
            <w:r w:rsidRPr="00D16075">
              <w:rPr>
                <w:rFonts w:ascii="Times New Roman" w:hAnsi="Times New Roman" w:cs="Times New Roman"/>
                <w:sz w:val="24"/>
                <w:szCs w:val="24"/>
              </w:rPr>
              <w:t xml:space="preserve">Appellate Body Report, </w:t>
            </w:r>
            <w:r w:rsidRPr="00D16075">
              <w:rPr>
                <w:rFonts w:ascii="Times New Roman" w:hAnsi="Times New Roman" w:cs="Times New Roman"/>
                <w:i/>
                <w:sz w:val="24"/>
                <w:szCs w:val="24"/>
              </w:rPr>
              <w:t xml:space="preserve">United States – Subsidies on Upland Cotton, </w:t>
            </w:r>
            <w:r w:rsidR="00AF15AC" w:rsidRPr="00D16075">
              <w:rPr>
                <w:rFonts w:ascii="Times New Roman" w:hAnsi="Times New Roman" w:cs="Times New Roman"/>
                <w:sz w:val="24"/>
                <w:szCs w:val="24"/>
              </w:rPr>
              <w:t>WT/DS267/AB/R</w:t>
            </w:r>
            <w:r w:rsidRPr="00D16075">
              <w:rPr>
                <w:rFonts w:ascii="Times New Roman" w:hAnsi="Times New Roman" w:cs="Times New Roman"/>
                <w:color w:val="000000"/>
                <w:sz w:val="24"/>
                <w:szCs w:val="24"/>
              </w:rPr>
              <w:t>, adopted 21 March 2005, DSR 2005:I, p. 3</w:t>
            </w:r>
          </w:p>
        </w:tc>
      </w:tr>
      <w:tr w:rsidR="005C2E58" w:rsidRPr="00B2047C" w14:paraId="612DF34D" w14:textId="77777777" w:rsidTr="00D313CA">
        <w:trPr>
          <w:cantSplit/>
        </w:trPr>
        <w:tc>
          <w:tcPr>
            <w:tcW w:w="2689" w:type="dxa"/>
          </w:tcPr>
          <w:p w14:paraId="29CCF51C" w14:textId="77777777" w:rsidR="005C2E58" w:rsidRPr="00D16075" w:rsidRDefault="005C2E58" w:rsidP="002410CD">
            <w:pPr>
              <w:spacing w:before="120" w:after="120"/>
              <w:rPr>
                <w:rFonts w:ascii="Times New Roman" w:hAnsi="Times New Roman" w:cs="Times New Roman"/>
                <w:i/>
                <w:sz w:val="24"/>
                <w:szCs w:val="24"/>
              </w:rPr>
            </w:pPr>
            <w:r w:rsidRPr="00D16075">
              <w:rPr>
                <w:rFonts w:ascii="Times New Roman" w:hAnsi="Times New Roman" w:cs="Times New Roman"/>
                <w:i/>
                <w:sz w:val="24"/>
                <w:szCs w:val="24"/>
              </w:rPr>
              <w:t xml:space="preserve">US – Upland Cotton </w:t>
            </w:r>
          </w:p>
        </w:tc>
        <w:tc>
          <w:tcPr>
            <w:tcW w:w="6327" w:type="dxa"/>
          </w:tcPr>
          <w:p w14:paraId="36E3EDFE" w14:textId="3443A426" w:rsidR="005C2E58" w:rsidRPr="00D16075" w:rsidRDefault="005C2E58" w:rsidP="002410CD">
            <w:pPr>
              <w:spacing w:before="120" w:after="120"/>
              <w:rPr>
                <w:rFonts w:ascii="Times New Roman" w:hAnsi="Times New Roman" w:cs="Times New Roman"/>
                <w:sz w:val="24"/>
                <w:szCs w:val="24"/>
              </w:rPr>
            </w:pPr>
            <w:r w:rsidRPr="00D16075">
              <w:rPr>
                <w:rFonts w:ascii="Times New Roman" w:hAnsi="Times New Roman" w:cs="Times New Roman"/>
                <w:sz w:val="24"/>
                <w:szCs w:val="24"/>
              </w:rPr>
              <w:t xml:space="preserve">Panel Report, </w:t>
            </w:r>
            <w:r w:rsidRPr="00D16075">
              <w:rPr>
                <w:rFonts w:ascii="Times New Roman" w:hAnsi="Times New Roman" w:cs="Times New Roman"/>
                <w:i/>
                <w:sz w:val="24"/>
                <w:szCs w:val="24"/>
              </w:rPr>
              <w:t xml:space="preserve">United States – Subsidies on Upland Cotton, </w:t>
            </w:r>
            <w:r w:rsidR="00AF15AC" w:rsidRPr="00D16075">
              <w:rPr>
                <w:rFonts w:ascii="Times New Roman" w:hAnsi="Times New Roman" w:cs="Times New Roman"/>
                <w:sz w:val="24"/>
                <w:szCs w:val="24"/>
              </w:rPr>
              <w:t>WT/DS267/R</w:t>
            </w:r>
            <w:r w:rsidRPr="00D16075">
              <w:rPr>
                <w:rFonts w:ascii="Times New Roman" w:hAnsi="Times New Roman" w:cs="Times New Roman"/>
                <w:color w:val="000000"/>
                <w:sz w:val="24"/>
                <w:szCs w:val="24"/>
              </w:rPr>
              <w:t>, Add.1 to Add.3 and Corr.1, adopted 21 March 2005, as modified by Appellate Body Report WT/DS267/AB/R, DSR 2005:II, p. 299</w:t>
            </w:r>
          </w:p>
        </w:tc>
      </w:tr>
    </w:tbl>
    <w:p w14:paraId="35681A32" w14:textId="56199EB3" w:rsidR="006C24E0" w:rsidRDefault="006C24E0">
      <w:pPr>
        <w:rPr>
          <w:rFonts w:ascii="Times New Roman" w:hAnsi="Times New Roman" w:cs="Times New Roman"/>
          <w:b/>
          <w:caps/>
          <w:szCs w:val="24"/>
        </w:rPr>
      </w:pPr>
    </w:p>
    <w:p w14:paraId="04C3D8D8" w14:textId="3F26250C" w:rsidR="009F4AB3" w:rsidRPr="00F036EC" w:rsidRDefault="009F4AB3" w:rsidP="001675DB">
      <w:pPr>
        <w:pStyle w:val="Heading9"/>
        <w:ind w:firstLine="0"/>
        <w:rPr>
          <w:sz w:val="24"/>
        </w:rPr>
      </w:pPr>
      <w:r w:rsidRPr="00F036EC">
        <w:rPr>
          <w:sz w:val="24"/>
        </w:rPr>
        <w:t xml:space="preserve">List </w:t>
      </w:r>
      <w:r w:rsidR="00D74322" w:rsidRPr="00F036EC">
        <w:rPr>
          <w:sz w:val="24"/>
        </w:rPr>
        <w:t xml:space="preserve">of </w:t>
      </w:r>
      <w:r w:rsidRPr="00F036EC">
        <w:rPr>
          <w:sz w:val="24"/>
        </w:rPr>
        <w:t>acronyms, abbreviations and short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9F4AB3" w:rsidRPr="00D1708A" w14:paraId="291DA72A" w14:textId="77777777" w:rsidTr="009C5448">
        <w:trPr>
          <w:tblHeader/>
        </w:trPr>
        <w:tc>
          <w:tcPr>
            <w:tcW w:w="1980" w:type="dxa"/>
            <w:shd w:val="clear" w:color="auto" w:fill="D9D9D9" w:themeFill="background1" w:themeFillShade="D9"/>
          </w:tcPr>
          <w:p w14:paraId="4DCDFDF0" w14:textId="57F5D33E" w:rsidR="009F4AB3" w:rsidRPr="004E37DC" w:rsidRDefault="009F4AB3" w:rsidP="00D1708A">
            <w:pPr>
              <w:spacing w:before="120" w:after="120" w:line="276" w:lineRule="auto"/>
              <w:jc w:val="center"/>
              <w:rPr>
                <w:rFonts w:ascii="Times New Roman" w:hAnsi="Times New Roman" w:cs="Times New Roman"/>
                <w:b/>
                <w:sz w:val="24"/>
                <w:szCs w:val="24"/>
              </w:rPr>
            </w:pPr>
            <w:r>
              <w:rPr>
                <w:rFonts w:ascii="Times New Roman" w:hAnsi="Times New Roman" w:cs="Times New Roman"/>
                <w:b/>
                <w:sz w:val="24"/>
                <w:szCs w:val="24"/>
              </w:rPr>
              <w:t>Abbreviation</w:t>
            </w:r>
          </w:p>
        </w:tc>
        <w:tc>
          <w:tcPr>
            <w:tcW w:w="7036" w:type="dxa"/>
            <w:shd w:val="clear" w:color="auto" w:fill="D9D9D9" w:themeFill="background1" w:themeFillShade="D9"/>
          </w:tcPr>
          <w:p w14:paraId="7293BF45" w14:textId="4984569C" w:rsidR="009F4AB3" w:rsidRPr="004E37DC" w:rsidRDefault="009F4AB3" w:rsidP="00D1708A">
            <w:pPr>
              <w:spacing w:before="120" w:after="12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Full </w:t>
            </w:r>
            <w:r w:rsidR="005D10E5">
              <w:rPr>
                <w:rFonts w:ascii="Times New Roman" w:hAnsi="Times New Roman" w:cs="Times New Roman"/>
                <w:b/>
                <w:sz w:val="24"/>
                <w:szCs w:val="24"/>
              </w:rPr>
              <w:t>form</w:t>
            </w:r>
            <w:r>
              <w:rPr>
                <w:rFonts w:ascii="Times New Roman" w:hAnsi="Times New Roman" w:cs="Times New Roman"/>
                <w:b/>
                <w:sz w:val="24"/>
                <w:szCs w:val="24"/>
              </w:rPr>
              <w:t xml:space="preserve"> or description</w:t>
            </w:r>
          </w:p>
        </w:tc>
      </w:tr>
      <w:tr w:rsidR="002855C9" w:rsidRPr="004E37DC" w14:paraId="7D12BD1A" w14:textId="77777777" w:rsidTr="009C5448">
        <w:tc>
          <w:tcPr>
            <w:tcW w:w="1980" w:type="dxa"/>
            <w:shd w:val="clear" w:color="auto" w:fill="auto"/>
          </w:tcPr>
          <w:p w14:paraId="48AE6C21" w14:textId="38C42F8B" w:rsidR="002855C9" w:rsidRDefault="002855C9" w:rsidP="00F56AE7">
            <w:pPr>
              <w:spacing w:before="120" w:after="120" w:line="240" w:lineRule="auto"/>
              <w:jc w:val="both"/>
              <w:rPr>
                <w:rFonts w:ascii="Times New Roman" w:hAnsi="Times New Roman" w:cs="Times New Roman"/>
                <w:b/>
                <w:sz w:val="24"/>
                <w:szCs w:val="24"/>
              </w:rPr>
            </w:pPr>
            <w:r w:rsidRPr="007A59D5">
              <w:rPr>
                <w:rFonts w:ascii="Times New Roman" w:hAnsi="Times New Roman" w:cs="Times New Roman"/>
                <w:sz w:val="24"/>
                <w:szCs w:val="24"/>
              </w:rPr>
              <w:t>AAP</w:t>
            </w:r>
          </w:p>
        </w:tc>
        <w:tc>
          <w:tcPr>
            <w:tcW w:w="7036" w:type="dxa"/>
            <w:shd w:val="clear" w:color="auto" w:fill="auto"/>
          </w:tcPr>
          <w:p w14:paraId="6676F7F1" w14:textId="5051FB82" w:rsidR="002855C9" w:rsidRPr="007A59D5" w:rsidRDefault="002855C9"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Applied Administered Price</w:t>
            </w:r>
          </w:p>
        </w:tc>
      </w:tr>
      <w:tr w:rsidR="00540DC4" w:rsidRPr="00540DC4" w14:paraId="5EC16CD8" w14:textId="77777777" w:rsidTr="009C5448">
        <w:tc>
          <w:tcPr>
            <w:tcW w:w="1980" w:type="dxa"/>
          </w:tcPr>
          <w:p w14:paraId="5C8150E9" w14:textId="3D5F5ABF" w:rsidR="00540DC4" w:rsidRPr="007A59D5" w:rsidRDefault="00540DC4" w:rsidP="00F56AE7">
            <w:pPr>
              <w:spacing w:before="120" w:after="120" w:line="240" w:lineRule="auto"/>
              <w:jc w:val="both"/>
              <w:rPr>
                <w:rFonts w:ascii="Times New Roman" w:hAnsi="Times New Roman" w:cs="Times New Roman"/>
                <w:sz w:val="24"/>
                <w:szCs w:val="24"/>
              </w:rPr>
            </w:pPr>
            <w:r w:rsidRPr="00EB358C">
              <w:rPr>
                <w:rFonts w:ascii="Times New Roman" w:hAnsi="Times New Roman" w:cs="Times New Roman"/>
                <w:sz w:val="24"/>
                <w:szCs w:val="24"/>
              </w:rPr>
              <w:t>AMS</w:t>
            </w:r>
          </w:p>
        </w:tc>
        <w:tc>
          <w:tcPr>
            <w:tcW w:w="7036" w:type="dxa"/>
          </w:tcPr>
          <w:p w14:paraId="6809E5CA" w14:textId="310563AA" w:rsidR="00540DC4" w:rsidRPr="007A59D5" w:rsidRDefault="00540DC4" w:rsidP="00F56AE7">
            <w:pPr>
              <w:spacing w:before="120" w:after="120" w:line="240" w:lineRule="auto"/>
              <w:jc w:val="both"/>
              <w:rPr>
                <w:rFonts w:ascii="Times New Roman" w:hAnsi="Times New Roman" w:cs="Times New Roman"/>
                <w:sz w:val="24"/>
                <w:szCs w:val="24"/>
              </w:rPr>
            </w:pPr>
            <w:r w:rsidRPr="00EB358C">
              <w:rPr>
                <w:rFonts w:ascii="Times New Roman" w:hAnsi="Times New Roman" w:cs="Times New Roman"/>
                <w:sz w:val="24"/>
                <w:szCs w:val="24"/>
              </w:rPr>
              <w:t>Aggregate Measurement of Support</w:t>
            </w:r>
          </w:p>
        </w:tc>
      </w:tr>
      <w:tr w:rsidR="00540DC4" w:rsidRPr="00540DC4" w14:paraId="330FAE6A" w14:textId="77777777" w:rsidTr="009C5448">
        <w:tc>
          <w:tcPr>
            <w:tcW w:w="1980" w:type="dxa"/>
          </w:tcPr>
          <w:p w14:paraId="229B4294" w14:textId="15E1334D" w:rsidR="00540DC4" w:rsidRPr="007A59D5" w:rsidRDefault="0008763B"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CACP</w:t>
            </w:r>
          </w:p>
        </w:tc>
        <w:tc>
          <w:tcPr>
            <w:tcW w:w="7036" w:type="dxa"/>
          </w:tcPr>
          <w:p w14:paraId="3955FE75" w14:textId="1EA19189" w:rsidR="00540DC4" w:rsidRPr="007A59D5" w:rsidRDefault="0008763B"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Commission for Agricultural Costs and Prices</w:t>
            </w:r>
          </w:p>
        </w:tc>
      </w:tr>
      <w:tr w:rsidR="002A592E" w:rsidRPr="00540DC4" w14:paraId="7ABB3B9B" w14:textId="77777777" w:rsidTr="009C5448">
        <w:tc>
          <w:tcPr>
            <w:tcW w:w="1980" w:type="dxa"/>
          </w:tcPr>
          <w:p w14:paraId="79D295AB" w14:textId="04B8F497" w:rsidR="002A592E" w:rsidRDefault="002A592E"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CCEA</w:t>
            </w:r>
          </w:p>
        </w:tc>
        <w:tc>
          <w:tcPr>
            <w:tcW w:w="7036" w:type="dxa"/>
          </w:tcPr>
          <w:p w14:paraId="1EC4B0B1" w14:textId="3DD122AF" w:rsidR="002A592E" w:rsidRDefault="002A592E" w:rsidP="00F56AE7">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Cabinet Committee on Economic Affairs</w:t>
            </w:r>
          </w:p>
        </w:tc>
      </w:tr>
      <w:tr w:rsidR="00F53EAA" w:rsidRPr="00540DC4" w14:paraId="70D92F4D" w14:textId="77777777" w:rsidTr="009C5448">
        <w:tc>
          <w:tcPr>
            <w:tcW w:w="1980" w:type="dxa"/>
          </w:tcPr>
          <w:p w14:paraId="020D7087" w14:textId="43D11F0A" w:rsidR="00F53EAA" w:rsidRDefault="00F53EAA"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CIF</w:t>
            </w:r>
          </w:p>
        </w:tc>
        <w:tc>
          <w:tcPr>
            <w:tcW w:w="7036" w:type="dxa"/>
          </w:tcPr>
          <w:p w14:paraId="58A2991F" w14:textId="42332CCE" w:rsidR="00F53EAA" w:rsidRPr="0048696F" w:rsidRDefault="00F53EAA"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Cost, Insurance and Freight</w:t>
            </w:r>
          </w:p>
        </w:tc>
      </w:tr>
      <w:tr w:rsidR="00E624B8" w:rsidRPr="00540DC4" w14:paraId="63218693" w14:textId="77777777" w:rsidTr="009C5448">
        <w:tc>
          <w:tcPr>
            <w:tcW w:w="1980" w:type="dxa"/>
          </w:tcPr>
          <w:p w14:paraId="76311019" w14:textId="1A719DF1" w:rsidR="00E624B8" w:rsidRDefault="00E624B8"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DFPD</w:t>
            </w:r>
          </w:p>
        </w:tc>
        <w:tc>
          <w:tcPr>
            <w:tcW w:w="7036" w:type="dxa"/>
          </w:tcPr>
          <w:p w14:paraId="534397C0" w14:textId="5C9356D1" w:rsidR="00E624B8" w:rsidRDefault="00E624B8"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Department of Food and Public Distribution</w:t>
            </w:r>
          </w:p>
        </w:tc>
      </w:tr>
      <w:tr w:rsidR="006A6F8B" w:rsidRPr="00540DC4" w14:paraId="3CD45019" w14:textId="77777777" w:rsidTr="009C5448">
        <w:tc>
          <w:tcPr>
            <w:tcW w:w="1980" w:type="dxa"/>
          </w:tcPr>
          <w:p w14:paraId="5C97A2EF" w14:textId="205F6E23" w:rsidR="006A6F8B" w:rsidRDefault="006A6F8B"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DSB </w:t>
            </w:r>
          </w:p>
        </w:tc>
        <w:tc>
          <w:tcPr>
            <w:tcW w:w="7036" w:type="dxa"/>
          </w:tcPr>
          <w:p w14:paraId="4052A016" w14:textId="1DACC389" w:rsidR="006A6F8B" w:rsidRDefault="006A6F8B"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Dispute Settlement Body</w:t>
            </w:r>
          </w:p>
        </w:tc>
      </w:tr>
      <w:tr w:rsidR="009F4AB3" w:rsidRPr="00540DC4" w14:paraId="5722E364" w14:textId="77777777" w:rsidTr="009C5448">
        <w:tc>
          <w:tcPr>
            <w:tcW w:w="1980" w:type="dxa"/>
          </w:tcPr>
          <w:p w14:paraId="71A2BBB7" w14:textId="17FBC668" w:rsidR="009F4AB3" w:rsidRPr="00EB358C" w:rsidRDefault="00731C48" w:rsidP="00F56AE7">
            <w:pPr>
              <w:spacing w:before="120" w:after="120" w:line="240" w:lineRule="auto"/>
              <w:jc w:val="both"/>
              <w:rPr>
                <w:rFonts w:ascii="Times New Roman" w:hAnsi="Times New Roman" w:cs="Times New Roman"/>
                <w:sz w:val="24"/>
                <w:szCs w:val="24"/>
              </w:rPr>
            </w:pPr>
            <w:r w:rsidRPr="007A59D5">
              <w:rPr>
                <w:rFonts w:ascii="Times New Roman" w:hAnsi="Times New Roman" w:cs="Times New Roman"/>
                <w:sz w:val="24"/>
                <w:szCs w:val="24"/>
              </w:rPr>
              <w:t>DSU</w:t>
            </w:r>
          </w:p>
        </w:tc>
        <w:tc>
          <w:tcPr>
            <w:tcW w:w="7036" w:type="dxa"/>
          </w:tcPr>
          <w:p w14:paraId="0B0843EF" w14:textId="5451672E" w:rsidR="009F4AB3" w:rsidRPr="00EB358C" w:rsidRDefault="005D10E5" w:rsidP="00F56AE7">
            <w:pPr>
              <w:spacing w:before="120" w:after="120" w:line="240" w:lineRule="auto"/>
              <w:jc w:val="both"/>
              <w:rPr>
                <w:rFonts w:ascii="Times New Roman" w:hAnsi="Times New Roman" w:cs="Times New Roman"/>
                <w:sz w:val="24"/>
                <w:szCs w:val="24"/>
              </w:rPr>
            </w:pPr>
            <w:r w:rsidRPr="007A59D5">
              <w:rPr>
                <w:rFonts w:ascii="Times New Roman" w:hAnsi="Times New Roman" w:cs="Times New Roman"/>
                <w:sz w:val="24"/>
                <w:szCs w:val="24"/>
              </w:rPr>
              <w:t>WTO Understanding on Rules and P</w:t>
            </w:r>
            <w:r w:rsidR="00731C48" w:rsidRPr="007A59D5">
              <w:rPr>
                <w:rFonts w:ascii="Times New Roman" w:hAnsi="Times New Roman" w:cs="Times New Roman"/>
                <w:sz w:val="24"/>
                <w:szCs w:val="24"/>
              </w:rPr>
              <w:t>rocedures governing the Settlement of Disputes</w:t>
            </w:r>
            <w:r w:rsidRPr="007A59D5">
              <w:rPr>
                <w:rFonts w:ascii="Times New Roman" w:hAnsi="Times New Roman" w:cs="Times New Roman"/>
                <w:sz w:val="24"/>
                <w:szCs w:val="24"/>
              </w:rPr>
              <w:t xml:space="preserve"> (Dispute Settlement Understanding)</w:t>
            </w:r>
          </w:p>
        </w:tc>
      </w:tr>
      <w:tr w:rsidR="002855C9" w:rsidRPr="00540DC4" w14:paraId="0A454A9E" w14:textId="77777777" w:rsidTr="009C5448">
        <w:tc>
          <w:tcPr>
            <w:tcW w:w="1980" w:type="dxa"/>
          </w:tcPr>
          <w:p w14:paraId="1AAC758D" w14:textId="3F2D84E2" w:rsidR="002855C9" w:rsidRPr="002855C9" w:rsidRDefault="002855C9"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FERP</w:t>
            </w:r>
          </w:p>
        </w:tc>
        <w:tc>
          <w:tcPr>
            <w:tcW w:w="7036" w:type="dxa"/>
          </w:tcPr>
          <w:p w14:paraId="652652D9" w14:textId="69B9D536" w:rsidR="002855C9" w:rsidRPr="002855C9" w:rsidRDefault="002855C9"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Fixed External Reference Price</w:t>
            </w:r>
          </w:p>
        </w:tc>
      </w:tr>
      <w:tr w:rsidR="009F4AB3" w:rsidRPr="00540DC4" w14:paraId="05D88215" w14:textId="77777777" w:rsidTr="009C5448">
        <w:tc>
          <w:tcPr>
            <w:tcW w:w="1980" w:type="dxa"/>
          </w:tcPr>
          <w:p w14:paraId="707A5CAD" w14:textId="0B9E37CD" w:rsidR="009F4AB3" w:rsidRPr="00540DC4" w:rsidRDefault="005D10E5" w:rsidP="00F56AE7">
            <w:pPr>
              <w:spacing w:before="120" w:after="120" w:line="240" w:lineRule="auto"/>
              <w:jc w:val="both"/>
              <w:rPr>
                <w:rFonts w:ascii="Times New Roman" w:hAnsi="Times New Roman" w:cs="Times New Roman"/>
                <w:sz w:val="24"/>
                <w:szCs w:val="24"/>
              </w:rPr>
            </w:pPr>
            <w:r w:rsidRPr="00540DC4">
              <w:rPr>
                <w:rFonts w:ascii="Times New Roman" w:hAnsi="Times New Roman" w:cs="Times New Roman"/>
                <w:sz w:val="24"/>
                <w:szCs w:val="24"/>
              </w:rPr>
              <w:t>FRP</w:t>
            </w:r>
          </w:p>
        </w:tc>
        <w:tc>
          <w:tcPr>
            <w:tcW w:w="7036" w:type="dxa"/>
          </w:tcPr>
          <w:p w14:paraId="21424186" w14:textId="16A05681" w:rsidR="009F4AB3" w:rsidRPr="00540DC4" w:rsidRDefault="005D10E5" w:rsidP="00F56AE7">
            <w:pPr>
              <w:spacing w:before="120" w:after="120" w:line="240" w:lineRule="auto"/>
              <w:jc w:val="both"/>
              <w:rPr>
                <w:rFonts w:ascii="Times New Roman" w:hAnsi="Times New Roman" w:cs="Times New Roman"/>
                <w:sz w:val="24"/>
                <w:szCs w:val="24"/>
              </w:rPr>
            </w:pPr>
            <w:r w:rsidRPr="00540DC4">
              <w:rPr>
                <w:rFonts w:ascii="Times New Roman" w:hAnsi="Times New Roman" w:cs="Times New Roman"/>
                <w:sz w:val="24"/>
                <w:szCs w:val="24"/>
              </w:rPr>
              <w:t xml:space="preserve">Fair and Remunerative Price </w:t>
            </w:r>
          </w:p>
        </w:tc>
      </w:tr>
      <w:tr w:rsidR="00786E0C" w:rsidRPr="00540DC4" w14:paraId="25AD9C75" w14:textId="77777777" w:rsidTr="009C5448">
        <w:tc>
          <w:tcPr>
            <w:tcW w:w="1980" w:type="dxa"/>
          </w:tcPr>
          <w:p w14:paraId="285E96C3" w14:textId="3F6AFE99" w:rsidR="00786E0C" w:rsidRPr="00540DC4" w:rsidRDefault="00786E0C"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FTP</w:t>
            </w:r>
          </w:p>
        </w:tc>
        <w:tc>
          <w:tcPr>
            <w:tcW w:w="7036" w:type="dxa"/>
          </w:tcPr>
          <w:p w14:paraId="4FCA79C0" w14:textId="77C355E7" w:rsidR="00786E0C" w:rsidRPr="00540DC4" w:rsidRDefault="00786E0C"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Foreign Trade Policy 2015-2020</w:t>
            </w:r>
          </w:p>
        </w:tc>
      </w:tr>
      <w:tr w:rsidR="00540DC4" w:rsidRPr="00540DC4" w14:paraId="004EF0D6" w14:textId="77777777" w:rsidTr="009C5448">
        <w:tc>
          <w:tcPr>
            <w:tcW w:w="1980" w:type="dxa"/>
          </w:tcPr>
          <w:p w14:paraId="77455206" w14:textId="53B14258" w:rsidR="00540DC4" w:rsidRPr="00EB358C" w:rsidRDefault="00540DC4"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GATT</w:t>
            </w:r>
            <w:r w:rsidR="006A6F8B">
              <w:rPr>
                <w:rFonts w:ascii="Times New Roman" w:hAnsi="Times New Roman" w:cs="Times New Roman"/>
                <w:sz w:val="24"/>
                <w:szCs w:val="24"/>
              </w:rPr>
              <w:t xml:space="preserve"> 1994</w:t>
            </w:r>
          </w:p>
        </w:tc>
        <w:tc>
          <w:tcPr>
            <w:tcW w:w="7036" w:type="dxa"/>
          </w:tcPr>
          <w:p w14:paraId="3968B0AF" w14:textId="2DA4D643" w:rsidR="00540DC4" w:rsidRPr="00EB358C" w:rsidRDefault="00540DC4"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WTO General Agreement on Tariffs and Trade</w:t>
            </w:r>
            <w:r w:rsidR="00186EEA">
              <w:rPr>
                <w:rFonts w:ascii="Times New Roman" w:hAnsi="Times New Roman" w:cs="Times New Roman"/>
                <w:sz w:val="24"/>
                <w:szCs w:val="24"/>
              </w:rPr>
              <w:t xml:space="preserve"> 1994</w:t>
            </w:r>
          </w:p>
        </w:tc>
      </w:tr>
      <w:tr w:rsidR="0073170A" w:rsidRPr="00540DC4" w14:paraId="4CE3391C" w14:textId="77777777" w:rsidTr="009C5448">
        <w:tc>
          <w:tcPr>
            <w:tcW w:w="1980" w:type="dxa"/>
          </w:tcPr>
          <w:p w14:paraId="4BCE21CE" w14:textId="0C1FA4D5" w:rsidR="0073170A" w:rsidRDefault="0073170A"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HS</w:t>
            </w:r>
          </w:p>
        </w:tc>
        <w:tc>
          <w:tcPr>
            <w:tcW w:w="7036" w:type="dxa"/>
          </w:tcPr>
          <w:p w14:paraId="3DF3CBEE" w14:textId="18BD086D" w:rsidR="0073170A" w:rsidRDefault="0073170A"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Harmoniz</w:t>
            </w:r>
            <w:r w:rsidRPr="008376CE">
              <w:rPr>
                <w:rFonts w:ascii="Times New Roman" w:hAnsi="Times New Roman" w:cs="Times New Roman"/>
                <w:sz w:val="24"/>
                <w:szCs w:val="24"/>
              </w:rPr>
              <w:t>ed System</w:t>
            </w:r>
          </w:p>
        </w:tc>
      </w:tr>
      <w:tr w:rsidR="00FB312D" w:rsidRPr="00540DC4" w14:paraId="1D4A0CDD" w14:textId="77777777" w:rsidTr="009C5448">
        <w:tc>
          <w:tcPr>
            <w:tcW w:w="1980" w:type="dxa"/>
          </w:tcPr>
          <w:p w14:paraId="6DF2D921" w14:textId="3758E626" w:rsidR="00FB312D" w:rsidRDefault="00FB312D"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INR</w:t>
            </w:r>
          </w:p>
        </w:tc>
        <w:tc>
          <w:tcPr>
            <w:tcW w:w="7036" w:type="dxa"/>
          </w:tcPr>
          <w:p w14:paraId="1880B91B" w14:textId="62E975C5" w:rsidR="00FB312D" w:rsidRDefault="00F53EAA"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Indian rupee</w:t>
            </w:r>
          </w:p>
        </w:tc>
      </w:tr>
      <w:tr w:rsidR="003B630D" w:rsidRPr="00540DC4" w14:paraId="713E9018" w14:textId="77777777" w:rsidTr="009C5448">
        <w:tc>
          <w:tcPr>
            <w:tcW w:w="1980" w:type="dxa"/>
          </w:tcPr>
          <w:p w14:paraId="70D14C4F" w14:textId="052D5F22" w:rsidR="003B630D" w:rsidRDefault="003B630D"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kg, kilo</w:t>
            </w:r>
          </w:p>
        </w:tc>
        <w:tc>
          <w:tcPr>
            <w:tcW w:w="7036" w:type="dxa"/>
          </w:tcPr>
          <w:p w14:paraId="28697873" w14:textId="3FBF299C" w:rsidR="003B630D" w:rsidRDefault="003B630D"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kilogram</w:t>
            </w:r>
          </w:p>
        </w:tc>
      </w:tr>
      <w:tr w:rsidR="002228D8" w:rsidRPr="00540DC4" w14:paraId="32863AE7" w14:textId="77777777" w:rsidTr="009C5448">
        <w:tc>
          <w:tcPr>
            <w:tcW w:w="1980" w:type="dxa"/>
          </w:tcPr>
          <w:p w14:paraId="7F3DE206" w14:textId="168AFAFB" w:rsidR="002228D8" w:rsidRDefault="002228D8"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MAEQ</w:t>
            </w:r>
          </w:p>
        </w:tc>
        <w:tc>
          <w:tcPr>
            <w:tcW w:w="7036" w:type="dxa"/>
          </w:tcPr>
          <w:p w14:paraId="0414F1A0" w14:textId="5B6C5777" w:rsidR="002228D8" w:rsidRDefault="002228D8"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Maximum Admissible Export Quantities</w:t>
            </w:r>
          </w:p>
        </w:tc>
      </w:tr>
      <w:tr w:rsidR="006A6F8B" w:rsidRPr="00540DC4" w14:paraId="40D34BC6" w14:textId="77777777" w:rsidTr="009C5448">
        <w:tc>
          <w:tcPr>
            <w:tcW w:w="1980" w:type="dxa"/>
          </w:tcPr>
          <w:p w14:paraId="35B23CC4" w14:textId="54817788" w:rsidR="006A6F8B" w:rsidRDefault="006A6F8B"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MIEQ</w:t>
            </w:r>
          </w:p>
        </w:tc>
        <w:tc>
          <w:tcPr>
            <w:tcW w:w="7036" w:type="dxa"/>
          </w:tcPr>
          <w:p w14:paraId="11D2033F" w14:textId="5FEC9E52" w:rsidR="006A6F8B" w:rsidRDefault="006A6F8B"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Minimum Indicative Export Quota</w:t>
            </w:r>
          </w:p>
        </w:tc>
      </w:tr>
      <w:tr w:rsidR="00760FAA" w:rsidRPr="00540DC4" w14:paraId="18F56D99" w14:textId="77777777" w:rsidTr="009C5448">
        <w:tc>
          <w:tcPr>
            <w:tcW w:w="1980" w:type="dxa"/>
          </w:tcPr>
          <w:p w14:paraId="7355D68C" w14:textId="60797D7C" w:rsidR="00760FAA" w:rsidRDefault="00760FAA"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MOSPI</w:t>
            </w:r>
          </w:p>
        </w:tc>
        <w:tc>
          <w:tcPr>
            <w:tcW w:w="7036" w:type="dxa"/>
          </w:tcPr>
          <w:p w14:paraId="3F14B876" w14:textId="3DA24F4C" w:rsidR="00760FAA" w:rsidRDefault="00760FAA" w:rsidP="00F56AE7">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Ministry of Statistics and Programme Implementation</w:t>
            </w:r>
          </w:p>
        </w:tc>
      </w:tr>
      <w:tr w:rsidR="0063094D" w:rsidRPr="00540DC4" w14:paraId="21D0A36F" w14:textId="77777777" w:rsidTr="009C5448">
        <w:tc>
          <w:tcPr>
            <w:tcW w:w="1980" w:type="dxa"/>
          </w:tcPr>
          <w:p w14:paraId="7E884CB6" w14:textId="77777777" w:rsidR="0063094D" w:rsidRPr="00540DC4" w:rsidRDefault="0063094D" w:rsidP="00F56AE7">
            <w:pPr>
              <w:spacing w:before="120" w:after="120" w:line="240" w:lineRule="auto"/>
              <w:jc w:val="both"/>
              <w:rPr>
                <w:rFonts w:ascii="Times New Roman" w:hAnsi="Times New Roman" w:cs="Times New Roman"/>
                <w:sz w:val="24"/>
                <w:szCs w:val="24"/>
              </w:rPr>
            </w:pPr>
            <w:r w:rsidRPr="00540DC4">
              <w:rPr>
                <w:rFonts w:ascii="Times New Roman" w:hAnsi="Times New Roman" w:cs="Times New Roman"/>
                <w:sz w:val="24"/>
                <w:szCs w:val="24"/>
              </w:rPr>
              <w:t>MSP</w:t>
            </w:r>
          </w:p>
        </w:tc>
        <w:tc>
          <w:tcPr>
            <w:tcW w:w="7036" w:type="dxa"/>
          </w:tcPr>
          <w:p w14:paraId="4DF3ECCF" w14:textId="77777777" w:rsidR="0063094D" w:rsidRPr="00540DC4" w:rsidRDefault="0063094D" w:rsidP="00F56AE7">
            <w:pPr>
              <w:spacing w:before="120" w:after="120" w:line="240" w:lineRule="auto"/>
              <w:jc w:val="both"/>
              <w:rPr>
                <w:rFonts w:ascii="Times New Roman" w:hAnsi="Times New Roman" w:cs="Times New Roman"/>
                <w:sz w:val="24"/>
                <w:szCs w:val="24"/>
              </w:rPr>
            </w:pPr>
            <w:r w:rsidRPr="00540DC4">
              <w:rPr>
                <w:rFonts w:ascii="Times New Roman" w:hAnsi="Times New Roman" w:cs="Times New Roman"/>
                <w:sz w:val="24"/>
                <w:szCs w:val="24"/>
              </w:rPr>
              <w:t>Minimum Selling Price or Minimum Sales Price for sugar</w:t>
            </w:r>
          </w:p>
        </w:tc>
      </w:tr>
      <w:tr w:rsidR="0063094D" w:rsidRPr="00540DC4" w14:paraId="2B012982" w14:textId="77777777" w:rsidTr="009C5448">
        <w:tc>
          <w:tcPr>
            <w:tcW w:w="1980" w:type="dxa"/>
          </w:tcPr>
          <w:p w14:paraId="5C1A91D2" w14:textId="77777777" w:rsidR="0063094D" w:rsidRPr="00540DC4" w:rsidRDefault="0063094D" w:rsidP="00F56AE7">
            <w:pPr>
              <w:spacing w:before="120" w:after="120" w:line="240" w:lineRule="auto"/>
              <w:jc w:val="both"/>
              <w:rPr>
                <w:rFonts w:ascii="Times New Roman" w:hAnsi="Times New Roman" w:cs="Times New Roman"/>
                <w:sz w:val="24"/>
                <w:szCs w:val="24"/>
              </w:rPr>
            </w:pPr>
            <w:r w:rsidRPr="00540DC4">
              <w:rPr>
                <w:rFonts w:ascii="Times New Roman" w:hAnsi="Times New Roman" w:cs="Times New Roman"/>
                <w:sz w:val="24"/>
                <w:szCs w:val="24"/>
              </w:rPr>
              <w:t>MPS</w:t>
            </w:r>
          </w:p>
        </w:tc>
        <w:tc>
          <w:tcPr>
            <w:tcW w:w="7036" w:type="dxa"/>
          </w:tcPr>
          <w:p w14:paraId="0258FD7C" w14:textId="77777777" w:rsidR="0063094D" w:rsidRPr="00540DC4" w:rsidRDefault="0063094D" w:rsidP="00F56AE7">
            <w:pPr>
              <w:spacing w:before="120" w:after="120" w:line="240" w:lineRule="auto"/>
              <w:jc w:val="both"/>
              <w:rPr>
                <w:rFonts w:ascii="Times New Roman" w:hAnsi="Times New Roman" w:cs="Times New Roman"/>
                <w:sz w:val="24"/>
                <w:szCs w:val="24"/>
              </w:rPr>
            </w:pPr>
            <w:r w:rsidRPr="00540DC4">
              <w:rPr>
                <w:rFonts w:ascii="Times New Roman" w:hAnsi="Times New Roman" w:cs="Times New Roman"/>
                <w:sz w:val="24"/>
                <w:szCs w:val="24"/>
              </w:rPr>
              <w:t>Market Price Support</w:t>
            </w:r>
          </w:p>
        </w:tc>
      </w:tr>
      <w:tr w:rsidR="0059735E" w:rsidRPr="00540DC4" w14:paraId="5C1B252C" w14:textId="77777777" w:rsidTr="009C5448">
        <w:tc>
          <w:tcPr>
            <w:tcW w:w="1980" w:type="dxa"/>
          </w:tcPr>
          <w:p w14:paraId="3817B12A" w14:textId="0E698936" w:rsidR="0059735E" w:rsidRPr="00540DC4" w:rsidRDefault="0059735E"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mT</w:t>
            </w:r>
          </w:p>
        </w:tc>
        <w:tc>
          <w:tcPr>
            <w:tcW w:w="7036" w:type="dxa"/>
          </w:tcPr>
          <w:p w14:paraId="7FF45984" w14:textId="0B01800B" w:rsidR="0059735E" w:rsidRPr="00540DC4" w:rsidRDefault="0059735E"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metric tonne</w:t>
            </w:r>
          </w:p>
        </w:tc>
      </w:tr>
      <w:tr w:rsidR="0063094D" w:rsidRPr="00540DC4" w14:paraId="3E229BB9" w14:textId="77777777" w:rsidTr="009C5448">
        <w:tc>
          <w:tcPr>
            <w:tcW w:w="1980" w:type="dxa"/>
          </w:tcPr>
          <w:p w14:paraId="4F0BC977" w14:textId="4A966F98" w:rsidR="0063094D" w:rsidRDefault="0063094D"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QEP</w:t>
            </w:r>
          </w:p>
        </w:tc>
        <w:tc>
          <w:tcPr>
            <w:tcW w:w="7036" w:type="dxa"/>
          </w:tcPr>
          <w:p w14:paraId="123CB619" w14:textId="157DB3EE" w:rsidR="0063094D" w:rsidRDefault="0063094D"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Quantity of eligible production</w:t>
            </w:r>
          </w:p>
        </w:tc>
      </w:tr>
      <w:tr w:rsidR="0059735E" w:rsidRPr="00540DC4" w14:paraId="30E9FFCD" w14:textId="77777777" w:rsidTr="009C5448">
        <w:tc>
          <w:tcPr>
            <w:tcW w:w="1980" w:type="dxa"/>
          </w:tcPr>
          <w:p w14:paraId="58C432DF" w14:textId="43B8BAE1" w:rsidR="0059735E" w:rsidRDefault="0059735E"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qtl</w:t>
            </w:r>
          </w:p>
        </w:tc>
        <w:tc>
          <w:tcPr>
            <w:tcW w:w="7036" w:type="dxa"/>
          </w:tcPr>
          <w:p w14:paraId="79E0675B" w14:textId="00596432" w:rsidR="0059735E" w:rsidRDefault="0059735E"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quintal</w:t>
            </w:r>
          </w:p>
        </w:tc>
      </w:tr>
      <w:tr w:rsidR="006A6F8B" w:rsidRPr="00540DC4" w14:paraId="7A880192" w14:textId="77777777" w:rsidTr="009C5448">
        <w:tc>
          <w:tcPr>
            <w:tcW w:w="1980" w:type="dxa"/>
          </w:tcPr>
          <w:p w14:paraId="52876B17" w14:textId="59331B67" w:rsidR="006A6F8B" w:rsidRDefault="006A6F8B"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RR</w:t>
            </w:r>
          </w:p>
        </w:tc>
        <w:tc>
          <w:tcPr>
            <w:tcW w:w="7036" w:type="dxa"/>
          </w:tcPr>
          <w:p w14:paraId="3024456C" w14:textId="4D23EB8B" w:rsidR="006A6F8B" w:rsidRDefault="006A6F8B"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recovery rate</w:t>
            </w:r>
          </w:p>
        </w:tc>
      </w:tr>
      <w:tr w:rsidR="002228D8" w:rsidRPr="00540DC4" w14:paraId="50B43757" w14:textId="77777777" w:rsidTr="009C5448">
        <w:tc>
          <w:tcPr>
            <w:tcW w:w="1980" w:type="dxa"/>
          </w:tcPr>
          <w:p w14:paraId="130E84D7" w14:textId="22C89DA7" w:rsidR="002228D8" w:rsidRDefault="002228D8"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Rs</w:t>
            </w:r>
          </w:p>
        </w:tc>
        <w:tc>
          <w:tcPr>
            <w:tcW w:w="7036" w:type="dxa"/>
          </w:tcPr>
          <w:p w14:paraId="2F0AE9B3" w14:textId="27EFE65A" w:rsidR="002228D8" w:rsidRDefault="002228D8"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Indian rupees</w:t>
            </w:r>
          </w:p>
        </w:tc>
      </w:tr>
      <w:tr w:rsidR="009F4AB3" w:rsidRPr="00540DC4" w14:paraId="3B7763A6" w14:textId="77777777" w:rsidTr="009C5448">
        <w:tc>
          <w:tcPr>
            <w:tcW w:w="1980" w:type="dxa"/>
          </w:tcPr>
          <w:p w14:paraId="5E030F48" w14:textId="5C9F958C" w:rsidR="009F4AB3" w:rsidRPr="00540DC4" w:rsidRDefault="00540DC4" w:rsidP="00F56AE7">
            <w:pPr>
              <w:spacing w:before="120" w:after="120" w:line="240" w:lineRule="auto"/>
              <w:jc w:val="both"/>
              <w:rPr>
                <w:rFonts w:ascii="Times New Roman" w:hAnsi="Times New Roman" w:cs="Times New Roman"/>
                <w:sz w:val="24"/>
                <w:szCs w:val="24"/>
              </w:rPr>
            </w:pPr>
            <w:r w:rsidRPr="00540DC4">
              <w:rPr>
                <w:rFonts w:ascii="Times New Roman" w:hAnsi="Times New Roman" w:cs="Times New Roman"/>
                <w:sz w:val="24"/>
                <w:szCs w:val="24"/>
              </w:rPr>
              <w:t>SAP</w:t>
            </w:r>
          </w:p>
        </w:tc>
        <w:tc>
          <w:tcPr>
            <w:tcW w:w="7036" w:type="dxa"/>
          </w:tcPr>
          <w:p w14:paraId="366E2B14" w14:textId="05C42E50" w:rsidR="009F4AB3" w:rsidRPr="00540DC4" w:rsidRDefault="00540DC4" w:rsidP="00F56AE7">
            <w:pPr>
              <w:spacing w:before="120" w:after="120" w:line="240" w:lineRule="auto"/>
              <w:jc w:val="both"/>
              <w:rPr>
                <w:rFonts w:ascii="Times New Roman" w:hAnsi="Times New Roman" w:cs="Times New Roman"/>
                <w:sz w:val="24"/>
                <w:szCs w:val="24"/>
              </w:rPr>
            </w:pPr>
            <w:r w:rsidRPr="00540DC4">
              <w:rPr>
                <w:rFonts w:ascii="Times New Roman" w:hAnsi="Times New Roman" w:cs="Times New Roman"/>
                <w:sz w:val="24"/>
                <w:szCs w:val="24"/>
              </w:rPr>
              <w:t>State Advised Price</w:t>
            </w:r>
          </w:p>
        </w:tc>
      </w:tr>
      <w:tr w:rsidR="00540DC4" w:rsidRPr="00540DC4" w14:paraId="7958D18C" w14:textId="77777777" w:rsidTr="009C5448">
        <w:tc>
          <w:tcPr>
            <w:tcW w:w="1980" w:type="dxa"/>
          </w:tcPr>
          <w:p w14:paraId="1B10A100" w14:textId="13739D18" w:rsidR="00540DC4" w:rsidRPr="00540DC4" w:rsidRDefault="00540DC4" w:rsidP="00F56AE7">
            <w:pPr>
              <w:spacing w:before="120" w:after="120" w:line="240" w:lineRule="auto"/>
              <w:jc w:val="both"/>
              <w:rPr>
                <w:rFonts w:ascii="Times New Roman" w:hAnsi="Times New Roman" w:cs="Times New Roman"/>
                <w:sz w:val="24"/>
                <w:szCs w:val="24"/>
              </w:rPr>
            </w:pPr>
            <w:r w:rsidRPr="00540DC4">
              <w:rPr>
                <w:rFonts w:ascii="Times New Roman" w:hAnsi="Times New Roman" w:cs="Times New Roman"/>
                <w:sz w:val="24"/>
                <w:szCs w:val="24"/>
              </w:rPr>
              <w:t>SCM Agreement</w:t>
            </w:r>
          </w:p>
        </w:tc>
        <w:tc>
          <w:tcPr>
            <w:tcW w:w="7036" w:type="dxa"/>
          </w:tcPr>
          <w:p w14:paraId="67FD3EA3" w14:textId="236204CC" w:rsidR="00540DC4" w:rsidRPr="00540DC4" w:rsidRDefault="00540DC4"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WTO </w:t>
            </w:r>
            <w:r w:rsidRPr="00EB358C">
              <w:rPr>
                <w:rFonts w:ascii="Times New Roman" w:hAnsi="Times New Roman" w:cs="Times New Roman"/>
                <w:sz w:val="24"/>
                <w:szCs w:val="24"/>
              </w:rPr>
              <w:t>Agreement on Subsidies and Countervailing Measures</w:t>
            </w:r>
          </w:p>
        </w:tc>
      </w:tr>
      <w:tr w:rsidR="002228D8" w:rsidRPr="00540DC4" w14:paraId="4EF7E09C" w14:textId="77777777" w:rsidTr="009C5448">
        <w:tc>
          <w:tcPr>
            <w:tcW w:w="1980" w:type="dxa"/>
          </w:tcPr>
          <w:p w14:paraId="7A5059A4" w14:textId="362D8E83" w:rsidR="002228D8" w:rsidRPr="00540DC4" w:rsidRDefault="002228D8"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SDT</w:t>
            </w:r>
          </w:p>
        </w:tc>
        <w:tc>
          <w:tcPr>
            <w:tcW w:w="7036" w:type="dxa"/>
          </w:tcPr>
          <w:p w14:paraId="778BF30B" w14:textId="5CCD5ED8" w:rsidR="002228D8" w:rsidRDefault="002228D8"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special and differential treatment</w:t>
            </w:r>
          </w:p>
        </w:tc>
      </w:tr>
      <w:tr w:rsidR="0008763B" w:rsidRPr="00540DC4" w14:paraId="2FC514D1" w14:textId="77777777" w:rsidTr="009C5448">
        <w:tc>
          <w:tcPr>
            <w:tcW w:w="1980" w:type="dxa"/>
          </w:tcPr>
          <w:p w14:paraId="6F99A5E6" w14:textId="756B30ED" w:rsidR="0008763B" w:rsidRPr="00540DC4" w:rsidRDefault="0008763B"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SMP</w:t>
            </w:r>
          </w:p>
        </w:tc>
        <w:tc>
          <w:tcPr>
            <w:tcW w:w="7036" w:type="dxa"/>
          </w:tcPr>
          <w:p w14:paraId="747E63BC" w14:textId="632842E7" w:rsidR="0008763B" w:rsidRDefault="0008763B"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Statutory Minimum Price </w:t>
            </w:r>
          </w:p>
        </w:tc>
      </w:tr>
      <w:tr w:rsidR="00DD34D9" w:rsidRPr="00540DC4" w14:paraId="224F5EC1" w14:textId="77777777" w:rsidTr="009C5448">
        <w:tc>
          <w:tcPr>
            <w:tcW w:w="1980" w:type="dxa"/>
          </w:tcPr>
          <w:p w14:paraId="1B719BA7" w14:textId="4ECDF3DE" w:rsidR="00DD34D9" w:rsidRDefault="00DD34D9" w:rsidP="00F56A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USDA</w:t>
            </w:r>
          </w:p>
        </w:tc>
        <w:tc>
          <w:tcPr>
            <w:tcW w:w="7036" w:type="dxa"/>
          </w:tcPr>
          <w:p w14:paraId="706D0B17" w14:textId="6A5D631E" w:rsidR="00DD34D9" w:rsidRDefault="00DD34D9" w:rsidP="00F56AE7">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United States Department of Agriculture</w:t>
            </w:r>
          </w:p>
        </w:tc>
      </w:tr>
    </w:tbl>
    <w:p w14:paraId="0101A581" w14:textId="77777777" w:rsidR="009F4AB3" w:rsidRDefault="009F4AB3" w:rsidP="00EB358C">
      <w:pPr>
        <w:spacing w:line="276" w:lineRule="auto"/>
        <w:jc w:val="both"/>
        <w:rPr>
          <w:rFonts w:ascii="Times New Roman" w:hAnsi="Times New Roman" w:cs="Times New Roman"/>
          <w:sz w:val="24"/>
          <w:szCs w:val="24"/>
        </w:rPr>
      </w:pPr>
    </w:p>
    <w:p w14:paraId="362DAFE0" w14:textId="243F4152" w:rsidR="00E16813" w:rsidRPr="00F036EC" w:rsidRDefault="00E16813" w:rsidP="00627135">
      <w:pPr>
        <w:pStyle w:val="Heading9"/>
        <w:keepNext/>
        <w:ind w:firstLine="0"/>
        <w:rPr>
          <w:sz w:val="24"/>
        </w:rPr>
      </w:pPr>
      <w:r w:rsidRPr="00F036EC">
        <w:rPr>
          <w:sz w:val="24"/>
        </w:rPr>
        <w:t xml:space="preserve">List of </w:t>
      </w:r>
      <w:r w:rsidR="00794DF5" w:rsidRPr="00F036EC">
        <w:rPr>
          <w:sz w:val="24"/>
        </w:rPr>
        <w:t>joint exhibits</w:t>
      </w:r>
      <w:r w:rsidR="00AF7F6C">
        <w:rPr>
          <w:rStyle w:val="FootnoteReference"/>
          <w:sz w:val="24"/>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461"/>
      </w:tblGrid>
      <w:tr w:rsidR="00E16813" w:rsidRPr="00D1708A" w14:paraId="15414F77" w14:textId="77777777" w:rsidTr="002A592E">
        <w:trPr>
          <w:cantSplit/>
          <w:tblHeader/>
        </w:trPr>
        <w:tc>
          <w:tcPr>
            <w:tcW w:w="1555" w:type="dxa"/>
            <w:shd w:val="clear" w:color="auto" w:fill="D9D9D9" w:themeFill="background1" w:themeFillShade="D9"/>
          </w:tcPr>
          <w:p w14:paraId="55DA194A" w14:textId="0E3EE4C2" w:rsidR="00E16813" w:rsidRPr="004E37DC" w:rsidRDefault="00E16813" w:rsidP="00E23074">
            <w:pPr>
              <w:spacing w:before="120" w:after="120" w:line="276" w:lineRule="auto"/>
              <w:jc w:val="center"/>
              <w:rPr>
                <w:rFonts w:ascii="Times New Roman" w:hAnsi="Times New Roman" w:cs="Times New Roman"/>
                <w:b/>
                <w:sz w:val="24"/>
                <w:szCs w:val="24"/>
              </w:rPr>
            </w:pPr>
            <w:r>
              <w:rPr>
                <w:rFonts w:ascii="Times New Roman" w:hAnsi="Times New Roman" w:cs="Times New Roman"/>
                <w:b/>
                <w:sz w:val="24"/>
                <w:szCs w:val="24"/>
              </w:rPr>
              <w:t>Exhibit No.</w:t>
            </w:r>
          </w:p>
        </w:tc>
        <w:tc>
          <w:tcPr>
            <w:tcW w:w="7461" w:type="dxa"/>
            <w:shd w:val="clear" w:color="auto" w:fill="D9D9D9" w:themeFill="background1" w:themeFillShade="D9"/>
          </w:tcPr>
          <w:p w14:paraId="2B090CEB" w14:textId="469C3392" w:rsidR="00E16813" w:rsidRPr="004E37DC" w:rsidRDefault="00E16813" w:rsidP="00AE7763">
            <w:pPr>
              <w:spacing w:before="120" w:after="120" w:line="276" w:lineRule="auto"/>
              <w:jc w:val="center"/>
              <w:rPr>
                <w:rFonts w:ascii="Times New Roman" w:hAnsi="Times New Roman" w:cs="Times New Roman"/>
                <w:b/>
                <w:sz w:val="24"/>
                <w:szCs w:val="24"/>
              </w:rPr>
            </w:pPr>
            <w:r>
              <w:rPr>
                <w:rFonts w:ascii="Times New Roman" w:hAnsi="Times New Roman" w:cs="Times New Roman"/>
                <w:b/>
                <w:sz w:val="24"/>
                <w:szCs w:val="24"/>
              </w:rPr>
              <w:t>Exhibit Name</w:t>
            </w:r>
          </w:p>
        </w:tc>
      </w:tr>
      <w:tr w:rsidR="0048696F" w14:paraId="6390060D"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9716190" w14:textId="1217849A"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6DB8BF4E" w14:textId="18D828B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Commission for Agricultural Costs and Prices (CACP), Price Policy for Sugarcane (the 2014-15 sugar season), August 2013</w:t>
            </w:r>
          </w:p>
        </w:tc>
      </w:tr>
      <w:tr w:rsidR="0048696F" w14:paraId="069D72B1"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744FE29" w14:textId="7A9D4456"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JE-2</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1CD731C7"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Ministry of Consumer Affairs, Food &amp; Public Distribution, Fixation of Fair and Remunerative Price payable by sugar mills for 2014-15 sugar season, 14 February 2014</w:t>
            </w:r>
          </w:p>
        </w:tc>
      </w:tr>
      <w:tr w:rsidR="0048696F" w14:paraId="514637D3"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45AA25" w14:textId="73345643"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JE-3</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489D2FF9"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Cabinet Committee on Economic Affairs (CCEA), Determination of Fair and Remunerative Price payable by sugar mills for 2015-16 sugar season, 16 January 2015</w:t>
            </w:r>
          </w:p>
        </w:tc>
      </w:tr>
      <w:tr w:rsidR="0048696F" w14:paraId="7150EF48"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DD887BA" w14:textId="483E9433"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JE-4</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46DB9787" w14:textId="558A5B0F" w:rsidR="0048696F" w:rsidRPr="0048696F" w:rsidRDefault="0048696F" w:rsidP="00E23074">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Ministry of Consumer Affairs, Food &amp; Public Distribution, Fixation of Fair and Remunerative Price payable by sugar mills for 2015-16 sugar season, 2</w:t>
            </w:r>
            <w:r w:rsidR="00E23074">
              <w:rPr>
                <w:rFonts w:ascii="Times New Roman" w:hAnsi="Times New Roman" w:cs="Times New Roman"/>
                <w:sz w:val="24"/>
                <w:szCs w:val="24"/>
              </w:rPr>
              <w:t> </w:t>
            </w:r>
            <w:r w:rsidRPr="0048696F">
              <w:rPr>
                <w:rFonts w:ascii="Times New Roman" w:hAnsi="Times New Roman" w:cs="Times New Roman"/>
                <w:sz w:val="24"/>
                <w:szCs w:val="24"/>
              </w:rPr>
              <w:t>February 2015</w:t>
            </w:r>
          </w:p>
        </w:tc>
      </w:tr>
      <w:tr w:rsidR="0048696F" w14:paraId="7D13B921"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8F883CF" w14:textId="0432744A"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JE-5</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0E57059" w14:textId="5A76B727" w:rsidR="0048696F" w:rsidRPr="0048696F" w:rsidRDefault="0048696F" w:rsidP="00E23074">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CACP, Price Policy for Sugarcane (the 2016-17 Sugar Season), August</w:t>
            </w:r>
            <w:r w:rsidR="00E23074">
              <w:rPr>
                <w:rFonts w:ascii="Times New Roman" w:hAnsi="Times New Roman" w:cs="Times New Roman"/>
                <w:sz w:val="24"/>
                <w:szCs w:val="24"/>
              </w:rPr>
              <w:t> </w:t>
            </w:r>
            <w:r w:rsidRPr="0048696F">
              <w:rPr>
                <w:rFonts w:ascii="Times New Roman" w:hAnsi="Times New Roman" w:cs="Times New Roman"/>
                <w:sz w:val="24"/>
                <w:szCs w:val="24"/>
              </w:rPr>
              <w:t>2015</w:t>
            </w:r>
          </w:p>
        </w:tc>
      </w:tr>
      <w:tr w:rsidR="0048696F" w14:paraId="6E654ED8"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8B22D08" w14:textId="203FB46B"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JE-6</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667695FF" w14:textId="57A887C2"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CCEA, A farmer friendly step</w:t>
            </w:r>
            <w:r w:rsidR="00315BCF">
              <w:rPr>
                <w:rFonts w:ascii="Times New Roman" w:hAnsi="Times New Roman" w:cs="Times New Roman"/>
                <w:sz w:val="24"/>
                <w:szCs w:val="24"/>
              </w:rPr>
              <w:t>:</w:t>
            </w:r>
            <w:r w:rsidRPr="0048696F">
              <w:rPr>
                <w:rFonts w:ascii="Times New Roman" w:hAnsi="Times New Roman" w:cs="Times New Roman"/>
                <w:sz w:val="24"/>
                <w:szCs w:val="24"/>
              </w:rPr>
              <w:t xml:space="preserve"> Cabinet approves Fair and Remunerative Price payable by sugar mills for 2017-18 sugar season, 24 May 2017</w:t>
            </w:r>
          </w:p>
        </w:tc>
      </w:tr>
      <w:tr w:rsidR="0048696F" w14:paraId="193D1236"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F8EB44C" w14:textId="6069E41E"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JE-7</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60A79CF3" w14:textId="59B877CF" w:rsidR="0048696F" w:rsidRPr="0048696F" w:rsidRDefault="0048696F" w:rsidP="00760FAA">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Ministry of Consumer Affairs, Food &amp; Public Distribution, Fixation of Fair and Remunerative Price payable by sugar mills for 2017-18 sugar season, 1</w:t>
            </w:r>
            <w:r w:rsidR="00760FAA">
              <w:rPr>
                <w:rFonts w:ascii="Times New Roman" w:hAnsi="Times New Roman" w:cs="Times New Roman"/>
                <w:sz w:val="24"/>
                <w:szCs w:val="24"/>
              </w:rPr>
              <w:t> </w:t>
            </w:r>
            <w:r w:rsidRPr="0048696F">
              <w:rPr>
                <w:rFonts w:ascii="Times New Roman" w:hAnsi="Times New Roman" w:cs="Times New Roman"/>
                <w:sz w:val="24"/>
                <w:szCs w:val="24"/>
              </w:rPr>
              <w:t>June 2017</w:t>
            </w:r>
          </w:p>
        </w:tc>
      </w:tr>
      <w:tr w:rsidR="0048696F" w14:paraId="1D51E872"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6F065BA" w14:textId="34C693DE"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JE-8</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5F7B6EAE"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CCEA, Determination of Fair and Remunerative Price payable by sugar mills for 2018-19 sugar season, 18 July 2018</w:t>
            </w:r>
          </w:p>
        </w:tc>
      </w:tr>
      <w:tr w:rsidR="0048696F" w14:paraId="0F566175"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A4F3215" w14:textId="330CD848"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JE-9</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7B413335"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Communication No. 3(1)/2017-SP-I, Ministry of Consumer Affairs, Food and Public Distribution, 20 July 2018</w:t>
            </w:r>
          </w:p>
        </w:tc>
      </w:tr>
      <w:tr w:rsidR="0048696F" w14:paraId="00E3CFCA"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FE579E0" w14:textId="18AB39FC"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JE-10</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2181854E"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CCEA, Cabinet approves Determination of "Fair and Remunerative Price" of sugarcane payable by sugar mills for 2019-20 sugar season, 24 July 2019</w:t>
            </w:r>
          </w:p>
        </w:tc>
      </w:tr>
      <w:tr w:rsidR="0048696F" w14:paraId="2AA31820"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EA732AD" w14:textId="179F695E"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JE-11</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2F4FFCD4"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Indian Sugar Mills Association, "Fair and Remunerative Price of Sugarcane in the Country", available at https://www.indiansugar.com/PDFS/FRP.pdf</w:t>
            </w:r>
          </w:p>
        </w:tc>
      </w:tr>
      <w:tr w:rsidR="0048696F" w14:paraId="02D2D731"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DE14590" w14:textId="71E2719A"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JE-12</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56367928"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India Sugar Mills Association, Presentation during the brainstorming session under the Chairmanship of Joint Secretary (sugar), 11 June 2019</w:t>
            </w:r>
          </w:p>
        </w:tc>
      </w:tr>
      <w:tr w:rsidR="0048696F" w14:paraId="7E179818"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D96163D" w14:textId="313F5943"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JE-13</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31E01F25"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United States Department of Agriculture (USDA), India – Sugar Annual 2011, 15 April 2011</w:t>
            </w:r>
          </w:p>
        </w:tc>
      </w:tr>
      <w:tr w:rsidR="0048696F" w14:paraId="1315D8F4"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A32BFC3" w14:textId="134545F6"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JE-14</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37F37D2C"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USDA, Sugar: World Markets and Trade, May 2019</w:t>
            </w:r>
          </w:p>
        </w:tc>
      </w:tr>
      <w:tr w:rsidR="0048696F" w14:paraId="360484A7"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830C58F" w14:textId="4E9167E3"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JE-15</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1217CC47"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USDA, India – Sugar Annual 2013, 16 April 2013</w:t>
            </w:r>
          </w:p>
        </w:tc>
      </w:tr>
      <w:tr w:rsidR="0048696F" w14:paraId="195912FE"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661D1BC" w14:textId="504FF986"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JE-16</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51B7F5AF"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Press Information Bureau, Ministry of Consumer Affairs, Food and Public Distribution, "Sugar Industries" (Press Release), 23 July 2019</w:t>
            </w:r>
          </w:p>
        </w:tc>
      </w:tr>
      <w:tr w:rsidR="0048696F" w14:paraId="79917DD1"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93A5AA4" w14:textId="6380449B"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JE-17</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1EB3FA2E"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Order S.O.2346(E) of 7 June 2018 of the Ministry of Consumer Affairs, Food &amp; Public Distribution, Department of Food &amp; Public Distribution</w:t>
            </w:r>
          </w:p>
        </w:tc>
      </w:tr>
      <w:tr w:rsidR="0048696F" w14:paraId="76A3E3A9"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D94A339" w14:textId="72A5A762"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JE-18</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2A46BBEB"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Order S.O.874(E) of 14 February 2019 of the Ministry of Consumer Affairs, Food &amp; Public Distribution, Department of Food &amp; Public Distribution</w:t>
            </w:r>
          </w:p>
        </w:tc>
      </w:tr>
      <w:tr w:rsidR="0048696F" w14:paraId="137CEF46"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861BA91" w14:textId="041A072F"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JE-19</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283EFD02"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Press Information Bureau, Cabinet Committee on Economic Affairs, "Government hikes Minimum Selling Price (MSP) of Sugar to Rs 31 per Kilo for the year 2019-20" (Press Release), 14 February 2019</w:t>
            </w:r>
          </w:p>
        </w:tc>
      </w:tr>
      <w:tr w:rsidR="0048696F" w14:paraId="7ECFCA09"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F41716" w14:textId="7BDA6DEE"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JE-20</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41268BD9"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Order No. S.O. 2347(E) of 7 June 2018</w:t>
            </w:r>
          </w:p>
        </w:tc>
      </w:tr>
      <w:tr w:rsidR="0048696F" w14:paraId="1A14DAD6"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486C30B" w14:textId="49665B96"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JE-21</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40F53591"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Order F. No. 5-1/2018-Sugar Control of the Ministry of Consumer Affairs, Food &amp; Public Distribution of 29 June 2018</w:t>
            </w:r>
          </w:p>
        </w:tc>
      </w:tr>
      <w:tr w:rsidR="0048696F" w14:paraId="355AC593"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D1C1172" w14:textId="27A036EA"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JE-22</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28D603C1"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Order F. No. 5-1/2018-Sugar Control of the Ministry of Consumer Affairs, Food &amp; Public Distribution of 30 July 2018</w:t>
            </w:r>
          </w:p>
        </w:tc>
      </w:tr>
      <w:tr w:rsidR="0048696F" w14:paraId="65AC6D2D"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65A76A9" w14:textId="3651ED79"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JE-23</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7871E92"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Order F. No. 5-1/2018-Sugar Control of the Ministry of Consumer Affairs, Food &amp; Public Distribution of 31 August 2018</w:t>
            </w:r>
          </w:p>
        </w:tc>
      </w:tr>
      <w:tr w:rsidR="0048696F" w14:paraId="71FEFC15"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2E542A6" w14:textId="72B51127"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JE-24</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503A91FA"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Order F. No. 5-1/2018-Sugar Control of the Ministry of Consumer Affairs, Food &amp; Public Distribution of 28 September 2018</w:t>
            </w:r>
          </w:p>
        </w:tc>
      </w:tr>
      <w:tr w:rsidR="0048696F" w14:paraId="7F5F8383"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E19B0C8" w14:textId="3EED53D1"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JE-25</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1A9FCBF0"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Order F. No. 5-1/2018-Sugar Control of the Ministry of Consumer Affairs, Food &amp; Public Distribution of 31 October 2018</w:t>
            </w:r>
          </w:p>
        </w:tc>
      </w:tr>
      <w:tr w:rsidR="0048696F" w14:paraId="5E9011BE"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E4523D1" w14:textId="3E062534"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JE-26</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D7BB9B5"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Order F. No. 5-1/2018-Sugar Control of the Ministry of Consumer Affairs, Food &amp; Public Distribution of 30 November 2018</w:t>
            </w:r>
          </w:p>
        </w:tc>
      </w:tr>
      <w:tr w:rsidR="0048696F" w14:paraId="64E84680"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805A0AE" w14:textId="3A5458A6"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JE-27</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6AF21A4F"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Order F. No. 5-1/2018-Sugar Control of the Ministry of Consumer Affairs, Food &amp; Public Distribution of 28 December 2018</w:t>
            </w:r>
          </w:p>
        </w:tc>
      </w:tr>
      <w:tr w:rsidR="0048696F" w14:paraId="36CC8384"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DE59BCE" w14:textId="75E823B2"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JE-28</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2C96F89E"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Order F. No. 5-1/2019-Sugar Control of the Ministry of Consumer Affairs, Food &amp; Public Distribution of 31 January 2019</w:t>
            </w:r>
          </w:p>
        </w:tc>
      </w:tr>
      <w:tr w:rsidR="0048696F" w14:paraId="1B8F14C5"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EDE28AE" w14:textId="6272F7F2"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JE-29</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BCB913A"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Order F. No. 5-1/2019-Sugar Control of the Ministry of Consumer Affairs, Food &amp; Public Distribution of 28 February 2019</w:t>
            </w:r>
          </w:p>
        </w:tc>
      </w:tr>
      <w:tr w:rsidR="0048696F" w14:paraId="39E36C0E"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B1C93F8" w14:textId="65E5E030"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JE-30</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72657917"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Order F. No. 5-1/2019-Sugar Control of the Ministry of Consumer Affairs, Food &amp; Public Distribution of 25 March 2019</w:t>
            </w:r>
          </w:p>
        </w:tc>
      </w:tr>
      <w:tr w:rsidR="0048696F" w14:paraId="638C2F73"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4B522EF" w14:textId="102B49DA"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JE-31</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140A2077"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Order F. No. 5-1/2019-Sugar Control of the Ministry of Consumer Affairs, Food &amp; Public Distribution of 30 April 2019</w:t>
            </w:r>
          </w:p>
        </w:tc>
      </w:tr>
      <w:tr w:rsidR="0048696F" w14:paraId="79BAA162"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4052DCA" w14:textId="4C3A77D5"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JE-32</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25BA5E26"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Order F. No. 5-1/2019-Sugar Control of the Ministry of Consumer Affairs, Food &amp; Public Distribution of 31 May 2019</w:t>
            </w:r>
          </w:p>
        </w:tc>
      </w:tr>
      <w:tr w:rsidR="0048696F" w14:paraId="6CED7FB1"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7CE14AE" w14:textId="326ED246"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JE-33</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7FC163B" w14:textId="24EA794E"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Order F. No. 5-1/2019-Sugar Control of the Ministry of Consumer Affairs, Food &amp; Public Distribution of June 2019</w:t>
            </w:r>
          </w:p>
        </w:tc>
      </w:tr>
      <w:tr w:rsidR="0048696F" w14:paraId="382A4728"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E489439" w14:textId="10046299"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JE-34</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716B3056"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Order F. No. 5-1/2019-Sugar Control of the Ministry of Consumer Affairs, Food &amp; Public Distribution of 31 July 2019</w:t>
            </w:r>
          </w:p>
        </w:tc>
      </w:tr>
      <w:tr w:rsidR="0048696F" w14:paraId="708AF576"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8F8A35F" w14:textId="2D163D90"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JE-35</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5A04530"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Order F. No. 5-1/2019-Sugar Control of the Ministry of Consumer Affairs, Food &amp; Public Distribution of 30 August 2019</w:t>
            </w:r>
          </w:p>
        </w:tc>
      </w:tr>
      <w:tr w:rsidR="0048696F" w14:paraId="2D16F7F5"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DF7A475" w14:textId="0245D29C" w:rsidR="0048696F" w:rsidRPr="0048696F" w:rsidRDefault="0048696F" w:rsidP="00E23074">
            <w:pPr>
              <w:spacing w:before="120" w:after="120" w:line="240" w:lineRule="auto"/>
              <w:jc w:val="center"/>
              <w:rPr>
                <w:rFonts w:ascii="Times New Roman" w:hAnsi="Times New Roman" w:cs="Times New Roman"/>
                <w:sz w:val="24"/>
                <w:szCs w:val="24"/>
              </w:rPr>
            </w:pPr>
            <w:r w:rsidRPr="0048696F">
              <w:rPr>
                <w:rFonts w:ascii="Times New Roman" w:hAnsi="Times New Roman" w:cs="Times New Roman"/>
                <w:sz w:val="24"/>
                <w:szCs w:val="24"/>
              </w:rPr>
              <w:t>JE-36</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406CE842"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Order F. No. 5-1/2019-Sugar Control of the Ministry of Consumer Affairs, Food &amp; Public Distribution of 30 September 2019</w:t>
            </w:r>
          </w:p>
        </w:tc>
      </w:tr>
      <w:tr w:rsidR="0048696F" w14:paraId="6948AB2B"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5332C85" w14:textId="57AC5DB5"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JE-37</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773FE532"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Order F. No. 5-1/2019-Sugar Control of the Ministry of Consumer Affairs, Food &amp; Public Distribution of 31 October 2019</w:t>
            </w:r>
          </w:p>
        </w:tc>
      </w:tr>
      <w:tr w:rsidR="0048696F" w14:paraId="55A8F6F9"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3DB8224" w14:textId="735CD1EB"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JE-38</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371C59AC"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Order F. No. 5-1/2019-Sugar Control of the Ministry of Consumer Affairs, Food &amp; Public Distribution of 29 November 2019</w:t>
            </w:r>
          </w:p>
        </w:tc>
      </w:tr>
      <w:tr w:rsidR="0048696F" w14:paraId="621AC2AE"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E177FFA" w14:textId="60566ECD"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JE-39</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76958BA2"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Order F. No. 5-1/2019-Sugar Control of the Ministry of Consumer Affairs, Food &amp; Public Distribution of 31 December 2019</w:t>
            </w:r>
          </w:p>
        </w:tc>
      </w:tr>
      <w:tr w:rsidR="0048696F" w14:paraId="591AC487"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7AB7EBA" w14:textId="7543C2A5"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JE-40</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49298687"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The Economist, India’s indigestible sugar lump – A sickly tale of price distortions, 28 September 2019</w:t>
            </w:r>
          </w:p>
        </w:tc>
      </w:tr>
      <w:tr w:rsidR="0048696F" w14:paraId="7CC87E8C"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2F266ED" w14:textId="5F2C19AC"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JE-41</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586383EA"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The Constitution of India, Part XI</w:t>
            </w:r>
          </w:p>
        </w:tc>
      </w:tr>
      <w:tr w:rsidR="0048696F" w14:paraId="0C4C43A9"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2ABB932" w14:textId="3FAA0F93"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JE-42</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0EC8238" w14:textId="7842D755" w:rsidR="0048696F" w:rsidRPr="0048696F" w:rsidRDefault="0048696F" w:rsidP="00760FAA">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Ministry of Consumer Affairs, Food and Public Distribution, Order S.O.</w:t>
            </w:r>
            <w:r w:rsidR="00760FAA">
              <w:rPr>
                <w:rFonts w:ascii="Times New Roman" w:hAnsi="Times New Roman" w:cs="Times New Roman"/>
                <w:sz w:val="24"/>
                <w:szCs w:val="24"/>
              </w:rPr>
              <w:t> </w:t>
            </w:r>
            <w:r w:rsidRPr="0048696F">
              <w:rPr>
                <w:rFonts w:ascii="Times New Roman" w:hAnsi="Times New Roman" w:cs="Times New Roman"/>
                <w:sz w:val="24"/>
                <w:szCs w:val="24"/>
              </w:rPr>
              <w:t>2665(E)/Ess Com./Sugarcane, 22 October 2009, amending Sugarcane (Control) Order 1966</w:t>
            </w:r>
          </w:p>
        </w:tc>
      </w:tr>
      <w:tr w:rsidR="0048696F" w14:paraId="0E0EEA7E"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4CC6F67" w14:textId="11F71FD6"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JE-43</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11DAB2ED"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The Essential Commodities Act 1955</w:t>
            </w:r>
          </w:p>
        </w:tc>
      </w:tr>
      <w:tr w:rsidR="0048696F" w14:paraId="1554C39A"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D46A6AF" w14:textId="0F5ECA44"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JE-44</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4A756948"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The Sugar (Control) Order 1966</w:t>
            </w:r>
          </w:p>
        </w:tc>
      </w:tr>
      <w:tr w:rsidR="0048696F" w14:paraId="2E92D20F"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FE0B99E" w14:textId="482F532F"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JE-45</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1B3DD7F7"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The Sugarcane (Control) Order 1966 (Amended to 2013)</w:t>
            </w:r>
          </w:p>
        </w:tc>
      </w:tr>
      <w:tr w:rsidR="0048696F" w14:paraId="2A5B1E3B"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1914D2F" w14:textId="2C585892"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JE-46</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4E4AE5B5" w14:textId="6AD26372" w:rsidR="0048696F" w:rsidRPr="0048696F" w:rsidRDefault="0048696F" w:rsidP="00E23074">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Ministry of Consumer Affairs, Food and Public Distribution, Lok Sabha Unstarred Question No. 1754, "FRP for Sugarcane", answered on 22</w:t>
            </w:r>
            <w:r w:rsidR="00E23074">
              <w:rPr>
                <w:rFonts w:ascii="Times New Roman" w:hAnsi="Times New Roman" w:cs="Times New Roman"/>
                <w:sz w:val="24"/>
                <w:szCs w:val="24"/>
              </w:rPr>
              <w:t> </w:t>
            </w:r>
            <w:r w:rsidRPr="0048696F">
              <w:rPr>
                <w:rFonts w:ascii="Times New Roman" w:hAnsi="Times New Roman" w:cs="Times New Roman"/>
                <w:sz w:val="24"/>
                <w:szCs w:val="24"/>
              </w:rPr>
              <w:t>July</w:t>
            </w:r>
            <w:r w:rsidR="00E23074">
              <w:rPr>
                <w:rFonts w:ascii="Times New Roman" w:hAnsi="Times New Roman" w:cs="Times New Roman"/>
                <w:sz w:val="24"/>
                <w:szCs w:val="24"/>
              </w:rPr>
              <w:t> </w:t>
            </w:r>
            <w:r w:rsidRPr="0048696F">
              <w:rPr>
                <w:rFonts w:ascii="Times New Roman" w:hAnsi="Times New Roman" w:cs="Times New Roman"/>
                <w:sz w:val="24"/>
                <w:szCs w:val="24"/>
              </w:rPr>
              <w:t>2014</w:t>
            </w:r>
          </w:p>
        </w:tc>
      </w:tr>
      <w:tr w:rsidR="0048696F" w14:paraId="7E541F1C"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4A3903C" w14:textId="61EC407C"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JE-47</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11E0F643"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India Today, Govt keeps cane FRP unchanged at Rs 230 per qtl for 2016-17, 6 April 2016</w:t>
            </w:r>
          </w:p>
        </w:tc>
      </w:tr>
      <w:tr w:rsidR="0048696F" w14:paraId="4DF3976B"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C3A6CE7" w14:textId="67015EFB"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JE-48</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6870E44F"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Practical Action technical brief: Sugar Production from Sugar Cane</w:t>
            </w:r>
          </w:p>
        </w:tc>
      </w:tr>
      <w:tr w:rsidR="0048696F" w14:paraId="10579565"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504D338" w14:textId="2B5A31ED"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JE-49</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7527BBAB"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 xml:space="preserve">Judgement of the Supreme Court of India, </w:t>
            </w:r>
            <w:r w:rsidRPr="00760FAA">
              <w:rPr>
                <w:rFonts w:ascii="Times New Roman" w:hAnsi="Times New Roman" w:cs="Times New Roman"/>
                <w:i/>
                <w:sz w:val="24"/>
                <w:szCs w:val="24"/>
              </w:rPr>
              <w:t>U.P. Co-operative Cane Unions Federations v. West U.P. Sugar Mills Association &amp; Ors. Etc.</w:t>
            </w:r>
            <w:r w:rsidRPr="0048696F">
              <w:rPr>
                <w:rFonts w:ascii="Times New Roman" w:hAnsi="Times New Roman" w:cs="Times New Roman"/>
                <w:sz w:val="24"/>
                <w:szCs w:val="24"/>
              </w:rPr>
              <w:t>, 5 May 2004</w:t>
            </w:r>
          </w:p>
        </w:tc>
      </w:tr>
      <w:tr w:rsidR="0048696F" w14:paraId="206A40A6"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B0B0A5A" w14:textId="5F39F6E4"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JE-50</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4198DD30"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Bihar Sugarcane (Regulation of Supply and Purchase) Act 1981</w:t>
            </w:r>
          </w:p>
        </w:tc>
      </w:tr>
      <w:tr w:rsidR="0048696F" w14:paraId="748343DC"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73EDB5A" w14:textId="0382924B"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JE-51</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3171C444"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Bihar Sugarcane (Regulation of Supply and Purchase) (Amendment) Bill 2007</w:t>
            </w:r>
          </w:p>
        </w:tc>
      </w:tr>
      <w:tr w:rsidR="0048696F" w14:paraId="20582AA9"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ACF42FC" w14:textId="15670879"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JE-52</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2C49A553" w14:textId="28054DCA" w:rsidR="0048696F" w:rsidRPr="0048696F" w:rsidRDefault="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CACP, Price Policy for Sugarcane (2018</w:t>
            </w:r>
            <w:r w:rsidR="006A2A20">
              <w:rPr>
                <w:rFonts w:ascii="Times New Roman" w:hAnsi="Times New Roman" w:cs="Times New Roman"/>
                <w:sz w:val="24"/>
                <w:szCs w:val="24"/>
              </w:rPr>
              <w:t>–</w:t>
            </w:r>
            <w:r w:rsidRPr="0048696F">
              <w:rPr>
                <w:rFonts w:ascii="Times New Roman" w:hAnsi="Times New Roman" w:cs="Times New Roman"/>
                <w:sz w:val="24"/>
                <w:szCs w:val="24"/>
              </w:rPr>
              <w:t xml:space="preserve">19 sugar season), </w:t>
            </w:r>
            <w:r w:rsidR="00033CF7">
              <w:rPr>
                <w:rFonts w:ascii="Times New Roman" w:hAnsi="Times New Roman" w:cs="Times New Roman"/>
                <w:sz w:val="24"/>
                <w:szCs w:val="24"/>
              </w:rPr>
              <w:t>August</w:t>
            </w:r>
            <w:r w:rsidR="006A2A20" w:rsidRPr="0048696F">
              <w:rPr>
                <w:rFonts w:ascii="Times New Roman" w:hAnsi="Times New Roman" w:cs="Times New Roman"/>
                <w:sz w:val="24"/>
                <w:szCs w:val="24"/>
              </w:rPr>
              <w:t xml:space="preserve"> </w:t>
            </w:r>
            <w:r w:rsidRPr="0048696F">
              <w:rPr>
                <w:rFonts w:ascii="Times New Roman" w:hAnsi="Times New Roman" w:cs="Times New Roman"/>
                <w:sz w:val="24"/>
                <w:szCs w:val="24"/>
              </w:rPr>
              <w:t>2017</w:t>
            </w:r>
          </w:p>
        </w:tc>
      </w:tr>
      <w:tr w:rsidR="0048696F" w14:paraId="1E5A866F"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1695023" w14:textId="6ED9D455"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JE-53</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70343823" w14:textId="6E85F8D4" w:rsidR="0048696F" w:rsidRPr="0048696F" w:rsidRDefault="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CACP, Price Policy for Sugarcane (2019</w:t>
            </w:r>
            <w:r w:rsidR="006A2A20">
              <w:rPr>
                <w:rFonts w:ascii="Times New Roman" w:hAnsi="Times New Roman" w:cs="Times New Roman"/>
                <w:sz w:val="24"/>
                <w:szCs w:val="24"/>
              </w:rPr>
              <w:t>–</w:t>
            </w:r>
            <w:r w:rsidRPr="0048696F">
              <w:rPr>
                <w:rFonts w:ascii="Times New Roman" w:hAnsi="Times New Roman" w:cs="Times New Roman"/>
                <w:sz w:val="24"/>
                <w:szCs w:val="24"/>
              </w:rPr>
              <w:t>20 sugar season), August 2018</w:t>
            </w:r>
          </w:p>
        </w:tc>
      </w:tr>
      <w:tr w:rsidR="001A3F55" w14:paraId="1650D4F6"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E0BEC5A" w14:textId="77777777" w:rsidR="001A3F55" w:rsidRDefault="001A3F55" w:rsidP="00C04B7F">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JE-54-A</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A771AEE" w14:textId="77777777" w:rsidR="001A3F55" w:rsidRPr="0048696F" w:rsidRDefault="001A3F55" w:rsidP="00C04B7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No. 2-02/2007-2316 of the State government of Bihar, 24</w:t>
            </w:r>
            <w:r>
              <w:rPr>
                <w:rFonts w:ascii="Times New Roman" w:hAnsi="Times New Roman" w:cs="Times New Roman"/>
                <w:sz w:val="24"/>
                <w:szCs w:val="24"/>
              </w:rPr>
              <w:t> November</w:t>
            </w:r>
            <w:r w:rsidRPr="0048696F">
              <w:rPr>
                <w:rFonts w:ascii="Times New Roman" w:hAnsi="Times New Roman" w:cs="Times New Roman"/>
                <w:sz w:val="24"/>
                <w:szCs w:val="24"/>
              </w:rPr>
              <w:t xml:space="preserve"> 2016</w:t>
            </w:r>
          </w:p>
        </w:tc>
      </w:tr>
      <w:tr w:rsidR="0048696F" w14:paraId="343C4379"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E42393" w14:textId="53C9E80C"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JE-54-B</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78356A4F" w14:textId="567B18AE" w:rsidR="0048696F" w:rsidRPr="0048696F" w:rsidRDefault="0048696F" w:rsidP="008738AA">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No. 2-02/2007-2316 of the State government of Bihar, 24</w:t>
            </w:r>
            <w:r w:rsidR="008738AA">
              <w:rPr>
                <w:rFonts w:ascii="Times New Roman" w:hAnsi="Times New Roman" w:cs="Times New Roman"/>
                <w:sz w:val="24"/>
                <w:szCs w:val="24"/>
              </w:rPr>
              <w:t> November</w:t>
            </w:r>
            <w:r w:rsidRPr="0048696F">
              <w:rPr>
                <w:rFonts w:ascii="Times New Roman" w:hAnsi="Times New Roman" w:cs="Times New Roman"/>
                <w:sz w:val="24"/>
                <w:szCs w:val="24"/>
              </w:rPr>
              <w:t xml:space="preserve"> 2016</w:t>
            </w:r>
            <w:r w:rsidR="001A3F55">
              <w:rPr>
                <w:rFonts w:ascii="Times New Roman" w:hAnsi="Times New Roman" w:cs="Times New Roman"/>
                <w:sz w:val="24"/>
                <w:szCs w:val="24"/>
              </w:rPr>
              <w:t xml:space="preserve"> (English translation)</w:t>
            </w:r>
          </w:p>
        </w:tc>
      </w:tr>
      <w:tr w:rsidR="0048696F" w14:paraId="5A394003"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6F54CA8" w14:textId="0B7B248A"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JE-55</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B8A7864" w14:textId="52B9CEE3" w:rsidR="0048696F" w:rsidRPr="0048696F" w:rsidRDefault="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Riga Sugar Company Limited, Annual Report 2018</w:t>
            </w:r>
            <w:r w:rsidR="006A2A20">
              <w:rPr>
                <w:rFonts w:ascii="Times New Roman" w:hAnsi="Times New Roman" w:cs="Times New Roman"/>
                <w:sz w:val="24"/>
                <w:szCs w:val="24"/>
              </w:rPr>
              <w:t>–</w:t>
            </w:r>
            <w:r w:rsidRPr="0048696F">
              <w:rPr>
                <w:rFonts w:ascii="Times New Roman" w:hAnsi="Times New Roman" w:cs="Times New Roman"/>
                <w:sz w:val="24"/>
                <w:szCs w:val="24"/>
              </w:rPr>
              <w:t>19</w:t>
            </w:r>
          </w:p>
        </w:tc>
      </w:tr>
      <w:tr w:rsidR="0048696F" w14:paraId="592DFD89"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5988F5" w14:textId="1A131A50"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JE-56</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42E7FEFD"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Punjab Sugarcane (Regulation of Purchase and Supply) Haryana Amendment Act 2004</w:t>
            </w:r>
          </w:p>
        </w:tc>
      </w:tr>
      <w:tr w:rsidR="0048696F" w14:paraId="7B5A5B4C"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4645180" w14:textId="7385544D"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JE-57</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27978873"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Haryana Sugarcane (Regulation of Purchase and Supply) Rules 1992</w:t>
            </w:r>
          </w:p>
        </w:tc>
      </w:tr>
      <w:tr w:rsidR="0048696F" w14:paraId="7BC7A2D1"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46D634D" w14:textId="12DC1744"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JE-58</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3876202" w14:textId="3D42B3EE" w:rsidR="0048696F" w:rsidRPr="0048696F" w:rsidRDefault="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Finance Department of the State of Haryana, Budget 2019</w:t>
            </w:r>
            <w:r w:rsidR="006A2A20">
              <w:rPr>
                <w:rFonts w:ascii="Times New Roman" w:hAnsi="Times New Roman" w:cs="Times New Roman"/>
                <w:sz w:val="24"/>
                <w:szCs w:val="24"/>
              </w:rPr>
              <w:t>–</w:t>
            </w:r>
            <w:r w:rsidRPr="0048696F">
              <w:rPr>
                <w:rFonts w:ascii="Times New Roman" w:hAnsi="Times New Roman" w:cs="Times New Roman"/>
                <w:sz w:val="24"/>
                <w:szCs w:val="24"/>
              </w:rPr>
              <w:t>20: Explanatory Memorandum on Welfare and Development Schemes</w:t>
            </w:r>
          </w:p>
        </w:tc>
      </w:tr>
      <w:tr w:rsidR="0048696F" w14:paraId="35B2C5CE"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4BE1FB1" w14:textId="03DA94D7"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JE-59</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7CD29533"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Punjab Sugarcane (Regulation of Purchase and Supply) Act 1953</w:t>
            </w:r>
          </w:p>
        </w:tc>
      </w:tr>
      <w:tr w:rsidR="0048696F" w14:paraId="4D928074"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65B487A" w14:textId="0199A7BA"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JE-60</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16F84597"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Punjab Sugarcane (Regulation of Purchase and Supply) Rule 1958</w:t>
            </w:r>
          </w:p>
        </w:tc>
      </w:tr>
      <w:tr w:rsidR="0048696F" w14:paraId="642C07A9"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856D0BD" w14:textId="5560F491" w:rsidR="0048696F" w:rsidRPr="0048696F" w:rsidRDefault="0048696F" w:rsidP="00E23074">
            <w:pPr>
              <w:spacing w:before="120" w:after="120" w:line="240" w:lineRule="auto"/>
              <w:jc w:val="center"/>
              <w:rPr>
                <w:rFonts w:ascii="Times New Roman" w:hAnsi="Times New Roman" w:cs="Times New Roman"/>
                <w:sz w:val="24"/>
                <w:szCs w:val="24"/>
              </w:rPr>
            </w:pPr>
            <w:r w:rsidRPr="0048696F">
              <w:rPr>
                <w:rFonts w:ascii="Times New Roman" w:hAnsi="Times New Roman" w:cs="Times New Roman"/>
                <w:sz w:val="24"/>
                <w:szCs w:val="24"/>
              </w:rPr>
              <w:t>JE-6</w:t>
            </w:r>
            <w:r>
              <w:rPr>
                <w:rFonts w:ascii="Times New Roman" w:hAnsi="Times New Roman" w:cs="Times New Roman"/>
                <w:sz w:val="24"/>
                <w:szCs w:val="24"/>
              </w:rPr>
              <w:t>1</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5929A09"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of the State Government of Punjab, SAP for the 2018/19 season, 28 November 2019</w:t>
            </w:r>
          </w:p>
        </w:tc>
      </w:tr>
      <w:tr w:rsidR="0048696F" w14:paraId="1DF4B576"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82EC7AC" w14:textId="735BE45A"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JE-62</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5AECCD5"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Order G.O.(Ms).No.15 of the Agriculture (S1) Department of the Government of Tamil Nadu of 14 January 2015</w:t>
            </w:r>
          </w:p>
        </w:tc>
      </w:tr>
      <w:tr w:rsidR="0048696F" w14:paraId="76FA6B46"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FE23E8B" w14:textId="4B74CC14"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JE-63</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358629B2"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Order G.O.(Ms).No.20 of the Agriculture (S1) Department of the Government of Tamil Nadu of 11 January 2016</w:t>
            </w:r>
          </w:p>
        </w:tc>
      </w:tr>
      <w:tr w:rsidR="0048696F" w14:paraId="6A7F0C74"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FF265EB" w14:textId="660175A4"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JE-64</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113CF491"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Order G.O.(Ms).No.5 of the Agriculture (S1) Department of the Government of Tamil Nadu of 5 January 2017</w:t>
            </w:r>
          </w:p>
        </w:tc>
      </w:tr>
      <w:tr w:rsidR="0048696F" w14:paraId="00543EF5"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70DBDAC" w14:textId="207758DE"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JE-65</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553228CE"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Tamil Nadu Sugarcane (Regulation of Purchase Price) Act 2018</w:t>
            </w:r>
          </w:p>
        </w:tc>
      </w:tr>
      <w:tr w:rsidR="0048696F" w14:paraId="491580B4"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FFE17F" w14:textId="1CC7AC41"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JE-66</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57A8A3A"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of the Agriculture Department of the State government of Tamil Nadu of 11 September 2018</w:t>
            </w:r>
          </w:p>
        </w:tc>
      </w:tr>
      <w:tr w:rsidR="0048696F" w14:paraId="08D9CC86"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8F7449E" w14:textId="49A91F3E"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JE-67</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21104954"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Tamil Nadu Sugar Factories Control Act 1949</w:t>
            </w:r>
          </w:p>
        </w:tc>
      </w:tr>
      <w:tr w:rsidR="0048696F" w14:paraId="42A85FDF"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687DC37" w14:textId="44A6DE3E"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JE-68</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4517F1E9"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Uttar Pradesh Sugarcane (Regulation of Supply and Purchase) Act 1953</w:t>
            </w:r>
          </w:p>
        </w:tc>
      </w:tr>
      <w:tr w:rsidR="0048696F" w14:paraId="158FD9F5"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72BAE3" w14:textId="69E75CE3"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JE-69-A</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5C787E3D"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No. 24/2018/2077/46-3-18-3(48)/98-99 of the State government of Uttar Pradesh, 1 December 2018</w:t>
            </w:r>
          </w:p>
        </w:tc>
      </w:tr>
      <w:tr w:rsidR="0048696F" w14:paraId="6573DB02"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AA93FC7" w14:textId="4DE86F01" w:rsidR="0048696F" w:rsidRPr="0048696F" w:rsidRDefault="0048696F" w:rsidP="00E23074">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JE-69-B</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5A00A2D6" w14:textId="77777777" w:rsidR="0048696F" w:rsidRPr="0048696F" w:rsidRDefault="0048696F" w:rsidP="0048696F">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No. 24/2018/2077/46-3-18-3(48)/98-99 of the State government of Uttar Pradesh, 1 December 2018 (English translation)</w:t>
            </w:r>
          </w:p>
        </w:tc>
      </w:tr>
      <w:tr w:rsidR="0058110C" w14:paraId="20CC8187"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E7A11A9" w14:textId="6C8E7289" w:rsidR="0058110C"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JE-70-A</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C046CBF" w14:textId="2FCCDC18"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No. 2489/46-3-17-3(48)/98-99 issued by the Sugar Industry Section-3, Government of Uttar Pradesh, 26 October 2017</w:t>
            </w:r>
          </w:p>
        </w:tc>
      </w:tr>
      <w:tr w:rsidR="0058110C" w14:paraId="48DD1980"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A5D1D1" w14:textId="1F08375E"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JE-70-B</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7C6EFC97"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No. 2489/46-3-17-3(48)/98-99 issued by the Sugar Industry Section-3, Government of Uttar Pradesh, 26 October 2017 (English translation)</w:t>
            </w:r>
          </w:p>
        </w:tc>
      </w:tr>
      <w:tr w:rsidR="0058110C" w14:paraId="64CEE3C0"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5282C06" w14:textId="61BEB644"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JE-71</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512DCAEE"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Uttarakhand Sugarcane (Regulation of Supply and Purchase) (Amendment) Act 2013</w:t>
            </w:r>
          </w:p>
        </w:tc>
      </w:tr>
      <w:tr w:rsidR="0058110C" w14:paraId="6F783C48"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0042E0A" w14:textId="2F8AC757"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JE-72</w:t>
            </w:r>
            <w:r w:rsidR="00760FAA">
              <w:rPr>
                <w:rFonts w:ascii="Times New Roman" w:hAnsi="Times New Roman" w:cs="Times New Roman"/>
                <w:sz w:val="24"/>
                <w:szCs w:val="24"/>
              </w:rPr>
              <w:t>-A</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6B67280C"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788/XIV-2/2018/07(6)/2013 of the State government of Uttarakhand, 20 December 2018</w:t>
            </w:r>
          </w:p>
        </w:tc>
      </w:tr>
      <w:tr w:rsidR="00760FAA" w14:paraId="6ACFB1AE"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E712210" w14:textId="55447483" w:rsidR="00760FAA" w:rsidRDefault="00760FAA"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JE-72-B</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25348499" w14:textId="2EA638CC" w:rsidR="00760FAA" w:rsidRPr="0048696F" w:rsidRDefault="00760FAA"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788/XIV-2/2018/07(6)/2013 of the State government of Uttarakhand, 20 December 201</w:t>
            </w:r>
            <w:r>
              <w:rPr>
                <w:rFonts w:ascii="Times New Roman" w:hAnsi="Times New Roman" w:cs="Times New Roman"/>
                <w:sz w:val="24"/>
                <w:szCs w:val="24"/>
              </w:rPr>
              <w:t>8 (English translation)</w:t>
            </w:r>
          </w:p>
        </w:tc>
      </w:tr>
      <w:tr w:rsidR="0058110C" w14:paraId="39FB2A8E"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2AD93F5" w14:textId="4AE008C6"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JE-73</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8121D50"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CCEA, Cabinet approves comprehensive policy to deal with excess sugar production in the country, 26 September 2018</w:t>
            </w:r>
          </w:p>
        </w:tc>
      </w:tr>
      <w:tr w:rsidR="0058110C" w14:paraId="0E2882D2"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9C4EAB" w14:textId="4DD6A614"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JE-74</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4E82E218" w14:textId="6CE2BBA9"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No. 1(14)/2018-S.P.-I of the Ministry of Consumer Affairs, Food &amp; Public Distribution, Department of Food &amp; Public Distribution of 5</w:t>
            </w:r>
            <w:r>
              <w:rPr>
                <w:rFonts w:ascii="Times New Roman" w:hAnsi="Times New Roman" w:cs="Times New Roman"/>
                <w:sz w:val="24"/>
                <w:szCs w:val="24"/>
              </w:rPr>
              <w:t> </w:t>
            </w:r>
            <w:r w:rsidRPr="0048696F">
              <w:rPr>
                <w:rFonts w:ascii="Times New Roman" w:hAnsi="Times New Roman" w:cs="Times New Roman"/>
                <w:sz w:val="24"/>
                <w:szCs w:val="24"/>
              </w:rPr>
              <w:t>October 2018  ("Scheme for assistance to sugar mills")</w:t>
            </w:r>
          </w:p>
        </w:tc>
      </w:tr>
      <w:tr w:rsidR="0058110C" w14:paraId="2BE3F809"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32F6C6F" w14:textId="5A2ECB8E"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JE-75</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D5FB65E" w14:textId="0FC3F353"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No. 1(5)/2018-S.P.-I of the Ministry of Consumer Affairs, Food &amp; Public Distribution, Department of Food &amp; Public Distribution of 9</w:t>
            </w:r>
            <w:r>
              <w:rPr>
                <w:rFonts w:ascii="Times New Roman" w:hAnsi="Times New Roman" w:cs="Times New Roman"/>
                <w:sz w:val="24"/>
                <w:szCs w:val="24"/>
              </w:rPr>
              <w:t> </w:t>
            </w:r>
            <w:r w:rsidRPr="0048696F">
              <w:rPr>
                <w:rFonts w:ascii="Times New Roman" w:hAnsi="Times New Roman" w:cs="Times New Roman"/>
                <w:sz w:val="24"/>
                <w:szCs w:val="24"/>
              </w:rPr>
              <w:t>May</w:t>
            </w:r>
            <w:r>
              <w:rPr>
                <w:rFonts w:ascii="Times New Roman" w:hAnsi="Times New Roman" w:cs="Times New Roman"/>
                <w:sz w:val="24"/>
                <w:szCs w:val="24"/>
              </w:rPr>
              <w:t> </w:t>
            </w:r>
            <w:r w:rsidRPr="0048696F">
              <w:rPr>
                <w:rFonts w:ascii="Times New Roman" w:hAnsi="Times New Roman" w:cs="Times New Roman"/>
                <w:sz w:val="24"/>
                <w:szCs w:val="24"/>
              </w:rPr>
              <w:t>2018</w:t>
            </w:r>
          </w:p>
        </w:tc>
      </w:tr>
      <w:tr w:rsidR="0058110C" w14:paraId="79BE5E21"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3AF3A79" w14:textId="5DC61E64"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JE-76</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54631F8E" w14:textId="45B6E9A3"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No. 20(43)/2015-S.P.-I of the Ministry of Consumer Affairs, Food &amp; Public Distribution, Department of Food &amp; Public Distribution of 2</w:t>
            </w:r>
            <w:r>
              <w:rPr>
                <w:rFonts w:ascii="Times New Roman" w:hAnsi="Times New Roman" w:cs="Times New Roman"/>
                <w:sz w:val="24"/>
                <w:szCs w:val="24"/>
              </w:rPr>
              <w:t> </w:t>
            </w:r>
            <w:r w:rsidRPr="0048696F">
              <w:rPr>
                <w:rFonts w:ascii="Times New Roman" w:hAnsi="Times New Roman" w:cs="Times New Roman"/>
                <w:sz w:val="24"/>
                <w:szCs w:val="24"/>
              </w:rPr>
              <w:t>December 2015</w:t>
            </w:r>
          </w:p>
        </w:tc>
      </w:tr>
      <w:tr w:rsidR="0058110C" w14:paraId="422CC870"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72E0623" w14:textId="52B25D56"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JE-77</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5BAE20CA" w14:textId="12015B5B"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No. 1(8)/2019-SP-I. of the Ministry of Consumer Affairs, Food &amp; Public Distribution, Department of Food &amp; Public Distribution of 31</w:t>
            </w:r>
            <w:r>
              <w:rPr>
                <w:rFonts w:ascii="Times New Roman" w:hAnsi="Times New Roman" w:cs="Times New Roman"/>
                <w:sz w:val="24"/>
                <w:szCs w:val="24"/>
              </w:rPr>
              <w:t> </w:t>
            </w:r>
            <w:r w:rsidRPr="0048696F">
              <w:rPr>
                <w:rFonts w:ascii="Times New Roman" w:hAnsi="Times New Roman" w:cs="Times New Roman"/>
                <w:sz w:val="24"/>
                <w:szCs w:val="24"/>
              </w:rPr>
              <w:t>July</w:t>
            </w:r>
            <w:r>
              <w:rPr>
                <w:rFonts w:ascii="Times New Roman" w:hAnsi="Times New Roman" w:cs="Times New Roman"/>
                <w:sz w:val="24"/>
                <w:szCs w:val="24"/>
              </w:rPr>
              <w:t> </w:t>
            </w:r>
            <w:r w:rsidRPr="0048696F">
              <w:rPr>
                <w:rFonts w:ascii="Times New Roman" w:hAnsi="Times New Roman" w:cs="Times New Roman"/>
                <w:sz w:val="24"/>
                <w:szCs w:val="24"/>
              </w:rPr>
              <w:t>2019</w:t>
            </w:r>
          </w:p>
        </w:tc>
      </w:tr>
      <w:tr w:rsidR="0058110C" w14:paraId="741708A7"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B124F79" w14:textId="45923431"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JE-78</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187FA62F" w14:textId="4C7AB74A"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No. 1(6)/2018-SP-I of the Ministry of Consumer Affairs, Food &amp; Public Distribution, Department of Food &amp; Public Distribution of 15</w:t>
            </w:r>
            <w:r>
              <w:rPr>
                <w:rFonts w:ascii="Times New Roman" w:hAnsi="Times New Roman" w:cs="Times New Roman"/>
                <w:sz w:val="24"/>
                <w:szCs w:val="24"/>
              </w:rPr>
              <w:t> </w:t>
            </w:r>
            <w:r w:rsidRPr="0048696F">
              <w:rPr>
                <w:rFonts w:ascii="Times New Roman" w:hAnsi="Times New Roman" w:cs="Times New Roman"/>
                <w:sz w:val="24"/>
                <w:szCs w:val="24"/>
              </w:rPr>
              <w:t>June</w:t>
            </w:r>
            <w:r>
              <w:rPr>
                <w:rFonts w:ascii="Times New Roman" w:hAnsi="Times New Roman" w:cs="Times New Roman"/>
                <w:sz w:val="24"/>
                <w:szCs w:val="24"/>
              </w:rPr>
              <w:t> </w:t>
            </w:r>
            <w:r w:rsidRPr="0048696F">
              <w:rPr>
                <w:rFonts w:ascii="Times New Roman" w:hAnsi="Times New Roman" w:cs="Times New Roman"/>
                <w:sz w:val="24"/>
                <w:szCs w:val="24"/>
              </w:rPr>
              <w:t>2018</w:t>
            </w:r>
          </w:p>
        </w:tc>
      </w:tr>
      <w:tr w:rsidR="0058110C" w14:paraId="652B178D"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2B3D59F" w14:textId="02C54759"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JE-79</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3816FE6B" w14:textId="0CB85A2E"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No. 1(14)/2018-S.P.-I of the Ministry of Consumer Affairs, Food &amp; Public Distribution, Department of Food &amp; Public Distribution of 5</w:t>
            </w:r>
            <w:r>
              <w:rPr>
                <w:rFonts w:ascii="Times New Roman" w:hAnsi="Times New Roman" w:cs="Times New Roman"/>
                <w:sz w:val="24"/>
                <w:szCs w:val="24"/>
              </w:rPr>
              <w:t> </w:t>
            </w:r>
            <w:r w:rsidRPr="0048696F">
              <w:rPr>
                <w:rFonts w:ascii="Times New Roman" w:hAnsi="Times New Roman" w:cs="Times New Roman"/>
                <w:sz w:val="24"/>
                <w:szCs w:val="24"/>
              </w:rPr>
              <w:t>October 2018 ("Scheme for defraying expenditure towards internal transport, handling and other charges on export")</w:t>
            </w:r>
          </w:p>
        </w:tc>
      </w:tr>
      <w:tr w:rsidR="0058110C" w14:paraId="2A9178B9"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1335D68" w14:textId="64F62F83"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JE-80</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6A9328CF" w14:textId="48AE72F8"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G.S.R. 128(E). of the Ministry of Consumer Affairs, Food &amp; Public Distribution, Department of Food &amp; Public Distribution of 28</w:t>
            </w:r>
            <w:r>
              <w:rPr>
                <w:rFonts w:ascii="Times New Roman" w:hAnsi="Times New Roman" w:cs="Times New Roman"/>
                <w:sz w:val="24"/>
                <w:szCs w:val="24"/>
              </w:rPr>
              <w:t> </w:t>
            </w:r>
            <w:r w:rsidRPr="0048696F">
              <w:rPr>
                <w:rFonts w:ascii="Times New Roman" w:hAnsi="Times New Roman" w:cs="Times New Roman"/>
                <w:sz w:val="24"/>
                <w:szCs w:val="24"/>
              </w:rPr>
              <w:t>February 2014</w:t>
            </w:r>
          </w:p>
        </w:tc>
      </w:tr>
      <w:tr w:rsidR="0058110C" w14:paraId="442FD8A6"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D008D16" w14:textId="77777777" w:rsidR="0058110C"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JE-81-A</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9315252"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of the Sugarcane Department of the State government of Bihar of 5 March 2019</w:t>
            </w:r>
          </w:p>
        </w:tc>
      </w:tr>
      <w:tr w:rsidR="0058110C" w14:paraId="331BFEA6"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9D11DC9" w14:textId="6DA03EFB"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JE-81-B</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567073EC"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of the Sugarcane Department of the State government of Bihar of 5 March 2019 (English translation)</w:t>
            </w:r>
          </w:p>
        </w:tc>
      </w:tr>
      <w:tr w:rsidR="0058110C" w14:paraId="6F115CAC"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404FEF2" w14:textId="32C46ABB"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JE-82</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5EB55F2E" w14:textId="616C45FA"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1(4)/2019-S.P.-I. of the Ministry of Consumer Affairs, Food &amp; Public Distribution, Department of Food &amp; Public Distribution of 2</w:t>
            </w:r>
            <w:r>
              <w:rPr>
                <w:rFonts w:ascii="Times New Roman" w:hAnsi="Times New Roman" w:cs="Times New Roman"/>
                <w:sz w:val="24"/>
                <w:szCs w:val="24"/>
              </w:rPr>
              <w:t> </w:t>
            </w:r>
            <w:r w:rsidRPr="0048696F">
              <w:rPr>
                <w:rFonts w:ascii="Times New Roman" w:hAnsi="Times New Roman" w:cs="Times New Roman"/>
                <w:sz w:val="24"/>
                <w:szCs w:val="24"/>
              </w:rPr>
              <w:t>March</w:t>
            </w:r>
            <w:r>
              <w:rPr>
                <w:rFonts w:ascii="Times New Roman" w:hAnsi="Times New Roman" w:cs="Times New Roman"/>
                <w:sz w:val="24"/>
                <w:szCs w:val="24"/>
              </w:rPr>
              <w:t> </w:t>
            </w:r>
            <w:r w:rsidRPr="0048696F">
              <w:rPr>
                <w:rFonts w:ascii="Times New Roman" w:hAnsi="Times New Roman" w:cs="Times New Roman"/>
                <w:sz w:val="24"/>
                <w:szCs w:val="24"/>
              </w:rPr>
              <w:t>2019</w:t>
            </w:r>
          </w:p>
        </w:tc>
      </w:tr>
      <w:tr w:rsidR="0058110C" w14:paraId="49DA14C1"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81D2115" w14:textId="48B3DAAB"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JE-83</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608ADA00"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No. 1(5)/2015-S.P.-I. of the Ministry of Consumer Affairs, Food &amp; Public Distribution, Department of Food &amp; Public Distribution of 23 June 2015</w:t>
            </w:r>
          </w:p>
        </w:tc>
      </w:tr>
      <w:tr w:rsidR="0058110C" w14:paraId="4A7E1756"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EECD06D" w14:textId="77777777" w:rsidR="0058110C"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JE-84-A</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6E04D577"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of the State government of Uttar Pradesh of 4 April 2019</w:t>
            </w:r>
          </w:p>
        </w:tc>
      </w:tr>
      <w:tr w:rsidR="0058110C" w14:paraId="7F5DB6ED"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E5B1963" w14:textId="0899DBAC"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JE-84-B</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17E9CCAD"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of the State government of Uttar Pradesh of 4 April 2019 (English translation)</w:t>
            </w:r>
          </w:p>
        </w:tc>
      </w:tr>
      <w:tr w:rsidR="0058110C" w14:paraId="3D1AF25D"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93F9723" w14:textId="1C41BC9C"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JE-85</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2795E911"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The State of Andhra Pradesh’s Budget Estimates 2018-19 for Industries and Commerce Department</w:t>
            </w:r>
          </w:p>
        </w:tc>
      </w:tr>
      <w:tr w:rsidR="0058110C" w14:paraId="2F887FF8"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DD0B4AC" w14:textId="46DB84F1"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JE-86</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5AB010FC"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The State of Andhra Pradesh’s Budget Estimates 2015-16 for Industries and Commerce Department</w:t>
            </w:r>
          </w:p>
        </w:tc>
      </w:tr>
      <w:tr w:rsidR="0058110C" w14:paraId="74A1DAE4"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33F9749" w14:textId="77777777" w:rsidR="0058110C"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JE-87-A</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499BAF53"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of the State government of Bihar, 24 July 2015</w:t>
            </w:r>
          </w:p>
        </w:tc>
      </w:tr>
      <w:tr w:rsidR="0058110C" w14:paraId="57D368D2"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2A22091" w14:textId="5F61E1AB"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JE-87-B</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40C81B7D"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of the State government of Bihar, 24 July 2015 (English translation)</w:t>
            </w:r>
          </w:p>
        </w:tc>
      </w:tr>
      <w:tr w:rsidR="0058110C" w14:paraId="1D8F4D39"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4691508" w14:textId="737BB1AB"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JE-88</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2E58BE75"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of the Agriculture Department of the State government of Tamil Nadu of 17 September 2018</w:t>
            </w:r>
          </w:p>
        </w:tc>
      </w:tr>
      <w:tr w:rsidR="0058110C" w14:paraId="6A1D9BEA"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D923875" w14:textId="7F854A70"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JE-89</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D8CB58D"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Speech of Thiru O. Panneerselvam, Hon’ble Deputy Chief Minister, Government of Tamil Nadu, presenting the Budget for the year 2018-2019 to the Legislative Assembly on 15th March 2018</w:t>
            </w:r>
          </w:p>
        </w:tc>
      </w:tr>
      <w:tr w:rsidR="0058110C" w14:paraId="5DFC00ED"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CF35AF8" w14:textId="79B798D0"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JE-90</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6EF59257"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The State government of Karnataka’s Detailed Budget Estimates of Expenditure for the year 2019-20</w:t>
            </w:r>
          </w:p>
        </w:tc>
      </w:tr>
      <w:tr w:rsidR="0058110C" w14:paraId="5257CD70"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7BC5E8A" w14:textId="44E4B9B2"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JE-91</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08390D4"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Government of Bihar, Department of Sugarcane Industry, Notification SO. No. 02/Regu-01-505/2017-805</w:t>
            </w:r>
          </w:p>
        </w:tc>
      </w:tr>
      <w:tr w:rsidR="0058110C" w14:paraId="09C50FA9"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D7112EA" w14:textId="04265E19"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JE-92</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45EF560D"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Government of Gujarat, Sugar Director, Scheme (1), "Interest relief against Purchase tax / Soft loan to Sugar Co-operative societies", 18 June 2018</w:t>
            </w:r>
          </w:p>
        </w:tc>
      </w:tr>
      <w:tr w:rsidR="0058110C" w14:paraId="4C3C3E33"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7F67F30" w14:textId="6CD54338" w:rsidR="0058110C" w:rsidRPr="0048696F" w:rsidRDefault="0058110C" w:rsidP="0058110C">
            <w:pPr>
              <w:spacing w:before="120" w:after="120" w:line="240" w:lineRule="auto"/>
              <w:jc w:val="center"/>
              <w:rPr>
                <w:rFonts w:ascii="Times New Roman" w:hAnsi="Times New Roman" w:cs="Times New Roman"/>
                <w:sz w:val="24"/>
                <w:szCs w:val="24"/>
              </w:rPr>
            </w:pPr>
            <w:r w:rsidRPr="0048696F">
              <w:rPr>
                <w:rFonts w:ascii="Times New Roman" w:hAnsi="Times New Roman" w:cs="Times New Roman"/>
                <w:sz w:val="24"/>
                <w:szCs w:val="24"/>
              </w:rPr>
              <w:t>J</w:t>
            </w:r>
            <w:r>
              <w:rPr>
                <w:rFonts w:ascii="Times New Roman" w:hAnsi="Times New Roman" w:cs="Times New Roman"/>
                <w:sz w:val="24"/>
                <w:szCs w:val="24"/>
              </w:rPr>
              <w:t>E-93</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767A4880"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Government of Gujarat, Sugar Director, Scheme (4), "Liquidity support to Sugar Co-operative Societies", 18 June 2018</w:t>
            </w:r>
          </w:p>
        </w:tc>
      </w:tr>
      <w:tr w:rsidR="0058110C" w14:paraId="26F91AD0"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E2B135A" w14:textId="16F344FD"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JE-94</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159241F5"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"State subsidies for farmers to improve mills’ liquidity, clear cane dues", Business Standard, 19 October 2018</w:t>
            </w:r>
          </w:p>
        </w:tc>
      </w:tr>
      <w:tr w:rsidR="0058110C" w14:paraId="682C4D50"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D8669FD" w14:textId="0713FB16"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JE-95</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689CF33D"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Maharashtra Purchase Tax on Sugarcane Act 1962</w:t>
            </w:r>
          </w:p>
        </w:tc>
      </w:tr>
      <w:tr w:rsidR="0058110C" w14:paraId="42095B1B"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69EF452" w14:textId="49485B99"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JE-96</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1B0FA3BD" w14:textId="523C604E" w:rsidR="0058110C" w:rsidRPr="0048696F" w:rsidRDefault="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Government of Maharashtra, Finance Department of the Notification, No.</w:t>
            </w:r>
            <w:r w:rsidR="00760FAA">
              <w:rPr>
                <w:rFonts w:ascii="Times New Roman" w:hAnsi="Times New Roman" w:cs="Times New Roman"/>
                <w:sz w:val="24"/>
                <w:szCs w:val="24"/>
              </w:rPr>
              <w:t> </w:t>
            </w:r>
            <w:r w:rsidRPr="0048696F">
              <w:rPr>
                <w:rFonts w:ascii="Times New Roman" w:hAnsi="Times New Roman" w:cs="Times New Roman"/>
                <w:sz w:val="24"/>
                <w:szCs w:val="24"/>
              </w:rPr>
              <w:t>SCPT-1117/CR-</w:t>
            </w:r>
            <w:r w:rsidR="007F5319" w:rsidRPr="0048696F">
              <w:rPr>
                <w:rFonts w:ascii="Times New Roman" w:hAnsi="Times New Roman" w:cs="Times New Roman"/>
                <w:sz w:val="24"/>
                <w:szCs w:val="24"/>
              </w:rPr>
              <w:t>0</w:t>
            </w:r>
            <w:r w:rsidR="007F5319">
              <w:rPr>
                <w:rFonts w:ascii="Times New Roman" w:hAnsi="Times New Roman" w:cs="Times New Roman"/>
                <w:sz w:val="24"/>
                <w:szCs w:val="24"/>
              </w:rPr>
              <w:t>3</w:t>
            </w:r>
            <w:r w:rsidRPr="0048696F">
              <w:rPr>
                <w:rFonts w:ascii="Times New Roman" w:hAnsi="Times New Roman" w:cs="Times New Roman"/>
                <w:sz w:val="24"/>
                <w:szCs w:val="24"/>
              </w:rPr>
              <w:t>/Taxation-3, 19 April 2017</w:t>
            </w:r>
          </w:p>
        </w:tc>
      </w:tr>
      <w:tr w:rsidR="0058110C" w14:paraId="07351678"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BF905A7" w14:textId="0C3E81DD"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JE-97</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1B5AD89F" w14:textId="6025845F"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Press Information Bureau, Ministry of Consumer Affairs,</w:t>
            </w:r>
            <w:r>
              <w:rPr>
                <w:rFonts w:ascii="Times New Roman" w:hAnsi="Times New Roman" w:cs="Times New Roman"/>
                <w:sz w:val="24"/>
                <w:szCs w:val="24"/>
              </w:rPr>
              <w:t xml:space="preserve"> Food and Public Distribution, "</w:t>
            </w:r>
            <w:r w:rsidRPr="0048696F">
              <w:rPr>
                <w:rFonts w:ascii="Times New Roman" w:hAnsi="Times New Roman" w:cs="Times New Roman"/>
                <w:sz w:val="24"/>
                <w:szCs w:val="24"/>
              </w:rPr>
              <w:t>Payment of Du</w:t>
            </w:r>
            <w:r>
              <w:rPr>
                <w:rFonts w:ascii="Times New Roman" w:hAnsi="Times New Roman" w:cs="Times New Roman"/>
                <w:sz w:val="24"/>
                <w:szCs w:val="24"/>
              </w:rPr>
              <w:t>es to Sugarcane-Growing Farmers"</w:t>
            </w:r>
            <w:r w:rsidRPr="0048696F">
              <w:rPr>
                <w:rFonts w:ascii="Times New Roman" w:hAnsi="Times New Roman" w:cs="Times New Roman"/>
                <w:sz w:val="24"/>
                <w:szCs w:val="24"/>
              </w:rPr>
              <w:t xml:space="preserve"> (Press Release), 19 July 2019</w:t>
            </w:r>
          </w:p>
        </w:tc>
      </w:tr>
      <w:tr w:rsidR="0058110C" w14:paraId="1B4DFEA7"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AABB0BE" w14:textId="6F2A5E54"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JE-98</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47A836E0"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Government of Telangana, Industries and Commerce Department, Budget Estimates 2018-19</w:t>
            </w:r>
          </w:p>
        </w:tc>
      </w:tr>
      <w:tr w:rsidR="0058110C" w14:paraId="31333516"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A2F06E4" w14:textId="328791C7"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JE-99</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1928117A"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Mid-term Review of the Uruguay Round</w:t>
            </w:r>
          </w:p>
        </w:tc>
      </w:tr>
      <w:tr w:rsidR="0058110C" w14:paraId="1113C8D7"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4885693" w14:textId="72974A76"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JE-100</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4D6E071D"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WTO, “Supporting Tables for commitments on agricultural subsidization”</w:t>
            </w:r>
          </w:p>
        </w:tc>
      </w:tr>
      <w:tr w:rsidR="0058110C" w14:paraId="263EDD80"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F0CA9C3" w14:textId="2756423A"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JE-101</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63D96685" w14:textId="5D346058"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Oxford English Diction</w:t>
            </w:r>
            <w:r>
              <w:rPr>
                <w:rFonts w:ascii="Times New Roman" w:hAnsi="Times New Roman" w:cs="Times New Roman"/>
                <w:sz w:val="24"/>
                <w:szCs w:val="24"/>
              </w:rPr>
              <w:t>ary, OED Online, "applied. adj."</w:t>
            </w:r>
          </w:p>
        </w:tc>
      </w:tr>
      <w:tr w:rsidR="0058110C" w14:paraId="52E55E40"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4C44187" w14:textId="75BCBCD1"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JE-102</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812C392" w14:textId="0CC3530F"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Oxford E</w:t>
            </w:r>
            <w:r>
              <w:rPr>
                <w:rFonts w:ascii="Times New Roman" w:hAnsi="Times New Roman" w:cs="Times New Roman"/>
                <w:sz w:val="24"/>
                <w:szCs w:val="24"/>
              </w:rPr>
              <w:t>nglish Dictionary, OED Online, "</w:t>
            </w:r>
            <w:r w:rsidRPr="0048696F">
              <w:rPr>
                <w:rFonts w:ascii="Times New Roman" w:hAnsi="Times New Roman" w:cs="Times New Roman"/>
                <w:sz w:val="24"/>
                <w:szCs w:val="24"/>
              </w:rPr>
              <w:t xml:space="preserve">administered. </w:t>
            </w:r>
            <w:r>
              <w:rPr>
                <w:rFonts w:ascii="Times New Roman" w:hAnsi="Times New Roman" w:cs="Times New Roman"/>
                <w:sz w:val="24"/>
                <w:szCs w:val="24"/>
              </w:rPr>
              <w:t>adj."</w:t>
            </w:r>
          </w:p>
        </w:tc>
      </w:tr>
      <w:tr w:rsidR="0058110C" w14:paraId="36B0014A"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45DAF84" w14:textId="44295384"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JE-103</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592334DE" w14:textId="62CBF66D"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Oxford English Dictio</w:t>
            </w:r>
            <w:r>
              <w:rPr>
                <w:rFonts w:ascii="Times New Roman" w:hAnsi="Times New Roman" w:cs="Times New Roman"/>
                <w:sz w:val="24"/>
                <w:szCs w:val="24"/>
              </w:rPr>
              <w:t>nary, OED Online, "maintain, v."</w:t>
            </w:r>
          </w:p>
        </w:tc>
      </w:tr>
      <w:tr w:rsidR="0058110C" w14:paraId="1DD0ECCD"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92E4927" w14:textId="175E168D"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JE-104</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1FB92BC5" w14:textId="5ADFD5FA"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Oxford English Dict</w:t>
            </w:r>
            <w:r>
              <w:rPr>
                <w:rFonts w:ascii="Times New Roman" w:hAnsi="Times New Roman" w:cs="Times New Roman"/>
                <w:sz w:val="24"/>
                <w:szCs w:val="24"/>
              </w:rPr>
              <w:t>ionary, OED Online, "exempt, v."</w:t>
            </w:r>
          </w:p>
        </w:tc>
      </w:tr>
      <w:tr w:rsidR="0058110C" w14:paraId="3AADD422"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192BD8" w14:textId="30D275F0"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JE-105</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27B3E03A" w14:textId="3EFA1D30"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Oxford English Dictionar</w:t>
            </w:r>
            <w:r>
              <w:rPr>
                <w:rFonts w:ascii="Times New Roman" w:hAnsi="Times New Roman" w:cs="Times New Roman"/>
                <w:sz w:val="24"/>
                <w:szCs w:val="24"/>
              </w:rPr>
              <w:t>y, OED Online, "dependent. adj."</w:t>
            </w:r>
          </w:p>
        </w:tc>
      </w:tr>
      <w:tr w:rsidR="0058110C" w14:paraId="7A849C82"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9AFE5A2" w14:textId="04CAB2A4"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JE-106</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2C09440E"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Ministry of Statistics and Programme Implementation (MOSPI),  National Accounts Statistics 2019, Statement 8.1.2 Crop-wise value of output</w:t>
            </w:r>
          </w:p>
        </w:tc>
      </w:tr>
      <w:tr w:rsidR="0058110C" w14:paraId="4417F9EA"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C7515BF" w14:textId="1F4E4F8A"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JE-107</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42D0173B" w14:textId="7A527EB8" w:rsidR="0058110C" w:rsidRPr="0048696F" w:rsidRDefault="0058110C" w:rsidP="0058110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DFPD Order of 28 March 2018, "</w:t>
            </w:r>
            <w:r w:rsidRPr="0048696F">
              <w:rPr>
                <w:rFonts w:ascii="Times New Roman" w:hAnsi="Times New Roman" w:cs="Times New Roman"/>
                <w:sz w:val="24"/>
                <w:szCs w:val="24"/>
              </w:rPr>
              <w:t>Allocation of sugar factory-wise Minimum Indicative Export Quotas (MIEQ) under trada</w:t>
            </w:r>
            <w:r>
              <w:rPr>
                <w:rFonts w:ascii="Times New Roman" w:hAnsi="Times New Roman" w:cs="Times New Roman"/>
                <w:sz w:val="24"/>
                <w:szCs w:val="24"/>
              </w:rPr>
              <w:t>ble export scrip schemes"</w:t>
            </w:r>
          </w:p>
        </w:tc>
      </w:tr>
      <w:tr w:rsidR="0058110C" w14:paraId="31E5674A"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6DB6AC9" w14:textId="1CA59E72"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JE-108</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A9C86A0" w14:textId="7D851032"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DF</w:t>
            </w:r>
            <w:r>
              <w:rPr>
                <w:rFonts w:ascii="Times New Roman" w:hAnsi="Times New Roman" w:cs="Times New Roman"/>
                <w:sz w:val="24"/>
                <w:szCs w:val="24"/>
              </w:rPr>
              <w:t>PD Order of 28 September 2018, "</w:t>
            </w:r>
            <w:r w:rsidRPr="0048696F">
              <w:rPr>
                <w:rFonts w:ascii="Times New Roman" w:hAnsi="Times New Roman" w:cs="Times New Roman"/>
                <w:sz w:val="24"/>
                <w:szCs w:val="24"/>
              </w:rPr>
              <w:t>Allocation of sugar factory-wise Minimum Indicative Export Quotas (MIEQ) of sugar for export in sugar season 2018-19 unde</w:t>
            </w:r>
            <w:r>
              <w:rPr>
                <w:rFonts w:ascii="Times New Roman" w:hAnsi="Times New Roman" w:cs="Times New Roman"/>
                <w:sz w:val="24"/>
                <w:szCs w:val="24"/>
              </w:rPr>
              <w:t>r tradable export scrip schemes"</w:t>
            </w:r>
          </w:p>
        </w:tc>
      </w:tr>
      <w:tr w:rsidR="0058110C" w14:paraId="39A7353D"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8B86071" w14:textId="3DBD6410"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JE-109</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6458B1BB" w14:textId="249261DE"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 xml:space="preserve">DFPD </w:t>
            </w:r>
            <w:r>
              <w:rPr>
                <w:rFonts w:ascii="Times New Roman" w:hAnsi="Times New Roman" w:cs="Times New Roman"/>
                <w:sz w:val="24"/>
                <w:szCs w:val="24"/>
              </w:rPr>
              <w:t>Order of 18 September 2015, "</w:t>
            </w:r>
            <w:r w:rsidRPr="0048696F">
              <w:rPr>
                <w:rFonts w:ascii="Times New Roman" w:hAnsi="Times New Roman" w:cs="Times New Roman"/>
                <w:sz w:val="24"/>
                <w:szCs w:val="24"/>
              </w:rPr>
              <w:t>Allocation of sugar factory-wise Minimum Indicative Export Quotas (MIEQ) unde</w:t>
            </w:r>
            <w:r>
              <w:rPr>
                <w:rFonts w:ascii="Times New Roman" w:hAnsi="Times New Roman" w:cs="Times New Roman"/>
                <w:sz w:val="24"/>
                <w:szCs w:val="24"/>
              </w:rPr>
              <w:t>r tradable export scrip schemes"</w:t>
            </w:r>
          </w:p>
        </w:tc>
      </w:tr>
      <w:tr w:rsidR="0058110C" w14:paraId="354D3262"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EB24AFC" w14:textId="41A1A14D"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JE-110</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78F39FFA"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Ministry of Consumer Affairs, Department of Food and Public Distribution, F. No. 1(4)/2018-SP-I, 11 November 2019</w:t>
            </w:r>
          </w:p>
        </w:tc>
      </w:tr>
      <w:tr w:rsidR="0058110C" w14:paraId="6ED482EC"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D92971E" w14:textId="2188D33F"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JE-111</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2BBC389C" w14:textId="16AA6D33" w:rsidR="0058110C" w:rsidRPr="0048696F" w:rsidRDefault="0058110C" w:rsidP="007779C1">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No. 1(4)/2018-S.P.-I of the Ministry of Consumer Affairs, Food &amp; Public Distribution, Department of Food &amp; Public Distribution of 9</w:t>
            </w:r>
            <w:r w:rsidR="007779C1">
              <w:rPr>
                <w:rFonts w:ascii="Times New Roman" w:hAnsi="Times New Roman" w:cs="Times New Roman"/>
                <w:sz w:val="24"/>
                <w:szCs w:val="24"/>
              </w:rPr>
              <w:t> </w:t>
            </w:r>
            <w:r w:rsidRPr="0048696F">
              <w:rPr>
                <w:rFonts w:ascii="Times New Roman" w:hAnsi="Times New Roman" w:cs="Times New Roman"/>
                <w:sz w:val="24"/>
                <w:szCs w:val="24"/>
              </w:rPr>
              <w:t>May</w:t>
            </w:r>
            <w:r w:rsidR="007779C1">
              <w:rPr>
                <w:rFonts w:ascii="Times New Roman" w:hAnsi="Times New Roman" w:cs="Times New Roman"/>
                <w:sz w:val="24"/>
                <w:szCs w:val="24"/>
              </w:rPr>
              <w:t> </w:t>
            </w:r>
            <w:r w:rsidRPr="0048696F">
              <w:rPr>
                <w:rFonts w:ascii="Times New Roman" w:hAnsi="Times New Roman" w:cs="Times New Roman"/>
                <w:sz w:val="24"/>
                <w:szCs w:val="24"/>
              </w:rPr>
              <w:t>2018</w:t>
            </w:r>
          </w:p>
        </w:tc>
      </w:tr>
      <w:tr w:rsidR="0058110C" w14:paraId="4AC805B9"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9AF9829" w14:textId="27880DF3"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JE-112</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106D43A0" w14:textId="1C582BCE" w:rsidR="0058110C" w:rsidRPr="0048696F" w:rsidRDefault="0058110C" w:rsidP="007779C1">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No. 1(6)/2018-SP-I of the Ministry of Consumer Affairs, Food &amp; Public Distribution, Department of Food &amp; Public Distribution of 31</w:t>
            </w:r>
            <w:r w:rsidR="007779C1">
              <w:rPr>
                <w:rFonts w:ascii="Times New Roman" w:hAnsi="Times New Roman" w:cs="Times New Roman"/>
                <w:sz w:val="24"/>
                <w:szCs w:val="24"/>
              </w:rPr>
              <w:t> </w:t>
            </w:r>
            <w:r w:rsidRPr="0048696F">
              <w:rPr>
                <w:rFonts w:ascii="Times New Roman" w:hAnsi="Times New Roman" w:cs="Times New Roman"/>
                <w:sz w:val="24"/>
                <w:szCs w:val="24"/>
              </w:rPr>
              <w:t>December 2018</w:t>
            </w:r>
          </w:p>
        </w:tc>
      </w:tr>
      <w:tr w:rsidR="0058110C" w14:paraId="441455A6"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69077AD" w14:textId="78F35C5F"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JE-113</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1F4C1026" w14:textId="536AB960" w:rsidR="0058110C" w:rsidRPr="0048696F" w:rsidRDefault="0058110C" w:rsidP="0058110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CCEA, "</w:t>
            </w:r>
            <w:r w:rsidRPr="0048696F">
              <w:rPr>
                <w:rFonts w:ascii="Times New Roman" w:hAnsi="Times New Roman" w:cs="Times New Roman"/>
                <w:sz w:val="24"/>
                <w:szCs w:val="24"/>
              </w:rPr>
              <w:t xml:space="preserve">Cabinet approves Sugar export policy for evacuation of surplus stocks during sugar season 2019-20: about 60 lakh tons sugar to </w:t>
            </w:r>
            <w:r>
              <w:rPr>
                <w:rFonts w:ascii="Times New Roman" w:hAnsi="Times New Roman" w:cs="Times New Roman"/>
                <w:sz w:val="24"/>
                <w:szCs w:val="24"/>
              </w:rPr>
              <w:t>be exported this financial year"</w:t>
            </w:r>
            <w:r w:rsidRPr="0048696F">
              <w:rPr>
                <w:rFonts w:ascii="Times New Roman" w:hAnsi="Times New Roman" w:cs="Times New Roman"/>
                <w:sz w:val="24"/>
                <w:szCs w:val="24"/>
              </w:rPr>
              <w:t>, 28 August 2019</w:t>
            </w:r>
          </w:p>
        </w:tc>
      </w:tr>
      <w:tr w:rsidR="0058110C" w14:paraId="4F51DD9A"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B26A4F5" w14:textId="24663F2F"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JE-114</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74933B2B"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No. 1(14)/2019-S.P.-I. of the Ministry of Consumer Affairs, Food &amp; Public Distribution, Department of Food &amp; Public Distribution of 12 September 2019</w:t>
            </w:r>
          </w:p>
        </w:tc>
      </w:tr>
      <w:tr w:rsidR="0058110C" w14:paraId="7E82FF00"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2AF35E3" w14:textId="0F1E8A63"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JE-115</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66B3103E"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F.No.1(14)/2019-SP-I of the Ministry of Consumer Affairs, Food &amp; Public Distribution, Department of Food &amp; Public Distribution of 16 September 2019</w:t>
            </w:r>
          </w:p>
        </w:tc>
      </w:tr>
      <w:tr w:rsidR="0058110C" w14:paraId="36A02636"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27D9319" w14:textId="4C49052D"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JE-116</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2680CF5F" w14:textId="4FBCB680"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F.No.1(14)/2019-SP.I of the Ministry of Consumer Affairs, Food &amp; Public Distribution, Department of Food &amp; Public Dis</w:t>
            </w:r>
            <w:r>
              <w:rPr>
                <w:rFonts w:ascii="Times New Roman" w:hAnsi="Times New Roman" w:cs="Times New Roman"/>
                <w:sz w:val="24"/>
                <w:szCs w:val="24"/>
              </w:rPr>
              <w:t>tribution of 16 December 2019, "</w:t>
            </w:r>
            <w:r w:rsidRPr="0048696F">
              <w:rPr>
                <w:rFonts w:ascii="Times New Roman" w:hAnsi="Times New Roman" w:cs="Times New Roman"/>
                <w:sz w:val="24"/>
                <w:szCs w:val="24"/>
              </w:rPr>
              <w:t>Review of the export performance against Maximum Admissible Export Quantity (MAEQ) for exp</w:t>
            </w:r>
            <w:r>
              <w:rPr>
                <w:rFonts w:ascii="Times New Roman" w:hAnsi="Times New Roman" w:cs="Times New Roman"/>
                <w:sz w:val="24"/>
                <w:szCs w:val="24"/>
              </w:rPr>
              <w:t>ort during Sugar Season 2019-20"</w:t>
            </w:r>
          </w:p>
        </w:tc>
      </w:tr>
      <w:tr w:rsidR="0058110C" w14:paraId="016D07B3"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38E6C706" w14:textId="238D32C0" w:rsidR="0058110C" w:rsidRPr="001A3F55" w:rsidRDefault="0058110C" w:rsidP="0058110C">
            <w:pPr>
              <w:spacing w:before="120" w:after="120" w:line="240" w:lineRule="auto"/>
              <w:jc w:val="center"/>
              <w:rPr>
                <w:rFonts w:ascii="Times New Roman" w:hAnsi="Times New Roman" w:cs="Times New Roman"/>
                <w:sz w:val="24"/>
                <w:szCs w:val="24"/>
              </w:rPr>
            </w:pPr>
            <w:r w:rsidRPr="001A3F55">
              <w:rPr>
                <w:rFonts w:ascii="Times New Roman" w:hAnsi="Times New Roman" w:cs="Times New Roman"/>
                <w:sz w:val="24"/>
                <w:szCs w:val="24"/>
              </w:rPr>
              <w:t>JE-117</w:t>
            </w:r>
          </w:p>
        </w:tc>
        <w:tc>
          <w:tcPr>
            <w:tcW w:w="7461" w:type="dxa"/>
            <w:tcBorders>
              <w:top w:val="single" w:sz="4" w:space="0" w:color="auto"/>
              <w:left w:val="single" w:sz="4" w:space="0" w:color="auto"/>
              <w:bottom w:val="single" w:sz="4" w:space="0" w:color="auto"/>
              <w:right w:val="single" w:sz="4" w:space="0" w:color="auto"/>
            </w:tcBorders>
            <w:shd w:val="clear" w:color="auto" w:fill="FFFFFF" w:themeFill="background1"/>
          </w:tcPr>
          <w:p w14:paraId="086E101E" w14:textId="42FD86A8" w:rsidR="0058110C" w:rsidRPr="0048696F" w:rsidRDefault="0058110C" w:rsidP="0058110C">
            <w:pPr>
              <w:spacing w:before="120" w:after="120" w:line="240" w:lineRule="auto"/>
              <w:jc w:val="both"/>
              <w:rPr>
                <w:rFonts w:ascii="Times New Roman" w:hAnsi="Times New Roman" w:cs="Times New Roman"/>
                <w:sz w:val="24"/>
                <w:szCs w:val="24"/>
              </w:rPr>
            </w:pPr>
            <w:r w:rsidRPr="001A3F55">
              <w:rPr>
                <w:rFonts w:ascii="Times New Roman" w:hAnsi="Times New Roman" w:cs="Times New Roman"/>
                <w:sz w:val="24"/>
                <w:szCs w:val="24"/>
              </w:rPr>
              <w:t>Notification F.No.1(14)/2019-SP.I of the Ministry of Consumer Affairs, Food &amp; Public Distribution, Department of Food &amp; Public Distribution of 3 January 2020, "Guidelines to review of the export performance against Maximum Admissible Export Quantity (MAEQ) for export during Sugar Season 2019-20"</w:t>
            </w:r>
          </w:p>
        </w:tc>
      </w:tr>
      <w:tr w:rsidR="0058110C" w14:paraId="66739155"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ECD055D" w14:textId="59D6AD7C"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JE-118</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2A53A87D"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World Customs Organization, HS Nomenclature, 2017 edition, http://www.wcoomd.org/en/topics/nomenclature/instrument-and-tools/hs-nomenclature-2017-edition/hs-nomenclature-2017-edition.aspx</w:t>
            </w:r>
          </w:p>
        </w:tc>
      </w:tr>
      <w:tr w:rsidR="0058110C" w14:paraId="38A37DC3"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A9B667B" w14:textId="03CBE2A7"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JE-119</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36B77F82" w14:textId="6E113E19"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Oxford English Dictio</w:t>
            </w:r>
            <w:r>
              <w:rPr>
                <w:rFonts w:ascii="Times New Roman" w:hAnsi="Times New Roman" w:cs="Times New Roman"/>
                <w:sz w:val="24"/>
                <w:szCs w:val="24"/>
              </w:rPr>
              <w:t>nary, OED Online, "subsidy, n."</w:t>
            </w:r>
          </w:p>
        </w:tc>
      </w:tr>
      <w:tr w:rsidR="0058110C" w14:paraId="63D6AB6A"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1C6C04" w14:textId="11755D20"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JE-120</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2468CEEA" w14:textId="32CDF67D"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Oxford E</w:t>
            </w:r>
            <w:r>
              <w:rPr>
                <w:rFonts w:ascii="Times New Roman" w:hAnsi="Times New Roman" w:cs="Times New Roman"/>
                <w:sz w:val="24"/>
                <w:szCs w:val="24"/>
              </w:rPr>
              <w:t>nglish Dictionary, OED Online, "direct. adj. and adv."</w:t>
            </w:r>
          </w:p>
        </w:tc>
      </w:tr>
      <w:tr w:rsidR="0058110C" w14:paraId="7FA1EDD8"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D7AFB7E" w14:textId="1772E6E0"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JE-121</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320EDF86"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The Central Government of India’s 2019-20 Expenditure Budget</w:t>
            </w:r>
          </w:p>
        </w:tc>
      </w:tr>
      <w:tr w:rsidR="0058110C" w14:paraId="040D6124"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22E7354" w14:textId="17F6AACF"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JE-122</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4B0B1ABB" w14:textId="7147684D"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 xml:space="preserve">Press </w:t>
            </w:r>
            <w:r w:rsidR="002A592E">
              <w:rPr>
                <w:rFonts w:ascii="Times New Roman" w:hAnsi="Times New Roman" w:cs="Times New Roman"/>
                <w:sz w:val="24"/>
                <w:szCs w:val="24"/>
              </w:rPr>
              <w:t>I</w:t>
            </w:r>
            <w:r w:rsidRPr="0048696F">
              <w:rPr>
                <w:rFonts w:ascii="Times New Roman" w:hAnsi="Times New Roman" w:cs="Times New Roman"/>
                <w:sz w:val="24"/>
                <w:szCs w:val="24"/>
              </w:rPr>
              <w:t>nformation Bureau, Government of India, Government advises Sugar Mills to undertake export of sugar as per their allocated quantity of 'Minimum Indicative Export Quotas', 14 December 2018</w:t>
            </w:r>
          </w:p>
        </w:tc>
      </w:tr>
      <w:tr w:rsidR="0058110C" w14:paraId="6311BA77"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0544719" w14:textId="10C8108C"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JE-123</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C383339"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DFPD Order of 29 June 2018 regarding the final allocation of 30 Lakh MT of buffer stock to sugar mills</w:t>
            </w:r>
          </w:p>
        </w:tc>
      </w:tr>
      <w:tr w:rsidR="0058110C" w14:paraId="09AF0087"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2B603E" w14:textId="64539B88"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JE-124</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2D17EB6A" w14:textId="01248AAF" w:rsidR="0058110C" w:rsidRPr="0048696F" w:rsidRDefault="0058110C" w:rsidP="0058110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DFPD Order of 23 August 2018, "</w:t>
            </w:r>
            <w:r w:rsidRPr="0048696F">
              <w:rPr>
                <w:rFonts w:ascii="Times New Roman" w:hAnsi="Times New Roman" w:cs="Times New Roman"/>
                <w:sz w:val="24"/>
                <w:szCs w:val="24"/>
              </w:rPr>
              <w:t>Revised allocation of sugar factory-wise Minimum Indicative Export Quotas (MIEQ) unde</w:t>
            </w:r>
            <w:r>
              <w:rPr>
                <w:rFonts w:ascii="Times New Roman" w:hAnsi="Times New Roman" w:cs="Times New Roman"/>
                <w:sz w:val="24"/>
                <w:szCs w:val="24"/>
              </w:rPr>
              <w:t>r tradable export scrip schemes"</w:t>
            </w:r>
          </w:p>
        </w:tc>
      </w:tr>
      <w:tr w:rsidR="0058110C" w14:paraId="6D9923BF"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9B3E54E" w14:textId="232B1CC0"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JE-125</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2570A5E6"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The Central Government of India’s 2017-18 Expenditure Budget</w:t>
            </w:r>
          </w:p>
        </w:tc>
      </w:tr>
      <w:tr w:rsidR="0058110C" w14:paraId="66602C83"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6FD4342" w14:textId="52F57608"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JE-126</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5D0A11F8"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Press Information Bureau, Cabinet Committee on Economic Affairs, "Direct subsidy to sugarcane growers" (Press Release), 18 November 2015</w:t>
            </w:r>
          </w:p>
        </w:tc>
      </w:tr>
      <w:tr w:rsidR="0058110C" w14:paraId="42AF6C4E"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2987A21" w14:textId="09B37A6F"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JE-127</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7E9203F9" w14:textId="1F4C7D80" w:rsidR="0058110C" w:rsidRPr="0048696F" w:rsidRDefault="0058110C" w:rsidP="007779C1">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Ministry of Consumer Affairs, Food and Public Distribution, Order, 26</w:t>
            </w:r>
            <w:r w:rsidR="007779C1">
              <w:rPr>
                <w:rFonts w:ascii="Times New Roman" w:hAnsi="Times New Roman" w:cs="Times New Roman"/>
                <w:sz w:val="24"/>
                <w:szCs w:val="24"/>
              </w:rPr>
              <w:t> </w:t>
            </w:r>
            <w:r w:rsidRPr="0048696F">
              <w:rPr>
                <w:rFonts w:ascii="Times New Roman" w:hAnsi="Times New Roman" w:cs="Times New Roman"/>
                <w:sz w:val="24"/>
                <w:szCs w:val="24"/>
              </w:rPr>
              <w:t>July</w:t>
            </w:r>
            <w:r w:rsidR="007779C1">
              <w:rPr>
                <w:rFonts w:ascii="Times New Roman" w:hAnsi="Times New Roman" w:cs="Times New Roman"/>
                <w:sz w:val="24"/>
                <w:szCs w:val="24"/>
              </w:rPr>
              <w:t> </w:t>
            </w:r>
            <w:r w:rsidRPr="0048696F">
              <w:rPr>
                <w:rFonts w:ascii="Times New Roman" w:hAnsi="Times New Roman" w:cs="Times New Roman"/>
                <w:sz w:val="24"/>
                <w:szCs w:val="24"/>
              </w:rPr>
              <w:t>2019</w:t>
            </w:r>
          </w:p>
        </w:tc>
      </w:tr>
      <w:tr w:rsidR="0058110C" w14:paraId="43A3205D"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EDAC81F" w14:textId="476474FD"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JE-128</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A3C3AA9"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Ministry of Consumer Affairs, Food and Public Distribution, Notification S.O. 6322(E), 26 December 2018</w:t>
            </w:r>
          </w:p>
        </w:tc>
      </w:tr>
      <w:tr w:rsidR="0058110C" w14:paraId="5167443B"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41D67C0" w14:textId="15C12456"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JE-129</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57221407"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Ministry of Consumer Affairs, Food and Public Distribution, G.S.R.326(E), 7 May 2014</w:t>
            </w:r>
          </w:p>
        </w:tc>
      </w:tr>
      <w:tr w:rsidR="0058110C" w14:paraId="7EEBB578"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1B176A9" w14:textId="52D537A8"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JE-130</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1021E21A" w14:textId="1323A2AA"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Notification G.S.R. 127(E). of the Ministry of Consumer Affairs, Food &amp; Public Distribution, Department of Food &amp; Public Distribution of 27</w:t>
            </w:r>
            <w:r>
              <w:rPr>
                <w:rFonts w:ascii="Times New Roman" w:hAnsi="Times New Roman" w:cs="Times New Roman"/>
                <w:sz w:val="24"/>
                <w:szCs w:val="24"/>
              </w:rPr>
              <w:t> </w:t>
            </w:r>
            <w:r w:rsidRPr="0048696F">
              <w:rPr>
                <w:rFonts w:ascii="Times New Roman" w:hAnsi="Times New Roman" w:cs="Times New Roman"/>
                <w:sz w:val="24"/>
                <w:szCs w:val="24"/>
              </w:rPr>
              <w:t>February 2015, Sugar Development Fund (Amendment) Rules, 2015</w:t>
            </w:r>
          </w:p>
        </w:tc>
      </w:tr>
      <w:tr w:rsidR="0058110C" w14:paraId="2BAA9D69"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39DAC03" w14:textId="36FF5586"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JE-131</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42DCCCD3"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Ministry of Consumer Affairs, Food and Public Distribution, G.S.R. 572(E), 8 August 2014</w:t>
            </w:r>
          </w:p>
        </w:tc>
      </w:tr>
      <w:tr w:rsidR="0058110C" w14:paraId="48D7DA31"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B65880E" w14:textId="738DD05F"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JE-132</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112162CC"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Ministry of Consumer Affairs, Food and Public Distribution, Notification No. 1(7)/2015-S.P.-I.,1</w:t>
            </w:r>
            <w:r>
              <w:rPr>
                <w:rFonts w:ascii="Times New Roman" w:hAnsi="Times New Roman" w:cs="Times New Roman"/>
                <w:sz w:val="24"/>
                <w:szCs w:val="24"/>
              </w:rPr>
              <w:t>8</w:t>
            </w:r>
            <w:r w:rsidRPr="0048696F">
              <w:rPr>
                <w:rFonts w:ascii="Times New Roman" w:hAnsi="Times New Roman" w:cs="Times New Roman"/>
                <w:sz w:val="24"/>
                <w:szCs w:val="24"/>
              </w:rPr>
              <w:t xml:space="preserve"> August 2015</w:t>
            </w:r>
          </w:p>
        </w:tc>
      </w:tr>
      <w:tr w:rsidR="0058110C" w14:paraId="4C3D3AEE"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BDA587A" w14:textId="44E63322"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JE-133</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22810F86"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Ministry of Consumer Affairs, Food and Public Distribution, Notification No.1(7)/2015-S.P.-I, 5 October 2015</w:t>
            </w:r>
          </w:p>
        </w:tc>
      </w:tr>
      <w:tr w:rsidR="0058110C" w14:paraId="41A9B2C6"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40A9F97" w14:textId="3128BE47"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JE-134</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699499D" w14:textId="2FA12124"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The State of Andhra Pradesh’s Budget Estimates for Industries</w:t>
            </w:r>
            <w:r w:rsidR="0033294E">
              <w:rPr>
                <w:rFonts w:ascii="Times New Roman" w:hAnsi="Times New Roman" w:cs="Times New Roman"/>
                <w:sz w:val="24"/>
                <w:szCs w:val="24"/>
              </w:rPr>
              <w:t xml:space="preserve"> and Commerce Department </w:t>
            </w:r>
            <w:r w:rsidR="0033294E" w:rsidRPr="0033294E">
              <w:rPr>
                <w:rFonts w:ascii="Times New Roman" w:hAnsi="Times New Roman" w:cs="Times New Roman"/>
                <w:sz w:val="24"/>
                <w:szCs w:val="24"/>
              </w:rPr>
              <w:t>2016-2017</w:t>
            </w:r>
          </w:p>
        </w:tc>
      </w:tr>
      <w:tr w:rsidR="0058110C" w14:paraId="08680EB1"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63C2C40" w14:textId="4BB76FED"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JE-135</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6D7A5050"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State of Andhra Pradesh’s Budget Estimates for Industries and Commerce Department 2017-18</w:t>
            </w:r>
          </w:p>
        </w:tc>
      </w:tr>
      <w:tr w:rsidR="0058110C" w14:paraId="04D56591"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B085912" w14:textId="624C0C4D"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JE-136</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2A4DC6EE"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Government of Tamil Nadu, Agriculture (S1) Department, Order G.O.(Ms) No.61, 7 March 2019</w:t>
            </w:r>
          </w:p>
        </w:tc>
      </w:tr>
      <w:tr w:rsidR="0058110C" w14:paraId="506E5CA2"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9A61BA2" w14:textId="442DD624"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JE-137</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447ED2EB"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The State of Tamil Nadu’s 2019-2020 Budget publication- Industries Department</w:t>
            </w:r>
          </w:p>
        </w:tc>
      </w:tr>
      <w:tr w:rsidR="0058110C" w14:paraId="13C32783"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4E495D5" w14:textId="05E29DC8"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JE-138</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4054E432"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Speech of Thiru O. Panneerselvam, Hon'ble Deputy Chief Minister, Government of Tamil Nadu, Budget Speech 2019-20, 8 February 2019</w:t>
            </w:r>
          </w:p>
        </w:tc>
      </w:tr>
      <w:tr w:rsidR="0058110C" w14:paraId="3E4E1374"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0CF7BCC" w14:textId="4CB8120B"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JE-139</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72CD0537"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Annual Report of the Commissioner for Cane Development and Director of Sugar for the Year 2017-18</w:t>
            </w:r>
          </w:p>
        </w:tc>
      </w:tr>
      <w:tr w:rsidR="0058110C" w14:paraId="7D4B1B13"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44D2860" w14:textId="17B151F2"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JE-140</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2F12BF8C" w14:textId="77777777"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Directorate of Sugarcane Development, Sugarcane in India: State wise Production</w:t>
            </w:r>
          </w:p>
        </w:tc>
      </w:tr>
      <w:tr w:rsidR="0058110C" w14:paraId="6CD27CA3" w14:textId="77777777" w:rsidTr="002A592E">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55A911A" w14:textId="5F85AAC6" w:rsidR="0058110C" w:rsidRPr="0048696F" w:rsidRDefault="0058110C" w:rsidP="0058110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JE-141</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3E7D6D2F" w14:textId="5B793540" w:rsidR="0058110C" w:rsidRPr="0048696F" w:rsidRDefault="0058110C" w:rsidP="0058110C">
            <w:pPr>
              <w:spacing w:before="120" w:after="120" w:line="240" w:lineRule="auto"/>
              <w:jc w:val="both"/>
              <w:rPr>
                <w:rFonts w:ascii="Times New Roman" w:hAnsi="Times New Roman" w:cs="Times New Roman"/>
                <w:sz w:val="24"/>
                <w:szCs w:val="24"/>
              </w:rPr>
            </w:pPr>
            <w:r w:rsidRPr="0048696F">
              <w:rPr>
                <w:rFonts w:ascii="Times New Roman" w:hAnsi="Times New Roman" w:cs="Times New Roman"/>
                <w:sz w:val="24"/>
                <w:szCs w:val="24"/>
              </w:rPr>
              <w:t xml:space="preserve">Department of Agriculture &amp; </w:t>
            </w:r>
            <w:r w:rsidR="002A592E">
              <w:rPr>
                <w:rFonts w:ascii="Times New Roman" w:hAnsi="Times New Roman" w:cs="Times New Roman"/>
                <w:sz w:val="24"/>
                <w:szCs w:val="24"/>
              </w:rPr>
              <w:t>F</w:t>
            </w:r>
            <w:r w:rsidRPr="0048696F">
              <w:rPr>
                <w:rFonts w:ascii="Times New Roman" w:hAnsi="Times New Roman" w:cs="Times New Roman"/>
                <w:sz w:val="24"/>
                <w:szCs w:val="24"/>
              </w:rPr>
              <w:t>armers Welfare, 1st advance estimates for 2019-20</w:t>
            </w:r>
          </w:p>
        </w:tc>
      </w:tr>
    </w:tbl>
    <w:p w14:paraId="5B75E51A" w14:textId="77777777" w:rsidR="00E16813" w:rsidRPr="00627135" w:rsidRDefault="00E16813" w:rsidP="00627135"/>
    <w:p w14:paraId="4ABCC9C3" w14:textId="53FCCC03" w:rsidR="00E16813" w:rsidRPr="00F036EC" w:rsidRDefault="00E16813" w:rsidP="00E16813">
      <w:pPr>
        <w:pStyle w:val="Heading9"/>
        <w:ind w:firstLine="0"/>
        <w:rPr>
          <w:sz w:val="24"/>
        </w:rPr>
      </w:pPr>
      <w:r w:rsidRPr="00F036EC">
        <w:rPr>
          <w:sz w:val="24"/>
        </w:rPr>
        <w:t xml:space="preserve">List of </w:t>
      </w:r>
      <w:r w:rsidR="00794DF5" w:rsidRPr="00F036EC">
        <w:rPr>
          <w:sz w:val="24"/>
        </w:rPr>
        <w:t>Australia</w:t>
      </w:r>
      <w:r w:rsidR="00D313CA">
        <w:rPr>
          <w:sz w:val="24"/>
        </w:rPr>
        <w:t>’s</w:t>
      </w:r>
      <w:r w:rsidR="00794DF5" w:rsidRPr="00F036EC">
        <w:rPr>
          <w:sz w:val="24"/>
        </w:rPr>
        <w:t xml:space="preserve"> exhibits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7451"/>
      </w:tblGrid>
      <w:tr w:rsidR="00E16813" w:rsidRPr="007E7472" w14:paraId="05949FAA" w14:textId="77777777" w:rsidTr="00BA6B0C">
        <w:trPr>
          <w:cantSplit/>
          <w:tblHeader/>
        </w:trPr>
        <w:tc>
          <w:tcPr>
            <w:tcW w:w="1565" w:type="dxa"/>
            <w:shd w:val="clear" w:color="auto" w:fill="D9D9D9" w:themeFill="background1" w:themeFillShade="D9"/>
          </w:tcPr>
          <w:p w14:paraId="4AAEC7B4" w14:textId="77777777" w:rsidR="00E16813" w:rsidRPr="007E7472" w:rsidRDefault="00E16813" w:rsidP="00AE7763">
            <w:pPr>
              <w:spacing w:before="120" w:after="120" w:line="276" w:lineRule="auto"/>
              <w:jc w:val="center"/>
              <w:rPr>
                <w:rFonts w:ascii="Times New Roman" w:hAnsi="Times New Roman" w:cs="Times New Roman"/>
                <w:b/>
                <w:sz w:val="24"/>
                <w:szCs w:val="24"/>
              </w:rPr>
            </w:pPr>
            <w:r w:rsidRPr="000D6557">
              <w:rPr>
                <w:rFonts w:ascii="Times New Roman" w:hAnsi="Times New Roman" w:cs="Times New Roman"/>
                <w:b/>
                <w:sz w:val="24"/>
                <w:szCs w:val="24"/>
              </w:rPr>
              <w:t>Exhibit No.</w:t>
            </w:r>
          </w:p>
        </w:tc>
        <w:tc>
          <w:tcPr>
            <w:tcW w:w="7451" w:type="dxa"/>
            <w:shd w:val="clear" w:color="auto" w:fill="D9D9D9" w:themeFill="background1" w:themeFillShade="D9"/>
          </w:tcPr>
          <w:p w14:paraId="2E3014A4" w14:textId="77777777" w:rsidR="00E16813" w:rsidRPr="007E7472" w:rsidRDefault="00E16813" w:rsidP="00AE7763">
            <w:pPr>
              <w:spacing w:before="120" w:after="120" w:line="276" w:lineRule="auto"/>
              <w:jc w:val="center"/>
              <w:rPr>
                <w:rFonts w:ascii="Times New Roman" w:hAnsi="Times New Roman" w:cs="Times New Roman"/>
                <w:b/>
                <w:sz w:val="24"/>
                <w:szCs w:val="24"/>
              </w:rPr>
            </w:pPr>
            <w:r w:rsidRPr="007E7472">
              <w:rPr>
                <w:rFonts w:ascii="Times New Roman" w:hAnsi="Times New Roman" w:cs="Times New Roman"/>
                <w:b/>
                <w:sz w:val="24"/>
                <w:szCs w:val="24"/>
              </w:rPr>
              <w:t>Exhibit Name</w:t>
            </w:r>
          </w:p>
        </w:tc>
      </w:tr>
      <w:tr w:rsidR="00C75064" w:rsidRPr="007E7472" w14:paraId="4E3B0AA2" w14:textId="77777777" w:rsidTr="00BA6B0C">
        <w:trPr>
          <w:cantSplit/>
        </w:trPr>
        <w:tc>
          <w:tcPr>
            <w:tcW w:w="1565" w:type="dxa"/>
            <w:shd w:val="clear" w:color="auto" w:fill="auto"/>
          </w:tcPr>
          <w:p w14:paraId="31BDE632" w14:textId="0B4AF74A" w:rsidR="00C75064" w:rsidRPr="007E7472"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AUS-1</w:t>
            </w:r>
          </w:p>
        </w:tc>
        <w:tc>
          <w:tcPr>
            <w:tcW w:w="7451" w:type="dxa"/>
            <w:shd w:val="clear" w:color="auto" w:fill="auto"/>
          </w:tcPr>
          <w:p w14:paraId="5D34D0CC" w14:textId="55FD795E" w:rsidR="00C75064" w:rsidRPr="007E7472" w:rsidRDefault="00C75064" w:rsidP="00D40618">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Australia's domestic support calculations, Microsoft Excel workbooks</w:t>
            </w:r>
          </w:p>
        </w:tc>
      </w:tr>
      <w:tr w:rsidR="00C75064" w:rsidRPr="007E7472" w14:paraId="6721109F" w14:textId="77777777" w:rsidTr="00BA6B0C">
        <w:trPr>
          <w:cantSplit/>
        </w:trPr>
        <w:tc>
          <w:tcPr>
            <w:tcW w:w="1565" w:type="dxa"/>
            <w:shd w:val="clear" w:color="auto" w:fill="auto"/>
          </w:tcPr>
          <w:p w14:paraId="3F3BE831" w14:textId="782600C8" w:rsidR="00C75064" w:rsidRPr="007E7472"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AUS-2</w:t>
            </w:r>
          </w:p>
        </w:tc>
        <w:tc>
          <w:tcPr>
            <w:tcW w:w="7451" w:type="dxa"/>
            <w:shd w:val="clear" w:color="auto" w:fill="auto"/>
          </w:tcPr>
          <w:p w14:paraId="78476CAD" w14:textId="64F8FF9A" w:rsidR="00C75064" w:rsidRPr="007E7472" w:rsidRDefault="00C75064" w:rsidP="00D40618">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Green Pool, "India Analysis", 9 November 2018</w:t>
            </w:r>
          </w:p>
        </w:tc>
      </w:tr>
      <w:tr w:rsidR="00C75064" w:rsidRPr="007E7472" w14:paraId="0D2D8E7D" w14:textId="77777777" w:rsidTr="00BA6B0C">
        <w:trPr>
          <w:cantSplit/>
        </w:trPr>
        <w:tc>
          <w:tcPr>
            <w:tcW w:w="1565" w:type="dxa"/>
            <w:shd w:val="clear" w:color="auto" w:fill="auto"/>
          </w:tcPr>
          <w:p w14:paraId="71116C6E" w14:textId="3F729608" w:rsidR="00C75064" w:rsidRPr="007E7472"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AUS-3</w:t>
            </w:r>
          </w:p>
        </w:tc>
        <w:tc>
          <w:tcPr>
            <w:tcW w:w="7451" w:type="dxa"/>
            <w:shd w:val="clear" w:color="auto" w:fill="auto"/>
          </w:tcPr>
          <w:p w14:paraId="4479BBFC" w14:textId="29F277A4" w:rsidR="00C75064" w:rsidRPr="007E7472" w:rsidRDefault="00C75064" w:rsidP="00D40618">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 xml:space="preserve">United States Department of Agriculture, Foreign Agricultural Service, </w:t>
            </w:r>
            <w:r w:rsidRPr="00D61909">
              <w:rPr>
                <w:rFonts w:ascii="Times New Roman" w:hAnsi="Times New Roman" w:cs="Times New Roman"/>
                <w:i/>
                <w:sz w:val="24"/>
                <w:szCs w:val="24"/>
              </w:rPr>
              <w:t>Sugar: World Markets and Trade</w:t>
            </w:r>
            <w:r w:rsidRPr="00D61909">
              <w:rPr>
                <w:rFonts w:ascii="Times New Roman" w:hAnsi="Times New Roman" w:cs="Times New Roman"/>
                <w:sz w:val="24"/>
                <w:szCs w:val="24"/>
              </w:rPr>
              <w:t>, November 2019</w:t>
            </w:r>
          </w:p>
        </w:tc>
      </w:tr>
      <w:tr w:rsidR="00C75064" w:rsidRPr="007E7472" w14:paraId="466010C0" w14:textId="77777777" w:rsidTr="00BA6B0C">
        <w:trPr>
          <w:cantSplit/>
        </w:trPr>
        <w:tc>
          <w:tcPr>
            <w:tcW w:w="1565" w:type="dxa"/>
            <w:shd w:val="clear" w:color="auto" w:fill="auto"/>
          </w:tcPr>
          <w:p w14:paraId="07923E0D" w14:textId="55E49409" w:rsidR="00C75064" w:rsidRPr="007E7472"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AUS-4</w:t>
            </w:r>
          </w:p>
        </w:tc>
        <w:tc>
          <w:tcPr>
            <w:tcW w:w="7451" w:type="dxa"/>
            <w:shd w:val="clear" w:color="auto" w:fill="auto"/>
          </w:tcPr>
          <w:p w14:paraId="106323C6" w14:textId="3D1005B8" w:rsidR="00C75064" w:rsidRPr="007E7472" w:rsidRDefault="00C75064" w:rsidP="00D40618">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 xml:space="preserve">"Indian Sugar Glut Pushes Prices Close to Decade Lows; New Delhi is expected to renew subsidy program that will boost exports from the world's biggest sugar producer", </w:t>
            </w:r>
            <w:r w:rsidRPr="00D61909">
              <w:rPr>
                <w:rFonts w:ascii="Times New Roman" w:hAnsi="Times New Roman" w:cs="Times New Roman"/>
                <w:i/>
                <w:sz w:val="24"/>
                <w:szCs w:val="24"/>
              </w:rPr>
              <w:t>Wall Street Journal</w:t>
            </w:r>
            <w:r w:rsidRPr="00D61909">
              <w:rPr>
                <w:rFonts w:ascii="Times New Roman" w:hAnsi="Times New Roman" w:cs="Times New Roman"/>
                <w:sz w:val="24"/>
                <w:szCs w:val="24"/>
              </w:rPr>
              <w:t>, 26 August 2019</w:t>
            </w:r>
          </w:p>
        </w:tc>
      </w:tr>
      <w:tr w:rsidR="00C75064" w:rsidRPr="00143948" w14:paraId="08720A50" w14:textId="77777777" w:rsidTr="00BA6B0C">
        <w:trPr>
          <w:cantSplit/>
        </w:trPr>
        <w:tc>
          <w:tcPr>
            <w:tcW w:w="1565" w:type="dxa"/>
            <w:shd w:val="clear" w:color="auto" w:fill="auto"/>
          </w:tcPr>
          <w:p w14:paraId="79A03FEF" w14:textId="2AB845A0" w:rsidR="00C75064" w:rsidRPr="00143948"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AUS-5</w:t>
            </w:r>
          </w:p>
        </w:tc>
        <w:tc>
          <w:tcPr>
            <w:tcW w:w="7451" w:type="dxa"/>
            <w:shd w:val="clear" w:color="auto" w:fill="auto"/>
          </w:tcPr>
          <w:p w14:paraId="13C1AF62" w14:textId="7A53E689" w:rsidR="00C75064" w:rsidRPr="00143948" w:rsidRDefault="00C75064" w:rsidP="00D40618">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Tarun Sawhney, President, India Sugar Mills Association (ISMA), "The Current Sugarcane Pricing Policy and its Critical Analysis"</w:t>
            </w:r>
          </w:p>
        </w:tc>
      </w:tr>
      <w:tr w:rsidR="00C75064" w:rsidRPr="00143948" w14:paraId="459F40BD" w14:textId="77777777" w:rsidTr="00BA6B0C">
        <w:trPr>
          <w:cantSplit/>
        </w:trPr>
        <w:tc>
          <w:tcPr>
            <w:tcW w:w="1565" w:type="dxa"/>
            <w:shd w:val="clear" w:color="auto" w:fill="auto"/>
          </w:tcPr>
          <w:p w14:paraId="1A024C06" w14:textId="7FC006AF" w:rsidR="00C75064" w:rsidRPr="00143948"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AUS-6</w:t>
            </w:r>
          </w:p>
        </w:tc>
        <w:tc>
          <w:tcPr>
            <w:tcW w:w="7451" w:type="dxa"/>
            <w:shd w:val="clear" w:color="auto" w:fill="auto"/>
          </w:tcPr>
          <w:p w14:paraId="652B350E" w14:textId="04CD5D97" w:rsidR="00C75064" w:rsidRPr="00143948" w:rsidRDefault="00C75064" w:rsidP="00D40618">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Abinash Verma, "Sugar Reform: Threat or Challenge?", Indian Sugar Mills Association (ISMA), November 2018</w:t>
            </w:r>
          </w:p>
        </w:tc>
      </w:tr>
      <w:tr w:rsidR="00C75064" w:rsidRPr="00143948" w14:paraId="2F2AF9E7" w14:textId="77777777" w:rsidTr="00BA6B0C">
        <w:trPr>
          <w:cantSplit/>
        </w:trPr>
        <w:tc>
          <w:tcPr>
            <w:tcW w:w="1565" w:type="dxa"/>
            <w:shd w:val="clear" w:color="auto" w:fill="auto"/>
          </w:tcPr>
          <w:p w14:paraId="098366A9" w14:textId="558C20A1" w:rsidR="00C75064" w:rsidRPr="00143948"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AUS-7</w:t>
            </w:r>
          </w:p>
        </w:tc>
        <w:tc>
          <w:tcPr>
            <w:tcW w:w="7451" w:type="dxa"/>
            <w:shd w:val="clear" w:color="auto" w:fill="auto"/>
          </w:tcPr>
          <w:p w14:paraId="11060643" w14:textId="7BCC91DB" w:rsidR="00C75064" w:rsidRPr="00143948" w:rsidRDefault="00C75064" w:rsidP="00D40618">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 xml:space="preserve">Indian Sugar Mills Association, "Presentation to 'Task Force on Sugarcane &amp; Sugar Industry'", National Institution for Transforming India (NITI Aayog)", 21 January 2019 </w:t>
            </w:r>
          </w:p>
        </w:tc>
      </w:tr>
      <w:tr w:rsidR="00C75064" w:rsidRPr="00143948" w14:paraId="5F8D04CD" w14:textId="77777777" w:rsidTr="00BA6B0C">
        <w:trPr>
          <w:cantSplit/>
        </w:trPr>
        <w:tc>
          <w:tcPr>
            <w:tcW w:w="1565" w:type="dxa"/>
            <w:shd w:val="clear" w:color="auto" w:fill="auto"/>
          </w:tcPr>
          <w:p w14:paraId="1EC1EA49" w14:textId="720488CC" w:rsidR="00C75064" w:rsidRPr="00143948"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AUS-8</w:t>
            </w:r>
          </w:p>
        </w:tc>
        <w:tc>
          <w:tcPr>
            <w:tcW w:w="7451" w:type="dxa"/>
            <w:shd w:val="clear" w:color="auto" w:fill="auto"/>
          </w:tcPr>
          <w:p w14:paraId="1045C46B" w14:textId="715CBE37" w:rsidR="00C75064" w:rsidRPr="00143948" w:rsidRDefault="009B2DD6" w:rsidP="00D40618">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C75064" w:rsidRPr="00D61909">
              <w:rPr>
                <w:rFonts w:ascii="Times New Roman" w:hAnsi="Times New Roman" w:cs="Times New Roman"/>
                <w:sz w:val="24"/>
                <w:szCs w:val="24"/>
              </w:rPr>
              <w:t>Report of the Committee on the Regulation of Sugar Sector in India: The Way Forward</w:t>
            </w:r>
            <w:r>
              <w:rPr>
                <w:rFonts w:ascii="Times New Roman" w:hAnsi="Times New Roman" w:cs="Times New Roman"/>
                <w:sz w:val="24"/>
                <w:szCs w:val="24"/>
              </w:rPr>
              <w:t>"</w:t>
            </w:r>
            <w:r w:rsidR="00C75064" w:rsidRPr="00D61909">
              <w:rPr>
                <w:rFonts w:ascii="Times New Roman" w:hAnsi="Times New Roman" w:cs="Times New Roman"/>
                <w:sz w:val="24"/>
                <w:szCs w:val="24"/>
              </w:rPr>
              <w:t>, 5 October 2012 (Rangarajan Committee Report)</w:t>
            </w:r>
          </w:p>
        </w:tc>
      </w:tr>
      <w:tr w:rsidR="00C75064" w:rsidRPr="00143948" w14:paraId="196FFCB2" w14:textId="77777777" w:rsidTr="00BA6B0C">
        <w:trPr>
          <w:cantSplit/>
        </w:trPr>
        <w:tc>
          <w:tcPr>
            <w:tcW w:w="1565" w:type="dxa"/>
            <w:shd w:val="clear" w:color="auto" w:fill="auto"/>
          </w:tcPr>
          <w:p w14:paraId="3FFE14B3" w14:textId="484D5846" w:rsidR="00C75064" w:rsidRPr="00143948"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AUS-9</w:t>
            </w:r>
          </w:p>
        </w:tc>
        <w:tc>
          <w:tcPr>
            <w:tcW w:w="7451" w:type="dxa"/>
            <w:shd w:val="clear" w:color="auto" w:fill="auto"/>
          </w:tcPr>
          <w:p w14:paraId="116CE3E8" w14:textId="5A405257" w:rsidR="00C75064" w:rsidRPr="00143948" w:rsidRDefault="00C75064" w:rsidP="00D40618">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 xml:space="preserve">"No mill can sell sugar below Rs 29/kg: Government order", </w:t>
            </w:r>
            <w:r w:rsidRPr="00D61909">
              <w:rPr>
                <w:rFonts w:ascii="Times New Roman" w:hAnsi="Times New Roman" w:cs="Times New Roman"/>
                <w:i/>
                <w:sz w:val="24"/>
                <w:szCs w:val="24"/>
              </w:rPr>
              <w:t>The Economic Times</w:t>
            </w:r>
            <w:r w:rsidRPr="00D61909">
              <w:rPr>
                <w:rFonts w:ascii="Times New Roman" w:hAnsi="Times New Roman" w:cs="Times New Roman"/>
                <w:sz w:val="24"/>
                <w:szCs w:val="24"/>
              </w:rPr>
              <w:t>, 7 June 2018</w:t>
            </w:r>
          </w:p>
        </w:tc>
      </w:tr>
      <w:tr w:rsidR="00C75064" w:rsidRPr="00143948" w14:paraId="0F3CBB2F" w14:textId="77777777" w:rsidTr="00BA6B0C">
        <w:trPr>
          <w:cantSplit/>
        </w:trPr>
        <w:tc>
          <w:tcPr>
            <w:tcW w:w="1565" w:type="dxa"/>
            <w:shd w:val="clear" w:color="auto" w:fill="auto"/>
          </w:tcPr>
          <w:p w14:paraId="783E0217" w14:textId="70A3B66F" w:rsidR="00C75064" w:rsidRPr="00143948"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AUS-10</w:t>
            </w:r>
          </w:p>
        </w:tc>
        <w:tc>
          <w:tcPr>
            <w:tcW w:w="7451" w:type="dxa"/>
            <w:shd w:val="clear" w:color="auto" w:fill="auto"/>
          </w:tcPr>
          <w:p w14:paraId="7DE32CDB" w14:textId="539AB091" w:rsidR="00C75064" w:rsidRPr="00143948" w:rsidRDefault="00C75064" w:rsidP="00D40618">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 xml:space="preserve">Sangeeta Shroff and Jayanti Kajale, "Sugar Sector: Is it Sustained by Subsidies?", </w:t>
            </w:r>
            <w:r w:rsidRPr="00D61909">
              <w:rPr>
                <w:rFonts w:ascii="Times New Roman" w:hAnsi="Times New Roman" w:cs="Times New Roman"/>
                <w:i/>
                <w:sz w:val="24"/>
                <w:szCs w:val="24"/>
              </w:rPr>
              <w:t>Indian Journal of Agricultural Economics</w:t>
            </w:r>
            <w:r w:rsidRPr="00D61909">
              <w:rPr>
                <w:rFonts w:ascii="Times New Roman" w:hAnsi="Times New Roman" w:cs="Times New Roman"/>
                <w:sz w:val="24"/>
                <w:szCs w:val="24"/>
              </w:rPr>
              <w:t>, Vol. 69, No. 3, July–September 2014, pp. 375–384</w:t>
            </w:r>
          </w:p>
        </w:tc>
      </w:tr>
      <w:tr w:rsidR="00C75064" w:rsidRPr="00143948" w14:paraId="1B2F5004" w14:textId="77777777" w:rsidTr="00BA6B0C">
        <w:trPr>
          <w:cantSplit/>
        </w:trPr>
        <w:tc>
          <w:tcPr>
            <w:tcW w:w="1565" w:type="dxa"/>
            <w:shd w:val="clear" w:color="auto" w:fill="auto"/>
          </w:tcPr>
          <w:p w14:paraId="27E5A3A9" w14:textId="70748869" w:rsidR="00C75064" w:rsidRPr="00143948"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AUS-11</w:t>
            </w:r>
          </w:p>
        </w:tc>
        <w:tc>
          <w:tcPr>
            <w:tcW w:w="7451" w:type="dxa"/>
            <w:shd w:val="clear" w:color="auto" w:fill="auto"/>
          </w:tcPr>
          <w:p w14:paraId="2FC45CF8" w14:textId="076B12D3" w:rsidR="00C75064" w:rsidRPr="00143948" w:rsidRDefault="00C0722B" w:rsidP="004D540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CRISIL, Impact Note, "Sugar exports seen up 20%, prices 8%", September</w:t>
            </w:r>
            <w:r w:rsidR="004D5407">
              <w:rPr>
                <w:rFonts w:ascii="Times New Roman" w:hAnsi="Times New Roman" w:cs="Times New Roman"/>
                <w:sz w:val="24"/>
                <w:szCs w:val="24"/>
              </w:rPr>
              <w:t> </w:t>
            </w:r>
            <w:r>
              <w:rPr>
                <w:rFonts w:ascii="Times New Roman" w:hAnsi="Times New Roman" w:cs="Times New Roman"/>
                <w:sz w:val="24"/>
                <w:szCs w:val="24"/>
              </w:rPr>
              <w:t>2019</w:t>
            </w:r>
          </w:p>
        </w:tc>
      </w:tr>
      <w:tr w:rsidR="00C75064" w:rsidRPr="00143948" w14:paraId="668CACE4" w14:textId="77777777" w:rsidTr="00BA6B0C">
        <w:trPr>
          <w:cantSplit/>
        </w:trPr>
        <w:tc>
          <w:tcPr>
            <w:tcW w:w="1565" w:type="dxa"/>
            <w:shd w:val="clear" w:color="auto" w:fill="auto"/>
          </w:tcPr>
          <w:p w14:paraId="011D6C98" w14:textId="7FEF8EFA" w:rsidR="00C75064" w:rsidRPr="00143948"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AUS-12</w:t>
            </w:r>
          </w:p>
        </w:tc>
        <w:tc>
          <w:tcPr>
            <w:tcW w:w="7451" w:type="dxa"/>
            <w:shd w:val="clear" w:color="auto" w:fill="auto"/>
          </w:tcPr>
          <w:p w14:paraId="60DBAD1A" w14:textId="244CFC77" w:rsidR="00C75064" w:rsidRPr="00143948" w:rsidRDefault="00C75064" w:rsidP="00D40618">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 xml:space="preserve">David Orden, David Blandford and Tim Josling, "Introduction" in Order, Blandford and Josling (eds.), </w:t>
            </w:r>
            <w:r w:rsidRPr="00D61909">
              <w:rPr>
                <w:rFonts w:ascii="Times New Roman" w:hAnsi="Times New Roman" w:cs="Times New Roman"/>
                <w:i/>
                <w:sz w:val="24"/>
                <w:szCs w:val="24"/>
              </w:rPr>
              <w:t>WTO Disciplines on Agricultural Support: Seeking a Fair Basis for Trade</w:t>
            </w:r>
            <w:r w:rsidRPr="00D61909">
              <w:rPr>
                <w:rFonts w:ascii="Times New Roman" w:hAnsi="Times New Roman" w:cs="Times New Roman"/>
                <w:sz w:val="24"/>
                <w:szCs w:val="24"/>
              </w:rPr>
              <w:t xml:space="preserve"> (Cambridge University Press, 2011), pp. 3–6</w:t>
            </w:r>
          </w:p>
        </w:tc>
      </w:tr>
      <w:tr w:rsidR="00C75064" w:rsidRPr="007E7472" w14:paraId="18C04E0C"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31975056" w14:textId="387E2D95" w:rsidR="00C75064" w:rsidRPr="007E7472"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AUS-13</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14F1BBDA" w14:textId="5BA78A7D" w:rsidR="00C75064" w:rsidRPr="007E7472" w:rsidRDefault="00C75064" w:rsidP="00D40618">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 xml:space="preserve">World Trade Organization, </w:t>
            </w:r>
            <w:r w:rsidRPr="00D61909">
              <w:rPr>
                <w:rFonts w:ascii="Times New Roman" w:hAnsi="Times New Roman" w:cs="Times New Roman"/>
                <w:i/>
                <w:sz w:val="24"/>
                <w:szCs w:val="24"/>
              </w:rPr>
              <w:t>The WTO Agreements Series: 3. Agriculture</w:t>
            </w:r>
            <w:r w:rsidRPr="00D61909">
              <w:rPr>
                <w:rFonts w:ascii="Times New Roman" w:hAnsi="Times New Roman" w:cs="Times New Roman"/>
                <w:sz w:val="24"/>
                <w:szCs w:val="24"/>
              </w:rPr>
              <w:t xml:space="preserve"> (World Trade Organization, 2003), pp. 1–5, p. 13, p.17 and p. 55</w:t>
            </w:r>
          </w:p>
        </w:tc>
      </w:tr>
      <w:tr w:rsidR="00C75064" w:rsidRPr="007E7472" w14:paraId="33DEB0F9"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247EF083" w14:textId="4578C3B0" w:rsidR="00C75064" w:rsidRPr="007E7472"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AUS-14</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34DD9660" w14:textId="10D215CE" w:rsidR="00C75064" w:rsidRPr="007E7472" w:rsidRDefault="00C75064" w:rsidP="004D5407">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Ministry of Consumer Affairs, Food and Public Distribution, Order S.O.</w:t>
            </w:r>
            <w:r w:rsidR="004D5407">
              <w:rPr>
                <w:rFonts w:ascii="Times New Roman" w:hAnsi="Times New Roman" w:cs="Times New Roman"/>
                <w:sz w:val="24"/>
                <w:szCs w:val="24"/>
              </w:rPr>
              <w:t> </w:t>
            </w:r>
            <w:r w:rsidRPr="00D61909">
              <w:rPr>
                <w:rFonts w:ascii="Times New Roman" w:hAnsi="Times New Roman" w:cs="Times New Roman"/>
                <w:sz w:val="24"/>
                <w:szCs w:val="24"/>
              </w:rPr>
              <w:t>33(E)/Ess. Com./Sugarcane, 7 January 2010, amending Sugarcane (Control) Order 1966</w:t>
            </w:r>
          </w:p>
        </w:tc>
      </w:tr>
      <w:tr w:rsidR="00C75064" w:rsidRPr="007E7472" w14:paraId="277A1ED1"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013820F8" w14:textId="7B4F57F8" w:rsidR="00C75064" w:rsidRPr="007E7472"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AUS-15</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61557BC5" w14:textId="2DEED183" w:rsidR="00C75064" w:rsidRPr="007E7472" w:rsidRDefault="00C75064" w:rsidP="00D40618">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Press Information Bureau, Ministry of Consumer Affairs, Food and Public Distribution, "Fair and Remunerative Price of Sugarcane" (Press Release), 31 July 2018</w:t>
            </w:r>
          </w:p>
        </w:tc>
      </w:tr>
      <w:tr w:rsidR="00C75064" w:rsidRPr="007E7472" w14:paraId="70E6A94E"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12FD0C99" w14:textId="3DE8515A" w:rsidR="00C75064" w:rsidRPr="007E7472"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AUS-16</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10D906CD" w14:textId="1485BD78" w:rsidR="00C75064" w:rsidRPr="007E7472" w:rsidRDefault="00C75064" w:rsidP="00D40618">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Department of Agriculture, Cooperation and Farmers Welfare, Directorate of Economics and Statistics, "Minimum Support Prices (MSP) and bonus for Rabi Crops of 2017-2018 season to be marketed in 2018-19"</w:t>
            </w:r>
          </w:p>
        </w:tc>
      </w:tr>
      <w:tr w:rsidR="00C75064" w:rsidRPr="00143948" w14:paraId="1E5C2EC9"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5BFA1670" w14:textId="69C25AEA" w:rsidR="00C75064" w:rsidRPr="00143948"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AUS-17</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243B9F54" w14:textId="6026B74B" w:rsidR="00C75064" w:rsidRPr="00143948" w:rsidRDefault="00C75064" w:rsidP="00D40618">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Order G.S.R. 697(E)/Ess.Com./Sugarcane, Ministry of Consumer Affairs, Food and Public Distribution, 22 October 2013</w:t>
            </w:r>
          </w:p>
        </w:tc>
      </w:tr>
      <w:tr w:rsidR="00C75064" w:rsidRPr="00143948" w14:paraId="44EB3802"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517BA39E" w14:textId="4852B4DA" w:rsidR="00C75064" w:rsidRPr="00143948"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AUS-18</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0F40D2FF" w14:textId="27F0EBA9" w:rsidR="00C75064" w:rsidRPr="00143948" w:rsidRDefault="00C75064" w:rsidP="00D40618">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Order G.S.R. 240(E)/Ess.Comm./Sugarcane, Ministry of Consumer Affairs, Food and Public Distribution, 31 March 2015</w:t>
            </w:r>
          </w:p>
        </w:tc>
      </w:tr>
      <w:tr w:rsidR="00C75064" w:rsidRPr="00143948" w14:paraId="6AE332B5"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0ED0877C" w14:textId="608D6B6A" w:rsidR="00C75064" w:rsidRPr="00143948"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AUS-19</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70EA62F5" w14:textId="2C5EA41D" w:rsidR="00C75064" w:rsidRPr="00143948" w:rsidRDefault="00C75064" w:rsidP="00D40618">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Order G.S.R. 752(E), Ministry of Consumer Affairs, Food and Public Distribution, 1 October 2015</w:t>
            </w:r>
          </w:p>
        </w:tc>
      </w:tr>
      <w:tr w:rsidR="00C75064" w:rsidRPr="00143948" w14:paraId="306D96FB"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291D4490" w14:textId="45CAC7DF" w:rsidR="00C75064" w:rsidRPr="00143948"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AUS-20</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62DC170F" w14:textId="0F629FF7" w:rsidR="00C75064" w:rsidRPr="00143948" w:rsidRDefault="00C75064" w:rsidP="00D40618">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Notification G.S.R. 932(E), Ministry of Consumer Affairs, Food and Public Distribution, 30 September 2016</w:t>
            </w:r>
          </w:p>
        </w:tc>
      </w:tr>
      <w:tr w:rsidR="00C75064" w:rsidRPr="00143948" w14:paraId="132D5EEE"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7745F0AC" w14:textId="559F7410" w:rsidR="00C75064" w:rsidRPr="00143948"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AUS-21</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512F005A" w14:textId="61345F87" w:rsidR="00C75064" w:rsidRPr="00143948" w:rsidRDefault="00C75064" w:rsidP="00D40618">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Notification G.S.R. 142(E), Ministry of Consumer Affairs, Food and Public Distribution, 17 February 2017</w:t>
            </w:r>
          </w:p>
        </w:tc>
      </w:tr>
      <w:tr w:rsidR="00C75064" w:rsidRPr="00143948" w14:paraId="51F90AFC"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4E9F88F5" w14:textId="3141B674" w:rsidR="00C75064" w:rsidRPr="00143948"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AUS-22</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5955F731" w14:textId="41015602" w:rsidR="00C75064" w:rsidRPr="00143948" w:rsidRDefault="00C75064" w:rsidP="00D40618">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Notification G.S.R. 1205(E), Ministry of Consumer Affairs, Food and Public Distribution, 27 September 2017</w:t>
            </w:r>
          </w:p>
        </w:tc>
      </w:tr>
      <w:tr w:rsidR="00C75064" w:rsidRPr="007E7472" w14:paraId="405DC58A"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1FDBB9E6" w14:textId="6B4D6AB5" w:rsidR="00C75064" w:rsidRPr="007E7472"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AUS-23</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4B777203" w14:textId="140395BF" w:rsidR="00C75064" w:rsidRPr="007E7472" w:rsidRDefault="00C75064" w:rsidP="00D40618">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Notification No. 20-90/2013-SP.-II, Ministry of Consumer Affairs, Food and Public Distribution, 3 January 2014</w:t>
            </w:r>
          </w:p>
        </w:tc>
      </w:tr>
      <w:tr w:rsidR="00C75064" w:rsidRPr="007E7472" w14:paraId="4036D5CA"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687020E9" w14:textId="68947AC1" w:rsidR="00C75064" w:rsidRPr="007E7472"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AUS-24</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30AB8C6C" w14:textId="23362B10" w:rsidR="00C75064" w:rsidRPr="007E7472" w:rsidRDefault="00C75064" w:rsidP="00D40618">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Notification No. 1(5)/2015-S.P.-I., Ministry of Consumer Affairs, Food and Public Distribution, 23 June 2015</w:t>
            </w:r>
          </w:p>
        </w:tc>
      </w:tr>
      <w:tr w:rsidR="00C75064" w:rsidRPr="007E7472" w14:paraId="0C0FA39C"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12B475F6" w14:textId="701EBC55" w:rsidR="00C75064" w:rsidRPr="007E7472"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AUS-25</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301E0E19" w14:textId="662BF992" w:rsidR="00C75064" w:rsidRPr="007E7472" w:rsidRDefault="00C75064" w:rsidP="00D40618">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Notification No. 1(4)/2019-S.P.-I, Minister of Consumer Affairs, Food and Public Distribution, 2 March 2019</w:t>
            </w:r>
          </w:p>
        </w:tc>
      </w:tr>
      <w:tr w:rsidR="00C75064" w:rsidRPr="007E7472" w14:paraId="1DA4B798"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4F0458EF" w14:textId="40123712" w:rsidR="00C75064" w:rsidRPr="007E7472"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AUS-26</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74D4AAAD" w14:textId="15D78FFF" w:rsidR="00C75064" w:rsidRPr="007E7472" w:rsidRDefault="00C75064" w:rsidP="00D40618">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Communication F. No. 3/77/2013-AC, Ministry of Finance, Department of Financial Services, Operational Guidelines for "Scheme for Extending Financial Assistance to Sugar Undertakings", 9 January 2014</w:t>
            </w:r>
          </w:p>
        </w:tc>
      </w:tr>
      <w:tr w:rsidR="00C75064" w:rsidRPr="00143948" w14:paraId="5D1FEFDC"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532408BA" w14:textId="09BBF70B" w:rsidR="00C75064" w:rsidRPr="00143948"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AUS-27</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286F9E7D" w14:textId="0B010677" w:rsidR="00C75064" w:rsidRPr="00143948" w:rsidRDefault="00C75064" w:rsidP="00D40618">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Communication CPP/AKS/613, State Bank of India, 5 February 2014</w:t>
            </w:r>
          </w:p>
        </w:tc>
      </w:tr>
      <w:tr w:rsidR="00C75064" w:rsidRPr="00143948" w14:paraId="44878508"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2D41AB95" w14:textId="4161AFD0" w:rsidR="00C75064" w:rsidRPr="00143948"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AUS-28</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4B6032BE" w14:textId="5BA29B53" w:rsidR="00C75064" w:rsidRPr="00143948" w:rsidRDefault="00C75064" w:rsidP="00D40618">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Order File No. 1-2/2007/SPF, Ministry of Consumer Affairs, Food and Public Distribution, 19 April 2007</w:t>
            </w:r>
          </w:p>
        </w:tc>
      </w:tr>
      <w:tr w:rsidR="00C75064" w:rsidRPr="00143948" w14:paraId="34047A05"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1E074DDD" w14:textId="082D940D" w:rsidR="00C75064" w:rsidRPr="00143948" w:rsidRDefault="00C75064" w:rsidP="00C75064">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AUS-29</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1942D57A" w14:textId="5795627B" w:rsidR="00C75064" w:rsidRPr="00143948" w:rsidRDefault="00C75064" w:rsidP="00D40618">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Order File No. 1-2/2007/SPF, Ministry of Consumer Affairs, Food and Public Distribution, 27 July 2007</w:t>
            </w:r>
          </w:p>
        </w:tc>
      </w:tr>
      <w:tr w:rsidR="0018317B" w:rsidRPr="00143948" w14:paraId="55289AAA"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2AC9DD59" w14:textId="37FBFB8A"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w:t>
            </w:r>
            <w:r>
              <w:rPr>
                <w:rFonts w:ascii="Times New Roman" w:hAnsi="Times New Roman" w:cs="Times New Roman"/>
                <w:sz w:val="24"/>
                <w:szCs w:val="24"/>
              </w:rPr>
              <w:t>30</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1D3D5668" w14:textId="41E959ED"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Order G.S.R. 442(E), Ministry of Consumer Affairs and Public Distribution, 21 June 2002</w:t>
            </w:r>
          </w:p>
        </w:tc>
      </w:tr>
      <w:tr w:rsidR="0018317B" w:rsidRPr="00143948" w14:paraId="133E9469"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11C23F28" w14:textId="5F64E1B6"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AUS-31</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63FD9B60" w14:textId="5558D47C"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Notification G.S.R. 1204(E), Ministry of Consumer Affairs, Food and Public Distribution, 27 September 2017</w:t>
            </w:r>
          </w:p>
        </w:tc>
      </w:tr>
      <w:tr w:rsidR="0018317B" w:rsidRPr="00143948" w14:paraId="4DF645B2"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62D02E26" w14:textId="2D31CEDC"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AUS-32</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678755DF" w14:textId="6431D1EF" w:rsidR="0018317B" w:rsidRPr="00143948" w:rsidRDefault="004C75A9" w:rsidP="0018317B">
            <w:pPr>
              <w:spacing w:before="120" w:after="120" w:line="240" w:lineRule="auto"/>
              <w:jc w:val="both"/>
              <w:rPr>
                <w:rFonts w:ascii="Times New Roman" w:hAnsi="Times New Roman" w:cs="Times New Roman"/>
                <w:sz w:val="24"/>
                <w:szCs w:val="24"/>
              </w:rPr>
            </w:pPr>
            <w:r w:rsidRPr="004C75A9">
              <w:rPr>
                <w:rFonts w:ascii="Times New Roman" w:hAnsi="Times New Roman" w:cs="Times New Roman"/>
                <w:sz w:val="24"/>
                <w:szCs w:val="24"/>
              </w:rPr>
              <w:t>Haryana Detailed Estimate of Capital Expenditure 2018–19</w:t>
            </w:r>
          </w:p>
        </w:tc>
      </w:tr>
      <w:tr w:rsidR="0018317B" w:rsidRPr="007E7472" w14:paraId="19082741"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25F387DD" w14:textId="36290D83" w:rsidR="0018317B" w:rsidRPr="007E7472"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AUS-33</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0AAFE59B" w14:textId="59AEC799" w:rsidR="0018317B" w:rsidRPr="007E7472" w:rsidRDefault="002D7F75" w:rsidP="002D7F7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Government of Haryana, Directorate of Information, Public Relations and Languages, "Haryana Government has released Rs.350 crore to the cooperative sugar mills to provide major relief to sugarcane farmers", 28 May 2019</w:t>
            </w:r>
          </w:p>
        </w:tc>
      </w:tr>
      <w:tr w:rsidR="0018317B" w:rsidRPr="007E7472" w14:paraId="6BBD4470"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68D6A813" w14:textId="4D26127B" w:rsidR="0018317B" w:rsidRPr="007E7472"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AUS-34</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0DFADB57" w14:textId="489FDD03" w:rsidR="0018317B" w:rsidRPr="007E7472"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Communication F. No. 3/77/2013-AC of the Ministry of Finance, Department of Financial Services, 27 January 2014</w:t>
            </w:r>
          </w:p>
        </w:tc>
      </w:tr>
      <w:tr w:rsidR="0018317B" w:rsidRPr="007E7472" w14:paraId="35372B54"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56F7607E" w14:textId="37EE9E3F" w:rsidR="0018317B" w:rsidRPr="007E7472"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AUS-35</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6B3D9983" w14:textId="5839AEC7" w:rsidR="0018317B" w:rsidRPr="007E7472"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 xml:space="preserve">"India Approves 5 Mil MT of Sugar Exports with Subsidy for 2018-2019 Season", </w:t>
            </w:r>
            <w:r w:rsidRPr="00D61909">
              <w:rPr>
                <w:rFonts w:ascii="Times New Roman" w:hAnsi="Times New Roman" w:cs="Times New Roman"/>
                <w:i/>
                <w:sz w:val="24"/>
                <w:szCs w:val="24"/>
              </w:rPr>
              <w:t>Sugar Asia Magazine</w:t>
            </w:r>
            <w:r w:rsidRPr="00D61909">
              <w:rPr>
                <w:rFonts w:ascii="Times New Roman" w:hAnsi="Times New Roman" w:cs="Times New Roman"/>
                <w:sz w:val="24"/>
                <w:szCs w:val="24"/>
              </w:rPr>
              <w:t>, 1 October 2018</w:t>
            </w:r>
          </w:p>
        </w:tc>
      </w:tr>
      <w:tr w:rsidR="0018317B" w:rsidRPr="007E7472" w14:paraId="1451CA53"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20860F5B" w14:textId="37F2E49B" w:rsidR="0018317B" w:rsidRPr="007E7472"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AUS-36</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5207E7BB" w14:textId="7C38DFC1" w:rsidR="0018317B" w:rsidRPr="007E7472"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Communication No. 1(1)/2014-SP-I, Ministry of Consumer Affairs, Food and Public Distribution, 19 February 2014</w:t>
            </w:r>
          </w:p>
        </w:tc>
      </w:tr>
      <w:tr w:rsidR="0018317B" w:rsidRPr="00143948" w14:paraId="7799003F"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20CBA061" w14:textId="2CECD9F6"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AUS-37</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3ED474FE" w14:textId="15728D1C"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Notification No. 1(1)/2014-SDF, Ministry of Consumer Affairs, Food and Public Distribution, 7 August 2014</w:t>
            </w:r>
          </w:p>
        </w:tc>
      </w:tr>
      <w:tr w:rsidR="0018317B" w:rsidRPr="00143948" w14:paraId="5AF51486"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43AB7822" w14:textId="669C1D5F"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AUS-38</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242C84F3" w14:textId="0E1FBA2E"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Customs Tariff Act 1975</w:t>
            </w:r>
          </w:p>
        </w:tc>
      </w:tr>
      <w:tr w:rsidR="0018317B" w:rsidRPr="00143948" w14:paraId="3AEFF3DF"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07214601" w14:textId="72362311"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AUS-39</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2287485E" w14:textId="21EC3166"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Foreign Trade (Development and Regulation) Act 1992</w:t>
            </w:r>
          </w:p>
        </w:tc>
      </w:tr>
      <w:tr w:rsidR="0018317B" w:rsidRPr="00143948" w14:paraId="7B7359CE"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226B94EB" w14:textId="7D2FD105"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AUS-40</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143CCC39" w14:textId="2E72AB26"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Notification 01/2015-2020, Foreign Trade Policy, 2015-2020</w:t>
            </w:r>
          </w:p>
        </w:tc>
      </w:tr>
      <w:tr w:rsidR="0018317B" w:rsidRPr="00143948" w14:paraId="56250560"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13492F65" w14:textId="001C8DE0"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AUS-41</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79ABFD65" w14:textId="627B7F46"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Notification No. 57/2015-2020, Department of Commerce, 28 March 2018</w:t>
            </w:r>
          </w:p>
        </w:tc>
      </w:tr>
      <w:tr w:rsidR="0018317B" w:rsidRPr="00143948" w14:paraId="61011D6E"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654C0D1D" w14:textId="36CE836A"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AUS-42</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319FF830" w14:textId="0907BDCB"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Government of India, Department of Revenue, Ministry of Finance, "Tariff (as on 02.02.2018</w:t>
            </w:r>
            <w:r w:rsidR="004D5407">
              <w:rPr>
                <w:rFonts w:ascii="Times New Roman" w:hAnsi="Times New Roman" w:cs="Times New Roman"/>
                <w:sz w:val="24"/>
                <w:szCs w:val="24"/>
              </w:rPr>
              <w:t>)</w:t>
            </w:r>
            <w:r w:rsidRPr="00D61909">
              <w:rPr>
                <w:rFonts w:ascii="Times New Roman" w:hAnsi="Times New Roman" w:cs="Times New Roman"/>
                <w:sz w:val="24"/>
                <w:szCs w:val="24"/>
              </w:rPr>
              <w:t xml:space="preserve">", http://www.cbic.gov.in/htdocs-cbec/customs/cst1718-020218/cst1718-0202-idx# </w:t>
            </w:r>
          </w:p>
        </w:tc>
      </w:tr>
      <w:tr w:rsidR="0018317B" w:rsidRPr="007E7472" w14:paraId="796266AE"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3340544D" w14:textId="7068DBE1" w:rsidR="0018317B" w:rsidRPr="007E7472"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AUS-43</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45EEE8B6" w14:textId="77B342CE" w:rsidR="0018317B" w:rsidRPr="007E7472"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Order No. 1(4)/2018-SP-1, Department of Food and Public Distribution, 20</w:t>
            </w:r>
            <w:r>
              <w:rPr>
                <w:rFonts w:ascii="Times New Roman" w:hAnsi="Times New Roman" w:cs="Times New Roman"/>
                <w:sz w:val="24"/>
                <w:szCs w:val="24"/>
              </w:rPr>
              <w:t> </w:t>
            </w:r>
            <w:r w:rsidRPr="00D61909">
              <w:rPr>
                <w:rFonts w:ascii="Times New Roman" w:hAnsi="Times New Roman" w:cs="Times New Roman"/>
                <w:sz w:val="24"/>
                <w:szCs w:val="24"/>
              </w:rPr>
              <w:t>November 2018</w:t>
            </w:r>
          </w:p>
        </w:tc>
      </w:tr>
      <w:tr w:rsidR="0018317B" w:rsidRPr="007E7472" w14:paraId="093137D0"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4F0A15E0" w14:textId="771AAE20" w:rsidR="0018317B" w:rsidRPr="007E7472"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AUS-44</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50F6052C" w14:textId="01E70083" w:rsidR="0018317B" w:rsidRPr="007E7472"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Order F. No. 5-5 (Clarification of Stock Holding Order April 2019)/2019-SC/453, Department of Consumer Affairs, Food &amp; Public Distribution, 29</w:t>
            </w:r>
            <w:r>
              <w:rPr>
                <w:rFonts w:ascii="Times New Roman" w:hAnsi="Times New Roman" w:cs="Times New Roman"/>
                <w:sz w:val="24"/>
                <w:szCs w:val="24"/>
              </w:rPr>
              <w:t> </w:t>
            </w:r>
            <w:r w:rsidRPr="00D61909">
              <w:rPr>
                <w:rFonts w:ascii="Times New Roman" w:hAnsi="Times New Roman" w:cs="Times New Roman"/>
                <w:sz w:val="24"/>
                <w:szCs w:val="24"/>
              </w:rPr>
              <w:t>March 2019</w:t>
            </w:r>
          </w:p>
        </w:tc>
      </w:tr>
      <w:tr w:rsidR="0018317B" w:rsidRPr="007E7472" w14:paraId="136F53EB"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4036DD56" w14:textId="1C50B4BA" w:rsidR="0018317B" w:rsidRPr="007E7472"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AUS-45</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13D5FD9E" w14:textId="5F31FEE9" w:rsidR="0018317B" w:rsidRPr="007E7472"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Government of India, Department of Food and Public Distribution, Ministry of Consumer Affairs, Food and Public Distribution, "Functions (As per Allocation of Business Rules)", https://dfpd.gov.in/fun.htm</w:t>
            </w:r>
            <w:r w:rsidRPr="00D61909">
              <w:rPr>
                <w:rStyle w:val="Hyperlink"/>
                <w:rFonts w:ascii="Times New Roman" w:hAnsi="Times New Roman" w:cs="Times New Roman"/>
                <w:sz w:val="24"/>
                <w:szCs w:val="24"/>
              </w:rPr>
              <w:t xml:space="preserve"> </w:t>
            </w:r>
          </w:p>
        </w:tc>
      </w:tr>
      <w:tr w:rsidR="0018317B" w:rsidRPr="007E7472" w14:paraId="46A2A825"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30F316B8" w14:textId="1C0D2B74" w:rsidR="0018317B" w:rsidRPr="007E7472"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AUS-46</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78BB5B18" w14:textId="4048CFD1" w:rsidR="0018317B" w:rsidRPr="007E7472"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 xml:space="preserve">Government of India, Department of Food and Public Distribution, Ministry of Consumer Affairs, Food and Public Distribution, "Sugar and Sugarcane Policy", https://dfpd.gov.in/sugar-sugarcane-policy.htm </w:t>
            </w:r>
          </w:p>
        </w:tc>
      </w:tr>
      <w:tr w:rsidR="0018317B" w:rsidRPr="00143948" w14:paraId="2880A79A"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69197A2A" w14:textId="44595420"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AUS-47</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11709E96" w14:textId="31FD293E"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Central Government of India's 2016-17 Expenditure Budget</w:t>
            </w:r>
          </w:p>
        </w:tc>
      </w:tr>
      <w:tr w:rsidR="0018317B" w:rsidRPr="00143948" w14:paraId="09CBF493"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6AAA80E1" w14:textId="5823EC4A"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AUS-48</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2A1F31F3" w14:textId="752CB8A2"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Central Government of India's 2018-19 Expenditure Budget</w:t>
            </w:r>
          </w:p>
        </w:tc>
      </w:tr>
      <w:tr w:rsidR="0018317B" w:rsidRPr="00143948" w14:paraId="0FAFA3EF"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70724ED7" w14:textId="4FB41251"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AUS-49</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6C478B15" w14:textId="0E69FC2D" w:rsidR="0018317B" w:rsidRPr="00143948" w:rsidRDefault="00A3240B" w:rsidP="00AA29F9">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First Advance Estimates of Production of Foodgrains for 2019-20, Ministry of Agriculture and Farmers Welfare, 23 September 2019</w:t>
            </w:r>
          </w:p>
        </w:tc>
      </w:tr>
      <w:tr w:rsidR="0018317B" w:rsidRPr="00143948" w14:paraId="7BA38337"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6030D2AD" w14:textId="1BE0D354"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AUS-50</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4C0F224B" w14:textId="6EE0AFFE" w:rsidR="0018317B" w:rsidRPr="00143948" w:rsidRDefault="004C75A9" w:rsidP="0018317B">
            <w:pPr>
              <w:spacing w:before="120" w:after="120" w:line="240" w:lineRule="auto"/>
              <w:jc w:val="both"/>
              <w:rPr>
                <w:rFonts w:ascii="Times New Roman" w:hAnsi="Times New Roman" w:cs="Times New Roman"/>
                <w:sz w:val="24"/>
                <w:szCs w:val="24"/>
              </w:rPr>
            </w:pPr>
            <w:r w:rsidRPr="004C75A9">
              <w:rPr>
                <w:rFonts w:ascii="Times New Roman" w:hAnsi="Times New Roman" w:cs="Times New Roman"/>
                <w:sz w:val="24"/>
                <w:szCs w:val="24"/>
              </w:rPr>
              <w:t>Trade Circular No.VAT/AMD-2017/1A/2/Adm-8, Amendments to the Maharashtra Value Added Tax Act, Sugarcane Purchase Tax Act, Profession Tax Act and Extra Tax Rules, 20 April 2017</w:t>
            </w:r>
          </w:p>
        </w:tc>
      </w:tr>
      <w:tr w:rsidR="0018317B" w:rsidRPr="00143948" w14:paraId="4BFD7219"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4AEDCB5E" w14:textId="001D969B"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AUS-51</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1F9FAEB1" w14:textId="0A27663E"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Maharashtra Regulation of Sugarcane Price (Supplied to Factories) Act 2013</w:t>
            </w:r>
          </w:p>
        </w:tc>
      </w:tr>
      <w:tr w:rsidR="0018317B" w:rsidRPr="00143948" w14:paraId="2CB698C6"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550F12F4" w14:textId="248A1944"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AUS-52</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3E570DBB" w14:textId="60F80528"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Karnataka Sugarcane (Regulation of Purchase and Supply) Act 2013</w:t>
            </w:r>
          </w:p>
        </w:tc>
      </w:tr>
      <w:tr w:rsidR="0018317B" w:rsidRPr="007E7472" w14:paraId="29EA1179"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3C8FB3B8" w14:textId="25EABAB8" w:rsidR="0018317B" w:rsidRPr="007E7472"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AUS-53</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6FEE7421" w14:textId="3909E548" w:rsidR="0018317B" w:rsidRPr="007E7472"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Order G.O.(Ms).No.171, Government of Tamil Nadu, Agriculture (S1) Department, 10 July 2017</w:t>
            </w:r>
          </w:p>
        </w:tc>
      </w:tr>
      <w:tr w:rsidR="0018317B" w:rsidRPr="007E7472" w14:paraId="4FB135C8"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13AD0FA0" w14:textId="4BADDD16" w:rsidR="0018317B" w:rsidRPr="007E7472"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AUS-54</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713D173B" w14:textId="68077E57" w:rsidR="0018317B" w:rsidRPr="007E7472"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Order G.O.(Ms).No.191, Government of Tamil Nadu, Agriculture (S1) Department, 24 July 2018</w:t>
            </w:r>
          </w:p>
        </w:tc>
      </w:tr>
      <w:tr w:rsidR="0018317B" w:rsidRPr="007E7472" w14:paraId="2D572331"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5C692387" w14:textId="0286B849" w:rsidR="0018317B" w:rsidRPr="007E7472"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AUS-55</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4884E522" w14:textId="0558727C" w:rsidR="0018317B" w:rsidRPr="007E7472"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Government of Tamil Nadu, Budget Estimate 2019–20, Industries Department, Demand 27</w:t>
            </w:r>
          </w:p>
        </w:tc>
      </w:tr>
      <w:tr w:rsidR="0018317B" w:rsidRPr="007E7472" w14:paraId="19C23390"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02EDE07A" w14:textId="2D2CA7BD" w:rsidR="0018317B" w:rsidRPr="007E7472"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AUS-56</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7AC95B58" w14:textId="252BB9F8" w:rsidR="0018317B" w:rsidRPr="007E7472"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 xml:space="preserve">"Ahead of new pricing policy, a measure of relief for cane farmers", </w:t>
            </w:r>
            <w:r w:rsidRPr="00D61909">
              <w:rPr>
                <w:rFonts w:ascii="Times New Roman" w:hAnsi="Times New Roman" w:cs="Times New Roman"/>
                <w:i/>
                <w:sz w:val="24"/>
                <w:szCs w:val="24"/>
              </w:rPr>
              <w:t>The Hindu</w:t>
            </w:r>
            <w:r w:rsidRPr="00D61909">
              <w:rPr>
                <w:rFonts w:ascii="Times New Roman" w:hAnsi="Times New Roman" w:cs="Times New Roman"/>
                <w:sz w:val="24"/>
                <w:szCs w:val="24"/>
              </w:rPr>
              <w:t>, 11 October 2018</w:t>
            </w:r>
          </w:p>
        </w:tc>
      </w:tr>
      <w:tr w:rsidR="0018317B" w:rsidRPr="00143948" w14:paraId="6719AE5A"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4A40D7C8" w14:textId="198A3228"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AUS-57</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34A2DD89" w14:textId="7A09F7EC"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 xml:space="preserve">"HC directs State to constitute Sugarcane Control Board", </w:t>
            </w:r>
            <w:r w:rsidRPr="00D61909">
              <w:rPr>
                <w:rFonts w:ascii="Times New Roman" w:hAnsi="Times New Roman" w:cs="Times New Roman"/>
                <w:i/>
                <w:sz w:val="24"/>
                <w:szCs w:val="24"/>
              </w:rPr>
              <w:t>The Hindu</w:t>
            </w:r>
            <w:r w:rsidRPr="00D61909">
              <w:rPr>
                <w:rFonts w:ascii="Times New Roman" w:hAnsi="Times New Roman" w:cs="Times New Roman"/>
                <w:sz w:val="24"/>
                <w:szCs w:val="24"/>
              </w:rPr>
              <w:t>, 6</w:t>
            </w:r>
            <w:r>
              <w:rPr>
                <w:rFonts w:ascii="Times New Roman" w:hAnsi="Times New Roman" w:cs="Times New Roman"/>
                <w:sz w:val="24"/>
                <w:szCs w:val="24"/>
              </w:rPr>
              <w:t> </w:t>
            </w:r>
            <w:r w:rsidRPr="00D61909">
              <w:rPr>
                <w:rFonts w:ascii="Times New Roman" w:hAnsi="Times New Roman" w:cs="Times New Roman"/>
                <w:sz w:val="24"/>
                <w:szCs w:val="24"/>
              </w:rPr>
              <w:t>August 2019,  https://www.thehindu.com/news/cities/Madurai/hc-directs-state-to-constitute-sugarcane-control-board-madurai/article28838390.ece</w:t>
            </w:r>
          </w:p>
        </w:tc>
      </w:tr>
      <w:tr w:rsidR="0018317B" w:rsidRPr="00143948" w14:paraId="7A731AC8"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5F42ADE0" w14:textId="18D0446D"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AUS-58</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1C155BE5" w14:textId="012D3F05"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 xml:space="preserve">"HC: Form Sugarcane Control Board in 2 mths", </w:t>
            </w:r>
            <w:r w:rsidRPr="00D61909">
              <w:rPr>
                <w:rFonts w:ascii="Times New Roman" w:hAnsi="Times New Roman" w:cs="Times New Roman"/>
                <w:i/>
                <w:sz w:val="24"/>
                <w:szCs w:val="24"/>
              </w:rPr>
              <w:t>The Times of India</w:t>
            </w:r>
            <w:r w:rsidRPr="00D61909">
              <w:rPr>
                <w:rFonts w:ascii="Times New Roman" w:hAnsi="Times New Roman" w:cs="Times New Roman"/>
                <w:sz w:val="24"/>
                <w:szCs w:val="24"/>
              </w:rPr>
              <w:t>, 7</w:t>
            </w:r>
            <w:r>
              <w:rPr>
                <w:rFonts w:ascii="Times New Roman" w:hAnsi="Times New Roman" w:cs="Times New Roman"/>
                <w:sz w:val="24"/>
                <w:szCs w:val="24"/>
              </w:rPr>
              <w:t> </w:t>
            </w:r>
            <w:r w:rsidRPr="00D61909">
              <w:rPr>
                <w:rFonts w:ascii="Times New Roman" w:hAnsi="Times New Roman" w:cs="Times New Roman"/>
                <w:sz w:val="24"/>
                <w:szCs w:val="24"/>
              </w:rPr>
              <w:t>August 2019, https://timesofindia.indiatimes.com/city/madurai/hc-form-sugarcane-control-board-in-2-mths/articleshow/70564184.cms</w:t>
            </w:r>
          </w:p>
        </w:tc>
      </w:tr>
      <w:tr w:rsidR="0018317B" w:rsidRPr="00143948" w14:paraId="150FD914"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2CD76C82" w14:textId="3C9A3FDC"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AUS-59</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5F6A88D2" w14:textId="0490BC2F"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Andhra Pradesh Sugarcane (Regulation of Supply and Purchase) Amendment Act 1990</w:t>
            </w:r>
          </w:p>
        </w:tc>
      </w:tr>
      <w:tr w:rsidR="0018317B" w:rsidRPr="00143948" w14:paraId="503609FD"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1C078040" w14:textId="3F9001B5"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AUS-60</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66CFE2A0" w14:textId="129E6428"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Andhra Pradesh Sugarcane (Regulation of Supply and Purchase) (Amendment Act) 1995</w:t>
            </w:r>
          </w:p>
        </w:tc>
      </w:tr>
      <w:tr w:rsidR="0018317B" w:rsidRPr="00143948" w14:paraId="11360543"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4429FE09" w14:textId="61751F7B"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AUS-61</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1A0371EB" w14:textId="6545A06D"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Andhra Pradesh Sugarcane (Regulation of Supply and Purchase) (Amendment) Act 2000</w:t>
            </w:r>
          </w:p>
        </w:tc>
      </w:tr>
      <w:tr w:rsidR="0018317B" w:rsidRPr="00143948" w14:paraId="1813AF23"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60749A5A" w14:textId="3B286145"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AUS-62</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745265AE" w14:textId="17286E95"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State of Andhra Pradesh's Budget Estimates for Industries and Commerce Department 2017-18, Loans to co-operative sugar factories</w:t>
            </w:r>
          </w:p>
        </w:tc>
      </w:tr>
      <w:tr w:rsidR="0018317B" w:rsidRPr="007E7472" w14:paraId="42C01E7E"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0B4BF42A" w14:textId="05270DCB" w:rsidR="0018317B" w:rsidRPr="007E7472"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AUS-63</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7BE2B17E" w14:textId="4648D90C" w:rsidR="0018317B" w:rsidRPr="007E7472"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Notification No. 649-Agri.II(3)-219/3493, Haryana Government, Agriculture and Farmers Welfare Department, 8 March 2019</w:t>
            </w:r>
          </w:p>
        </w:tc>
      </w:tr>
      <w:tr w:rsidR="0018317B" w:rsidRPr="007E7472" w14:paraId="5160F3C4"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5F5E9B04" w14:textId="73BB72F4" w:rsidR="0018317B" w:rsidRPr="007E7472"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AUS-64-A</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4B6DE116" w14:textId="7935F36C" w:rsidR="0018317B" w:rsidRPr="007E7472"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"Haryana Government enhances Rs 10/- per quintal on all cane varieties", 28 December 2018 (Original)</w:t>
            </w:r>
          </w:p>
        </w:tc>
      </w:tr>
      <w:tr w:rsidR="0018317B" w:rsidRPr="007E7472" w14:paraId="7935DF95"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0F7479D4" w14:textId="25C86EF2" w:rsidR="0018317B" w:rsidRPr="007E7472"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AUS-64-B</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02726268" w14:textId="1555055F" w:rsidR="0018317B" w:rsidRPr="007E7472"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 xml:space="preserve">"Haryana Government enhances Rs 10/- per quintal on all cane varieties", 28 December 2018 (English translation) </w:t>
            </w:r>
          </w:p>
        </w:tc>
      </w:tr>
      <w:tr w:rsidR="0018317B" w:rsidRPr="007E7472" w14:paraId="17035A41"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22CF52FD" w14:textId="79BBBD9D" w:rsidR="0018317B" w:rsidRPr="007E7472"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AUS-65</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06AF880F" w14:textId="32662167" w:rsidR="0018317B" w:rsidRPr="007E7472"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Government of Haryana, Budget 2019-20, Annual Financial Statement and Explanatory Memorandum on the Budget</w:t>
            </w:r>
          </w:p>
        </w:tc>
      </w:tr>
      <w:tr w:rsidR="0018317B" w:rsidRPr="00143948" w14:paraId="57EF5867"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76AA28EE" w14:textId="131C3F84"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AUS-66</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47A20AD5" w14:textId="77777777" w:rsidR="0018317B"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 xml:space="preserve">"Punjab Govt to pay Rs 25 per quintal directly to cane farmers", </w:t>
            </w:r>
            <w:r w:rsidRPr="00D61909">
              <w:rPr>
                <w:rFonts w:ascii="Times New Roman" w:hAnsi="Times New Roman" w:cs="Times New Roman"/>
                <w:i/>
                <w:sz w:val="24"/>
                <w:szCs w:val="24"/>
              </w:rPr>
              <w:t>The Tribune</w:t>
            </w:r>
            <w:r w:rsidRPr="00D61909">
              <w:rPr>
                <w:rFonts w:ascii="Times New Roman" w:hAnsi="Times New Roman" w:cs="Times New Roman"/>
                <w:sz w:val="24"/>
                <w:szCs w:val="24"/>
              </w:rPr>
              <w:t>, 6 December 2018,</w:t>
            </w:r>
          </w:p>
          <w:p w14:paraId="78F130F0" w14:textId="4C67E7CF"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 xml:space="preserve">https://www.tribuneindia.com/news/archive/pvt-sugar-mill-owners-to-clear-payments-of-cane-growers-capt-amarinder-693812 </w:t>
            </w:r>
          </w:p>
        </w:tc>
      </w:tr>
      <w:tr w:rsidR="0018317B" w:rsidRPr="00143948" w14:paraId="58B421E4"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141F52F1" w14:textId="27633689"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AUS-67</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1D57A6ED" w14:textId="3494D730" w:rsidR="0018317B"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 xml:space="preserve">"No Hike in Uttar Pradesh Sugar cane price a blessing", </w:t>
            </w:r>
            <w:r w:rsidRPr="00D61909">
              <w:rPr>
                <w:rFonts w:ascii="Times New Roman" w:hAnsi="Times New Roman" w:cs="Times New Roman"/>
                <w:i/>
                <w:sz w:val="24"/>
                <w:szCs w:val="24"/>
              </w:rPr>
              <w:t>LiveMint</w:t>
            </w:r>
            <w:r w:rsidRPr="00D61909">
              <w:rPr>
                <w:rFonts w:ascii="Times New Roman" w:hAnsi="Times New Roman" w:cs="Times New Roman"/>
                <w:sz w:val="24"/>
                <w:szCs w:val="24"/>
              </w:rPr>
              <w:t>, 3</w:t>
            </w:r>
            <w:r>
              <w:rPr>
                <w:rFonts w:ascii="Times New Roman" w:hAnsi="Times New Roman" w:cs="Times New Roman"/>
                <w:sz w:val="24"/>
                <w:szCs w:val="24"/>
              </w:rPr>
              <w:t> </w:t>
            </w:r>
            <w:r w:rsidRPr="00D61909">
              <w:rPr>
                <w:rFonts w:ascii="Times New Roman" w:hAnsi="Times New Roman" w:cs="Times New Roman"/>
                <w:sz w:val="24"/>
                <w:szCs w:val="24"/>
              </w:rPr>
              <w:t xml:space="preserve">December 2018, </w:t>
            </w:r>
          </w:p>
          <w:p w14:paraId="10BDB421" w14:textId="3EECCBEA"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 xml:space="preserve">https://www.livemint.com/Money/mVwSQGL8u2mZfpxZtRmQzK/No-hike-in-Uttar-Pradesh-sugar-cane-price-a-blessing.html </w:t>
            </w:r>
          </w:p>
        </w:tc>
      </w:tr>
      <w:tr w:rsidR="0018317B" w:rsidRPr="00143948" w14:paraId="4D598507"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118501BF" w14:textId="5F62815F"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AUS-68</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36A0AEAA" w14:textId="6109F286"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 xml:space="preserve">"UP Govt decides not to raise cane price, SAP stays at Rs 315 a quintal", </w:t>
            </w:r>
            <w:r w:rsidRPr="00D61909">
              <w:rPr>
                <w:rFonts w:ascii="Times New Roman" w:hAnsi="Times New Roman" w:cs="Times New Roman"/>
                <w:i/>
                <w:sz w:val="24"/>
                <w:szCs w:val="24"/>
              </w:rPr>
              <w:t>Business Standard</w:t>
            </w:r>
            <w:r w:rsidRPr="00D61909">
              <w:rPr>
                <w:rFonts w:ascii="Times New Roman" w:hAnsi="Times New Roman" w:cs="Times New Roman"/>
                <w:sz w:val="24"/>
                <w:szCs w:val="24"/>
              </w:rPr>
              <w:t xml:space="preserve">, 30 November 2018, https://www.business-standard.com/article/economy-policy/up-govt-decides-not-to-raise-cane-price-sap-stays-at-rs-315-a-quintal-118113000853_1.html </w:t>
            </w:r>
          </w:p>
        </w:tc>
      </w:tr>
      <w:tr w:rsidR="0018317B" w:rsidRPr="00143948" w14:paraId="18585739"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7E512C24" w14:textId="55A9F6CA"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AUS-69-A</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1C7B8EB3" w14:textId="77777777" w:rsidR="0018317B"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 xml:space="preserve">"Good news for farmers: Cane may soar up to Rs 327/-per quintal in 2018-19", </w:t>
            </w:r>
            <w:r w:rsidRPr="00D61909">
              <w:rPr>
                <w:rFonts w:ascii="Times New Roman" w:hAnsi="Times New Roman" w:cs="Times New Roman"/>
                <w:i/>
                <w:sz w:val="24"/>
                <w:szCs w:val="24"/>
              </w:rPr>
              <w:t xml:space="preserve">Amar Ujalar, </w:t>
            </w:r>
            <w:r w:rsidRPr="00D61909">
              <w:rPr>
                <w:rFonts w:ascii="Times New Roman" w:hAnsi="Times New Roman" w:cs="Times New Roman"/>
                <w:sz w:val="24"/>
                <w:szCs w:val="24"/>
              </w:rPr>
              <w:t>21 December 2018,</w:t>
            </w:r>
          </w:p>
          <w:p w14:paraId="0B174FAD" w14:textId="5535C8BB"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 xml:space="preserve">https://www.amarujala.com/dehradun/sugarcane-purchase-price-increased-in-uttarakhand-for-farmers#  </w:t>
            </w:r>
          </w:p>
        </w:tc>
      </w:tr>
      <w:tr w:rsidR="0018317B" w:rsidRPr="00143948" w14:paraId="0DE8FEC5"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1016E21A" w14:textId="2863DA21"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AUS-69-B</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43E2C2CE" w14:textId="77777777" w:rsidR="0018317B"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 xml:space="preserve">"Good news for farmers: Cane may soar up to Rs 327/-per quintal in 2018-19", </w:t>
            </w:r>
            <w:r w:rsidRPr="00D61909">
              <w:rPr>
                <w:rFonts w:ascii="Times New Roman" w:hAnsi="Times New Roman" w:cs="Times New Roman"/>
                <w:i/>
                <w:sz w:val="24"/>
                <w:szCs w:val="24"/>
              </w:rPr>
              <w:t xml:space="preserve">Amar Ujalar, </w:t>
            </w:r>
            <w:r w:rsidRPr="00D61909">
              <w:rPr>
                <w:rFonts w:ascii="Times New Roman" w:hAnsi="Times New Roman" w:cs="Times New Roman"/>
                <w:sz w:val="24"/>
                <w:szCs w:val="24"/>
              </w:rPr>
              <w:t>21 December 2018,</w:t>
            </w:r>
          </w:p>
          <w:p w14:paraId="58ECC25B" w14:textId="544F47A9"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 xml:space="preserve">https://www.amarujala.com/dehradun/sugarcane-purchase-price-increased-in-uttarakhand-for-farmers# (English translation) </w:t>
            </w:r>
          </w:p>
        </w:tc>
      </w:tr>
      <w:tr w:rsidR="0018317B" w:rsidRPr="00143948" w14:paraId="3E7CA362"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3E8279A6" w14:textId="2712573A"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AUS-70</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2E81A3FB" w14:textId="1CF76C84" w:rsidR="0018317B" w:rsidRPr="00143948" w:rsidRDefault="004C75A9" w:rsidP="00C0722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CRISIL, "Policy boost for sugar mills: Exports to pick up despite weak international prices"</w:t>
            </w:r>
            <w:r w:rsidR="00C0722B">
              <w:rPr>
                <w:rFonts w:ascii="Times New Roman" w:hAnsi="Times New Roman" w:cs="Times New Roman"/>
                <w:sz w:val="24"/>
                <w:szCs w:val="24"/>
              </w:rPr>
              <w:t>, 3 October 2018</w:t>
            </w:r>
          </w:p>
        </w:tc>
      </w:tr>
      <w:tr w:rsidR="0018317B" w:rsidRPr="007E7472" w14:paraId="7DDAD09E"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3D419EFF" w14:textId="4279CBD6" w:rsidR="0018317B" w:rsidRPr="007E7472"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AUS-71</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197D7AC0" w14:textId="76DF520E" w:rsidR="0018317B" w:rsidRPr="007E7472"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Resolution No. 02/Regulation – 01-506/2018-363, Government of Bihar, 5</w:t>
            </w:r>
            <w:r>
              <w:rPr>
                <w:rFonts w:ascii="Times New Roman" w:hAnsi="Times New Roman" w:cs="Times New Roman"/>
                <w:sz w:val="24"/>
                <w:szCs w:val="24"/>
              </w:rPr>
              <w:t> </w:t>
            </w:r>
            <w:r w:rsidRPr="00D61909">
              <w:rPr>
                <w:rFonts w:ascii="Times New Roman" w:hAnsi="Times New Roman" w:cs="Times New Roman"/>
                <w:sz w:val="24"/>
                <w:szCs w:val="24"/>
              </w:rPr>
              <w:t>March 2019</w:t>
            </w:r>
          </w:p>
        </w:tc>
      </w:tr>
      <w:tr w:rsidR="0018317B" w:rsidRPr="007E7472" w14:paraId="6082D212"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4E82386E" w14:textId="38CA114C" w:rsidR="0018317B" w:rsidRPr="007E7472"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AUS-72</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74BBB7B0" w14:textId="3B0675D7" w:rsidR="0018317B" w:rsidRPr="007E7472"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Government of Gujarat, Budget Estimates of Agriculture, Farmers Welfare and Co-operation Department for 2019-20</w:t>
            </w:r>
          </w:p>
        </w:tc>
      </w:tr>
      <w:tr w:rsidR="0018317B" w:rsidRPr="007E7472" w14:paraId="10168E8E"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15C1F58D" w14:textId="12A258B6" w:rsidR="0018317B" w:rsidRPr="007E7472"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AUS-73</w:t>
            </w:r>
            <w:r w:rsidR="001065FD">
              <w:rPr>
                <w:rFonts w:ascii="Times New Roman" w:hAnsi="Times New Roman" w:cs="Times New Roman"/>
                <w:sz w:val="24"/>
                <w:szCs w:val="24"/>
              </w:rPr>
              <w:t>-</w:t>
            </w:r>
            <w:r w:rsidRPr="00D61909">
              <w:rPr>
                <w:rFonts w:ascii="Times New Roman" w:hAnsi="Times New Roman" w:cs="Times New Roman"/>
                <w:sz w:val="24"/>
                <w:szCs w:val="24"/>
              </w:rPr>
              <w:t>A</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4CF5E31C" w14:textId="0F10E78D" w:rsidR="0018317B" w:rsidRPr="007E7472"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Communication No. 1112/</w:t>
            </w:r>
            <w:r w:rsidRPr="00D61909">
              <w:rPr>
                <w:rFonts w:ascii="Nirmala UI" w:hAnsi="Nirmala UI" w:cs="Nirmala UI" w:hint="cs"/>
                <w:sz w:val="24"/>
                <w:szCs w:val="24"/>
                <w:cs/>
              </w:rPr>
              <w:t>एस</w:t>
            </w:r>
            <w:r w:rsidRPr="00D61909">
              <w:rPr>
                <w:rFonts w:ascii="Times New Roman" w:hAnsi="Times New Roman" w:cs="Times New Roman"/>
                <w:sz w:val="24"/>
                <w:szCs w:val="24"/>
                <w:cs/>
              </w:rPr>
              <w:t>.</w:t>
            </w:r>
            <w:r w:rsidRPr="00D61909">
              <w:rPr>
                <w:rFonts w:ascii="Nirmala UI" w:hAnsi="Nirmala UI" w:cs="Nirmala UI" w:hint="cs"/>
                <w:sz w:val="24"/>
                <w:szCs w:val="24"/>
                <w:cs/>
              </w:rPr>
              <w:t>ची</w:t>
            </w:r>
            <w:r w:rsidRPr="00D61909">
              <w:rPr>
                <w:rFonts w:ascii="Times New Roman" w:hAnsi="Times New Roman" w:cs="Times New Roman"/>
                <w:sz w:val="24"/>
                <w:szCs w:val="24"/>
                <w:cs/>
              </w:rPr>
              <w:t>.</w:t>
            </w:r>
            <w:r w:rsidRPr="00D61909">
              <w:rPr>
                <w:rFonts w:ascii="Nirmala UI" w:hAnsi="Nirmala UI" w:cs="Nirmala UI" w:hint="cs"/>
                <w:sz w:val="24"/>
                <w:szCs w:val="24"/>
                <w:cs/>
              </w:rPr>
              <w:t>उ</w:t>
            </w:r>
            <w:r w:rsidRPr="00D61909">
              <w:rPr>
                <w:rFonts w:ascii="Times New Roman" w:hAnsi="Times New Roman" w:cs="Times New Roman"/>
                <w:sz w:val="24"/>
                <w:szCs w:val="24"/>
                <w:cs/>
              </w:rPr>
              <w:t>.</w:t>
            </w:r>
            <w:r w:rsidRPr="00D61909">
              <w:rPr>
                <w:rFonts w:ascii="Nirmala UI" w:hAnsi="Nirmala UI" w:cs="Nirmala UI" w:hint="cs"/>
                <w:sz w:val="24"/>
                <w:szCs w:val="24"/>
                <w:cs/>
              </w:rPr>
              <w:t>अनु</w:t>
            </w:r>
            <w:r w:rsidRPr="00D61909">
              <w:rPr>
                <w:rFonts w:ascii="Times New Roman" w:hAnsi="Times New Roman" w:cs="Times New Roman"/>
                <w:sz w:val="24"/>
                <w:szCs w:val="24"/>
                <w:cs/>
              </w:rPr>
              <w:t>-</w:t>
            </w:r>
            <w:r w:rsidRPr="00D61909">
              <w:rPr>
                <w:rFonts w:ascii="Times New Roman" w:hAnsi="Times New Roman" w:cs="Times New Roman"/>
                <w:sz w:val="24"/>
                <w:szCs w:val="24"/>
              </w:rPr>
              <w:t xml:space="preserve">1/13-2503/2010, Sugarcane and Sugar Commissioner Uttar Pradesh, 25 November 2014 </w:t>
            </w:r>
          </w:p>
        </w:tc>
      </w:tr>
      <w:tr w:rsidR="0018317B" w:rsidRPr="007E7472" w14:paraId="585961E2"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4C6787D8" w14:textId="3348AFEE" w:rsidR="0018317B" w:rsidRPr="007E7472"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AUS-73</w:t>
            </w:r>
            <w:r w:rsidR="001065FD">
              <w:rPr>
                <w:rFonts w:ascii="Times New Roman" w:hAnsi="Times New Roman" w:cs="Times New Roman"/>
                <w:sz w:val="24"/>
                <w:szCs w:val="24"/>
              </w:rPr>
              <w:t>-</w:t>
            </w:r>
            <w:r w:rsidRPr="00D61909">
              <w:rPr>
                <w:rFonts w:ascii="Times New Roman" w:hAnsi="Times New Roman" w:cs="Times New Roman"/>
                <w:sz w:val="24"/>
                <w:szCs w:val="24"/>
              </w:rPr>
              <w:t>B</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3AD35464" w14:textId="0716420C" w:rsidR="0018317B" w:rsidRPr="007E7472"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Communication No. 1112/</w:t>
            </w:r>
            <w:r w:rsidRPr="00D40618">
              <w:rPr>
                <w:rFonts w:ascii="Nirmala UI" w:hAnsi="Nirmala UI" w:cs="Nirmala UI" w:hint="cs"/>
                <w:sz w:val="24"/>
                <w:szCs w:val="24"/>
                <w:cs/>
              </w:rPr>
              <w:t>एस</w:t>
            </w:r>
            <w:r w:rsidRPr="00D61909">
              <w:rPr>
                <w:rFonts w:ascii="Times New Roman" w:hAnsi="Times New Roman" w:cs="Times New Roman"/>
                <w:sz w:val="24"/>
                <w:szCs w:val="24"/>
                <w:cs/>
              </w:rPr>
              <w:t>.</w:t>
            </w:r>
            <w:r w:rsidRPr="00D40618">
              <w:rPr>
                <w:rFonts w:ascii="Nirmala UI" w:hAnsi="Nirmala UI" w:cs="Nirmala UI" w:hint="cs"/>
                <w:sz w:val="24"/>
                <w:szCs w:val="24"/>
                <w:cs/>
              </w:rPr>
              <w:t>ची</w:t>
            </w:r>
            <w:r w:rsidRPr="00D61909">
              <w:rPr>
                <w:rFonts w:ascii="Times New Roman" w:hAnsi="Times New Roman" w:cs="Times New Roman"/>
                <w:sz w:val="24"/>
                <w:szCs w:val="24"/>
                <w:cs/>
              </w:rPr>
              <w:t>.</w:t>
            </w:r>
            <w:r w:rsidRPr="00D40618">
              <w:rPr>
                <w:rFonts w:ascii="Nirmala UI" w:hAnsi="Nirmala UI" w:cs="Nirmala UI" w:hint="cs"/>
                <w:sz w:val="24"/>
                <w:szCs w:val="24"/>
                <w:cs/>
              </w:rPr>
              <w:t>उ</w:t>
            </w:r>
            <w:r w:rsidRPr="00D61909">
              <w:rPr>
                <w:rFonts w:ascii="Times New Roman" w:hAnsi="Times New Roman" w:cs="Times New Roman"/>
                <w:sz w:val="24"/>
                <w:szCs w:val="24"/>
                <w:cs/>
              </w:rPr>
              <w:t>.</w:t>
            </w:r>
            <w:r w:rsidRPr="00D40618">
              <w:rPr>
                <w:rFonts w:ascii="Nirmala UI" w:hAnsi="Nirmala UI" w:cs="Nirmala UI" w:hint="cs"/>
                <w:sz w:val="24"/>
                <w:szCs w:val="24"/>
                <w:cs/>
              </w:rPr>
              <w:t>अनु</w:t>
            </w:r>
            <w:r w:rsidRPr="00D61909">
              <w:rPr>
                <w:rFonts w:ascii="Times New Roman" w:hAnsi="Times New Roman" w:cs="Times New Roman"/>
                <w:sz w:val="24"/>
                <w:szCs w:val="24"/>
                <w:cs/>
              </w:rPr>
              <w:t>-</w:t>
            </w:r>
            <w:r w:rsidRPr="00D61909">
              <w:rPr>
                <w:rFonts w:ascii="Times New Roman" w:hAnsi="Times New Roman" w:cs="Times New Roman"/>
                <w:sz w:val="24"/>
                <w:szCs w:val="24"/>
              </w:rPr>
              <w:t>1/13-2503/2010, Sugarcane and Sugar Commissioner Uttar Pradesh, 25 November 2014 (English translation)</w:t>
            </w:r>
          </w:p>
        </w:tc>
      </w:tr>
      <w:tr w:rsidR="0018317B" w:rsidRPr="00143948" w14:paraId="0782DB54"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780D07F8" w14:textId="3C6B8789"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AUS-74</w:t>
            </w:r>
            <w:r w:rsidR="001065FD">
              <w:rPr>
                <w:rFonts w:ascii="Times New Roman" w:hAnsi="Times New Roman" w:cs="Times New Roman"/>
                <w:sz w:val="24"/>
                <w:szCs w:val="24"/>
              </w:rPr>
              <w:t>-</w:t>
            </w:r>
            <w:r w:rsidRPr="00D61909">
              <w:rPr>
                <w:rFonts w:ascii="Times New Roman" w:hAnsi="Times New Roman" w:cs="Times New Roman"/>
                <w:sz w:val="24"/>
                <w:szCs w:val="24"/>
              </w:rPr>
              <w:t>A</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26F7B260" w14:textId="39C566F4"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Communication No. 1/2016/119/</w:t>
            </w:r>
            <w:r w:rsidRPr="00D40618">
              <w:rPr>
                <w:rFonts w:ascii="Nirmala UI" w:hAnsi="Nirmala UI" w:cs="Nirmala UI" w:hint="cs"/>
                <w:sz w:val="24"/>
                <w:szCs w:val="24"/>
                <w:cs/>
                <w:lang w:bidi="hi-IN"/>
              </w:rPr>
              <w:t>एस</w:t>
            </w:r>
            <w:r w:rsidRPr="00D61909">
              <w:rPr>
                <w:rFonts w:ascii="Times New Roman" w:hAnsi="Times New Roman" w:cs="Times New Roman"/>
                <w:sz w:val="24"/>
                <w:szCs w:val="24"/>
              </w:rPr>
              <w:t>.</w:t>
            </w:r>
            <w:r w:rsidRPr="00D40618">
              <w:rPr>
                <w:rFonts w:ascii="Nirmala UI" w:hAnsi="Nirmala UI" w:cs="Nirmala UI" w:hint="cs"/>
                <w:sz w:val="24"/>
                <w:szCs w:val="24"/>
                <w:cs/>
                <w:lang w:bidi="hi-IN"/>
              </w:rPr>
              <w:t>ची</w:t>
            </w:r>
            <w:r w:rsidRPr="00D61909">
              <w:rPr>
                <w:rFonts w:ascii="Times New Roman" w:hAnsi="Times New Roman" w:cs="Times New Roman"/>
                <w:sz w:val="24"/>
                <w:szCs w:val="24"/>
              </w:rPr>
              <w:t>.</w:t>
            </w:r>
            <w:r w:rsidRPr="00D40618">
              <w:rPr>
                <w:rFonts w:ascii="Nirmala UI" w:hAnsi="Nirmala UI" w:cs="Nirmala UI" w:hint="cs"/>
                <w:sz w:val="24"/>
                <w:szCs w:val="24"/>
                <w:cs/>
                <w:lang w:bidi="hi-IN"/>
              </w:rPr>
              <w:t>उ</w:t>
            </w:r>
            <w:r w:rsidRPr="00D61909">
              <w:rPr>
                <w:rFonts w:ascii="Times New Roman" w:hAnsi="Times New Roman" w:cs="Times New Roman"/>
                <w:sz w:val="24"/>
                <w:szCs w:val="24"/>
              </w:rPr>
              <w:t>.</w:t>
            </w:r>
            <w:r w:rsidRPr="00D40618">
              <w:rPr>
                <w:rFonts w:ascii="Nirmala UI" w:hAnsi="Nirmala UI" w:cs="Nirmala UI" w:hint="cs"/>
                <w:sz w:val="24"/>
                <w:szCs w:val="24"/>
                <w:cs/>
                <w:lang w:bidi="hi-IN"/>
              </w:rPr>
              <w:t>अनु</w:t>
            </w:r>
            <w:r w:rsidRPr="00D61909">
              <w:rPr>
                <w:rFonts w:ascii="Times New Roman" w:hAnsi="Times New Roman" w:cs="Times New Roman"/>
                <w:sz w:val="24"/>
                <w:szCs w:val="24"/>
              </w:rPr>
              <w:t xml:space="preserve">-1/16-2503/2010, Sugarcane and Sugar Commissioner Uttar Pradesh, 28 January 2016 </w:t>
            </w:r>
          </w:p>
        </w:tc>
      </w:tr>
      <w:tr w:rsidR="0018317B" w:rsidRPr="00143948" w14:paraId="0780165C"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4224DFCF" w14:textId="398764CF"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AUS-74</w:t>
            </w:r>
            <w:r w:rsidR="001065FD">
              <w:rPr>
                <w:rFonts w:ascii="Times New Roman" w:hAnsi="Times New Roman" w:cs="Times New Roman"/>
                <w:sz w:val="24"/>
                <w:szCs w:val="24"/>
              </w:rPr>
              <w:t>-</w:t>
            </w:r>
            <w:r w:rsidRPr="00D61909">
              <w:rPr>
                <w:rFonts w:ascii="Times New Roman" w:hAnsi="Times New Roman" w:cs="Times New Roman"/>
                <w:sz w:val="24"/>
                <w:szCs w:val="24"/>
              </w:rPr>
              <w:t>B</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1BAAEE2E" w14:textId="4D094CCB" w:rsidR="0018317B" w:rsidRPr="00143948" w:rsidRDefault="0018317B" w:rsidP="0018317B">
            <w:pPr>
              <w:pStyle w:val="FootnoteText"/>
              <w:jc w:val="both"/>
              <w:rPr>
                <w:rFonts w:ascii="Times New Roman" w:hAnsi="Times New Roman" w:cs="Times New Roman"/>
                <w:sz w:val="24"/>
                <w:szCs w:val="24"/>
              </w:rPr>
            </w:pPr>
            <w:r w:rsidRPr="00D61909">
              <w:rPr>
                <w:rFonts w:ascii="Times New Roman" w:hAnsi="Times New Roman" w:cs="Times New Roman"/>
                <w:sz w:val="24"/>
                <w:szCs w:val="24"/>
              </w:rPr>
              <w:t>Communication No. 1/2016/119/</w:t>
            </w:r>
            <w:r w:rsidRPr="00D61909">
              <w:rPr>
                <w:rFonts w:ascii="Nirmala UI" w:hAnsi="Nirmala UI" w:cs="Nirmala UI" w:hint="cs"/>
                <w:sz w:val="24"/>
                <w:szCs w:val="24"/>
                <w:cs/>
                <w:lang w:bidi="hi-IN"/>
              </w:rPr>
              <w:t>एस</w:t>
            </w:r>
            <w:r w:rsidRPr="00D61909">
              <w:rPr>
                <w:rFonts w:ascii="Times New Roman" w:hAnsi="Times New Roman" w:cs="Times New Roman"/>
                <w:sz w:val="24"/>
                <w:szCs w:val="24"/>
              </w:rPr>
              <w:t>.</w:t>
            </w:r>
            <w:r w:rsidRPr="00D61909">
              <w:rPr>
                <w:rFonts w:ascii="Nirmala UI" w:hAnsi="Nirmala UI" w:cs="Nirmala UI" w:hint="cs"/>
                <w:sz w:val="24"/>
                <w:szCs w:val="24"/>
                <w:cs/>
                <w:lang w:bidi="hi-IN"/>
              </w:rPr>
              <w:t>ची</w:t>
            </w:r>
            <w:r w:rsidRPr="00D61909">
              <w:rPr>
                <w:rFonts w:ascii="Times New Roman" w:hAnsi="Times New Roman" w:cs="Times New Roman"/>
                <w:sz w:val="24"/>
                <w:szCs w:val="24"/>
              </w:rPr>
              <w:t>.</w:t>
            </w:r>
            <w:r w:rsidRPr="00D61909">
              <w:rPr>
                <w:rFonts w:ascii="Nirmala UI" w:hAnsi="Nirmala UI" w:cs="Nirmala UI" w:hint="cs"/>
                <w:sz w:val="24"/>
                <w:szCs w:val="24"/>
                <w:cs/>
                <w:lang w:bidi="hi-IN"/>
              </w:rPr>
              <w:t>उ</w:t>
            </w:r>
            <w:r w:rsidRPr="00D61909">
              <w:rPr>
                <w:rFonts w:ascii="Times New Roman" w:hAnsi="Times New Roman" w:cs="Times New Roman"/>
                <w:sz w:val="24"/>
                <w:szCs w:val="24"/>
              </w:rPr>
              <w:t>.</w:t>
            </w:r>
            <w:r w:rsidRPr="00D61909">
              <w:rPr>
                <w:rFonts w:ascii="Nirmala UI" w:hAnsi="Nirmala UI" w:cs="Nirmala UI" w:hint="cs"/>
                <w:sz w:val="24"/>
                <w:szCs w:val="24"/>
                <w:cs/>
                <w:lang w:bidi="hi-IN"/>
              </w:rPr>
              <w:t>अनु</w:t>
            </w:r>
            <w:r w:rsidRPr="00D61909">
              <w:rPr>
                <w:rFonts w:ascii="Times New Roman" w:hAnsi="Times New Roman" w:cs="Times New Roman"/>
                <w:sz w:val="24"/>
                <w:szCs w:val="24"/>
              </w:rPr>
              <w:t>-1/16-2503/2010, Sugarcane and Sugar Commissioner Uttar Pradesh, 28 January 2016 (English translation)</w:t>
            </w:r>
          </w:p>
        </w:tc>
      </w:tr>
      <w:tr w:rsidR="0018317B" w:rsidRPr="00143948" w14:paraId="5FD128A3"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57E66B03" w14:textId="184B3196"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AUS-75</w:t>
            </w:r>
            <w:r w:rsidR="001065FD">
              <w:rPr>
                <w:rFonts w:ascii="Times New Roman" w:hAnsi="Times New Roman" w:cs="Times New Roman"/>
                <w:sz w:val="24"/>
                <w:szCs w:val="24"/>
              </w:rPr>
              <w:t>-</w:t>
            </w:r>
            <w:r w:rsidRPr="00D61909">
              <w:rPr>
                <w:rFonts w:ascii="Times New Roman" w:hAnsi="Times New Roman" w:cs="Times New Roman"/>
                <w:sz w:val="24"/>
                <w:szCs w:val="24"/>
              </w:rPr>
              <w:t>A</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3DA436A5" w14:textId="72F7655B"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 xml:space="preserve">Communication No. 11/2015/1081 </w:t>
            </w:r>
            <w:r w:rsidRPr="00D61909">
              <w:rPr>
                <w:rFonts w:ascii="Nirmala UI" w:hAnsi="Nirmala UI" w:cs="Nirmala UI" w:hint="cs"/>
                <w:sz w:val="24"/>
                <w:szCs w:val="24"/>
                <w:cs/>
              </w:rPr>
              <w:t>एस</w:t>
            </w:r>
            <w:r w:rsidRPr="00D61909">
              <w:rPr>
                <w:rFonts w:ascii="Times New Roman" w:hAnsi="Times New Roman" w:cs="Times New Roman"/>
                <w:sz w:val="24"/>
                <w:szCs w:val="24"/>
                <w:cs/>
              </w:rPr>
              <w:t>.</w:t>
            </w:r>
            <w:r w:rsidRPr="00D61909">
              <w:rPr>
                <w:rFonts w:ascii="Nirmala UI" w:hAnsi="Nirmala UI" w:cs="Nirmala UI" w:hint="cs"/>
                <w:sz w:val="24"/>
                <w:szCs w:val="24"/>
                <w:cs/>
              </w:rPr>
              <w:t>सी</w:t>
            </w:r>
            <w:r w:rsidRPr="00D61909">
              <w:rPr>
                <w:rFonts w:ascii="Times New Roman" w:hAnsi="Times New Roman" w:cs="Times New Roman"/>
                <w:sz w:val="24"/>
                <w:szCs w:val="24"/>
                <w:cs/>
              </w:rPr>
              <w:t>/</w:t>
            </w:r>
            <w:r w:rsidRPr="00D61909">
              <w:rPr>
                <w:rFonts w:ascii="Times New Roman" w:hAnsi="Times New Roman" w:cs="Times New Roman"/>
                <w:sz w:val="24"/>
                <w:szCs w:val="24"/>
              </w:rPr>
              <w:t>18-2-2015/2014, Government of Uttar Pradesh, 24 September 2015</w:t>
            </w:r>
          </w:p>
        </w:tc>
      </w:tr>
      <w:tr w:rsidR="0018317B" w:rsidRPr="00143948" w14:paraId="79A13BD7"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7610E71A" w14:textId="5C4E44A6"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AUS-75</w:t>
            </w:r>
            <w:r w:rsidR="001065FD">
              <w:rPr>
                <w:rFonts w:ascii="Times New Roman" w:hAnsi="Times New Roman" w:cs="Times New Roman"/>
                <w:sz w:val="24"/>
                <w:szCs w:val="24"/>
              </w:rPr>
              <w:t>-</w:t>
            </w:r>
            <w:r w:rsidRPr="00D61909">
              <w:rPr>
                <w:rFonts w:ascii="Times New Roman" w:hAnsi="Times New Roman" w:cs="Times New Roman"/>
                <w:sz w:val="24"/>
                <w:szCs w:val="24"/>
              </w:rPr>
              <w:t>B</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017ED440" w14:textId="57265F3D"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 xml:space="preserve">Communication No. 11/2015/1081 </w:t>
            </w:r>
            <w:r w:rsidRPr="00D40618">
              <w:rPr>
                <w:rFonts w:ascii="Nirmala UI" w:hAnsi="Nirmala UI" w:cs="Nirmala UI" w:hint="cs"/>
                <w:sz w:val="24"/>
                <w:szCs w:val="24"/>
                <w:cs/>
              </w:rPr>
              <w:t>एस</w:t>
            </w:r>
            <w:r w:rsidRPr="00D61909">
              <w:rPr>
                <w:rFonts w:ascii="Times New Roman" w:hAnsi="Times New Roman" w:cs="Times New Roman"/>
                <w:sz w:val="24"/>
                <w:szCs w:val="24"/>
                <w:cs/>
              </w:rPr>
              <w:t>.</w:t>
            </w:r>
            <w:r w:rsidRPr="00D40618">
              <w:rPr>
                <w:rFonts w:ascii="Nirmala UI" w:hAnsi="Nirmala UI" w:cs="Nirmala UI" w:hint="cs"/>
                <w:sz w:val="24"/>
                <w:szCs w:val="24"/>
                <w:cs/>
              </w:rPr>
              <w:t>सी</w:t>
            </w:r>
            <w:r w:rsidRPr="00D61909">
              <w:rPr>
                <w:rFonts w:ascii="Times New Roman" w:hAnsi="Times New Roman" w:cs="Times New Roman"/>
                <w:sz w:val="24"/>
                <w:szCs w:val="24"/>
                <w:cs/>
              </w:rPr>
              <w:t>/</w:t>
            </w:r>
            <w:r w:rsidRPr="00D61909">
              <w:rPr>
                <w:rFonts w:ascii="Times New Roman" w:hAnsi="Times New Roman" w:cs="Times New Roman"/>
                <w:sz w:val="24"/>
                <w:szCs w:val="24"/>
              </w:rPr>
              <w:t>18-2-2015/2014, Government of Uttar Pradesh, 24 September 2015 (English translation)</w:t>
            </w:r>
          </w:p>
        </w:tc>
      </w:tr>
      <w:tr w:rsidR="0018317B" w:rsidRPr="00143948" w14:paraId="19BECE39"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3981A7D6" w14:textId="60E406D2"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AUS-76</w:t>
            </w:r>
            <w:r w:rsidR="001065FD">
              <w:rPr>
                <w:rFonts w:ascii="Times New Roman" w:hAnsi="Times New Roman" w:cs="Times New Roman"/>
                <w:sz w:val="24"/>
                <w:szCs w:val="24"/>
              </w:rPr>
              <w:t>-</w:t>
            </w:r>
            <w:r w:rsidRPr="00D61909">
              <w:rPr>
                <w:rFonts w:ascii="Times New Roman" w:hAnsi="Times New Roman" w:cs="Times New Roman"/>
                <w:sz w:val="24"/>
                <w:szCs w:val="24"/>
              </w:rPr>
              <w:t>A</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3E107E01" w14:textId="3B4E9281"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Communication No. 1/2018/434/46-2-2018-102 (1)/18, Government of Uttar Pradesh, 12 May 2018</w:t>
            </w:r>
          </w:p>
        </w:tc>
      </w:tr>
      <w:tr w:rsidR="0018317B" w:rsidRPr="00143948" w14:paraId="0F814051"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47FA1CB9" w14:textId="2F0B11CC"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AUS-76</w:t>
            </w:r>
            <w:r w:rsidR="001065FD">
              <w:rPr>
                <w:rFonts w:ascii="Times New Roman" w:hAnsi="Times New Roman" w:cs="Times New Roman"/>
                <w:sz w:val="24"/>
                <w:szCs w:val="24"/>
              </w:rPr>
              <w:t>-</w:t>
            </w:r>
            <w:r w:rsidRPr="00D61909">
              <w:rPr>
                <w:rFonts w:ascii="Times New Roman" w:hAnsi="Times New Roman" w:cs="Times New Roman"/>
                <w:sz w:val="24"/>
                <w:szCs w:val="24"/>
              </w:rPr>
              <w:t>B</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612CD200" w14:textId="3D1E8373"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Communication No. 1/2018/434/46-2-2018-102 (1)/18, Government of Uttar Pradesh, 12 May 2018 (English translation)</w:t>
            </w:r>
          </w:p>
        </w:tc>
      </w:tr>
      <w:tr w:rsidR="0018317B" w:rsidRPr="007E7472" w14:paraId="61335F71"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67A7B34F" w14:textId="56A5B887" w:rsidR="0018317B" w:rsidRPr="007E7472"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AUS-77</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284AE3D2" w14:textId="77777777" w:rsidR="0018317B"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 xml:space="preserve">"Sweet &amp; Sour: UP offers Rs 4000 crore loan, subsidy to clear cane dues", </w:t>
            </w:r>
            <w:r w:rsidRPr="0058110C">
              <w:rPr>
                <w:rFonts w:ascii="Times New Roman" w:hAnsi="Times New Roman" w:cs="Times New Roman"/>
                <w:i/>
                <w:sz w:val="24"/>
                <w:szCs w:val="24"/>
              </w:rPr>
              <w:t>Financial Express</w:t>
            </w:r>
            <w:r w:rsidRPr="00D61909">
              <w:rPr>
                <w:rFonts w:ascii="Times New Roman" w:hAnsi="Times New Roman" w:cs="Times New Roman"/>
                <w:sz w:val="24"/>
                <w:szCs w:val="24"/>
              </w:rPr>
              <w:t>, 26 September 2018,</w:t>
            </w:r>
          </w:p>
          <w:p w14:paraId="2796D9EF" w14:textId="53B48E46" w:rsidR="0018317B" w:rsidRPr="007E7472"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 xml:space="preserve">https://www.financialexpress.com/industry/sweet-sour-up-offers-rs-4000-crore-loan-subsidy-to-clear-cane-dues/1326772/  </w:t>
            </w:r>
          </w:p>
        </w:tc>
      </w:tr>
      <w:tr w:rsidR="0018317B" w:rsidRPr="007E7472" w14:paraId="1EDAD2BC"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0AE1660B" w14:textId="0BF77F8C" w:rsidR="0018317B" w:rsidRPr="007E7472"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AUS-78</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04146E5F" w14:textId="30E4DAED" w:rsidR="0018317B" w:rsidRPr="007E7472"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Press Information Bureau, Information and Public Relations Department, Uttar Pradesh, "Chief Minister reviews operations of sugar mills, cane purchase and payments at a high-level meeting", 20 November 2018</w:t>
            </w:r>
          </w:p>
        </w:tc>
      </w:tr>
      <w:tr w:rsidR="0018317B" w:rsidRPr="007E7472" w14:paraId="100BDD6F"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4BD32DD1" w14:textId="56AF915C" w:rsidR="0018317B" w:rsidRPr="007E7472"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AUS-79</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7F919B9D" w14:textId="28685967" w:rsidR="0018317B" w:rsidRPr="007E7472"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Press Information Bureau, Cabinet Committee on Economic Affairs, "Cabinet approves financial assistance to sugar mills for clearing cane dues of farmers" (Press Release), 2 May 2018</w:t>
            </w:r>
          </w:p>
        </w:tc>
      </w:tr>
      <w:tr w:rsidR="0018317B" w:rsidRPr="007E7472" w14:paraId="00F39027"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323AA77E" w14:textId="463A9C3C" w:rsidR="0018317B" w:rsidRPr="007E7472"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AUS-80</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0F386125" w14:textId="51887F24" w:rsidR="0018317B" w:rsidRPr="007E7472"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Oxford English Dictionary, OED Online, "government, n."</w:t>
            </w:r>
          </w:p>
        </w:tc>
      </w:tr>
      <w:tr w:rsidR="0018317B" w:rsidRPr="00143948" w14:paraId="34EBE170"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1AEDD521" w14:textId="7C825DA5"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AUS-81</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311605DE" w14:textId="304F6D6A"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Oxford English Dictionary, OED Online, "contingent, adj. and n."</w:t>
            </w:r>
          </w:p>
        </w:tc>
      </w:tr>
      <w:tr w:rsidR="0018317B" w:rsidRPr="00143948" w14:paraId="4784D2FC"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58346854" w14:textId="722559B1"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AUS-82</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6D935084" w14:textId="1DEEC181"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Oxford English Dictionary, OED Online, "eligible, adj."</w:t>
            </w:r>
          </w:p>
        </w:tc>
      </w:tr>
      <w:tr w:rsidR="0018317B" w:rsidRPr="00143948" w14:paraId="0697EA2D"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4D9EF147" w14:textId="6B824269"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AUS-83</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659B0190" w14:textId="7F3A9A18"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Oxford English Dictionary, OED Online, "payment, n."</w:t>
            </w:r>
          </w:p>
        </w:tc>
      </w:tr>
      <w:tr w:rsidR="0018317B" w:rsidRPr="00143948" w14:paraId="28695F4F"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0CFF734D" w14:textId="063696EA"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AUS-84</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3EF7183B" w14:textId="77483CC9"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Oxford English Dictionary, OED Online, "transfer, n."</w:t>
            </w:r>
          </w:p>
        </w:tc>
      </w:tr>
      <w:tr w:rsidR="0018317B" w:rsidRPr="00143948" w14:paraId="50874F00"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6D7A254D" w14:textId="2950EA8D"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AUS-85</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01F5DF61" w14:textId="2042DCB2"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Oxford English Dictionary, OED Online, "fund, n."</w:t>
            </w:r>
          </w:p>
        </w:tc>
      </w:tr>
      <w:tr w:rsidR="0018317B" w:rsidRPr="00143948" w14:paraId="4EAFD3D6"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71EE86C5" w14:textId="4019585A" w:rsidR="0018317B" w:rsidRPr="00143948"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AUS-86</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66B52741" w14:textId="275F5DAC" w:rsidR="0018317B" w:rsidRPr="00143948"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Oxford English Dictionary, OED Online, "revenue, n."</w:t>
            </w:r>
          </w:p>
        </w:tc>
      </w:tr>
      <w:tr w:rsidR="0018317B" w:rsidRPr="00143948" w14:paraId="191310F1"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5187153C" w14:textId="0B7DA2D4" w:rsidR="0018317B" w:rsidRPr="00D61909" w:rsidRDefault="0018317B" w:rsidP="0018317B">
            <w:pPr>
              <w:spacing w:before="120" w:after="120" w:line="240" w:lineRule="auto"/>
              <w:jc w:val="center"/>
              <w:rPr>
                <w:rFonts w:ascii="Times New Roman" w:hAnsi="Times New Roman" w:cs="Times New Roman"/>
                <w:sz w:val="24"/>
                <w:szCs w:val="24"/>
              </w:rPr>
            </w:pPr>
            <w:r w:rsidRPr="00D61909">
              <w:rPr>
                <w:rFonts w:ascii="Times New Roman" w:hAnsi="Times New Roman" w:cs="Times New Roman"/>
                <w:sz w:val="24"/>
                <w:szCs w:val="24"/>
              </w:rPr>
              <w:t>AUS-87</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46467C15" w14:textId="6DDC581C" w:rsidR="0018317B" w:rsidRPr="00D61909" w:rsidRDefault="0018317B" w:rsidP="0018317B">
            <w:pPr>
              <w:spacing w:before="120" w:after="120" w:line="240" w:lineRule="auto"/>
              <w:jc w:val="both"/>
              <w:rPr>
                <w:rFonts w:ascii="Times New Roman" w:hAnsi="Times New Roman" w:cs="Times New Roman"/>
                <w:sz w:val="24"/>
                <w:szCs w:val="24"/>
              </w:rPr>
            </w:pPr>
            <w:r w:rsidRPr="00D61909">
              <w:rPr>
                <w:rFonts w:ascii="Times New Roman" w:hAnsi="Times New Roman" w:cs="Times New Roman"/>
                <w:sz w:val="24"/>
                <w:szCs w:val="24"/>
              </w:rPr>
              <w:t xml:space="preserve">"Maharashtra sugar mills still await subsidy claim for 2007-09", </w:t>
            </w:r>
            <w:r w:rsidRPr="00D61909">
              <w:rPr>
                <w:rFonts w:ascii="Times New Roman" w:hAnsi="Times New Roman" w:cs="Times New Roman"/>
                <w:i/>
                <w:sz w:val="24"/>
                <w:szCs w:val="24"/>
              </w:rPr>
              <w:t>Financial Express</w:t>
            </w:r>
            <w:r w:rsidRPr="00D61909">
              <w:rPr>
                <w:rFonts w:ascii="Times New Roman" w:hAnsi="Times New Roman" w:cs="Times New Roman"/>
                <w:sz w:val="24"/>
                <w:szCs w:val="24"/>
              </w:rPr>
              <w:t>, 15 April 2017</w:t>
            </w:r>
          </w:p>
        </w:tc>
      </w:tr>
      <w:tr w:rsidR="00DD2678" w:rsidRPr="00143948" w14:paraId="3445C4B2" w14:textId="77777777" w:rsidTr="00BA6B0C">
        <w:trPr>
          <w:cantSplit/>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34A29D26" w14:textId="499DCEAD" w:rsidR="00DD2678" w:rsidRPr="00D61909" w:rsidRDefault="00DD2678" w:rsidP="0018317B">
            <w:pPr>
              <w:spacing w:before="120" w:after="120" w:line="240" w:lineRule="auto"/>
              <w:jc w:val="center"/>
              <w:rPr>
                <w:rFonts w:ascii="Times New Roman" w:hAnsi="Times New Roman" w:cs="Times New Roman"/>
                <w:sz w:val="24"/>
                <w:szCs w:val="24"/>
              </w:rPr>
            </w:pPr>
            <w:bookmarkStart w:id="0" w:name="OLE_LINK1"/>
            <w:r>
              <w:rPr>
                <w:rFonts w:ascii="Times New Roman" w:hAnsi="Times New Roman" w:cs="Times New Roman"/>
                <w:sz w:val="24"/>
                <w:szCs w:val="24"/>
              </w:rPr>
              <w:t>AUS-88</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5D73886E" w14:textId="5D2F138A" w:rsidR="00DD2678" w:rsidRPr="00D61909" w:rsidRDefault="00DD2678" w:rsidP="00DD2678">
            <w:pPr>
              <w:spacing w:before="120" w:after="120" w:line="240" w:lineRule="auto"/>
              <w:jc w:val="both"/>
              <w:rPr>
                <w:rFonts w:ascii="Times New Roman" w:hAnsi="Times New Roman" w:cs="Times New Roman"/>
                <w:sz w:val="24"/>
                <w:szCs w:val="24"/>
              </w:rPr>
            </w:pPr>
            <w:r w:rsidRPr="004C75A9">
              <w:rPr>
                <w:rFonts w:ascii="Times New Roman" w:hAnsi="Times New Roman" w:cs="Times New Roman"/>
                <w:sz w:val="24"/>
                <w:szCs w:val="24"/>
              </w:rPr>
              <w:t>Haryana Detailed Estimate of Capital Expenditure 201</w:t>
            </w:r>
            <w:r>
              <w:rPr>
                <w:rFonts w:ascii="Times New Roman" w:hAnsi="Times New Roman" w:cs="Times New Roman"/>
                <w:sz w:val="24"/>
                <w:szCs w:val="24"/>
              </w:rPr>
              <w:t>9</w:t>
            </w:r>
            <w:r w:rsidRPr="004C75A9">
              <w:rPr>
                <w:rFonts w:ascii="Times New Roman" w:hAnsi="Times New Roman" w:cs="Times New Roman"/>
                <w:sz w:val="24"/>
                <w:szCs w:val="24"/>
              </w:rPr>
              <w:t>–</w:t>
            </w:r>
            <w:r>
              <w:rPr>
                <w:rFonts w:ascii="Times New Roman" w:hAnsi="Times New Roman" w:cs="Times New Roman"/>
                <w:sz w:val="24"/>
                <w:szCs w:val="24"/>
              </w:rPr>
              <w:t>20</w:t>
            </w:r>
          </w:p>
        </w:tc>
      </w:tr>
      <w:bookmarkEnd w:id="0"/>
    </w:tbl>
    <w:p w14:paraId="4076D899" w14:textId="77777777" w:rsidR="00D313CA" w:rsidRDefault="00D313CA">
      <w:pPr>
        <w:rPr>
          <w:rFonts w:ascii="Times New Roman" w:hAnsi="Times New Roman" w:cs="Times New Roman"/>
          <w:b/>
          <w:caps/>
          <w:sz w:val="24"/>
          <w:szCs w:val="24"/>
        </w:rPr>
      </w:pPr>
      <w:r>
        <w:rPr>
          <w:sz w:val="24"/>
        </w:rPr>
        <w:br w:type="page"/>
      </w:r>
    </w:p>
    <w:p w14:paraId="10CF072F" w14:textId="28CFA197" w:rsidR="00D202CA" w:rsidRPr="00F036EC" w:rsidRDefault="004D65BB" w:rsidP="00786908">
      <w:pPr>
        <w:pStyle w:val="Heading9"/>
        <w:ind w:firstLine="0"/>
        <w:rPr>
          <w:sz w:val="24"/>
        </w:rPr>
      </w:pPr>
      <w:r w:rsidRPr="00F036EC">
        <w:rPr>
          <w:sz w:val="24"/>
        </w:rPr>
        <w:t>Quantity c</w:t>
      </w:r>
      <w:r w:rsidR="00D202CA" w:rsidRPr="00F036EC">
        <w:rPr>
          <w:sz w:val="24"/>
        </w:rPr>
        <w:t xml:space="preserve">onversion table </w:t>
      </w:r>
    </w:p>
    <w:tbl>
      <w:tblPr>
        <w:tblStyle w:val="TableGrid"/>
        <w:tblW w:w="5000" w:type="pct"/>
        <w:tblLook w:val="04A0" w:firstRow="1" w:lastRow="0" w:firstColumn="1" w:lastColumn="0" w:noHBand="0" w:noVBand="1"/>
      </w:tblPr>
      <w:tblGrid>
        <w:gridCol w:w="4508"/>
        <w:gridCol w:w="4508"/>
      </w:tblGrid>
      <w:tr w:rsidR="00B764D4" w:rsidRPr="00F56AE7" w14:paraId="076B0FCD" w14:textId="77777777" w:rsidTr="002410CD">
        <w:tc>
          <w:tcPr>
            <w:tcW w:w="2500" w:type="pct"/>
          </w:tcPr>
          <w:p w14:paraId="1B067FAF" w14:textId="77777777" w:rsidR="00B764D4" w:rsidRDefault="00B764D4" w:rsidP="002410C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1 quintal (qtl)  </w:t>
            </w:r>
          </w:p>
        </w:tc>
        <w:tc>
          <w:tcPr>
            <w:tcW w:w="2500" w:type="pct"/>
          </w:tcPr>
          <w:p w14:paraId="635D2541" w14:textId="77777777" w:rsidR="00B764D4" w:rsidRDefault="00B764D4" w:rsidP="002410CD">
            <w:pPr>
              <w:spacing w:before="120" w:after="120"/>
              <w:jc w:val="both"/>
              <w:rPr>
                <w:rFonts w:ascii="Times New Roman" w:hAnsi="Times New Roman" w:cs="Times New Roman"/>
                <w:sz w:val="24"/>
                <w:szCs w:val="24"/>
              </w:rPr>
            </w:pPr>
            <w:r>
              <w:rPr>
                <w:rFonts w:ascii="Times New Roman" w:hAnsi="Times New Roman" w:cs="Times New Roman"/>
                <w:sz w:val="24"/>
                <w:szCs w:val="24"/>
              </w:rPr>
              <w:t>100 kilograms</w:t>
            </w:r>
          </w:p>
        </w:tc>
      </w:tr>
      <w:tr w:rsidR="00B764D4" w:rsidRPr="00F56AE7" w14:paraId="44B1B9BD" w14:textId="77777777" w:rsidTr="002410CD">
        <w:tc>
          <w:tcPr>
            <w:tcW w:w="2500" w:type="pct"/>
          </w:tcPr>
          <w:p w14:paraId="3149CF24" w14:textId="77777777" w:rsidR="00B764D4" w:rsidRDefault="00B764D4" w:rsidP="002410C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1 metric tonne (mT) </w:t>
            </w:r>
          </w:p>
        </w:tc>
        <w:tc>
          <w:tcPr>
            <w:tcW w:w="2500" w:type="pct"/>
          </w:tcPr>
          <w:p w14:paraId="779C5D3C" w14:textId="77777777" w:rsidR="00B764D4" w:rsidRDefault="00B764D4" w:rsidP="002410CD">
            <w:pPr>
              <w:spacing w:before="120" w:after="120"/>
              <w:jc w:val="both"/>
              <w:rPr>
                <w:rFonts w:ascii="Times New Roman" w:hAnsi="Times New Roman" w:cs="Times New Roman"/>
                <w:sz w:val="24"/>
                <w:szCs w:val="24"/>
              </w:rPr>
            </w:pPr>
            <w:r>
              <w:rPr>
                <w:rFonts w:ascii="Times New Roman" w:hAnsi="Times New Roman" w:cs="Times New Roman"/>
                <w:sz w:val="24"/>
                <w:szCs w:val="24"/>
              </w:rPr>
              <w:t>1000 kilograms</w:t>
            </w:r>
          </w:p>
        </w:tc>
      </w:tr>
    </w:tbl>
    <w:p w14:paraId="04C679EF" w14:textId="627EDD11" w:rsidR="00D202CA" w:rsidRDefault="00D202CA" w:rsidP="006F5AEA">
      <w:pPr>
        <w:spacing w:line="276" w:lineRule="auto"/>
        <w:jc w:val="both"/>
        <w:rPr>
          <w:rFonts w:ascii="Times New Roman" w:hAnsi="Times New Roman" w:cs="Times New Roman"/>
          <w:sz w:val="24"/>
          <w:szCs w:val="24"/>
        </w:rPr>
      </w:pPr>
    </w:p>
    <w:p w14:paraId="71E9FDDD" w14:textId="17267C75" w:rsidR="004D65BB" w:rsidRPr="00F036EC" w:rsidRDefault="004D65BB" w:rsidP="0031533B">
      <w:pPr>
        <w:pStyle w:val="Heading9"/>
        <w:keepNext/>
        <w:ind w:firstLine="0"/>
        <w:rPr>
          <w:sz w:val="24"/>
        </w:rPr>
      </w:pPr>
      <w:r w:rsidRPr="00F036EC">
        <w:rPr>
          <w:sz w:val="24"/>
        </w:rPr>
        <w:t>Indian numbering system conversion table</w:t>
      </w:r>
    </w:p>
    <w:tbl>
      <w:tblPr>
        <w:tblStyle w:val="TableGrid"/>
        <w:tblW w:w="5000" w:type="pct"/>
        <w:tblLook w:val="04A0" w:firstRow="1" w:lastRow="0" w:firstColumn="1" w:lastColumn="0" w:noHBand="0" w:noVBand="1"/>
      </w:tblPr>
      <w:tblGrid>
        <w:gridCol w:w="2175"/>
        <w:gridCol w:w="2281"/>
        <w:gridCol w:w="2281"/>
        <w:gridCol w:w="2279"/>
      </w:tblGrid>
      <w:tr w:rsidR="004D65BB" w:rsidRPr="000769B2" w14:paraId="0A54834A" w14:textId="08C568E0" w:rsidTr="00D40618">
        <w:trPr>
          <w:cantSplit/>
        </w:trPr>
        <w:tc>
          <w:tcPr>
            <w:tcW w:w="1206" w:type="pct"/>
            <w:shd w:val="clear" w:color="auto" w:fill="D9D9D9" w:themeFill="background1" w:themeFillShade="D9"/>
          </w:tcPr>
          <w:p w14:paraId="58D84AEA" w14:textId="4756264C" w:rsidR="004D65BB" w:rsidRPr="000769B2" w:rsidRDefault="004D65BB" w:rsidP="000769B2">
            <w:pPr>
              <w:spacing w:before="120" w:after="120" w:line="276" w:lineRule="auto"/>
              <w:jc w:val="center"/>
              <w:rPr>
                <w:rFonts w:ascii="Times New Roman" w:hAnsi="Times New Roman" w:cs="Times New Roman"/>
                <w:b/>
                <w:sz w:val="24"/>
                <w:szCs w:val="24"/>
              </w:rPr>
            </w:pPr>
            <w:r w:rsidRPr="000769B2">
              <w:rPr>
                <w:rFonts w:ascii="Times New Roman" w:hAnsi="Times New Roman" w:cs="Times New Roman"/>
                <w:b/>
                <w:sz w:val="24"/>
                <w:szCs w:val="24"/>
              </w:rPr>
              <w:t>Indian numbering system in words</w:t>
            </w:r>
          </w:p>
        </w:tc>
        <w:tc>
          <w:tcPr>
            <w:tcW w:w="1265" w:type="pct"/>
            <w:shd w:val="clear" w:color="auto" w:fill="D9D9D9" w:themeFill="background1" w:themeFillShade="D9"/>
          </w:tcPr>
          <w:p w14:paraId="7CBED2FD" w14:textId="602A65AA" w:rsidR="004D65BB" w:rsidRPr="000769B2" w:rsidRDefault="004D65BB" w:rsidP="000769B2">
            <w:pPr>
              <w:spacing w:before="120" w:after="120" w:line="276" w:lineRule="auto"/>
              <w:jc w:val="center"/>
              <w:rPr>
                <w:rFonts w:ascii="Times New Roman" w:hAnsi="Times New Roman" w:cs="Times New Roman"/>
                <w:b/>
                <w:sz w:val="24"/>
                <w:szCs w:val="24"/>
              </w:rPr>
            </w:pPr>
            <w:r w:rsidRPr="000769B2">
              <w:rPr>
                <w:rFonts w:ascii="Times New Roman" w:hAnsi="Times New Roman" w:cs="Times New Roman"/>
                <w:b/>
                <w:sz w:val="24"/>
                <w:szCs w:val="24"/>
              </w:rPr>
              <w:t>Indian numbering system in numbers</w:t>
            </w:r>
          </w:p>
        </w:tc>
        <w:tc>
          <w:tcPr>
            <w:tcW w:w="1265" w:type="pct"/>
            <w:shd w:val="clear" w:color="auto" w:fill="D9D9D9" w:themeFill="background1" w:themeFillShade="D9"/>
          </w:tcPr>
          <w:p w14:paraId="3FB127E6" w14:textId="30E59424" w:rsidR="004D65BB" w:rsidRPr="000769B2" w:rsidRDefault="004D65BB" w:rsidP="000769B2">
            <w:pPr>
              <w:spacing w:before="120" w:after="120" w:line="276" w:lineRule="auto"/>
              <w:jc w:val="center"/>
              <w:rPr>
                <w:rFonts w:ascii="Times New Roman" w:hAnsi="Times New Roman" w:cs="Times New Roman"/>
                <w:b/>
                <w:sz w:val="24"/>
                <w:szCs w:val="24"/>
              </w:rPr>
            </w:pPr>
            <w:r w:rsidRPr="000769B2">
              <w:rPr>
                <w:rFonts w:ascii="Times New Roman" w:hAnsi="Times New Roman" w:cs="Times New Roman"/>
                <w:b/>
                <w:sz w:val="24"/>
                <w:szCs w:val="24"/>
              </w:rPr>
              <w:t>International numbering system in words</w:t>
            </w:r>
          </w:p>
        </w:tc>
        <w:tc>
          <w:tcPr>
            <w:tcW w:w="1264" w:type="pct"/>
            <w:shd w:val="clear" w:color="auto" w:fill="D9D9D9" w:themeFill="background1" w:themeFillShade="D9"/>
          </w:tcPr>
          <w:p w14:paraId="18551DA0" w14:textId="055CCAB5" w:rsidR="004D65BB" w:rsidRPr="000769B2" w:rsidRDefault="000769B2" w:rsidP="000769B2">
            <w:pPr>
              <w:spacing w:before="120" w:after="120" w:line="276" w:lineRule="auto"/>
              <w:jc w:val="center"/>
              <w:rPr>
                <w:rFonts w:ascii="Times New Roman" w:hAnsi="Times New Roman" w:cs="Times New Roman"/>
                <w:b/>
                <w:sz w:val="24"/>
                <w:szCs w:val="24"/>
              </w:rPr>
            </w:pPr>
            <w:r w:rsidRPr="000769B2">
              <w:rPr>
                <w:rFonts w:ascii="Times New Roman" w:hAnsi="Times New Roman" w:cs="Times New Roman"/>
                <w:b/>
                <w:sz w:val="24"/>
                <w:szCs w:val="24"/>
              </w:rPr>
              <w:t xml:space="preserve">International </w:t>
            </w:r>
            <w:r w:rsidR="004D65BB" w:rsidRPr="000769B2">
              <w:rPr>
                <w:rFonts w:ascii="Times New Roman" w:hAnsi="Times New Roman" w:cs="Times New Roman"/>
                <w:b/>
                <w:sz w:val="24"/>
                <w:szCs w:val="24"/>
              </w:rPr>
              <w:t>numbering system in numbers</w:t>
            </w:r>
          </w:p>
        </w:tc>
      </w:tr>
      <w:tr w:rsidR="004D65BB" w:rsidRPr="0031533B" w14:paraId="436EEDB1" w14:textId="145E3D6C" w:rsidTr="00D40618">
        <w:trPr>
          <w:cantSplit/>
        </w:trPr>
        <w:tc>
          <w:tcPr>
            <w:tcW w:w="1206" w:type="pct"/>
          </w:tcPr>
          <w:p w14:paraId="4338A10A" w14:textId="06653958" w:rsidR="004D65BB" w:rsidRDefault="004D65BB" w:rsidP="0031533B">
            <w:pPr>
              <w:spacing w:before="120" w:after="120"/>
              <w:jc w:val="both"/>
              <w:rPr>
                <w:rFonts w:ascii="Times New Roman" w:hAnsi="Times New Roman" w:cs="Times New Roman"/>
                <w:sz w:val="24"/>
                <w:szCs w:val="24"/>
              </w:rPr>
            </w:pPr>
            <w:r>
              <w:rPr>
                <w:rFonts w:ascii="Times New Roman" w:hAnsi="Times New Roman" w:cs="Times New Roman"/>
                <w:sz w:val="24"/>
                <w:szCs w:val="24"/>
              </w:rPr>
              <w:t>One lakh</w:t>
            </w:r>
          </w:p>
        </w:tc>
        <w:tc>
          <w:tcPr>
            <w:tcW w:w="1265" w:type="pct"/>
          </w:tcPr>
          <w:p w14:paraId="06DABEB2" w14:textId="4C4901CD" w:rsidR="004D65BB" w:rsidRDefault="000769B2" w:rsidP="0031533B">
            <w:pPr>
              <w:spacing w:before="120" w:after="120"/>
              <w:jc w:val="both"/>
              <w:rPr>
                <w:rFonts w:ascii="Times New Roman" w:hAnsi="Times New Roman" w:cs="Times New Roman"/>
                <w:sz w:val="24"/>
                <w:szCs w:val="24"/>
              </w:rPr>
            </w:pPr>
            <w:r>
              <w:rPr>
                <w:rFonts w:ascii="Times New Roman" w:hAnsi="Times New Roman" w:cs="Times New Roman"/>
                <w:sz w:val="24"/>
                <w:szCs w:val="24"/>
              </w:rPr>
              <w:t>1,00,000</w:t>
            </w:r>
          </w:p>
        </w:tc>
        <w:tc>
          <w:tcPr>
            <w:tcW w:w="1265" w:type="pct"/>
          </w:tcPr>
          <w:p w14:paraId="6E86C636" w14:textId="73E3155E" w:rsidR="004D65BB" w:rsidRDefault="004D65BB" w:rsidP="0031533B">
            <w:pPr>
              <w:spacing w:before="120" w:after="120"/>
              <w:rPr>
                <w:rFonts w:ascii="Times New Roman" w:hAnsi="Times New Roman" w:cs="Times New Roman"/>
                <w:sz w:val="24"/>
                <w:szCs w:val="24"/>
              </w:rPr>
            </w:pPr>
            <w:r>
              <w:rPr>
                <w:rFonts w:ascii="Times New Roman" w:hAnsi="Times New Roman" w:cs="Times New Roman"/>
                <w:sz w:val="24"/>
                <w:szCs w:val="24"/>
              </w:rPr>
              <w:t>One hundred thousand</w:t>
            </w:r>
          </w:p>
        </w:tc>
        <w:tc>
          <w:tcPr>
            <w:tcW w:w="1264" w:type="pct"/>
          </w:tcPr>
          <w:p w14:paraId="7E6717D8" w14:textId="266C14BE" w:rsidR="004D65BB" w:rsidRDefault="004D65BB" w:rsidP="0031533B">
            <w:pPr>
              <w:spacing w:before="120" w:after="120"/>
              <w:jc w:val="both"/>
              <w:rPr>
                <w:rFonts w:ascii="Times New Roman" w:hAnsi="Times New Roman" w:cs="Times New Roman"/>
                <w:sz w:val="24"/>
                <w:szCs w:val="24"/>
              </w:rPr>
            </w:pPr>
            <w:r>
              <w:rPr>
                <w:rFonts w:ascii="Times New Roman" w:hAnsi="Times New Roman" w:cs="Times New Roman"/>
                <w:sz w:val="24"/>
                <w:szCs w:val="24"/>
              </w:rPr>
              <w:t>100,000</w:t>
            </w:r>
          </w:p>
        </w:tc>
      </w:tr>
      <w:tr w:rsidR="004D65BB" w:rsidRPr="0031533B" w14:paraId="5043F14D" w14:textId="540AC1D6" w:rsidTr="00F9207E">
        <w:tc>
          <w:tcPr>
            <w:tcW w:w="1206" w:type="pct"/>
          </w:tcPr>
          <w:p w14:paraId="11A184AF" w14:textId="04E58369" w:rsidR="004D65BB" w:rsidRDefault="004D65BB" w:rsidP="0031533B">
            <w:pPr>
              <w:spacing w:before="120" w:after="120"/>
              <w:jc w:val="both"/>
              <w:rPr>
                <w:rFonts w:ascii="Times New Roman" w:hAnsi="Times New Roman" w:cs="Times New Roman"/>
                <w:sz w:val="24"/>
                <w:szCs w:val="24"/>
              </w:rPr>
            </w:pPr>
            <w:r>
              <w:rPr>
                <w:rFonts w:ascii="Times New Roman" w:hAnsi="Times New Roman" w:cs="Times New Roman"/>
                <w:sz w:val="24"/>
                <w:szCs w:val="24"/>
              </w:rPr>
              <w:t>One crore</w:t>
            </w:r>
          </w:p>
        </w:tc>
        <w:tc>
          <w:tcPr>
            <w:tcW w:w="1265" w:type="pct"/>
          </w:tcPr>
          <w:p w14:paraId="70499FE8" w14:textId="1F5F3417" w:rsidR="004D65BB" w:rsidRDefault="000769B2" w:rsidP="0031533B">
            <w:pPr>
              <w:spacing w:before="120" w:after="120"/>
              <w:jc w:val="both"/>
              <w:rPr>
                <w:rFonts w:ascii="Times New Roman" w:hAnsi="Times New Roman" w:cs="Times New Roman"/>
                <w:sz w:val="24"/>
                <w:szCs w:val="24"/>
              </w:rPr>
            </w:pPr>
            <w:r>
              <w:rPr>
                <w:rFonts w:ascii="Times New Roman" w:hAnsi="Times New Roman" w:cs="Times New Roman"/>
                <w:sz w:val="24"/>
                <w:szCs w:val="24"/>
              </w:rPr>
              <w:t>1,00,00,000</w:t>
            </w:r>
          </w:p>
        </w:tc>
        <w:tc>
          <w:tcPr>
            <w:tcW w:w="1265" w:type="pct"/>
          </w:tcPr>
          <w:p w14:paraId="7C6BD7D5" w14:textId="310B3E78" w:rsidR="004D65BB" w:rsidRDefault="004D65BB" w:rsidP="0031533B">
            <w:pPr>
              <w:spacing w:before="120" w:after="120"/>
              <w:rPr>
                <w:rFonts w:ascii="Times New Roman" w:hAnsi="Times New Roman" w:cs="Times New Roman"/>
                <w:sz w:val="24"/>
                <w:szCs w:val="24"/>
              </w:rPr>
            </w:pPr>
            <w:r>
              <w:rPr>
                <w:rFonts w:ascii="Times New Roman" w:hAnsi="Times New Roman" w:cs="Times New Roman"/>
                <w:sz w:val="24"/>
                <w:szCs w:val="24"/>
              </w:rPr>
              <w:t>Ten million</w:t>
            </w:r>
          </w:p>
        </w:tc>
        <w:tc>
          <w:tcPr>
            <w:tcW w:w="1264" w:type="pct"/>
          </w:tcPr>
          <w:p w14:paraId="3BBB1F0F" w14:textId="1C9BF725" w:rsidR="004D65BB" w:rsidRDefault="004D65BB" w:rsidP="0031533B">
            <w:pPr>
              <w:spacing w:before="120" w:after="120"/>
              <w:jc w:val="both"/>
              <w:rPr>
                <w:rFonts w:ascii="Times New Roman" w:hAnsi="Times New Roman" w:cs="Times New Roman"/>
                <w:sz w:val="24"/>
                <w:szCs w:val="24"/>
              </w:rPr>
            </w:pPr>
            <w:r>
              <w:rPr>
                <w:rFonts w:ascii="Times New Roman" w:hAnsi="Times New Roman" w:cs="Times New Roman"/>
                <w:sz w:val="24"/>
                <w:szCs w:val="24"/>
              </w:rPr>
              <w:t>10,000,000</w:t>
            </w:r>
          </w:p>
        </w:tc>
      </w:tr>
    </w:tbl>
    <w:p w14:paraId="3A815624" w14:textId="65499956" w:rsidR="004D65BB" w:rsidRPr="008376CE" w:rsidRDefault="004D65BB" w:rsidP="006F5AEA">
      <w:pPr>
        <w:spacing w:line="276" w:lineRule="auto"/>
        <w:jc w:val="both"/>
        <w:rPr>
          <w:rFonts w:ascii="Times New Roman" w:hAnsi="Times New Roman" w:cs="Times New Roman"/>
          <w:sz w:val="24"/>
          <w:szCs w:val="24"/>
        </w:rPr>
        <w:sectPr w:rsidR="004D65BB" w:rsidRPr="008376CE">
          <w:headerReference w:type="even" r:id="rId9"/>
          <w:headerReference w:type="default" r:id="rId10"/>
          <w:headerReference w:type="first" r:id="rId11"/>
          <w:pgSz w:w="11906" w:h="16838"/>
          <w:pgMar w:top="1440" w:right="1440" w:bottom="1440" w:left="1440" w:header="708" w:footer="708" w:gutter="0"/>
          <w:cols w:space="708"/>
          <w:docGrid w:linePitch="360"/>
        </w:sectPr>
      </w:pPr>
    </w:p>
    <w:p w14:paraId="6EEEA9B4" w14:textId="446E43C8" w:rsidR="00486BEA" w:rsidRPr="0015511A" w:rsidRDefault="00486BEA">
      <w:pPr>
        <w:pStyle w:val="Heading2"/>
      </w:pPr>
      <w:bookmarkStart w:id="1" w:name="_Toc21686994"/>
      <w:bookmarkStart w:id="2" w:name="_Toc24638762"/>
      <w:bookmarkStart w:id="3" w:name="_Toc25594940"/>
      <w:bookmarkStart w:id="4" w:name="_Toc25681532"/>
      <w:bookmarkStart w:id="5" w:name="_Toc30097814"/>
      <w:r w:rsidRPr="006050C2">
        <w:t>Introduction</w:t>
      </w:r>
      <w:bookmarkEnd w:id="1"/>
      <w:bookmarkEnd w:id="2"/>
      <w:bookmarkEnd w:id="3"/>
      <w:bookmarkEnd w:id="4"/>
      <w:bookmarkEnd w:id="5"/>
    </w:p>
    <w:p w14:paraId="3FB4660F" w14:textId="5C9335F7" w:rsidR="00A85E0B" w:rsidRDefault="00EC0810"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BA17CC">
        <w:rPr>
          <w:rFonts w:ascii="Times New Roman" w:hAnsi="Times New Roman" w:cs="Times New Roman"/>
          <w:sz w:val="24"/>
          <w:szCs w:val="24"/>
        </w:rPr>
        <w:t xml:space="preserve">This dispute arises </w:t>
      </w:r>
      <w:r w:rsidR="00993972">
        <w:rPr>
          <w:rFonts w:ascii="Times New Roman" w:hAnsi="Times New Roman" w:cs="Times New Roman"/>
          <w:sz w:val="24"/>
          <w:szCs w:val="24"/>
        </w:rPr>
        <w:t>as a result of</w:t>
      </w:r>
      <w:r w:rsidRPr="00BA17CC">
        <w:rPr>
          <w:rFonts w:ascii="Times New Roman" w:hAnsi="Times New Roman" w:cs="Times New Roman"/>
          <w:sz w:val="24"/>
          <w:szCs w:val="24"/>
        </w:rPr>
        <w:t xml:space="preserve"> the </w:t>
      </w:r>
      <w:r w:rsidR="00C163D6">
        <w:rPr>
          <w:rFonts w:ascii="Times New Roman" w:hAnsi="Times New Roman" w:cs="Times New Roman"/>
          <w:sz w:val="24"/>
          <w:szCs w:val="24"/>
        </w:rPr>
        <w:t>significant</w:t>
      </w:r>
      <w:r w:rsidR="00A85E0B" w:rsidRPr="00BA17CC">
        <w:rPr>
          <w:rFonts w:ascii="Times New Roman" w:hAnsi="Times New Roman" w:cs="Times New Roman"/>
          <w:sz w:val="24"/>
          <w:szCs w:val="24"/>
        </w:rPr>
        <w:t xml:space="preserve"> </w:t>
      </w:r>
      <w:r w:rsidRPr="00BA17CC">
        <w:rPr>
          <w:rFonts w:ascii="Times New Roman" w:hAnsi="Times New Roman" w:cs="Times New Roman"/>
          <w:sz w:val="24"/>
          <w:szCs w:val="24"/>
        </w:rPr>
        <w:t xml:space="preserve">support that India gives to </w:t>
      </w:r>
      <w:r>
        <w:rPr>
          <w:rFonts w:ascii="Times New Roman" w:hAnsi="Times New Roman" w:cs="Times New Roman"/>
          <w:sz w:val="24"/>
          <w:szCs w:val="24"/>
        </w:rPr>
        <w:t xml:space="preserve">its </w:t>
      </w:r>
      <w:r w:rsidR="00A85E0B">
        <w:rPr>
          <w:rFonts w:ascii="Times New Roman" w:hAnsi="Times New Roman" w:cs="Times New Roman"/>
          <w:sz w:val="24"/>
          <w:szCs w:val="24"/>
        </w:rPr>
        <w:t xml:space="preserve">producers of </w:t>
      </w:r>
      <w:r w:rsidRPr="00BA17CC">
        <w:rPr>
          <w:rFonts w:ascii="Times New Roman" w:hAnsi="Times New Roman" w:cs="Times New Roman"/>
          <w:sz w:val="24"/>
          <w:szCs w:val="24"/>
        </w:rPr>
        <w:t>sugarcane and sugar.</w:t>
      </w:r>
      <w:r w:rsidRPr="00EC0810">
        <w:rPr>
          <w:rStyle w:val="FootnoteReference"/>
          <w:rFonts w:ascii="Times New Roman" w:hAnsi="Times New Roman" w:cs="Times New Roman"/>
        </w:rPr>
        <w:footnoteReference w:id="3"/>
      </w:r>
      <w:r>
        <w:rPr>
          <w:rFonts w:ascii="Times New Roman" w:hAnsi="Times New Roman" w:cs="Times New Roman"/>
          <w:sz w:val="24"/>
          <w:szCs w:val="24"/>
        </w:rPr>
        <w:t xml:space="preserve"> </w:t>
      </w:r>
      <w:r w:rsidR="00C163D6">
        <w:rPr>
          <w:rFonts w:ascii="Times New Roman" w:hAnsi="Times New Roman" w:cs="Times New Roman"/>
          <w:sz w:val="24"/>
          <w:szCs w:val="24"/>
        </w:rPr>
        <w:t xml:space="preserve">India’s measures have created a highly distorted domestic market. </w:t>
      </w:r>
      <w:r w:rsidR="00A85E0B">
        <w:rPr>
          <w:rFonts w:ascii="Times New Roman" w:hAnsi="Times New Roman" w:cs="Times New Roman"/>
          <w:sz w:val="24"/>
          <w:szCs w:val="24"/>
        </w:rPr>
        <w:t>T</w:t>
      </w:r>
      <w:r w:rsidR="00A85E0B" w:rsidRPr="006636D6">
        <w:rPr>
          <w:rFonts w:ascii="Times New Roman" w:hAnsi="Times New Roman" w:cs="Times New Roman"/>
          <w:sz w:val="24"/>
          <w:szCs w:val="24"/>
        </w:rPr>
        <w:t>he</w:t>
      </w:r>
      <w:r w:rsidR="00C163D6">
        <w:rPr>
          <w:rFonts w:ascii="Times New Roman" w:hAnsi="Times New Roman" w:cs="Times New Roman"/>
          <w:sz w:val="24"/>
          <w:szCs w:val="24"/>
        </w:rPr>
        <w:t>ir</w:t>
      </w:r>
      <w:r w:rsidR="00A85E0B" w:rsidRPr="006636D6">
        <w:rPr>
          <w:rFonts w:ascii="Times New Roman" w:hAnsi="Times New Roman" w:cs="Times New Roman"/>
          <w:sz w:val="24"/>
          <w:szCs w:val="24"/>
        </w:rPr>
        <w:t xml:space="preserve"> impact</w:t>
      </w:r>
      <w:r w:rsidR="00C163D6">
        <w:rPr>
          <w:rFonts w:ascii="Times New Roman" w:hAnsi="Times New Roman" w:cs="Times New Roman"/>
          <w:sz w:val="24"/>
          <w:szCs w:val="24"/>
        </w:rPr>
        <w:t>, however,</w:t>
      </w:r>
      <w:r w:rsidR="00A85E0B" w:rsidRPr="006636D6">
        <w:rPr>
          <w:rFonts w:ascii="Times New Roman" w:hAnsi="Times New Roman" w:cs="Times New Roman"/>
          <w:sz w:val="24"/>
          <w:szCs w:val="24"/>
        </w:rPr>
        <w:t xml:space="preserve"> is not limited to India </w:t>
      </w:r>
      <w:r w:rsidR="00441962">
        <w:rPr>
          <w:rFonts w:ascii="Times New Roman" w:hAnsi="Times New Roman" w:cs="Times New Roman"/>
          <w:sz w:val="24"/>
          <w:szCs w:val="24"/>
        </w:rPr>
        <w:t xml:space="preserve">– </w:t>
      </w:r>
      <w:r w:rsidR="00A85E0B" w:rsidRPr="006636D6">
        <w:rPr>
          <w:rFonts w:ascii="Times New Roman" w:hAnsi="Times New Roman" w:cs="Times New Roman"/>
          <w:sz w:val="24"/>
          <w:szCs w:val="24"/>
        </w:rPr>
        <w:t>because India is a significant, and growing, exporter of sugar</w:t>
      </w:r>
      <w:r w:rsidR="00A85E0B" w:rsidRPr="00EC0810">
        <w:rPr>
          <w:rFonts w:ascii="Times New Roman" w:hAnsi="Times New Roman" w:cs="Times New Roman"/>
          <w:sz w:val="24"/>
          <w:szCs w:val="24"/>
        </w:rPr>
        <w:t>.</w:t>
      </w:r>
      <w:r w:rsidR="00A85E0B" w:rsidRPr="00EC0810">
        <w:rPr>
          <w:rStyle w:val="FootnoteReference"/>
          <w:rFonts w:ascii="Times New Roman" w:hAnsi="Times New Roman" w:cs="Times New Roman"/>
          <w:sz w:val="24"/>
          <w:szCs w:val="24"/>
        </w:rPr>
        <w:footnoteReference w:id="4"/>
      </w:r>
      <w:r w:rsidR="00A85E0B">
        <w:rPr>
          <w:rFonts w:ascii="Times New Roman" w:hAnsi="Times New Roman" w:cs="Times New Roman"/>
          <w:sz w:val="24"/>
          <w:szCs w:val="24"/>
        </w:rPr>
        <w:t xml:space="preserve"> Its subsidiz</w:t>
      </w:r>
      <w:r w:rsidR="00A85E0B" w:rsidRPr="00EC0810">
        <w:rPr>
          <w:rFonts w:ascii="Times New Roman" w:hAnsi="Times New Roman" w:cs="Times New Roman"/>
          <w:sz w:val="24"/>
          <w:szCs w:val="24"/>
        </w:rPr>
        <w:t xml:space="preserve">ed sugar exports have </w:t>
      </w:r>
      <w:r w:rsidR="00A85E0B" w:rsidRPr="00BD488C">
        <w:rPr>
          <w:rFonts w:ascii="Times New Roman" w:hAnsi="Times New Roman" w:cs="Times New Roman"/>
          <w:sz w:val="24"/>
          <w:szCs w:val="24"/>
        </w:rPr>
        <w:t>reportedly</w:t>
      </w:r>
      <w:r w:rsidR="00A85E0B" w:rsidRPr="00EC0810">
        <w:rPr>
          <w:rFonts w:ascii="Times New Roman" w:hAnsi="Times New Roman" w:cs="Times New Roman"/>
          <w:sz w:val="24"/>
          <w:szCs w:val="24"/>
        </w:rPr>
        <w:t xml:space="preserve"> contributed to global sugar prices heading towards a 10-year low.</w:t>
      </w:r>
      <w:r w:rsidR="00A85E0B" w:rsidRPr="00EC0810">
        <w:rPr>
          <w:rStyle w:val="FootnoteReference"/>
          <w:rFonts w:ascii="Times New Roman" w:hAnsi="Times New Roman" w:cs="Times New Roman"/>
        </w:rPr>
        <w:footnoteReference w:id="5"/>
      </w:r>
      <w:r w:rsidR="00A85E0B" w:rsidRPr="006636D6">
        <w:rPr>
          <w:rFonts w:ascii="Times New Roman" w:hAnsi="Times New Roman" w:cs="Times New Roman"/>
          <w:sz w:val="24"/>
          <w:szCs w:val="24"/>
        </w:rPr>
        <w:t xml:space="preserve"> This is contrary to the interests of all sugar-exporting Members, including Australia.</w:t>
      </w:r>
    </w:p>
    <w:p w14:paraId="6172193D" w14:textId="7AB1D589" w:rsidR="00A85E0B" w:rsidRDefault="00A85E0B"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One of the objectives of the Agreement on Agriculture is to correct distortions in world agricultural markets.</w:t>
      </w:r>
      <w:r w:rsidRPr="00EC0810">
        <w:rPr>
          <w:rStyle w:val="FootnoteReference"/>
          <w:rFonts w:ascii="Times New Roman" w:hAnsi="Times New Roman" w:cs="Times New Roman"/>
          <w:sz w:val="24"/>
          <w:szCs w:val="24"/>
        </w:rPr>
        <w:footnoteReference w:id="6"/>
      </w:r>
      <w:r w:rsidRPr="00EC0810">
        <w:rPr>
          <w:rFonts w:ascii="Times New Roman" w:hAnsi="Times New Roman" w:cs="Times New Roman"/>
          <w:sz w:val="24"/>
          <w:szCs w:val="24"/>
        </w:rPr>
        <w:t xml:space="preserve"> </w:t>
      </w:r>
      <w:r>
        <w:rPr>
          <w:rFonts w:ascii="Times New Roman" w:hAnsi="Times New Roman" w:cs="Times New Roman"/>
          <w:sz w:val="24"/>
          <w:szCs w:val="24"/>
        </w:rPr>
        <w:t>The Agreement on Agriculture disciplines the level of domestic support that Members may provide to agricultural products and the subsidisation of the export of such products.</w:t>
      </w:r>
    </w:p>
    <w:p w14:paraId="64896595" w14:textId="10D82312" w:rsidR="00EC0810" w:rsidRDefault="00EC0810"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Australia challenges the leve</w:t>
      </w:r>
      <w:r w:rsidR="00441962">
        <w:rPr>
          <w:rFonts w:ascii="Times New Roman" w:hAnsi="Times New Roman" w:cs="Times New Roman"/>
          <w:sz w:val="24"/>
          <w:szCs w:val="24"/>
        </w:rPr>
        <w:t>l of India’s domestic support in favour of</w:t>
      </w:r>
      <w:r>
        <w:rPr>
          <w:rFonts w:ascii="Times New Roman" w:hAnsi="Times New Roman" w:cs="Times New Roman"/>
          <w:sz w:val="24"/>
          <w:szCs w:val="24"/>
        </w:rPr>
        <w:t xml:space="preserve"> sugarcane</w:t>
      </w:r>
      <w:r w:rsidR="00441962">
        <w:rPr>
          <w:rFonts w:ascii="Times New Roman" w:hAnsi="Times New Roman" w:cs="Times New Roman"/>
          <w:sz w:val="24"/>
          <w:szCs w:val="24"/>
        </w:rPr>
        <w:t xml:space="preserve"> producers</w:t>
      </w:r>
      <w:r>
        <w:rPr>
          <w:rFonts w:ascii="Times New Roman" w:hAnsi="Times New Roman" w:cs="Times New Roman"/>
          <w:sz w:val="24"/>
          <w:szCs w:val="24"/>
        </w:rPr>
        <w:t xml:space="preserve">, which vastly exceeds the level permitted under the Agreement on Agriculture. Australia also challenges India’s export-contingent subsidies for sugar, which violate India’s obligations under both the Agreement on Agriculture and the Agreement on Subsidies and Countervailing Measures (SCM Agreement). </w:t>
      </w:r>
    </w:p>
    <w:p w14:paraId="3DA7FFFC" w14:textId="59E9186F" w:rsidR="00EC0810" w:rsidRDefault="00EC0810"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364C9D">
        <w:rPr>
          <w:rFonts w:ascii="Times New Roman" w:hAnsi="Times New Roman" w:cs="Times New Roman"/>
          <w:sz w:val="24"/>
          <w:szCs w:val="24"/>
        </w:rPr>
        <w:t xml:space="preserve">India supports sugarcane and sugar through a </w:t>
      </w:r>
      <w:r w:rsidR="00C163D6">
        <w:rPr>
          <w:rFonts w:ascii="Times New Roman" w:hAnsi="Times New Roman" w:cs="Times New Roman"/>
          <w:sz w:val="24"/>
          <w:szCs w:val="24"/>
        </w:rPr>
        <w:t>large</w:t>
      </w:r>
      <w:r w:rsidRPr="00364C9D">
        <w:rPr>
          <w:rFonts w:ascii="Times New Roman" w:hAnsi="Times New Roman" w:cs="Times New Roman"/>
          <w:sz w:val="24"/>
          <w:szCs w:val="24"/>
        </w:rPr>
        <w:t xml:space="preserve"> number of interrelated measures at the central and state levels. </w:t>
      </w:r>
      <w:r>
        <w:rPr>
          <w:rFonts w:ascii="Times New Roman" w:hAnsi="Times New Roman" w:cs="Times New Roman"/>
          <w:sz w:val="24"/>
          <w:szCs w:val="24"/>
        </w:rPr>
        <w:t>The key measures underpinning India’s support to sugarcane farmers are the mandatory minimum prices for the purchase of sugarcane: the Fair and Remunerative Price (FRP) set by the Central Government</w:t>
      </w:r>
      <w:r w:rsidRPr="0094031E">
        <w:rPr>
          <w:rFonts w:ascii="Times New Roman" w:hAnsi="Times New Roman" w:cs="Times New Roman"/>
          <w:sz w:val="24"/>
          <w:szCs w:val="24"/>
        </w:rPr>
        <w:t xml:space="preserve"> </w:t>
      </w:r>
      <w:r>
        <w:rPr>
          <w:rFonts w:ascii="Times New Roman" w:hAnsi="Times New Roman" w:cs="Times New Roman"/>
          <w:sz w:val="24"/>
          <w:szCs w:val="24"/>
        </w:rPr>
        <w:t>and, in some states, the State Advised Prices (SAPs), which may be higher than the FRP.</w:t>
      </w:r>
      <w:r w:rsidRPr="00EC0810">
        <w:rPr>
          <w:rStyle w:val="FootnoteReference"/>
          <w:rFonts w:ascii="Times New Roman" w:hAnsi="Times New Roman" w:cs="Times New Roman"/>
          <w:sz w:val="24"/>
          <w:szCs w:val="24"/>
        </w:rPr>
        <w:footnoteReference w:id="7"/>
      </w:r>
      <w:r w:rsidRPr="00CA7727">
        <w:rPr>
          <w:rFonts w:ascii="Times New Roman" w:hAnsi="Times New Roman" w:cs="Times New Roman"/>
          <w:sz w:val="24"/>
          <w:szCs w:val="24"/>
        </w:rPr>
        <w:t xml:space="preserve"> </w:t>
      </w:r>
    </w:p>
    <w:p w14:paraId="1B698320" w14:textId="143640CB" w:rsidR="00EC0810" w:rsidRDefault="00EC0810"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By guaranteeing minimum prices, the FRP and SAPs encourage farmers to grow sugar</w:t>
      </w:r>
      <w:r w:rsidRPr="008376CE">
        <w:rPr>
          <w:rFonts w:ascii="Times New Roman" w:hAnsi="Times New Roman" w:cs="Times New Roman"/>
          <w:sz w:val="24"/>
          <w:szCs w:val="24"/>
        </w:rPr>
        <w:t>cane instead of other crops</w:t>
      </w:r>
      <w:r w:rsidR="0045243B">
        <w:rPr>
          <w:rFonts w:ascii="Times New Roman" w:hAnsi="Times New Roman" w:cs="Times New Roman"/>
          <w:sz w:val="24"/>
          <w:szCs w:val="24"/>
        </w:rPr>
        <w:t xml:space="preserve">, leading to </w:t>
      </w:r>
      <w:r>
        <w:rPr>
          <w:rFonts w:ascii="Times New Roman" w:hAnsi="Times New Roman" w:cs="Times New Roman"/>
          <w:sz w:val="24"/>
          <w:szCs w:val="24"/>
        </w:rPr>
        <w:t>oversupply</w:t>
      </w:r>
      <w:r w:rsidRPr="008376CE">
        <w:rPr>
          <w:rFonts w:ascii="Times New Roman" w:hAnsi="Times New Roman" w:cs="Times New Roman"/>
          <w:sz w:val="24"/>
          <w:szCs w:val="24"/>
        </w:rPr>
        <w:t>.</w:t>
      </w:r>
      <w:r w:rsidRPr="00EC0810">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
    <w:p w14:paraId="39D82B28" w14:textId="6B3A5ABB" w:rsidR="00EC0810" w:rsidRDefault="00EC0810"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E709E9">
        <w:rPr>
          <w:rFonts w:ascii="Times New Roman" w:hAnsi="Times New Roman" w:cs="Times New Roman"/>
          <w:sz w:val="24"/>
          <w:szCs w:val="24"/>
        </w:rPr>
        <w:t xml:space="preserve">The main purchasers of sugarcane are sugar mills, which crush the cane to produce sugar and other </w:t>
      </w:r>
      <w:r>
        <w:rPr>
          <w:rFonts w:ascii="Times New Roman" w:hAnsi="Times New Roman" w:cs="Times New Roman"/>
          <w:sz w:val="24"/>
          <w:szCs w:val="24"/>
        </w:rPr>
        <w:t>sugarcane</w:t>
      </w:r>
      <w:r w:rsidRPr="00E709E9">
        <w:rPr>
          <w:rFonts w:ascii="Times New Roman" w:hAnsi="Times New Roman" w:cs="Times New Roman"/>
          <w:sz w:val="24"/>
          <w:szCs w:val="24"/>
        </w:rPr>
        <w:t xml:space="preserve"> products. The cost of sugarcane</w:t>
      </w:r>
      <w:r>
        <w:rPr>
          <w:rFonts w:ascii="Times New Roman" w:hAnsi="Times New Roman" w:cs="Times New Roman"/>
          <w:sz w:val="24"/>
          <w:szCs w:val="24"/>
        </w:rPr>
        <w:t>,</w:t>
      </w:r>
      <w:r w:rsidRPr="00E709E9">
        <w:rPr>
          <w:rFonts w:ascii="Times New Roman" w:hAnsi="Times New Roman" w:cs="Times New Roman"/>
          <w:sz w:val="24"/>
          <w:szCs w:val="24"/>
        </w:rPr>
        <w:t xml:space="preserve"> the mills’ primary input</w:t>
      </w:r>
      <w:r>
        <w:rPr>
          <w:rFonts w:ascii="Times New Roman" w:hAnsi="Times New Roman" w:cs="Times New Roman"/>
          <w:sz w:val="24"/>
          <w:szCs w:val="24"/>
        </w:rPr>
        <w:t>,</w:t>
      </w:r>
      <w:r w:rsidRPr="00E709E9">
        <w:rPr>
          <w:rFonts w:ascii="Times New Roman" w:hAnsi="Times New Roman" w:cs="Times New Roman"/>
          <w:sz w:val="24"/>
          <w:szCs w:val="24"/>
        </w:rPr>
        <w:t xml:space="preserve"> is fixed via</w:t>
      </w:r>
      <w:r>
        <w:rPr>
          <w:rFonts w:ascii="Times New Roman" w:hAnsi="Times New Roman" w:cs="Times New Roman"/>
          <w:sz w:val="24"/>
          <w:szCs w:val="24"/>
        </w:rPr>
        <w:t xml:space="preserve"> the minimum prices, despite its overproduction. In fact, the base FRP – payable for all sugarcane regardless of quality – has more than doubled since 2009.</w:t>
      </w:r>
      <w:r w:rsidRPr="00EC0810">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00C163D6">
        <w:rPr>
          <w:rFonts w:ascii="Times New Roman" w:hAnsi="Times New Roman" w:cs="Times New Roman"/>
          <w:sz w:val="24"/>
          <w:szCs w:val="24"/>
        </w:rPr>
        <w:t>In 2018</w:t>
      </w:r>
      <w:r w:rsidR="0045243B">
        <w:rPr>
          <w:rFonts w:ascii="Times New Roman" w:hAnsi="Times New Roman" w:cs="Times New Roman"/>
          <w:sz w:val="24"/>
          <w:szCs w:val="24"/>
        </w:rPr>
        <w:t>,</w:t>
      </w:r>
      <w:r w:rsidR="00C163D6">
        <w:rPr>
          <w:rFonts w:ascii="Times New Roman" w:hAnsi="Times New Roman" w:cs="Times New Roman"/>
          <w:sz w:val="24"/>
          <w:szCs w:val="24"/>
        </w:rPr>
        <w:t xml:space="preserve"> increased production of sugarcane led to a "sharp decline" in the </w:t>
      </w:r>
      <w:r>
        <w:rPr>
          <w:rFonts w:ascii="Times New Roman" w:hAnsi="Times New Roman" w:cs="Times New Roman"/>
          <w:sz w:val="24"/>
          <w:szCs w:val="24"/>
        </w:rPr>
        <w:t>price of refined sugar, the mills’ key output.</w:t>
      </w:r>
      <w:r w:rsidRPr="00EC0810">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
    <w:p w14:paraId="34FC70C7" w14:textId="3ECB7A0E" w:rsidR="00EC0810" w:rsidRPr="00BE3092" w:rsidRDefault="00EC0810"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financial pressures on sugar mills result in them being unable </w:t>
      </w:r>
      <w:r w:rsidRPr="00BE3092">
        <w:rPr>
          <w:rFonts w:ascii="Times New Roman" w:hAnsi="Times New Roman" w:cs="Times New Roman"/>
          <w:sz w:val="24"/>
          <w:szCs w:val="24"/>
        </w:rPr>
        <w:t xml:space="preserve">to pay the full </w:t>
      </w:r>
      <w:r>
        <w:rPr>
          <w:rFonts w:ascii="Times New Roman" w:hAnsi="Times New Roman" w:cs="Times New Roman"/>
          <w:sz w:val="24"/>
          <w:szCs w:val="24"/>
        </w:rPr>
        <w:t xml:space="preserve">minimum </w:t>
      </w:r>
      <w:r w:rsidRPr="00BE3092">
        <w:rPr>
          <w:rFonts w:ascii="Times New Roman" w:hAnsi="Times New Roman" w:cs="Times New Roman"/>
          <w:sz w:val="24"/>
          <w:szCs w:val="24"/>
        </w:rPr>
        <w:t>sugarcane price.</w:t>
      </w:r>
      <w:r w:rsidRPr="00EC0810">
        <w:rPr>
          <w:rStyle w:val="FootnoteReference"/>
          <w:rFonts w:ascii="Times New Roman" w:hAnsi="Times New Roman" w:cs="Times New Roman"/>
          <w:sz w:val="24"/>
          <w:szCs w:val="24"/>
        </w:rPr>
        <w:footnoteReference w:id="11"/>
      </w:r>
      <w:r w:rsidRPr="00BE3092">
        <w:rPr>
          <w:rFonts w:ascii="Times New Roman" w:hAnsi="Times New Roman" w:cs="Times New Roman"/>
          <w:sz w:val="24"/>
          <w:szCs w:val="24"/>
        </w:rPr>
        <w:t xml:space="preserve"> Instead, the mills accumulate large debts</w:t>
      </w:r>
      <w:r w:rsidR="00C163D6">
        <w:rPr>
          <w:rFonts w:ascii="Times New Roman" w:hAnsi="Times New Roman" w:cs="Times New Roman"/>
          <w:sz w:val="24"/>
          <w:szCs w:val="24"/>
        </w:rPr>
        <w:t xml:space="preserve"> (or arrears)</w:t>
      </w:r>
      <w:r w:rsidRPr="00BE3092">
        <w:rPr>
          <w:rFonts w:ascii="Times New Roman" w:hAnsi="Times New Roman" w:cs="Times New Roman"/>
          <w:sz w:val="24"/>
          <w:szCs w:val="24"/>
        </w:rPr>
        <w:t xml:space="preserve"> to the sugarcane farmers. </w:t>
      </w:r>
    </w:p>
    <w:p w14:paraId="537F5490" w14:textId="47031AF9" w:rsidR="00EC0810" w:rsidRDefault="00EC0810"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To facilitate the payment </w:t>
      </w:r>
      <w:r w:rsidR="005C4110">
        <w:rPr>
          <w:rFonts w:ascii="Times New Roman" w:hAnsi="Times New Roman" w:cs="Times New Roman"/>
          <w:sz w:val="24"/>
          <w:szCs w:val="24"/>
        </w:rPr>
        <w:t xml:space="preserve">by sugar mills </w:t>
      </w:r>
      <w:r>
        <w:rPr>
          <w:rFonts w:ascii="Times New Roman" w:hAnsi="Times New Roman" w:cs="Times New Roman"/>
          <w:sz w:val="24"/>
          <w:szCs w:val="24"/>
        </w:rPr>
        <w:t xml:space="preserve">of the FRP or applicable SAP to farmers, India has adopted a range of other measures. The majority of these are directly linked, through the terms of the measures themselves, to the payment of the mills’ </w:t>
      </w:r>
      <w:r w:rsidR="00C163D6">
        <w:rPr>
          <w:rFonts w:ascii="Times New Roman" w:hAnsi="Times New Roman" w:cs="Times New Roman"/>
          <w:sz w:val="24"/>
          <w:szCs w:val="24"/>
        </w:rPr>
        <w:t>sugarcane price arrears</w:t>
      </w:r>
      <w:r>
        <w:rPr>
          <w:rFonts w:ascii="Times New Roman" w:hAnsi="Times New Roman" w:cs="Times New Roman"/>
          <w:sz w:val="24"/>
          <w:szCs w:val="24"/>
        </w:rPr>
        <w:t xml:space="preserve"> to farmers. </w:t>
      </w:r>
    </w:p>
    <w:p w14:paraId="56DC0316" w14:textId="0DCAFF2F" w:rsidR="00EC0810" w:rsidRDefault="00EC0810"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First, India offers soft loans under which the Central Government finances</w:t>
      </w:r>
      <w:r w:rsidR="00CC1338">
        <w:rPr>
          <w:rFonts w:ascii="Times New Roman" w:hAnsi="Times New Roman" w:cs="Times New Roman"/>
          <w:sz w:val="24"/>
          <w:szCs w:val="24"/>
        </w:rPr>
        <w:t xml:space="preserve"> sugar mills’ interest liabilities</w:t>
      </w:r>
      <w:r>
        <w:rPr>
          <w:rFonts w:ascii="Times New Roman" w:hAnsi="Times New Roman" w:cs="Times New Roman"/>
          <w:sz w:val="24"/>
          <w:szCs w:val="24"/>
        </w:rPr>
        <w:t xml:space="preserve"> up to the limit and for the period set by the schemes. </w:t>
      </w:r>
    </w:p>
    <w:p w14:paraId="516F369D" w14:textId="5B96AEE9" w:rsidR="00EC0810" w:rsidRPr="00F14D8C" w:rsidRDefault="00EC0810"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Second</w:t>
      </w:r>
      <w:r w:rsidRPr="00F14D8C">
        <w:rPr>
          <w:rFonts w:ascii="Times New Roman" w:hAnsi="Times New Roman" w:cs="Times New Roman"/>
          <w:sz w:val="24"/>
          <w:szCs w:val="24"/>
        </w:rPr>
        <w:t xml:space="preserve">, </w:t>
      </w:r>
      <w:r>
        <w:rPr>
          <w:rFonts w:ascii="Times New Roman" w:hAnsi="Times New Roman" w:cs="Times New Roman"/>
          <w:sz w:val="24"/>
          <w:szCs w:val="24"/>
        </w:rPr>
        <w:t>the Central Government</w:t>
      </w:r>
      <w:r w:rsidRPr="00F14D8C">
        <w:rPr>
          <w:rFonts w:ascii="Times New Roman" w:hAnsi="Times New Roman" w:cs="Times New Roman"/>
          <w:sz w:val="24"/>
          <w:szCs w:val="24"/>
        </w:rPr>
        <w:t xml:space="preserve"> provides subsidies</w:t>
      </w:r>
      <w:r>
        <w:rPr>
          <w:rFonts w:ascii="Times New Roman" w:hAnsi="Times New Roman" w:cs="Times New Roman"/>
          <w:sz w:val="24"/>
          <w:szCs w:val="24"/>
        </w:rPr>
        <w:t xml:space="preserve"> that are contingent on the export of sugar</w:t>
      </w:r>
      <w:r w:rsidRPr="00F14D8C">
        <w:rPr>
          <w:rFonts w:ascii="Times New Roman" w:hAnsi="Times New Roman" w:cs="Times New Roman"/>
          <w:sz w:val="24"/>
          <w:szCs w:val="24"/>
        </w:rPr>
        <w:t xml:space="preserve">. </w:t>
      </w:r>
      <w:r>
        <w:rPr>
          <w:rFonts w:ascii="Times New Roman" w:hAnsi="Times New Roman" w:cs="Times New Roman"/>
          <w:sz w:val="24"/>
          <w:szCs w:val="24"/>
        </w:rPr>
        <w:t xml:space="preserve">In addition to supporting the payment of </w:t>
      </w:r>
      <w:r w:rsidR="00C163D6">
        <w:rPr>
          <w:rFonts w:ascii="Times New Roman" w:hAnsi="Times New Roman" w:cs="Times New Roman"/>
          <w:sz w:val="24"/>
          <w:szCs w:val="24"/>
        </w:rPr>
        <w:t>sugarcane price arrears</w:t>
      </w:r>
      <w:r>
        <w:rPr>
          <w:rFonts w:ascii="Times New Roman" w:hAnsi="Times New Roman" w:cs="Times New Roman"/>
          <w:sz w:val="24"/>
          <w:szCs w:val="24"/>
        </w:rPr>
        <w:t xml:space="preserve"> to farmers, these measures have the effect of reducing the oversupply of sugar </w:t>
      </w:r>
      <w:r w:rsidR="005C4110">
        <w:rPr>
          <w:rFonts w:ascii="Times New Roman" w:hAnsi="Times New Roman" w:cs="Times New Roman"/>
          <w:sz w:val="24"/>
          <w:szCs w:val="24"/>
        </w:rPr>
        <w:t>within India</w:t>
      </w:r>
      <w:r>
        <w:rPr>
          <w:rFonts w:ascii="Times New Roman" w:hAnsi="Times New Roman" w:cs="Times New Roman"/>
          <w:sz w:val="24"/>
          <w:szCs w:val="24"/>
        </w:rPr>
        <w:t xml:space="preserve">. </w:t>
      </w:r>
    </w:p>
    <w:p w14:paraId="328EF3C9" w14:textId="2BB96CB6" w:rsidR="00EC0810" w:rsidRDefault="00EC0810"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Third, to improve the financial situation of the sugar mills, the Central Government introduced a mandatory minimum price for refined sugar sold on the domestic market: the Minimum Selling Price (MSP). Thus, the minimum prices for both sugarcane </w:t>
      </w:r>
      <w:r w:rsidRPr="001F3783">
        <w:rPr>
          <w:rFonts w:ascii="Times New Roman" w:hAnsi="Times New Roman" w:cs="Times New Roman"/>
          <w:sz w:val="24"/>
          <w:szCs w:val="24"/>
          <w:u w:val="single"/>
        </w:rPr>
        <w:t>and</w:t>
      </w:r>
      <w:r>
        <w:rPr>
          <w:rFonts w:ascii="Times New Roman" w:hAnsi="Times New Roman" w:cs="Times New Roman"/>
          <w:sz w:val="24"/>
          <w:szCs w:val="24"/>
        </w:rPr>
        <w:t xml:space="preserve"> sugar are </w:t>
      </w:r>
      <w:r w:rsidRPr="008376CE">
        <w:rPr>
          <w:rFonts w:ascii="Times New Roman" w:hAnsi="Times New Roman" w:cs="Times New Roman"/>
          <w:sz w:val="24"/>
          <w:szCs w:val="24"/>
        </w:rPr>
        <w:t>decoupled from supply and demand.</w:t>
      </w:r>
    </w:p>
    <w:p w14:paraId="312B3C30" w14:textId="77777777" w:rsidR="00EC0810" w:rsidRDefault="00EC0810"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Finally, Indian state governments implement a variety of other measures to support sugarcane farmers at the state level including purchase tax rebates, production subsidies, soft loans and production incentive payments. </w:t>
      </w:r>
    </w:p>
    <w:p w14:paraId="1A80530D" w14:textId="62028090" w:rsidR="002228D8" w:rsidRPr="0085510A" w:rsidRDefault="00EC0810" w:rsidP="0085510A">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Under the Agreement on Agriculture, </w:t>
      </w:r>
      <w:r w:rsidRPr="00FB0D4E">
        <w:rPr>
          <w:rFonts w:ascii="Times New Roman" w:hAnsi="Times New Roman" w:cs="Times New Roman"/>
          <w:sz w:val="24"/>
          <w:szCs w:val="24"/>
        </w:rPr>
        <w:t>India</w:t>
      </w:r>
      <w:r>
        <w:rPr>
          <w:rFonts w:ascii="Times New Roman" w:hAnsi="Times New Roman" w:cs="Times New Roman"/>
          <w:sz w:val="24"/>
          <w:szCs w:val="24"/>
        </w:rPr>
        <w:t>'</w:t>
      </w:r>
      <w:r w:rsidRPr="00FB0D4E">
        <w:rPr>
          <w:rFonts w:ascii="Times New Roman" w:hAnsi="Times New Roman" w:cs="Times New Roman"/>
          <w:sz w:val="24"/>
          <w:szCs w:val="24"/>
        </w:rPr>
        <w:t xml:space="preserve">s product-specific domestic support for sugarcane </w:t>
      </w:r>
      <w:r w:rsidR="00A9779D">
        <w:rPr>
          <w:rFonts w:ascii="Times New Roman" w:hAnsi="Times New Roman" w:cs="Times New Roman"/>
          <w:sz w:val="24"/>
          <w:szCs w:val="24"/>
        </w:rPr>
        <w:t xml:space="preserve">– excluding exempt support – </w:t>
      </w:r>
      <w:r>
        <w:rPr>
          <w:rFonts w:ascii="Times New Roman" w:hAnsi="Times New Roman" w:cs="Times New Roman"/>
          <w:sz w:val="24"/>
          <w:szCs w:val="24"/>
        </w:rPr>
        <w:t>must be</w:t>
      </w:r>
      <w:r w:rsidRPr="00FB0D4E">
        <w:rPr>
          <w:rFonts w:ascii="Times New Roman" w:hAnsi="Times New Roman" w:cs="Times New Roman"/>
          <w:sz w:val="24"/>
          <w:szCs w:val="24"/>
        </w:rPr>
        <w:t xml:space="preserve"> limited to a </w:t>
      </w:r>
      <w:r w:rsidRPr="00FB0D4E">
        <w:rPr>
          <w:rFonts w:ascii="Times New Roman" w:hAnsi="Times New Roman" w:cs="Times New Roman"/>
          <w:i/>
          <w:sz w:val="24"/>
          <w:szCs w:val="24"/>
        </w:rPr>
        <w:t>de minimis</w:t>
      </w:r>
      <w:r w:rsidR="002410CD">
        <w:rPr>
          <w:rFonts w:ascii="Times New Roman" w:hAnsi="Times New Roman" w:cs="Times New Roman"/>
          <w:sz w:val="24"/>
          <w:szCs w:val="24"/>
        </w:rPr>
        <w:t xml:space="preserve"> level at or below 10 </w:t>
      </w:r>
      <w:r w:rsidRPr="00FB0D4E">
        <w:rPr>
          <w:rFonts w:ascii="Times New Roman" w:hAnsi="Times New Roman" w:cs="Times New Roman"/>
          <w:sz w:val="24"/>
          <w:szCs w:val="24"/>
        </w:rPr>
        <w:t>per cent of the value of production of sugarcane.</w:t>
      </w:r>
      <w:r>
        <w:rPr>
          <w:rFonts w:ascii="Times New Roman" w:hAnsi="Times New Roman" w:cs="Times New Roman"/>
          <w:sz w:val="24"/>
          <w:szCs w:val="24"/>
        </w:rPr>
        <w:t xml:space="preserve"> As illustrated in Table 1, for at least the last five sugarcane seasons, India’s </w:t>
      </w:r>
      <w:r w:rsidR="00A9779D">
        <w:rPr>
          <w:rFonts w:ascii="Times New Roman" w:hAnsi="Times New Roman" w:cs="Times New Roman"/>
          <w:sz w:val="24"/>
          <w:szCs w:val="24"/>
        </w:rPr>
        <w:t xml:space="preserve">non-exempt </w:t>
      </w:r>
      <w:r>
        <w:rPr>
          <w:rFonts w:ascii="Times New Roman" w:hAnsi="Times New Roman" w:cs="Times New Roman"/>
          <w:sz w:val="24"/>
          <w:szCs w:val="24"/>
        </w:rPr>
        <w:t xml:space="preserve">domestic support for sugarcane has </w:t>
      </w:r>
      <w:r w:rsidR="005C4110">
        <w:rPr>
          <w:rFonts w:ascii="Times New Roman" w:hAnsi="Times New Roman" w:cs="Times New Roman"/>
          <w:sz w:val="24"/>
          <w:szCs w:val="24"/>
        </w:rPr>
        <w:t xml:space="preserve">been close to or has </w:t>
      </w:r>
      <w:r>
        <w:rPr>
          <w:rFonts w:ascii="Times New Roman" w:hAnsi="Times New Roman" w:cs="Times New Roman"/>
          <w:sz w:val="24"/>
          <w:szCs w:val="24"/>
        </w:rPr>
        <w:t>exceeded 100</w:t>
      </w:r>
      <w:r w:rsidR="00E02A37">
        <w:rPr>
          <w:rFonts w:ascii="Times New Roman" w:hAnsi="Times New Roman" w:cs="Times New Roman"/>
          <w:sz w:val="24"/>
          <w:szCs w:val="24"/>
        </w:rPr>
        <w:t>%</w:t>
      </w:r>
      <w:r>
        <w:rPr>
          <w:rFonts w:ascii="Times New Roman" w:hAnsi="Times New Roman" w:cs="Times New Roman"/>
          <w:sz w:val="24"/>
          <w:szCs w:val="24"/>
        </w:rPr>
        <w:t xml:space="preserve"> of the total value of production.</w:t>
      </w:r>
      <w:r w:rsidRPr="00EC0810">
        <w:rPr>
          <w:rStyle w:val="FootnoteReference"/>
          <w:rFonts w:ascii="Times New Roman" w:hAnsi="Times New Roman" w:cs="Times New Roman"/>
        </w:rPr>
        <w:footnoteReference w:id="12"/>
      </w:r>
      <w:r w:rsidRPr="005467F1">
        <w:rPr>
          <w:rFonts w:ascii="Times New Roman" w:hAnsi="Times New Roman" w:cs="Times New Roman"/>
          <w:sz w:val="24"/>
          <w:szCs w:val="24"/>
        </w:rPr>
        <w:t xml:space="preserve"> </w:t>
      </w:r>
      <w:r>
        <w:rPr>
          <w:rFonts w:ascii="Times New Roman" w:hAnsi="Times New Roman" w:cs="Times New Roman"/>
          <w:sz w:val="24"/>
          <w:szCs w:val="24"/>
        </w:rPr>
        <w:t xml:space="preserve">This is contrary to India’s obligations under Article 7.2 of the Agreement on Agriculture, or, alternatively, Articles 3.2 and 6.3.  </w:t>
      </w:r>
    </w:p>
    <w:p w14:paraId="14714B0A" w14:textId="77777777" w:rsidR="00AF2B24" w:rsidRDefault="00AF2B24">
      <w:pPr>
        <w:rPr>
          <w:rFonts w:ascii="Times New Roman" w:hAnsi="Times New Roman" w:cs="Times New Roman"/>
          <w:b/>
          <w:sz w:val="24"/>
          <w:szCs w:val="24"/>
        </w:rPr>
      </w:pPr>
      <w:r>
        <w:rPr>
          <w:rFonts w:ascii="Times New Roman" w:hAnsi="Times New Roman" w:cs="Times New Roman"/>
          <w:b/>
          <w:sz w:val="24"/>
          <w:szCs w:val="24"/>
        </w:rPr>
        <w:br w:type="page"/>
      </w:r>
    </w:p>
    <w:p w14:paraId="196595B2" w14:textId="4C633190" w:rsidR="00EC0810" w:rsidRPr="00EC0810" w:rsidRDefault="00EC0810" w:rsidP="00EC0810">
      <w:pPr>
        <w:keepNext/>
        <w:keepLines/>
        <w:spacing w:line="276" w:lineRule="auto"/>
        <w:jc w:val="center"/>
        <w:rPr>
          <w:rFonts w:ascii="Times New Roman" w:hAnsi="Times New Roman" w:cs="Times New Roman"/>
          <w:b/>
          <w:sz w:val="24"/>
          <w:szCs w:val="24"/>
        </w:rPr>
      </w:pPr>
      <w:r w:rsidRPr="00EC0810">
        <w:rPr>
          <w:rFonts w:ascii="Times New Roman" w:hAnsi="Times New Roman" w:cs="Times New Roman"/>
          <w:b/>
          <w:sz w:val="24"/>
          <w:szCs w:val="24"/>
        </w:rPr>
        <w:t>TABLE 1</w:t>
      </w:r>
      <w:r w:rsidR="00235BEF">
        <w:rPr>
          <w:rFonts w:ascii="Times New Roman" w:hAnsi="Times New Roman" w:cs="Times New Roman"/>
          <w:b/>
          <w:sz w:val="24"/>
          <w:szCs w:val="24"/>
        </w:rPr>
        <w:t xml:space="preserve"> </w:t>
      </w:r>
      <w:r w:rsidR="00235BEF" w:rsidRPr="007A59D5">
        <w:rPr>
          <w:rFonts w:ascii="Times New Roman" w:hAnsi="Times New Roman" w:cs="Times New Roman"/>
          <w:b/>
          <w:sz w:val="24"/>
          <w:szCs w:val="24"/>
        </w:rPr>
        <w:t>–</w:t>
      </w:r>
      <w:r w:rsidR="00235BEF">
        <w:rPr>
          <w:rFonts w:ascii="Times New Roman" w:hAnsi="Times New Roman" w:cs="Times New Roman"/>
          <w:b/>
          <w:sz w:val="24"/>
          <w:szCs w:val="24"/>
        </w:rPr>
        <w:t xml:space="preserve"> </w:t>
      </w:r>
      <w:r w:rsidRPr="00EC0810">
        <w:rPr>
          <w:rFonts w:ascii="Times New Roman" w:hAnsi="Times New Roman" w:cs="Times New Roman"/>
          <w:b/>
          <w:sz w:val="24"/>
          <w:szCs w:val="24"/>
        </w:rPr>
        <w:t>Product-specific domestic support for sugarcane as a percentage of value of production</w:t>
      </w:r>
      <w:r w:rsidR="00A85E0B">
        <w:rPr>
          <w:rFonts w:ascii="Times New Roman" w:hAnsi="Times New Roman" w:cs="Times New Roman"/>
          <w:b/>
          <w:sz w:val="24"/>
          <w:szCs w:val="24"/>
        </w:rPr>
        <w:t xml:space="preserve"> (INR millions)</w:t>
      </w:r>
    </w:p>
    <w:tbl>
      <w:tblPr>
        <w:tblW w:w="495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29"/>
        <w:gridCol w:w="2220"/>
        <w:gridCol w:w="2504"/>
      </w:tblGrid>
      <w:tr w:rsidR="00EC0810" w14:paraId="63B19F57" w14:textId="77777777" w:rsidTr="00BE2F70">
        <w:trPr>
          <w:tblHeader/>
        </w:trPr>
        <w:tc>
          <w:tcPr>
            <w:tcW w:w="715" w:type="pct"/>
            <w:tcBorders>
              <w:top w:val="single" w:sz="4" w:space="0" w:color="auto"/>
              <w:left w:val="single" w:sz="4" w:space="0" w:color="auto"/>
              <w:bottom w:val="single" w:sz="4" w:space="0" w:color="auto"/>
              <w:right w:val="single" w:sz="4" w:space="0" w:color="auto"/>
            </w:tcBorders>
            <w:vAlign w:val="center"/>
          </w:tcPr>
          <w:p w14:paraId="692C7F6A" w14:textId="372F0EA5" w:rsidR="00EC0810" w:rsidRPr="00A63FFF" w:rsidRDefault="00A63FFF" w:rsidP="00BE2F70">
            <w:pPr>
              <w:keepNext/>
              <w:keepLine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Sugar Season</w:t>
            </w:r>
          </w:p>
        </w:tc>
        <w:tc>
          <w:tcPr>
            <w:tcW w:w="1640" w:type="pct"/>
            <w:tcBorders>
              <w:top w:val="single" w:sz="4" w:space="0" w:color="auto"/>
              <w:left w:val="single" w:sz="4" w:space="0" w:color="auto"/>
              <w:bottom w:val="single" w:sz="4" w:space="0" w:color="auto"/>
              <w:right w:val="single" w:sz="4" w:space="0" w:color="auto"/>
            </w:tcBorders>
            <w:vAlign w:val="center"/>
            <w:hideMark/>
          </w:tcPr>
          <w:p w14:paraId="6B20F6B9" w14:textId="77777777" w:rsidR="00EC0810" w:rsidRDefault="00EC0810" w:rsidP="00BE2F70">
            <w:pPr>
              <w:pStyle w:val="ListParagraph"/>
              <w:keepNext/>
              <w:keepLines/>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Product-specific Aggregate Measurement of Support (AMS)</w:t>
            </w:r>
          </w:p>
        </w:tc>
        <w:tc>
          <w:tcPr>
            <w:tcW w:w="1243" w:type="pct"/>
            <w:tcBorders>
              <w:top w:val="single" w:sz="4" w:space="0" w:color="auto"/>
              <w:left w:val="single" w:sz="4" w:space="0" w:color="auto"/>
              <w:bottom w:val="single" w:sz="4" w:space="0" w:color="auto"/>
              <w:right w:val="single" w:sz="4" w:space="0" w:color="auto"/>
            </w:tcBorders>
            <w:vAlign w:val="center"/>
            <w:hideMark/>
          </w:tcPr>
          <w:p w14:paraId="6AA602A7" w14:textId="77777777" w:rsidR="00EC0810" w:rsidRDefault="00EC0810" w:rsidP="00BE2F70">
            <w:pPr>
              <w:pStyle w:val="ListParagraph"/>
              <w:keepNext/>
              <w:keepLines/>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Value of production</w:t>
            </w:r>
          </w:p>
        </w:tc>
        <w:tc>
          <w:tcPr>
            <w:tcW w:w="1402" w:type="pct"/>
            <w:tcBorders>
              <w:top w:val="single" w:sz="4" w:space="0" w:color="auto"/>
              <w:left w:val="single" w:sz="4" w:space="0" w:color="auto"/>
              <w:bottom w:val="single" w:sz="4" w:space="0" w:color="auto"/>
              <w:right w:val="single" w:sz="4" w:space="0" w:color="auto"/>
            </w:tcBorders>
            <w:vAlign w:val="center"/>
            <w:hideMark/>
          </w:tcPr>
          <w:p w14:paraId="7DC0ACC9" w14:textId="5EEAC961" w:rsidR="00EC0810" w:rsidRDefault="00EC0810" w:rsidP="00BE2F70">
            <w:pPr>
              <w:pStyle w:val="ListParagraph"/>
              <w:keepNext/>
              <w:keepLines/>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Product-specific AMS as percentage of value of production</w:t>
            </w:r>
            <w:r w:rsidR="00D900C5" w:rsidRPr="00C04B7F">
              <w:rPr>
                <w:rStyle w:val="FootnoteReference"/>
                <w:rFonts w:ascii="Times New Roman" w:hAnsi="Times New Roman" w:cs="Times New Roman"/>
                <w:sz w:val="24"/>
                <w:szCs w:val="24"/>
              </w:rPr>
              <w:footnoteReference w:id="13"/>
            </w:r>
          </w:p>
        </w:tc>
      </w:tr>
      <w:tr w:rsidR="00EC0810" w14:paraId="2BBE935E" w14:textId="77777777" w:rsidTr="00BE2F70">
        <w:tc>
          <w:tcPr>
            <w:tcW w:w="715" w:type="pct"/>
            <w:tcBorders>
              <w:top w:val="single" w:sz="4" w:space="0" w:color="auto"/>
              <w:left w:val="single" w:sz="4" w:space="0" w:color="auto"/>
              <w:bottom w:val="single" w:sz="4" w:space="0" w:color="auto"/>
              <w:right w:val="single" w:sz="4" w:space="0" w:color="auto"/>
            </w:tcBorders>
          </w:tcPr>
          <w:p w14:paraId="303AC46B" w14:textId="77777777" w:rsidR="00EC0810" w:rsidRDefault="00EC0810" w:rsidP="00A63FFF">
            <w:pPr>
              <w:pStyle w:val="ListParagraph"/>
              <w:spacing w:after="0" w:line="276" w:lineRule="auto"/>
              <w:ind w:left="0"/>
              <w:jc w:val="center"/>
              <w:rPr>
                <w:rFonts w:ascii="Times New Roman" w:hAnsi="Times New Roman" w:cs="Times New Roman"/>
                <w:b/>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98E015B" w14:textId="77777777" w:rsidR="00EC0810" w:rsidRDefault="00EC0810" w:rsidP="00A63FFF">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A</w:t>
            </w:r>
          </w:p>
        </w:tc>
        <w:tc>
          <w:tcPr>
            <w:tcW w:w="1243" w:type="pct"/>
            <w:tcBorders>
              <w:top w:val="single" w:sz="4" w:space="0" w:color="auto"/>
              <w:left w:val="single" w:sz="4" w:space="0" w:color="auto"/>
              <w:bottom w:val="single" w:sz="4" w:space="0" w:color="auto"/>
              <w:right w:val="single" w:sz="4" w:space="0" w:color="auto"/>
            </w:tcBorders>
            <w:hideMark/>
          </w:tcPr>
          <w:p w14:paraId="37D6DAA6" w14:textId="77777777" w:rsidR="00EC0810" w:rsidRDefault="00EC0810" w:rsidP="00A63FFF">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B</w:t>
            </w:r>
          </w:p>
        </w:tc>
        <w:tc>
          <w:tcPr>
            <w:tcW w:w="1402" w:type="pct"/>
            <w:tcBorders>
              <w:top w:val="single" w:sz="4" w:space="0" w:color="auto"/>
              <w:left w:val="single" w:sz="4" w:space="0" w:color="auto"/>
              <w:bottom w:val="single" w:sz="4" w:space="0" w:color="auto"/>
              <w:right w:val="single" w:sz="4" w:space="0" w:color="auto"/>
            </w:tcBorders>
            <w:hideMark/>
          </w:tcPr>
          <w:p w14:paraId="488EDCEF" w14:textId="77777777" w:rsidR="00EC0810" w:rsidRDefault="00EC0810" w:rsidP="00A63FFF">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C=(A/B)</w:t>
            </w:r>
          </w:p>
        </w:tc>
      </w:tr>
      <w:tr w:rsidR="00B764D4" w14:paraId="736AC880" w14:textId="77777777" w:rsidTr="00BE2F70">
        <w:tc>
          <w:tcPr>
            <w:tcW w:w="715" w:type="pct"/>
            <w:tcBorders>
              <w:top w:val="single" w:sz="4" w:space="0" w:color="auto"/>
              <w:left w:val="single" w:sz="4" w:space="0" w:color="auto"/>
              <w:bottom w:val="single" w:sz="4" w:space="0" w:color="auto"/>
              <w:right w:val="single" w:sz="4" w:space="0" w:color="auto"/>
            </w:tcBorders>
            <w:hideMark/>
          </w:tcPr>
          <w:p w14:paraId="49284F1F" w14:textId="77777777" w:rsidR="00B764D4" w:rsidRDefault="00B764D4" w:rsidP="00B764D4">
            <w:pPr>
              <w:pStyle w:val="ListParagraph"/>
              <w:spacing w:after="0" w:line="276" w:lineRule="auto"/>
              <w:ind w:left="0"/>
              <w:rPr>
                <w:rFonts w:ascii="Times New Roman" w:hAnsi="Times New Roman" w:cs="Times New Roman"/>
                <w:b/>
                <w:sz w:val="24"/>
                <w:szCs w:val="24"/>
              </w:rPr>
            </w:pPr>
            <w:r>
              <w:rPr>
                <w:rFonts w:ascii="Times New Roman" w:hAnsi="Times New Roman" w:cs="Times New Roman"/>
                <w:b/>
                <w:sz w:val="24"/>
                <w:szCs w:val="24"/>
              </w:rPr>
              <w:t>2014–15</w:t>
            </w:r>
          </w:p>
        </w:tc>
        <w:tc>
          <w:tcPr>
            <w:tcW w:w="1640" w:type="pct"/>
            <w:tcBorders>
              <w:top w:val="single" w:sz="4" w:space="0" w:color="auto"/>
              <w:left w:val="single" w:sz="4" w:space="0" w:color="auto"/>
              <w:bottom w:val="single" w:sz="4" w:space="0" w:color="auto"/>
              <w:right w:val="single" w:sz="4" w:space="0" w:color="auto"/>
            </w:tcBorders>
            <w:hideMark/>
          </w:tcPr>
          <w:p w14:paraId="2A70272A" w14:textId="42A6D852" w:rsidR="00B764D4" w:rsidRPr="00C163D6" w:rsidRDefault="00B764D4" w:rsidP="00D900C5">
            <w:pPr>
              <w:pStyle w:val="ListParagraph"/>
              <w:spacing w:after="0" w:line="276" w:lineRule="auto"/>
              <w:ind w:left="0"/>
              <w:jc w:val="right"/>
              <w:rPr>
                <w:rFonts w:ascii="Times New Roman" w:hAnsi="Times New Roman"/>
                <w:sz w:val="24"/>
                <w:highlight w:val="yellow"/>
              </w:rPr>
            </w:pPr>
            <w:r w:rsidRPr="00CB4AAC">
              <w:rPr>
                <w:rFonts w:ascii="Times New Roman" w:hAnsi="Times New Roman" w:cs="Times New Roman"/>
                <w:color w:val="000000"/>
                <w:sz w:val="24"/>
                <w:szCs w:val="24"/>
              </w:rPr>
              <w:t>90</w:t>
            </w:r>
            <w:r w:rsidR="00D900C5">
              <w:rPr>
                <w:rFonts w:ascii="Times New Roman" w:hAnsi="Times New Roman" w:cs="Times New Roman"/>
                <w:color w:val="000000"/>
                <w:sz w:val="24"/>
                <w:szCs w:val="24"/>
              </w:rPr>
              <w:t>3</w:t>
            </w:r>
            <w:r w:rsidRPr="00CB4AAC">
              <w:rPr>
                <w:rFonts w:ascii="Times New Roman" w:hAnsi="Times New Roman" w:cs="Times New Roman"/>
                <w:color w:val="000000"/>
                <w:sz w:val="24"/>
                <w:szCs w:val="24"/>
              </w:rPr>
              <w:t>,</w:t>
            </w:r>
            <w:r w:rsidR="00D900C5">
              <w:rPr>
                <w:rFonts w:ascii="Times New Roman" w:hAnsi="Times New Roman" w:cs="Times New Roman"/>
                <w:color w:val="000000"/>
                <w:sz w:val="24"/>
                <w:szCs w:val="24"/>
              </w:rPr>
              <w:t>824.51</w:t>
            </w:r>
          </w:p>
        </w:tc>
        <w:tc>
          <w:tcPr>
            <w:tcW w:w="1243" w:type="pct"/>
            <w:tcBorders>
              <w:top w:val="single" w:sz="4" w:space="0" w:color="auto"/>
              <w:left w:val="single" w:sz="4" w:space="0" w:color="auto"/>
              <w:bottom w:val="single" w:sz="4" w:space="0" w:color="auto"/>
              <w:right w:val="single" w:sz="4" w:space="0" w:color="auto"/>
            </w:tcBorders>
            <w:hideMark/>
          </w:tcPr>
          <w:p w14:paraId="2B9B3400" w14:textId="6A660FC2" w:rsidR="00B764D4" w:rsidRPr="00C163D6" w:rsidRDefault="00B764D4" w:rsidP="00B764D4">
            <w:pPr>
              <w:pStyle w:val="ListParagraph"/>
              <w:spacing w:after="0" w:line="276" w:lineRule="auto"/>
              <w:ind w:left="0"/>
              <w:jc w:val="right"/>
              <w:rPr>
                <w:rFonts w:ascii="Times New Roman" w:hAnsi="Times New Roman"/>
                <w:sz w:val="24"/>
                <w:highlight w:val="yellow"/>
              </w:rPr>
            </w:pPr>
            <w:r w:rsidRPr="00CB4AAC">
              <w:rPr>
                <w:rFonts w:ascii="Times New Roman" w:hAnsi="Times New Roman"/>
                <w:color w:val="000000"/>
                <w:sz w:val="24"/>
              </w:rPr>
              <w:t>784,330.00</w:t>
            </w:r>
          </w:p>
        </w:tc>
        <w:tc>
          <w:tcPr>
            <w:tcW w:w="1402" w:type="pct"/>
            <w:tcBorders>
              <w:top w:val="single" w:sz="4" w:space="0" w:color="auto"/>
              <w:left w:val="single" w:sz="4" w:space="0" w:color="auto"/>
              <w:bottom w:val="single" w:sz="4" w:space="0" w:color="auto"/>
              <w:right w:val="single" w:sz="4" w:space="0" w:color="auto"/>
            </w:tcBorders>
            <w:hideMark/>
          </w:tcPr>
          <w:p w14:paraId="7C26B13F" w14:textId="491A1ADF" w:rsidR="00B764D4" w:rsidRPr="001F3783" w:rsidRDefault="00B764D4" w:rsidP="00B764D4">
            <w:pPr>
              <w:pStyle w:val="ListParagraph"/>
              <w:spacing w:after="0" w:line="276" w:lineRule="auto"/>
              <w:ind w:left="0"/>
              <w:jc w:val="right"/>
              <w:rPr>
                <w:rFonts w:ascii="Times New Roman" w:hAnsi="Times New Roman"/>
                <w:sz w:val="24"/>
              </w:rPr>
            </w:pPr>
            <w:r w:rsidRPr="00541143">
              <w:rPr>
                <w:rFonts w:ascii="Times New Roman" w:hAnsi="Times New Roman"/>
                <w:b/>
                <w:color w:val="000000"/>
                <w:sz w:val="24"/>
              </w:rPr>
              <w:t>115%</w:t>
            </w:r>
          </w:p>
        </w:tc>
      </w:tr>
      <w:tr w:rsidR="00B764D4" w14:paraId="057D273D" w14:textId="77777777" w:rsidTr="00BE2F70">
        <w:tc>
          <w:tcPr>
            <w:tcW w:w="715" w:type="pct"/>
            <w:tcBorders>
              <w:top w:val="single" w:sz="4" w:space="0" w:color="auto"/>
              <w:left w:val="single" w:sz="4" w:space="0" w:color="auto"/>
              <w:bottom w:val="single" w:sz="4" w:space="0" w:color="auto"/>
              <w:right w:val="single" w:sz="4" w:space="0" w:color="auto"/>
            </w:tcBorders>
            <w:hideMark/>
          </w:tcPr>
          <w:p w14:paraId="629AD833" w14:textId="77777777" w:rsidR="00B764D4" w:rsidRDefault="00B764D4" w:rsidP="00B764D4">
            <w:pPr>
              <w:pStyle w:val="ListParagraph"/>
              <w:spacing w:after="0" w:line="276" w:lineRule="auto"/>
              <w:ind w:left="0"/>
              <w:rPr>
                <w:rFonts w:ascii="Times New Roman" w:hAnsi="Times New Roman" w:cs="Times New Roman"/>
                <w:b/>
                <w:sz w:val="24"/>
                <w:szCs w:val="24"/>
              </w:rPr>
            </w:pPr>
            <w:r>
              <w:rPr>
                <w:rFonts w:ascii="Times New Roman" w:hAnsi="Times New Roman" w:cs="Times New Roman"/>
                <w:b/>
                <w:sz w:val="24"/>
                <w:szCs w:val="24"/>
              </w:rPr>
              <w:t>2015–16</w:t>
            </w:r>
          </w:p>
        </w:tc>
        <w:tc>
          <w:tcPr>
            <w:tcW w:w="1640" w:type="pct"/>
            <w:tcBorders>
              <w:top w:val="single" w:sz="4" w:space="0" w:color="auto"/>
              <w:left w:val="single" w:sz="4" w:space="0" w:color="auto"/>
              <w:bottom w:val="single" w:sz="4" w:space="0" w:color="auto"/>
              <w:right w:val="single" w:sz="4" w:space="0" w:color="auto"/>
            </w:tcBorders>
            <w:hideMark/>
          </w:tcPr>
          <w:p w14:paraId="6965068C" w14:textId="6496C810" w:rsidR="00B764D4" w:rsidRPr="00C163D6" w:rsidRDefault="00D900C5" w:rsidP="00B764D4">
            <w:pPr>
              <w:pStyle w:val="ListParagraph"/>
              <w:spacing w:after="0" w:line="276" w:lineRule="auto"/>
              <w:ind w:left="0"/>
              <w:jc w:val="right"/>
              <w:rPr>
                <w:rFonts w:ascii="Times New Roman" w:hAnsi="Times New Roman"/>
                <w:sz w:val="24"/>
                <w:highlight w:val="yellow"/>
              </w:rPr>
            </w:pPr>
            <w:r>
              <w:rPr>
                <w:rFonts w:ascii="Times New Roman" w:eastAsia="Times New Roman" w:hAnsi="Times New Roman" w:cs="Times New Roman"/>
                <w:color w:val="000000"/>
                <w:sz w:val="24"/>
                <w:szCs w:val="24"/>
                <w:lang w:eastAsia="en-AU"/>
              </w:rPr>
              <w:t>880,484.37</w:t>
            </w:r>
          </w:p>
        </w:tc>
        <w:tc>
          <w:tcPr>
            <w:tcW w:w="1243" w:type="pct"/>
            <w:tcBorders>
              <w:top w:val="single" w:sz="4" w:space="0" w:color="auto"/>
              <w:left w:val="single" w:sz="4" w:space="0" w:color="auto"/>
              <w:bottom w:val="single" w:sz="4" w:space="0" w:color="auto"/>
              <w:right w:val="single" w:sz="4" w:space="0" w:color="auto"/>
            </w:tcBorders>
            <w:hideMark/>
          </w:tcPr>
          <w:p w14:paraId="63B929E2" w14:textId="0233BFDA" w:rsidR="00B764D4" w:rsidRPr="00C163D6" w:rsidRDefault="00B764D4" w:rsidP="00B764D4">
            <w:pPr>
              <w:pStyle w:val="ListParagraph"/>
              <w:spacing w:after="0" w:line="276" w:lineRule="auto"/>
              <w:ind w:left="0"/>
              <w:jc w:val="right"/>
              <w:rPr>
                <w:rFonts w:ascii="Times New Roman" w:hAnsi="Times New Roman"/>
                <w:sz w:val="24"/>
                <w:highlight w:val="yellow"/>
              </w:rPr>
            </w:pPr>
            <w:r w:rsidRPr="00CB4AAC">
              <w:rPr>
                <w:rFonts w:ascii="Times New Roman" w:hAnsi="Times New Roman" w:cs="Times New Roman"/>
                <w:color w:val="000000"/>
                <w:sz w:val="24"/>
                <w:szCs w:val="24"/>
              </w:rPr>
              <w:t>746</w:t>
            </w:r>
            <w:r w:rsidRPr="00CB4AAC">
              <w:rPr>
                <w:rFonts w:ascii="Times New Roman" w:hAnsi="Times New Roman"/>
                <w:color w:val="000000"/>
                <w:sz w:val="24"/>
              </w:rPr>
              <w:t>,</w:t>
            </w:r>
            <w:r w:rsidRPr="00CB4AAC">
              <w:rPr>
                <w:rFonts w:ascii="Times New Roman" w:hAnsi="Times New Roman" w:cs="Times New Roman"/>
                <w:color w:val="000000"/>
                <w:sz w:val="24"/>
                <w:szCs w:val="24"/>
              </w:rPr>
              <w:t>600</w:t>
            </w:r>
            <w:r w:rsidRPr="00CB4AAC">
              <w:rPr>
                <w:rFonts w:ascii="Times New Roman" w:hAnsi="Times New Roman"/>
                <w:color w:val="000000"/>
                <w:sz w:val="24"/>
              </w:rPr>
              <w:t xml:space="preserve">.00 </w:t>
            </w:r>
          </w:p>
        </w:tc>
        <w:tc>
          <w:tcPr>
            <w:tcW w:w="1402" w:type="pct"/>
            <w:tcBorders>
              <w:top w:val="single" w:sz="4" w:space="0" w:color="auto"/>
              <w:left w:val="single" w:sz="4" w:space="0" w:color="auto"/>
              <w:bottom w:val="single" w:sz="4" w:space="0" w:color="auto"/>
              <w:right w:val="single" w:sz="4" w:space="0" w:color="auto"/>
            </w:tcBorders>
            <w:hideMark/>
          </w:tcPr>
          <w:p w14:paraId="5188BB10" w14:textId="3DE77012" w:rsidR="00B764D4" w:rsidRPr="001F3783" w:rsidRDefault="00B764D4" w:rsidP="00D900C5">
            <w:pPr>
              <w:pStyle w:val="ListParagraph"/>
              <w:spacing w:after="0" w:line="276" w:lineRule="auto"/>
              <w:ind w:left="0"/>
              <w:jc w:val="right"/>
              <w:rPr>
                <w:rFonts w:ascii="Times New Roman" w:hAnsi="Times New Roman"/>
                <w:sz w:val="24"/>
              </w:rPr>
            </w:pPr>
            <w:r w:rsidRPr="00541143">
              <w:rPr>
                <w:rFonts w:ascii="Times New Roman" w:hAnsi="Times New Roman"/>
                <w:b/>
                <w:color w:val="000000"/>
                <w:sz w:val="24"/>
              </w:rPr>
              <w:t>1</w:t>
            </w:r>
            <w:r w:rsidR="00D900C5" w:rsidRPr="00541143">
              <w:rPr>
                <w:rFonts w:ascii="Times New Roman" w:hAnsi="Times New Roman"/>
                <w:b/>
                <w:color w:val="000000"/>
                <w:sz w:val="24"/>
              </w:rPr>
              <w:t>18</w:t>
            </w:r>
            <w:r w:rsidRPr="00541143">
              <w:rPr>
                <w:rFonts w:ascii="Times New Roman" w:hAnsi="Times New Roman"/>
                <w:b/>
                <w:color w:val="000000"/>
                <w:sz w:val="24"/>
              </w:rPr>
              <w:t>%</w:t>
            </w:r>
          </w:p>
        </w:tc>
      </w:tr>
      <w:tr w:rsidR="00B764D4" w14:paraId="7D7BC9BD" w14:textId="77777777" w:rsidTr="00BE2F70">
        <w:tc>
          <w:tcPr>
            <w:tcW w:w="715" w:type="pct"/>
            <w:tcBorders>
              <w:top w:val="single" w:sz="4" w:space="0" w:color="auto"/>
              <w:left w:val="single" w:sz="4" w:space="0" w:color="auto"/>
              <w:bottom w:val="single" w:sz="4" w:space="0" w:color="auto"/>
              <w:right w:val="single" w:sz="4" w:space="0" w:color="auto"/>
            </w:tcBorders>
            <w:hideMark/>
          </w:tcPr>
          <w:p w14:paraId="2D56FB25" w14:textId="77777777" w:rsidR="00B764D4" w:rsidRDefault="00B764D4" w:rsidP="00B764D4">
            <w:pPr>
              <w:pStyle w:val="ListParagraph"/>
              <w:spacing w:after="0" w:line="276" w:lineRule="auto"/>
              <w:ind w:left="0"/>
              <w:rPr>
                <w:rFonts w:ascii="Times New Roman" w:hAnsi="Times New Roman" w:cs="Times New Roman"/>
                <w:b/>
                <w:sz w:val="24"/>
                <w:szCs w:val="24"/>
              </w:rPr>
            </w:pPr>
            <w:r>
              <w:rPr>
                <w:rFonts w:ascii="Times New Roman" w:hAnsi="Times New Roman" w:cs="Times New Roman"/>
                <w:b/>
                <w:sz w:val="24"/>
                <w:szCs w:val="24"/>
              </w:rPr>
              <w:t>2016–17</w:t>
            </w:r>
          </w:p>
        </w:tc>
        <w:tc>
          <w:tcPr>
            <w:tcW w:w="1640" w:type="pct"/>
            <w:tcBorders>
              <w:top w:val="single" w:sz="4" w:space="0" w:color="auto"/>
              <w:left w:val="single" w:sz="4" w:space="0" w:color="auto"/>
              <w:bottom w:val="single" w:sz="4" w:space="0" w:color="auto"/>
              <w:right w:val="single" w:sz="4" w:space="0" w:color="auto"/>
            </w:tcBorders>
            <w:hideMark/>
          </w:tcPr>
          <w:p w14:paraId="7CED85D1" w14:textId="5FD76522" w:rsidR="00B764D4" w:rsidRPr="00C163D6" w:rsidRDefault="00D900C5" w:rsidP="00B764D4">
            <w:pPr>
              <w:pStyle w:val="ListParagraph"/>
              <w:spacing w:after="0" w:line="276" w:lineRule="auto"/>
              <w:ind w:left="0"/>
              <w:jc w:val="right"/>
              <w:rPr>
                <w:rFonts w:ascii="Times New Roman" w:hAnsi="Times New Roman"/>
                <w:sz w:val="24"/>
                <w:highlight w:val="yellow"/>
              </w:rPr>
            </w:pPr>
            <w:r>
              <w:rPr>
                <w:rFonts w:ascii="Times New Roman" w:hAnsi="Times New Roman" w:cs="Times New Roman"/>
                <w:bCs/>
                <w:color w:val="000000"/>
                <w:sz w:val="24"/>
                <w:szCs w:val="24"/>
              </w:rPr>
              <w:t>817,099.84</w:t>
            </w:r>
          </w:p>
        </w:tc>
        <w:tc>
          <w:tcPr>
            <w:tcW w:w="1243" w:type="pct"/>
            <w:tcBorders>
              <w:top w:val="single" w:sz="4" w:space="0" w:color="auto"/>
              <w:left w:val="single" w:sz="4" w:space="0" w:color="auto"/>
              <w:bottom w:val="single" w:sz="4" w:space="0" w:color="auto"/>
              <w:right w:val="single" w:sz="4" w:space="0" w:color="auto"/>
            </w:tcBorders>
            <w:hideMark/>
          </w:tcPr>
          <w:p w14:paraId="3F3398CA" w14:textId="7B4A0502" w:rsidR="00B764D4" w:rsidRPr="00C163D6" w:rsidRDefault="00B764D4" w:rsidP="00B764D4">
            <w:pPr>
              <w:pStyle w:val="ListParagraph"/>
              <w:spacing w:after="0" w:line="276" w:lineRule="auto"/>
              <w:ind w:left="0"/>
              <w:jc w:val="right"/>
              <w:rPr>
                <w:rFonts w:ascii="Times New Roman" w:hAnsi="Times New Roman"/>
                <w:sz w:val="24"/>
                <w:highlight w:val="yellow"/>
              </w:rPr>
            </w:pPr>
            <w:r w:rsidRPr="00CB4AAC">
              <w:rPr>
                <w:rFonts w:ascii="Times New Roman" w:hAnsi="Times New Roman" w:cs="Times New Roman"/>
                <w:color w:val="000000"/>
                <w:sz w:val="24"/>
                <w:szCs w:val="24"/>
              </w:rPr>
              <w:t>724,950</w:t>
            </w:r>
            <w:r w:rsidRPr="00CB4AAC">
              <w:rPr>
                <w:rFonts w:ascii="Times New Roman" w:hAnsi="Times New Roman"/>
                <w:color w:val="000000"/>
                <w:sz w:val="24"/>
              </w:rPr>
              <w:t xml:space="preserve">.00 </w:t>
            </w:r>
          </w:p>
        </w:tc>
        <w:tc>
          <w:tcPr>
            <w:tcW w:w="1402" w:type="pct"/>
            <w:tcBorders>
              <w:top w:val="single" w:sz="4" w:space="0" w:color="auto"/>
              <w:left w:val="single" w:sz="4" w:space="0" w:color="auto"/>
              <w:bottom w:val="single" w:sz="4" w:space="0" w:color="auto"/>
              <w:right w:val="single" w:sz="4" w:space="0" w:color="auto"/>
            </w:tcBorders>
            <w:hideMark/>
          </w:tcPr>
          <w:p w14:paraId="39794C95" w14:textId="3C3EA504" w:rsidR="00B764D4" w:rsidRPr="001F3783" w:rsidRDefault="00B764D4" w:rsidP="00D900C5">
            <w:pPr>
              <w:pStyle w:val="ListParagraph"/>
              <w:spacing w:after="0" w:line="276" w:lineRule="auto"/>
              <w:ind w:left="0"/>
              <w:jc w:val="right"/>
              <w:rPr>
                <w:rFonts w:ascii="Times New Roman" w:hAnsi="Times New Roman"/>
                <w:sz w:val="24"/>
              </w:rPr>
            </w:pPr>
            <w:r w:rsidRPr="00541143">
              <w:rPr>
                <w:rFonts w:ascii="Times New Roman" w:hAnsi="Times New Roman"/>
                <w:b/>
                <w:color w:val="000000"/>
                <w:sz w:val="24"/>
              </w:rPr>
              <w:t>11</w:t>
            </w:r>
            <w:r w:rsidR="00D900C5" w:rsidRPr="00541143">
              <w:rPr>
                <w:rFonts w:ascii="Times New Roman" w:hAnsi="Times New Roman"/>
                <w:b/>
                <w:color w:val="000000"/>
                <w:sz w:val="24"/>
              </w:rPr>
              <w:t>3</w:t>
            </w:r>
            <w:r w:rsidRPr="00541143">
              <w:rPr>
                <w:rFonts w:ascii="Times New Roman" w:hAnsi="Times New Roman"/>
                <w:b/>
                <w:color w:val="000000"/>
                <w:sz w:val="24"/>
              </w:rPr>
              <w:t>%</w:t>
            </w:r>
          </w:p>
        </w:tc>
      </w:tr>
      <w:tr w:rsidR="00B764D4" w14:paraId="59F756D2" w14:textId="77777777" w:rsidTr="00BE2F70">
        <w:tc>
          <w:tcPr>
            <w:tcW w:w="715" w:type="pct"/>
            <w:tcBorders>
              <w:top w:val="single" w:sz="4" w:space="0" w:color="auto"/>
              <w:left w:val="single" w:sz="4" w:space="0" w:color="auto"/>
              <w:bottom w:val="single" w:sz="4" w:space="0" w:color="auto"/>
              <w:right w:val="single" w:sz="4" w:space="0" w:color="auto"/>
            </w:tcBorders>
            <w:hideMark/>
          </w:tcPr>
          <w:p w14:paraId="10F76128" w14:textId="77777777" w:rsidR="00B764D4" w:rsidRDefault="00B764D4" w:rsidP="00B764D4">
            <w:pPr>
              <w:pStyle w:val="ListParagraph"/>
              <w:spacing w:after="0" w:line="276" w:lineRule="auto"/>
              <w:ind w:left="0"/>
              <w:rPr>
                <w:rFonts w:ascii="Times New Roman" w:hAnsi="Times New Roman" w:cs="Times New Roman"/>
                <w:b/>
                <w:sz w:val="24"/>
                <w:szCs w:val="24"/>
              </w:rPr>
            </w:pPr>
            <w:r>
              <w:rPr>
                <w:rFonts w:ascii="Times New Roman" w:hAnsi="Times New Roman" w:cs="Times New Roman"/>
                <w:b/>
                <w:sz w:val="24"/>
                <w:szCs w:val="24"/>
              </w:rPr>
              <w:t>2017–18</w:t>
            </w:r>
          </w:p>
        </w:tc>
        <w:tc>
          <w:tcPr>
            <w:tcW w:w="1640" w:type="pct"/>
            <w:tcBorders>
              <w:top w:val="single" w:sz="4" w:space="0" w:color="auto"/>
              <w:left w:val="single" w:sz="4" w:space="0" w:color="auto"/>
              <w:bottom w:val="single" w:sz="4" w:space="0" w:color="auto"/>
              <w:right w:val="single" w:sz="4" w:space="0" w:color="auto"/>
            </w:tcBorders>
            <w:hideMark/>
          </w:tcPr>
          <w:p w14:paraId="7D56FAFE" w14:textId="6514643E" w:rsidR="00B764D4" w:rsidRPr="00C163D6" w:rsidRDefault="00B764D4" w:rsidP="00D900C5">
            <w:pPr>
              <w:pStyle w:val="ListParagraph"/>
              <w:spacing w:after="0" w:line="276" w:lineRule="auto"/>
              <w:ind w:left="0"/>
              <w:jc w:val="right"/>
              <w:rPr>
                <w:rFonts w:ascii="Times New Roman" w:hAnsi="Times New Roman"/>
                <w:sz w:val="24"/>
                <w:highlight w:val="yellow"/>
              </w:rPr>
            </w:pPr>
            <w:r w:rsidRPr="00CB4AAC">
              <w:rPr>
                <w:rFonts w:ascii="Times New Roman" w:hAnsi="Times New Roman"/>
                <w:color w:val="000000"/>
                <w:sz w:val="24"/>
              </w:rPr>
              <w:t>1,</w:t>
            </w:r>
            <w:r w:rsidR="00D900C5">
              <w:rPr>
                <w:rFonts w:ascii="Times New Roman" w:hAnsi="Times New Roman"/>
                <w:color w:val="000000"/>
                <w:sz w:val="24"/>
              </w:rPr>
              <w:t>076</w:t>
            </w:r>
            <w:r w:rsidRPr="00CB4AAC">
              <w:rPr>
                <w:rFonts w:ascii="Times New Roman" w:hAnsi="Times New Roman"/>
                <w:color w:val="000000"/>
                <w:sz w:val="24"/>
              </w:rPr>
              <w:t>,</w:t>
            </w:r>
            <w:r w:rsidR="00D900C5">
              <w:rPr>
                <w:rFonts w:ascii="Times New Roman" w:hAnsi="Times New Roman"/>
                <w:color w:val="000000"/>
                <w:sz w:val="24"/>
              </w:rPr>
              <w:t>850</w:t>
            </w:r>
            <w:r w:rsidRPr="00CB4AAC">
              <w:rPr>
                <w:rFonts w:ascii="Times New Roman" w:hAnsi="Times New Roman"/>
                <w:color w:val="000000"/>
                <w:sz w:val="24"/>
              </w:rPr>
              <w:t>.</w:t>
            </w:r>
            <w:r w:rsidR="00D900C5">
              <w:rPr>
                <w:rFonts w:ascii="Times New Roman" w:hAnsi="Times New Roman"/>
                <w:color w:val="000000"/>
                <w:sz w:val="24"/>
              </w:rPr>
              <w:t>41</w:t>
            </w:r>
          </w:p>
        </w:tc>
        <w:tc>
          <w:tcPr>
            <w:tcW w:w="1243" w:type="pct"/>
            <w:tcBorders>
              <w:top w:val="single" w:sz="4" w:space="0" w:color="auto"/>
              <w:left w:val="single" w:sz="4" w:space="0" w:color="auto"/>
              <w:bottom w:val="single" w:sz="4" w:space="0" w:color="auto"/>
              <w:right w:val="single" w:sz="4" w:space="0" w:color="auto"/>
            </w:tcBorders>
            <w:hideMark/>
          </w:tcPr>
          <w:p w14:paraId="0CE7DCB6" w14:textId="07F89EB3" w:rsidR="00B764D4" w:rsidRPr="00C163D6" w:rsidRDefault="00B764D4" w:rsidP="00B764D4">
            <w:pPr>
              <w:pStyle w:val="ListParagraph"/>
              <w:spacing w:after="0" w:line="276" w:lineRule="auto"/>
              <w:ind w:left="0"/>
              <w:jc w:val="right"/>
              <w:rPr>
                <w:rFonts w:ascii="Times New Roman" w:hAnsi="Times New Roman"/>
                <w:sz w:val="24"/>
                <w:highlight w:val="yellow"/>
              </w:rPr>
            </w:pPr>
            <w:r w:rsidRPr="00CB4AAC">
              <w:rPr>
                <w:rFonts w:ascii="Times New Roman" w:hAnsi="Times New Roman" w:cs="Times New Roman"/>
                <w:color w:val="000000"/>
                <w:sz w:val="24"/>
                <w:szCs w:val="24"/>
              </w:rPr>
              <w:t>1,015,740.00</w:t>
            </w:r>
            <w:r w:rsidRPr="00CB4AAC">
              <w:rPr>
                <w:rFonts w:ascii="Times New Roman" w:hAnsi="Times New Roman"/>
                <w:color w:val="000000"/>
                <w:sz w:val="24"/>
              </w:rPr>
              <w:t xml:space="preserve"> </w:t>
            </w:r>
          </w:p>
        </w:tc>
        <w:tc>
          <w:tcPr>
            <w:tcW w:w="1402" w:type="pct"/>
            <w:tcBorders>
              <w:top w:val="single" w:sz="4" w:space="0" w:color="auto"/>
              <w:left w:val="single" w:sz="4" w:space="0" w:color="auto"/>
              <w:bottom w:val="single" w:sz="4" w:space="0" w:color="auto"/>
              <w:right w:val="single" w:sz="4" w:space="0" w:color="auto"/>
            </w:tcBorders>
            <w:hideMark/>
          </w:tcPr>
          <w:p w14:paraId="360ADE1A" w14:textId="43DC0C71" w:rsidR="00B764D4" w:rsidRPr="001F3783" w:rsidRDefault="00B764D4" w:rsidP="00D900C5">
            <w:pPr>
              <w:pStyle w:val="ListParagraph"/>
              <w:spacing w:after="0" w:line="276" w:lineRule="auto"/>
              <w:ind w:left="0"/>
              <w:jc w:val="right"/>
              <w:rPr>
                <w:rFonts w:ascii="Times New Roman" w:hAnsi="Times New Roman"/>
                <w:sz w:val="24"/>
              </w:rPr>
            </w:pPr>
            <w:r w:rsidRPr="00541143">
              <w:rPr>
                <w:rFonts w:ascii="Times New Roman" w:hAnsi="Times New Roman"/>
                <w:b/>
                <w:color w:val="000000"/>
                <w:sz w:val="24"/>
              </w:rPr>
              <w:t>1</w:t>
            </w:r>
            <w:r w:rsidR="00D900C5" w:rsidRPr="00541143">
              <w:rPr>
                <w:rFonts w:ascii="Times New Roman" w:hAnsi="Times New Roman"/>
                <w:b/>
                <w:color w:val="000000"/>
                <w:sz w:val="24"/>
              </w:rPr>
              <w:t>06</w:t>
            </w:r>
            <w:r w:rsidRPr="00541143">
              <w:rPr>
                <w:rFonts w:ascii="Times New Roman" w:hAnsi="Times New Roman"/>
                <w:b/>
                <w:color w:val="000000"/>
                <w:sz w:val="24"/>
              </w:rPr>
              <w:t>%</w:t>
            </w:r>
          </w:p>
        </w:tc>
      </w:tr>
      <w:tr w:rsidR="00B764D4" w14:paraId="2309709A" w14:textId="77777777" w:rsidTr="00BE2F70">
        <w:tc>
          <w:tcPr>
            <w:tcW w:w="715" w:type="pct"/>
            <w:tcBorders>
              <w:top w:val="single" w:sz="4" w:space="0" w:color="auto"/>
              <w:left w:val="single" w:sz="4" w:space="0" w:color="auto"/>
              <w:bottom w:val="single" w:sz="4" w:space="0" w:color="auto"/>
              <w:right w:val="single" w:sz="4" w:space="0" w:color="auto"/>
            </w:tcBorders>
            <w:hideMark/>
          </w:tcPr>
          <w:p w14:paraId="00CAAC28" w14:textId="77777777" w:rsidR="00B764D4" w:rsidRDefault="00B764D4" w:rsidP="00B764D4">
            <w:pPr>
              <w:pStyle w:val="ListParagraph"/>
              <w:spacing w:after="0" w:line="276" w:lineRule="auto"/>
              <w:ind w:left="0"/>
              <w:rPr>
                <w:rFonts w:ascii="Times New Roman" w:hAnsi="Times New Roman" w:cs="Times New Roman"/>
                <w:b/>
                <w:sz w:val="24"/>
                <w:szCs w:val="24"/>
              </w:rPr>
            </w:pPr>
            <w:r>
              <w:rPr>
                <w:rFonts w:ascii="Times New Roman" w:hAnsi="Times New Roman" w:cs="Times New Roman"/>
                <w:b/>
                <w:sz w:val="24"/>
                <w:szCs w:val="24"/>
              </w:rPr>
              <w:t>2018–19</w:t>
            </w:r>
          </w:p>
        </w:tc>
        <w:tc>
          <w:tcPr>
            <w:tcW w:w="1640" w:type="pct"/>
            <w:tcBorders>
              <w:top w:val="single" w:sz="4" w:space="0" w:color="auto"/>
              <w:left w:val="single" w:sz="4" w:space="0" w:color="auto"/>
              <w:bottom w:val="single" w:sz="4" w:space="0" w:color="auto"/>
              <w:right w:val="single" w:sz="4" w:space="0" w:color="auto"/>
            </w:tcBorders>
            <w:hideMark/>
          </w:tcPr>
          <w:p w14:paraId="7A3B234A" w14:textId="4B319106" w:rsidR="00B764D4" w:rsidRPr="00C163D6" w:rsidRDefault="00B764D4" w:rsidP="00D900C5">
            <w:pPr>
              <w:spacing w:after="0" w:line="276" w:lineRule="auto"/>
              <w:jc w:val="right"/>
              <w:rPr>
                <w:rFonts w:ascii="Times New Roman" w:hAnsi="Times New Roman"/>
                <w:color w:val="000000"/>
                <w:sz w:val="24"/>
                <w:highlight w:val="yellow"/>
              </w:rPr>
            </w:pPr>
            <w:r w:rsidRPr="00CB4AAC">
              <w:rPr>
                <w:rFonts w:ascii="Times New Roman" w:hAnsi="Times New Roman"/>
                <w:color w:val="000000"/>
                <w:sz w:val="24"/>
              </w:rPr>
              <w:t>1,1</w:t>
            </w:r>
            <w:r w:rsidR="00D900C5">
              <w:rPr>
                <w:rFonts w:ascii="Times New Roman" w:hAnsi="Times New Roman"/>
                <w:color w:val="000000"/>
                <w:sz w:val="24"/>
              </w:rPr>
              <w:t>47,868.60</w:t>
            </w:r>
          </w:p>
        </w:tc>
        <w:tc>
          <w:tcPr>
            <w:tcW w:w="1243" w:type="pct"/>
            <w:tcBorders>
              <w:top w:val="single" w:sz="4" w:space="0" w:color="auto"/>
              <w:left w:val="single" w:sz="4" w:space="0" w:color="auto"/>
              <w:bottom w:val="single" w:sz="4" w:space="0" w:color="auto"/>
              <w:right w:val="single" w:sz="4" w:space="0" w:color="auto"/>
            </w:tcBorders>
            <w:hideMark/>
          </w:tcPr>
          <w:p w14:paraId="49C5C6E5" w14:textId="2D8F92E5" w:rsidR="00B764D4" w:rsidRPr="00C163D6" w:rsidRDefault="00B764D4" w:rsidP="00D900C5">
            <w:pPr>
              <w:pStyle w:val="ListParagraph"/>
              <w:spacing w:after="0" w:line="276" w:lineRule="auto"/>
              <w:ind w:left="0"/>
              <w:jc w:val="right"/>
              <w:rPr>
                <w:rFonts w:ascii="Times New Roman" w:hAnsi="Times New Roman"/>
                <w:sz w:val="24"/>
                <w:highlight w:val="yellow"/>
              </w:rPr>
            </w:pPr>
            <w:r w:rsidRPr="00CB4AAC">
              <w:rPr>
                <w:rFonts w:ascii="Times New Roman" w:hAnsi="Times New Roman" w:cs="Times New Roman"/>
                <w:color w:val="000000"/>
                <w:sz w:val="24"/>
                <w:szCs w:val="24"/>
              </w:rPr>
              <w:t>1,</w:t>
            </w:r>
            <w:r w:rsidR="00D900C5">
              <w:rPr>
                <w:rFonts w:ascii="Times New Roman" w:hAnsi="Times New Roman" w:cs="Times New Roman"/>
                <w:color w:val="000000"/>
                <w:sz w:val="24"/>
                <w:szCs w:val="24"/>
              </w:rPr>
              <w:t>222</w:t>
            </w:r>
            <w:r w:rsidRPr="00CB4AAC">
              <w:rPr>
                <w:rFonts w:ascii="Times New Roman" w:hAnsi="Times New Roman" w:cs="Times New Roman"/>
                <w:color w:val="000000"/>
                <w:sz w:val="24"/>
                <w:szCs w:val="24"/>
              </w:rPr>
              <w:t>,</w:t>
            </w:r>
            <w:r w:rsidR="00D900C5">
              <w:rPr>
                <w:rFonts w:ascii="Times New Roman" w:hAnsi="Times New Roman" w:cs="Times New Roman"/>
                <w:color w:val="000000"/>
                <w:sz w:val="24"/>
                <w:szCs w:val="24"/>
              </w:rPr>
              <w:t>234</w:t>
            </w:r>
            <w:r w:rsidRPr="00CB4AAC">
              <w:rPr>
                <w:rFonts w:ascii="Times New Roman" w:hAnsi="Times New Roman" w:cs="Times New Roman"/>
                <w:color w:val="000000"/>
                <w:sz w:val="24"/>
                <w:szCs w:val="24"/>
              </w:rPr>
              <w:t>.</w:t>
            </w:r>
            <w:r w:rsidR="00D900C5">
              <w:rPr>
                <w:rFonts w:ascii="Times New Roman" w:hAnsi="Times New Roman" w:cs="Times New Roman"/>
                <w:color w:val="000000"/>
                <w:sz w:val="24"/>
                <w:szCs w:val="24"/>
              </w:rPr>
              <w:t>07</w:t>
            </w:r>
          </w:p>
        </w:tc>
        <w:tc>
          <w:tcPr>
            <w:tcW w:w="1402" w:type="pct"/>
            <w:tcBorders>
              <w:top w:val="single" w:sz="4" w:space="0" w:color="auto"/>
              <w:left w:val="single" w:sz="4" w:space="0" w:color="auto"/>
              <w:bottom w:val="single" w:sz="4" w:space="0" w:color="auto"/>
              <w:right w:val="single" w:sz="4" w:space="0" w:color="auto"/>
            </w:tcBorders>
            <w:hideMark/>
          </w:tcPr>
          <w:p w14:paraId="436C0BB1" w14:textId="12537FEA" w:rsidR="00B764D4" w:rsidRPr="001F3783" w:rsidRDefault="00B764D4" w:rsidP="00B764D4">
            <w:pPr>
              <w:spacing w:after="0" w:line="276" w:lineRule="auto"/>
              <w:jc w:val="right"/>
              <w:rPr>
                <w:rFonts w:ascii="Times New Roman" w:hAnsi="Times New Roman"/>
                <w:b/>
                <w:color w:val="000000"/>
                <w:sz w:val="24"/>
              </w:rPr>
            </w:pPr>
            <w:r w:rsidRPr="00541143">
              <w:rPr>
                <w:rFonts w:ascii="Times New Roman" w:hAnsi="Times New Roman"/>
                <w:b/>
                <w:color w:val="000000"/>
                <w:sz w:val="24"/>
              </w:rPr>
              <w:t>94%</w:t>
            </w:r>
          </w:p>
        </w:tc>
      </w:tr>
    </w:tbl>
    <w:p w14:paraId="5F267C10" w14:textId="77777777" w:rsidR="00EC0810" w:rsidRPr="006479DA" w:rsidRDefault="00EC0810" w:rsidP="00EC0810">
      <w:pPr>
        <w:pStyle w:val="ListParagraph"/>
        <w:ind w:left="2520"/>
      </w:pPr>
    </w:p>
    <w:p w14:paraId="2DD113CF" w14:textId="3EC11635" w:rsidR="00EC0810" w:rsidRPr="004558D7" w:rsidRDefault="00EC0810"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With respect to the export subsidy disciplines of the Agreement on Agriculture, </w:t>
      </w:r>
      <w:r w:rsidRPr="000105BF">
        <w:rPr>
          <w:rFonts w:ascii="Times New Roman" w:hAnsi="Times New Roman" w:cs="Times New Roman"/>
          <w:sz w:val="24"/>
          <w:szCs w:val="24"/>
        </w:rPr>
        <w:t>India</w:t>
      </w:r>
      <w:r>
        <w:rPr>
          <w:rFonts w:ascii="Times New Roman" w:hAnsi="Times New Roman" w:cs="Times New Roman"/>
          <w:sz w:val="24"/>
          <w:szCs w:val="24"/>
        </w:rPr>
        <w:t xml:space="preserve">’s export subsidies for sugar are inconsistent </w:t>
      </w:r>
      <w:r w:rsidRPr="000105BF">
        <w:rPr>
          <w:rFonts w:ascii="Times New Roman" w:hAnsi="Times New Roman" w:cs="Times New Roman"/>
          <w:sz w:val="24"/>
          <w:szCs w:val="24"/>
        </w:rPr>
        <w:t xml:space="preserve">with </w:t>
      </w:r>
      <w:r>
        <w:rPr>
          <w:rFonts w:ascii="Times New Roman" w:hAnsi="Times New Roman" w:cs="Times New Roman"/>
          <w:sz w:val="24"/>
          <w:szCs w:val="24"/>
        </w:rPr>
        <w:t>its</w:t>
      </w:r>
      <w:r w:rsidRPr="000105BF">
        <w:rPr>
          <w:rFonts w:ascii="Times New Roman" w:hAnsi="Times New Roman" w:cs="Times New Roman"/>
          <w:sz w:val="24"/>
          <w:szCs w:val="24"/>
        </w:rPr>
        <w:t xml:space="preserve"> </w:t>
      </w:r>
      <w:r>
        <w:rPr>
          <w:rFonts w:ascii="Times New Roman" w:hAnsi="Times New Roman" w:cs="Times New Roman"/>
          <w:sz w:val="24"/>
          <w:szCs w:val="24"/>
        </w:rPr>
        <w:t>obligations under Articles 3.3</w:t>
      </w:r>
      <w:r w:rsidRPr="000105BF">
        <w:rPr>
          <w:rFonts w:ascii="Times New Roman" w:hAnsi="Times New Roman" w:cs="Times New Roman"/>
          <w:sz w:val="24"/>
          <w:szCs w:val="24"/>
        </w:rPr>
        <w:t xml:space="preserve"> and 8 (or, </w:t>
      </w:r>
      <w:r>
        <w:rPr>
          <w:rFonts w:ascii="Times New Roman" w:hAnsi="Times New Roman" w:cs="Times New Roman"/>
          <w:sz w:val="24"/>
          <w:szCs w:val="24"/>
        </w:rPr>
        <w:t>in the alternative</w:t>
      </w:r>
      <w:r w:rsidRPr="000105BF">
        <w:rPr>
          <w:rFonts w:ascii="Times New Roman" w:hAnsi="Times New Roman" w:cs="Times New Roman"/>
          <w:sz w:val="24"/>
          <w:szCs w:val="24"/>
        </w:rPr>
        <w:t>, under Articles </w:t>
      </w:r>
      <w:r w:rsidR="00A85E0B">
        <w:rPr>
          <w:rFonts w:ascii="Times New Roman" w:hAnsi="Times New Roman" w:cs="Times New Roman"/>
          <w:sz w:val="24"/>
          <w:szCs w:val="24"/>
        </w:rPr>
        <w:t xml:space="preserve">8 and </w:t>
      </w:r>
      <w:r w:rsidRPr="000105BF">
        <w:rPr>
          <w:rFonts w:ascii="Times New Roman" w:hAnsi="Times New Roman" w:cs="Times New Roman"/>
          <w:sz w:val="24"/>
          <w:szCs w:val="24"/>
        </w:rPr>
        <w:t>10.1).</w:t>
      </w:r>
      <w:r>
        <w:rPr>
          <w:rFonts w:ascii="Times New Roman" w:hAnsi="Times New Roman" w:cs="Times New Roman"/>
          <w:sz w:val="24"/>
          <w:szCs w:val="24"/>
        </w:rPr>
        <w:t xml:space="preserve"> </w:t>
      </w:r>
      <w:r w:rsidRPr="004558D7">
        <w:rPr>
          <w:rFonts w:ascii="Times New Roman" w:hAnsi="Times New Roman" w:cs="Times New Roman"/>
          <w:sz w:val="24"/>
          <w:szCs w:val="24"/>
        </w:rPr>
        <w:t xml:space="preserve">These measures are also contrary to India's obligations under Article 3 of the SCM Agreement because they are prohibited export subsidies. </w:t>
      </w:r>
    </w:p>
    <w:p w14:paraId="336443D3" w14:textId="603D25B4" w:rsidR="00EC0810" w:rsidRPr="00627135" w:rsidRDefault="00EC0810"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627135">
        <w:rPr>
          <w:rFonts w:ascii="Times New Roman" w:hAnsi="Times New Roman" w:cs="Times New Roman"/>
          <w:sz w:val="24"/>
          <w:szCs w:val="24"/>
        </w:rPr>
        <w:t xml:space="preserve">To facilitate Members’ monitoring of compliance with the Agreement on Agriculture, the SCM Agreement and the General Agreement on Tariffs and Trade 1994 (GATT 1994), those agreements require Members to submit notifications of domestic support and certain export subsidies. India has not notified Members of its annual domestic support for sugarcane in the Committee on Agriculture subsequent to 1995–1996, and India has not submitted an export subsidy notification for sugar since 2009–10. </w:t>
      </w:r>
      <w:r w:rsidR="006659E6">
        <w:rPr>
          <w:rFonts w:ascii="Times New Roman" w:hAnsi="Times New Roman" w:cs="Times New Roman"/>
          <w:sz w:val="24"/>
          <w:szCs w:val="24"/>
        </w:rPr>
        <w:t>Consequently,</w:t>
      </w:r>
      <w:r w:rsidRPr="00627135">
        <w:rPr>
          <w:rFonts w:ascii="Times New Roman" w:hAnsi="Times New Roman" w:cs="Times New Roman"/>
          <w:sz w:val="24"/>
          <w:szCs w:val="24"/>
        </w:rPr>
        <w:t xml:space="preserve"> India</w:t>
      </w:r>
      <w:r w:rsidR="006659E6">
        <w:rPr>
          <w:rFonts w:ascii="Times New Roman" w:hAnsi="Times New Roman" w:cs="Times New Roman"/>
          <w:sz w:val="24"/>
          <w:szCs w:val="24"/>
        </w:rPr>
        <w:t xml:space="preserve"> has</w:t>
      </w:r>
      <w:r w:rsidRPr="00627135">
        <w:rPr>
          <w:rFonts w:ascii="Times New Roman" w:hAnsi="Times New Roman" w:cs="Times New Roman"/>
          <w:sz w:val="24"/>
          <w:szCs w:val="24"/>
        </w:rPr>
        <w:t xml:space="preserve"> </w:t>
      </w:r>
      <w:r w:rsidR="006659E6" w:rsidRPr="00627135">
        <w:rPr>
          <w:rFonts w:ascii="Times New Roman" w:hAnsi="Times New Roman" w:cs="Times New Roman"/>
          <w:sz w:val="24"/>
          <w:szCs w:val="24"/>
        </w:rPr>
        <w:t>fail</w:t>
      </w:r>
      <w:r w:rsidR="006659E6">
        <w:rPr>
          <w:rFonts w:ascii="Times New Roman" w:hAnsi="Times New Roman" w:cs="Times New Roman"/>
          <w:sz w:val="24"/>
          <w:szCs w:val="24"/>
        </w:rPr>
        <w:t>ed</w:t>
      </w:r>
      <w:r w:rsidR="006659E6" w:rsidRPr="00627135">
        <w:rPr>
          <w:rFonts w:ascii="Times New Roman" w:hAnsi="Times New Roman" w:cs="Times New Roman"/>
          <w:sz w:val="24"/>
          <w:szCs w:val="24"/>
        </w:rPr>
        <w:t xml:space="preserve"> </w:t>
      </w:r>
      <w:r w:rsidRPr="00627135">
        <w:rPr>
          <w:rFonts w:ascii="Times New Roman" w:hAnsi="Times New Roman" w:cs="Times New Roman"/>
          <w:sz w:val="24"/>
          <w:szCs w:val="24"/>
        </w:rPr>
        <w:t>to comply with its notific</w:t>
      </w:r>
      <w:r w:rsidR="007929B6">
        <w:rPr>
          <w:rFonts w:ascii="Times New Roman" w:hAnsi="Times New Roman" w:cs="Times New Roman"/>
          <w:sz w:val="24"/>
          <w:szCs w:val="24"/>
        </w:rPr>
        <w:t>ation obligations under Article</w:t>
      </w:r>
      <w:r w:rsidRPr="00627135">
        <w:rPr>
          <w:rFonts w:ascii="Times New Roman" w:hAnsi="Times New Roman" w:cs="Times New Roman"/>
          <w:sz w:val="24"/>
          <w:szCs w:val="24"/>
        </w:rPr>
        <w:t> 18 of the Agree</w:t>
      </w:r>
      <w:r w:rsidR="007929B6">
        <w:rPr>
          <w:rFonts w:ascii="Times New Roman" w:hAnsi="Times New Roman" w:cs="Times New Roman"/>
          <w:sz w:val="24"/>
          <w:szCs w:val="24"/>
        </w:rPr>
        <w:t>ment on Agriculture and Article </w:t>
      </w:r>
      <w:r w:rsidRPr="00627135">
        <w:rPr>
          <w:rFonts w:ascii="Times New Roman" w:hAnsi="Times New Roman" w:cs="Times New Roman"/>
          <w:sz w:val="24"/>
          <w:szCs w:val="24"/>
        </w:rPr>
        <w:t xml:space="preserve">25 of the SCM Agreement (or, alternatively, </w:t>
      </w:r>
      <w:r w:rsidR="002228D8" w:rsidRPr="00627135">
        <w:rPr>
          <w:rFonts w:ascii="Times New Roman" w:hAnsi="Times New Roman" w:cs="Times New Roman"/>
          <w:sz w:val="24"/>
          <w:szCs w:val="24"/>
        </w:rPr>
        <w:t xml:space="preserve">under </w:t>
      </w:r>
      <w:r w:rsidRPr="00627135">
        <w:rPr>
          <w:rFonts w:ascii="Times New Roman" w:hAnsi="Times New Roman" w:cs="Times New Roman"/>
          <w:sz w:val="24"/>
          <w:szCs w:val="24"/>
        </w:rPr>
        <w:t>Article XVI</w:t>
      </w:r>
      <w:r w:rsidR="00C543F1" w:rsidRPr="00627135">
        <w:rPr>
          <w:rFonts w:ascii="Times New Roman" w:hAnsi="Times New Roman" w:cs="Times New Roman"/>
          <w:sz w:val="24"/>
          <w:szCs w:val="24"/>
        </w:rPr>
        <w:t>:1</w:t>
      </w:r>
      <w:r w:rsidRPr="00627135">
        <w:rPr>
          <w:rFonts w:ascii="Times New Roman" w:hAnsi="Times New Roman" w:cs="Times New Roman"/>
          <w:sz w:val="24"/>
          <w:szCs w:val="24"/>
        </w:rPr>
        <w:t xml:space="preserve"> of the GATT 1994).</w:t>
      </w:r>
    </w:p>
    <w:p w14:paraId="3A00D819" w14:textId="42EBF47F" w:rsidR="002D77BF" w:rsidRPr="008D3E22" w:rsidRDefault="002D77BF"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D3E22">
        <w:rPr>
          <w:rFonts w:ascii="Times New Roman" w:hAnsi="Times New Roman" w:cs="Times New Roman"/>
          <w:sz w:val="24"/>
          <w:szCs w:val="24"/>
        </w:rPr>
        <w:t>Australia</w:t>
      </w:r>
      <w:r w:rsidR="006334E2" w:rsidRPr="008D3E22">
        <w:rPr>
          <w:rFonts w:ascii="Times New Roman" w:hAnsi="Times New Roman" w:cs="Times New Roman"/>
          <w:sz w:val="24"/>
          <w:szCs w:val="24"/>
        </w:rPr>
        <w:t>'</w:t>
      </w:r>
      <w:r w:rsidRPr="008D3E22">
        <w:rPr>
          <w:rFonts w:ascii="Times New Roman" w:hAnsi="Times New Roman" w:cs="Times New Roman"/>
          <w:sz w:val="24"/>
          <w:szCs w:val="24"/>
        </w:rPr>
        <w:t xml:space="preserve">s submissions are structured in </w:t>
      </w:r>
      <w:r w:rsidR="00AE44BA">
        <w:rPr>
          <w:rFonts w:ascii="Times New Roman" w:hAnsi="Times New Roman" w:cs="Times New Roman"/>
          <w:sz w:val="24"/>
          <w:szCs w:val="24"/>
        </w:rPr>
        <w:t>next seven</w:t>
      </w:r>
      <w:r w:rsidRPr="008D3E22">
        <w:rPr>
          <w:rFonts w:ascii="Times New Roman" w:hAnsi="Times New Roman" w:cs="Times New Roman"/>
          <w:sz w:val="24"/>
          <w:szCs w:val="24"/>
        </w:rPr>
        <w:t xml:space="preserve"> sections as follows: </w:t>
      </w:r>
    </w:p>
    <w:p w14:paraId="4D6F047C" w14:textId="77777777" w:rsidR="002D77BF" w:rsidRDefault="002D77BF" w:rsidP="00903FAC">
      <w:pPr>
        <w:pStyle w:val="ListParagraph"/>
        <w:numPr>
          <w:ilvl w:val="0"/>
          <w:numId w:val="15"/>
        </w:numPr>
        <w:spacing w:after="240" w:line="360" w:lineRule="auto"/>
        <w:contextualSpacing w:val="0"/>
        <w:jc w:val="both"/>
        <w:rPr>
          <w:rFonts w:ascii="Times New Roman" w:hAnsi="Times New Roman" w:cs="Times New Roman"/>
          <w:sz w:val="24"/>
          <w:szCs w:val="24"/>
        </w:rPr>
      </w:pPr>
      <w:r w:rsidRPr="007713AC">
        <w:rPr>
          <w:rFonts w:ascii="Times New Roman" w:hAnsi="Times New Roman" w:cs="Times New Roman"/>
          <w:sz w:val="24"/>
          <w:szCs w:val="24"/>
        </w:rPr>
        <w:t xml:space="preserve">Section </w:t>
      </w:r>
      <w:r>
        <w:rPr>
          <w:rFonts w:ascii="Times New Roman" w:hAnsi="Times New Roman" w:cs="Times New Roman"/>
          <w:sz w:val="24"/>
          <w:szCs w:val="24"/>
        </w:rPr>
        <w:t>II outlines the procedural background of the dispute.</w:t>
      </w:r>
    </w:p>
    <w:p w14:paraId="370BD4E0" w14:textId="37609DD4" w:rsidR="002D77BF" w:rsidRDefault="002D77BF" w:rsidP="00903FAC">
      <w:pPr>
        <w:pStyle w:val="ListParagraph"/>
        <w:numPr>
          <w:ilvl w:val="0"/>
          <w:numId w:val="15"/>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Section III</w:t>
      </w:r>
      <w:r w:rsidRPr="007713AC">
        <w:rPr>
          <w:rFonts w:ascii="Times New Roman" w:hAnsi="Times New Roman" w:cs="Times New Roman"/>
          <w:sz w:val="24"/>
          <w:szCs w:val="24"/>
        </w:rPr>
        <w:t xml:space="preserve"> </w:t>
      </w:r>
      <w:r>
        <w:rPr>
          <w:rFonts w:ascii="Times New Roman" w:hAnsi="Times New Roman" w:cs="Times New Roman"/>
          <w:sz w:val="24"/>
          <w:szCs w:val="24"/>
        </w:rPr>
        <w:t>establishes that India</w:t>
      </w:r>
      <w:r w:rsidR="006334E2">
        <w:rPr>
          <w:rFonts w:ascii="Times New Roman" w:hAnsi="Times New Roman" w:cs="Times New Roman"/>
          <w:sz w:val="24"/>
          <w:szCs w:val="24"/>
        </w:rPr>
        <w:t>'</w:t>
      </w:r>
      <w:r>
        <w:rPr>
          <w:rFonts w:ascii="Times New Roman" w:hAnsi="Times New Roman" w:cs="Times New Roman"/>
          <w:sz w:val="24"/>
          <w:szCs w:val="24"/>
        </w:rPr>
        <w:t xml:space="preserve">s domestic support </w:t>
      </w:r>
      <w:r w:rsidR="00CB418F">
        <w:rPr>
          <w:rFonts w:ascii="Times New Roman" w:hAnsi="Times New Roman" w:cs="Times New Roman"/>
          <w:sz w:val="24"/>
          <w:szCs w:val="24"/>
        </w:rPr>
        <w:t xml:space="preserve">in favour </w:t>
      </w:r>
      <w:r>
        <w:rPr>
          <w:rFonts w:ascii="Times New Roman" w:hAnsi="Times New Roman" w:cs="Times New Roman"/>
          <w:sz w:val="24"/>
          <w:szCs w:val="24"/>
        </w:rPr>
        <w:t xml:space="preserve">of sugarcane </w:t>
      </w:r>
      <w:r w:rsidR="00CB418F">
        <w:rPr>
          <w:rFonts w:ascii="Times New Roman" w:hAnsi="Times New Roman" w:cs="Times New Roman"/>
          <w:sz w:val="24"/>
          <w:szCs w:val="24"/>
        </w:rPr>
        <w:t xml:space="preserve">producers </w:t>
      </w:r>
      <w:r>
        <w:rPr>
          <w:rFonts w:ascii="Times New Roman" w:hAnsi="Times New Roman" w:cs="Times New Roman"/>
          <w:sz w:val="24"/>
          <w:szCs w:val="24"/>
        </w:rPr>
        <w:t xml:space="preserve">exceeds the level permitted </w:t>
      </w:r>
      <w:r w:rsidRPr="007713AC">
        <w:rPr>
          <w:rFonts w:ascii="Times New Roman" w:hAnsi="Times New Roman" w:cs="Times New Roman"/>
          <w:sz w:val="24"/>
          <w:szCs w:val="24"/>
        </w:rPr>
        <w:t xml:space="preserve">under the Agreement on Agriculture. </w:t>
      </w:r>
    </w:p>
    <w:p w14:paraId="68EE4E3B" w14:textId="61BC7E6C" w:rsidR="000C0833" w:rsidRPr="00CD6B05" w:rsidRDefault="000C0833" w:rsidP="00903FAC">
      <w:pPr>
        <w:pStyle w:val="ListParagraph"/>
        <w:numPr>
          <w:ilvl w:val="0"/>
          <w:numId w:val="15"/>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In Section IV, Australia addresses the interaction between the Agreement on Agriculture and the SCM Agreement, as they relate to export subsidies. </w:t>
      </w:r>
    </w:p>
    <w:p w14:paraId="5BF26852" w14:textId="6911A3C7" w:rsidR="002D77BF" w:rsidRDefault="002D77BF" w:rsidP="00903FAC">
      <w:pPr>
        <w:pStyle w:val="ListParagraph"/>
        <w:numPr>
          <w:ilvl w:val="0"/>
          <w:numId w:val="15"/>
        </w:numPr>
        <w:spacing w:after="240" w:line="360" w:lineRule="auto"/>
        <w:contextualSpacing w:val="0"/>
        <w:jc w:val="both"/>
        <w:rPr>
          <w:rFonts w:ascii="Times New Roman" w:hAnsi="Times New Roman" w:cs="Times New Roman"/>
          <w:sz w:val="24"/>
          <w:szCs w:val="24"/>
        </w:rPr>
      </w:pPr>
      <w:r w:rsidRPr="00CD6B05">
        <w:rPr>
          <w:rFonts w:ascii="Times New Roman" w:hAnsi="Times New Roman" w:cs="Times New Roman"/>
          <w:sz w:val="24"/>
          <w:szCs w:val="24"/>
        </w:rPr>
        <w:t xml:space="preserve">Australia </w:t>
      </w:r>
      <w:r>
        <w:rPr>
          <w:rFonts w:ascii="Times New Roman" w:hAnsi="Times New Roman" w:cs="Times New Roman"/>
          <w:sz w:val="24"/>
          <w:szCs w:val="24"/>
        </w:rPr>
        <w:t xml:space="preserve">demonstrates that India maintains export subsidies for sugar that are contrary to its obligations under </w:t>
      </w:r>
      <w:r w:rsidRPr="007713AC">
        <w:rPr>
          <w:rFonts w:ascii="Times New Roman" w:hAnsi="Times New Roman" w:cs="Times New Roman"/>
          <w:sz w:val="24"/>
          <w:szCs w:val="24"/>
        </w:rPr>
        <w:t>the Agreement on Agriculture</w:t>
      </w:r>
      <w:r>
        <w:rPr>
          <w:rFonts w:ascii="Times New Roman" w:hAnsi="Times New Roman" w:cs="Times New Roman"/>
          <w:sz w:val="24"/>
          <w:szCs w:val="24"/>
        </w:rPr>
        <w:t xml:space="preserve"> (Section </w:t>
      </w:r>
      <w:r w:rsidRPr="00CD6B05">
        <w:rPr>
          <w:rFonts w:ascii="Times New Roman" w:hAnsi="Times New Roman" w:cs="Times New Roman"/>
          <w:sz w:val="24"/>
          <w:szCs w:val="24"/>
        </w:rPr>
        <w:t>V</w:t>
      </w:r>
      <w:r>
        <w:rPr>
          <w:rFonts w:ascii="Times New Roman" w:hAnsi="Times New Roman" w:cs="Times New Roman"/>
          <w:sz w:val="24"/>
          <w:szCs w:val="24"/>
        </w:rPr>
        <w:t xml:space="preserve">) and the SCM Agreement (Section </w:t>
      </w:r>
      <w:r w:rsidRPr="00CD6B05">
        <w:rPr>
          <w:rFonts w:ascii="Times New Roman" w:hAnsi="Times New Roman" w:cs="Times New Roman"/>
          <w:sz w:val="24"/>
          <w:szCs w:val="24"/>
        </w:rPr>
        <w:t>V</w:t>
      </w:r>
      <w:r w:rsidR="000C0833">
        <w:rPr>
          <w:rFonts w:ascii="Times New Roman" w:hAnsi="Times New Roman" w:cs="Times New Roman"/>
          <w:sz w:val="24"/>
          <w:szCs w:val="24"/>
        </w:rPr>
        <w:t>I</w:t>
      </w:r>
      <w:r>
        <w:rPr>
          <w:rFonts w:ascii="Times New Roman" w:hAnsi="Times New Roman" w:cs="Times New Roman"/>
          <w:sz w:val="24"/>
          <w:szCs w:val="24"/>
        </w:rPr>
        <w:t>)</w:t>
      </w:r>
      <w:r w:rsidRPr="007713AC">
        <w:rPr>
          <w:rFonts w:ascii="Times New Roman" w:hAnsi="Times New Roman" w:cs="Times New Roman"/>
          <w:sz w:val="24"/>
          <w:szCs w:val="24"/>
        </w:rPr>
        <w:t xml:space="preserve">. </w:t>
      </w:r>
    </w:p>
    <w:p w14:paraId="7D98EE8C" w14:textId="10939B7F" w:rsidR="002D77BF" w:rsidRPr="00C543F1" w:rsidRDefault="002D77BF" w:rsidP="00903FAC">
      <w:pPr>
        <w:pStyle w:val="ListParagraph"/>
        <w:numPr>
          <w:ilvl w:val="0"/>
          <w:numId w:val="15"/>
        </w:numPr>
        <w:spacing w:after="240" w:line="360" w:lineRule="auto"/>
        <w:contextualSpacing w:val="0"/>
        <w:jc w:val="both"/>
        <w:rPr>
          <w:rFonts w:ascii="Times New Roman" w:hAnsi="Times New Roman"/>
          <w:sz w:val="24"/>
        </w:rPr>
      </w:pPr>
      <w:r w:rsidRPr="00C543F1">
        <w:rPr>
          <w:rFonts w:ascii="Times New Roman" w:hAnsi="Times New Roman"/>
          <w:sz w:val="24"/>
        </w:rPr>
        <w:t>Section VI</w:t>
      </w:r>
      <w:r w:rsidR="000C0833" w:rsidRPr="00C543F1">
        <w:rPr>
          <w:rFonts w:ascii="Times New Roman" w:hAnsi="Times New Roman"/>
          <w:sz w:val="24"/>
        </w:rPr>
        <w:t>I</w:t>
      </w:r>
      <w:r w:rsidRPr="00C543F1">
        <w:rPr>
          <w:rFonts w:ascii="Times New Roman" w:hAnsi="Times New Roman"/>
          <w:sz w:val="24"/>
        </w:rPr>
        <w:t xml:space="preserve"> establishes that India has failed to notify its domestic support and export subsidies for sugarcane and sugar, contrary to India</w:t>
      </w:r>
      <w:r w:rsidR="006334E2" w:rsidRPr="00C543F1">
        <w:rPr>
          <w:rFonts w:ascii="Times New Roman" w:hAnsi="Times New Roman"/>
          <w:sz w:val="24"/>
        </w:rPr>
        <w:t>'</w:t>
      </w:r>
      <w:r w:rsidRPr="00C543F1">
        <w:rPr>
          <w:rFonts w:ascii="Times New Roman" w:hAnsi="Times New Roman"/>
          <w:sz w:val="24"/>
        </w:rPr>
        <w:t>s obligations under the Agreement on Agr</w:t>
      </w:r>
      <w:r w:rsidR="00761ABA" w:rsidRPr="00C543F1">
        <w:rPr>
          <w:rFonts w:ascii="Times New Roman" w:hAnsi="Times New Roman"/>
          <w:sz w:val="24"/>
        </w:rPr>
        <w:t>iculture and</w:t>
      </w:r>
      <w:r w:rsidRPr="00C543F1">
        <w:rPr>
          <w:rFonts w:ascii="Times New Roman" w:hAnsi="Times New Roman"/>
          <w:sz w:val="24"/>
        </w:rPr>
        <w:t xml:space="preserve"> the SCM Agreement</w:t>
      </w:r>
      <w:r w:rsidR="00761ABA" w:rsidRPr="00C543F1">
        <w:rPr>
          <w:rFonts w:ascii="Times New Roman" w:hAnsi="Times New Roman"/>
          <w:sz w:val="24"/>
        </w:rPr>
        <w:t>, or alternatively, under</w:t>
      </w:r>
      <w:r w:rsidR="00903FAC" w:rsidRPr="00C543F1">
        <w:rPr>
          <w:rFonts w:ascii="Times New Roman" w:hAnsi="Times New Roman"/>
          <w:sz w:val="24"/>
        </w:rPr>
        <w:t xml:space="preserve"> the GATT </w:t>
      </w:r>
      <w:r w:rsidRPr="00C543F1">
        <w:rPr>
          <w:rFonts w:ascii="Times New Roman" w:hAnsi="Times New Roman"/>
          <w:sz w:val="24"/>
        </w:rPr>
        <w:t xml:space="preserve">1994. </w:t>
      </w:r>
    </w:p>
    <w:p w14:paraId="6F046C1D" w14:textId="6066D466" w:rsidR="002D77BF" w:rsidRPr="00EF7E05" w:rsidRDefault="002D77BF" w:rsidP="00903FAC">
      <w:pPr>
        <w:pStyle w:val="ListParagraph"/>
        <w:numPr>
          <w:ilvl w:val="0"/>
          <w:numId w:val="15"/>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Finally, in Section </w:t>
      </w:r>
      <w:r w:rsidRPr="00CD6B05">
        <w:rPr>
          <w:rFonts w:ascii="Times New Roman" w:hAnsi="Times New Roman" w:cs="Times New Roman"/>
          <w:sz w:val="24"/>
          <w:szCs w:val="24"/>
        </w:rPr>
        <w:t>VII</w:t>
      </w:r>
      <w:r w:rsidR="000C0833">
        <w:rPr>
          <w:rFonts w:ascii="Times New Roman" w:hAnsi="Times New Roman" w:cs="Times New Roman"/>
          <w:sz w:val="24"/>
          <w:szCs w:val="24"/>
        </w:rPr>
        <w:t>I</w:t>
      </w:r>
      <w:r>
        <w:rPr>
          <w:rFonts w:ascii="Times New Roman" w:hAnsi="Times New Roman" w:cs="Times New Roman"/>
          <w:sz w:val="24"/>
          <w:szCs w:val="24"/>
        </w:rPr>
        <w:t xml:space="preserve">, Australia provides a brief conclusion and requests the Panel to make </w:t>
      </w:r>
      <w:r w:rsidR="002228D8">
        <w:rPr>
          <w:rFonts w:ascii="Times New Roman" w:hAnsi="Times New Roman" w:cs="Times New Roman"/>
          <w:sz w:val="24"/>
          <w:szCs w:val="24"/>
        </w:rPr>
        <w:t>findings</w:t>
      </w:r>
      <w:r w:rsidR="008772EE">
        <w:rPr>
          <w:rFonts w:ascii="Times New Roman" w:hAnsi="Times New Roman" w:cs="Times New Roman"/>
          <w:sz w:val="24"/>
          <w:szCs w:val="24"/>
        </w:rPr>
        <w:t xml:space="preserve"> and</w:t>
      </w:r>
      <w:r>
        <w:rPr>
          <w:rFonts w:ascii="Times New Roman" w:hAnsi="Times New Roman" w:cs="Times New Roman"/>
          <w:sz w:val="24"/>
          <w:szCs w:val="24"/>
        </w:rPr>
        <w:t xml:space="preserve"> recommendations </w:t>
      </w:r>
      <w:r w:rsidR="008772EE">
        <w:rPr>
          <w:rFonts w:ascii="Times New Roman" w:hAnsi="Times New Roman" w:cs="Times New Roman"/>
          <w:sz w:val="24"/>
          <w:szCs w:val="24"/>
        </w:rPr>
        <w:t>in accordance with</w:t>
      </w:r>
      <w:r>
        <w:rPr>
          <w:rFonts w:ascii="Times New Roman" w:hAnsi="Times New Roman" w:cs="Times New Roman"/>
          <w:sz w:val="24"/>
          <w:szCs w:val="24"/>
        </w:rPr>
        <w:t xml:space="preserve"> Article 19.1 of the </w:t>
      </w:r>
      <w:r w:rsidRPr="008376CE">
        <w:rPr>
          <w:rFonts w:ascii="Times New Roman" w:hAnsi="Times New Roman" w:cs="Times New Roman"/>
          <w:sz w:val="24"/>
          <w:szCs w:val="24"/>
        </w:rPr>
        <w:t>Understanding on Rules and Procedures Governing the Settlement of Disputes (DSU)</w:t>
      </w:r>
      <w:r>
        <w:rPr>
          <w:rFonts w:ascii="Times New Roman" w:hAnsi="Times New Roman" w:cs="Times New Roman"/>
          <w:sz w:val="24"/>
          <w:szCs w:val="24"/>
        </w:rPr>
        <w:t xml:space="preserve">. </w:t>
      </w:r>
    </w:p>
    <w:p w14:paraId="4D72B48F" w14:textId="03B971CD" w:rsidR="00486BEA" w:rsidRPr="006050C2" w:rsidRDefault="00486BEA">
      <w:pPr>
        <w:pStyle w:val="Heading2"/>
      </w:pPr>
      <w:bookmarkStart w:id="6" w:name="_Toc21686995"/>
      <w:bookmarkStart w:id="7" w:name="_Toc24638763"/>
      <w:bookmarkStart w:id="8" w:name="_Toc25594941"/>
      <w:bookmarkStart w:id="9" w:name="_Toc25681533"/>
      <w:bookmarkStart w:id="10" w:name="_Toc30097815"/>
      <w:r w:rsidRPr="006050C2">
        <w:t>Procedural background</w:t>
      </w:r>
      <w:bookmarkEnd w:id="6"/>
      <w:bookmarkEnd w:id="7"/>
      <w:bookmarkEnd w:id="8"/>
      <w:bookmarkEnd w:id="9"/>
      <w:bookmarkEnd w:id="10"/>
    </w:p>
    <w:p w14:paraId="4485A14C" w14:textId="3388EDE4" w:rsidR="00335323" w:rsidRPr="008376CE" w:rsidRDefault="00335323"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On 1 March 2019, Australia requested consultations with India pursuant to Articles 1 and 4 of the DSU, Article 19 of the Agreement on Agriculture, Articles 4 and 30 of the SCM</w:t>
      </w:r>
      <w:r w:rsidR="00A9779D">
        <w:rPr>
          <w:rFonts w:ascii="Times New Roman" w:hAnsi="Times New Roman" w:cs="Times New Roman"/>
          <w:sz w:val="24"/>
          <w:szCs w:val="24"/>
        </w:rPr>
        <w:t> </w:t>
      </w:r>
      <w:r w:rsidRPr="008376CE">
        <w:rPr>
          <w:rFonts w:ascii="Times New Roman" w:hAnsi="Times New Roman" w:cs="Times New Roman"/>
          <w:sz w:val="24"/>
          <w:szCs w:val="24"/>
        </w:rPr>
        <w:t>Agreement, and Article XXII:1 of the GATT 1994 with respect to domestic support India provides in favour of producers of sugarcane, export subsidies India maintains for sugar</w:t>
      </w:r>
      <w:r w:rsidR="00857AA8">
        <w:rPr>
          <w:rFonts w:ascii="Times New Roman" w:hAnsi="Times New Roman" w:cs="Times New Roman"/>
          <w:sz w:val="24"/>
          <w:szCs w:val="24"/>
        </w:rPr>
        <w:t>, and India’s failure to notify such support and subsidies</w:t>
      </w:r>
      <w:r w:rsidRPr="008376CE">
        <w:rPr>
          <w:rFonts w:ascii="Times New Roman" w:hAnsi="Times New Roman" w:cs="Times New Roman"/>
          <w:sz w:val="24"/>
          <w:szCs w:val="24"/>
        </w:rPr>
        <w:t>.</w:t>
      </w:r>
      <w:r w:rsidRPr="008376CE">
        <w:rPr>
          <w:rStyle w:val="FootnoteReference"/>
          <w:rFonts w:ascii="Times New Roman" w:hAnsi="Times New Roman" w:cs="Times New Roman"/>
          <w:sz w:val="24"/>
          <w:szCs w:val="24"/>
        </w:rPr>
        <w:footnoteReference w:id="14"/>
      </w:r>
      <w:r w:rsidRPr="008376CE">
        <w:rPr>
          <w:rFonts w:ascii="Times New Roman" w:hAnsi="Times New Roman" w:cs="Times New Roman"/>
          <w:sz w:val="24"/>
          <w:szCs w:val="24"/>
        </w:rPr>
        <w:t xml:space="preserve"> </w:t>
      </w:r>
    </w:p>
    <w:p w14:paraId="5589C829" w14:textId="64B01400" w:rsidR="00335323" w:rsidRPr="008376CE" w:rsidRDefault="00335323"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Australia and India held consultations on 16 April 2019. Those consultations failed to reach a mutually agreeable solution to </w:t>
      </w:r>
      <w:r w:rsidRPr="00900A9D">
        <w:rPr>
          <w:rFonts w:ascii="Times New Roman" w:hAnsi="Times New Roman" w:cs="Times New Roman"/>
          <w:sz w:val="24"/>
          <w:szCs w:val="24"/>
        </w:rPr>
        <w:t>the matter.</w:t>
      </w:r>
      <w:r w:rsidRPr="008376CE">
        <w:rPr>
          <w:rFonts w:ascii="Times New Roman" w:hAnsi="Times New Roman" w:cs="Times New Roman"/>
          <w:sz w:val="24"/>
          <w:szCs w:val="24"/>
        </w:rPr>
        <w:t xml:space="preserve"> On </w:t>
      </w:r>
      <w:r w:rsidR="00387B53">
        <w:rPr>
          <w:rFonts w:ascii="Times New Roman" w:hAnsi="Times New Roman" w:cs="Times New Roman"/>
          <w:sz w:val="24"/>
          <w:szCs w:val="24"/>
        </w:rPr>
        <w:t>22</w:t>
      </w:r>
      <w:r w:rsidR="00387B53" w:rsidRPr="008376CE">
        <w:rPr>
          <w:rFonts w:ascii="Times New Roman" w:hAnsi="Times New Roman" w:cs="Times New Roman"/>
          <w:sz w:val="24"/>
          <w:szCs w:val="24"/>
        </w:rPr>
        <w:t xml:space="preserve"> </w:t>
      </w:r>
      <w:r w:rsidRPr="008376CE">
        <w:rPr>
          <w:rFonts w:ascii="Times New Roman" w:hAnsi="Times New Roman" w:cs="Times New Roman"/>
          <w:sz w:val="24"/>
          <w:szCs w:val="24"/>
        </w:rPr>
        <w:t>July 2019</w:t>
      </w:r>
      <w:r w:rsidR="008F01AA">
        <w:rPr>
          <w:rFonts w:ascii="Times New Roman" w:hAnsi="Times New Roman" w:cs="Times New Roman"/>
          <w:sz w:val="24"/>
          <w:szCs w:val="24"/>
        </w:rPr>
        <w:t>,</w:t>
      </w:r>
      <w:r w:rsidRPr="008376CE">
        <w:rPr>
          <w:rFonts w:ascii="Times New Roman" w:hAnsi="Times New Roman" w:cs="Times New Roman"/>
          <w:sz w:val="24"/>
          <w:szCs w:val="24"/>
        </w:rPr>
        <w:t xml:space="preserve"> Australia requested the </w:t>
      </w:r>
      <w:r w:rsidR="00441F50">
        <w:rPr>
          <w:rFonts w:ascii="Times New Roman" w:hAnsi="Times New Roman" w:cs="Times New Roman"/>
          <w:sz w:val="24"/>
          <w:szCs w:val="24"/>
        </w:rPr>
        <w:t xml:space="preserve">Dispute Settlement Body (DSB) </w:t>
      </w:r>
      <w:r w:rsidRPr="008376CE">
        <w:rPr>
          <w:rFonts w:ascii="Times New Roman" w:hAnsi="Times New Roman" w:cs="Times New Roman"/>
          <w:sz w:val="24"/>
          <w:szCs w:val="24"/>
        </w:rPr>
        <w:t>establish a panel to examine the matter,</w:t>
      </w:r>
      <w:r w:rsidRPr="008376CE">
        <w:rPr>
          <w:rStyle w:val="FootnoteReference"/>
          <w:rFonts w:ascii="Times New Roman" w:hAnsi="Times New Roman" w:cs="Times New Roman"/>
          <w:sz w:val="24"/>
          <w:szCs w:val="24"/>
        </w:rPr>
        <w:footnoteReference w:id="15"/>
      </w:r>
      <w:r w:rsidRPr="008376CE">
        <w:rPr>
          <w:rFonts w:ascii="Times New Roman" w:hAnsi="Times New Roman" w:cs="Times New Roman"/>
          <w:sz w:val="24"/>
          <w:szCs w:val="24"/>
        </w:rPr>
        <w:t xml:space="preserve"> which was rejected by India. On 15 August 2019 Australia made </w:t>
      </w:r>
      <w:r w:rsidR="00DA5F0E" w:rsidRPr="008376CE">
        <w:rPr>
          <w:rFonts w:ascii="Times New Roman" w:hAnsi="Times New Roman" w:cs="Times New Roman"/>
          <w:sz w:val="24"/>
          <w:szCs w:val="24"/>
        </w:rPr>
        <w:t>its</w:t>
      </w:r>
      <w:r w:rsidRPr="008376CE">
        <w:rPr>
          <w:rFonts w:ascii="Times New Roman" w:hAnsi="Times New Roman" w:cs="Times New Roman"/>
          <w:sz w:val="24"/>
          <w:szCs w:val="24"/>
        </w:rPr>
        <w:t xml:space="preserve"> second request</w:t>
      </w:r>
      <w:r w:rsidR="00DA5F0E" w:rsidRPr="008376CE">
        <w:rPr>
          <w:rFonts w:ascii="Times New Roman" w:hAnsi="Times New Roman" w:cs="Times New Roman"/>
          <w:sz w:val="24"/>
          <w:szCs w:val="24"/>
        </w:rPr>
        <w:t xml:space="preserve"> to the DSB</w:t>
      </w:r>
      <w:r w:rsidRPr="008376CE">
        <w:rPr>
          <w:rFonts w:ascii="Times New Roman" w:hAnsi="Times New Roman" w:cs="Times New Roman"/>
          <w:sz w:val="24"/>
          <w:szCs w:val="24"/>
        </w:rPr>
        <w:t>, and a panel</w:t>
      </w:r>
      <w:r w:rsidR="00DA5F0E" w:rsidRPr="008376CE">
        <w:rPr>
          <w:rFonts w:ascii="Times New Roman" w:hAnsi="Times New Roman" w:cs="Times New Roman"/>
          <w:sz w:val="24"/>
          <w:szCs w:val="24"/>
        </w:rPr>
        <w:t xml:space="preserve"> was established</w:t>
      </w:r>
      <w:r w:rsidRPr="008376CE">
        <w:rPr>
          <w:rFonts w:ascii="Times New Roman" w:hAnsi="Times New Roman" w:cs="Times New Roman"/>
          <w:sz w:val="24"/>
          <w:szCs w:val="24"/>
        </w:rPr>
        <w:t xml:space="preserve"> to examine the matter</w:t>
      </w:r>
      <w:r w:rsidR="008F01AA">
        <w:rPr>
          <w:rFonts w:ascii="Times New Roman" w:hAnsi="Times New Roman" w:cs="Times New Roman"/>
          <w:sz w:val="24"/>
          <w:szCs w:val="24"/>
        </w:rPr>
        <w:t xml:space="preserve"> and make findings</w:t>
      </w:r>
      <w:r w:rsidRPr="008376CE">
        <w:rPr>
          <w:rFonts w:ascii="Times New Roman" w:hAnsi="Times New Roman" w:cs="Times New Roman"/>
          <w:sz w:val="24"/>
          <w:szCs w:val="24"/>
        </w:rPr>
        <w:t xml:space="preserve">. </w:t>
      </w:r>
      <w:r w:rsidR="00530908" w:rsidRPr="008376CE">
        <w:rPr>
          <w:rFonts w:ascii="Times New Roman" w:hAnsi="Times New Roman" w:cs="Times New Roman"/>
          <w:sz w:val="24"/>
          <w:szCs w:val="24"/>
        </w:rPr>
        <w:t xml:space="preserve">The panel was composed on </w:t>
      </w:r>
      <w:r w:rsidR="00441F50">
        <w:rPr>
          <w:rFonts w:ascii="Times New Roman" w:hAnsi="Times New Roman" w:cs="Times New Roman"/>
          <w:sz w:val="24"/>
          <w:szCs w:val="24"/>
        </w:rPr>
        <w:t>28 October </w:t>
      </w:r>
      <w:r w:rsidR="008651C8">
        <w:rPr>
          <w:rFonts w:ascii="Times New Roman" w:hAnsi="Times New Roman" w:cs="Times New Roman"/>
          <w:sz w:val="24"/>
          <w:szCs w:val="24"/>
        </w:rPr>
        <w:t>2019</w:t>
      </w:r>
      <w:r w:rsidRPr="008376CE">
        <w:rPr>
          <w:rFonts w:ascii="Times New Roman" w:hAnsi="Times New Roman" w:cs="Times New Roman"/>
          <w:sz w:val="24"/>
          <w:szCs w:val="24"/>
        </w:rPr>
        <w:t>.</w:t>
      </w:r>
    </w:p>
    <w:p w14:paraId="52E6E6C5" w14:textId="3E215322" w:rsidR="00323E8C" w:rsidRPr="006050C2" w:rsidRDefault="00154385">
      <w:pPr>
        <w:pStyle w:val="Heading2"/>
      </w:pPr>
      <w:bookmarkStart w:id="11" w:name="_Toc25498106"/>
      <w:bookmarkStart w:id="12" w:name="_Toc25498207"/>
      <w:bookmarkStart w:id="13" w:name="_Toc24638807"/>
      <w:bookmarkStart w:id="14" w:name="_Toc25594942"/>
      <w:bookmarkStart w:id="15" w:name="_Toc25681534"/>
      <w:bookmarkStart w:id="16" w:name="_Toc30097816"/>
      <w:bookmarkEnd w:id="11"/>
      <w:bookmarkEnd w:id="12"/>
      <w:r w:rsidRPr="006050C2">
        <w:t>India</w:t>
      </w:r>
      <w:r w:rsidR="006334E2">
        <w:t>'</w:t>
      </w:r>
      <w:r w:rsidRPr="006050C2">
        <w:t xml:space="preserve">s </w:t>
      </w:r>
      <w:r w:rsidR="00773409">
        <w:t xml:space="preserve">non-exempt </w:t>
      </w:r>
      <w:r w:rsidRPr="006050C2">
        <w:t xml:space="preserve">domestic support </w:t>
      </w:r>
      <w:r w:rsidR="002A5CA6">
        <w:t>in favour of</w:t>
      </w:r>
      <w:r w:rsidR="00773409">
        <w:t xml:space="preserve"> </w:t>
      </w:r>
      <w:r w:rsidR="001868CF">
        <w:t xml:space="preserve">sugarcane </w:t>
      </w:r>
      <w:r w:rsidR="002A5CA6">
        <w:t>producers</w:t>
      </w:r>
      <w:r w:rsidR="00773409">
        <w:t xml:space="preserve"> </w:t>
      </w:r>
      <w:r w:rsidR="001868CF">
        <w:t>exceeds the</w:t>
      </w:r>
      <w:r w:rsidR="00490FDB" w:rsidRPr="006050C2">
        <w:t xml:space="preserve"> l</w:t>
      </w:r>
      <w:r w:rsidR="001868CF">
        <w:t>evel</w:t>
      </w:r>
      <w:r w:rsidR="00490FDB" w:rsidRPr="006050C2">
        <w:t xml:space="preserve"> </w:t>
      </w:r>
      <w:r w:rsidR="00FD3434">
        <w:t>permitted</w:t>
      </w:r>
      <w:r w:rsidR="00F92CB3">
        <w:t xml:space="preserve"> </w:t>
      </w:r>
      <w:r w:rsidRPr="006050C2">
        <w:t>under the Agreement</w:t>
      </w:r>
      <w:r w:rsidRPr="001C171B">
        <w:t xml:space="preserve"> on Agriculture</w:t>
      </w:r>
      <w:bookmarkEnd w:id="13"/>
      <w:bookmarkEnd w:id="14"/>
      <w:bookmarkEnd w:id="15"/>
      <w:bookmarkEnd w:id="16"/>
    </w:p>
    <w:p w14:paraId="0D0A5E69" w14:textId="0549EEAA" w:rsidR="0071305C" w:rsidRPr="006C24E0" w:rsidRDefault="0071305C"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India</w:t>
      </w:r>
      <w:r w:rsidR="006334E2">
        <w:rPr>
          <w:rFonts w:ascii="Times New Roman" w:hAnsi="Times New Roman" w:cs="Times New Roman"/>
          <w:sz w:val="24"/>
          <w:szCs w:val="24"/>
        </w:rPr>
        <w:t>'</w:t>
      </w:r>
      <w:r>
        <w:rPr>
          <w:rFonts w:ascii="Times New Roman" w:hAnsi="Times New Roman" w:cs="Times New Roman"/>
          <w:sz w:val="24"/>
          <w:szCs w:val="24"/>
        </w:rPr>
        <w:t xml:space="preserve">s </w:t>
      </w:r>
      <w:r w:rsidR="00773409">
        <w:rPr>
          <w:rFonts w:ascii="Times New Roman" w:hAnsi="Times New Roman" w:cs="Times New Roman"/>
          <w:sz w:val="24"/>
          <w:szCs w:val="24"/>
        </w:rPr>
        <w:t xml:space="preserve">non-exempt </w:t>
      </w:r>
      <w:r>
        <w:rPr>
          <w:rFonts w:ascii="Times New Roman" w:hAnsi="Times New Roman" w:cs="Times New Roman"/>
          <w:sz w:val="24"/>
          <w:szCs w:val="24"/>
        </w:rPr>
        <w:t xml:space="preserve">domestic support </w:t>
      </w:r>
      <w:r w:rsidR="00773409">
        <w:rPr>
          <w:rFonts w:ascii="Times New Roman" w:hAnsi="Times New Roman" w:cs="Times New Roman"/>
          <w:sz w:val="24"/>
          <w:szCs w:val="24"/>
        </w:rPr>
        <w:t xml:space="preserve">in favour </w:t>
      </w:r>
      <w:r>
        <w:rPr>
          <w:rFonts w:ascii="Times New Roman" w:hAnsi="Times New Roman" w:cs="Times New Roman"/>
          <w:sz w:val="24"/>
          <w:szCs w:val="24"/>
        </w:rPr>
        <w:t xml:space="preserve">of sugarcane </w:t>
      </w:r>
      <w:r w:rsidR="00773409">
        <w:rPr>
          <w:rFonts w:ascii="Times New Roman" w:hAnsi="Times New Roman" w:cs="Times New Roman"/>
          <w:sz w:val="24"/>
          <w:szCs w:val="24"/>
        </w:rPr>
        <w:t xml:space="preserve">producers </w:t>
      </w:r>
      <w:r>
        <w:rPr>
          <w:rFonts w:ascii="Times New Roman" w:hAnsi="Times New Roman" w:cs="Times New Roman"/>
          <w:sz w:val="24"/>
          <w:szCs w:val="24"/>
        </w:rPr>
        <w:t>violates India</w:t>
      </w:r>
      <w:r w:rsidR="006334E2">
        <w:rPr>
          <w:rFonts w:ascii="Times New Roman" w:hAnsi="Times New Roman" w:cs="Times New Roman"/>
          <w:sz w:val="24"/>
          <w:szCs w:val="24"/>
        </w:rPr>
        <w:t>'</w:t>
      </w:r>
      <w:r>
        <w:rPr>
          <w:rFonts w:ascii="Times New Roman" w:hAnsi="Times New Roman" w:cs="Times New Roman"/>
          <w:sz w:val="24"/>
          <w:szCs w:val="24"/>
        </w:rPr>
        <w:t xml:space="preserve">s obligations under the Agreement on Agriculture. </w:t>
      </w:r>
      <w:r w:rsidR="006C24E0">
        <w:rPr>
          <w:rFonts w:ascii="Times New Roman" w:hAnsi="Times New Roman" w:cs="Times New Roman"/>
          <w:sz w:val="24"/>
          <w:szCs w:val="24"/>
        </w:rPr>
        <w:t xml:space="preserve">Under the Agreement on Agriculture, India </w:t>
      </w:r>
      <w:r w:rsidR="006C24E0" w:rsidRPr="00CD6B05">
        <w:rPr>
          <w:rFonts w:ascii="Times New Roman" w:hAnsi="Times New Roman" w:cs="Times New Roman"/>
          <w:sz w:val="24"/>
          <w:szCs w:val="24"/>
        </w:rPr>
        <w:t xml:space="preserve">may </w:t>
      </w:r>
      <w:r w:rsidR="006C24E0">
        <w:rPr>
          <w:rFonts w:ascii="Times New Roman" w:hAnsi="Times New Roman" w:cs="Times New Roman"/>
          <w:sz w:val="24"/>
          <w:szCs w:val="24"/>
        </w:rPr>
        <w:t xml:space="preserve">provide </w:t>
      </w:r>
      <w:r w:rsidR="00773409">
        <w:rPr>
          <w:rFonts w:ascii="Times New Roman" w:hAnsi="Times New Roman" w:cs="Times New Roman"/>
          <w:sz w:val="24"/>
          <w:szCs w:val="24"/>
        </w:rPr>
        <w:t xml:space="preserve">non-exempt </w:t>
      </w:r>
      <w:r w:rsidR="006C24E0">
        <w:rPr>
          <w:rFonts w:ascii="Times New Roman" w:hAnsi="Times New Roman" w:cs="Times New Roman"/>
          <w:sz w:val="24"/>
          <w:szCs w:val="24"/>
        </w:rPr>
        <w:t xml:space="preserve">domestic </w:t>
      </w:r>
      <w:r w:rsidR="006C24E0" w:rsidRPr="00CD6B05">
        <w:rPr>
          <w:rFonts w:ascii="Times New Roman" w:hAnsi="Times New Roman" w:cs="Times New Roman"/>
          <w:sz w:val="24"/>
          <w:szCs w:val="24"/>
        </w:rPr>
        <w:t xml:space="preserve">support </w:t>
      </w:r>
      <w:r w:rsidR="006C24E0">
        <w:rPr>
          <w:rFonts w:ascii="Times New Roman" w:hAnsi="Times New Roman" w:cs="Times New Roman"/>
          <w:sz w:val="24"/>
          <w:szCs w:val="24"/>
        </w:rPr>
        <w:t>in favour of</w:t>
      </w:r>
      <w:r w:rsidR="006C24E0" w:rsidRPr="00CD6B05">
        <w:rPr>
          <w:rFonts w:ascii="Times New Roman" w:hAnsi="Times New Roman" w:cs="Times New Roman"/>
          <w:sz w:val="24"/>
          <w:szCs w:val="24"/>
        </w:rPr>
        <w:t xml:space="preserve"> its agricultural producers </w:t>
      </w:r>
      <w:r w:rsidR="006C24E0">
        <w:rPr>
          <w:rFonts w:ascii="Times New Roman" w:hAnsi="Times New Roman" w:cs="Times New Roman"/>
          <w:sz w:val="24"/>
          <w:szCs w:val="24"/>
        </w:rPr>
        <w:t xml:space="preserve">so long as </w:t>
      </w:r>
      <w:r w:rsidR="00773409">
        <w:rPr>
          <w:rFonts w:ascii="Times New Roman" w:hAnsi="Times New Roman" w:cs="Times New Roman"/>
          <w:sz w:val="24"/>
          <w:szCs w:val="24"/>
        </w:rPr>
        <w:t>Aggregate Measurement of Support (AMS)</w:t>
      </w:r>
      <w:r w:rsidR="006C24E0" w:rsidRPr="00CD6B05">
        <w:rPr>
          <w:rFonts w:ascii="Times New Roman" w:hAnsi="Times New Roman" w:cs="Times New Roman"/>
          <w:sz w:val="24"/>
          <w:szCs w:val="24"/>
        </w:rPr>
        <w:t xml:space="preserve"> </w:t>
      </w:r>
      <w:r w:rsidR="00773409">
        <w:rPr>
          <w:rFonts w:ascii="Times New Roman" w:hAnsi="Times New Roman" w:cs="Times New Roman"/>
          <w:sz w:val="24"/>
          <w:szCs w:val="24"/>
        </w:rPr>
        <w:t>for that product</w:t>
      </w:r>
      <w:r w:rsidR="006C24E0" w:rsidRPr="00CD6B05">
        <w:rPr>
          <w:rFonts w:ascii="Times New Roman" w:hAnsi="Times New Roman" w:cs="Times New Roman"/>
          <w:sz w:val="24"/>
          <w:szCs w:val="24"/>
        </w:rPr>
        <w:t xml:space="preserve"> does not exceed a certain level (</w:t>
      </w:r>
      <w:r w:rsidR="00BE75AF">
        <w:rPr>
          <w:rFonts w:ascii="Times New Roman" w:hAnsi="Times New Roman" w:cs="Times New Roman"/>
          <w:i/>
          <w:sz w:val="24"/>
          <w:szCs w:val="24"/>
        </w:rPr>
        <w:t>de </w:t>
      </w:r>
      <w:r w:rsidR="006C24E0" w:rsidRPr="00CD6B05">
        <w:rPr>
          <w:rFonts w:ascii="Times New Roman" w:hAnsi="Times New Roman" w:cs="Times New Roman"/>
          <w:i/>
          <w:sz w:val="24"/>
          <w:szCs w:val="24"/>
        </w:rPr>
        <w:t>minimis</w:t>
      </w:r>
      <w:r w:rsidR="006C24E0" w:rsidRPr="00CD6B05">
        <w:rPr>
          <w:rFonts w:ascii="Times New Roman" w:hAnsi="Times New Roman" w:cs="Times New Roman"/>
          <w:sz w:val="24"/>
          <w:szCs w:val="24"/>
        </w:rPr>
        <w:t>).</w:t>
      </w:r>
      <w:r w:rsidR="006C24E0">
        <w:rPr>
          <w:rFonts w:ascii="Times New Roman" w:hAnsi="Times New Roman" w:cs="Times New Roman"/>
          <w:sz w:val="24"/>
          <w:szCs w:val="24"/>
        </w:rPr>
        <w:t xml:space="preserve"> </w:t>
      </w:r>
    </w:p>
    <w:p w14:paraId="2625ED8B" w14:textId="67A66BEB" w:rsidR="00490FDB" w:rsidRDefault="006C24E0"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In t</w:t>
      </w:r>
      <w:r w:rsidR="00B43717">
        <w:rPr>
          <w:rFonts w:ascii="Times New Roman" w:hAnsi="Times New Roman" w:cs="Times New Roman"/>
          <w:sz w:val="24"/>
          <w:szCs w:val="24"/>
        </w:rPr>
        <w:t>h</w:t>
      </w:r>
      <w:r>
        <w:rPr>
          <w:rFonts w:ascii="Times New Roman" w:hAnsi="Times New Roman" w:cs="Times New Roman"/>
          <w:sz w:val="24"/>
          <w:szCs w:val="24"/>
        </w:rPr>
        <w:t>is</w:t>
      </w:r>
      <w:r w:rsidR="00B43717">
        <w:rPr>
          <w:rFonts w:ascii="Times New Roman" w:hAnsi="Times New Roman" w:cs="Times New Roman"/>
          <w:sz w:val="24"/>
          <w:szCs w:val="24"/>
        </w:rPr>
        <w:t xml:space="preserve"> Section</w:t>
      </w:r>
      <w:r w:rsidR="00385F7C">
        <w:rPr>
          <w:rFonts w:ascii="Times New Roman" w:hAnsi="Times New Roman" w:cs="Times New Roman"/>
          <w:sz w:val="24"/>
          <w:szCs w:val="24"/>
        </w:rPr>
        <w:t xml:space="preserve"> </w:t>
      </w:r>
      <w:r w:rsidR="00B43717">
        <w:rPr>
          <w:rFonts w:ascii="Times New Roman" w:hAnsi="Times New Roman" w:cs="Times New Roman"/>
          <w:sz w:val="24"/>
          <w:szCs w:val="24"/>
        </w:rPr>
        <w:t>Australia</w:t>
      </w:r>
      <w:r>
        <w:rPr>
          <w:rFonts w:ascii="Times New Roman" w:hAnsi="Times New Roman" w:cs="Times New Roman"/>
          <w:sz w:val="24"/>
          <w:szCs w:val="24"/>
        </w:rPr>
        <w:t xml:space="preserve"> will demonstrate that</w:t>
      </w:r>
      <w:r w:rsidR="00385F7C">
        <w:rPr>
          <w:rFonts w:ascii="Times New Roman" w:hAnsi="Times New Roman" w:cs="Times New Roman"/>
          <w:sz w:val="24"/>
          <w:szCs w:val="24"/>
        </w:rPr>
        <w:t xml:space="preserve"> </w:t>
      </w:r>
      <w:r w:rsidRPr="00C77812">
        <w:rPr>
          <w:rFonts w:ascii="Times New Roman" w:hAnsi="Times New Roman" w:cs="Times New Roman"/>
          <w:sz w:val="24"/>
          <w:szCs w:val="24"/>
        </w:rPr>
        <w:t>India is providing product-specific s</w:t>
      </w:r>
      <w:r>
        <w:rPr>
          <w:rFonts w:ascii="Times New Roman" w:hAnsi="Times New Roman" w:cs="Times New Roman"/>
          <w:sz w:val="24"/>
          <w:szCs w:val="24"/>
        </w:rPr>
        <w:t xml:space="preserve">upport </w:t>
      </w:r>
      <w:r w:rsidR="00004332">
        <w:rPr>
          <w:rFonts w:ascii="Times New Roman" w:hAnsi="Times New Roman" w:cs="Times New Roman"/>
          <w:sz w:val="24"/>
          <w:szCs w:val="24"/>
        </w:rPr>
        <w:t xml:space="preserve">for sugarcane, expressed as an AMS for sugarcane, </w:t>
      </w:r>
      <w:r>
        <w:rPr>
          <w:rFonts w:ascii="Times New Roman" w:hAnsi="Times New Roman" w:cs="Times New Roman"/>
          <w:sz w:val="24"/>
          <w:szCs w:val="24"/>
        </w:rPr>
        <w:t>that is in excess</w:t>
      </w:r>
      <w:r w:rsidRPr="00C77812">
        <w:rPr>
          <w:rFonts w:ascii="Times New Roman" w:hAnsi="Times New Roman" w:cs="Times New Roman"/>
          <w:sz w:val="24"/>
          <w:szCs w:val="24"/>
        </w:rPr>
        <w:t xml:space="preserve"> of India</w:t>
      </w:r>
      <w:r>
        <w:rPr>
          <w:rFonts w:ascii="Times New Roman" w:hAnsi="Times New Roman" w:cs="Times New Roman"/>
          <w:sz w:val="24"/>
          <w:szCs w:val="24"/>
        </w:rPr>
        <w:t>'</w:t>
      </w:r>
      <w:r w:rsidRPr="00C77812">
        <w:rPr>
          <w:rFonts w:ascii="Times New Roman" w:hAnsi="Times New Roman" w:cs="Times New Roman"/>
          <w:sz w:val="24"/>
          <w:szCs w:val="24"/>
        </w:rPr>
        <w:t xml:space="preserve">s </w:t>
      </w:r>
      <w:r w:rsidR="00BE75AF">
        <w:rPr>
          <w:rFonts w:ascii="Times New Roman" w:hAnsi="Times New Roman" w:cs="Times New Roman"/>
          <w:i/>
          <w:sz w:val="24"/>
          <w:szCs w:val="24"/>
        </w:rPr>
        <w:t>de </w:t>
      </w:r>
      <w:r w:rsidRPr="00C77812">
        <w:rPr>
          <w:rFonts w:ascii="Times New Roman" w:hAnsi="Times New Roman" w:cs="Times New Roman"/>
          <w:i/>
          <w:sz w:val="24"/>
          <w:szCs w:val="24"/>
        </w:rPr>
        <w:t>minimis</w:t>
      </w:r>
      <w:r w:rsidRPr="00C77812">
        <w:rPr>
          <w:rFonts w:ascii="Times New Roman" w:hAnsi="Times New Roman" w:cs="Times New Roman"/>
          <w:sz w:val="24"/>
          <w:szCs w:val="24"/>
        </w:rPr>
        <w:t xml:space="preserve"> l</w:t>
      </w:r>
      <w:r>
        <w:rPr>
          <w:rFonts w:ascii="Times New Roman" w:hAnsi="Times New Roman" w:cs="Times New Roman"/>
          <w:sz w:val="24"/>
          <w:szCs w:val="24"/>
        </w:rPr>
        <w:t>imit</w:t>
      </w:r>
      <w:r w:rsidR="00773409">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r w:rsidR="00773409">
        <w:rPr>
          <w:rFonts w:ascii="Times New Roman" w:hAnsi="Times New Roman" w:cs="Times New Roman"/>
          <w:sz w:val="24"/>
          <w:szCs w:val="24"/>
        </w:rPr>
        <w:t xml:space="preserve"> inconsistent with India's obligations under the Agreement on Agriculture.</w:t>
      </w:r>
      <w:r w:rsidRPr="00C77812">
        <w:rPr>
          <w:rFonts w:ascii="Times New Roman" w:hAnsi="Times New Roman" w:cs="Times New Roman"/>
          <w:sz w:val="24"/>
          <w:szCs w:val="24"/>
        </w:rPr>
        <w:t xml:space="preserve"> </w:t>
      </w:r>
      <w:r>
        <w:rPr>
          <w:rFonts w:ascii="Times New Roman" w:hAnsi="Times New Roman" w:cs="Times New Roman"/>
          <w:sz w:val="24"/>
          <w:szCs w:val="24"/>
        </w:rPr>
        <w:t>Australia firstly</w:t>
      </w:r>
      <w:r w:rsidR="00592871">
        <w:rPr>
          <w:rFonts w:ascii="Times New Roman" w:hAnsi="Times New Roman" w:cs="Times New Roman"/>
          <w:sz w:val="24"/>
          <w:szCs w:val="24"/>
        </w:rPr>
        <w:t xml:space="preserve"> </w:t>
      </w:r>
      <w:r w:rsidR="002228D8">
        <w:rPr>
          <w:rFonts w:ascii="Times New Roman" w:hAnsi="Times New Roman" w:cs="Times New Roman"/>
          <w:sz w:val="24"/>
          <w:szCs w:val="24"/>
        </w:rPr>
        <w:t>outlines</w:t>
      </w:r>
      <w:r w:rsidR="00B9545E">
        <w:rPr>
          <w:rFonts w:ascii="Times New Roman" w:hAnsi="Times New Roman" w:cs="Times New Roman"/>
          <w:sz w:val="24"/>
          <w:szCs w:val="24"/>
        </w:rPr>
        <w:t xml:space="preserve"> the </w:t>
      </w:r>
      <w:r w:rsidR="002228D8">
        <w:rPr>
          <w:rFonts w:ascii="Times New Roman" w:hAnsi="Times New Roman" w:cs="Times New Roman"/>
          <w:sz w:val="24"/>
          <w:szCs w:val="24"/>
        </w:rPr>
        <w:t>measures at issue</w:t>
      </w:r>
      <w:r w:rsidR="00592871">
        <w:rPr>
          <w:rFonts w:ascii="Times New Roman" w:hAnsi="Times New Roman" w:cs="Times New Roman"/>
          <w:sz w:val="24"/>
          <w:szCs w:val="24"/>
        </w:rPr>
        <w:t xml:space="preserve">, </w:t>
      </w:r>
      <w:r>
        <w:rPr>
          <w:rFonts w:ascii="Times New Roman" w:hAnsi="Times New Roman" w:cs="Times New Roman"/>
          <w:sz w:val="24"/>
          <w:szCs w:val="24"/>
        </w:rPr>
        <w:t>and secondly sets out</w:t>
      </w:r>
      <w:r w:rsidR="00592871">
        <w:rPr>
          <w:rFonts w:ascii="Times New Roman" w:hAnsi="Times New Roman" w:cs="Times New Roman"/>
          <w:sz w:val="24"/>
          <w:szCs w:val="24"/>
        </w:rPr>
        <w:t xml:space="preserve"> </w:t>
      </w:r>
      <w:r w:rsidR="00B9545E">
        <w:rPr>
          <w:rFonts w:ascii="Times New Roman" w:hAnsi="Times New Roman" w:cs="Times New Roman"/>
          <w:sz w:val="24"/>
          <w:szCs w:val="24"/>
        </w:rPr>
        <w:t>India</w:t>
      </w:r>
      <w:r w:rsidR="006334E2">
        <w:rPr>
          <w:rFonts w:ascii="Times New Roman" w:hAnsi="Times New Roman" w:cs="Times New Roman"/>
          <w:sz w:val="24"/>
          <w:szCs w:val="24"/>
        </w:rPr>
        <w:t>'</w:t>
      </w:r>
      <w:r w:rsidR="00B9545E">
        <w:rPr>
          <w:rFonts w:ascii="Times New Roman" w:hAnsi="Times New Roman" w:cs="Times New Roman"/>
          <w:sz w:val="24"/>
          <w:szCs w:val="24"/>
        </w:rPr>
        <w:t xml:space="preserve">s legal obligations in relation to domestic support. </w:t>
      </w:r>
      <w:r>
        <w:rPr>
          <w:rFonts w:ascii="Times New Roman" w:hAnsi="Times New Roman" w:cs="Times New Roman"/>
          <w:sz w:val="24"/>
          <w:szCs w:val="24"/>
        </w:rPr>
        <w:t xml:space="preserve">Australia </w:t>
      </w:r>
      <w:r w:rsidR="00841B32">
        <w:rPr>
          <w:rFonts w:ascii="Times New Roman" w:hAnsi="Times New Roman" w:cs="Times New Roman"/>
          <w:sz w:val="24"/>
          <w:szCs w:val="24"/>
        </w:rPr>
        <w:t>then applies</w:t>
      </w:r>
      <w:r w:rsidR="00B9545E">
        <w:rPr>
          <w:rFonts w:ascii="Times New Roman" w:hAnsi="Times New Roman" w:cs="Times New Roman"/>
          <w:sz w:val="24"/>
          <w:szCs w:val="24"/>
        </w:rPr>
        <w:t xml:space="preserve"> the legal standard to the facts</w:t>
      </w:r>
      <w:r w:rsidR="00841B32">
        <w:rPr>
          <w:rFonts w:ascii="Times New Roman" w:hAnsi="Times New Roman" w:cs="Times New Roman"/>
          <w:sz w:val="24"/>
          <w:szCs w:val="24"/>
        </w:rPr>
        <w:t xml:space="preserve"> to </w:t>
      </w:r>
      <w:r>
        <w:rPr>
          <w:rFonts w:ascii="Times New Roman" w:hAnsi="Times New Roman" w:cs="Times New Roman"/>
          <w:sz w:val="24"/>
          <w:szCs w:val="24"/>
        </w:rPr>
        <w:t xml:space="preserve">establish </w:t>
      </w:r>
      <w:r w:rsidR="00841B32">
        <w:rPr>
          <w:rFonts w:ascii="Times New Roman" w:hAnsi="Times New Roman" w:cs="Times New Roman"/>
          <w:sz w:val="24"/>
          <w:szCs w:val="24"/>
        </w:rPr>
        <w:t xml:space="preserve">that India </w:t>
      </w:r>
      <w:r w:rsidR="00750695">
        <w:rPr>
          <w:rFonts w:ascii="Times New Roman" w:hAnsi="Times New Roman" w:cs="Times New Roman"/>
          <w:sz w:val="24"/>
          <w:szCs w:val="24"/>
        </w:rPr>
        <w:t>provides</w:t>
      </w:r>
      <w:r w:rsidR="00B9545E">
        <w:rPr>
          <w:rFonts w:ascii="Times New Roman" w:hAnsi="Times New Roman" w:cs="Times New Roman"/>
          <w:sz w:val="24"/>
          <w:szCs w:val="24"/>
        </w:rPr>
        <w:t xml:space="preserve"> </w:t>
      </w:r>
      <w:r w:rsidR="00773409">
        <w:rPr>
          <w:rFonts w:ascii="Times New Roman" w:hAnsi="Times New Roman" w:cs="Times New Roman"/>
          <w:sz w:val="24"/>
          <w:szCs w:val="24"/>
        </w:rPr>
        <w:t xml:space="preserve">non-exempt </w:t>
      </w:r>
      <w:r w:rsidR="00750695">
        <w:rPr>
          <w:rFonts w:ascii="Times New Roman" w:hAnsi="Times New Roman" w:cs="Times New Roman"/>
          <w:sz w:val="24"/>
          <w:szCs w:val="24"/>
        </w:rPr>
        <w:t xml:space="preserve">domestic support in excess of </w:t>
      </w:r>
      <w:r w:rsidR="0064718D">
        <w:rPr>
          <w:rFonts w:ascii="Times New Roman" w:hAnsi="Times New Roman" w:cs="Times New Roman"/>
          <w:sz w:val="24"/>
          <w:szCs w:val="24"/>
        </w:rPr>
        <w:t xml:space="preserve">the </w:t>
      </w:r>
      <w:r w:rsidR="00750695">
        <w:rPr>
          <w:rFonts w:ascii="Times New Roman" w:hAnsi="Times New Roman" w:cs="Times New Roman"/>
          <w:sz w:val="24"/>
          <w:szCs w:val="24"/>
        </w:rPr>
        <w:t>permissible l</w:t>
      </w:r>
      <w:r w:rsidR="0064718D">
        <w:rPr>
          <w:rFonts w:ascii="Times New Roman" w:hAnsi="Times New Roman" w:cs="Times New Roman"/>
          <w:sz w:val="24"/>
          <w:szCs w:val="24"/>
        </w:rPr>
        <w:t>evel</w:t>
      </w:r>
      <w:r w:rsidR="00750695">
        <w:rPr>
          <w:rFonts w:ascii="Times New Roman" w:hAnsi="Times New Roman" w:cs="Times New Roman"/>
          <w:sz w:val="24"/>
          <w:szCs w:val="24"/>
        </w:rPr>
        <w:t xml:space="preserve"> under the Agreement on Agriculture. </w:t>
      </w:r>
    </w:p>
    <w:p w14:paraId="2492DA00" w14:textId="1F369955" w:rsidR="00A95245" w:rsidRPr="006050C2" w:rsidRDefault="00786908">
      <w:pPr>
        <w:pStyle w:val="Heading3"/>
      </w:pPr>
      <w:bookmarkStart w:id="17" w:name="_Toc25594943"/>
      <w:bookmarkStart w:id="18" w:name="_Toc25681535"/>
      <w:bookmarkStart w:id="19" w:name="_Toc30097817"/>
      <w:r>
        <w:t>Measures at issue</w:t>
      </w:r>
      <w:r w:rsidR="00830345" w:rsidRPr="006050C2">
        <w:t xml:space="preserve">: </w:t>
      </w:r>
      <w:r w:rsidR="00A52B9A">
        <w:t>D</w:t>
      </w:r>
      <w:r w:rsidR="00A52B9A" w:rsidRPr="006050C2">
        <w:t xml:space="preserve">omestic </w:t>
      </w:r>
      <w:r w:rsidR="00A95245" w:rsidRPr="006050C2">
        <w:t>support</w:t>
      </w:r>
      <w:bookmarkEnd w:id="17"/>
      <w:bookmarkEnd w:id="18"/>
      <w:r w:rsidR="006C24E0">
        <w:t xml:space="preserve"> for sugarcane</w:t>
      </w:r>
      <w:bookmarkEnd w:id="19"/>
    </w:p>
    <w:p w14:paraId="0BCCDD4C" w14:textId="56E3990C" w:rsidR="00420C9C" w:rsidRDefault="00420C9C" w:rsidP="00903FAC">
      <w:pPr>
        <w:pStyle w:val="ListParagraph"/>
        <w:keepNext/>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India provides domestic support </w:t>
      </w:r>
      <w:r w:rsidR="00132243">
        <w:rPr>
          <w:rFonts w:ascii="Times New Roman" w:hAnsi="Times New Roman" w:cs="Times New Roman"/>
          <w:sz w:val="24"/>
          <w:szCs w:val="24"/>
        </w:rPr>
        <w:t xml:space="preserve">in favour </w:t>
      </w:r>
      <w:r w:rsidR="00132243" w:rsidRPr="00CD6B05">
        <w:rPr>
          <w:rFonts w:ascii="Times New Roman" w:hAnsi="Times New Roman" w:cs="Times New Roman"/>
          <w:sz w:val="24"/>
          <w:szCs w:val="24"/>
        </w:rPr>
        <w:t>of</w:t>
      </w:r>
      <w:r>
        <w:rPr>
          <w:rFonts w:ascii="Times New Roman" w:hAnsi="Times New Roman" w:cs="Times New Roman"/>
          <w:sz w:val="24"/>
          <w:szCs w:val="24"/>
        </w:rPr>
        <w:t xml:space="preserve"> agricultural producers of sugarcane by:</w:t>
      </w:r>
    </w:p>
    <w:p w14:paraId="4D526508" w14:textId="06FA77A2" w:rsidR="00420C9C" w:rsidRDefault="00420C9C" w:rsidP="00903FAC">
      <w:pPr>
        <w:pStyle w:val="ListParagraph"/>
        <w:numPr>
          <w:ilvl w:val="0"/>
          <w:numId w:val="15"/>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setting </w:t>
      </w:r>
      <w:r w:rsidR="00F06E7C">
        <w:rPr>
          <w:rFonts w:ascii="Times New Roman" w:hAnsi="Times New Roman" w:cs="Times New Roman"/>
          <w:sz w:val="24"/>
          <w:szCs w:val="24"/>
        </w:rPr>
        <w:t xml:space="preserve">a </w:t>
      </w:r>
      <w:r>
        <w:rPr>
          <w:rFonts w:ascii="Times New Roman" w:hAnsi="Times New Roman" w:cs="Times New Roman"/>
          <w:sz w:val="24"/>
          <w:szCs w:val="24"/>
        </w:rPr>
        <w:t xml:space="preserve">minimum price for sugarcane at the </w:t>
      </w:r>
      <w:r w:rsidR="00950EAB">
        <w:rPr>
          <w:rFonts w:ascii="Times New Roman" w:hAnsi="Times New Roman" w:cs="Times New Roman"/>
          <w:sz w:val="24"/>
          <w:szCs w:val="24"/>
        </w:rPr>
        <w:t xml:space="preserve">central </w:t>
      </w:r>
      <w:r>
        <w:rPr>
          <w:rFonts w:ascii="Times New Roman" w:hAnsi="Times New Roman" w:cs="Times New Roman"/>
          <w:sz w:val="24"/>
          <w:szCs w:val="24"/>
        </w:rPr>
        <w:t>level – the Fair and Remunerative Price (FRP);</w:t>
      </w:r>
    </w:p>
    <w:p w14:paraId="6CFAB520" w14:textId="432FB939" w:rsidR="00420C9C" w:rsidRDefault="00420C9C" w:rsidP="00903FAC">
      <w:pPr>
        <w:pStyle w:val="ListParagraph"/>
        <w:numPr>
          <w:ilvl w:val="0"/>
          <w:numId w:val="15"/>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in some </w:t>
      </w:r>
      <w:r w:rsidR="00B56B6B">
        <w:rPr>
          <w:rFonts w:ascii="Times New Roman" w:hAnsi="Times New Roman" w:cs="Times New Roman"/>
          <w:sz w:val="24"/>
          <w:szCs w:val="24"/>
        </w:rPr>
        <w:t>s</w:t>
      </w:r>
      <w:r w:rsidRPr="00CD6B05">
        <w:rPr>
          <w:rFonts w:ascii="Times New Roman" w:hAnsi="Times New Roman" w:cs="Times New Roman"/>
          <w:sz w:val="24"/>
          <w:szCs w:val="24"/>
        </w:rPr>
        <w:t>tates</w:t>
      </w:r>
      <w:r>
        <w:rPr>
          <w:rFonts w:ascii="Times New Roman" w:hAnsi="Times New Roman" w:cs="Times New Roman"/>
          <w:sz w:val="24"/>
          <w:szCs w:val="24"/>
        </w:rPr>
        <w:t>, setting a minimum price for sugarcane that is higher than the FRP –</w:t>
      </w:r>
      <w:r w:rsidR="001C171B">
        <w:rPr>
          <w:rFonts w:ascii="Times New Roman" w:hAnsi="Times New Roman" w:cs="Times New Roman"/>
          <w:sz w:val="24"/>
          <w:szCs w:val="24"/>
        </w:rPr>
        <w:t>through</w:t>
      </w:r>
      <w:r>
        <w:rPr>
          <w:rFonts w:ascii="Times New Roman" w:hAnsi="Times New Roman" w:cs="Times New Roman"/>
          <w:sz w:val="24"/>
          <w:szCs w:val="24"/>
        </w:rPr>
        <w:t xml:space="preserve"> State Advis</w:t>
      </w:r>
      <w:r w:rsidR="00F06E7C">
        <w:rPr>
          <w:rFonts w:ascii="Times New Roman" w:hAnsi="Times New Roman" w:cs="Times New Roman"/>
          <w:sz w:val="24"/>
          <w:szCs w:val="24"/>
        </w:rPr>
        <w:t>ed</w:t>
      </w:r>
      <w:r>
        <w:rPr>
          <w:rFonts w:ascii="Times New Roman" w:hAnsi="Times New Roman" w:cs="Times New Roman"/>
          <w:sz w:val="24"/>
          <w:szCs w:val="24"/>
        </w:rPr>
        <w:t xml:space="preserve"> Price</w:t>
      </w:r>
      <w:r w:rsidR="00057D78">
        <w:rPr>
          <w:rFonts w:ascii="Times New Roman" w:hAnsi="Times New Roman" w:cs="Times New Roman"/>
          <w:sz w:val="24"/>
          <w:szCs w:val="24"/>
        </w:rPr>
        <w:t>s</w:t>
      </w:r>
      <w:r>
        <w:rPr>
          <w:rFonts w:ascii="Times New Roman" w:hAnsi="Times New Roman" w:cs="Times New Roman"/>
          <w:sz w:val="24"/>
          <w:szCs w:val="24"/>
        </w:rPr>
        <w:t xml:space="preserve"> (SAP</w:t>
      </w:r>
      <w:r w:rsidR="00057D78">
        <w:rPr>
          <w:rFonts w:ascii="Times New Roman" w:hAnsi="Times New Roman" w:cs="Times New Roman"/>
          <w:sz w:val="24"/>
          <w:szCs w:val="24"/>
        </w:rPr>
        <w:t>s</w:t>
      </w:r>
      <w:r>
        <w:rPr>
          <w:rFonts w:ascii="Times New Roman" w:hAnsi="Times New Roman" w:cs="Times New Roman"/>
          <w:sz w:val="24"/>
          <w:szCs w:val="24"/>
        </w:rPr>
        <w:t>);</w:t>
      </w:r>
      <w:r w:rsidR="0059735E">
        <w:rPr>
          <w:rFonts w:ascii="Times New Roman" w:hAnsi="Times New Roman" w:cs="Times New Roman"/>
          <w:sz w:val="24"/>
          <w:szCs w:val="24"/>
        </w:rPr>
        <w:t xml:space="preserve"> and</w:t>
      </w:r>
    </w:p>
    <w:p w14:paraId="690388EE" w14:textId="3698FD27" w:rsidR="00420C9C" w:rsidRPr="00786908" w:rsidRDefault="00DA0AF7" w:rsidP="00903FAC">
      <w:pPr>
        <w:pStyle w:val="ListParagraph"/>
        <w:numPr>
          <w:ilvl w:val="0"/>
          <w:numId w:val="15"/>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implementing</w:t>
      </w:r>
      <w:r w:rsidRPr="00CD6B05">
        <w:rPr>
          <w:rFonts w:ascii="Times New Roman" w:hAnsi="Times New Roman" w:cs="Times New Roman"/>
          <w:sz w:val="24"/>
          <w:szCs w:val="24"/>
        </w:rPr>
        <w:t xml:space="preserve"> a range of other measures at both the </w:t>
      </w:r>
      <w:r w:rsidR="00950EAB">
        <w:rPr>
          <w:rFonts w:ascii="Times New Roman" w:hAnsi="Times New Roman" w:cs="Times New Roman"/>
          <w:sz w:val="24"/>
          <w:szCs w:val="24"/>
        </w:rPr>
        <w:t>c</w:t>
      </w:r>
      <w:r w:rsidRPr="00CD6B05">
        <w:rPr>
          <w:rFonts w:ascii="Times New Roman" w:hAnsi="Times New Roman" w:cs="Times New Roman"/>
          <w:sz w:val="24"/>
          <w:szCs w:val="24"/>
        </w:rPr>
        <w:t>entral and state government level</w:t>
      </w:r>
      <w:r w:rsidR="00387B53">
        <w:rPr>
          <w:rFonts w:ascii="Times New Roman" w:hAnsi="Times New Roman" w:cs="Times New Roman"/>
          <w:sz w:val="24"/>
          <w:szCs w:val="24"/>
        </w:rPr>
        <w:t>s</w:t>
      </w:r>
      <w:r w:rsidRPr="00CD6B05">
        <w:rPr>
          <w:rFonts w:ascii="Times New Roman" w:hAnsi="Times New Roman" w:cs="Times New Roman"/>
          <w:sz w:val="24"/>
          <w:szCs w:val="24"/>
        </w:rPr>
        <w:t xml:space="preserve"> that provide product-specific support in favour of </w:t>
      </w:r>
      <w:r>
        <w:rPr>
          <w:rFonts w:ascii="Times New Roman" w:hAnsi="Times New Roman" w:cs="Times New Roman"/>
          <w:sz w:val="24"/>
          <w:szCs w:val="24"/>
        </w:rPr>
        <w:t xml:space="preserve">sugarcane </w:t>
      </w:r>
      <w:r w:rsidRPr="00CD6B05">
        <w:rPr>
          <w:rFonts w:ascii="Times New Roman" w:hAnsi="Times New Roman" w:cs="Times New Roman"/>
          <w:sz w:val="24"/>
          <w:szCs w:val="24"/>
        </w:rPr>
        <w:t>producers</w:t>
      </w:r>
      <w:r>
        <w:rPr>
          <w:rFonts w:ascii="Times New Roman" w:hAnsi="Times New Roman" w:cs="Times New Roman"/>
          <w:sz w:val="24"/>
          <w:szCs w:val="24"/>
        </w:rPr>
        <w:t>.</w:t>
      </w:r>
    </w:p>
    <w:p w14:paraId="62A302FA" w14:textId="1F71BDEA" w:rsidR="002E031D" w:rsidRPr="002E031D" w:rsidRDefault="002E031D"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bookmarkStart w:id="20" w:name="_Toc25084642"/>
      <w:bookmarkStart w:id="21" w:name="_Toc25084643"/>
      <w:bookmarkStart w:id="22" w:name="_Toc25084644"/>
      <w:bookmarkStart w:id="23" w:name="_Toc25084645"/>
      <w:bookmarkStart w:id="24" w:name="_Toc25084646"/>
      <w:bookmarkStart w:id="25" w:name="_Toc25084647"/>
      <w:bookmarkStart w:id="26" w:name="_Toc25084648"/>
      <w:bookmarkStart w:id="27" w:name="_Toc25084649"/>
      <w:bookmarkStart w:id="28" w:name="_Toc25084650"/>
      <w:bookmarkStart w:id="29" w:name="_Toc25084651"/>
      <w:bookmarkStart w:id="30" w:name="_Toc25084652"/>
      <w:bookmarkStart w:id="31" w:name="_Toc25084654"/>
      <w:bookmarkEnd w:id="20"/>
      <w:bookmarkEnd w:id="21"/>
      <w:bookmarkEnd w:id="22"/>
      <w:bookmarkEnd w:id="23"/>
      <w:bookmarkEnd w:id="24"/>
      <w:bookmarkEnd w:id="25"/>
      <w:bookmarkEnd w:id="26"/>
      <w:bookmarkEnd w:id="27"/>
      <w:bookmarkEnd w:id="28"/>
      <w:bookmarkEnd w:id="29"/>
      <w:bookmarkEnd w:id="30"/>
      <w:bookmarkEnd w:id="31"/>
      <w:r w:rsidRPr="00CD6B05">
        <w:rPr>
          <w:rFonts w:ascii="Times New Roman" w:hAnsi="Times New Roman" w:cs="Times New Roman"/>
          <w:sz w:val="24"/>
          <w:szCs w:val="24"/>
        </w:rPr>
        <w:t>In addition, India</w:t>
      </w:r>
      <w:r w:rsidR="00DA0AF7">
        <w:rPr>
          <w:rFonts w:ascii="Times New Roman" w:hAnsi="Times New Roman" w:cs="Times New Roman"/>
          <w:sz w:val="24"/>
          <w:szCs w:val="24"/>
        </w:rPr>
        <w:t xml:space="preserve"> sets</w:t>
      </w:r>
      <w:r w:rsidRPr="00CD6B05">
        <w:rPr>
          <w:rFonts w:ascii="Times New Roman" w:hAnsi="Times New Roman" w:cs="Times New Roman"/>
          <w:sz w:val="24"/>
          <w:szCs w:val="24"/>
        </w:rPr>
        <w:t xml:space="preserve"> </w:t>
      </w:r>
      <w:r w:rsidR="00DA0AF7">
        <w:rPr>
          <w:rFonts w:ascii="Times New Roman" w:hAnsi="Times New Roman" w:cs="Times New Roman"/>
          <w:sz w:val="24"/>
          <w:szCs w:val="24"/>
        </w:rPr>
        <w:t>a minimum price for the main product produced using sugarcane (refined sugar) – the Minimum Selling Price for sugar (MSP).</w:t>
      </w:r>
      <w:r w:rsidR="00DA0AF7">
        <w:rPr>
          <w:rStyle w:val="FootnoteReference"/>
          <w:rFonts w:ascii="Times New Roman" w:hAnsi="Times New Roman" w:cs="Times New Roman"/>
          <w:sz w:val="24"/>
          <w:szCs w:val="24"/>
        </w:rPr>
        <w:footnoteReference w:id="17"/>
      </w:r>
      <w:r w:rsidR="00DA0AF7">
        <w:rPr>
          <w:rFonts w:ascii="Times New Roman" w:hAnsi="Times New Roman" w:cs="Times New Roman"/>
          <w:sz w:val="24"/>
          <w:szCs w:val="24"/>
        </w:rPr>
        <w:t xml:space="preserve"> </w:t>
      </w:r>
    </w:p>
    <w:p w14:paraId="1595EC42" w14:textId="6B5C72B3" w:rsidR="00DC550D" w:rsidRPr="0016199A" w:rsidRDefault="00226EA8" w:rsidP="0040081B">
      <w:pPr>
        <w:pStyle w:val="Heading4"/>
      </w:pPr>
      <w:bookmarkStart w:id="32" w:name="_Toc25594944"/>
      <w:bookmarkStart w:id="33" w:name="_Toc25681536"/>
      <w:bookmarkStart w:id="34" w:name="_Toc30097818"/>
      <w:r w:rsidRPr="0016199A">
        <w:t xml:space="preserve">India </w:t>
      </w:r>
      <w:r w:rsidR="00CE2D15" w:rsidRPr="0016199A">
        <w:t xml:space="preserve">sets a </w:t>
      </w:r>
      <w:r w:rsidR="00A26041" w:rsidRPr="0016199A">
        <w:t>minimum</w:t>
      </w:r>
      <w:r w:rsidR="00CE2D15" w:rsidRPr="0016199A">
        <w:t xml:space="preserve"> price for sugarcane throug</w:t>
      </w:r>
      <w:r w:rsidR="00156B65" w:rsidRPr="0016199A">
        <w:t>h</w:t>
      </w:r>
      <w:r w:rsidRPr="0016199A">
        <w:t xml:space="preserve"> the </w:t>
      </w:r>
      <w:bookmarkEnd w:id="32"/>
      <w:bookmarkEnd w:id="33"/>
      <w:r w:rsidR="00DC550D" w:rsidRPr="0016199A">
        <w:t>F</w:t>
      </w:r>
      <w:r w:rsidR="003352F4" w:rsidRPr="0016199A">
        <w:t xml:space="preserve">air and </w:t>
      </w:r>
      <w:r w:rsidR="00DC550D" w:rsidRPr="0016199A">
        <w:t>R</w:t>
      </w:r>
      <w:r w:rsidR="003352F4" w:rsidRPr="0016199A">
        <w:t xml:space="preserve">emunerative </w:t>
      </w:r>
      <w:r w:rsidR="00DC550D" w:rsidRPr="0016199A">
        <w:t>P</w:t>
      </w:r>
      <w:r w:rsidR="003352F4" w:rsidRPr="0016199A">
        <w:t>rice</w:t>
      </w:r>
      <w:bookmarkEnd w:id="34"/>
    </w:p>
    <w:p w14:paraId="4DA92B1D" w14:textId="78CC4687" w:rsidR="0036517A" w:rsidRDefault="0036517A"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The key element of India</w:t>
      </w:r>
      <w:r w:rsidR="006334E2">
        <w:rPr>
          <w:rFonts w:ascii="Times New Roman" w:hAnsi="Times New Roman" w:cs="Times New Roman"/>
          <w:sz w:val="24"/>
          <w:szCs w:val="24"/>
        </w:rPr>
        <w:t>'</w:t>
      </w:r>
      <w:r>
        <w:rPr>
          <w:rFonts w:ascii="Times New Roman" w:hAnsi="Times New Roman" w:cs="Times New Roman"/>
          <w:sz w:val="24"/>
          <w:szCs w:val="24"/>
        </w:rPr>
        <w:t xml:space="preserve">s support for sugarcane is the FRP, set by the Central Government. </w:t>
      </w:r>
      <w:r w:rsidRPr="008376CE">
        <w:rPr>
          <w:rFonts w:ascii="Times New Roman" w:hAnsi="Times New Roman" w:cs="Times New Roman"/>
          <w:sz w:val="24"/>
          <w:szCs w:val="24"/>
        </w:rPr>
        <w:t>The FRP is a mandatory minimum price, or floor price, payable by producers of sugar (</w:t>
      </w:r>
      <w:r w:rsidR="00FF6A63">
        <w:rPr>
          <w:rFonts w:ascii="Times New Roman" w:hAnsi="Times New Roman" w:cs="Times New Roman"/>
          <w:sz w:val="24"/>
          <w:szCs w:val="24"/>
        </w:rPr>
        <w:t>sugar factories, or mills</w:t>
      </w:r>
      <w:r w:rsidRPr="008376CE">
        <w:rPr>
          <w:rFonts w:ascii="Times New Roman" w:hAnsi="Times New Roman" w:cs="Times New Roman"/>
          <w:sz w:val="24"/>
          <w:szCs w:val="24"/>
        </w:rPr>
        <w:t>) for sugarcane</w:t>
      </w:r>
      <w:r>
        <w:rPr>
          <w:rFonts w:ascii="Times New Roman" w:hAnsi="Times New Roman" w:cs="Times New Roman"/>
          <w:sz w:val="24"/>
          <w:szCs w:val="24"/>
        </w:rPr>
        <w:t xml:space="preserve"> each sugar season.</w:t>
      </w:r>
      <w:r>
        <w:rPr>
          <w:rStyle w:val="FootnoteReference"/>
          <w:rFonts w:ascii="Times New Roman" w:hAnsi="Times New Roman" w:cs="Times New Roman"/>
          <w:sz w:val="24"/>
          <w:szCs w:val="24"/>
        </w:rPr>
        <w:footnoteReference w:id="18"/>
      </w:r>
      <w:r w:rsidRPr="008376CE">
        <w:rPr>
          <w:rFonts w:ascii="Times New Roman" w:hAnsi="Times New Roman" w:cs="Times New Roman"/>
          <w:sz w:val="24"/>
          <w:szCs w:val="24"/>
        </w:rPr>
        <w:t xml:space="preserve"> </w:t>
      </w:r>
    </w:p>
    <w:p w14:paraId="516BE521" w14:textId="3E622ED4" w:rsidR="00CF0678" w:rsidRPr="00786908" w:rsidRDefault="0036517A" w:rsidP="00903FAC">
      <w:pPr>
        <w:pStyle w:val="ListParagraph"/>
        <w:numPr>
          <w:ilvl w:val="0"/>
          <w:numId w:val="1"/>
        </w:numPr>
        <w:spacing w:after="240" w:line="360" w:lineRule="auto"/>
        <w:ind w:left="0" w:firstLine="0"/>
        <w:contextualSpacing w:val="0"/>
        <w:jc w:val="both"/>
      </w:pPr>
      <w:r>
        <w:rPr>
          <w:rFonts w:ascii="Times New Roman" w:hAnsi="Times New Roman" w:cs="Times New Roman"/>
          <w:sz w:val="24"/>
          <w:szCs w:val="24"/>
        </w:rPr>
        <w:t xml:space="preserve">The </w:t>
      </w:r>
      <w:r w:rsidRPr="00786908">
        <w:rPr>
          <w:rFonts w:ascii="Times New Roman" w:hAnsi="Times New Roman" w:cs="Times New Roman"/>
          <w:sz w:val="24"/>
          <w:szCs w:val="24"/>
        </w:rPr>
        <w:t>Essential Commodities Act</w:t>
      </w:r>
      <w:r>
        <w:rPr>
          <w:rFonts w:ascii="Times New Roman" w:hAnsi="Times New Roman" w:cs="Times New Roman"/>
          <w:sz w:val="24"/>
          <w:szCs w:val="24"/>
        </w:rPr>
        <w:t xml:space="preserve"> 1955 provides broad powers to the Central Government to control </w:t>
      </w:r>
      <w:r w:rsidRPr="008376CE">
        <w:rPr>
          <w:rFonts w:ascii="Times New Roman" w:hAnsi="Times New Roman" w:cs="Times New Roman"/>
          <w:sz w:val="24"/>
          <w:szCs w:val="24"/>
        </w:rPr>
        <w:t xml:space="preserve">production, supply, distribution, and stockholding of certain </w:t>
      </w:r>
      <w:r w:rsidR="00F45654">
        <w:rPr>
          <w:rFonts w:ascii="Times New Roman" w:hAnsi="Times New Roman" w:cs="Times New Roman"/>
          <w:sz w:val="24"/>
          <w:szCs w:val="24"/>
        </w:rPr>
        <w:t xml:space="preserve">essential </w:t>
      </w:r>
      <w:r w:rsidRPr="008376CE">
        <w:rPr>
          <w:rFonts w:ascii="Times New Roman" w:hAnsi="Times New Roman" w:cs="Times New Roman"/>
          <w:sz w:val="24"/>
          <w:szCs w:val="24"/>
        </w:rPr>
        <w:t>commodities specified in the Schedule</w:t>
      </w:r>
      <w:r w:rsidR="00D028BC">
        <w:rPr>
          <w:rFonts w:ascii="Times New Roman" w:hAnsi="Times New Roman" w:cs="Times New Roman"/>
          <w:sz w:val="24"/>
          <w:szCs w:val="24"/>
        </w:rPr>
        <w:t xml:space="preserve"> to the Act</w:t>
      </w:r>
      <w:r w:rsidRPr="008376CE">
        <w:rPr>
          <w:rFonts w:ascii="Times New Roman" w:hAnsi="Times New Roman" w:cs="Times New Roman"/>
          <w:sz w:val="24"/>
          <w:szCs w:val="24"/>
        </w:rPr>
        <w:t>.</w:t>
      </w:r>
      <w:r w:rsidRPr="008376CE">
        <w:rPr>
          <w:rStyle w:val="FootnoteReference"/>
          <w:rFonts w:ascii="Times New Roman" w:hAnsi="Times New Roman" w:cs="Times New Roman"/>
          <w:sz w:val="24"/>
          <w:szCs w:val="24"/>
        </w:rPr>
        <w:footnoteReference w:id="19"/>
      </w:r>
      <w:r w:rsidRPr="008376CE">
        <w:rPr>
          <w:rStyle w:val="FootnoteReference"/>
          <w:rFonts w:ascii="Times New Roman" w:hAnsi="Times New Roman" w:cs="Times New Roman"/>
          <w:sz w:val="24"/>
          <w:szCs w:val="24"/>
        </w:rPr>
        <w:t xml:space="preserve"> </w:t>
      </w:r>
      <w:r w:rsidR="0053742C">
        <w:rPr>
          <w:rFonts w:ascii="Times New Roman" w:hAnsi="Times New Roman" w:cs="Times New Roman"/>
          <w:sz w:val="24"/>
          <w:szCs w:val="24"/>
        </w:rPr>
        <w:t>Section 3 of t</w:t>
      </w:r>
      <w:r w:rsidRPr="008376CE">
        <w:rPr>
          <w:rFonts w:ascii="Times New Roman" w:hAnsi="Times New Roman" w:cs="Times New Roman"/>
          <w:sz w:val="24"/>
          <w:szCs w:val="24"/>
        </w:rPr>
        <w:t>he</w:t>
      </w:r>
      <w:r>
        <w:rPr>
          <w:rFonts w:ascii="Times New Roman" w:hAnsi="Times New Roman" w:cs="Times New Roman"/>
          <w:sz w:val="24"/>
          <w:szCs w:val="24"/>
        </w:rPr>
        <w:t xml:space="preserve"> Act empowers the</w:t>
      </w:r>
      <w:r w:rsidRPr="008376CE">
        <w:rPr>
          <w:rFonts w:ascii="Times New Roman" w:hAnsi="Times New Roman" w:cs="Times New Roman"/>
          <w:sz w:val="24"/>
          <w:szCs w:val="24"/>
        </w:rPr>
        <w:t xml:space="preserve"> Central Government </w:t>
      </w:r>
      <w:r>
        <w:rPr>
          <w:rFonts w:ascii="Times New Roman" w:hAnsi="Times New Roman" w:cs="Times New Roman"/>
          <w:sz w:val="24"/>
          <w:szCs w:val="24"/>
        </w:rPr>
        <w:t>to</w:t>
      </w:r>
      <w:r w:rsidRPr="008376CE">
        <w:rPr>
          <w:rFonts w:ascii="Times New Roman" w:hAnsi="Times New Roman" w:cs="Times New Roman"/>
          <w:sz w:val="24"/>
          <w:szCs w:val="24"/>
        </w:rPr>
        <w:t xml:space="preserve"> issue </w:t>
      </w:r>
      <w:r>
        <w:rPr>
          <w:rFonts w:ascii="Times New Roman" w:hAnsi="Times New Roman" w:cs="Times New Roman"/>
          <w:sz w:val="24"/>
          <w:szCs w:val="24"/>
        </w:rPr>
        <w:t>o</w:t>
      </w:r>
      <w:r w:rsidRPr="008376CE">
        <w:rPr>
          <w:rFonts w:ascii="Times New Roman" w:hAnsi="Times New Roman" w:cs="Times New Roman"/>
          <w:sz w:val="24"/>
          <w:szCs w:val="24"/>
        </w:rPr>
        <w:t>rder</w:t>
      </w:r>
      <w:r>
        <w:rPr>
          <w:rFonts w:ascii="Times New Roman" w:hAnsi="Times New Roman" w:cs="Times New Roman"/>
          <w:sz w:val="24"/>
          <w:szCs w:val="24"/>
        </w:rPr>
        <w:t>s</w:t>
      </w:r>
      <w:r w:rsidRPr="008376CE">
        <w:rPr>
          <w:rFonts w:ascii="Times New Roman" w:hAnsi="Times New Roman" w:cs="Times New Roman"/>
          <w:sz w:val="24"/>
          <w:szCs w:val="24"/>
        </w:rPr>
        <w:t xml:space="preserve"> regulating the </w:t>
      </w:r>
      <w:r w:rsidR="0053742C">
        <w:rPr>
          <w:rFonts w:ascii="Times New Roman" w:hAnsi="Times New Roman" w:cs="Times New Roman"/>
          <w:sz w:val="24"/>
          <w:szCs w:val="24"/>
        </w:rPr>
        <w:t>production, supply and</w:t>
      </w:r>
      <w:r w:rsidRPr="008376CE">
        <w:rPr>
          <w:rFonts w:ascii="Times New Roman" w:hAnsi="Times New Roman" w:cs="Times New Roman"/>
          <w:sz w:val="24"/>
          <w:szCs w:val="24"/>
        </w:rPr>
        <w:t xml:space="preserve"> distribution of </w:t>
      </w:r>
      <w:r w:rsidR="00F45654">
        <w:rPr>
          <w:rFonts w:ascii="Times New Roman" w:hAnsi="Times New Roman" w:cs="Times New Roman"/>
          <w:sz w:val="24"/>
          <w:szCs w:val="24"/>
        </w:rPr>
        <w:t>those</w:t>
      </w:r>
      <w:r w:rsidR="00F45654" w:rsidRPr="008376CE">
        <w:rPr>
          <w:rFonts w:ascii="Times New Roman" w:hAnsi="Times New Roman" w:cs="Times New Roman"/>
          <w:sz w:val="24"/>
          <w:szCs w:val="24"/>
        </w:rPr>
        <w:t xml:space="preserve"> </w:t>
      </w:r>
      <w:r w:rsidRPr="008376CE">
        <w:rPr>
          <w:rFonts w:ascii="Times New Roman" w:hAnsi="Times New Roman" w:cs="Times New Roman"/>
          <w:sz w:val="24"/>
          <w:szCs w:val="24"/>
        </w:rPr>
        <w:t>essential commodit</w:t>
      </w:r>
      <w:r w:rsidR="00F45654">
        <w:rPr>
          <w:rFonts w:ascii="Times New Roman" w:hAnsi="Times New Roman" w:cs="Times New Roman"/>
          <w:sz w:val="24"/>
          <w:szCs w:val="24"/>
        </w:rPr>
        <w:t>ies</w:t>
      </w:r>
      <w:r w:rsidRPr="008376CE">
        <w:rPr>
          <w:rFonts w:ascii="Times New Roman" w:hAnsi="Times New Roman" w:cs="Times New Roman"/>
          <w:sz w:val="24"/>
          <w:szCs w:val="24"/>
        </w:rPr>
        <w:t>.</w:t>
      </w:r>
      <w:r w:rsidR="00F45654">
        <w:rPr>
          <w:rFonts w:ascii="Times New Roman" w:hAnsi="Times New Roman" w:cs="Times New Roman"/>
          <w:sz w:val="24"/>
          <w:szCs w:val="24"/>
        </w:rPr>
        <w:t xml:space="preserve"> The </w:t>
      </w:r>
      <w:r w:rsidR="00AD253E">
        <w:rPr>
          <w:rFonts w:ascii="Times New Roman" w:hAnsi="Times New Roman" w:cs="Times New Roman"/>
          <w:sz w:val="24"/>
          <w:szCs w:val="24"/>
        </w:rPr>
        <w:t>Central</w:t>
      </w:r>
      <w:r w:rsidR="00F45654">
        <w:rPr>
          <w:rFonts w:ascii="Times New Roman" w:hAnsi="Times New Roman" w:cs="Times New Roman"/>
          <w:sz w:val="24"/>
          <w:szCs w:val="24"/>
        </w:rPr>
        <w:t xml:space="preserve"> Government issued</w:t>
      </w:r>
      <w:r w:rsidR="00836E66">
        <w:rPr>
          <w:rFonts w:ascii="Times New Roman" w:hAnsi="Times New Roman" w:cs="Times New Roman"/>
          <w:sz w:val="24"/>
          <w:szCs w:val="24"/>
        </w:rPr>
        <w:t xml:space="preserve"> the Sugarcane (Control) Order 1966</w:t>
      </w:r>
      <w:r w:rsidR="00F45654">
        <w:rPr>
          <w:rFonts w:ascii="Times New Roman" w:hAnsi="Times New Roman" w:cs="Times New Roman"/>
          <w:sz w:val="24"/>
          <w:szCs w:val="24"/>
        </w:rPr>
        <w:t xml:space="preserve"> under </w:t>
      </w:r>
      <w:r w:rsidR="0026066C">
        <w:rPr>
          <w:rFonts w:ascii="Times New Roman" w:hAnsi="Times New Roman" w:cs="Times New Roman"/>
          <w:sz w:val="24"/>
          <w:szCs w:val="24"/>
        </w:rPr>
        <w:t>S</w:t>
      </w:r>
      <w:r w:rsidR="0053742C">
        <w:rPr>
          <w:rFonts w:ascii="Times New Roman" w:hAnsi="Times New Roman" w:cs="Times New Roman"/>
          <w:sz w:val="24"/>
          <w:szCs w:val="24"/>
        </w:rPr>
        <w:t>ection</w:t>
      </w:r>
      <w:r w:rsidR="00F45654">
        <w:rPr>
          <w:rFonts w:ascii="Times New Roman" w:hAnsi="Times New Roman" w:cs="Times New Roman"/>
          <w:sz w:val="24"/>
          <w:szCs w:val="24"/>
        </w:rPr>
        <w:t xml:space="preserve"> </w:t>
      </w:r>
      <w:r w:rsidR="0053742C">
        <w:rPr>
          <w:rFonts w:ascii="Times New Roman" w:hAnsi="Times New Roman" w:cs="Times New Roman"/>
          <w:sz w:val="24"/>
          <w:szCs w:val="24"/>
        </w:rPr>
        <w:t xml:space="preserve">3 of the </w:t>
      </w:r>
      <w:r w:rsidR="00F45654">
        <w:rPr>
          <w:rFonts w:ascii="Times New Roman" w:hAnsi="Times New Roman" w:cs="Times New Roman"/>
          <w:sz w:val="24"/>
          <w:szCs w:val="24"/>
        </w:rPr>
        <w:t>Act.</w:t>
      </w:r>
      <w:r w:rsidR="00F45654">
        <w:rPr>
          <w:rStyle w:val="FootnoteReference"/>
          <w:rFonts w:ascii="Times New Roman" w:hAnsi="Times New Roman" w:cs="Times New Roman"/>
          <w:sz w:val="24"/>
          <w:szCs w:val="24"/>
        </w:rPr>
        <w:footnoteReference w:id="20"/>
      </w:r>
    </w:p>
    <w:p w14:paraId="6F5B586F" w14:textId="35FBCB59" w:rsidR="0036517A" w:rsidRPr="007713AC" w:rsidRDefault="00E71848" w:rsidP="00A23DE6">
      <w:pPr>
        <w:pStyle w:val="ListParagraph"/>
        <w:widowControl w:val="0"/>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Before</w:t>
      </w:r>
      <w:r w:rsidR="0036517A" w:rsidRPr="0090056C">
        <w:rPr>
          <w:rFonts w:ascii="Times New Roman" w:hAnsi="Times New Roman" w:cs="Times New Roman"/>
          <w:sz w:val="24"/>
          <w:szCs w:val="24"/>
        </w:rPr>
        <w:t xml:space="preserve"> 2009, the Sugarcane (Control) Order 1966 </w:t>
      </w:r>
      <w:r w:rsidR="000F4A63">
        <w:rPr>
          <w:rFonts w:ascii="Times New Roman" w:hAnsi="Times New Roman" w:cs="Times New Roman"/>
          <w:sz w:val="24"/>
          <w:szCs w:val="24"/>
        </w:rPr>
        <w:t>established</w:t>
      </w:r>
      <w:r w:rsidR="0036517A" w:rsidRPr="0090056C">
        <w:rPr>
          <w:rFonts w:ascii="Times New Roman" w:hAnsi="Times New Roman" w:cs="Times New Roman"/>
          <w:sz w:val="24"/>
          <w:szCs w:val="24"/>
        </w:rPr>
        <w:t xml:space="preserve"> </w:t>
      </w:r>
      <w:r w:rsidR="000F4A63" w:rsidRPr="0090056C">
        <w:rPr>
          <w:rFonts w:ascii="Times New Roman" w:hAnsi="Times New Roman" w:cs="Times New Roman"/>
          <w:sz w:val="24"/>
          <w:szCs w:val="24"/>
        </w:rPr>
        <w:t xml:space="preserve">the minimum price payable by sugar mills to sugarcane </w:t>
      </w:r>
      <w:r w:rsidR="000F4A63">
        <w:rPr>
          <w:rFonts w:ascii="Times New Roman" w:hAnsi="Times New Roman" w:cs="Times New Roman"/>
          <w:sz w:val="24"/>
          <w:szCs w:val="24"/>
        </w:rPr>
        <w:t>farmers</w:t>
      </w:r>
      <w:r w:rsidR="000F4A63" w:rsidRPr="0090056C">
        <w:rPr>
          <w:rFonts w:ascii="Times New Roman" w:hAnsi="Times New Roman" w:cs="Times New Roman"/>
          <w:sz w:val="24"/>
          <w:szCs w:val="24"/>
        </w:rPr>
        <w:t xml:space="preserve"> </w:t>
      </w:r>
      <w:r w:rsidR="000F4A63">
        <w:rPr>
          <w:rFonts w:ascii="Times New Roman" w:hAnsi="Times New Roman" w:cs="Times New Roman"/>
          <w:sz w:val="24"/>
          <w:szCs w:val="24"/>
        </w:rPr>
        <w:t xml:space="preserve">– the </w:t>
      </w:r>
      <w:r w:rsidR="0036517A" w:rsidRPr="0090056C">
        <w:rPr>
          <w:rFonts w:ascii="Times New Roman" w:hAnsi="Times New Roman" w:cs="Times New Roman"/>
          <w:sz w:val="24"/>
          <w:szCs w:val="24"/>
        </w:rPr>
        <w:t>Statutory Minimum Price (SMP).</w:t>
      </w:r>
      <w:r w:rsidR="0036517A" w:rsidRPr="008376CE">
        <w:rPr>
          <w:rStyle w:val="FootnoteReference"/>
          <w:rFonts w:ascii="Times New Roman" w:hAnsi="Times New Roman" w:cs="Times New Roman"/>
          <w:sz w:val="24"/>
          <w:szCs w:val="24"/>
        </w:rPr>
        <w:footnoteReference w:id="21"/>
      </w:r>
      <w:r w:rsidR="0036517A" w:rsidRPr="0090056C">
        <w:rPr>
          <w:rFonts w:ascii="Times New Roman" w:hAnsi="Times New Roman" w:cs="Times New Roman"/>
          <w:sz w:val="24"/>
          <w:szCs w:val="24"/>
        </w:rPr>
        <w:t xml:space="preserve"> This pre-2009 SMP included a </w:t>
      </w:r>
      <w:r w:rsidR="00F3204F">
        <w:rPr>
          <w:rFonts w:ascii="Times New Roman" w:hAnsi="Times New Roman" w:cs="Times New Roman"/>
          <w:sz w:val="24"/>
          <w:szCs w:val="24"/>
        </w:rPr>
        <w:t>"</w:t>
      </w:r>
      <w:r w:rsidR="0036517A" w:rsidRPr="0090056C">
        <w:rPr>
          <w:rFonts w:ascii="Times New Roman" w:hAnsi="Times New Roman" w:cs="Times New Roman"/>
          <w:sz w:val="24"/>
          <w:szCs w:val="24"/>
        </w:rPr>
        <w:t>revenue sharing</w:t>
      </w:r>
      <w:r w:rsidR="00F3204F">
        <w:rPr>
          <w:rFonts w:ascii="Times New Roman" w:hAnsi="Times New Roman" w:cs="Times New Roman"/>
          <w:sz w:val="24"/>
          <w:szCs w:val="24"/>
        </w:rPr>
        <w:t>"</w:t>
      </w:r>
      <w:r w:rsidR="0036517A" w:rsidRPr="0090056C">
        <w:rPr>
          <w:rFonts w:ascii="Times New Roman" w:hAnsi="Times New Roman" w:cs="Times New Roman"/>
          <w:sz w:val="24"/>
          <w:szCs w:val="24"/>
        </w:rPr>
        <w:t xml:space="preserve"> component, whereby the farmers </w:t>
      </w:r>
      <w:r w:rsidR="0036517A" w:rsidRPr="00B6379A">
        <w:rPr>
          <w:rFonts w:ascii="Times New Roman" w:hAnsi="Times New Roman"/>
          <w:sz w:val="24"/>
        </w:rPr>
        <w:t>shared the actual profits of the mills, determined at the end of the season</w:t>
      </w:r>
      <w:r w:rsidR="0036517A" w:rsidRPr="0090056C">
        <w:rPr>
          <w:rFonts w:ascii="Times New Roman" w:hAnsi="Times New Roman" w:cs="Times New Roman"/>
          <w:sz w:val="24"/>
          <w:szCs w:val="24"/>
        </w:rPr>
        <w:t>.</w:t>
      </w:r>
      <w:r w:rsidR="0036517A" w:rsidRPr="008376CE">
        <w:rPr>
          <w:rStyle w:val="FootnoteReference"/>
          <w:rFonts w:ascii="Times New Roman" w:hAnsi="Times New Roman" w:cs="Times New Roman"/>
          <w:sz w:val="24"/>
          <w:szCs w:val="24"/>
        </w:rPr>
        <w:footnoteReference w:id="22"/>
      </w:r>
      <w:r w:rsidR="0036517A" w:rsidRPr="0090056C">
        <w:rPr>
          <w:rFonts w:ascii="Times New Roman" w:hAnsi="Times New Roman" w:cs="Times New Roman"/>
          <w:sz w:val="24"/>
          <w:szCs w:val="24"/>
        </w:rPr>
        <w:t xml:space="preserve"> In 2009</w:t>
      </w:r>
      <w:r w:rsidR="0036517A">
        <w:rPr>
          <w:rFonts w:ascii="Times New Roman" w:hAnsi="Times New Roman" w:cs="Times New Roman"/>
          <w:sz w:val="24"/>
          <w:szCs w:val="24"/>
        </w:rPr>
        <w:t>,</w:t>
      </w:r>
      <w:r w:rsidR="0036517A" w:rsidRPr="0090056C">
        <w:rPr>
          <w:rFonts w:ascii="Times New Roman" w:hAnsi="Times New Roman" w:cs="Times New Roman"/>
          <w:sz w:val="24"/>
          <w:szCs w:val="24"/>
        </w:rPr>
        <w:t xml:space="preserve"> the FRP</w:t>
      </w:r>
      <w:r w:rsidR="0036517A">
        <w:rPr>
          <w:rFonts w:ascii="Times New Roman" w:hAnsi="Times New Roman" w:cs="Times New Roman"/>
          <w:sz w:val="24"/>
          <w:szCs w:val="24"/>
        </w:rPr>
        <w:t xml:space="preserve"> was introduced by </w:t>
      </w:r>
      <w:r w:rsidR="0036517A" w:rsidRPr="0090056C">
        <w:rPr>
          <w:rFonts w:ascii="Times New Roman" w:hAnsi="Times New Roman" w:cs="Times New Roman"/>
          <w:sz w:val="24"/>
          <w:szCs w:val="24"/>
        </w:rPr>
        <w:t>an amendment to the Sugarcane (Control) Order 1966.</w:t>
      </w:r>
      <w:r w:rsidR="0036517A" w:rsidRPr="008376CE">
        <w:rPr>
          <w:rStyle w:val="FootnoteReference"/>
          <w:rFonts w:ascii="Times New Roman" w:hAnsi="Times New Roman" w:cs="Times New Roman"/>
          <w:sz w:val="24"/>
          <w:szCs w:val="24"/>
        </w:rPr>
        <w:footnoteReference w:id="23"/>
      </w:r>
    </w:p>
    <w:p w14:paraId="1E5C9AAE" w14:textId="17B4DEC4" w:rsidR="0036517A" w:rsidRDefault="0036517A" w:rsidP="00903FAC">
      <w:pPr>
        <w:pStyle w:val="ListParagraph"/>
        <w:keepNext/>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The Sugarcane (Control) Order 1966</w:t>
      </w:r>
      <w:r w:rsidR="00FA4CAA">
        <w:rPr>
          <w:rFonts w:ascii="Times New Roman" w:hAnsi="Times New Roman" w:cs="Times New Roman"/>
          <w:sz w:val="24"/>
          <w:szCs w:val="24"/>
        </w:rPr>
        <w:t>,</w:t>
      </w:r>
      <w:r>
        <w:rPr>
          <w:rFonts w:ascii="Times New Roman" w:hAnsi="Times New Roman" w:cs="Times New Roman"/>
          <w:sz w:val="24"/>
          <w:szCs w:val="24"/>
        </w:rPr>
        <w:t xml:space="preserve"> </w:t>
      </w:r>
      <w:r w:rsidR="0053742C">
        <w:rPr>
          <w:rFonts w:ascii="Times New Roman" w:hAnsi="Times New Roman" w:cs="Times New Roman"/>
          <w:sz w:val="24"/>
          <w:szCs w:val="24"/>
        </w:rPr>
        <w:t xml:space="preserve">as amended, </w:t>
      </w:r>
      <w:r>
        <w:rPr>
          <w:rFonts w:ascii="Times New Roman" w:hAnsi="Times New Roman" w:cs="Times New Roman"/>
          <w:sz w:val="24"/>
          <w:szCs w:val="24"/>
        </w:rPr>
        <w:t xml:space="preserve">provides at </w:t>
      </w:r>
      <w:r w:rsidR="0064718D">
        <w:rPr>
          <w:rFonts w:ascii="Times New Roman" w:hAnsi="Times New Roman" w:cs="Times New Roman"/>
          <w:sz w:val="24"/>
          <w:szCs w:val="24"/>
        </w:rPr>
        <w:t>C</w:t>
      </w:r>
      <w:r>
        <w:rPr>
          <w:rFonts w:ascii="Times New Roman" w:hAnsi="Times New Roman" w:cs="Times New Roman"/>
          <w:sz w:val="24"/>
          <w:szCs w:val="24"/>
        </w:rPr>
        <w:t xml:space="preserve">lause 3: </w:t>
      </w:r>
    </w:p>
    <w:p w14:paraId="61A6BE88" w14:textId="06F2A538" w:rsidR="0036517A" w:rsidRDefault="00FE5874" w:rsidP="001F33F7">
      <w:pPr>
        <w:pStyle w:val="Quote"/>
        <w:spacing w:after="240"/>
        <w:ind w:left="1418" w:hanging="698"/>
      </w:pPr>
      <w:r>
        <w:t>(1)</w:t>
      </w:r>
      <w:r>
        <w:tab/>
      </w:r>
      <w:r w:rsidR="0036517A">
        <w:t xml:space="preserve">The Central Government may, after consultation with such authorities, bodies or </w:t>
      </w:r>
      <w:r w:rsidR="000F4A63">
        <w:tab/>
      </w:r>
      <w:r w:rsidR="0036517A">
        <w:t>associations as it may deem fit, by notification in the Official Gazette, from time to time, fix the fair and remunerative price of sugarcane to be paid by producers of sugar or their agents for the sugarcane purchased by them…</w:t>
      </w:r>
    </w:p>
    <w:p w14:paraId="54E83F85" w14:textId="13599C41" w:rsidR="0036517A" w:rsidRDefault="00FE5874" w:rsidP="001F33F7">
      <w:pPr>
        <w:pStyle w:val="Quote"/>
        <w:spacing w:after="240"/>
        <w:ind w:left="1418" w:hanging="698"/>
      </w:pPr>
      <w:r>
        <w:t>(2)</w:t>
      </w:r>
      <w:r>
        <w:tab/>
      </w:r>
      <w:r w:rsidR="0036517A">
        <w:t>No person shall sell or agree to sell sugarcane to a producer of sugar or his agent, and no such producer or agent shall purchase or agree to purchase sugarcane, at a price lower than that fixed under sub-clause (1).</w:t>
      </w:r>
      <w:r w:rsidR="0036517A">
        <w:rPr>
          <w:rStyle w:val="FootnoteReference"/>
          <w:sz w:val="24"/>
        </w:rPr>
        <w:footnoteReference w:id="24"/>
      </w:r>
      <w:r w:rsidR="0036517A">
        <w:t xml:space="preserve"> </w:t>
      </w:r>
    </w:p>
    <w:p w14:paraId="6CD9C288" w14:textId="7F1A6AA6" w:rsidR="0036517A" w:rsidRDefault="0036517A"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FRP is fixed through notifications in the </w:t>
      </w:r>
      <w:r w:rsidR="005C5D06">
        <w:rPr>
          <w:rFonts w:ascii="Times New Roman" w:hAnsi="Times New Roman" w:cs="Times New Roman"/>
          <w:sz w:val="24"/>
          <w:szCs w:val="24"/>
        </w:rPr>
        <w:t>Gazette of India</w:t>
      </w:r>
      <w:r>
        <w:rPr>
          <w:rFonts w:ascii="Times New Roman" w:hAnsi="Times New Roman" w:cs="Times New Roman"/>
          <w:sz w:val="24"/>
          <w:szCs w:val="24"/>
        </w:rPr>
        <w:t xml:space="preserve"> by the Department of Food and Public Distribution of the Ministry of Consumer Affairs, Food and Public Distribution</w:t>
      </w:r>
      <w:r w:rsidR="00E624B8">
        <w:rPr>
          <w:rFonts w:ascii="Times New Roman" w:hAnsi="Times New Roman" w:cs="Times New Roman"/>
          <w:sz w:val="24"/>
          <w:szCs w:val="24"/>
        </w:rPr>
        <w:t xml:space="preserve"> (DFPD)</w:t>
      </w:r>
      <w:r>
        <w:rPr>
          <w:rFonts w:ascii="Times New Roman" w:hAnsi="Times New Roman" w:cs="Times New Roman"/>
          <w:sz w:val="24"/>
          <w:szCs w:val="24"/>
        </w:rPr>
        <w:t>. The FRP is also announced ahead of, or early in, the sugar season, via a letter from the D</w:t>
      </w:r>
      <w:r w:rsidR="00E624B8">
        <w:rPr>
          <w:rFonts w:ascii="Times New Roman" w:hAnsi="Times New Roman" w:cs="Times New Roman"/>
          <w:sz w:val="24"/>
          <w:szCs w:val="24"/>
        </w:rPr>
        <w:t>FPD</w:t>
      </w:r>
      <w:r>
        <w:rPr>
          <w:rFonts w:ascii="Times New Roman" w:hAnsi="Times New Roman" w:cs="Times New Roman"/>
          <w:sz w:val="24"/>
          <w:szCs w:val="24"/>
        </w:rPr>
        <w:t xml:space="preserve"> to the Chief Secr</w:t>
      </w:r>
      <w:r w:rsidR="001F33F7">
        <w:rPr>
          <w:rFonts w:ascii="Times New Roman" w:hAnsi="Times New Roman" w:cs="Times New Roman"/>
          <w:sz w:val="24"/>
          <w:szCs w:val="24"/>
        </w:rPr>
        <w:t>etaries of all sugar producing s</w:t>
      </w:r>
      <w:r>
        <w:rPr>
          <w:rFonts w:ascii="Times New Roman" w:hAnsi="Times New Roman" w:cs="Times New Roman"/>
          <w:sz w:val="24"/>
          <w:szCs w:val="24"/>
        </w:rPr>
        <w:t xml:space="preserve">tates, or an announcement through the </w:t>
      </w:r>
      <w:r w:rsidR="00AD253E">
        <w:rPr>
          <w:rFonts w:ascii="Times New Roman" w:hAnsi="Times New Roman" w:cs="Times New Roman"/>
          <w:sz w:val="24"/>
          <w:szCs w:val="24"/>
        </w:rPr>
        <w:t>C</w:t>
      </w:r>
      <w:r w:rsidR="005C5D06">
        <w:rPr>
          <w:rFonts w:ascii="Times New Roman" w:hAnsi="Times New Roman" w:cs="Times New Roman"/>
          <w:sz w:val="24"/>
          <w:szCs w:val="24"/>
        </w:rPr>
        <w:t xml:space="preserve">entral </w:t>
      </w:r>
      <w:r w:rsidR="00AD253E">
        <w:rPr>
          <w:rFonts w:ascii="Times New Roman" w:hAnsi="Times New Roman" w:cs="Times New Roman"/>
          <w:sz w:val="24"/>
          <w:szCs w:val="24"/>
        </w:rPr>
        <w:t>G</w:t>
      </w:r>
      <w:r w:rsidR="005C5D06">
        <w:rPr>
          <w:rFonts w:ascii="Times New Roman" w:hAnsi="Times New Roman" w:cs="Times New Roman"/>
          <w:sz w:val="24"/>
          <w:szCs w:val="24"/>
        </w:rPr>
        <w:t>overnment</w:t>
      </w:r>
      <w:r w:rsidR="006334E2">
        <w:rPr>
          <w:rFonts w:ascii="Times New Roman" w:hAnsi="Times New Roman" w:cs="Times New Roman"/>
          <w:sz w:val="24"/>
          <w:szCs w:val="24"/>
        </w:rPr>
        <w:t>'</w:t>
      </w:r>
      <w:r w:rsidR="005C5D06">
        <w:rPr>
          <w:rFonts w:ascii="Times New Roman" w:hAnsi="Times New Roman" w:cs="Times New Roman"/>
          <w:sz w:val="24"/>
          <w:szCs w:val="24"/>
        </w:rPr>
        <w:t xml:space="preserve">s </w:t>
      </w:r>
      <w:r>
        <w:rPr>
          <w:rFonts w:ascii="Times New Roman" w:hAnsi="Times New Roman" w:cs="Times New Roman"/>
          <w:sz w:val="24"/>
          <w:szCs w:val="24"/>
        </w:rPr>
        <w:t>Press Information Bureau.</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p>
    <w:p w14:paraId="7908C6DA" w14:textId="62A58A36" w:rsidR="0036517A" w:rsidRDefault="0036517A"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7A59D5">
        <w:rPr>
          <w:rFonts w:ascii="Times New Roman" w:hAnsi="Times New Roman" w:cs="Times New Roman"/>
          <w:sz w:val="24"/>
          <w:szCs w:val="24"/>
        </w:rPr>
        <w:t>T</w:t>
      </w:r>
      <w:r w:rsidRPr="007A59D5">
        <w:rPr>
          <w:rFonts w:ascii="Times New Roman" w:hAnsi="Times New Roman"/>
          <w:sz w:val="24"/>
        </w:rPr>
        <w:t>he</w:t>
      </w:r>
      <w:r w:rsidRPr="008376CE">
        <w:rPr>
          <w:rFonts w:ascii="Times New Roman" w:hAnsi="Times New Roman" w:cs="Times New Roman"/>
          <w:sz w:val="24"/>
          <w:szCs w:val="24"/>
        </w:rPr>
        <w:t xml:space="preserve"> FRP </w:t>
      </w:r>
      <w:r>
        <w:rPr>
          <w:rFonts w:ascii="Times New Roman" w:hAnsi="Times New Roman" w:cs="Times New Roman"/>
          <w:sz w:val="24"/>
          <w:szCs w:val="24"/>
        </w:rPr>
        <w:t xml:space="preserve">consists of several components. The first component is </w:t>
      </w:r>
      <w:r w:rsidRPr="008376CE">
        <w:rPr>
          <w:rFonts w:ascii="Times New Roman" w:hAnsi="Times New Roman" w:cs="Times New Roman"/>
          <w:sz w:val="24"/>
          <w:szCs w:val="24"/>
        </w:rPr>
        <w:t xml:space="preserve">a base price payable </w:t>
      </w:r>
      <w:r>
        <w:rPr>
          <w:rFonts w:ascii="Times New Roman" w:hAnsi="Times New Roman" w:cs="Times New Roman"/>
          <w:sz w:val="24"/>
          <w:szCs w:val="24"/>
        </w:rPr>
        <w:t xml:space="preserve">by sugar </w:t>
      </w:r>
      <w:r w:rsidR="00FF6A63">
        <w:rPr>
          <w:rFonts w:ascii="Times New Roman" w:hAnsi="Times New Roman" w:cs="Times New Roman"/>
          <w:sz w:val="24"/>
          <w:szCs w:val="24"/>
        </w:rPr>
        <w:t>mills</w:t>
      </w:r>
      <w:r>
        <w:rPr>
          <w:rFonts w:ascii="Times New Roman" w:hAnsi="Times New Roman" w:cs="Times New Roman"/>
          <w:sz w:val="24"/>
          <w:szCs w:val="24"/>
        </w:rPr>
        <w:t xml:space="preserve"> upon receipt of</w:t>
      </w:r>
      <w:r w:rsidRPr="008376CE">
        <w:rPr>
          <w:rFonts w:ascii="Times New Roman" w:hAnsi="Times New Roman" w:cs="Times New Roman"/>
          <w:sz w:val="24"/>
          <w:szCs w:val="24"/>
        </w:rPr>
        <w:t xml:space="preserve"> </w:t>
      </w:r>
      <w:r>
        <w:rPr>
          <w:rFonts w:ascii="Times New Roman" w:hAnsi="Times New Roman" w:cs="Times New Roman"/>
          <w:sz w:val="24"/>
          <w:szCs w:val="24"/>
        </w:rPr>
        <w:t>sugar</w:t>
      </w:r>
      <w:r w:rsidRPr="008376CE">
        <w:rPr>
          <w:rFonts w:ascii="Times New Roman" w:hAnsi="Times New Roman" w:cs="Times New Roman"/>
          <w:sz w:val="24"/>
          <w:szCs w:val="24"/>
        </w:rPr>
        <w:t>cane</w:t>
      </w:r>
      <w:r>
        <w:rPr>
          <w:rFonts w:ascii="Times New Roman" w:hAnsi="Times New Roman" w:cs="Times New Roman"/>
          <w:sz w:val="24"/>
          <w:szCs w:val="24"/>
        </w:rPr>
        <w:t>.</w:t>
      </w:r>
      <w:r w:rsidRPr="008376CE">
        <w:rPr>
          <w:rFonts w:ascii="Times New Roman" w:hAnsi="Times New Roman" w:cs="Times New Roman"/>
          <w:sz w:val="24"/>
          <w:szCs w:val="24"/>
        </w:rPr>
        <w:t xml:space="preserve"> This </w:t>
      </w:r>
      <w:r>
        <w:rPr>
          <w:rFonts w:ascii="Times New Roman" w:hAnsi="Times New Roman" w:cs="Times New Roman"/>
          <w:sz w:val="24"/>
          <w:szCs w:val="24"/>
        </w:rPr>
        <w:t>base</w:t>
      </w:r>
      <w:r w:rsidRPr="008376CE">
        <w:rPr>
          <w:rFonts w:ascii="Times New Roman" w:hAnsi="Times New Roman" w:cs="Times New Roman"/>
          <w:sz w:val="24"/>
          <w:szCs w:val="24"/>
        </w:rPr>
        <w:t xml:space="preserve"> price is payable regardless of the proportionate amount of juice, or sugar, that the sugarcane produces when crushed (the sugar recovery rate).</w:t>
      </w:r>
      <w:r w:rsidR="00025C21">
        <w:rPr>
          <w:rStyle w:val="FootnoteReference"/>
          <w:rFonts w:ascii="Times New Roman" w:hAnsi="Times New Roman" w:cs="Times New Roman"/>
          <w:sz w:val="24"/>
          <w:szCs w:val="24"/>
        </w:rPr>
        <w:footnoteReference w:id="26"/>
      </w:r>
      <w:r w:rsidRPr="008376CE">
        <w:rPr>
          <w:rFonts w:ascii="Times New Roman" w:hAnsi="Times New Roman" w:cs="Times New Roman"/>
          <w:sz w:val="24"/>
          <w:szCs w:val="24"/>
        </w:rPr>
        <w:t xml:space="preserve"> Th</w:t>
      </w:r>
      <w:r>
        <w:rPr>
          <w:rFonts w:ascii="Times New Roman" w:hAnsi="Times New Roman" w:cs="Times New Roman"/>
          <w:sz w:val="24"/>
          <w:szCs w:val="24"/>
        </w:rPr>
        <w:t>at is, the</w:t>
      </w:r>
      <w:r w:rsidRPr="008376CE">
        <w:rPr>
          <w:rFonts w:ascii="Times New Roman" w:hAnsi="Times New Roman" w:cs="Times New Roman"/>
          <w:sz w:val="24"/>
          <w:szCs w:val="24"/>
        </w:rPr>
        <w:t xml:space="preserve"> </w:t>
      </w:r>
      <w:r>
        <w:rPr>
          <w:rFonts w:ascii="Times New Roman" w:hAnsi="Times New Roman" w:cs="Times New Roman"/>
          <w:sz w:val="24"/>
          <w:szCs w:val="24"/>
        </w:rPr>
        <w:t xml:space="preserve">base price </w:t>
      </w:r>
      <w:r w:rsidRPr="008376CE">
        <w:rPr>
          <w:rFonts w:ascii="Times New Roman" w:hAnsi="Times New Roman" w:cs="Times New Roman"/>
          <w:sz w:val="24"/>
          <w:szCs w:val="24"/>
        </w:rPr>
        <w:t>is payable for all cane including cane that produces no</w:t>
      </w:r>
      <w:r w:rsidR="00A165CC">
        <w:rPr>
          <w:rFonts w:ascii="Times New Roman" w:hAnsi="Times New Roman" w:cs="Times New Roman"/>
          <w:sz w:val="24"/>
          <w:szCs w:val="24"/>
        </w:rPr>
        <w:t xml:space="preserve">, or </w:t>
      </w:r>
      <w:r w:rsidR="00F06E7C">
        <w:rPr>
          <w:rFonts w:ascii="Times New Roman" w:hAnsi="Times New Roman" w:cs="Times New Roman"/>
          <w:sz w:val="24"/>
          <w:szCs w:val="24"/>
        </w:rPr>
        <w:t>minimal</w:t>
      </w:r>
      <w:r w:rsidR="00A165CC">
        <w:rPr>
          <w:rFonts w:ascii="Times New Roman" w:hAnsi="Times New Roman" w:cs="Times New Roman"/>
          <w:sz w:val="24"/>
          <w:szCs w:val="24"/>
        </w:rPr>
        <w:t>,</w:t>
      </w:r>
      <w:r w:rsidRPr="008376CE">
        <w:rPr>
          <w:rFonts w:ascii="Times New Roman" w:hAnsi="Times New Roman" w:cs="Times New Roman"/>
          <w:sz w:val="24"/>
          <w:szCs w:val="24"/>
        </w:rPr>
        <w:t xml:space="preserve"> sugar</w:t>
      </w:r>
      <w:r>
        <w:rPr>
          <w:rFonts w:ascii="Times New Roman" w:hAnsi="Times New Roman" w:cs="Times New Roman"/>
          <w:sz w:val="24"/>
          <w:szCs w:val="24"/>
        </w:rPr>
        <w:t xml:space="preserve"> (recovery rate of 0</w:t>
      </w:r>
      <w:r w:rsidR="00F06E7C">
        <w:rPr>
          <w:rFonts w:ascii="Times New Roman" w:hAnsi="Times New Roman" w:cs="Times New Roman"/>
          <w:sz w:val="24"/>
          <w:szCs w:val="24"/>
        </w:rPr>
        <w:t>%</w:t>
      </w:r>
      <w:r>
        <w:rPr>
          <w:rFonts w:ascii="Times New Roman" w:hAnsi="Times New Roman" w:cs="Times New Roman"/>
          <w:sz w:val="24"/>
          <w:szCs w:val="24"/>
        </w:rPr>
        <w:t xml:space="preserve">) up to a nominal, or basic, </w:t>
      </w:r>
      <w:r w:rsidRPr="008376CE">
        <w:rPr>
          <w:rFonts w:ascii="Times New Roman" w:hAnsi="Times New Roman" w:cs="Times New Roman"/>
          <w:sz w:val="24"/>
          <w:szCs w:val="24"/>
        </w:rPr>
        <w:t>recovery rate</w:t>
      </w:r>
      <w:r>
        <w:rPr>
          <w:rFonts w:ascii="Times New Roman" w:hAnsi="Times New Roman" w:cs="Times New Roman"/>
          <w:sz w:val="24"/>
          <w:szCs w:val="24"/>
        </w:rPr>
        <w:t xml:space="preserve">. This nominal recovery rate is </w:t>
      </w:r>
      <w:r w:rsidRPr="008376CE">
        <w:rPr>
          <w:rFonts w:ascii="Times New Roman" w:hAnsi="Times New Roman" w:cs="Times New Roman"/>
          <w:sz w:val="24"/>
          <w:szCs w:val="24"/>
        </w:rPr>
        <w:t xml:space="preserve">set </w:t>
      </w:r>
      <w:r>
        <w:rPr>
          <w:rFonts w:ascii="Times New Roman" w:hAnsi="Times New Roman" w:cs="Times New Roman"/>
          <w:sz w:val="24"/>
          <w:szCs w:val="24"/>
        </w:rPr>
        <w:t xml:space="preserve">ahead of </w:t>
      </w:r>
      <w:r w:rsidR="00363C6F">
        <w:rPr>
          <w:rFonts w:ascii="Times New Roman" w:hAnsi="Times New Roman" w:cs="Times New Roman"/>
          <w:sz w:val="24"/>
          <w:szCs w:val="24"/>
        </w:rPr>
        <w:t xml:space="preserve">the end of </w:t>
      </w:r>
      <w:r>
        <w:rPr>
          <w:rFonts w:ascii="Times New Roman" w:hAnsi="Times New Roman" w:cs="Times New Roman"/>
          <w:sz w:val="24"/>
          <w:szCs w:val="24"/>
        </w:rPr>
        <w:t xml:space="preserve">each </w:t>
      </w:r>
      <w:r w:rsidR="00E624B8">
        <w:rPr>
          <w:rFonts w:ascii="Times New Roman" w:hAnsi="Times New Roman" w:cs="Times New Roman"/>
          <w:sz w:val="24"/>
          <w:szCs w:val="24"/>
        </w:rPr>
        <w:t xml:space="preserve">sugar </w:t>
      </w:r>
      <w:r>
        <w:rPr>
          <w:rFonts w:ascii="Times New Roman" w:hAnsi="Times New Roman" w:cs="Times New Roman"/>
          <w:sz w:val="24"/>
          <w:szCs w:val="24"/>
        </w:rPr>
        <w:t xml:space="preserve">season, </w:t>
      </w:r>
      <w:r w:rsidRPr="008376CE">
        <w:rPr>
          <w:rFonts w:ascii="Times New Roman" w:hAnsi="Times New Roman" w:cs="Times New Roman"/>
          <w:sz w:val="24"/>
          <w:szCs w:val="24"/>
        </w:rPr>
        <w:t>with reference to the average national recovery rate</w:t>
      </w:r>
      <w:r>
        <w:rPr>
          <w:rFonts w:ascii="Times New Roman" w:hAnsi="Times New Roman" w:cs="Times New Roman"/>
          <w:sz w:val="24"/>
          <w:szCs w:val="24"/>
        </w:rPr>
        <w:t xml:space="preserve"> from previous seasons</w:t>
      </w:r>
      <w:r w:rsidRPr="008376CE">
        <w:rPr>
          <w:rFonts w:ascii="Times New Roman" w:hAnsi="Times New Roman" w:cs="Times New Roman"/>
          <w:sz w:val="24"/>
          <w:szCs w:val="24"/>
        </w:rPr>
        <w:t>.</w:t>
      </w:r>
    </w:p>
    <w:p w14:paraId="60C18551" w14:textId="2FB19506" w:rsidR="0036517A" w:rsidRPr="00AE6C59" w:rsidRDefault="0036517A"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AE6C59">
        <w:rPr>
          <w:rFonts w:ascii="Times New Roman" w:hAnsi="Times New Roman" w:cs="Times New Roman"/>
          <w:sz w:val="24"/>
          <w:szCs w:val="24"/>
        </w:rPr>
        <w:t xml:space="preserve">If </w:t>
      </w:r>
      <w:r w:rsidR="00E624B8">
        <w:rPr>
          <w:rFonts w:ascii="Times New Roman" w:hAnsi="Times New Roman" w:cs="Times New Roman"/>
          <w:sz w:val="24"/>
          <w:szCs w:val="24"/>
        </w:rPr>
        <w:t>a</w:t>
      </w:r>
      <w:r w:rsidR="00363C6F">
        <w:rPr>
          <w:rFonts w:ascii="Times New Roman" w:hAnsi="Times New Roman" w:cs="Times New Roman"/>
          <w:sz w:val="24"/>
          <w:szCs w:val="24"/>
        </w:rPr>
        <w:t xml:space="preserve"> </w:t>
      </w:r>
      <w:r w:rsidRPr="00AE6C59">
        <w:rPr>
          <w:rFonts w:ascii="Times New Roman" w:hAnsi="Times New Roman" w:cs="Times New Roman"/>
          <w:sz w:val="24"/>
          <w:szCs w:val="24"/>
        </w:rPr>
        <w:t>specific mill</w:t>
      </w:r>
      <w:r w:rsidR="006334E2">
        <w:rPr>
          <w:rFonts w:ascii="Times New Roman" w:hAnsi="Times New Roman" w:cs="Times New Roman"/>
          <w:sz w:val="24"/>
          <w:szCs w:val="24"/>
        </w:rPr>
        <w:t>'</w:t>
      </w:r>
      <w:r w:rsidRPr="00AE6C59">
        <w:rPr>
          <w:rFonts w:ascii="Times New Roman" w:hAnsi="Times New Roman" w:cs="Times New Roman"/>
          <w:sz w:val="24"/>
          <w:szCs w:val="24"/>
        </w:rPr>
        <w:t>s average recovery rate exceeds the nominal recovery rate, a second component</w:t>
      </w:r>
      <w:r w:rsidR="00F33D4B">
        <w:rPr>
          <w:rFonts w:ascii="Times New Roman" w:hAnsi="Times New Roman" w:cs="Times New Roman"/>
          <w:sz w:val="24"/>
          <w:szCs w:val="24"/>
        </w:rPr>
        <w:t xml:space="preserve"> (a premium)</w:t>
      </w:r>
      <w:r w:rsidRPr="00AE6C59">
        <w:rPr>
          <w:rFonts w:ascii="Times New Roman" w:hAnsi="Times New Roman" w:cs="Times New Roman"/>
          <w:sz w:val="24"/>
          <w:szCs w:val="24"/>
        </w:rPr>
        <w:t>, is payable by the mill to all farmers from which the mill bought cane (irrespective of the quality of the cane provided by the individual farmer).</w:t>
      </w:r>
      <w:r w:rsidRPr="008376CE">
        <w:rPr>
          <w:rStyle w:val="FootnoteReference"/>
          <w:rFonts w:ascii="Times New Roman" w:hAnsi="Times New Roman" w:cs="Times New Roman"/>
          <w:sz w:val="24"/>
          <w:szCs w:val="24"/>
        </w:rPr>
        <w:footnoteReference w:id="27"/>
      </w:r>
      <w:r w:rsidRPr="00AE6C59">
        <w:rPr>
          <w:rFonts w:ascii="Times New Roman" w:hAnsi="Times New Roman" w:cs="Times New Roman"/>
          <w:sz w:val="24"/>
          <w:szCs w:val="24"/>
        </w:rPr>
        <w:t xml:space="preserve"> This premium is payable for every 0.1% above the nominal recovery rate that a mill has, on average, recovered over the season. </w:t>
      </w:r>
    </w:p>
    <w:p w14:paraId="7B245275" w14:textId="0D9BADE1" w:rsidR="0036517A" w:rsidRPr="008376CE" w:rsidRDefault="0036517A"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To determine the </w:t>
      </w:r>
      <w:r>
        <w:rPr>
          <w:rFonts w:ascii="Times New Roman" w:hAnsi="Times New Roman" w:cs="Times New Roman"/>
          <w:sz w:val="24"/>
          <w:szCs w:val="24"/>
        </w:rPr>
        <w:t xml:space="preserve">final FRP </w:t>
      </w:r>
      <w:r w:rsidRPr="008376CE">
        <w:rPr>
          <w:rFonts w:ascii="Times New Roman" w:hAnsi="Times New Roman" w:cs="Times New Roman"/>
          <w:sz w:val="24"/>
          <w:szCs w:val="24"/>
        </w:rPr>
        <w:t>amount</w:t>
      </w:r>
      <w:r w:rsidRPr="00AA6C09">
        <w:rPr>
          <w:rFonts w:ascii="Times New Roman" w:hAnsi="Times New Roman" w:cs="Times New Roman"/>
          <w:sz w:val="24"/>
          <w:szCs w:val="24"/>
        </w:rPr>
        <w:t xml:space="preserve"> </w:t>
      </w:r>
      <w:r>
        <w:rPr>
          <w:rFonts w:ascii="Times New Roman" w:hAnsi="Times New Roman" w:cs="Times New Roman"/>
          <w:sz w:val="24"/>
          <w:szCs w:val="24"/>
        </w:rPr>
        <w:t>each</w:t>
      </w:r>
      <w:r w:rsidRPr="008376CE">
        <w:rPr>
          <w:rFonts w:ascii="Times New Roman" w:hAnsi="Times New Roman" w:cs="Times New Roman"/>
          <w:sz w:val="24"/>
          <w:szCs w:val="24"/>
        </w:rPr>
        <w:t xml:space="preserve"> mill must pay</w:t>
      </w:r>
      <w:r w:rsidR="00E624B8">
        <w:rPr>
          <w:rFonts w:ascii="Times New Roman" w:hAnsi="Times New Roman" w:cs="Times New Roman"/>
          <w:sz w:val="24"/>
          <w:szCs w:val="24"/>
        </w:rPr>
        <w:t xml:space="preserve"> to sugarcane farmers</w:t>
      </w:r>
      <w:r w:rsidRPr="008376CE">
        <w:rPr>
          <w:rFonts w:ascii="Times New Roman" w:hAnsi="Times New Roman" w:cs="Times New Roman"/>
          <w:sz w:val="24"/>
          <w:szCs w:val="24"/>
        </w:rPr>
        <w:t xml:space="preserve">, mills </w:t>
      </w:r>
      <w:r w:rsidR="0064718D">
        <w:rPr>
          <w:rFonts w:ascii="Times New Roman" w:hAnsi="Times New Roman" w:cs="Times New Roman"/>
          <w:sz w:val="24"/>
          <w:szCs w:val="24"/>
        </w:rPr>
        <w:t>must</w:t>
      </w:r>
      <w:r w:rsidRPr="008376CE">
        <w:rPr>
          <w:rFonts w:ascii="Times New Roman" w:hAnsi="Times New Roman" w:cs="Times New Roman"/>
          <w:sz w:val="24"/>
          <w:szCs w:val="24"/>
        </w:rPr>
        <w:t xml:space="preserve"> report</w:t>
      </w:r>
      <w:r>
        <w:rPr>
          <w:rFonts w:ascii="Times New Roman" w:hAnsi="Times New Roman" w:cs="Times New Roman"/>
          <w:sz w:val="24"/>
          <w:szCs w:val="24"/>
        </w:rPr>
        <w:t xml:space="preserve"> </w:t>
      </w:r>
      <w:r w:rsidR="0064718D">
        <w:rPr>
          <w:rFonts w:ascii="Times New Roman" w:hAnsi="Times New Roman" w:cs="Times New Roman"/>
          <w:sz w:val="24"/>
          <w:szCs w:val="24"/>
        </w:rPr>
        <w:t>to the Central Government</w:t>
      </w:r>
      <w:r w:rsidR="0064718D" w:rsidRPr="008376CE">
        <w:rPr>
          <w:rFonts w:ascii="Times New Roman" w:hAnsi="Times New Roman" w:cs="Times New Roman"/>
          <w:sz w:val="24"/>
          <w:szCs w:val="24"/>
        </w:rPr>
        <w:t xml:space="preserve"> </w:t>
      </w:r>
      <w:r w:rsidRPr="008376CE">
        <w:rPr>
          <w:rFonts w:ascii="Times New Roman" w:hAnsi="Times New Roman" w:cs="Times New Roman"/>
          <w:sz w:val="24"/>
          <w:szCs w:val="24"/>
        </w:rPr>
        <w:t>their average recovery rate</w:t>
      </w:r>
      <w:r w:rsidR="009A2181">
        <w:rPr>
          <w:rFonts w:ascii="Times New Roman" w:hAnsi="Times New Roman" w:cs="Times New Roman"/>
          <w:sz w:val="24"/>
          <w:szCs w:val="24"/>
        </w:rPr>
        <w:t xml:space="preserve"> </w:t>
      </w:r>
      <w:r w:rsidRPr="008376CE">
        <w:rPr>
          <w:rFonts w:ascii="Times New Roman" w:hAnsi="Times New Roman" w:cs="Times New Roman"/>
          <w:sz w:val="24"/>
          <w:szCs w:val="24"/>
        </w:rPr>
        <w:t>– the average proportion of sugar extracted from cane</w:t>
      </w:r>
      <w:r>
        <w:rPr>
          <w:rFonts w:ascii="Times New Roman" w:hAnsi="Times New Roman" w:cs="Times New Roman"/>
          <w:sz w:val="24"/>
          <w:szCs w:val="24"/>
        </w:rPr>
        <w:t xml:space="preserve"> </w:t>
      </w:r>
      <w:r w:rsidRPr="008376CE">
        <w:rPr>
          <w:rFonts w:ascii="Times New Roman" w:hAnsi="Times New Roman" w:cs="Times New Roman"/>
          <w:sz w:val="24"/>
          <w:szCs w:val="24"/>
        </w:rPr>
        <w:t xml:space="preserve">– at the end of the season. Once a mill reports its average seasonal recovery rate, the </w:t>
      </w:r>
      <w:r w:rsidR="005C5D06">
        <w:rPr>
          <w:rFonts w:ascii="Times New Roman" w:hAnsi="Times New Roman" w:cs="Times New Roman"/>
          <w:sz w:val="24"/>
          <w:szCs w:val="24"/>
        </w:rPr>
        <w:t>g</w:t>
      </w:r>
      <w:r w:rsidR="005C5D06" w:rsidRPr="008376CE">
        <w:rPr>
          <w:rFonts w:ascii="Times New Roman" w:hAnsi="Times New Roman" w:cs="Times New Roman"/>
          <w:sz w:val="24"/>
          <w:szCs w:val="24"/>
        </w:rPr>
        <w:t xml:space="preserve">overnment </w:t>
      </w:r>
      <w:r w:rsidRPr="008376CE">
        <w:rPr>
          <w:rFonts w:ascii="Times New Roman" w:hAnsi="Times New Roman" w:cs="Times New Roman"/>
          <w:sz w:val="24"/>
          <w:szCs w:val="24"/>
        </w:rPr>
        <w:t xml:space="preserve">calculates and notifies the mill of its mill-specific, or mill-wise, </w:t>
      </w:r>
      <w:r>
        <w:rPr>
          <w:rFonts w:ascii="Times New Roman" w:hAnsi="Times New Roman" w:cs="Times New Roman"/>
          <w:sz w:val="24"/>
          <w:szCs w:val="24"/>
        </w:rPr>
        <w:t xml:space="preserve">sugarcane </w:t>
      </w:r>
      <w:r w:rsidRPr="008376CE">
        <w:rPr>
          <w:rFonts w:ascii="Times New Roman" w:hAnsi="Times New Roman" w:cs="Times New Roman"/>
          <w:sz w:val="24"/>
          <w:szCs w:val="24"/>
        </w:rPr>
        <w:t>price.</w:t>
      </w:r>
      <w:r w:rsidRPr="008376CE">
        <w:rPr>
          <w:rStyle w:val="FootnoteReference"/>
          <w:rFonts w:ascii="Times New Roman" w:hAnsi="Times New Roman" w:cs="Times New Roman"/>
          <w:sz w:val="24"/>
          <w:szCs w:val="24"/>
        </w:rPr>
        <w:footnoteReference w:id="28"/>
      </w:r>
      <w:r w:rsidRPr="008376CE">
        <w:rPr>
          <w:rFonts w:ascii="Times New Roman" w:hAnsi="Times New Roman" w:cs="Times New Roman"/>
          <w:sz w:val="24"/>
          <w:szCs w:val="24"/>
        </w:rPr>
        <w:t xml:space="preserve"> The di</w:t>
      </w:r>
      <w:r>
        <w:rPr>
          <w:rFonts w:ascii="Times New Roman" w:hAnsi="Times New Roman" w:cs="Times New Roman"/>
          <w:sz w:val="24"/>
          <w:szCs w:val="24"/>
        </w:rPr>
        <w:t>fference between the base price and the mill-wise price</w:t>
      </w:r>
      <w:r w:rsidRPr="008376CE">
        <w:rPr>
          <w:rFonts w:ascii="Times New Roman" w:hAnsi="Times New Roman" w:cs="Times New Roman"/>
          <w:sz w:val="24"/>
          <w:szCs w:val="24"/>
        </w:rPr>
        <w:t xml:space="preserve"> is owed by the mills to the farmers, who must come forward to claim it.</w:t>
      </w:r>
    </w:p>
    <w:p w14:paraId="3B7C5122" w14:textId="46C0EACD" w:rsidR="0036517A" w:rsidRPr="008376CE" w:rsidRDefault="0036517A"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In calculating the mill-</w:t>
      </w:r>
      <w:r>
        <w:rPr>
          <w:rFonts w:ascii="Times New Roman" w:hAnsi="Times New Roman" w:cs="Times New Roman"/>
          <w:sz w:val="24"/>
          <w:szCs w:val="24"/>
        </w:rPr>
        <w:t>specific</w:t>
      </w:r>
      <w:r w:rsidRPr="008376CE">
        <w:rPr>
          <w:rFonts w:ascii="Times New Roman" w:hAnsi="Times New Roman" w:cs="Times New Roman"/>
          <w:sz w:val="24"/>
          <w:szCs w:val="24"/>
        </w:rPr>
        <w:t xml:space="preserve"> price</w:t>
      </w:r>
      <w:r>
        <w:rPr>
          <w:rFonts w:ascii="Times New Roman" w:hAnsi="Times New Roman" w:cs="Times New Roman"/>
          <w:sz w:val="24"/>
          <w:szCs w:val="24"/>
        </w:rPr>
        <w:t xml:space="preserve"> that incorporates the premium</w:t>
      </w:r>
      <w:r w:rsidRPr="008376CE">
        <w:rPr>
          <w:rFonts w:ascii="Times New Roman" w:hAnsi="Times New Roman" w:cs="Times New Roman"/>
          <w:sz w:val="24"/>
          <w:szCs w:val="24"/>
        </w:rPr>
        <w:t xml:space="preserve">, the </w:t>
      </w:r>
      <w:r w:rsidR="005C5D06">
        <w:rPr>
          <w:rFonts w:ascii="Times New Roman" w:hAnsi="Times New Roman" w:cs="Times New Roman"/>
          <w:sz w:val="24"/>
          <w:szCs w:val="24"/>
        </w:rPr>
        <w:t>g</w:t>
      </w:r>
      <w:r w:rsidR="005C5D06" w:rsidRPr="008376CE">
        <w:rPr>
          <w:rFonts w:ascii="Times New Roman" w:hAnsi="Times New Roman" w:cs="Times New Roman"/>
          <w:sz w:val="24"/>
          <w:szCs w:val="24"/>
        </w:rPr>
        <w:t xml:space="preserve">overnment </w:t>
      </w:r>
      <w:r w:rsidRPr="008376CE">
        <w:rPr>
          <w:rFonts w:ascii="Times New Roman" w:hAnsi="Times New Roman" w:cs="Times New Roman"/>
          <w:sz w:val="24"/>
          <w:szCs w:val="24"/>
        </w:rPr>
        <w:t xml:space="preserve">may also apply minor rebates for </w:t>
      </w:r>
      <w:r w:rsidR="006334E2">
        <w:rPr>
          <w:rFonts w:ascii="Times New Roman" w:hAnsi="Times New Roman" w:cs="Times New Roman"/>
          <w:sz w:val="24"/>
          <w:szCs w:val="24"/>
        </w:rPr>
        <w:t>"</w:t>
      </w:r>
      <w:r w:rsidRPr="008376CE">
        <w:rPr>
          <w:rFonts w:ascii="Times New Roman" w:hAnsi="Times New Roman" w:cs="Times New Roman"/>
          <w:sz w:val="24"/>
          <w:szCs w:val="24"/>
        </w:rPr>
        <w:t>burnt cane or stale cane or dried cane or rejected [unrecommended] varieties of cane</w:t>
      </w:r>
      <w:r w:rsidR="006334E2">
        <w:rPr>
          <w:rFonts w:ascii="Times New Roman" w:hAnsi="Times New Roman" w:cs="Times New Roman"/>
          <w:sz w:val="24"/>
          <w:szCs w:val="24"/>
        </w:rPr>
        <w:t>"</w:t>
      </w:r>
      <w:r w:rsidRPr="008376CE">
        <w:rPr>
          <w:rFonts w:ascii="Times New Roman" w:hAnsi="Times New Roman" w:cs="Times New Roman"/>
          <w:sz w:val="24"/>
          <w:szCs w:val="24"/>
        </w:rPr>
        <w:t>,</w:t>
      </w:r>
      <w:r w:rsidRPr="008376CE">
        <w:rPr>
          <w:rStyle w:val="FootnoteReference"/>
          <w:rFonts w:ascii="Times New Roman" w:hAnsi="Times New Roman" w:cs="Times New Roman"/>
          <w:sz w:val="24"/>
          <w:szCs w:val="24"/>
        </w:rPr>
        <w:footnoteReference w:id="29"/>
      </w:r>
      <w:r w:rsidRPr="008376CE">
        <w:rPr>
          <w:rFonts w:ascii="Times New Roman" w:hAnsi="Times New Roman" w:cs="Times New Roman"/>
          <w:sz w:val="24"/>
          <w:szCs w:val="24"/>
        </w:rPr>
        <w:t xml:space="preserve"> the weight of bundling material,</w:t>
      </w:r>
      <w:r w:rsidRPr="008376CE">
        <w:rPr>
          <w:rStyle w:val="FootnoteReference"/>
          <w:rFonts w:ascii="Times New Roman" w:hAnsi="Times New Roman" w:cs="Times New Roman"/>
          <w:sz w:val="24"/>
          <w:szCs w:val="24"/>
        </w:rPr>
        <w:footnoteReference w:id="30"/>
      </w:r>
      <w:r w:rsidRPr="008376CE">
        <w:rPr>
          <w:rFonts w:ascii="Times New Roman" w:hAnsi="Times New Roman" w:cs="Times New Roman"/>
          <w:sz w:val="24"/>
          <w:szCs w:val="24"/>
        </w:rPr>
        <w:t xml:space="preserve"> and cane transport costs borne by the mill.</w:t>
      </w:r>
      <w:r w:rsidRPr="008376CE">
        <w:rPr>
          <w:rStyle w:val="FootnoteReference"/>
          <w:rFonts w:ascii="Times New Roman" w:hAnsi="Times New Roman" w:cs="Times New Roman"/>
          <w:sz w:val="24"/>
          <w:szCs w:val="24"/>
        </w:rPr>
        <w:footnoteReference w:id="31"/>
      </w:r>
      <w:r w:rsidRPr="008376CE">
        <w:rPr>
          <w:rFonts w:ascii="Times New Roman" w:hAnsi="Times New Roman" w:cs="Times New Roman"/>
          <w:sz w:val="24"/>
          <w:szCs w:val="24"/>
        </w:rPr>
        <w:t xml:space="preserve"> </w:t>
      </w:r>
    </w:p>
    <w:p w14:paraId="2B415E4B" w14:textId="6FACBCA8" w:rsidR="0036517A" w:rsidRDefault="0036517A"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The value of the</w:t>
      </w:r>
      <w:r>
        <w:rPr>
          <w:rFonts w:ascii="Times New Roman" w:hAnsi="Times New Roman" w:cs="Times New Roman"/>
          <w:sz w:val="24"/>
          <w:szCs w:val="24"/>
        </w:rPr>
        <w:t xml:space="preserve"> various</w:t>
      </w:r>
      <w:r w:rsidRPr="008376CE">
        <w:rPr>
          <w:rFonts w:ascii="Times New Roman" w:hAnsi="Times New Roman" w:cs="Times New Roman"/>
          <w:sz w:val="24"/>
          <w:szCs w:val="24"/>
        </w:rPr>
        <w:t xml:space="preserve"> </w:t>
      </w:r>
      <w:r>
        <w:rPr>
          <w:rFonts w:ascii="Times New Roman" w:hAnsi="Times New Roman" w:cs="Times New Roman"/>
          <w:sz w:val="24"/>
          <w:szCs w:val="24"/>
        </w:rPr>
        <w:t>FRP</w:t>
      </w:r>
      <w:r w:rsidRPr="008376CE">
        <w:rPr>
          <w:rFonts w:ascii="Times New Roman" w:hAnsi="Times New Roman" w:cs="Times New Roman"/>
          <w:sz w:val="24"/>
          <w:szCs w:val="24"/>
        </w:rPr>
        <w:t xml:space="preserve"> components is decided by the Central Government</w:t>
      </w:r>
      <w:r w:rsidR="005C5D06" w:rsidRPr="008376CE">
        <w:rPr>
          <w:rFonts w:ascii="Times New Roman" w:hAnsi="Times New Roman" w:cs="Times New Roman"/>
          <w:sz w:val="24"/>
          <w:szCs w:val="24"/>
        </w:rPr>
        <w:t xml:space="preserve"> </w:t>
      </w:r>
      <w:r w:rsidRPr="008376CE">
        <w:rPr>
          <w:rFonts w:ascii="Times New Roman" w:hAnsi="Times New Roman" w:cs="Times New Roman"/>
          <w:sz w:val="24"/>
          <w:szCs w:val="24"/>
        </w:rPr>
        <w:t xml:space="preserve">prior to the commencement of the sugar season, on the basis of the recommendations of the Commission for Agricultural Costs and Prices (CACP) after consulting </w:t>
      </w:r>
      <w:r w:rsidR="005C5D06">
        <w:rPr>
          <w:rFonts w:ascii="Times New Roman" w:hAnsi="Times New Roman" w:cs="Times New Roman"/>
          <w:sz w:val="24"/>
          <w:szCs w:val="24"/>
        </w:rPr>
        <w:t>with</w:t>
      </w:r>
      <w:r w:rsidR="005C5D06" w:rsidRPr="008376CE">
        <w:rPr>
          <w:rFonts w:ascii="Times New Roman" w:hAnsi="Times New Roman" w:cs="Times New Roman"/>
          <w:sz w:val="24"/>
          <w:szCs w:val="24"/>
        </w:rPr>
        <w:t xml:space="preserve"> </w:t>
      </w:r>
      <w:r w:rsidR="005C5D06">
        <w:rPr>
          <w:rFonts w:ascii="Times New Roman" w:hAnsi="Times New Roman" w:cs="Times New Roman"/>
          <w:sz w:val="24"/>
          <w:szCs w:val="24"/>
        </w:rPr>
        <w:t>s</w:t>
      </w:r>
      <w:r w:rsidR="005C5D06" w:rsidRPr="008376CE">
        <w:rPr>
          <w:rFonts w:ascii="Times New Roman" w:hAnsi="Times New Roman" w:cs="Times New Roman"/>
          <w:sz w:val="24"/>
          <w:szCs w:val="24"/>
        </w:rPr>
        <w:t xml:space="preserve">tate </w:t>
      </w:r>
      <w:r w:rsidR="005C5D06">
        <w:rPr>
          <w:rFonts w:ascii="Times New Roman" w:hAnsi="Times New Roman" w:cs="Times New Roman"/>
          <w:sz w:val="24"/>
          <w:szCs w:val="24"/>
        </w:rPr>
        <w:t>g</w:t>
      </w:r>
      <w:r w:rsidR="005C5D06" w:rsidRPr="008376CE">
        <w:rPr>
          <w:rFonts w:ascii="Times New Roman" w:hAnsi="Times New Roman" w:cs="Times New Roman"/>
          <w:sz w:val="24"/>
          <w:szCs w:val="24"/>
        </w:rPr>
        <w:t xml:space="preserve">overnments </w:t>
      </w:r>
      <w:r w:rsidRPr="008376CE">
        <w:rPr>
          <w:rFonts w:ascii="Times New Roman" w:hAnsi="Times New Roman" w:cs="Times New Roman"/>
          <w:sz w:val="24"/>
          <w:szCs w:val="24"/>
        </w:rPr>
        <w:t>and sugar industry bodies.</w:t>
      </w:r>
      <w:r>
        <w:rPr>
          <w:rStyle w:val="FootnoteReference"/>
          <w:rFonts w:ascii="Times New Roman" w:hAnsi="Times New Roman" w:cs="Times New Roman"/>
          <w:sz w:val="24"/>
          <w:szCs w:val="24"/>
        </w:rPr>
        <w:footnoteReference w:id="32"/>
      </w:r>
      <w:r w:rsidR="000B4B9B">
        <w:rPr>
          <w:rFonts w:ascii="Times New Roman" w:hAnsi="Times New Roman" w:cs="Times New Roman"/>
          <w:sz w:val="24"/>
          <w:szCs w:val="24"/>
        </w:rPr>
        <w:t xml:space="preserve"> </w:t>
      </w:r>
    </w:p>
    <w:p w14:paraId="1D4199E8" w14:textId="128B4E14" w:rsidR="00E53BF8" w:rsidRPr="00876640" w:rsidRDefault="00EC6D0C" w:rsidP="00903FAC">
      <w:pPr>
        <w:pStyle w:val="ListParagraph"/>
        <w:keepNext/>
        <w:keepLines/>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For</w:t>
      </w:r>
      <w:r w:rsidRPr="008376CE">
        <w:rPr>
          <w:rFonts w:ascii="Times New Roman" w:hAnsi="Times New Roman" w:cs="Times New Roman"/>
          <w:sz w:val="24"/>
          <w:szCs w:val="24"/>
        </w:rPr>
        <w:t xml:space="preserve"> </w:t>
      </w:r>
      <w:r>
        <w:rPr>
          <w:rFonts w:ascii="Times New Roman" w:hAnsi="Times New Roman" w:cs="Times New Roman"/>
          <w:sz w:val="24"/>
          <w:szCs w:val="24"/>
        </w:rPr>
        <w:t>s</w:t>
      </w:r>
      <w:r w:rsidRPr="008376CE">
        <w:rPr>
          <w:rFonts w:ascii="Times New Roman" w:hAnsi="Times New Roman" w:cs="Times New Roman"/>
          <w:sz w:val="24"/>
          <w:szCs w:val="24"/>
        </w:rPr>
        <w:t xml:space="preserve">ugar </w:t>
      </w:r>
      <w:r>
        <w:rPr>
          <w:rFonts w:ascii="Times New Roman" w:hAnsi="Times New Roman" w:cs="Times New Roman"/>
          <w:sz w:val="24"/>
          <w:szCs w:val="24"/>
        </w:rPr>
        <w:t>s</w:t>
      </w:r>
      <w:r w:rsidRPr="008376CE">
        <w:rPr>
          <w:rFonts w:ascii="Times New Roman" w:hAnsi="Times New Roman" w:cs="Times New Roman"/>
          <w:sz w:val="24"/>
          <w:szCs w:val="24"/>
        </w:rPr>
        <w:t xml:space="preserve">eason </w:t>
      </w:r>
      <w:r w:rsidRPr="00C163D6">
        <w:rPr>
          <w:rFonts w:ascii="Times New Roman" w:hAnsi="Times New Roman"/>
          <w:sz w:val="24"/>
        </w:rPr>
        <w:t>2018–19</w:t>
      </w:r>
      <w:r w:rsidRPr="002451A8">
        <w:rPr>
          <w:rFonts w:ascii="Times New Roman" w:hAnsi="Times New Roman" w:cs="Times New Roman"/>
          <w:sz w:val="24"/>
          <w:szCs w:val="24"/>
        </w:rPr>
        <w:t>,</w:t>
      </w:r>
      <w:r>
        <w:rPr>
          <w:rFonts w:ascii="Times New Roman" w:hAnsi="Times New Roman" w:cs="Times New Roman"/>
          <w:b/>
          <w:sz w:val="24"/>
          <w:szCs w:val="24"/>
        </w:rPr>
        <w:t xml:space="preserve"> </w:t>
      </w:r>
      <w:r w:rsidRPr="008376CE">
        <w:rPr>
          <w:rFonts w:ascii="Times New Roman" w:hAnsi="Times New Roman" w:cs="Times New Roman"/>
          <w:sz w:val="24"/>
          <w:szCs w:val="24"/>
        </w:rPr>
        <w:t>the FRP</w:t>
      </w:r>
      <w:r>
        <w:rPr>
          <w:rFonts w:ascii="Times New Roman" w:hAnsi="Times New Roman" w:cs="Times New Roman"/>
          <w:sz w:val="24"/>
          <w:szCs w:val="24"/>
        </w:rPr>
        <w:t xml:space="preserve"> provided an arrangement for a transition to a new nominal recovery rate</w:t>
      </w:r>
      <w:r w:rsidR="00E53BF8">
        <w:rPr>
          <w:rFonts w:ascii="Times New Roman" w:hAnsi="Times New Roman" w:cs="Times New Roman"/>
          <w:sz w:val="24"/>
          <w:szCs w:val="24"/>
        </w:rPr>
        <w:t xml:space="preserve">. </w:t>
      </w:r>
      <w:r w:rsidR="00E53BF8" w:rsidRPr="00876640">
        <w:rPr>
          <w:rFonts w:ascii="Times New Roman" w:hAnsi="Times New Roman" w:cs="Times New Roman"/>
          <w:sz w:val="24"/>
          <w:szCs w:val="24"/>
        </w:rPr>
        <w:t>T</w:t>
      </w:r>
      <w:r w:rsidR="00E53BF8" w:rsidRPr="00E53BF8">
        <w:rPr>
          <w:rFonts w:ascii="Times New Roman" w:hAnsi="Times New Roman" w:cs="Times New Roman"/>
          <w:sz w:val="24"/>
          <w:szCs w:val="24"/>
        </w:rPr>
        <w:t xml:space="preserve">he </w:t>
      </w:r>
      <w:r w:rsidR="00E53BF8">
        <w:rPr>
          <w:rFonts w:ascii="Times New Roman" w:hAnsi="Times New Roman" w:cs="Times New Roman"/>
          <w:sz w:val="24"/>
          <w:szCs w:val="24"/>
        </w:rPr>
        <w:t xml:space="preserve">price comprised </w:t>
      </w:r>
      <w:r w:rsidR="00450B21">
        <w:rPr>
          <w:rFonts w:ascii="Times New Roman" w:hAnsi="Times New Roman" w:cs="Times New Roman"/>
          <w:sz w:val="24"/>
          <w:szCs w:val="24"/>
        </w:rPr>
        <w:t>the following elements</w:t>
      </w:r>
      <w:r w:rsidR="00E53BF8" w:rsidRPr="00876640">
        <w:rPr>
          <w:rFonts w:ascii="Times New Roman" w:hAnsi="Times New Roman" w:cs="Times New Roman"/>
          <w:sz w:val="24"/>
          <w:szCs w:val="24"/>
        </w:rPr>
        <w:t xml:space="preserve">: </w:t>
      </w:r>
    </w:p>
    <w:p w14:paraId="4B1082C5" w14:textId="2EBA7DCA" w:rsidR="00E53BF8" w:rsidRDefault="0064718D" w:rsidP="00903FAC">
      <w:pPr>
        <w:pStyle w:val="ListParagraph"/>
        <w:numPr>
          <w:ilvl w:val="0"/>
          <w:numId w:val="15"/>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 </w:t>
      </w:r>
      <w:r w:rsidR="00E53BF8">
        <w:rPr>
          <w:rFonts w:ascii="Times New Roman" w:hAnsi="Times New Roman" w:cs="Times New Roman"/>
          <w:sz w:val="24"/>
          <w:szCs w:val="24"/>
        </w:rPr>
        <w:t xml:space="preserve">fixed FRP of </w:t>
      </w:r>
      <w:r>
        <w:rPr>
          <w:rFonts w:ascii="Times New Roman" w:hAnsi="Times New Roman" w:cs="Times New Roman"/>
          <w:sz w:val="24"/>
          <w:szCs w:val="24"/>
        </w:rPr>
        <w:t>INR </w:t>
      </w:r>
      <w:r w:rsidR="00E53BF8">
        <w:rPr>
          <w:rFonts w:ascii="Times New Roman" w:hAnsi="Times New Roman" w:cs="Times New Roman"/>
          <w:sz w:val="24"/>
          <w:szCs w:val="24"/>
        </w:rPr>
        <w:t xml:space="preserve">275 per </w:t>
      </w:r>
      <w:r>
        <w:rPr>
          <w:rFonts w:ascii="Times New Roman" w:hAnsi="Times New Roman" w:cs="Times New Roman"/>
          <w:sz w:val="24"/>
          <w:szCs w:val="24"/>
        </w:rPr>
        <w:t>quintal (</w:t>
      </w:r>
      <w:r w:rsidR="00E53BF8">
        <w:rPr>
          <w:rFonts w:ascii="Times New Roman" w:hAnsi="Times New Roman" w:cs="Times New Roman"/>
          <w:sz w:val="24"/>
          <w:szCs w:val="24"/>
        </w:rPr>
        <w:t>qtl</w:t>
      </w:r>
      <w:r>
        <w:rPr>
          <w:rFonts w:ascii="Times New Roman" w:hAnsi="Times New Roman" w:cs="Times New Roman"/>
          <w:sz w:val="24"/>
          <w:szCs w:val="24"/>
        </w:rPr>
        <w:t>)</w:t>
      </w:r>
      <w:r w:rsidR="00E53BF8">
        <w:rPr>
          <w:rFonts w:ascii="Times New Roman" w:hAnsi="Times New Roman" w:cs="Times New Roman"/>
          <w:sz w:val="24"/>
          <w:szCs w:val="24"/>
        </w:rPr>
        <w:t xml:space="preserve"> for a basic recovery rate of 10%; </w:t>
      </w:r>
    </w:p>
    <w:p w14:paraId="7BA7D804" w14:textId="7DEFD3D7" w:rsidR="00E53BF8" w:rsidRDefault="00E53BF8" w:rsidP="00903FAC">
      <w:pPr>
        <w:pStyle w:val="ListParagraph"/>
        <w:numPr>
          <w:ilvl w:val="0"/>
          <w:numId w:val="15"/>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 premium of </w:t>
      </w:r>
      <w:r w:rsidR="0064718D">
        <w:rPr>
          <w:rFonts w:ascii="Times New Roman" w:hAnsi="Times New Roman" w:cs="Times New Roman"/>
          <w:sz w:val="24"/>
          <w:szCs w:val="24"/>
        </w:rPr>
        <w:t>INR </w:t>
      </w:r>
      <w:r>
        <w:rPr>
          <w:rFonts w:ascii="Times New Roman" w:hAnsi="Times New Roman" w:cs="Times New Roman"/>
          <w:sz w:val="24"/>
          <w:szCs w:val="24"/>
        </w:rPr>
        <w:t xml:space="preserve">2.75 per qtl for every 0.1% increase above </w:t>
      </w:r>
      <w:r w:rsidR="0064718D">
        <w:rPr>
          <w:rFonts w:ascii="Times New Roman" w:hAnsi="Times New Roman" w:cs="Times New Roman"/>
          <w:sz w:val="24"/>
          <w:szCs w:val="24"/>
        </w:rPr>
        <w:t xml:space="preserve">a recovery rate of </w:t>
      </w:r>
      <w:r>
        <w:rPr>
          <w:rFonts w:ascii="Times New Roman" w:hAnsi="Times New Roman" w:cs="Times New Roman"/>
          <w:sz w:val="24"/>
          <w:szCs w:val="24"/>
        </w:rPr>
        <w:t>10%;</w:t>
      </w:r>
    </w:p>
    <w:p w14:paraId="1293D37B" w14:textId="03849F36" w:rsidR="00E53BF8" w:rsidRDefault="00E53BF8" w:rsidP="00903FAC">
      <w:pPr>
        <w:pStyle w:val="ListParagraph"/>
        <w:numPr>
          <w:ilvl w:val="0"/>
          <w:numId w:val="15"/>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FRP </w:t>
      </w:r>
      <w:r w:rsidR="0064718D">
        <w:rPr>
          <w:rFonts w:ascii="Times New Roman" w:hAnsi="Times New Roman" w:cs="Times New Roman"/>
          <w:sz w:val="24"/>
          <w:szCs w:val="24"/>
        </w:rPr>
        <w:t xml:space="preserve">to reduce </w:t>
      </w:r>
      <w:r>
        <w:rPr>
          <w:rFonts w:ascii="Times New Roman" w:hAnsi="Times New Roman" w:cs="Times New Roman"/>
          <w:sz w:val="24"/>
          <w:szCs w:val="24"/>
        </w:rPr>
        <w:t xml:space="preserve">proportionately by </w:t>
      </w:r>
      <w:r w:rsidR="0064718D">
        <w:rPr>
          <w:rFonts w:ascii="Times New Roman" w:hAnsi="Times New Roman" w:cs="Times New Roman"/>
          <w:sz w:val="24"/>
          <w:szCs w:val="24"/>
        </w:rPr>
        <w:t>INR </w:t>
      </w:r>
      <w:r>
        <w:rPr>
          <w:rFonts w:ascii="Times New Roman" w:hAnsi="Times New Roman" w:cs="Times New Roman"/>
          <w:sz w:val="24"/>
          <w:szCs w:val="24"/>
        </w:rPr>
        <w:t>2.75</w:t>
      </w:r>
      <w:r w:rsidR="0064718D">
        <w:rPr>
          <w:rFonts w:ascii="Times New Roman" w:hAnsi="Times New Roman" w:cs="Times New Roman"/>
          <w:sz w:val="24"/>
          <w:szCs w:val="24"/>
        </w:rPr>
        <w:t xml:space="preserve"> per </w:t>
      </w:r>
      <w:r>
        <w:rPr>
          <w:rFonts w:ascii="Times New Roman" w:hAnsi="Times New Roman" w:cs="Times New Roman"/>
          <w:sz w:val="24"/>
          <w:szCs w:val="24"/>
        </w:rPr>
        <w:t>qtl for every 0.1</w:t>
      </w:r>
      <w:r w:rsidR="00A9779D">
        <w:rPr>
          <w:rFonts w:ascii="Times New Roman" w:hAnsi="Times New Roman" w:cs="Times New Roman"/>
          <w:sz w:val="24"/>
          <w:szCs w:val="24"/>
        </w:rPr>
        <w:t>%</w:t>
      </w:r>
      <w:r>
        <w:rPr>
          <w:rFonts w:ascii="Times New Roman" w:hAnsi="Times New Roman" w:cs="Times New Roman"/>
          <w:sz w:val="24"/>
          <w:szCs w:val="24"/>
        </w:rPr>
        <w:t xml:space="preserve"> decrease in </w:t>
      </w:r>
      <w:r w:rsidR="0064718D">
        <w:rPr>
          <w:rFonts w:ascii="Times New Roman" w:hAnsi="Times New Roman" w:cs="Times New Roman"/>
          <w:sz w:val="24"/>
          <w:szCs w:val="24"/>
        </w:rPr>
        <w:t xml:space="preserve">the </w:t>
      </w:r>
      <w:r>
        <w:rPr>
          <w:rFonts w:ascii="Times New Roman" w:hAnsi="Times New Roman" w:cs="Times New Roman"/>
          <w:sz w:val="24"/>
          <w:szCs w:val="24"/>
        </w:rPr>
        <w:t>recovery</w:t>
      </w:r>
      <w:r w:rsidR="0064718D">
        <w:rPr>
          <w:rFonts w:ascii="Times New Roman" w:hAnsi="Times New Roman" w:cs="Times New Roman"/>
          <w:sz w:val="24"/>
          <w:szCs w:val="24"/>
        </w:rPr>
        <w:t xml:space="preserve"> rate</w:t>
      </w:r>
      <w:r>
        <w:rPr>
          <w:rFonts w:ascii="Times New Roman" w:hAnsi="Times New Roman" w:cs="Times New Roman"/>
          <w:sz w:val="24"/>
          <w:szCs w:val="24"/>
        </w:rPr>
        <w:t>, in respect of those mills whose recovery is below 10% but above 9.5</w:t>
      </w:r>
      <w:r w:rsidR="00AD0BD9">
        <w:rPr>
          <w:rFonts w:ascii="Times New Roman" w:hAnsi="Times New Roman" w:cs="Times New Roman"/>
          <w:sz w:val="24"/>
          <w:szCs w:val="24"/>
        </w:rPr>
        <w:t>%</w:t>
      </w:r>
      <w:r>
        <w:rPr>
          <w:rFonts w:ascii="Times New Roman" w:hAnsi="Times New Roman" w:cs="Times New Roman"/>
          <w:sz w:val="24"/>
          <w:szCs w:val="24"/>
        </w:rPr>
        <w:t>;</w:t>
      </w:r>
    </w:p>
    <w:p w14:paraId="7D52A6DB" w14:textId="7CDC5585" w:rsidR="00E53BF8" w:rsidRDefault="0064718D" w:rsidP="00903FAC">
      <w:pPr>
        <w:pStyle w:val="ListParagraph"/>
        <w:numPr>
          <w:ilvl w:val="0"/>
          <w:numId w:val="15"/>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a</w:t>
      </w:r>
      <w:r w:rsidR="00E53BF8">
        <w:rPr>
          <w:rFonts w:ascii="Times New Roman" w:hAnsi="Times New Roman" w:cs="Times New Roman"/>
          <w:sz w:val="24"/>
          <w:szCs w:val="24"/>
        </w:rPr>
        <w:t xml:space="preserve"> fix</w:t>
      </w:r>
      <w:r>
        <w:rPr>
          <w:rFonts w:ascii="Times New Roman" w:hAnsi="Times New Roman" w:cs="Times New Roman"/>
          <w:sz w:val="24"/>
          <w:szCs w:val="24"/>
        </w:rPr>
        <w:t>ed</w:t>
      </w:r>
      <w:r w:rsidR="00E53BF8">
        <w:rPr>
          <w:rFonts w:ascii="Times New Roman" w:hAnsi="Times New Roman" w:cs="Times New Roman"/>
          <w:sz w:val="24"/>
          <w:szCs w:val="24"/>
        </w:rPr>
        <w:t xml:space="preserve"> FRP </w:t>
      </w:r>
      <w:r>
        <w:rPr>
          <w:rFonts w:ascii="Times New Roman" w:hAnsi="Times New Roman" w:cs="Times New Roman"/>
          <w:sz w:val="24"/>
          <w:szCs w:val="24"/>
        </w:rPr>
        <w:t xml:space="preserve">of INR 261.25 per qtl </w:t>
      </w:r>
      <w:r w:rsidR="00E53BF8">
        <w:rPr>
          <w:rFonts w:ascii="Times New Roman" w:hAnsi="Times New Roman" w:cs="Times New Roman"/>
          <w:sz w:val="24"/>
          <w:szCs w:val="24"/>
        </w:rPr>
        <w:t xml:space="preserve">for mills having </w:t>
      </w:r>
      <w:r>
        <w:rPr>
          <w:rFonts w:ascii="Times New Roman" w:hAnsi="Times New Roman" w:cs="Times New Roman"/>
          <w:sz w:val="24"/>
          <w:szCs w:val="24"/>
        </w:rPr>
        <w:t xml:space="preserve">a </w:t>
      </w:r>
      <w:r w:rsidR="00E53BF8">
        <w:rPr>
          <w:rFonts w:ascii="Times New Roman" w:hAnsi="Times New Roman" w:cs="Times New Roman"/>
          <w:sz w:val="24"/>
          <w:szCs w:val="24"/>
        </w:rPr>
        <w:t xml:space="preserve">recovery </w:t>
      </w:r>
      <w:r>
        <w:rPr>
          <w:rFonts w:ascii="Times New Roman" w:hAnsi="Times New Roman" w:cs="Times New Roman"/>
          <w:sz w:val="24"/>
          <w:szCs w:val="24"/>
        </w:rPr>
        <w:t xml:space="preserve">rate </w:t>
      </w:r>
      <w:r w:rsidR="00E53BF8">
        <w:rPr>
          <w:rFonts w:ascii="Times New Roman" w:hAnsi="Times New Roman" w:cs="Times New Roman"/>
          <w:sz w:val="24"/>
          <w:szCs w:val="24"/>
        </w:rPr>
        <w:t>of 9.5% or less.</w:t>
      </w:r>
      <w:r w:rsidR="00F5098B" w:rsidRPr="008376CE">
        <w:rPr>
          <w:rStyle w:val="FootnoteReference"/>
          <w:rFonts w:ascii="Times New Roman" w:hAnsi="Times New Roman" w:cs="Times New Roman"/>
          <w:sz w:val="24"/>
          <w:szCs w:val="24"/>
        </w:rPr>
        <w:footnoteReference w:id="33"/>
      </w:r>
      <w:r w:rsidR="00E53BF8">
        <w:rPr>
          <w:rFonts w:ascii="Times New Roman" w:hAnsi="Times New Roman" w:cs="Times New Roman"/>
          <w:sz w:val="24"/>
          <w:szCs w:val="24"/>
        </w:rPr>
        <w:t xml:space="preserve">  </w:t>
      </w:r>
    </w:p>
    <w:p w14:paraId="401B8888" w14:textId="0F0E6417" w:rsidR="00EC6D0C" w:rsidRDefault="00EC6D0C"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For sugar season</w:t>
      </w:r>
      <w:r>
        <w:rPr>
          <w:rFonts w:ascii="Times New Roman" w:hAnsi="Times New Roman" w:cs="Times New Roman"/>
          <w:b/>
          <w:sz w:val="24"/>
          <w:szCs w:val="24"/>
        </w:rPr>
        <w:t xml:space="preserve"> </w:t>
      </w:r>
      <w:r w:rsidRPr="00C163D6">
        <w:rPr>
          <w:rFonts w:ascii="Times New Roman" w:hAnsi="Times New Roman"/>
          <w:sz w:val="24"/>
        </w:rPr>
        <w:t>2019–20</w:t>
      </w:r>
      <w:r w:rsidRPr="00163179">
        <w:rPr>
          <w:rFonts w:ascii="Times New Roman" w:hAnsi="Times New Roman" w:cs="Times New Roman"/>
          <w:sz w:val="24"/>
          <w:szCs w:val="24"/>
        </w:rPr>
        <w:t>,</w:t>
      </w:r>
      <w:r>
        <w:rPr>
          <w:rFonts w:ascii="Times New Roman" w:hAnsi="Times New Roman" w:cs="Times New Roman"/>
          <w:sz w:val="24"/>
          <w:szCs w:val="24"/>
        </w:rPr>
        <w:t xml:space="preserve"> the Cabinet Committee on Economic Affairs approved the recommendation of the CACP, which was that the </w:t>
      </w:r>
      <w:r w:rsidR="0064718D">
        <w:rPr>
          <w:rFonts w:ascii="Times New Roman" w:hAnsi="Times New Roman" w:cs="Times New Roman"/>
          <w:sz w:val="24"/>
          <w:szCs w:val="24"/>
        </w:rPr>
        <w:t xml:space="preserve">Central </w:t>
      </w:r>
      <w:r>
        <w:rPr>
          <w:rFonts w:ascii="Times New Roman" w:hAnsi="Times New Roman" w:cs="Times New Roman"/>
          <w:sz w:val="24"/>
          <w:szCs w:val="24"/>
        </w:rPr>
        <w:t>Government fix the FRP at "the same price for the 2019–20 sugar season as it was for the sugar season 2018–19".</w:t>
      </w:r>
      <w:r w:rsidRPr="008376CE">
        <w:rPr>
          <w:rStyle w:val="FootnoteReference"/>
          <w:rFonts w:ascii="Times New Roman" w:hAnsi="Times New Roman" w:cs="Times New Roman"/>
          <w:sz w:val="24"/>
          <w:szCs w:val="24"/>
        </w:rPr>
        <w:footnoteReference w:id="34"/>
      </w:r>
    </w:p>
    <w:p w14:paraId="7B519F7F" w14:textId="362278EF" w:rsidR="00EC6D0C" w:rsidRDefault="00EC6D0C" w:rsidP="00BE2F70">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The FRP announced by India for the sugar seasons 2014–15 to 2019–20, in INR per metr</w:t>
      </w:r>
      <w:r w:rsidR="00235BEF">
        <w:rPr>
          <w:rFonts w:ascii="Times New Roman" w:hAnsi="Times New Roman" w:cs="Times New Roman"/>
          <w:sz w:val="24"/>
          <w:szCs w:val="24"/>
        </w:rPr>
        <w:t>ic tonne, are set out in Table 2</w:t>
      </w:r>
      <w:r>
        <w:rPr>
          <w:rFonts w:ascii="Times New Roman" w:hAnsi="Times New Roman" w:cs="Times New Roman"/>
          <w:sz w:val="24"/>
          <w:szCs w:val="24"/>
        </w:rPr>
        <w:t xml:space="preserve">. </w:t>
      </w:r>
    </w:p>
    <w:p w14:paraId="0560C007" w14:textId="6386339A" w:rsidR="00EC6D0C" w:rsidRPr="007A59D5" w:rsidRDefault="00235BEF">
      <w:pPr>
        <w:pStyle w:val="ListParagraph"/>
        <w:keepNext/>
        <w:keepLines/>
        <w:spacing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T</w:t>
      </w:r>
      <w:r w:rsidR="002228D8">
        <w:rPr>
          <w:rFonts w:ascii="Times New Roman" w:hAnsi="Times New Roman" w:cs="Times New Roman"/>
          <w:b/>
          <w:sz w:val="24"/>
          <w:szCs w:val="24"/>
        </w:rPr>
        <w:t>ABLE</w:t>
      </w:r>
      <w:r>
        <w:rPr>
          <w:rFonts w:ascii="Times New Roman" w:hAnsi="Times New Roman" w:cs="Times New Roman"/>
          <w:b/>
          <w:sz w:val="24"/>
          <w:szCs w:val="24"/>
        </w:rPr>
        <w:t xml:space="preserve"> 2</w:t>
      </w:r>
      <w:r w:rsidR="00EC6D0C" w:rsidRPr="007A59D5">
        <w:rPr>
          <w:rFonts w:ascii="Times New Roman" w:hAnsi="Times New Roman" w:cs="Times New Roman"/>
          <w:b/>
          <w:sz w:val="24"/>
          <w:szCs w:val="24"/>
        </w:rPr>
        <w:t xml:space="preserve"> – FRP a</w:t>
      </w:r>
      <w:r w:rsidR="00EC6D0C">
        <w:rPr>
          <w:rFonts w:ascii="Times New Roman" w:hAnsi="Times New Roman" w:cs="Times New Roman"/>
          <w:b/>
          <w:sz w:val="24"/>
          <w:szCs w:val="24"/>
        </w:rPr>
        <w:t>nnounced by India</w:t>
      </w:r>
      <w:r w:rsidR="00EC6D0C" w:rsidRPr="007A59D5">
        <w:rPr>
          <w:rFonts w:ascii="Times New Roman" w:hAnsi="Times New Roman" w:cs="Times New Roman"/>
          <w:b/>
          <w:sz w:val="24"/>
          <w:szCs w:val="24"/>
        </w:rPr>
        <w:t xml:space="preserve"> from 2014</w:t>
      </w:r>
      <w:r w:rsidR="00EC6D0C">
        <w:rPr>
          <w:rFonts w:ascii="Times New Roman" w:hAnsi="Times New Roman" w:cs="Times New Roman"/>
          <w:b/>
          <w:sz w:val="24"/>
          <w:szCs w:val="24"/>
        </w:rPr>
        <w:t>–</w:t>
      </w:r>
      <w:r w:rsidR="00EC6D0C" w:rsidRPr="007A59D5">
        <w:rPr>
          <w:rFonts w:ascii="Times New Roman" w:hAnsi="Times New Roman" w:cs="Times New Roman"/>
          <w:b/>
          <w:sz w:val="24"/>
          <w:szCs w:val="24"/>
        </w:rPr>
        <w:t>15 to 2019</w:t>
      </w:r>
      <w:r w:rsidR="00EC6D0C">
        <w:rPr>
          <w:rFonts w:ascii="Times New Roman" w:hAnsi="Times New Roman" w:cs="Times New Roman"/>
          <w:b/>
          <w:sz w:val="24"/>
          <w:szCs w:val="24"/>
        </w:rPr>
        <w:t>–</w:t>
      </w:r>
      <w:r w:rsidR="00EC6D0C" w:rsidRPr="007A59D5">
        <w:rPr>
          <w:rFonts w:ascii="Times New Roman" w:hAnsi="Times New Roman" w:cs="Times New Roman"/>
          <w:b/>
          <w:sz w:val="24"/>
          <w:szCs w:val="24"/>
        </w:rPr>
        <w:t>20 (INR per metric tonne)</w:t>
      </w:r>
    </w:p>
    <w:tbl>
      <w:tblPr>
        <w:tblStyle w:val="GridTable1Light"/>
        <w:tblW w:w="0" w:type="auto"/>
        <w:tblLook w:val="04A0" w:firstRow="1" w:lastRow="0" w:firstColumn="1" w:lastColumn="0" w:noHBand="0" w:noVBand="1"/>
      </w:tblPr>
      <w:tblGrid>
        <w:gridCol w:w="1803"/>
        <w:gridCol w:w="1803"/>
        <w:gridCol w:w="1803"/>
        <w:gridCol w:w="1803"/>
        <w:gridCol w:w="1804"/>
      </w:tblGrid>
      <w:tr w:rsidR="00EC6D0C" w14:paraId="3D0BDCD3" w14:textId="77777777" w:rsidTr="00BE2F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vAlign w:val="center"/>
          </w:tcPr>
          <w:p w14:paraId="6BB38DCE" w14:textId="77777777" w:rsidR="00EC6D0C" w:rsidRDefault="00EC6D0C" w:rsidP="008738AA">
            <w:pPr>
              <w:pStyle w:val="ListParagraph"/>
              <w:keepNext/>
              <w:keepLines/>
              <w:spacing w:line="276"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Sugar Season</w:t>
            </w:r>
          </w:p>
        </w:tc>
        <w:tc>
          <w:tcPr>
            <w:tcW w:w="1803" w:type="dxa"/>
            <w:vAlign w:val="center"/>
          </w:tcPr>
          <w:p w14:paraId="6253F9B1" w14:textId="3A32E440" w:rsidR="00EC6D0C" w:rsidRDefault="00EC6D0C" w:rsidP="008738AA">
            <w:pPr>
              <w:pStyle w:val="ListParagraph"/>
              <w:keepNext/>
              <w:keepLines/>
              <w:spacing w:line="276" w:lineRule="auto"/>
              <w:ind w:left="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Base price </w:t>
            </w:r>
          </w:p>
        </w:tc>
        <w:tc>
          <w:tcPr>
            <w:tcW w:w="1803" w:type="dxa"/>
            <w:vAlign w:val="center"/>
          </w:tcPr>
          <w:p w14:paraId="4A9EDDD5" w14:textId="77777777" w:rsidR="00EC6D0C" w:rsidRDefault="00EC6D0C" w:rsidP="008738AA">
            <w:pPr>
              <w:pStyle w:val="ListParagraph"/>
              <w:keepNext/>
              <w:keepLines/>
              <w:spacing w:line="276" w:lineRule="auto"/>
              <w:ind w:left="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Basic / nominal recovery rate</w:t>
            </w:r>
          </w:p>
        </w:tc>
        <w:tc>
          <w:tcPr>
            <w:tcW w:w="1803" w:type="dxa"/>
            <w:vAlign w:val="center"/>
          </w:tcPr>
          <w:p w14:paraId="4BB108BF" w14:textId="4D6B484F" w:rsidR="00EC6D0C" w:rsidRDefault="00EC6D0C" w:rsidP="008738AA">
            <w:pPr>
              <w:pStyle w:val="ListParagraph"/>
              <w:keepNext/>
              <w:keepLines/>
              <w:spacing w:line="276" w:lineRule="auto"/>
              <w:ind w:left="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Premium per 0.1% above basic RR</w:t>
            </w:r>
          </w:p>
        </w:tc>
        <w:tc>
          <w:tcPr>
            <w:tcW w:w="1804" w:type="dxa"/>
            <w:vAlign w:val="center"/>
          </w:tcPr>
          <w:p w14:paraId="61A97574" w14:textId="77777777" w:rsidR="00EC6D0C" w:rsidRDefault="00EC6D0C" w:rsidP="008738AA">
            <w:pPr>
              <w:pStyle w:val="ListParagraph"/>
              <w:keepNext/>
              <w:keepLines/>
              <w:spacing w:line="276" w:lineRule="auto"/>
              <w:ind w:left="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Weighted average</w:t>
            </w:r>
            <w:r w:rsidRPr="00E937A3">
              <w:rPr>
                <w:rStyle w:val="FootnoteReference"/>
                <w:rFonts w:ascii="Times New Roman" w:hAnsi="Times New Roman" w:cs="Times New Roman"/>
                <w:b w:val="0"/>
                <w:sz w:val="24"/>
                <w:szCs w:val="24"/>
              </w:rPr>
              <w:footnoteReference w:id="35"/>
            </w:r>
          </w:p>
        </w:tc>
      </w:tr>
      <w:tr w:rsidR="00DB32A0" w:rsidRPr="00043447" w14:paraId="2C7EA453" w14:textId="77777777" w:rsidTr="00BE2F70">
        <w:tc>
          <w:tcPr>
            <w:cnfStyle w:val="001000000000" w:firstRow="0" w:lastRow="0" w:firstColumn="1" w:lastColumn="0" w:oddVBand="0" w:evenVBand="0" w:oddHBand="0" w:evenHBand="0" w:firstRowFirstColumn="0" w:firstRowLastColumn="0" w:lastRowFirstColumn="0" w:lastRowLastColumn="0"/>
            <w:tcW w:w="1803" w:type="dxa"/>
            <w:vAlign w:val="center"/>
          </w:tcPr>
          <w:p w14:paraId="357A9C17" w14:textId="77777777" w:rsidR="00DB32A0" w:rsidRPr="00043447" w:rsidRDefault="00DB32A0" w:rsidP="008738AA">
            <w:pPr>
              <w:pStyle w:val="ListParagraph"/>
              <w:keepNext/>
              <w:keepLines/>
              <w:spacing w:line="276" w:lineRule="auto"/>
              <w:ind w:left="0"/>
              <w:contextualSpacing w:val="0"/>
              <w:jc w:val="center"/>
              <w:rPr>
                <w:rFonts w:ascii="Times New Roman" w:hAnsi="Times New Roman" w:cs="Times New Roman"/>
                <w:sz w:val="24"/>
                <w:szCs w:val="24"/>
              </w:rPr>
            </w:pPr>
          </w:p>
        </w:tc>
        <w:tc>
          <w:tcPr>
            <w:tcW w:w="1803" w:type="dxa"/>
            <w:vAlign w:val="center"/>
          </w:tcPr>
          <w:p w14:paraId="3BC300E3" w14:textId="248AA131" w:rsidR="00DB32A0" w:rsidRPr="00C163D6" w:rsidRDefault="00DB32A0" w:rsidP="008738AA">
            <w:pPr>
              <w:pStyle w:val="ListParagraph"/>
              <w:keepNext/>
              <w:keepLines/>
              <w:spacing w:line="276"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163D6">
              <w:rPr>
                <w:rFonts w:ascii="Times New Roman" w:hAnsi="Times New Roman" w:cs="Times New Roman"/>
                <w:b/>
                <w:sz w:val="24"/>
                <w:szCs w:val="24"/>
              </w:rPr>
              <w:t>INR/mT</w:t>
            </w:r>
          </w:p>
        </w:tc>
        <w:tc>
          <w:tcPr>
            <w:tcW w:w="1803" w:type="dxa"/>
            <w:vAlign w:val="center"/>
          </w:tcPr>
          <w:p w14:paraId="4305D8D6" w14:textId="77777777" w:rsidR="00DB32A0" w:rsidRPr="00C163D6" w:rsidRDefault="00DB32A0" w:rsidP="008738AA">
            <w:pPr>
              <w:pStyle w:val="ListParagraph"/>
              <w:keepNext/>
              <w:keepLines/>
              <w:spacing w:line="276"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803" w:type="dxa"/>
            <w:vAlign w:val="center"/>
          </w:tcPr>
          <w:p w14:paraId="525C5173" w14:textId="61EBD4FC" w:rsidR="00DB32A0" w:rsidRPr="00C163D6" w:rsidRDefault="00DB32A0" w:rsidP="008738AA">
            <w:pPr>
              <w:pStyle w:val="ListParagraph"/>
              <w:keepNext/>
              <w:keepLines/>
              <w:spacing w:line="276"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163D6">
              <w:rPr>
                <w:rFonts w:ascii="Times New Roman" w:hAnsi="Times New Roman" w:cs="Times New Roman"/>
                <w:b/>
                <w:sz w:val="24"/>
                <w:szCs w:val="24"/>
              </w:rPr>
              <w:t>INR/mT</w:t>
            </w:r>
          </w:p>
        </w:tc>
        <w:tc>
          <w:tcPr>
            <w:tcW w:w="1804" w:type="dxa"/>
            <w:vAlign w:val="center"/>
          </w:tcPr>
          <w:p w14:paraId="3AAD7C19" w14:textId="3EB16549" w:rsidR="00DB32A0" w:rsidRPr="00C163D6" w:rsidRDefault="00DB32A0" w:rsidP="008738AA">
            <w:pPr>
              <w:pStyle w:val="ListParagraph"/>
              <w:keepNext/>
              <w:keepLines/>
              <w:spacing w:line="276"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163D6">
              <w:rPr>
                <w:rFonts w:ascii="Times New Roman" w:hAnsi="Times New Roman" w:cs="Times New Roman"/>
                <w:b/>
                <w:sz w:val="24"/>
                <w:szCs w:val="24"/>
              </w:rPr>
              <w:t>INR/mT</w:t>
            </w:r>
          </w:p>
        </w:tc>
      </w:tr>
      <w:tr w:rsidR="002D01DA" w14:paraId="445CE65B" w14:textId="77777777" w:rsidTr="00D900C5">
        <w:tc>
          <w:tcPr>
            <w:cnfStyle w:val="001000000000" w:firstRow="0" w:lastRow="0" w:firstColumn="1" w:lastColumn="0" w:oddVBand="0" w:evenVBand="0" w:oddHBand="0" w:evenHBand="0" w:firstRowFirstColumn="0" w:firstRowLastColumn="0" w:lastRowFirstColumn="0" w:lastRowLastColumn="0"/>
            <w:tcW w:w="1803" w:type="dxa"/>
          </w:tcPr>
          <w:p w14:paraId="0B2363E5" w14:textId="77777777" w:rsidR="002D01DA" w:rsidRDefault="002D01DA" w:rsidP="008738AA">
            <w:pPr>
              <w:pStyle w:val="ListParagraph"/>
              <w:keepNext/>
              <w:keepLines/>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2014–15</w:t>
            </w:r>
            <w:r w:rsidRPr="00903FAC">
              <w:rPr>
                <w:rStyle w:val="FootnoteReference"/>
                <w:rFonts w:ascii="Times New Roman" w:hAnsi="Times New Roman"/>
                <w:b w:val="0"/>
                <w:sz w:val="24"/>
              </w:rPr>
              <w:footnoteReference w:id="36"/>
            </w:r>
          </w:p>
        </w:tc>
        <w:tc>
          <w:tcPr>
            <w:tcW w:w="1803" w:type="dxa"/>
          </w:tcPr>
          <w:p w14:paraId="67BC087A" w14:textId="77777777" w:rsidR="002D01DA" w:rsidRDefault="002D01DA">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2200</w:t>
            </w:r>
          </w:p>
        </w:tc>
        <w:tc>
          <w:tcPr>
            <w:tcW w:w="1803" w:type="dxa"/>
            <w:vMerge w:val="restart"/>
            <w:vAlign w:val="center"/>
          </w:tcPr>
          <w:p w14:paraId="5F61509D" w14:textId="65FD1392" w:rsidR="002D01DA" w:rsidRPr="00891C84" w:rsidRDefault="002D01DA" w:rsidP="008738AA">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738AA">
              <w:rPr>
                <w:rFonts w:ascii="Times New Roman" w:hAnsi="Times New Roman"/>
                <w:sz w:val="24"/>
              </w:rPr>
              <w:t>9.5%</w:t>
            </w:r>
          </w:p>
        </w:tc>
        <w:tc>
          <w:tcPr>
            <w:tcW w:w="1803" w:type="dxa"/>
          </w:tcPr>
          <w:p w14:paraId="335E6E67" w14:textId="77777777" w:rsidR="002D01DA" w:rsidRDefault="002D01DA">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23.2</w:t>
            </w:r>
          </w:p>
        </w:tc>
        <w:tc>
          <w:tcPr>
            <w:tcW w:w="1804" w:type="dxa"/>
          </w:tcPr>
          <w:p w14:paraId="48BE3750" w14:textId="77777777" w:rsidR="002D01DA" w:rsidRDefault="002D01DA" w:rsidP="008738AA">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2374</w:t>
            </w:r>
          </w:p>
        </w:tc>
      </w:tr>
      <w:tr w:rsidR="002D01DA" w14:paraId="259321F9" w14:textId="77777777" w:rsidTr="006B7C9C">
        <w:tc>
          <w:tcPr>
            <w:cnfStyle w:val="001000000000" w:firstRow="0" w:lastRow="0" w:firstColumn="1" w:lastColumn="0" w:oddVBand="0" w:evenVBand="0" w:oddHBand="0" w:evenHBand="0" w:firstRowFirstColumn="0" w:firstRowLastColumn="0" w:lastRowFirstColumn="0" w:lastRowLastColumn="0"/>
            <w:tcW w:w="1803" w:type="dxa"/>
          </w:tcPr>
          <w:p w14:paraId="3AFE1949" w14:textId="77777777" w:rsidR="002D01DA" w:rsidRDefault="002D01DA" w:rsidP="008738AA">
            <w:pPr>
              <w:pStyle w:val="ListParagraph"/>
              <w:keepNext/>
              <w:keepLines/>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2015–16</w:t>
            </w:r>
            <w:r w:rsidRPr="00903FAC">
              <w:rPr>
                <w:rStyle w:val="FootnoteReference"/>
                <w:rFonts w:ascii="Times New Roman" w:hAnsi="Times New Roman"/>
                <w:b w:val="0"/>
                <w:sz w:val="24"/>
              </w:rPr>
              <w:footnoteReference w:id="37"/>
            </w:r>
          </w:p>
        </w:tc>
        <w:tc>
          <w:tcPr>
            <w:tcW w:w="1803" w:type="dxa"/>
          </w:tcPr>
          <w:p w14:paraId="411CD265" w14:textId="77777777" w:rsidR="002D01DA" w:rsidRDefault="002D01DA">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2300</w:t>
            </w:r>
          </w:p>
        </w:tc>
        <w:tc>
          <w:tcPr>
            <w:tcW w:w="1803" w:type="dxa"/>
            <w:vMerge/>
          </w:tcPr>
          <w:p w14:paraId="09C05479" w14:textId="1AA42934" w:rsidR="002D01DA" w:rsidRPr="00891C84" w:rsidRDefault="002D01DA" w:rsidP="008738AA">
            <w:pPr>
              <w:pStyle w:val="ListParagraph"/>
              <w:keepNext/>
              <w:keepLines/>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03" w:type="dxa"/>
          </w:tcPr>
          <w:p w14:paraId="32754906" w14:textId="77777777" w:rsidR="002D01DA" w:rsidRDefault="002D01DA">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24.2</w:t>
            </w:r>
          </w:p>
        </w:tc>
        <w:tc>
          <w:tcPr>
            <w:tcW w:w="1804" w:type="dxa"/>
          </w:tcPr>
          <w:p w14:paraId="587F4551" w14:textId="3B0605C5" w:rsidR="002D01DA" w:rsidRDefault="002D01DA" w:rsidP="008738AA">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2536</w:t>
            </w:r>
          </w:p>
        </w:tc>
      </w:tr>
      <w:tr w:rsidR="002D01DA" w14:paraId="5E6C1582" w14:textId="77777777" w:rsidTr="006B7C9C">
        <w:tc>
          <w:tcPr>
            <w:cnfStyle w:val="001000000000" w:firstRow="0" w:lastRow="0" w:firstColumn="1" w:lastColumn="0" w:oddVBand="0" w:evenVBand="0" w:oddHBand="0" w:evenHBand="0" w:firstRowFirstColumn="0" w:firstRowLastColumn="0" w:lastRowFirstColumn="0" w:lastRowLastColumn="0"/>
            <w:tcW w:w="1803" w:type="dxa"/>
          </w:tcPr>
          <w:p w14:paraId="188B165D" w14:textId="77777777" w:rsidR="002D01DA" w:rsidRDefault="002D01DA" w:rsidP="008738AA">
            <w:pPr>
              <w:pStyle w:val="ListParagraph"/>
              <w:keepNext/>
              <w:keepLines/>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2016–17</w:t>
            </w:r>
            <w:r w:rsidRPr="00903FAC">
              <w:rPr>
                <w:rStyle w:val="FootnoteReference"/>
                <w:rFonts w:ascii="Times New Roman" w:hAnsi="Times New Roman"/>
                <w:b w:val="0"/>
                <w:sz w:val="24"/>
              </w:rPr>
              <w:footnoteReference w:id="38"/>
            </w:r>
          </w:p>
        </w:tc>
        <w:tc>
          <w:tcPr>
            <w:tcW w:w="1803" w:type="dxa"/>
          </w:tcPr>
          <w:p w14:paraId="2AE5BD83" w14:textId="77777777" w:rsidR="002D01DA" w:rsidRDefault="002D01DA">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2300</w:t>
            </w:r>
          </w:p>
        </w:tc>
        <w:tc>
          <w:tcPr>
            <w:tcW w:w="1803" w:type="dxa"/>
            <w:vMerge/>
          </w:tcPr>
          <w:p w14:paraId="4AA40841" w14:textId="044FFEA8" w:rsidR="002D01DA" w:rsidRPr="00891C84" w:rsidRDefault="002D01DA" w:rsidP="008738AA">
            <w:pPr>
              <w:pStyle w:val="ListParagraph"/>
              <w:keepNext/>
              <w:keepLines/>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03" w:type="dxa"/>
          </w:tcPr>
          <w:p w14:paraId="11DD9243" w14:textId="77777777" w:rsidR="002D01DA" w:rsidRDefault="002D01DA">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24.2</w:t>
            </w:r>
          </w:p>
        </w:tc>
        <w:tc>
          <w:tcPr>
            <w:tcW w:w="1804" w:type="dxa"/>
          </w:tcPr>
          <w:p w14:paraId="7C40D659" w14:textId="71182457" w:rsidR="002D01DA" w:rsidRDefault="002D01DA" w:rsidP="008738AA">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2487</w:t>
            </w:r>
          </w:p>
        </w:tc>
      </w:tr>
      <w:tr w:rsidR="002D01DA" w14:paraId="52E3BC0A" w14:textId="77777777" w:rsidTr="006B7C9C">
        <w:tc>
          <w:tcPr>
            <w:cnfStyle w:val="001000000000" w:firstRow="0" w:lastRow="0" w:firstColumn="1" w:lastColumn="0" w:oddVBand="0" w:evenVBand="0" w:oddHBand="0" w:evenHBand="0" w:firstRowFirstColumn="0" w:firstRowLastColumn="0" w:lastRowFirstColumn="0" w:lastRowLastColumn="0"/>
            <w:tcW w:w="1803" w:type="dxa"/>
          </w:tcPr>
          <w:p w14:paraId="7381FBC2" w14:textId="77777777" w:rsidR="002D01DA" w:rsidRDefault="002D01DA" w:rsidP="008738AA">
            <w:pPr>
              <w:pStyle w:val="ListParagraph"/>
              <w:keepNext/>
              <w:keepLines/>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2017–18</w:t>
            </w:r>
            <w:r w:rsidRPr="00903FAC">
              <w:rPr>
                <w:rStyle w:val="FootnoteReference"/>
                <w:rFonts w:ascii="Times New Roman" w:hAnsi="Times New Roman"/>
                <w:b w:val="0"/>
                <w:sz w:val="24"/>
              </w:rPr>
              <w:footnoteReference w:id="39"/>
            </w:r>
          </w:p>
        </w:tc>
        <w:tc>
          <w:tcPr>
            <w:tcW w:w="1803" w:type="dxa"/>
          </w:tcPr>
          <w:p w14:paraId="5CA43204" w14:textId="77777777" w:rsidR="002D01DA" w:rsidRDefault="002D01DA">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2550</w:t>
            </w:r>
          </w:p>
        </w:tc>
        <w:tc>
          <w:tcPr>
            <w:tcW w:w="1803" w:type="dxa"/>
            <w:vMerge/>
          </w:tcPr>
          <w:p w14:paraId="221FBD10" w14:textId="0C7B3E94" w:rsidR="002D01DA" w:rsidRPr="00891C84" w:rsidRDefault="002D01DA" w:rsidP="008738AA">
            <w:pPr>
              <w:pStyle w:val="ListParagraph"/>
              <w:keepNext/>
              <w:keepLines/>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03" w:type="dxa"/>
          </w:tcPr>
          <w:p w14:paraId="36A4E116" w14:textId="77777777" w:rsidR="002D01DA" w:rsidRDefault="002D01DA">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26.8</w:t>
            </w:r>
          </w:p>
        </w:tc>
        <w:tc>
          <w:tcPr>
            <w:tcW w:w="1804" w:type="dxa"/>
          </w:tcPr>
          <w:p w14:paraId="6E5BCD66" w14:textId="46370C46" w:rsidR="002D01DA" w:rsidRDefault="002D01DA" w:rsidP="008738AA">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2844</w:t>
            </w:r>
          </w:p>
        </w:tc>
      </w:tr>
      <w:tr w:rsidR="00D900C5" w14:paraId="6E7653DE" w14:textId="77777777" w:rsidTr="00D900C5">
        <w:trPr>
          <w:trHeight w:val="336"/>
        </w:trPr>
        <w:tc>
          <w:tcPr>
            <w:cnfStyle w:val="001000000000" w:firstRow="0" w:lastRow="0" w:firstColumn="1" w:lastColumn="0" w:oddVBand="0" w:evenVBand="0" w:oddHBand="0" w:evenHBand="0" w:firstRowFirstColumn="0" w:firstRowLastColumn="0" w:lastRowFirstColumn="0" w:lastRowLastColumn="0"/>
            <w:tcW w:w="1803" w:type="dxa"/>
          </w:tcPr>
          <w:p w14:paraId="05B19A63" w14:textId="77777777" w:rsidR="00D900C5" w:rsidRDefault="00D900C5" w:rsidP="008738AA">
            <w:pPr>
              <w:pStyle w:val="ListParagraph"/>
              <w:keepNext/>
              <w:keepLines/>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2018–19</w:t>
            </w:r>
            <w:r w:rsidRPr="00903FAC">
              <w:rPr>
                <w:rStyle w:val="FootnoteReference"/>
                <w:rFonts w:ascii="Times New Roman" w:hAnsi="Times New Roman"/>
                <w:b w:val="0"/>
                <w:sz w:val="24"/>
              </w:rPr>
              <w:footnoteReference w:id="40"/>
            </w:r>
          </w:p>
        </w:tc>
        <w:tc>
          <w:tcPr>
            <w:tcW w:w="1803" w:type="dxa"/>
          </w:tcPr>
          <w:p w14:paraId="097C77C6" w14:textId="48DEBE35" w:rsidR="00D900C5" w:rsidRDefault="00D900C5">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2750*</w:t>
            </w:r>
          </w:p>
        </w:tc>
        <w:tc>
          <w:tcPr>
            <w:tcW w:w="1803" w:type="dxa"/>
            <w:vMerge w:val="restart"/>
            <w:vAlign w:val="center"/>
          </w:tcPr>
          <w:p w14:paraId="070B9610" w14:textId="0E05828F" w:rsidR="00D900C5" w:rsidRPr="00891C84" w:rsidRDefault="00D900C5" w:rsidP="008738AA">
            <w:pPr>
              <w:pStyle w:val="ListParagraph"/>
              <w:keepNext/>
              <w:keepLines/>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1C84">
              <w:rPr>
                <w:rFonts w:ascii="Times New Roman" w:hAnsi="Times New Roman" w:cs="Times New Roman"/>
                <w:sz w:val="24"/>
                <w:szCs w:val="24"/>
              </w:rPr>
              <w:t>10%</w:t>
            </w:r>
          </w:p>
        </w:tc>
        <w:tc>
          <w:tcPr>
            <w:tcW w:w="1803" w:type="dxa"/>
          </w:tcPr>
          <w:p w14:paraId="6288A0F4" w14:textId="4A32B109" w:rsidR="00D900C5" w:rsidRDefault="00D900C5" w:rsidP="008738AA">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27.5</w:t>
            </w:r>
          </w:p>
        </w:tc>
        <w:tc>
          <w:tcPr>
            <w:tcW w:w="1804" w:type="dxa"/>
          </w:tcPr>
          <w:p w14:paraId="2E9392DF" w14:textId="77777777" w:rsidR="00D900C5" w:rsidRDefault="00D900C5" w:rsidP="008738AA">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Not available</w:t>
            </w:r>
          </w:p>
        </w:tc>
      </w:tr>
      <w:tr w:rsidR="00D900C5" w14:paraId="415A8807" w14:textId="77777777" w:rsidTr="00F9207E">
        <w:trPr>
          <w:trHeight w:val="260"/>
        </w:trPr>
        <w:tc>
          <w:tcPr>
            <w:cnfStyle w:val="001000000000" w:firstRow="0" w:lastRow="0" w:firstColumn="1" w:lastColumn="0" w:oddVBand="0" w:evenVBand="0" w:oddHBand="0" w:evenHBand="0" w:firstRowFirstColumn="0" w:firstRowLastColumn="0" w:lastRowFirstColumn="0" w:lastRowLastColumn="0"/>
            <w:tcW w:w="1803" w:type="dxa"/>
          </w:tcPr>
          <w:p w14:paraId="1EC0DA16" w14:textId="77777777" w:rsidR="00D900C5" w:rsidRDefault="00D900C5" w:rsidP="008738AA">
            <w:pPr>
              <w:pStyle w:val="ListParagraph"/>
              <w:keepNext/>
              <w:keepLines/>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2019–20</w:t>
            </w:r>
            <w:r w:rsidRPr="00903FAC">
              <w:rPr>
                <w:rStyle w:val="FootnoteReference"/>
                <w:rFonts w:ascii="Times New Roman" w:hAnsi="Times New Roman"/>
                <w:b w:val="0"/>
                <w:sz w:val="24"/>
              </w:rPr>
              <w:footnoteReference w:id="41"/>
            </w:r>
          </w:p>
        </w:tc>
        <w:tc>
          <w:tcPr>
            <w:tcW w:w="1803" w:type="dxa"/>
          </w:tcPr>
          <w:p w14:paraId="677B4014" w14:textId="2AD4C091" w:rsidR="00D900C5" w:rsidRDefault="00D900C5">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2750*</w:t>
            </w:r>
          </w:p>
        </w:tc>
        <w:tc>
          <w:tcPr>
            <w:tcW w:w="1803" w:type="dxa"/>
            <w:vMerge/>
          </w:tcPr>
          <w:p w14:paraId="7E56380C" w14:textId="7A4062D5" w:rsidR="00D900C5" w:rsidRDefault="00D900C5" w:rsidP="008738AA">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03" w:type="dxa"/>
          </w:tcPr>
          <w:p w14:paraId="41B506FE" w14:textId="77777777" w:rsidR="00D900C5" w:rsidRDefault="00D900C5" w:rsidP="008738AA">
            <w:pPr>
              <w:pStyle w:val="ListParagraph"/>
              <w:keepNext/>
              <w:keepLines/>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27.5</w:t>
            </w:r>
          </w:p>
        </w:tc>
        <w:tc>
          <w:tcPr>
            <w:tcW w:w="1804" w:type="dxa"/>
          </w:tcPr>
          <w:p w14:paraId="58DA14BD" w14:textId="77777777" w:rsidR="00D900C5" w:rsidRDefault="00D900C5" w:rsidP="008738AA">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Not available</w:t>
            </w:r>
          </w:p>
        </w:tc>
      </w:tr>
    </w:tbl>
    <w:p w14:paraId="704D01C2" w14:textId="0CBB28EC" w:rsidR="00EC6D0C" w:rsidRPr="008376CE" w:rsidRDefault="00EC6D0C" w:rsidP="008738AA">
      <w:pPr>
        <w:pStyle w:val="ListParagraph"/>
        <w:keepNext/>
        <w:keepLines/>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F45654">
        <w:rPr>
          <w:rFonts w:ascii="Times New Roman" w:hAnsi="Times New Roman" w:cs="Times New Roman"/>
          <w:sz w:val="18"/>
          <w:szCs w:val="18"/>
        </w:rPr>
        <w:t xml:space="preserve">INR 2750 </w:t>
      </w:r>
      <w:r>
        <w:rPr>
          <w:rFonts w:ascii="Times New Roman" w:hAnsi="Times New Roman" w:cs="Times New Roman"/>
          <w:sz w:val="18"/>
          <w:szCs w:val="18"/>
        </w:rPr>
        <w:t xml:space="preserve">per metric tonne </w:t>
      </w:r>
      <w:r w:rsidRPr="00F45654">
        <w:rPr>
          <w:rFonts w:ascii="Times New Roman" w:hAnsi="Times New Roman" w:cs="Times New Roman"/>
          <w:sz w:val="18"/>
          <w:szCs w:val="18"/>
        </w:rPr>
        <w:t xml:space="preserve">was payable for </w:t>
      </w:r>
      <w:r w:rsidR="001252A5">
        <w:rPr>
          <w:rFonts w:ascii="Times New Roman" w:hAnsi="Times New Roman" w:cs="Times New Roman"/>
          <w:sz w:val="18"/>
          <w:szCs w:val="18"/>
        </w:rPr>
        <w:t xml:space="preserve">a nominal </w:t>
      </w:r>
      <w:r w:rsidRPr="00F45654">
        <w:rPr>
          <w:rFonts w:ascii="Times New Roman" w:hAnsi="Times New Roman" w:cs="Times New Roman"/>
          <w:sz w:val="18"/>
          <w:szCs w:val="18"/>
        </w:rPr>
        <w:t>recovery rates</w:t>
      </w:r>
      <w:r w:rsidRPr="0053742C">
        <w:rPr>
          <w:rFonts w:ascii="Times New Roman" w:hAnsi="Times New Roman" w:cs="Times New Roman"/>
          <w:sz w:val="18"/>
          <w:szCs w:val="18"/>
        </w:rPr>
        <w:t xml:space="preserve"> of 10%</w:t>
      </w:r>
      <w:r w:rsidR="001252A5">
        <w:rPr>
          <w:rFonts w:ascii="Times New Roman" w:hAnsi="Times New Roman" w:cs="Times New Roman"/>
          <w:sz w:val="18"/>
          <w:szCs w:val="18"/>
        </w:rPr>
        <w:t xml:space="preserve">; </w:t>
      </w:r>
      <w:r w:rsidR="001252A5" w:rsidRPr="00F45654">
        <w:rPr>
          <w:rFonts w:ascii="Times New Roman" w:hAnsi="Times New Roman" w:cs="Times New Roman"/>
          <w:sz w:val="18"/>
          <w:szCs w:val="18"/>
        </w:rPr>
        <w:t>INR 2612.5</w:t>
      </w:r>
      <w:r w:rsidR="001252A5">
        <w:rPr>
          <w:rFonts w:ascii="Times New Roman" w:hAnsi="Times New Roman" w:cs="Times New Roman"/>
          <w:sz w:val="18"/>
          <w:szCs w:val="18"/>
        </w:rPr>
        <w:t xml:space="preserve"> per metric tonne</w:t>
      </w:r>
      <w:r w:rsidR="001252A5" w:rsidRPr="00F45654">
        <w:rPr>
          <w:rFonts w:ascii="Times New Roman" w:hAnsi="Times New Roman" w:cs="Times New Roman"/>
          <w:sz w:val="18"/>
          <w:szCs w:val="18"/>
        </w:rPr>
        <w:t xml:space="preserve"> </w:t>
      </w:r>
      <w:r w:rsidR="001252A5">
        <w:rPr>
          <w:rFonts w:ascii="Times New Roman" w:hAnsi="Times New Roman" w:cs="Times New Roman"/>
          <w:sz w:val="18"/>
          <w:szCs w:val="18"/>
        </w:rPr>
        <w:t>wa</w:t>
      </w:r>
      <w:r w:rsidR="001252A5" w:rsidRPr="00F45654">
        <w:rPr>
          <w:rFonts w:ascii="Times New Roman" w:hAnsi="Times New Roman" w:cs="Times New Roman"/>
          <w:sz w:val="18"/>
          <w:szCs w:val="18"/>
        </w:rPr>
        <w:t xml:space="preserve">s payable for recovery rates of 0–9.5%, </w:t>
      </w:r>
      <w:r w:rsidR="001252A5">
        <w:rPr>
          <w:rFonts w:ascii="Times New Roman" w:hAnsi="Times New Roman" w:cs="Times New Roman"/>
          <w:sz w:val="18"/>
          <w:szCs w:val="18"/>
        </w:rPr>
        <w:t>with a proportionate reduction of INR 27.5 per metric tonne for every 0.1%</w:t>
      </w:r>
      <w:r w:rsidR="001252A5" w:rsidRPr="00F45654">
        <w:rPr>
          <w:rFonts w:ascii="Times New Roman" w:hAnsi="Times New Roman" w:cs="Times New Roman"/>
          <w:sz w:val="18"/>
          <w:szCs w:val="18"/>
        </w:rPr>
        <w:t xml:space="preserve"> </w:t>
      </w:r>
      <w:r w:rsidR="001252A5">
        <w:rPr>
          <w:rFonts w:ascii="Times New Roman" w:hAnsi="Times New Roman" w:cs="Times New Roman"/>
          <w:sz w:val="18"/>
          <w:szCs w:val="18"/>
        </w:rPr>
        <w:t>decrease in recovery rate between 10% and 9.5%</w:t>
      </w:r>
      <w:r>
        <w:rPr>
          <w:rStyle w:val="FootnoteReference"/>
          <w:rFonts w:ascii="Times New Roman" w:hAnsi="Times New Roman" w:cs="Times New Roman"/>
          <w:sz w:val="18"/>
          <w:szCs w:val="18"/>
        </w:rPr>
        <w:footnoteReference w:id="42"/>
      </w:r>
    </w:p>
    <w:p w14:paraId="687315BF" w14:textId="77777777" w:rsidR="00DC32F3" w:rsidRDefault="00DC32F3">
      <w:pPr>
        <w:rPr>
          <w:rFonts w:ascii="Times New Roman" w:hAnsi="Times New Roman" w:cs="Times New Roman"/>
          <w:sz w:val="24"/>
          <w:szCs w:val="24"/>
        </w:rPr>
      </w:pPr>
      <w:r>
        <w:rPr>
          <w:rFonts w:ascii="Times New Roman" w:hAnsi="Times New Roman" w:cs="Times New Roman"/>
          <w:sz w:val="24"/>
          <w:szCs w:val="24"/>
        </w:rPr>
        <w:br w:type="page"/>
      </w:r>
    </w:p>
    <w:p w14:paraId="22E83B4A" w14:textId="4CAEC973" w:rsidR="006503C8" w:rsidRPr="008376CE" w:rsidRDefault="006503C8" w:rsidP="008738AA">
      <w:pPr>
        <w:pStyle w:val="ListParagraph"/>
        <w:keepNext/>
        <w:keepLines/>
        <w:numPr>
          <w:ilvl w:val="0"/>
          <w:numId w:val="1"/>
        </w:numPr>
        <w:spacing w:before="240" w:after="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The base FRP has </w:t>
      </w:r>
      <w:r>
        <w:rPr>
          <w:rFonts w:ascii="Times New Roman" w:hAnsi="Times New Roman" w:cs="Times New Roman"/>
          <w:sz w:val="24"/>
          <w:szCs w:val="24"/>
        </w:rPr>
        <w:t>more than</w:t>
      </w:r>
      <w:r w:rsidRPr="008376CE">
        <w:rPr>
          <w:rFonts w:ascii="Times New Roman" w:hAnsi="Times New Roman" w:cs="Times New Roman"/>
          <w:sz w:val="24"/>
          <w:szCs w:val="24"/>
        </w:rPr>
        <w:t xml:space="preserve"> doubled since 20</w:t>
      </w:r>
      <w:r>
        <w:rPr>
          <w:rFonts w:ascii="Times New Roman" w:hAnsi="Times New Roman" w:cs="Times New Roman"/>
          <w:sz w:val="24"/>
          <w:szCs w:val="24"/>
        </w:rPr>
        <w:t>09</w:t>
      </w:r>
      <w:r w:rsidRPr="008376CE">
        <w:rPr>
          <w:rFonts w:ascii="Times New Roman" w:hAnsi="Times New Roman" w:cs="Times New Roman"/>
          <w:sz w:val="24"/>
          <w:szCs w:val="24"/>
        </w:rPr>
        <w:t xml:space="preserve">. </w:t>
      </w:r>
      <w:r w:rsidR="00404C22">
        <w:rPr>
          <w:rFonts w:ascii="Times New Roman" w:hAnsi="Times New Roman" w:cs="Times New Roman"/>
          <w:sz w:val="24"/>
          <w:szCs w:val="24"/>
        </w:rPr>
        <w:t>This may be seen in Figure 1</w:t>
      </w:r>
      <w:r>
        <w:rPr>
          <w:rFonts w:ascii="Times New Roman" w:hAnsi="Times New Roman" w:cs="Times New Roman"/>
          <w:sz w:val="24"/>
          <w:szCs w:val="24"/>
        </w:rPr>
        <w:t xml:space="preserve">. </w:t>
      </w:r>
    </w:p>
    <w:p w14:paraId="4237413A" w14:textId="64B6C3FE" w:rsidR="006503C8" w:rsidRPr="001B68A3" w:rsidRDefault="006503C8" w:rsidP="008738AA">
      <w:pPr>
        <w:pStyle w:val="Caption"/>
        <w:keepLines/>
        <w:spacing w:before="120" w:after="0"/>
        <w:ind w:left="720"/>
        <w:rPr>
          <w:b w:val="0"/>
        </w:rPr>
      </w:pPr>
      <w:r w:rsidRPr="00896255">
        <w:t>F</w:t>
      </w:r>
      <w:r w:rsidR="000A7235">
        <w:t>IGURE</w:t>
      </w:r>
      <w:r w:rsidRPr="00896255">
        <w:t xml:space="preserve"> </w:t>
      </w:r>
      <w:r w:rsidR="00404C22">
        <w:t>1</w:t>
      </w:r>
      <w:r w:rsidR="00404C22">
        <w:rPr>
          <w:caps/>
        </w:rPr>
        <w:t xml:space="preserve"> </w:t>
      </w:r>
      <w:r w:rsidR="00404C22" w:rsidRPr="0098081A">
        <w:rPr>
          <w:rFonts w:cs="Times New Roman"/>
        </w:rPr>
        <w:t>–</w:t>
      </w:r>
      <w:r w:rsidR="00404C22" w:rsidRPr="00786908">
        <w:rPr>
          <w:caps/>
        </w:rPr>
        <w:t xml:space="preserve"> </w:t>
      </w:r>
      <w:r w:rsidRPr="00896255">
        <w:t>Base FRP from 2009</w:t>
      </w:r>
      <w:r>
        <w:t>–</w:t>
      </w:r>
      <w:r w:rsidRPr="00896255">
        <w:t>10 to 201</w:t>
      </w:r>
      <w:r>
        <w:t>9–20</w:t>
      </w:r>
      <w:r w:rsidRPr="00896255">
        <w:t xml:space="preserve"> (</w:t>
      </w:r>
      <w:r>
        <w:t>INR</w:t>
      </w:r>
      <w:r w:rsidRPr="00896255">
        <w:t xml:space="preserve"> per </w:t>
      </w:r>
      <w:r>
        <w:t>m</w:t>
      </w:r>
      <w:r w:rsidR="00F92CB3">
        <w:t>etric tonne</w:t>
      </w:r>
      <w:r>
        <w:t>)</w:t>
      </w:r>
    </w:p>
    <w:p w14:paraId="792851D9" w14:textId="5D8C6D65" w:rsidR="00BD497C" w:rsidRDefault="009210AF" w:rsidP="001B68A3">
      <w:pPr>
        <w:pStyle w:val="ParaNum1"/>
        <w:tabs>
          <w:tab w:val="clear" w:pos="0"/>
        </w:tabs>
        <w:jc w:val="center"/>
      </w:pPr>
      <w:r>
        <w:rPr>
          <w:noProof/>
          <w:lang w:val="en-AU" w:eastAsia="en-AU"/>
        </w:rPr>
        <w:drawing>
          <wp:inline distT="0" distB="0" distL="0" distR="0" wp14:anchorId="63D71EDC" wp14:editId="2ECD32EF">
            <wp:extent cx="5400000" cy="3546914"/>
            <wp:effectExtent l="0" t="0" r="0" b="0"/>
            <wp:docPr id="3" name="Picture 3" descr="Chart&#10;Year INR per tonne&#10;2009-10 1298&#10;2010-11 1391&#10;2011-12 1450&#10;2012-13 1700&#10;2013-14 2100&#10;2014-15 2200&#10;2015-16 2300&#10;2016-17 2300&#10;2017-18 2550&#10;2018-19 2750&#10;2019-20 275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Year INR per tonne&#10;2009-10 1298&#10;2010-11 1391&#10;2011-12 1450&#10;2012-13 1700&#10;2013-14 2100&#10;2014-15 2200&#10;2015-16 2300&#10;2016-17 2300&#10;2017-18 2550&#10;2018-19 2750&#10;2019-20 2750&#10;&#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3546914"/>
                    </a:xfrm>
                    <a:prstGeom prst="rect">
                      <a:avLst/>
                    </a:prstGeom>
                    <a:noFill/>
                  </pic:spPr>
                </pic:pic>
              </a:graphicData>
            </a:graphic>
          </wp:inline>
        </w:drawing>
      </w:r>
    </w:p>
    <w:p w14:paraId="6F4DA27E" w14:textId="7304120C" w:rsidR="00C756BE" w:rsidRPr="001B68A3" w:rsidRDefault="00C756BE" w:rsidP="00C756BE">
      <w:pPr>
        <w:pStyle w:val="ParaNum1"/>
        <w:tabs>
          <w:tab w:val="clear" w:pos="0"/>
        </w:tabs>
      </w:pPr>
      <w:r w:rsidRPr="00235580">
        <w:rPr>
          <w:rFonts w:cs="Times New Roman"/>
        </w:rPr>
        <w:t xml:space="preserve">* </w:t>
      </w:r>
      <w:r w:rsidRPr="002D4EF3">
        <w:rPr>
          <w:rFonts w:cs="Times New Roman"/>
          <w:sz w:val="18"/>
          <w:szCs w:val="18"/>
        </w:rPr>
        <w:t xml:space="preserve">The base FRP in 2018–19 and 2019–20 is based on 10% recovery rate. For recovery rates between </w:t>
      </w:r>
      <w:r w:rsidR="003A5B03">
        <w:rPr>
          <w:rFonts w:cs="Times New Roman"/>
          <w:sz w:val="18"/>
          <w:szCs w:val="18"/>
        </w:rPr>
        <w:t xml:space="preserve">0% and </w:t>
      </w:r>
      <w:r w:rsidRPr="002D4EF3">
        <w:rPr>
          <w:rFonts w:cs="Times New Roman"/>
          <w:sz w:val="18"/>
          <w:szCs w:val="18"/>
        </w:rPr>
        <w:t>9.5% the base FRP is 2612.5.</w:t>
      </w:r>
    </w:p>
    <w:p w14:paraId="46535AD8" w14:textId="7BD7450A" w:rsidR="00792392" w:rsidRPr="000E47C5" w:rsidRDefault="00D721F2" w:rsidP="00C163D6">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CD6B05">
        <w:rPr>
          <w:rFonts w:ascii="Times New Roman" w:hAnsi="Times New Roman" w:cs="Times New Roman"/>
          <w:sz w:val="24"/>
          <w:szCs w:val="24"/>
        </w:rPr>
        <w:t>T</w:t>
      </w:r>
      <w:r w:rsidR="0036517A" w:rsidRPr="00C163D6">
        <w:rPr>
          <w:rFonts w:ascii="Times New Roman" w:hAnsi="Times New Roman"/>
          <w:sz w:val="24"/>
        </w:rPr>
        <w:t xml:space="preserve">he FRP is mandatory. It is enforceable under the </w:t>
      </w:r>
      <w:r w:rsidR="0036517A" w:rsidRPr="00786908">
        <w:rPr>
          <w:rFonts w:ascii="Times New Roman" w:hAnsi="Times New Roman" w:cs="Times New Roman"/>
          <w:sz w:val="24"/>
          <w:szCs w:val="24"/>
        </w:rPr>
        <w:t>Essential Commodities Act</w:t>
      </w:r>
      <w:r w:rsidR="0036517A">
        <w:rPr>
          <w:rFonts w:ascii="Times New Roman" w:hAnsi="Times New Roman" w:cs="Times New Roman"/>
          <w:sz w:val="24"/>
          <w:szCs w:val="24"/>
        </w:rPr>
        <w:t xml:space="preserve"> 1955, which </w:t>
      </w:r>
      <w:r w:rsidR="00F513DB" w:rsidRPr="00C163D6">
        <w:rPr>
          <w:rFonts w:ascii="Times New Roman" w:hAnsi="Times New Roman"/>
          <w:sz w:val="24"/>
        </w:rPr>
        <w:t>imposes</w:t>
      </w:r>
      <w:r w:rsidR="0036517A" w:rsidRPr="00C163D6">
        <w:rPr>
          <w:rFonts w:ascii="Times New Roman" w:hAnsi="Times New Roman"/>
          <w:sz w:val="24"/>
        </w:rPr>
        <w:t xml:space="preserve"> penalties</w:t>
      </w:r>
      <w:r w:rsidR="00F513DB" w:rsidRPr="00C163D6">
        <w:rPr>
          <w:rFonts w:ascii="Times New Roman" w:hAnsi="Times New Roman"/>
          <w:sz w:val="24"/>
        </w:rPr>
        <w:t>, including imprisonment and fines,</w:t>
      </w:r>
      <w:r w:rsidR="0036517A" w:rsidRPr="00C163D6">
        <w:rPr>
          <w:rFonts w:ascii="Times New Roman" w:hAnsi="Times New Roman"/>
          <w:sz w:val="24"/>
        </w:rPr>
        <w:t xml:space="preserve"> </w:t>
      </w:r>
      <w:r w:rsidR="00F513DB" w:rsidRPr="00C163D6">
        <w:rPr>
          <w:rFonts w:ascii="Times New Roman" w:hAnsi="Times New Roman"/>
          <w:sz w:val="24"/>
        </w:rPr>
        <w:t>on</w:t>
      </w:r>
      <w:r w:rsidR="0036517A" w:rsidRPr="00C163D6">
        <w:rPr>
          <w:rFonts w:ascii="Times New Roman" w:hAnsi="Times New Roman"/>
          <w:sz w:val="24"/>
        </w:rPr>
        <w:t xml:space="preserve"> any person that contravenes an order made under </w:t>
      </w:r>
      <w:r w:rsidR="0026066C" w:rsidRPr="00C163D6">
        <w:rPr>
          <w:rFonts w:ascii="Times New Roman" w:hAnsi="Times New Roman"/>
          <w:sz w:val="24"/>
        </w:rPr>
        <w:t>S</w:t>
      </w:r>
      <w:r w:rsidR="00AD253E" w:rsidRPr="00C163D6">
        <w:rPr>
          <w:rFonts w:ascii="Times New Roman" w:hAnsi="Times New Roman"/>
          <w:sz w:val="24"/>
        </w:rPr>
        <w:t xml:space="preserve">ection </w:t>
      </w:r>
      <w:r w:rsidR="0036517A" w:rsidRPr="00C163D6">
        <w:rPr>
          <w:rFonts w:ascii="Times New Roman" w:hAnsi="Times New Roman"/>
          <w:sz w:val="24"/>
        </w:rPr>
        <w:t>3 of the Act</w:t>
      </w:r>
      <w:r w:rsidR="00F513DB" w:rsidRPr="00C163D6">
        <w:rPr>
          <w:rFonts w:ascii="Times New Roman" w:hAnsi="Times New Roman"/>
          <w:sz w:val="24"/>
        </w:rPr>
        <w:t>.</w:t>
      </w:r>
      <w:r w:rsidR="00F513DB" w:rsidRPr="003A5B03">
        <w:rPr>
          <w:rFonts w:ascii="Times New Roman" w:hAnsi="Times New Roman" w:cs="Times New Roman"/>
          <w:sz w:val="24"/>
          <w:szCs w:val="24"/>
          <w:vertAlign w:val="superscript"/>
        </w:rPr>
        <w:footnoteReference w:id="43"/>
      </w:r>
      <w:r w:rsidR="00F513DB">
        <w:rPr>
          <w:rFonts w:ascii="Times New Roman" w:hAnsi="Times New Roman" w:cs="Times New Roman"/>
          <w:sz w:val="24"/>
          <w:szCs w:val="24"/>
        </w:rPr>
        <w:t xml:space="preserve"> </w:t>
      </w:r>
      <w:r w:rsidR="00792392" w:rsidRPr="00792392">
        <w:rPr>
          <w:rFonts w:ascii="Times New Roman" w:hAnsi="Times New Roman" w:cs="Times New Roman"/>
          <w:sz w:val="24"/>
          <w:szCs w:val="24"/>
        </w:rPr>
        <w:t>If a person does not pay an amount owing under such an order, the government may recover the debt, plus interest, as if the debt was unpaid land revenue.</w:t>
      </w:r>
      <w:r w:rsidR="00792392" w:rsidRPr="00627135">
        <w:rPr>
          <w:rFonts w:ascii="Times New Roman" w:hAnsi="Times New Roman" w:cs="Times New Roman"/>
          <w:sz w:val="24"/>
          <w:vertAlign w:val="superscript"/>
        </w:rPr>
        <w:footnoteReference w:id="44"/>
      </w:r>
    </w:p>
    <w:p w14:paraId="325B45CA" w14:textId="77777777" w:rsidR="00792392" w:rsidRPr="003D2511" w:rsidRDefault="00792392" w:rsidP="00C163D6">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Sugarcane (Control) Order 1966 also grants the government the </w:t>
      </w:r>
      <w:r w:rsidRPr="003D2511">
        <w:rPr>
          <w:rFonts w:ascii="Times New Roman" w:hAnsi="Times New Roman" w:cs="Times New Roman"/>
          <w:sz w:val="24"/>
          <w:szCs w:val="24"/>
        </w:rPr>
        <w:t>power to recover from mills sugarcane price debts, including interest, owing to sugarcane farmers.</w:t>
      </w:r>
      <w:r w:rsidRPr="001F3783">
        <w:rPr>
          <w:rStyle w:val="FootnoteReference"/>
          <w:rFonts w:ascii="Times New Roman" w:hAnsi="Times New Roman" w:cs="Times New Roman"/>
          <w:sz w:val="24"/>
          <w:szCs w:val="24"/>
        </w:rPr>
        <w:footnoteReference w:id="45"/>
      </w:r>
      <w:r w:rsidRPr="003D2511">
        <w:rPr>
          <w:rFonts w:ascii="Times New Roman" w:hAnsi="Times New Roman" w:cs="Times New Roman"/>
          <w:sz w:val="24"/>
          <w:szCs w:val="24"/>
        </w:rPr>
        <w:t xml:space="preserve"> </w:t>
      </w:r>
    </w:p>
    <w:p w14:paraId="3C9C6920" w14:textId="4CB2C6DD" w:rsidR="000A32CF" w:rsidRDefault="00D111C3" w:rsidP="00682DCF">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Under</w:t>
      </w:r>
      <w:r w:rsidRPr="00C163D6">
        <w:rPr>
          <w:rFonts w:ascii="Times New Roman" w:hAnsi="Times New Roman"/>
          <w:sz w:val="24"/>
        </w:rPr>
        <w:t xml:space="preserve"> the Sugarcane (Control) Order 1966 the </w:t>
      </w:r>
      <w:r w:rsidR="000A32CF" w:rsidRPr="00C163D6">
        <w:rPr>
          <w:rFonts w:ascii="Times New Roman" w:hAnsi="Times New Roman"/>
          <w:sz w:val="24"/>
        </w:rPr>
        <w:t xml:space="preserve">amount of </w:t>
      </w:r>
      <w:r w:rsidRPr="00C163D6">
        <w:rPr>
          <w:rFonts w:ascii="Times New Roman" w:hAnsi="Times New Roman"/>
          <w:sz w:val="24"/>
        </w:rPr>
        <w:t xml:space="preserve">FRP </w:t>
      </w:r>
      <w:r w:rsidR="000A32CF" w:rsidRPr="00C163D6">
        <w:rPr>
          <w:rFonts w:ascii="Times New Roman" w:hAnsi="Times New Roman"/>
          <w:sz w:val="24"/>
        </w:rPr>
        <w:t>that is due ("dues"</w:t>
      </w:r>
      <w:r w:rsidR="000A32CF" w:rsidRPr="00C163D6">
        <w:rPr>
          <w:rStyle w:val="FootnoteReference"/>
          <w:rFonts w:ascii="Times New Roman" w:hAnsi="Times New Roman"/>
          <w:sz w:val="24"/>
        </w:rPr>
        <w:footnoteReference w:id="46"/>
      </w:r>
      <w:r w:rsidR="000A32CF">
        <w:rPr>
          <w:rFonts w:ascii="Times New Roman" w:hAnsi="Times New Roman" w:cs="Times New Roman"/>
          <w:sz w:val="24"/>
          <w:szCs w:val="24"/>
        </w:rPr>
        <w:t xml:space="preserve">) </w:t>
      </w:r>
      <w:r w:rsidRPr="008376CE">
        <w:rPr>
          <w:rFonts w:ascii="Times New Roman" w:hAnsi="Times New Roman" w:cs="Times New Roman"/>
          <w:sz w:val="24"/>
          <w:szCs w:val="24"/>
        </w:rPr>
        <w:t xml:space="preserve">must be paid within 14 days </w:t>
      </w:r>
      <w:r>
        <w:rPr>
          <w:rFonts w:ascii="Times New Roman" w:hAnsi="Times New Roman" w:cs="Times New Roman"/>
          <w:sz w:val="24"/>
          <w:szCs w:val="24"/>
        </w:rPr>
        <w:t>of</w:t>
      </w:r>
      <w:r w:rsidRPr="008376CE">
        <w:rPr>
          <w:rFonts w:ascii="Times New Roman" w:hAnsi="Times New Roman" w:cs="Times New Roman"/>
          <w:sz w:val="24"/>
          <w:szCs w:val="24"/>
        </w:rPr>
        <w:t xml:space="preserve"> delivery</w:t>
      </w:r>
      <w:r>
        <w:rPr>
          <w:rFonts w:ascii="Times New Roman" w:hAnsi="Times New Roman" w:cs="Times New Roman"/>
          <w:sz w:val="24"/>
          <w:szCs w:val="24"/>
        </w:rPr>
        <w:t xml:space="preserve"> of the sugarcane, unless the mill and the seller agree a different period for payment</w:t>
      </w:r>
      <w:r w:rsidR="00792392" w:rsidRPr="000E47C5">
        <w:rPr>
          <w:rFonts w:ascii="Times New Roman" w:hAnsi="Times New Roman" w:cs="Times New Roman"/>
          <w:sz w:val="24"/>
          <w:szCs w:val="24"/>
        </w:rPr>
        <w:t>.</w:t>
      </w:r>
      <w:r w:rsidR="00792392" w:rsidRPr="00C163D6">
        <w:rPr>
          <w:rStyle w:val="FootnoteReference"/>
          <w:rFonts w:ascii="Times New Roman" w:hAnsi="Times New Roman" w:cs="Times New Roman"/>
          <w:sz w:val="24"/>
          <w:szCs w:val="24"/>
        </w:rPr>
        <w:footnoteReference w:id="47"/>
      </w:r>
      <w:r w:rsidR="00792392" w:rsidRPr="000E47C5">
        <w:rPr>
          <w:rFonts w:ascii="Times New Roman" w:hAnsi="Times New Roman" w:cs="Times New Roman"/>
          <w:sz w:val="24"/>
          <w:szCs w:val="24"/>
        </w:rPr>
        <w:t xml:space="preserve"> </w:t>
      </w:r>
      <w:r>
        <w:rPr>
          <w:rFonts w:ascii="Times New Roman" w:hAnsi="Times New Roman" w:cs="Times New Roman"/>
          <w:sz w:val="24"/>
          <w:szCs w:val="24"/>
        </w:rPr>
        <w:t>If the FRP is not paid</w:t>
      </w:r>
      <w:r w:rsidRPr="008376CE">
        <w:rPr>
          <w:rFonts w:ascii="Times New Roman" w:hAnsi="Times New Roman" w:cs="Times New Roman"/>
          <w:sz w:val="24"/>
          <w:szCs w:val="24"/>
        </w:rPr>
        <w:t xml:space="preserve"> within 14 day</w:t>
      </w:r>
      <w:r w:rsidRPr="00C163D6">
        <w:rPr>
          <w:rFonts w:ascii="Times New Roman" w:hAnsi="Times New Roman"/>
          <w:sz w:val="24"/>
        </w:rPr>
        <w:t xml:space="preserve">s of delivery, </w:t>
      </w:r>
      <w:r w:rsidR="000A32CF" w:rsidRPr="00C163D6">
        <w:rPr>
          <w:rFonts w:ascii="Times New Roman" w:hAnsi="Times New Roman"/>
          <w:sz w:val="24"/>
        </w:rPr>
        <w:t>it becomes "arrears"</w:t>
      </w:r>
      <w:r w:rsidR="000A32CF" w:rsidRPr="00C163D6">
        <w:rPr>
          <w:rStyle w:val="FootnoteReference"/>
          <w:rFonts w:ascii="Times New Roman" w:hAnsi="Times New Roman"/>
          <w:sz w:val="24"/>
        </w:rPr>
        <w:footnoteReference w:id="48"/>
      </w:r>
      <w:r w:rsidR="000A32CF">
        <w:rPr>
          <w:rFonts w:ascii="Times New Roman" w:hAnsi="Times New Roman" w:cs="Times New Roman"/>
          <w:sz w:val="24"/>
          <w:szCs w:val="24"/>
        </w:rPr>
        <w:t xml:space="preserve"> and </w:t>
      </w:r>
      <w:r w:rsidRPr="008376CE">
        <w:rPr>
          <w:rFonts w:ascii="Times New Roman" w:hAnsi="Times New Roman" w:cs="Times New Roman"/>
          <w:sz w:val="24"/>
          <w:szCs w:val="24"/>
        </w:rPr>
        <w:t xml:space="preserve">the </w:t>
      </w:r>
      <w:r>
        <w:rPr>
          <w:rFonts w:ascii="Times New Roman" w:hAnsi="Times New Roman" w:cs="Times New Roman"/>
          <w:sz w:val="24"/>
          <w:szCs w:val="24"/>
        </w:rPr>
        <w:t>mill</w:t>
      </w:r>
      <w:r w:rsidRPr="008376CE">
        <w:rPr>
          <w:rFonts w:ascii="Times New Roman" w:hAnsi="Times New Roman" w:cs="Times New Roman"/>
          <w:sz w:val="24"/>
          <w:szCs w:val="24"/>
        </w:rPr>
        <w:t xml:space="preserve"> </w:t>
      </w:r>
      <w:r w:rsidR="000A32CF">
        <w:rPr>
          <w:rFonts w:ascii="Times New Roman" w:hAnsi="Times New Roman" w:cs="Times New Roman"/>
          <w:sz w:val="24"/>
          <w:szCs w:val="24"/>
        </w:rPr>
        <w:t xml:space="preserve">must </w:t>
      </w:r>
      <w:r w:rsidR="00792392" w:rsidRPr="000E47C5">
        <w:rPr>
          <w:rFonts w:ascii="Times New Roman" w:hAnsi="Times New Roman" w:cs="Times New Roman"/>
          <w:sz w:val="24"/>
          <w:szCs w:val="24"/>
        </w:rPr>
        <w:t>pay interest on the amount owing "at the rate of 15 per cent per annum".</w:t>
      </w:r>
      <w:r w:rsidR="00792392" w:rsidRPr="00C163D6">
        <w:rPr>
          <w:rStyle w:val="FootnoteReference"/>
          <w:rFonts w:ascii="Times New Roman" w:hAnsi="Times New Roman" w:cs="Times New Roman"/>
          <w:sz w:val="24"/>
          <w:szCs w:val="24"/>
        </w:rPr>
        <w:footnoteReference w:id="49"/>
      </w:r>
      <w:r w:rsidR="00792392" w:rsidRPr="000E47C5">
        <w:rPr>
          <w:rFonts w:ascii="Times New Roman" w:hAnsi="Times New Roman" w:cs="Times New Roman"/>
          <w:sz w:val="24"/>
          <w:szCs w:val="24"/>
        </w:rPr>
        <w:t xml:space="preserve"> </w:t>
      </w:r>
      <w:r w:rsidR="00360E73" w:rsidRPr="008376CE">
        <w:rPr>
          <w:rFonts w:ascii="Times New Roman" w:hAnsi="Times New Roman" w:cs="Times New Roman"/>
          <w:sz w:val="24"/>
          <w:szCs w:val="24"/>
        </w:rPr>
        <w:t xml:space="preserve">If farmers do not directly approach mills within </w:t>
      </w:r>
      <w:r w:rsidR="00360E73">
        <w:rPr>
          <w:rFonts w:ascii="Times New Roman" w:hAnsi="Times New Roman" w:cs="Times New Roman"/>
          <w:sz w:val="24"/>
          <w:szCs w:val="24"/>
        </w:rPr>
        <w:t>three</w:t>
      </w:r>
      <w:r w:rsidR="00360E73" w:rsidRPr="008376CE">
        <w:rPr>
          <w:rFonts w:ascii="Times New Roman" w:hAnsi="Times New Roman" w:cs="Times New Roman"/>
          <w:sz w:val="24"/>
          <w:szCs w:val="24"/>
        </w:rPr>
        <w:t xml:space="preserve"> months of the end of the sugar year</w:t>
      </w:r>
      <w:r w:rsidR="00360E73">
        <w:rPr>
          <w:rFonts w:ascii="Times New Roman" w:hAnsi="Times New Roman" w:cs="Times New Roman"/>
          <w:sz w:val="24"/>
          <w:szCs w:val="24"/>
        </w:rPr>
        <w:t xml:space="preserve"> (sugar season)</w:t>
      </w:r>
      <w:r w:rsidR="00360E73" w:rsidRPr="008376CE">
        <w:rPr>
          <w:rFonts w:ascii="Times New Roman" w:hAnsi="Times New Roman" w:cs="Times New Roman"/>
          <w:sz w:val="24"/>
          <w:szCs w:val="24"/>
        </w:rPr>
        <w:t xml:space="preserve"> with their claims for </w:t>
      </w:r>
      <w:r w:rsidR="00360E73">
        <w:rPr>
          <w:rFonts w:ascii="Times New Roman" w:hAnsi="Times New Roman" w:cs="Times New Roman"/>
          <w:sz w:val="24"/>
          <w:szCs w:val="24"/>
        </w:rPr>
        <w:t>payment</w:t>
      </w:r>
      <w:r w:rsidR="00360E73" w:rsidRPr="008376CE">
        <w:rPr>
          <w:rFonts w:ascii="Times New Roman" w:hAnsi="Times New Roman" w:cs="Times New Roman"/>
          <w:sz w:val="24"/>
          <w:szCs w:val="24"/>
        </w:rPr>
        <w:t xml:space="preserve">, the mill must deposit the amount owing to farmers with a government </w:t>
      </w:r>
      <w:r w:rsidR="00360E73">
        <w:rPr>
          <w:rFonts w:ascii="Times New Roman" w:hAnsi="Times New Roman" w:cs="Times New Roman"/>
          <w:sz w:val="24"/>
          <w:szCs w:val="24"/>
        </w:rPr>
        <w:t>c</w:t>
      </w:r>
      <w:r w:rsidR="00360E73" w:rsidRPr="008376CE">
        <w:rPr>
          <w:rFonts w:ascii="Times New Roman" w:hAnsi="Times New Roman" w:cs="Times New Roman"/>
          <w:sz w:val="24"/>
          <w:szCs w:val="24"/>
        </w:rPr>
        <w:t>ollector</w:t>
      </w:r>
      <w:r w:rsidR="00360E73">
        <w:rPr>
          <w:rFonts w:ascii="Times New Roman" w:hAnsi="Times New Roman" w:cs="Times New Roman"/>
          <w:sz w:val="24"/>
          <w:szCs w:val="24"/>
        </w:rPr>
        <w:t xml:space="preserve"> for distribution</w:t>
      </w:r>
      <w:r w:rsidR="00360E73" w:rsidRPr="008376CE">
        <w:rPr>
          <w:rFonts w:ascii="Times New Roman" w:hAnsi="Times New Roman" w:cs="Times New Roman"/>
          <w:sz w:val="24"/>
          <w:szCs w:val="24"/>
        </w:rPr>
        <w:t>.</w:t>
      </w:r>
      <w:r w:rsidR="00360E73" w:rsidRPr="008376CE">
        <w:rPr>
          <w:rStyle w:val="FootnoteReference"/>
          <w:rFonts w:ascii="Times New Roman" w:hAnsi="Times New Roman" w:cs="Times New Roman"/>
          <w:sz w:val="24"/>
          <w:szCs w:val="24"/>
        </w:rPr>
        <w:footnoteReference w:id="50"/>
      </w:r>
    </w:p>
    <w:p w14:paraId="0D7A6A88" w14:textId="767C5474" w:rsidR="00A53394" w:rsidRPr="008376CE" w:rsidRDefault="0064718D"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Having described the FRP, </w:t>
      </w:r>
      <w:r w:rsidR="0036517A">
        <w:rPr>
          <w:rFonts w:ascii="Times New Roman" w:hAnsi="Times New Roman" w:cs="Times New Roman"/>
          <w:sz w:val="24"/>
          <w:szCs w:val="24"/>
        </w:rPr>
        <w:t xml:space="preserve">Australia now </w:t>
      </w:r>
      <w:r>
        <w:rPr>
          <w:rFonts w:ascii="Times New Roman" w:hAnsi="Times New Roman" w:cs="Times New Roman"/>
          <w:sz w:val="24"/>
          <w:szCs w:val="24"/>
        </w:rPr>
        <w:t xml:space="preserve">proceeds </w:t>
      </w:r>
      <w:r w:rsidR="0036517A">
        <w:rPr>
          <w:rFonts w:ascii="Times New Roman" w:hAnsi="Times New Roman" w:cs="Times New Roman"/>
          <w:sz w:val="24"/>
          <w:szCs w:val="24"/>
        </w:rPr>
        <w:t>to set out relevant facts relating to the</w:t>
      </w:r>
      <w:r w:rsidR="00FC3F99">
        <w:rPr>
          <w:rFonts w:ascii="Times New Roman" w:hAnsi="Times New Roman" w:cs="Times New Roman"/>
          <w:sz w:val="24"/>
          <w:szCs w:val="24"/>
        </w:rPr>
        <w:t xml:space="preserve"> minimum prices set by Indian states, including</w:t>
      </w:r>
      <w:r w:rsidR="0036517A">
        <w:rPr>
          <w:rFonts w:ascii="Times New Roman" w:hAnsi="Times New Roman" w:cs="Times New Roman"/>
          <w:sz w:val="24"/>
          <w:szCs w:val="24"/>
        </w:rPr>
        <w:t xml:space="preserve"> SAPs.</w:t>
      </w:r>
    </w:p>
    <w:p w14:paraId="17E5285F" w14:textId="08718D48" w:rsidR="00DC550D" w:rsidRPr="00764AAB" w:rsidRDefault="00666E0D" w:rsidP="0040081B">
      <w:pPr>
        <w:pStyle w:val="Heading4"/>
      </w:pPr>
      <w:bookmarkStart w:id="35" w:name="_Toc25594945"/>
      <w:bookmarkStart w:id="36" w:name="_Toc25681537"/>
      <w:bookmarkStart w:id="37" w:name="_Toc30097819"/>
      <w:r>
        <w:t xml:space="preserve">Some </w:t>
      </w:r>
      <w:r w:rsidR="00CE2D15" w:rsidRPr="00764AAB">
        <w:t>India</w:t>
      </w:r>
      <w:r w:rsidR="00CE3C96">
        <w:t xml:space="preserve">n </w:t>
      </w:r>
      <w:r w:rsidR="003352F4">
        <w:t>s</w:t>
      </w:r>
      <w:r w:rsidR="00CE3C96" w:rsidRPr="00CD6B05">
        <w:t>tate</w:t>
      </w:r>
      <w:r w:rsidR="00CE3C96">
        <w:t xml:space="preserve"> governments</w:t>
      </w:r>
      <w:r w:rsidR="002B6C21">
        <w:t xml:space="preserve"> also</w:t>
      </w:r>
      <w:r w:rsidR="00CE2D15" w:rsidRPr="00764AAB">
        <w:t xml:space="preserve"> </w:t>
      </w:r>
      <w:r w:rsidR="00CE2D15" w:rsidRPr="00CD6B05">
        <w:t>set</w:t>
      </w:r>
      <w:r w:rsidR="00CE2D15" w:rsidRPr="00764AAB">
        <w:t xml:space="preserve"> </w:t>
      </w:r>
      <w:r w:rsidR="00A26041" w:rsidRPr="00764AAB">
        <w:t>minimum</w:t>
      </w:r>
      <w:r w:rsidR="00CE2D15" w:rsidRPr="00764AAB">
        <w:t xml:space="preserve"> price</w:t>
      </w:r>
      <w:r w:rsidR="00CE3C96">
        <w:t>s</w:t>
      </w:r>
      <w:r w:rsidR="00CE2D15" w:rsidRPr="00764AAB">
        <w:t xml:space="preserve"> for sugarcane</w:t>
      </w:r>
      <w:bookmarkEnd w:id="35"/>
      <w:bookmarkEnd w:id="36"/>
      <w:bookmarkEnd w:id="37"/>
    </w:p>
    <w:p w14:paraId="1DB846F0" w14:textId="22330D26" w:rsidR="0036517A" w:rsidRPr="007713AC" w:rsidRDefault="0036517A"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u w:val="single"/>
        </w:rPr>
      </w:pPr>
      <w:r w:rsidRPr="008376CE">
        <w:rPr>
          <w:rFonts w:ascii="Times New Roman" w:hAnsi="Times New Roman" w:cs="Times New Roman"/>
          <w:sz w:val="24"/>
          <w:szCs w:val="24"/>
        </w:rPr>
        <w:t xml:space="preserve">At the </w:t>
      </w:r>
      <w:r w:rsidR="003352F4">
        <w:rPr>
          <w:rFonts w:ascii="Times New Roman" w:hAnsi="Times New Roman" w:cs="Times New Roman"/>
          <w:sz w:val="24"/>
          <w:szCs w:val="24"/>
        </w:rPr>
        <w:t>s</w:t>
      </w:r>
      <w:r w:rsidRPr="00CD6B05">
        <w:rPr>
          <w:rFonts w:ascii="Times New Roman" w:hAnsi="Times New Roman" w:cs="Times New Roman"/>
          <w:sz w:val="24"/>
          <w:szCs w:val="24"/>
        </w:rPr>
        <w:t>tate</w:t>
      </w:r>
      <w:r w:rsidRPr="008376CE">
        <w:rPr>
          <w:rFonts w:ascii="Times New Roman" w:hAnsi="Times New Roman" w:cs="Times New Roman"/>
          <w:sz w:val="24"/>
          <w:szCs w:val="24"/>
        </w:rPr>
        <w:t xml:space="preserve"> level, </w:t>
      </w:r>
      <w:r>
        <w:rPr>
          <w:rFonts w:ascii="Times New Roman" w:hAnsi="Times New Roman" w:cs="Times New Roman"/>
          <w:sz w:val="24"/>
          <w:szCs w:val="24"/>
        </w:rPr>
        <w:t xml:space="preserve">some </w:t>
      </w:r>
      <w:r w:rsidRPr="008376CE">
        <w:rPr>
          <w:rFonts w:ascii="Times New Roman" w:hAnsi="Times New Roman" w:cs="Times New Roman"/>
          <w:sz w:val="24"/>
          <w:szCs w:val="24"/>
        </w:rPr>
        <w:t xml:space="preserve">sugar-producing states </w:t>
      </w:r>
      <w:r w:rsidR="00FE6094">
        <w:rPr>
          <w:rFonts w:ascii="Times New Roman" w:hAnsi="Times New Roman" w:cs="Times New Roman"/>
          <w:sz w:val="24"/>
          <w:szCs w:val="24"/>
        </w:rPr>
        <w:t>apply</w:t>
      </w:r>
      <w:r w:rsidR="00FE6094" w:rsidRPr="008376CE">
        <w:rPr>
          <w:rFonts w:ascii="Times New Roman" w:hAnsi="Times New Roman" w:cs="Times New Roman"/>
          <w:sz w:val="24"/>
          <w:szCs w:val="24"/>
        </w:rPr>
        <w:t xml:space="preserve"> </w:t>
      </w:r>
      <w:r w:rsidR="00B62D87">
        <w:rPr>
          <w:rFonts w:ascii="Times New Roman" w:hAnsi="Times New Roman" w:cs="Times New Roman"/>
          <w:sz w:val="24"/>
          <w:szCs w:val="24"/>
        </w:rPr>
        <w:t>minimum prices that must be paid for sugarcane</w:t>
      </w:r>
      <w:r w:rsidR="00FE6094">
        <w:rPr>
          <w:rFonts w:ascii="Times New Roman" w:hAnsi="Times New Roman" w:cs="Times New Roman"/>
          <w:sz w:val="24"/>
          <w:szCs w:val="24"/>
        </w:rPr>
        <w:t>. These are</w:t>
      </w:r>
      <w:r w:rsidR="00B62D87">
        <w:rPr>
          <w:rFonts w:ascii="Times New Roman" w:hAnsi="Times New Roman" w:cs="Times New Roman"/>
          <w:sz w:val="24"/>
          <w:szCs w:val="24"/>
        </w:rPr>
        <w:t xml:space="preserve"> </w:t>
      </w:r>
      <w:r w:rsidR="005C5D06">
        <w:rPr>
          <w:rFonts w:ascii="Times New Roman" w:hAnsi="Times New Roman" w:cs="Times New Roman"/>
          <w:sz w:val="24"/>
          <w:szCs w:val="24"/>
        </w:rPr>
        <w:t xml:space="preserve">known </w:t>
      </w:r>
      <w:r w:rsidR="005C5D06" w:rsidRPr="006334E2">
        <w:rPr>
          <w:rFonts w:ascii="Times New Roman" w:hAnsi="Times New Roman" w:cs="Times New Roman"/>
          <w:sz w:val="24"/>
          <w:szCs w:val="24"/>
        </w:rPr>
        <w:t>as</w:t>
      </w:r>
      <w:r w:rsidR="00B62D87" w:rsidRPr="003D5954">
        <w:rPr>
          <w:rFonts w:ascii="Times New Roman" w:hAnsi="Times New Roman" w:cs="Times New Roman"/>
          <w:sz w:val="24"/>
          <w:szCs w:val="24"/>
        </w:rPr>
        <w:t xml:space="preserve"> </w:t>
      </w:r>
      <w:r w:rsidRPr="003D5954">
        <w:rPr>
          <w:rFonts w:ascii="Times New Roman" w:hAnsi="Times New Roman"/>
          <w:sz w:val="24"/>
        </w:rPr>
        <w:t>State Advised Prices</w:t>
      </w:r>
      <w:r w:rsidR="00FE6094">
        <w:rPr>
          <w:rFonts w:ascii="Times New Roman" w:hAnsi="Times New Roman" w:cs="Times New Roman"/>
          <w:sz w:val="24"/>
          <w:szCs w:val="24"/>
        </w:rPr>
        <w:t xml:space="preserve">, or </w:t>
      </w:r>
      <w:r w:rsidRPr="008376CE">
        <w:rPr>
          <w:rFonts w:ascii="Times New Roman" w:hAnsi="Times New Roman" w:cs="Times New Roman"/>
          <w:sz w:val="24"/>
          <w:szCs w:val="24"/>
        </w:rPr>
        <w:t>SAPs</w:t>
      </w:r>
      <w:r w:rsidR="00226746">
        <w:rPr>
          <w:rFonts w:ascii="Times New Roman" w:hAnsi="Times New Roman" w:cs="Times New Roman"/>
          <w:sz w:val="24"/>
          <w:szCs w:val="24"/>
        </w:rPr>
        <w:t xml:space="preserve">, </w:t>
      </w:r>
      <w:r w:rsidR="00FE6094">
        <w:rPr>
          <w:rFonts w:ascii="Times New Roman" w:hAnsi="Times New Roman" w:cs="Times New Roman"/>
          <w:sz w:val="24"/>
          <w:szCs w:val="24"/>
        </w:rPr>
        <w:t xml:space="preserve">and </w:t>
      </w:r>
      <w:r w:rsidR="00226746">
        <w:rPr>
          <w:rFonts w:ascii="Times New Roman" w:hAnsi="Times New Roman" w:cs="Times New Roman"/>
          <w:sz w:val="24"/>
          <w:szCs w:val="24"/>
        </w:rPr>
        <w:t>exist in parallel with the FRP</w:t>
      </w:r>
      <w:r w:rsidRPr="008376CE">
        <w:rPr>
          <w:rFonts w:ascii="Times New Roman" w:hAnsi="Times New Roman" w:cs="Times New Roman"/>
          <w:sz w:val="24"/>
          <w:szCs w:val="24"/>
        </w:rPr>
        <w:t>.</w:t>
      </w:r>
      <w:r w:rsidR="007D5BAC">
        <w:rPr>
          <w:rStyle w:val="FootnoteReference"/>
          <w:rFonts w:ascii="Times New Roman" w:hAnsi="Times New Roman" w:cs="Times New Roman"/>
          <w:sz w:val="24"/>
          <w:szCs w:val="24"/>
        </w:rPr>
        <w:footnoteReference w:id="51"/>
      </w:r>
      <w:r w:rsidRPr="008376CE">
        <w:rPr>
          <w:rFonts w:ascii="Times New Roman" w:hAnsi="Times New Roman" w:cs="Times New Roman"/>
          <w:sz w:val="24"/>
          <w:szCs w:val="24"/>
        </w:rPr>
        <w:t xml:space="preserve"> The relevant </w:t>
      </w:r>
      <w:r w:rsidR="003352F4">
        <w:rPr>
          <w:rFonts w:ascii="Times New Roman" w:hAnsi="Times New Roman" w:cs="Times New Roman"/>
          <w:sz w:val="24"/>
          <w:szCs w:val="24"/>
        </w:rPr>
        <w:t>s</w:t>
      </w:r>
      <w:r w:rsidRPr="00CD6B05">
        <w:rPr>
          <w:rFonts w:ascii="Times New Roman" w:hAnsi="Times New Roman" w:cs="Times New Roman"/>
          <w:sz w:val="24"/>
          <w:szCs w:val="24"/>
        </w:rPr>
        <w:t>tate</w:t>
      </w:r>
      <w:r w:rsidRPr="008376CE">
        <w:rPr>
          <w:rFonts w:ascii="Times New Roman" w:hAnsi="Times New Roman" w:cs="Times New Roman"/>
          <w:sz w:val="24"/>
          <w:szCs w:val="24"/>
        </w:rPr>
        <w:t xml:space="preserve"> regulatory instruments generally provide that the </w:t>
      </w:r>
      <w:r w:rsidR="00594235">
        <w:rPr>
          <w:rFonts w:ascii="Times New Roman" w:hAnsi="Times New Roman" w:cs="Times New Roman"/>
          <w:sz w:val="24"/>
          <w:szCs w:val="24"/>
        </w:rPr>
        <w:t>s</w:t>
      </w:r>
      <w:r w:rsidRPr="008376CE">
        <w:rPr>
          <w:rFonts w:ascii="Times New Roman" w:hAnsi="Times New Roman" w:cs="Times New Roman"/>
          <w:sz w:val="24"/>
          <w:szCs w:val="24"/>
        </w:rPr>
        <w:t>tate governments have the authority to set a price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w:t>
      </w:r>
      <w:r w:rsidRPr="008376CE">
        <w:rPr>
          <w:rFonts w:ascii="Times New Roman" w:hAnsi="Times New Roman" w:cs="Times New Roman"/>
          <w:sz w:val="24"/>
          <w:szCs w:val="24"/>
        </w:rPr>
        <w:t>In those states where a SAP applies, the mill must pay the SAP instead of the FRP</w:t>
      </w:r>
      <w:r w:rsidR="00FA4CAA">
        <w:rPr>
          <w:rFonts w:ascii="Times New Roman" w:hAnsi="Times New Roman" w:cs="Times New Roman"/>
          <w:sz w:val="24"/>
          <w:szCs w:val="24"/>
        </w:rPr>
        <w:t>, and t</w:t>
      </w:r>
      <w:r w:rsidR="00294F4B" w:rsidRPr="008376CE">
        <w:rPr>
          <w:rFonts w:ascii="Times New Roman" w:hAnsi="Times New Roman" w:cs="Times New Roman"/>
          <w:sz w:val="24"/>
          <w:szCs w:val="24"/>
        </w:rPr>
        <w:t xml:space="preserve">he SAPs are </w:t>
      </w:r>
      <w:r w:rsidR="00294F4B">
        <w:rPr>
          <w:rFonts w:ascii="Times New Roman" w:hAnsi="Times New Roman" w:cs="Times New Roman"/>
          <w:sz w:val="24"/>
          <w:szCs w:val="24"/>
        </w:rPr>
        <w:t>the same as or</w:t>
      </w:r>
      <w:r w:rsidR="00294F4B" w:rsidRPr="008376CE">
        <w:rPr>
          <w:rFonts w:ascii="Times New Roman" w:hAnsi="Times New Roman" w:cs="Times New Roman"/>
          <w:sz w:val="24"/>
          <w:szCs w:val="24"/>
        </w:rPr>
        <w:t xml:space="preserve"> higher than the FRP</w:t>
      </w:r>
      <w:r w:rsidR="00294F4B">
        <w:rPr>
          <w:rFonts w:ascii="Times New Roman" w:hAnsi="Times New Roman" w:cs="Times New Roman"/>
          <w:sz w:val="24"/>
          <w:szCs w:val="24"/>
        </w:rPr>
        <w:t>.</w:t>
      </w:r>
      <w:r w:rsidR="00294F4B">
        <w:rPr>
          <w:rStyle w:val="FootnoteReference"/>
          <w:rFonts w:ascii="Times New Roman" w:hAnsi="Times New Roman" w:cs="Times New Roman"/>
          <w:sz w:val="24"/>
          <w:szCs w:val="24"/>
        </w:rPr>
        <w:footnoteReference w:id="53"/>
      </w:r>
      <w:r w:rsidRPr="008376CE">
        <w:rPr>
          <w:rFonts w:ascii="Times New Roman" w:hAnsi="Times New Roman" w:cs="Times New Roman"/>
          <w:sz w:val="24"/>
          <w:szCs w:val="24"/>
        </w:rPr>
        <w:t xml:space="preserve"> </w:t>
      </w:r>
      <w:r w:rsidR="00294F4B">
        <w:rPr>
          <w:rFonts w:ascii="Times New Roman" w:hAnsi="Times New Roman" w:cs="Times New Roman"/>
          <w:sz w:val="24"/>
          <w:szCs w:val="24"/>
        </w:rPr>
        <w:t>S</w:t>
      </w:r>
      <w:r>
        <w:rPr>
          <w:rFonts w:ascii="Times New Roman" w:hAnsi="Times New Roman" w:cs="Times New Roman"/>
          <w:sz w:val="24"/>
          <w:szCs w:val="24"/>
        </w:rPr>
        <w:t xml:space="preserve">ome </w:t>
      </w:r>
      <w:r w:rsidR="00327919">
        <w:rPr>
          <w:rFonts w:ascii="Times New Roman" w:hAnsi="Times New Roman" w:cs="Times New Roman"/>
          <w:sz w:val="24"/>
          <w:szCs w:val="24"/>
        </w:rPr>
        <w:t xml:space="preserve">state </w:t>
      </w:r>
      <w:r>
        <w:rPr>
          <w:rFonts w:ascii="Times New Roman" w:hAnsi="Times New Roman" w:cs="Times New Roman"/>
          <w:sz w:val="24"/>
          <w:szCs w:val="24"/>
        </w:rPr>
        <w:t>regulatory instruments explicitly provide that the SAP must be higher than the FRP.</w:t>
      </w:r>
      <w:r w:rsidR="00D473E3">
        <w:rPr>
          <w:rStyle w:val="FootnoteReference"/>
          <w:rFonts w:ascii="Times New Roman" w:hAnsi="Times New Roman" w:cs="Times New Roman"/>
          <w:sz w:val="24"/>
          <w:szCs w:val="24"/>
        </w:rPr>
        <w:footnoteReference w:id="54"/>
      </w:r>
      <w:r w:rsidRPr="008376CE">
        <w:rPr>
          <w:rFonts w:ascii="Times New Roman" w:hAnsi="Times New Roman" w:cs="Times New Roman"/>
          <w:sz w:val="24"/>
          <w:szCs w:val="24"/>
        </w:rPr>
        <w:t xml:space="preserve"> </w:t>
      </w:r>
    </w:p>
    <w:p w14:paraId="6050E5D5" w14:textId="77777777" w:rsidR="0064718D" w:rsidRPr="00426644" w:rsidRDefault="0036517A"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u w:val="single"/>
        </w:rPr>
      </w:pPr>
      <w:r w:rsidRPr="00C935A7">
        <w:rPr>
          <w:rFonts w:ascii="Times New Roman" w:hAnsi="Times New Roman" w:cs="Times New Roman"/>
          <w:sz w:val="24"/>
          <w:szCs w:val="24"/>
        </w:rPr>
        <w:t>The SAPs may be comprised of a bas</w:t>
      </w:r>
      <w:r w:rsidR="00226746">
        <w:rPr>
          <w:rFonts w:ascii="Times New Roman" w:hAnsi="Times New Roman" w:cs="Times New Roman"/>
          <w:sz w:val="24"/>
          <w:szCs w:val="24"/>
        </w:rPr>
        <w:t>e</w:t>
      </w:r>
      <w:r w:rsidRPr="00C935A7">
        <w:rPr>
          <w:rFonts w:ascii="Times New Roman" w:hAnsi="Times New Roman" w:cs="Times New Roman"/>
          <w:sz w:val="24"/>
          <w:szCs w:val="24"/>
        </w:rPr>
        <w:t xml:space="preserve"> price and a premium payment, as well as additional </w:t>
      </w:r>
      <w:r w:rsidR="005210DA">
        <w:rPr>
          <w:rFonts w:ascii="Times New Roman" w:hAnsi="Times New Roman" w:cs="Times New Roman"/>
          <w:sz w:val="24"/>
          <w:szCs w:val="24"/>
        </w:rPr>
        <w:t>amounts</w:t>
      </w:r>
      <w:r w:rsidR="005210DA" w:rsidRPr="00CD6B05">
        <w:rPr>
          <w:rFonts w:ascii="Times New Roman" w:hAnsi="Times New Roman" w:cs="Times New Roman"/>
          <w:sz w:val="24"/>
          <w:szCs w:val="24"/>
        </w:rPr>
        <w:t xml:space="preserve"> </w:t>
      </w:r>
      <w:r w:rsidR="005210DA">
        <w:rPr>
          <w:rFonts w:ascii="Times New Roman" w:hAnsi="Times New Roman" w:cs="Times New Roman"/>
          <w:sz w:val="24"/>
          <w:szCs w:val="24"/>
        </w:rPr>
        <w:t>to cover other costs, for example</w:t>
      </w:r>
      <w:r>
        <w:rPr>
          <w:rFonts w:ascii="Times New Roman" w:hAnsi="Times New Roman" w:cs="Times New Roman"/>
          <w:sz w:val="24"/>
          <w:szCs w:val="24"/>
        </w:rPr>
        <w:t xml:space="preserve"> </w:t>
      </w:r>
      <w:r w:rsidR="006334E2">
        <w:rPr>
          <w:rFonts w:ascii="Times New Roman" w:hAnsi="Times New Roman" w:cs="Times New Roman"/>
          <w:sz w:val="24"/>
          <w:szCs w:val="24"/>
        </w:rPr>
        <w:t>"</w:t>
      </w:r>
      <w:r w:rsidRPr="00C935A7">
        <w:rPr>
          <w:rFonts w:ascii="Times New Roman" w:hAnsi="Times New Roman" w:cs="Times New Roman"/>
          <w:sz w:val="24"/>
          <w:szCs w:val="24"/>
        </w:rPr>
        <w:t xml:space="preserve">transport </w:t>
      </w:r>
      <w:r>
        <w:rPr>
          <w:rFonts w:ascii="Times New Roman" w:hAnsi="Times New Roman" w:cs="Times New Roman"/>
          <w:sz w:val="24"/>
          <w:szCs w:val="24"/>
        </w:rPr>
        <w:t>c</w:t>
      </w:r>
      <w:r w:rsidR="00163179">
        <w:rPr>
          <w:rFonts w:ascii="Times New Roman" w:hAnsi="Times New Roman" w:cs="Times New Roman"/>
          <w:sz w:val="24"/>
          <w:szCs w:val="24"/>
        </w:rPr>
        <w:t>harges</w:t>
      </w:r>
      <w:r w:rsidR="006334E2">
        <w:rPr>
          <w:rFonts w:ascii="Times New Roman" w:hAnsi="Times New Roman" w:cs="Times New Roman"/>
          <w:sz w:val="24"/>
          <w:szCs w:val="24"/>
        </w:rPr>
        <w:t>"</w:t>
      </w:r>
      <w:r w:rsidRPr="00C935A7">
        <w:rPr>
          <w:rFonts w:ascii="Times New Roman" w:hAnsi="Times New Roman" w:cs="Times New Roman"/>
          <w:sz w:val="24"/>
          <w:szCs w:val="24"/>
        </w:rPr>
        <w:t>.</w:t>
      </w:r>
      <w:r>
        <w:rPr>
          <w:rStyle w:val="FootnoteReference"/>
          <w:rFonts w:ascii="Times New Roman" w:hAnsi="Times New Roman" w:cs="Times New Roman"/>
          <w:sz w:val="24"/>
          <w:szCs w:val="24"/>
        </w:rPr>
        <w:footnoteReference w:id="55"/>
      </w:r>
      <w:r w:rsidRPr="00C935A7">
        <w:rPr>
          <w:rFonts w:ascii="Times New Roman" w:hAnsi="Times New Roman" w:cs="Times New Roman"/>
          <w:sz w:val="24"/>
          <w:szCs w:val="24"/>
        </w:rPr>
        <w:t xml:space="preserve"> In some states, the SAPs are split into different price categories linked to a sugarcane variety, usually based on maturity time and/or productiveness of the variety. </w:t>
      </w:r>
    </w:p>
    <w:p w14:paraId="2E889BD7" w14:textId="5D2B3F1C" w:rsidR="00876640" w:rsidRPr="00F9207E" w:rsidRDefault="00876640"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u w:val="single"/>
        </w:rPr>
      </w:pPr>
      <w:r w:rsidRPr="008376CE">
        <w:rPr>
          <w:rFonts w:ascii="Times New Roman" w:hAnsi="Times New Roman" w:cs="Times New Roman"/>
          <w:sz w:val="24"/>
          <w:szCs w:val="24"/>
        </w:rPr>
        <w:t xml:space="preserve">The </w:t>
      </w:r>
      <w:r>
        <w:rPr>
          <w:rFonts w:ascii="Times New Roman" w:hAnsi="Times New Roman" w:cs="Times New Roman"/>
          <w:sz w:val="24"/>
          <w:szCs w:val="24"/>
        </w:rPr>
        <w:t>SAPs</w:t>
      </w:r>
      <w:r w:rsidRPr="008376CE">
        <w:rPr>
          <w:rFonts w:ascii="Times New Roman" w:hAnsi="Times New Roman" w:cs="Times New Roman"/>
          <w:sz w:val="24"/>
          <w:szCs w:val="24"/>
        </w:rPr>
        <w:t xml:space="preserve"> are </w:t>
      </w:r>
      <w:r w:rsidR="00841B24">
        <w:rPr>
          <w:rFonts w:ascii="Times New Roman" w:hAnsi="Times New Roman" w:cs="Times New Roman"/>
          <w:sz w:val="24"/>
          <w:szCs w:val="24"/>
        </w:rPr>
        <w:t>mandatory</w:t>
      </w:r>
      <w:r w:rsidRPr="008376CE">
        <w:rPr>
          <w:rFonts w:ascii="Times New Roman" w:hAnsi="Times New Roman" w:cs="Times New Roman"/>
          <w:sz w:val="24"/>
          <w:szCs w:val="24"/>
        </w:rPr>
        <w:t xml:space="preserve">. The relevant </w:t>
      </w:r>
      <w:r>
        <w:rPr>
          <w:rFonts w:ascii="Times New Roman" w:hAnsi="Times New Roman" w:cs="Times New Roman"/>
          <w:sz w:val="24"/>
          <w:szCs w:val="24"/>
        </w:rPr>
        <w:t>s</w:t>
      </w:r>
      <w:r w:rsidRPr="008376CE">
        <w:rPr>
          <w:rFonts w:ascii="Times New Roman" w:hAnsi="Times New Roman" w:cs="Times New Roman"/>
          <w:sz w:val="24"/>
          <w:szCs w:val="24"/>
        </w:rPr>
        <w:t>tate regulatory instruments generally provide that contravention is an offence punishable by fines or imprisonment, or both.</w:t>
      </w:r>
      <w:r w:rsidRPr="008376CE">
        <w:rPr>
          <w:rStyle w:val="FootnoteReference"/>
          <w:rFonts w:ascii="Times New Roman" w:hAnsi="Times New Roman" w:cs="Times New Roman"/>
          <w:sz w:val="24"/>
          <w:szCs w:val="24"/>
        </w:rPr>
        <w:footnoteReference w:id="56"/>
      </w:r>
      <w:r w:rsidRPr="008376CE">
        <w:rPr>
          <w:rFonts w:ascii="Times New Roman" w:hAnsi="Times New Roman" w:cs="Times New Roman"/>
          <w:sz w:val="24"/>
          <w:szCs w:val="24"/>
        </w:rPr>
        <w:t xml:space="preserve"> </w:t>
      </w:r>
    </w:p>
    <w:p w14:paraId="418634B0" w14:textId="29509758" w:rsidR="0036517A" w:rsidRPr="007713AC" w:rsidRDefault="0036517A"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u w:val="single"/>
        </w:rPr>
      </w:pPr>
      <w:r>
        <w:rPr>
          <w:rFonts w:ascii="Times New Roman" w:hAnsi="Times New Roman" w:cs="Times New Roman"/>
          <w:sz w:val="24"/>
          <w:szCs w:val="24"/>
        </w:rPr>
        <w:t>Some states</w:t>
      </w:r>
      <w:r w:rsidRPr="008376CE">
        <w:rPr>
          <w:rFonts w:ascii="Times New Roman" w:hAnsi="Times New Roman" w:cs="Times New Roman"/>
          <w:sz w:val="24"/>
          <w:szCs w:val="24"/>
        </w:rPr>
        <w:t xml:space="preserve"> </w:t>
      </w:r>
      <w:r>
        <w:rPr>
          <w:rFonts w:ascii="Times New Roman" w:hAnsi="Times New Roman" w:cs="Times New Roman"/>
          <w:sz w:val="24"/>
          <w:szCs w:val="24"/>
        </w:rPr>
        <w:t>(to Australia</w:t>
      </w:r>
      <w:r w:rsidR="006334E2">
        <w:rPr>
          <w:rFonts w:ascii="Times New Roman" w:hAnsi="Times New Roman" w:cs="Times New Roman"/>
          <w:sz w:val="24"/>
          <w:szCs w:val="24"/>
        </w:rPr>
        <w:t>'</w:t>
      </w:r>
      <w:r>
        <w:rPr>
          <w:rFonts w:ascii="Times New Roman" w:hAnsi="Times New Roman" w:cs="Times New Roman"/>
          <w:sz w:val="24"/>
          <w:szCs w:val="24"/>
        </w:rPr>
        <w:t xml:space="preserve">s knowledge, </w:t>
      </w:r>
      <w:r w:rsidRPr="00B6379A">
        <w:rPr>
          <w:rFonts w:ascii="Times New Roman" w:hAnsi="Times New Roman"/>
          <w:sz w:val="24"/>
        </w:rPr>
        <w:t>Karnataka,</w:t>
      </w:r>
      <w:r w:rsidRPr="00B6379A">
        <w:rPr>
          <w:rStyle w:val="FootnoteReference"/>
          <w:rFonts w:ascii="Times New Roman" w:hAnsi="Times New Roman"/>
          <w:sz w:val="24"/>
        </w:rPr>
        <w:footnoteReference w:id="57"/>
      </w:r>
      <w:r w:rsidRPr="00B6379A">
        <w:rPr>
          <w:rFonts w:ascii="Times New Roman" w:hAnsi="Times New Roman"/>
          <w:sz w:val="24"/>
        </w:rPr>
        <w:t xml:space="preserve"> Gujarat,</w:t>
      </w:r>
      <w:r w:rsidRPr="008376CE">
        <w:rPr>
          <w:rStyle w:val="FootnoteReference"/>
          <w:rFonts w:ascii="Times New Roman" w:hAnsi="Times New Roman" w:cs="Times New Roman"/>
          <w:sz w:val="24"/>
          <w:szCs w:val="24"/>
        </w:rPr>
        <w:footnoteReference w:id="58"/>
      </w:r>
      <w:r w:rsidRPr="00B6379A">
        <w:rPr>
          <w:rFonts w:ascii="Times New Roman" w:hAnsi="Times New Roman"/>
          <w:sz w:val="24"/>
        </w:rPr>
        <w:t xml:space="preserve"> Maharashtra,</w:t>
      </w:r>
      <w:r>
        <w:rPr>
          <w:rStyle w:val="FootnoteReference"/>
          <w:rFonts w:ascii="Times New Roman" w:hAnsi="Times New Roman" w:cs="Times New Roman"/>
          <w:sz w:val="24"/>
          <w:szCs w:val="24"/>
        </w:rPr>
        <w:footnoteReference w:id="59"/>
      </w:r>
      <w:r w:rsidRPr="00B6379A">
        <w:rPr>
          <w:rFonts w:ascii="Times New Roman" w:hAnsi="Times New Roman"/>
          <w:sz w:val="24"/>
        </w:rPr>
        <w:t xml:space="preserve"> and Tamil Nadu</w:t>
      </w:r>
      <w:r w:rsidRPr="008376CE">
        <w:rPr>
          <w:rStyle w:val="FootnoteReference"/>
          <w:rFonts w:ascii="Times New Roman" w:hAnsi="Times New Roman" w:cs="Times New Roman"/>
          <w:sz w:val="24"/>
          <w:szCs w:val="24"/>
        </w:rPr>
        <w:footnoteReference w:id="60"/>
      </w:r>
      <w:r>
        <w:rPr>
          <w:rFonts w:ascii="Times New Roman" w:hAnsi="Times New Roman" w:cs="Times New Roman"/>
          <w:sz w:val="24"/>
          <w:szCs w:val="24"/>
        </w:rPr>
        <w:t>)</w:t>
      </w:r>
      <w:r w:rsidRPr="008376CE">
        <w:rPr>
          <w:rFonts w:ascii="Times New Roman" w:hAnsi="Times New Roman" w:cs="Times New Roman"/>
          <w:sz w:val="24"/>
          <w:szCs w:val="24"/>
        </w:rPr>
        <w:t xml:space="preserve"> operate</w:t>
      </w:r>
      <w:r w:rsidR="000051EF">
        <w:rPr>
          <w:rFonts w:ascii="Times New Roman" w:hAnsi="Times New Roman" w:cs="Times New Roman"/>
          <w:sz w:val="24"/>
          <w:szCs w:val="24"/>
        </w:rPr>
        <w:t xml:space="preserve">, </w:t>
      </w:r>
      <w:r>
        <w:rPr>
          <w:rFonts w:ascii="Times New Roman" w:hAnsi="Times New Roman" w:cs="Times New Roman"/>
          <w:sz w:val="24"/>
          <w:szCs w:val="24"/>
        </w:rPr>
        <w:t>or are transitioning to</w:t>
      </w:r>
      <w:r w:rsidR="000051EF">
        <w:rPr>
          <w:rFonts w:ascii="Times New Roman" w:hAnsi="Times New Roman" w:cs="Times New Roman"/>
          <w:sz w:val="24"/>
          <w:szCs w:val="24"/>
        </w:rPr>
        <w:t>,</w:t>
      </w:r>
      <w:r w:rsidRPr="008376CE">
        <w:rPr>
          <w:rFonts w:ascii="Times New Roman" w:hAnsi="Times New Roman" w:cs="Times New Roman"/>
          <w:sz w:val="24"/>
          <w:szCs w:val="24"/>
        </w:rPr>
        <w:t xml:space="preserve"> </w:t>
      </w:r>
      <w:r w:rsidR="001E6309">
        <w:rPr>
          <w:rFonts w:ascii="Times New Roman" w:hAnsi="Times New Roman" w:cs="Times New Roman"/>
          <w:sz w:val="24"/>
          <w:szCs w:val="24"/>
        </w:rPr>
        <w:t>models</w:t>
      </w:r>
      <w:r w:rsidR="001E6309" w:rsidRPr="001E6309">
        <w:rPr>
          <w:rFonts w:ascii="Times New Roman" w:hAnsi="Times New Roman" w:cs="Times New Roman"/>
          <w:sz w:val="24"/>
          <w:szCs w:val="24"/>
        </w:rPr>
        <w:t xml:space="preserve"> </w:t>
      </w:r>
      <w:r w:rsidR="001E6309">
        <w:rPr>
          <w:rFonts w:ascii="Times New Roman" w:hAnsi="Times New Roman" w:cs="Times New Roman"/>
          <w:sz w:val="24"/>
          <w:szCs w:val="24"/>
        </w:rPr>
        <w:t>based on</w:t>
      </w:r>
      <w:r w:rsidR="001E6309" w:rsidRPr="008376CE">
        <w:rPr>
          <w:rFonts w:ascii="Times New Roman" w:hAnsi="Times New Roman" w:cs="Times New Roman"/>
          <w:sz w:val="24"/>
          <w:szCs w:val="24"/>
        </w:rPr>
        <w:t xml:space="preserve"> </w:t>
      </w:r>
      <w:r w:rsidRPr="008376CE">
        <w:rPr>
          <w:rFonts w:ascii="Times New Roman" w:hAnsi="Times New Roman" w:cs="Times New Roman"/>
          <w:sz w:val="24"/>
          <w:szCs w:val="24"/>
        </w:rPr>
        <w:t xml:space="preserve">revenue sharing or profit sharing </w:t>
      </w:r>
      <w:r w:rsidR="000051EF">
        <w:rPr>
          <w:rFonts w:ascii="Times New Roman" w:hAnsi="Times New Roman" w:cs="Times New Roman"/>
          <w:sz w:val="24"/>
          <w:szCs w:val="24"/>
        </w:rPr>
        <w:t>to determine the return to the farmer.</w:t>
      </w:r>
      <w:r w:rsidR="0059735E">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w:t>
      </w:r>
      <w:r w:rsidR="001E6309">
        <w:rPr>
          <w:rFonts w:ascii="Times New Roman" w:hAnsi="Times New Roman" w:cs="Times New Roman"/>
          <w:sz w:val="24"/>
          <w:szCs w:val="24"/>
        </w:rPr>
        <w:t>Under th</w:t>
      </w:r>
      <w:r w:rsidR="00CE49B9">
        <w:rPr>
          <w:rFonts w:ascii="Times New Roman" w:hAnsi="Times New Roman" w:cs="Times New Roman"/>
          <w:sz w:val="24"/>
          <w:szCs w:val="24"/>
        </w:rPr>
        <w:t>ese</w:t>
      </w:r>
      <w:r w:rsidR="001E6309">
        <w:rPr>
          <w:rFonts w:ascii="Times New Roman" w:hAnsi="Times New Roman" w:cs="Times New Roman"/>
          <w:sz w:val="24"/>
          <w:szCs w:val="24"/>
        </w:rPr>
        <w:t xml:space="preserve"> model</w:t>
      </w:r>
      <w:r w:rsidR="00CE49B9">
        <w:rPr>
          <w:rFonts w:ascii="Times New Roman" w:hAnsi="Times New Roman" w:cs="Times New Roman"/>
          <w:sz w:val="24"/>
          <w:szCs w:val="24"/>
        </w:rPr>
        <w:t>s</w:t>
      </w:r>
      <w:r w:rsidR="000051EF">
        <w:rPr>
          <w:rFonts w:ascii="Times New Roman" w:hAnsi="Times New Roman" w:cs="Times New Roman"/>
          <w:sz w:val="24"/>
          <w:szCs w:val="24"/>
        </w:rPr>
        <w:t>,</w:t>
      </w:r>
      <w:r>
        <w:rPr>
          <w:rFonts w:ascii="Times New Roman" w:hAnsi="Times New Roman" w:cs="Times New Roman"/>
          <w:sz w:val="24"/>
          <w:szCs w:val="24"/>
        </w:rPr>
        <w:t xml:space="preserve"> mills pay farmers a </w:t>
      </w:r>
      <w:r w:rsidR="006C0553">
        <w:rPr>
          <w:rFonts w:ascii="Times New Roman" w:hAnsi="Times New Roman" w:cs="Times New Roman"/>
          <w:sz w:val="24"/>
          <w:szCs w:val="24"/>
        </w:rPr>
        <w:t>sugar</w:t>
      </w:r>
      <w:r>
        <w:rPr>
          <w:rFonts w:ascii="Times New Roman" w:hAnsi="Times New Roman" w:cs="Times New Roman"/>
          <w:sz w:val="24"/>
          <w:szCs w:val="24"/>
        </w:rPr>
        <w:t xml:space="preserve">cane price amount in two stages: the FRP and any additional amounts, such as transportation charges, are payable on receipt of </w:t>
      </w:r>
      <w:r w:rsidR="00C90F8D">
        <w:rPr>
          <w:rFonts w:ascii="Times New Roman" w:hAnsi="Times New Roman" w:cs="Times New Roman"/>
          <w:sz w:val="24"/>
          <w:szCs w:val="24"/>
        </w:rPr>
        <w:t>sugar</w:t>
      </w:r>
      <w:r>
        <w:rPr>
          <w:rFonts w:ascii="Times New Roman" w:hAnsi="Times New Roman" w:cs="Times New Roman"/>
          <w:sz w:val="24"/>
          <w:szCs w:val="24"/>
        </w:rPr>
        <w:t xml:space="preserve">cane, and </w:t>
      </w:r>
      <w:r w:rsidR="00A30AB8">
        <w:rPr>
          <w:rFonts w:ascii="Times New Roman" w:hAnsi="Times New Roman" w:cs="Times New Roman"/>
          <w:sz w:val="24"/>
          <w:szCs w:val="24"/>
        </w:rPr>
        <w:t>a further</w:t>
      </w:r>
      <w:r>
        <w:rPr>
          <w:rFonts w:ascii="Times New Roman" w:hAnsi="Times New Roman" w:cs="Times New Roman"/>
          <w:sz w:val="24"/>
          <w:szCs w:val="24"/>
        </w:rPr>
        <w:t xml:space="preserve"> amount is payable later, b</w:t>
      </w:r>
      <w:r w:rsidR="00964A57">
        <w:rPr>
          <w:rFonts w:ascii="Times New Roman" w:hAnsi="Times New Roman" w:cs="Times New Roman"/>
          <w:sz w:val="24"/>
          <w:szCs w:val="24"/>
        </w:rPr>
        <w:t xml:space="preserve">ased on the </w:t>
      </w:r>
      <w:r w:rsidR="00CE49B9">
        <w:rPr>
          <w:rFonts w:ascii="Times New Roman" w:hAnsi="Times New Roman" w:cs="Times New Roman"/>
          <w:sz w:val="24"/>
          <w:szCs w:val="24"/>
        </w:rPr>
        <w:t>revenue/</w:t>
      </w:r>
      <w:r w:rsidR="00964A57">
        <w:rPr>
          <w:rFonts w:ascii="Times New Roman" w:hAnsi="Times New Roman" w:cs="Times New Roman"/>
          <w:sz w:val="24"/>
          <w:szCs w:val="24"/>
        </w:rPr>
        <w:t>profits realiz</w:t>
      </w:r>
      <w:r>
        <w:rPr>
          <w:rFonts w:ascii="Times New Roman" w:hAnsi="Times New Roman" w:cs="Times New Roman"/>
          <w:sz w:val="24"/>
          <w:szCs w:val="24"/>
        </w:rPr>
        <w:t>ed by mills.</w:t>
      </w:r>
      <w:r w:rsidR="00920564">
        <w:rPr>
          <w:rStyle w:val="FootnoteReference"/>
          <w:rFonts w:ascii="Times New Roman" w:hAnsi="Times New Roman" w:cs="Times New Roman"/>
          <w:sz w:val="24"/>
          <w:szCs w:val="24"/>
        </w:rPr>
        <w:footnoteReference w:id="62"/>
      </w:r>
    </w:p>
    <w:p w14:paraId="1C081F76" w14:textId="6E88E3A5" w:rsidR="0036517A" w:rsidRPr="007713AC" w:rsidRDefault="0036517A"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u w:val="single"/>
        </w:rPr>
      </w:pPr>
      <w:r>
        <w:rPr>
          <w:rFonts w:ascii="Times New Roman" w:hAnsi="Times New Roman" w:cs="Times New Roman"/>
          <w:sz w:val="24"/>
          <w:szCs w:val="24"/>
        </w:rPr>
        <w:t xml:space="preserve">Australia provides </w:t>
      </w:r>
      <w:r w:rsidR="00CB67B8">
        <w:rPr>
          <w:rFonts w:ascii="Times New Roman" w:hAnsi="Times New Roman" w:cs="Times New Roman"/>
          <w:sz w:val="24"/>
          <w:szCs w:val="24"/>
        </w:rPr>
        <w:t xml:space="preserve">below </w:t>
      </w:r>
      <w:r>
        <w:rPr>
          <w:rFonts w:ascii="Times New Roman" w:hAnsi="Times New Roman" w:cs="Times New Roman"/>
          <w:sz w:val="24"/>
          <w:szCs w:val="24"/>
        </w:rPr>
        <w:t>a brief description of</w:t>
      </w:r>
      <w:r w:rsidR="00FC3F99">
        <w:rPr>
          <w:rFonts w:ascii="Times New Roman" w:hAnsi="Times New Roman" w:cs="Times New Roman"/>
          <w:sz w:val="24"/>
          <w:szCs w:val="24"/>
        </w:rPr>
        <w:t xml:space="preserve"> minimum prices </w:t>
      </w:r>
      <w:r w:rsidR="00B62D87">
        <w:rPr>
          <w:rFonts w:ascii="Times New Roman" w:hAnsi="Times New Roman" w:cs="Times New Roman"/>
          <w:sz w:val="24"/>
          <w:szCs w:val="24"/>
        </w:rPr>
        <w:t xml:space="preserve">for sugarcane </w:t>
      </w:r>
      <w:r>
        <w:rPr>
          <w:rFonts w:ascii="Times New Roman" w:hAnsi="Times New Roman" w:cs="Times New Roman"/>
          <w:sz w:val="24"/>
          <w:szCs w:val="24"/>
        </w:rPr>
        <w:t xml:space="preserve">maintained by various </w:t>
      </w:r>
      <w:r w:rsidR="00666E0D">
        <w:rPr>
          <w:rFonts w:ascii="Times New Roman" w:hAnsi="Times New Roman" w:cs="Times New Roman"/>
          <w:sz w:val="24"/>
          <w:szCs w:val="24"/>
        </w:rPr>
        <w:t>s</w:t>
      </w:r>
      <w:r>
        <w:rPr>
          <w:rFonts w:ascii="Times New Roman" w:hAnsi="Times New Roman" w:cs="Times New Roman"/>
          <w:sz w:val="24"/>
          <w:szCs w:val="24"/>
        </w:rPr>
        <w:t xml:space="preserve">tate </w:t>
      </w:r>
      <w:r w:rsidR="00666E0D">
        <w:rPr>
          <w:rFonts w:ascii="Times New Roman" w:hAnsi="Times New Roman" w:cs="Times New Roman"/>
          <w:sz w:val="24"/>
          <w:szCs w:val="24"/>
        </w:rPr>
        <w:t>g</w:t>
      </w:r>
      <w:r>
        <w:rPr>
          <w:rFonts w:ascii="Times New Roman" w:hAnsi="Times New Roman" w:cs="Times New Roman"/>
          <w:sz w:val="24"/>
          <w:szCs w:val="24"/>
        </w:rPr>
        <w:t xml:space="preserve">overnments. </w:t>
      </w:r>
    </w:p>
    <w:p w14:paraId="7EABB2C0" w14:textId="333DACB9" w:rsidR="0036517A" w:rsidRPr="008376CE" w:rsidRDefault="0036517A" w:rsidP="00896786">
      <w:pPr>
        <w:pStyle w:val="Heading5"/>
        <w:ind w:left="1418" w:hanging="709"/>
      </w:pPr>
      <w:bookmarkStart w:id="38" w:name="_Toc25594946"/>
      <w:bookmarkStart w:id="39" w:name="_Toc25681538"/>
      <w:bookmarkStart w:id="40" w:name="_Toc30097820"/>
      <w:r w:rsidRPr="00840A9F">
        <w:t>Andhra</w:t>
      </w:r>
      <w:r w:rsidRPr="008376CE">
        <w:t xml:space="preserve"> Pradesh</w:t>
      </w:r>
      <w:bookmarkEnd w:id="38"/>
      <w:bookmarkEnd w:id="39"/>
      <w:bookmarkEnd w:id="40"/>
    </w:p>
    <w:p w14:paraId="1BF57B7E" w14:textId="18863256" w:rsidR="0036517A" w:rsidRDefault="0036517A" w:rsidP="00903FAC">
      <w:pPr>
        <w:pStyle w:val="ListParagraph"/>
        <w:numPr>
          <w:ilvl w:val="0"/>
          <w:numId w:val="1"/>
        </w:numPr>
        <w:spacing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Andhra Pradesh </w:t>
      </w:r>
      <w:r w:rsidR="00062B88">
        <w:rPr>
          <w:rFonts w:ascii="Times New Roman" w:hAnsi="Times New Roman" w:cs="Times New Roman"/>
          <w:sz w:val="24"/>
          <w:szCs w:val="24"/>
        </w:rPr>
        <w:t>has power to</w:t>
      </w:r>
      <w:r w:rsidRPr="008376CE">
        <w:rPr>
          <w:rFonts w:ascii="Times New Roman" w:hAnsi="Times New Roman" w:cs="Times New Roman"/>
          <w:sz w:val="24"/>
          <w:szCs w:val="24"/>
        </w:rPr>
        <w:t xml:space="preserve"> set </w:t>
      </w:r>
      <w:r w:rsidR="002E0FF5">
        <w:rPr>
          <w:rFonts w:ascii="Times New Roman" w:hAnsi="Times New Roman" w:cs="Times New Roman"/>
          <w:sz w:val="24"/>
          <w:szCs w:val="24"/>
        </w:rPr>
        <w:t>a</w:t>
      </w:r>
      <w:r w:rsidR="002E0FF5" w:rsidRPr="008376CE">
        <w:rPr>
          <w:rFonts w:ascii="Times New Roman" w:hAnsi="Times New Roman" w:cs="Times New Roman"/>
          <w:sz w:val="24"/>
          <w:szCs w:val="24"/>
        </w:rPr>
        <w:t xml:space="preserve"> </w:t>
      </w:r>
      <w:r w:rsidRPr="008376CE">
        <w:rPr>
          <w:rFonts w:ascii="Times New Roman" w:hAnsi="Times New Roman" w:cs="Times New Roman"/>
          <w:sz w:val="24"/>
          <w:szCs w:val="24"/>
        </w:rPr>
        <w:t xml:space="preserve">SAP under the </w:t>
      </w:r>
      <w:r w:rsidRPr="00786908">
        <w:rPr>
          <w:rFonts w:ascii="Times New Roman" w:hAnsi="Times New Roman"/>
          <w:sz w:val="24"/>
        </w:rPr>
        <w:t>Andhra Pradesh Sugarcane (Regulation of Supply and Purchase) Act</w:t>
      </w:r>
      <w:r w:rsidRPr="002148A2">
        <w:rPr>
          <w:rFonts w:ascii="Times New Roman" w:hAnsi="Times New Roman" w:cs="Times New Roman"/>
          <w:sz w:val="24"/>
          <w:szCs w:val="24"/>
        </w:rPr>
        <w:t xml:space="preserve"> </w:t>
      </w:r>
      <w:r w:rsidRPr="008376CE">
        <w:rPr>
          <w:rFonts w:ascii="Times New Roman" w:hAnsi="Times New Roman" w:cs="Times New Roman"/>
          <w:sz w:val="24"/>
          <w:szCs w:val="24"/>
        </w:rPr>
        <w:t>1961.</w:t>
      </w:r>
      <w:r w:rsidRPr="008376CE">
        <w:rPr>
          <w:rStyle w:val="FootnoteReference"/>
          <w:rFonts w:ascii="Times New Roman" w:hAnsi="Times New Roman" w:cs="Times New Roman"/>
          <w:sz w:val="24"/>
          <w:szCs w:val="24"/>
        </w:rPr>
        <w:footnoteReference w:id="63"/>
      </w:r>
      <w:r w:rsidRPr="008376CE">
        <w:rPr>
          <w:rFonts w:ascii="Times New Roman" w:hAnsi="Times New Roman" w:cs="Times New Roman"/>
          <w:sz w:val="24"/>
          <w:szCs w:val="24"/>
        </w:rPr>
        <w:t xml:space="preserve"> </w:t>
      </w:r>
      <w:r w:rsidR="002E0FF5">
        <w:rPr>
          <w:rFonts w:ascii="Times New Roman" w:hAnsi="Times New Roman" w:cs="Times New Roman"/>
          <w:sz w:val="24"/>
          <w:szCs w:val="24"/>
        </w:rPr>
        <w:t xml:space="preserve">In 2014–15, 2015–16 and 2016–17 </w:t>
      </w:r>
      <w:r w:rsidR="00E60391">
        <w:rPr>
          <w:rFonts w:ascii="Times New Roman" w:hAnsi="Times New Roman" w:cs="Times New Roman"/>
          <w:sz w:val="24"/>
          <w:szCs w:val="24"/>
        </w:rPr>
        <w:t>Andhra</w:t>
      </w:r>
      <w:r w:rsidR="009024D7">
        <w:rPr>
          <w:rFonts w:ascii="Times New Roman" w:hAnsi="Times New Roman" w:cs="Times New Roman"/>
          <w:sz w:val="24"/>
          <w:szCs w:val="24"/>
        </w:rPr>
        <w:t> </w:t>
      </w:r>
      <w:r w:rsidR="00E60391">
        <w:rPr>
          <w:rFonts w:ascii="Times New Roman" w:hAnsi="Times New Roman" w:cs="Times New Roman"/>
          <w:sz w:val="24"/>
          <w:szCs w:val="24"/>
        </w:rPr>
        <w:t>Pradesh</w:t>
      </w:r>
      <w:r w:rsidR="005C5950">
        <w:rPr>
          <w:rFonts w:ascii="Times New Roman" w:hAnsi="Times New Roman" w:cs="Times New Roman"/>
          <w:sz w:val="24"/>
          <w:szCs w:val="24"/>
        </w:rPr>
        <w:t xml:space="preserve"> applie</w:t>
      </w:r>
      <w:r w:rsidR="002E0FF5">
        <w:rPr>
          <w:rFonts w:ascii="Times New Roman" w:hAnsi="Times New Roman" w:cs="Times New Roman"/>
          <w:sz w:val="24"/>
          <w:szCs w:val="24"/>
        </w:rPr>
        <w:t>d</w:t>
      </w:r>
      <w:r w:rsidR="005C5950">
        <w:rPr>
          <w:rFonts w:ascii="Times New Roman" w:hAnsi="Times New Roman" w:cs="Times New Roman"/>
          <w:sz w:val="24"/>
          <w:szCs w:val="24"/>
        </w:rPr>
        <w:t xml:space="preserve"> </w:t>
      </w:r>
      <w:r w:rsidR="000A57F1" w:rsidRPr="008376CE">
        <w:rPr>
          <w:rFonts w:ascii="Times New Roman" w:hAnsi="Times New Roman" w:cs="Times New Roman"/>
          <w:sz w:val="24"/>
          <w:szCs w:val="24"/>
        </w:rPr>
        <w:t xml:space="preserve">a </w:t>
      </w:r>
      <w:r w:rsidR="005C5950">
        <w:rPr>
          <w:rFonts w:ascii="Times New Roman" w:hAnsi="Times New Roman" w:cs="Times New Roman"/>
          <w:sz w:val="24"/>
          <w:szCs w:val="24"/>
        </w:rPr>
        <w:t xml:space="preserve">sugarcane </w:t>
      </w:r>
      <w:r w:rsidR="000A57F1" w:rsidRPr="008376CE">
        <w:rPr>
          <w:rFonts w:ascii="Times New Roman" w:hAnsi="Times New Roman" w:cs="Times New Roman"/>
          <w:sz w:val="24"/>
          <w:szCs w:val="24"/>
        </w:rPr>
        <w:t>purchase tax remittance of INR</w:t>
      </w:r>
      <w:r w:rsidR="001124A0">
        <w:rPr>
          <w:rFonts w:ascii="Times New Roman" w:hAnsi="Times New Roman" w:cs="Times New Roman"/>
          <w:sz w:val="24"/>
          <w:szCs w:val="24"/>
        </w:rPr>
        <w:t> </w:t>
      </w:r>
      <w:r w:rsidR="000A57F1" w:rsidRPr="008376CE">
        <w:rPr>
          <w:rFonts w:ascii="Times New Roman" w:hAnsi="Times New Roman" w:cs="Times New Roman"/>
          <w:sz w:val="24"/>
          <w:szCs w:val="24"/>
        </w:rPr>
        <w:t>60 per metric tonne</w:t>
      </w:r>
      <w:r w:rsidR="000A57F1" w:rsidRPr="00CD6B05">
        <w:rPr>
          <w:rFonts w:ascii="Times New Roman" w:hAnsi="Times New Roman" w:cs="Times New Roman"/>
          <w:sz w:val="24"/>
          <w:szCs w:val="24"/>
        </w:rPr>
        <w:t xml:space="preserve"> </w:t>
      </w:r>
      <w:r w:rsidR="000A57F1" w:rsidRPr="00B6379A">
        <w:rPr>
          <w:rFonts w:ascii="Times New Roman" w:hAnsi="Times New Roman"/>
          <w:sz w:val="24"/>
        </w:rPr>
        <w:t xml:space="preserve">that </w:t>
      </w:r>
      <w:r w:rsidR="002E0FF5">
        <w:rPr>
          <w:rFonts w:ascii="Times New Roman" w:hAnsi="Times New Roman"/>
          <w:sz w:val="24"/>
        </w:rPr>
        <w:t>was</w:t>
      </w:r>
      <w:r w:rsidR="002E0FF5" w:rsidRPr="00B6379A">
        <w:rPr>
          <w:rFonts w:ascii="Times New Roman" w:hAnsi="Times New Roman"/>
          <w:sz w:val="24"/>
        </w:rPr>
        <w:t xml:space="preserve"> </w:t>
      </w:r>
      <w:r w:rsidR="000A57F1" w:rsidRPr="00B6379A">
        <w:rPr>
          <w:rFonts w:ascii="Times New Roman" w:hAnsi="Times New Roman"/>
          <w:sz w:val="24"/>
        </w:rPr>
        <w:t xml:space="preserve">passed on to </w:t>
      </w:r>
      <w:r w:rsidR="000A57F1">
        <w:rPr>
          <w:rFonts w:ascii="Times New Roman" w:hAnsi="Times New Roman"/>
          <w:sz w:val="24"/>
        </w:rPr>
        <w:t>sugar</w:t>
      </w:r>
      <w:r w:rsidR="000A57F1" w:rsidRPr="00B6379A">
        <w:rPr>
          <w:rFonts w:ascii="Times New Roman" w:hAnsi="Times New Roman"/>
          <w:sz w:val="24"/>
        </w:rPr>
        <w:t>cane farmers</w:t>
      </w:r>
      <w:r w:rsidR="00235BEF">
        <w:rPr>
          <w:rFonts w:ascii="Times New Roman" w:hAnsi="Times New Roman"/>
          <w:sz w:val="24"/>
        </w:rPr>
        <w:t xml:space="preserve"> (see Table 3)</w:t>
      </w:r>
      <w:r w:rsidR="000A57F1" w:rsidRPr="003A5FF6">
        <w:rPr>
          <w:rFonts w:ascii="Times New Roman" w:hAnsi="Times New Roman" w:cs="Times New Roman"/>
          <w:sz w:val="24"/>
          <w:szCs w:val="24"/>
        </w:rPr>
        <w:t>.</w:t>
      </w:r>
      <w:r w:rsidR="000A57F1" w:rsidRPr="008376CE">
        <w:rPr>
          <w:rStyle w:val="FootnoteReference"/>
          <w:rFonts w:ascii="Times New Roman" w:hAnsi="Times New Roman" w:cs="Times New Roman"/>
          <w:sz w:val="24"/>
          <w:szCs w:val="24"/>
        </w:rPr>
        <w:footnoteReference w:id="64"/>
      </w:r>
      <w:r w:rsidR="00A30AB8">
        <w:rPr>
          <w:rFonts w:ascii="Times New Roman" w:hAnsi="Times New Roman" w:cs="Times New Roman"/>
          <w:sz w:val="24"/>
          <w:szCs w:val="24"/>
        </w:rPr>
        <w:t xml:space="preserve"> </w:t>
      </w:r>
    </w:p>
    <w:p w14:paraId="6E7C82CF" w14:textId="08A6756D" w:rsidR="00761ABA" w:rsidRPr="00761ABA" w:rsidRDefault="00235BEF" w:rsidP="00761ABA">
      <w:pPr>
        <w:keepNext/>
        <w:keepLines/>
        <w:spacing w:line="276" w:lineRule="auto"/>
        <w:jc w:val="center"/>
        <w:rPr>
          <w:rFonts w:ascii="Times New Roman" w:hAnsi="Times New Roman" w:cs="Times New Roman"/>
          <w:b/>
          <w:sz w:val="24"/>
          <w:szCs w:val="24"/>
        </w:rPr>
      </w:pPr>
      <w:r>
        <w:rPr>
          <w:rFonts w:ascii="Times New Roman" w:hAnsi="Times New Roman" w:cs="Times New Roman"/>
          <w:b/>
          <w:sz w:val="24"/>
          <w:szCs w:val="24"/>
        </w:rPr>
        <w:t>T</w:t>
      </w:r>
      <w:r w:rsidR="002228D8">
        <w:rPr>
          <w:rFonts w:ascii="Times New Roman" w:hAnsi="Times New Roman" w:cs="Times New Roman"/>
          <w:b/>
          <w:sz w:val="24"/>
          <w:szCs w:val="24"/>
        </w:rPr>
        <w:t>ABLE</w:t>
      </w:r>
      <w:r>
        <w:rPr>
          <w:rFonts w:ascii="Times New Roman" w:hAnsi="Times New Roman" w:cs="Times New Roman"/>
          <w:b/>
          <w:sz w:val="24"/>
          <w:szCs w:val="24"/>
        </w:rPr>
        <w:t xml:space="preserve"> 3</w:t>
      </w:r>
      <w:r w:rsidR="00761ABA" w:rsidRPr="00761ABA">
        <w:rPr>
          <w:rFonts w:ascii="Times New Roman" w:hAnsi="Times New Roman" w:cs="Times New Roman"/>
          <w:b/>
          <w:sz w:val="24"/>
          <w:szCs w:val="24"/>
        </w:rPr>
        <w:t xml:space="preserve"> – </w:t>
      </w:r>
      <w:r w:rsidR="00761ABA">
        <w:rPr>
          <w:rFonts w:ascii="Times New Roman" w:hAnsi="Times New Roman" w:cs="Times New Roman"/>
          <w:b/>
          <w:sz w:val="24"/>
          <w:szCs w:val="24"/>
        </w:rPr>
        <w:t>State of Andhra Pradesh Purchase Tax Remittance</w:t>
      </w:r>
      <w:r w:rsidR="00761ABA" w:rsidRPr="00761ABA">
        <w:rPr>
          <w:rFonts w:ascii="Times New Roman" w:hAnsi="Times New Roman" w:cs="Times New Roman"/>
          <w:b/>
          <w:sz w:val="24"/>
          <w:szCs w:val="24"/>
        </w:rPr>
        <w:t xml:space="preserve"> (INR per metric tonne)</w:t>
      </w:r>
    </w:p>
    <w:tbl>
      <w:tblPr>
        <w:tblStyle w:val="GridTable1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1500"/>
        <w:gridCol w:w="1500"/>
        <w:gridCol w:w="1500"/>
      </w:tblGrid>
      <w:tr w:rsidR="002E0FF5" w:rsidRPr="00DF5881" w14:paraId="629C6276" w14:textId="77777777" w:rsidTr="00F920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4" w:type="pct"/>
          </w:tcPr>
          <w:p w14:paraId="75A55015" w14:textId="77777777" w:rsidR="002E0FF5" w:rsidRPr="00756FE9" w:rsidRDefault="002E0FF5" w:rsidP="00B47D10">
            <w:pPr>
              <w:pStyle w:val="ListParagraph"/>
              <w:spacing w:line="276" w:lineRule="auto"/>
              <w:ind w:left="0"/>
              <w:contextualSpacing w:val="0"/>
              <w:jc w:val="both"/>
              <w:rPr>
                <w:rFonts w:ascii="Times New Roman" w:hAnsi="Times New Roman" w:cs="Times New Roman"/>
                <w:sz w:val="24"/>
                <w:szCs w:val="24"/>
              </w:rPr>
            </w:pPr>
          </w:p>
        </w:tc>
        <w:tc>
          <w:tcPr>
            <w:tcW w:w="832" w:type="pct"/>
          </w:tcPr>
          <w:p w14:paraId="61FE3288" w14:textId="77777777" w:rsidR="002E0FF5" w:rsidRPr="00B93EF0" w:rsidRDefault="002E0FF5" w:rsidP="00B47D10">
            <w:pPr>
              <w:pStyle w:val="ListParagraph"/>
              <w:spacing w:line="276" w:lineRule="auto"/>
              <w:ind w:left="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DF5881">
              <w:rPr>
                <w:rFonts w:ascii="Times New Roman" w:hAnsi="Times New Roman" w:cs="Times New Roman"/>
                <w:sz w:val="24"/>
                <w:szCs w:val="24"/>
              </w:rPr>
              <w:t>2014–15</w:t>
            </w:r>
          </w:p>
        </w:tc>
        <w:tc>
          <w:tcPr>
            <w:tcW w:w="832" w:type="pct"/>
          </w:tcPr>
          <w:p w14:paraId="6FE583D0" w14:textId="77777777" w:rsidR="002E0FF5" w:rsidRPr="00B93EF0" w:rsidRDefault="002E0FF5" w:rsidP="00B47D10">
            <w:pPr>
              <w:pStyle w:val="ListParagraph"/>
              <w:spacing w:line="276" w:lineRule="auto"/>
              <w:ind w:left="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DF5881">
              <w:rPr>
                <w:rFonts w:ascii="Times New Roman" w:hAnsi="Times New Roman" w:cs="Times New Roman"/>
                <w:sz w:val="24"/>
                <w:szCs w:val="24"/>
              </w:rPr>
              <w:t>2015–16</w:t>
            </w:r>
          </w:p>
        </w:tc>
        <w:tc>
          <w:tcPr>
            <w:tcW w:w="832" w:type="pct"/>
          </w:tcPr>
          <w:p w14:paraId="52FEBECB" w14:textId="77777777" w:rsidR="002E0FF5" w:rsidRPr="00B93EF0" w:rsidRDefault="002E0FF5" w:rsidP="00B47D10">
            <w:pPr>
              <w:pStyle w:val="ListParagraph"/>
              <w:spacing w:line="276" w:lineRule="auto"/>
              <w:ind w:left="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DF5881">
              <w:rPr>
                <w:rFonts w:ascii="Times New Roman" w:hAnsi="Times New Roman" w:cs="Times New Roman"/>
                <w:sz w:val="24"/>
                <w:szCs w:val="24"/>
              </w:rPr>
              <w:t>2016–17</w:t>
            </w:r>
          </w:p>
        </w:tc>
      </w:tr>
      <w:tr w:rsidR="002E0FF5" w14:paraId="2B15C500" w14:textId="77777777" w:rsidTr="00F9207E">
        <w:tc>
          <w:tcPr>
            <w:cnfStyle w:val="001000000000" w:firstRow="0" w:lastRow="0" w:firstColumn="1" w:lastColumn="0" w:oddVBand="0" w:evenVBand="0" w:oddHBand="0" w:evenHBand="0" w:firstRowFirstColumn="0" w:firstRowLastColumn="0" w:lastRowFirstColumn="0" w:lastRowLastColumn="0"/>
            <w:tcW w:w="2504" w:type="pct"/>
          </w:tcPr>
          <w:p w14:paraId="247A3690" w14:textId="77777777" w:rsidR="002E0FF5" w:rsidRDefault="002E0FF5" w:rsidP="00B47D10">
            <w:pPr>
              <w:pStyle w:val="ListParagraph"/>
              <w:spacing w:line="276" w:lineRule="auto"/>
              <w:ind w:left="0"/>
              <w:contextualSpacing w:val="0"/>
              <w:rPr>
                <w:rFonts w:ascii="Times New Roman" w:hAnsi="Times New Roman" w:cs="Times New Roman"/>
                <w:sz w:val="24"/>
                <w:szCs w:val="24"/>
              </w:rPr>
            </w:pPr>
            <w:r>
              <w:rPr>
                <w:rFonts w:ascii="Times New Roman" w:hAnsi="Times New Roman" w:cs="Times New Roman"/>
                <w:sz w:val="24"/>
                <w:szCs w:val="24"/>
              </w:rPr>
              <w:t>Base FRP</w:t>
            </w:r>
          </w:p>
        </w:tc>
        <w:tc>
          <w:tcPr>
            <w:tcW w:w="832" w:type="pct"/>
          </w:tcPr>
          <w:p w14:paraId="7F8C0927" w14:textId="77777777" w:rsidR="002E0FF5" w:rsidRDefault="002E0FF5" w:rsidP="00B47D10">
            <w:pPr>
              <w:pStyle w:val="ListParagraph"/>
              <w:spacing w:line="276"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2200</w:t>
            </w:r>
          </w:p>
        </w:tc>
        <w:tc>
          <w:tcPr>
            <w:tcW w:w="832" w:type="pct"/>
          </w:tcPr>
          <w:p w14:paraId="3A480B03" w14:textId="77777777" w:rsidR="002E0FF5" w:rsidRDefault="002E0FF5" w:rsidP="00B47D10">
            <w:pPr>
              <w:pStyle w:val="ListParagraph"/>
              <w:spacing w:line="276"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2300</w:t>
            </w:r>
          </w:p>
        </w:tc>
        <w:tc>
          <w:tcPr>
            <w:tcW w:w="832" w:type="pct"/>
          </w:tcPr>
          <w:p w14:paraId="78DB5704" w14:textId="77777777" w:rsidR="002E0FF5" w:rsidRDefault="002E0FF5" w:rsidP="00B47D10">
            <w:pPr>
              <w:pStyle w:val="ListParagraph"/>
              <w:spacing w:line="276"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2300</w:t>
            </w:r>
          </w:p>
        </w:tc>
      </w:tr>
      <w:tr w:rsidR="002E0FF5" w14:paraId="05F14D9D" w14:textId="77777777" w:rsidTr="00F9207E">
        <w:tc>
          <w:tcPr>
            <w:cnfStyle w:val="001000000000" w:firstRow="0" w:lastRow="0" w:firstColumn="1" w:lastColumn="0" w:oddVBand="0" w:evenVBand="0" w:oddHBand="0" w:evenHBand="0" w:firstRowFirstColumn="0" w:firstRowLastColumn="0" w:lastRowFirstColumn="0" w:lastRowLastColumn="0"/>
            <w:tcW w:w="2504" w:type="pct"/>
          </w:tcPr>
          <w:p w14:paraId="7D336464" w14:textId="77777777" w:rsidR="002E0FF5" w:rsidRDefault="002E0FF5" w:rsidP="00B47D10">
            <w:pPr>
              <w:pStyle w:val="ListParagraph"/>
              <w:spacing w:line="276" w:lineRule="auto"/>
              <w:ind w:left="0"/>
              <w:contextualSpacing w:val="0"/>
              <w:rPr>
                <w:rFonts w:ascii="Times New Roman" w:hAnsi="Times New Roman" w:cs="Times New Roman"/>
                <w:sz w:val="24"/>
                <w:szCs w:val="24"/>
              </w:rPr>
            </w:pPr>
            <w:r>
              <w:rPr>
                <w:rFonts w:ascii="Times New Roman" w:hAnsi="Times New Roman" w:cs="Times New Roman"/>
                <w:sz w:val="24"/>
                <w:szCs w:val="24"/>
              </w:rPr>
              <w:t>Purchase tax remittance</w:t>
            </w:r>
          </w:p>
        </w:tc>
        <w:tc>
          <w:tcPr>
            <w:tcW w:w="832" w:type="pct"/>
          </w:tcPr>
          <w:p w14:paraId="379F56E6" w14:textId="77777777" w:rsidR="002E0FF5" w:rsidRDefault="002E0FF5" w:rsidP="00B47D10">
            <w:pPr>
              <w:pStyle w:val="ListParagraph"/>
              <w:spacing w:line="276"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832" w:type="pct"/>
          </w:tcPr>
          <w:p w14:paraId="76D59815" w14:textId="44A9AAED" w:rsidR="002E0FF5" w:rsidRDefault="002E0FF5" w:rsidP="00B47D10">
            <w:pPr>
              <w:pStyle w:val="ListParagraph"/>
              <w:spacing w:line="276"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6908">
              <w:rPr>
                <w:rFonts w:ascii="Times New Roman" w:hAnsi="Times New Roman"/>
                <w:sz w:val="24"/>
              </w:rPr>
              <w:t>60</w:t>
            </w:r>
          </w:p>
        </w:tc>
        <w:tc>
          <w:tcPr>
            <w:tcW w:w="832" w:type="pct"/>
          </w:tcPr>
          <w:p w14:paraId="7B38585C" w14:textId="77777777" w:rsidR="002E0FF5" w:rsidRDefault="002E0FF5" w:rsidP="00B47D10">
            <w:pPr>
              <w:pStyle w:val="ListParagraph"/>
              <w:spacing w:line="276"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r>
      <w:tr w:rsidR="002E0FF5" w14:paraId="09E493D0" w14:textId="77777777" w:rsidTr="00F9207E">
        <w:tc>
          <w:tcPr>
            <w:cnfStyle w:val="001000000000" w:firstRow="0" w:lastRow="0" w:firstColumn="1" w:lastColumn="0" w:oddVBand="0" w:evenVBand="0" w:oddHBand="0" w:evenHBand="0" w:firstRowFirstColumn="0" w:firstRowLastColumn="0" w:lastRowFirstColumn="0" w:lastRowLastColumn="0"/>
            <w:tcW w:w="2504" w:type="pct"/>
          </w:tcPr>
          <w:p w14:paraId="153B3D1B" w14:textId="77777777" w:rsidR="002E0FF5" w:rsidRDefault="002E0FF5" w:rsidP="00B47D10">
            <w:pPr>
              <w:pStyle w:val="ListParagraph"/>
              <w:spacing w:line="276" w:lineRule="auto"/>
              <w:ind w:left="0"/>
              <w:contextualSpacing w:val="0"/>
              <w:rPr>
                <w:rFonts w:ascii="Times New Roman" w:hAnsi="Times New Roman" w:cs="Times New Roman"/>
                <w:sz w:val="24"/>
                <w:szCs w:val="24"/>
              </w:rPr>
            </w:pPr>
            <w:r>
              <w:rPr>
                <w:rFonts w:ascii="Times New Roman" w:hAnsi="Times New Roman" w:cs="Times New Roman"/>
                <w:sz w:val="24"/>
                <w:szCs w:val="24"/>
              </w:rPr>
              <w:t>Range of prices received by farmers</w:t>
            </w:r>
          </w:p>
        </w:tc>
        <w:tc>
          <w:tcPr>
            <w:tcW w:w="832" w:type="pct"/>
          </w:tcPr>
          <w:p w14:paraId="1CA3E9B6" w14:textId="77777777" w:rsidR="002E0FF5" w:rsidRDefault="002E0FF5" w:rsidP="00B47D10">
            <w:pPr>
              <w:pStyle w:val="ListParagraph"/>
              <w:spacing w:line="276"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93EF0">
              <w:rPr>
                <w:rFonts w:ascii="Times New Roman" w:hAnsi="Times New Roman"/>
                <w:sz w:val="24"/>
              </w:rPr>
              <w:t>2260–2560</w:t>
            </w:r>
          </w:p>
        </w:tc>
        <w:tc>
          <w:tcPr>
            <w:tcW w:w="832" w:type="pct"/>
          </w:tcPr>
          <w:p w14:paraId="5749A7BC" w14:textId="77777777" w:rsidR="002E0FF5" w:rsidRDefault="002E0FF5" w:rsidP="00B47D10">
            <w:pPr>
              <w:pStyle w:val="ListParagraph"/>
              <w:spacing w:line="276"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93EF0">
              <w:rPr>
                <w:rFonts w:ascii="Times New Roman" w:hAnsi="Times New Roman"/>
                <w:sz w:val="24"/>
              </w:rPr>
              <w:t>2300–2642</w:t>
            </w:r>
          </w:p>
        </w:tc>
        <w:tc>
          <w:tcPr>
            <w:tcW w:w="832" w:type="pct"/>
          </w:tcPr>
          <w:p w14:paraId="3FB4AF1D" w14:textId="77777777" w:rsidR="002E0FF5" w:rsidRDefault="002E0FF5" w:rsidP="00B47D10">
            <w:pPr>
              <w:pStyle w:val="ListParagraph"/>
              <w:spacing w:line="276"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93EF0">
              <w:rPr>
                <w:rFonts w:ascii="Times New Roman" w:hAnsi="Times New Roman"/>
                <w:sz w:val="24"/>
              </w:rPr>
              <w:t>2360</w:t>
            </w:r>
            <w:r w:rsidRPr="003309AF">
              <w:rPr>
                <w:rFonts w:ascii="Times New Roman" w:hAnsi="Times New Roman"/>
                <w:sz w:val="24"/>
              </w:rPr>
              <w:t>–2930</w:t>
            </w:r>
          </w:p>
        </w:tc>
      </w:tr>
    </w:tbl>
    <w:p w14:paraId="4CD500DB" w14:textId="77777777" w:rsidR="00062B88" w:rsidRDefault="00062B88" w:rsidP="00786908">
      <w:pPr>
        <w:pStyle w:val="ListParagraph"/>
        <w:spacing w:line="276" w:lineRule="auto"/>
        <w:ind w:left="0"/>
        <w:contextualSpacing w:val="0"/>
        <w:jc w:val="both"/>
        <w:rPr>
          <w:rFonts w:ascii="Times New Roman" w:hAnsi="Times New Roman" w:cs="Times New Roman"/>
          <w:sz w:val="24"/>
          <w:szCs w:val="24"/>
        </w:rPr>
      </w:pPr>
    </w:p>
    <w:p w14:paraId="752553FC" w14:textId="5220BBE4" w:rsidR="00E60391" w:rsidRPr="008376CE" w:rsidRDefault="00062B88" w:rsidP="00903FAC">
      <w:pPr>
        <w:pStyle w:val="ListParagraph"/>
        <w:numPr>
          <w:ilvl w:val="0"/>
          <w:numId w:val="1"/>
        </w:numPr>
        <w:spacing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Andhra Pradesh also budgeted for "Assistance to Co-operative Sugar Factories towards reimbursement of Purchase Tax incentives".</w:t>
      </w:r>
      <w:r w:rsidRPr="008376CE">
        <w:rPr>
          <w:rStyle w:val="FootnoteReference"/>
          <w:rFonts w:ascii="Times New Roman" w:hAnsi="Times New Roman" w:cs="Times New Roman"/>
          <w:sz w:val="24"/>
          <w:szCs w:val="24"/>
        </w:rPr>
        <w:footnoteReference w:id="65"/>
      </w:r>
    </w:p>
    <w:p w14:paraId="338F6179" w14:textId="34D00E07" w:rsidR="0036517A" w:rsidRPr="00840A9F" w:rsidRDefault="0036517A" w:rsidP="009C5448">
      <w:pPr>
        <w:pStyle w:val="Heading5"/>
        <w:ind w:left="1418" w:hanging="709"/>
      </w:pPr>
      <w:bookmarkStart w:id="41" w:name="_Toc25594947"/>
      <w:bookmarkStart w:id="42" w:name="_Toc25681539"/>
      <w:bookmarkStart w:id="43" w:name="_Toc30097821"/>
      <w:r w:rsidRPr="00840A9F">
        <w:t>Bihar</w:t>
      </w:r>
      <w:bookmarkEnd w:id="41"/>
      <w:bookmarkEnd w:id="42"/>
      <w:bookmarkEnd w:id="43"/>
    </w:p>
    <w:p w14:paraId="1E9B2A7D" w14:textId="2B81EB41" w:rsidR="0036517A" w:rsidRDefault="0036517A"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Bihar sets </w:t>
      </w:r>
      <w:r w:rsidR="00A30AB8">
        <w:rPr>
          <w:rFonts w:ascii="Times New Roman" w:hAnsi="Times New Roman" w:cs="Times New Roman"/>
          <w:sz w:val="24"/>
          <w:szCs w:val="24"/>
        </w:rPr>
        <w:t>different</w:t>
      </w:r>
      <w:r w:rsidR="00E1574E">
        <w:rPr>
          <w:rFonts w:ascii="Times New Roman" w:hAnsi="Times New Roman" w:cs="Times New Roman"/>
          <w:sz w:val="24"/>
          <w:szCs w:val="24"/>
        </w:rPr>
        <w:t xml:space="preserve"> </w:t>
      </w:r>
      <w:r>
        <w:rPr>
          <w:rFonts w:ascii="Times New Roman" w:hAnsi="Times New Roman" w:cs="Times New Roman"/>
          <w:sz w:val="24"/>
          <w:szCs w:val="24"/>
        </w:rPr>
        <w:t>SAPs</w:t>
      </w:r>
      <w:r w:rsidR="00B62D87">
        <w:rPr>
          <w:rFonts w:ascii="Times New Roman" w:hAnsi="Times New Roman" w:cs="Times New Roman"/>
          <w:sz w:val="24"/>
          <w:szCs w:val="24"/>
        </w:rPr>
        <w:t xml:space="preserve"> based on</w:t>
      </w:r>
      <w:r w:rsidRPr="008376CE">
        <w:rPr>
          <w:rFonts w:ascii="Times New Roman" w:hAnsi="Times New Roman" w:cs="Times New Roman"/>
          <w:sz w:val="24"/>
          <w:szCs w:val="24"/>
        </w:rPr>
        <w:t xml:space="preserve"> </w:t>
      </w:r>
      <w:r w:rsidR="0064718D">
        <w:rPr>
          <w:rFonts w:ascii="Times New Roman" w:hAnsi="Times New Roman" w:cs="Times New Roman"/>
          <w:sz w:val="24"/>
          <w:szCs w:val="24"/>
        </w:rPr>
        <w:t>"</w:t>
      </w:r>
      <w:r w:rsidRPr="008376CE">
        <w:rPr>
          <w:rFonts w:ascii="Times New Roman" w:hAnsi="Times New Roman" w:cs="Times New Roman"/>
          <w:sz w:val="24"/>
          <w:szCs w:val="24"/>
        </w:rPr>
        <w:t>unrecommended</w:t>
      </w:r>
      <w:r w:rsidR="0064718D">
        <w:rPr>
          <w:rFonts w:ascii="Times New Roman" w:hAnsi="Times New Roman" w:cs="Times New Roman"/>
          <w:sz w:val="24"/>
          <w:szCs w:val="24"/>
        </w:rPr>
        <w:t>"</w:t>
      </w:r>
      <w:r w:rsidRPr="008376CE">
        <w:rPr>
          <w:rFonts w:ascii="Times New Roman" w:hAnsi="Times New Roman" w:cs="Times New Roman"/>
          <w:sz w:val="24"/>
          <w:szCs w:val="24"/>
        </w:rPr>
        <w:t xml:space="preserve">, </w:t>
      </w:r>
      <w:r w:rsidR="0064718D">
        <w:rPr>
          <w:rFonts w:ascii="Times New Roman" w:hAnsi="Times New Roman" w:cs="Times New Roman"/>
          <w:sz w:val="24"/>
          <w:szCs w:val="24"/>
        </w:rPr>
        <w:t>"</w:t>
      </w:r>
      <w:r w:rsidRPr="008376CE">
        <w:rPr>
          <w:rFonts w:ascii="Times New Roman" w:hAnsi="Times New Roman" w:cs="Times New Roman"/>
          <w:sz w:val="24"/>
          <w:szCs w:val="24"/>
        </w:rPr>
        <w:t>central</w:t>
      </w:r>
      <w:r w:rsidR="0064718D">
        <w:rPr>
          <w:rFonts w:ascii="Times New Roman" w:hAnsi="Times New Roman" w:cs="Times New Roman"/>
          <w:sz w:val="24"/>
          <w:szCs w:val="24"/>
        </w:rPr>
        <w:t>"</w:t>
      </w:r>
      <w:r>
        <w:rPr>
          <w:rFonts w:ascii="Times New Roman" w:hAnsi="Times New Roman" w:cs="Times New Roman"/>
          <w:sz w:val="24"/>
          <w:szCs w:val="24"/>
        </w:rPr>
        <w:t xml:space="preserve"> (or </w:t>
      </w:r>
      <w:r w:rsidR="0064718D">
        <w:rPr>
          <w:rFonts w:ascii="Times New Roman" w:hAnsi="Times New Roman" w:cs="Times New Roman"/>
          <w:sz w:val="24"/>
          <w:szCs w:val="24"/>
        </w:rPr>
        <w:t>"</w:t>
      </w:r>
      <w:r>
        <w:rPr>
          <w:rFonts w:ascii="Times New Roman" w:hAnsi="Times New Roman" w:cs="Times New Roman"/>
          <w:sz w:val="24"/>
          <w:szCs w:val="24"/>
        </w:rPr>
        <w:t>general</w:t>
      </w:r>
      <w:r w:rsidR="0064718D">
        <w:rPr>
          <w:rFonts w:ascii="Times New Roman" w:hAnsi="Times New Roman" w:cs="Times New Roman"/>
          <w:sz w:val="24"/>
          <w:szCs w:val="24"/>
        </w:rPr>
        <w:t>"</w:t>
      </w:r>
      <w:r>
        <w:rPr>
          <w:rFonts w:ascii="Times New Roman" w:hAnsi="Times New Roman" w:cs="Times New Roman"/>
          <w:sz w:val="24"/>
          <w:szCs w:val="24"/>
        </w:rPr>
        <w:t>)</w:t>
      </w:r>
      <w:r w:rsidRPr="008376CE">
        <w:rPr>
          <w:rFonts w:ascii="Times New Roman" w:hAnsi="Times New Roman" w:cs="Times New Roman"/>
          <w:sz w:val="24"/>
          <w:szCs w:val="24"/>
        </w:rPr>
        <w:t xml:space="preserve">, and </w:t>
      </w:r>
      <w:r w:rsidR="0064718D">
        <w:rPr>
          <w:rFonts w:ascii="Times New Roman" w:hAnsi="Times New Roman" w:cs="Times New Roman"/>
          <w:sz w:val="24"/>
          <w:szCs w:val="24"/>
        </w:rPr>
        <w:t>"</w:t>
      </w:r>
      <w:r w:rsidRPr="008376CE">
        <w:rPr>
          <w:rFonts w:ascii="Times New Roman" w:hAnsi="Times New Roman" w:cs="Times New Roman"/>
          <w:sz w:val="24"/>
          <w:szCs w:val="24"/>
        </w:rPr>
        <w:t>early</w:t>
      </w:r>
      <w:r w:rsidR="0064718D">
        <w:rPr>
          <w:rFonts w:ascii="Times New Roman" w:hAnsi="Times New Roman" w:cs="Times New Roman"/>
          <w:sz w:val="24"/>
          <w:szCs w:val="24"/>
        </w:rPr>
        <w:t>"</w:t>
      </w:r>
      <w:r w:rsidRPr="008376CE">
        <w:rPr>
          <w:rFonts w:ascii="Times New Roman" w:hAnsi="Times New Roman" w:cs="Times New Roman"/>
          <w:sz w:val="24"/>
          <w:szCs w:val="24"/>
        </w:rPr>
        <w:t xml:space="preserve"> maturing or advanced varieties of sugarcane.</w:t>
      </w:r>
      <w:r w:rsidRPr="008376CE">
        <w:rPr>
          <w:rStyle w:val="FootnoteReference"/>
          <w:rFonts w:ascii="Times New Roman" w:hAnsi="Times New Roman" w:cs="Times New Roman"/>
          <w:sz w:val="24"/>
          <w:szCs w:val="24"/>
        </w:rPr>
        <w:footnoteReference w:id="66"/>
      </w:r>
      <w:r w:rsidRPr="008376CE">
        <w:rPr>
          <w:rFonts w:ascii="Times New Roman" w:hAnsi="Times New Roman" w:cs="Times New Roman"/>
          <w:sz w:val="24"/>
          <w:szCs w:val="24"/>
        </w:rPr>
        <w:t xml:space="preserve"> The</w:t>
      </w:r>
      <w:r w:rsidR="009243AC">
        <w:rPr>
          <w:rFonts w:ascii="Times New Roman" w:hAnsi="Times New Roman" w:cs="Times New Roman"/>
          <w:sz w:val="24"/>
          <w:szCs w:val="24"/>
        </w:rPr>
        <w:t>se minimum prices</w:t>
      </w:r>
      <w:r w:rsidRPr="008376CE">
        <w:rPr>
          <w:rFonts w:ascii="Times New Roman" w:hAnsi="Times New Roman" w:cs="Times New Roman"/>
          <w:sz w:val="24"/>
          <w:szCs w:val="24"/>
        </w:rPr>
        <w:t xml:space="preserve"> are set under the </w:t>
      </w:r>
      <w:r w:rsidRPr="00786908">
        <w:rPr>
          <w:rFonts w:ascii="Times New Roman" w:hAnsi="Times New Roman"/>
          <w:sz w:val="24"/>
        </w:rPr>
        <w:t xml:space="preserve">Bihar Sugarcane </w:t>
      </w:r>
      <w:r w:rsidR="0009665F" w:rsidRPr="00786908">
        <w:rPr>
          <w:rFonts w:ascii="Times New Roman" w:hAnsi="Times New Roman"/>
          <w:sz w:val="24"/>
        </w:rPr>
        <w:t xml:space="preserve">(Regulation of Supply and Purchase) </w:t>
      </w:r>
      <w:r w:rsidRPr="00786908">
        <w:rPr>
          <w:rFonts w:ascii="Times New Roman" w:hAnsi="Times New Roman"/>
          <w:sz w:val="24"/>
        </w:rPr>
        <w:t>Act</w:t>
      </w:r>
      <w:r w:rsidRPr="008376CE">
        <w:rPr>
          <w:rFonts w:ascii="Times New Roman" w:hAnsi="Times New Roman" w:cs="Times New Roman"/>
          <w:sz w:val="24"/>
          <w:szCs w:val="24"/>
        </w:rPr>
        <w:t xml:space="preserve"> 1981, and must </w:t>
      </w:r>
      <w:r w:rsidR="00930614">
        <w:rPr>
          <w:rFonts w:ascii="Times New Roman" w:hAnsi="Times New Roman" w:cs="Times New Roman"/>
          <w:sz w:val="24"/>
          <w:szCs w:val="24"/>
        </w:rPr>
        <w:t xml:space="preserve">not </w:t>
      </w:r>
      <w:r w:rsidRPr="008376CE">
        <w:rPr>
          <w:rFonts w:ascii="Times New Roman" w:hAnsi="Times New Roman" w:cs="Times New Roman"/>
          <w:sz w:val="24"/>
          <w:szCs w:val="24"/>
        </w:rPr>
        <w:t>be</w:t>
      </w:r>
      <w:r w:rsidR="00930614">
        <w:rPr>
          <w:rFonts w:ascii="Times New Roman" w:hAnsi="Times New Roman" w:cs="Times New Roman"/>
          <w:sz w:val="24"/>
          <w:szCs w:val="24"/>
        </w:rPr>
        <w:t xml:space="preserve"> less</w:t>
      </w:r>
      <w:r w:rsidRPr="008376CE">
        <w:rPr>
          <w:rFonts w:ascii="Times New Roman" w:hAnsi="Times New Roman" w:cs="Times New Roman"/>
          <w:sz w:val="24"/>
          <w:szCs w:val="24"/>
        </w:rPr>
        <w:t xml:space="preserve"> than the FRP.</w:t>
      </w:r>
      <w:r w:rsidRPr="008376CE">
        <w:rPr>
          <w:rStyle w:val="FootnoteReference"/>
          <w:rFonts w:ascii="Times New Roman" w:hAnsi="Times New Roman" w:cs="Times New Roman"/>
          <w:sz w:val="24"/>
          <w:szCs w:val="24"/>
        </w:rPr>
        <w:footnoteReference w:id="67"/>
      </w:r>
      <w:r w:rsidRPr="008376CE">
        <w:rPr>
          <w:rFonts w:ascii="Times New Roman" w:hAnsi="Times New Roman" w:cs="Times New Roman"/>
          <w:sz w:val="24"/>
          <w:szCs w:val="24"/>
        </w:rPr>
        <w:t xml:space="preserve"> </w:t>
      </w:r>
      <w:r w:rsidR="00FC3F99">
        <w:rPr>
          <w:rFonts w:ascii="Times New Roman" w:hAnsi="Times New Roman" w:cs="Times New Roman"/>
          <w:sz w:val="24"/>
          <w:szCs w:val="24"/>
        </w:rPr>
        <w:t>The SAPs are mandatory</w:t>
      </w:r>
      <w:r w:rsidR="00B62D87">
        <w:rPr>
          <w:rFonts w:ascii="Times New Roman" w:hAnsi="Times New Roman" w:cs="Times New Roman"/>
          <w:sz w:val="24"/>
          <w:szCs w:val="24"/>
        </w:rPr>
        <w:t xml:space="preserve"> </w:t>
      </w:r>
      <w:r w:rsidR="00B62D87" w:rsidRPr="008376CE">
        <w:rPr>
          <w:rFonts w:ascii="Times New Roman" w:hAnsi="Times New Roman" w:cs="Times New Roman"/>
          <w:sz w:val="24"/>
          <w:szCs w:val="24"/>
        </w:rPr>
        <w:t>and enforceable by</w:t>
      </w:r>
      <w:r w:rsidR="00B62D87">
        <w:rPr>
          <w:rFonts w:ascii="Times New Roman" w:hAnsi="Times New Roman" w:cs="Times New Roman"/>
          <w:sz w:val="24"/>
          <w:szCs w:val="24"/>
        </w:rPr>
        <w:t xml:space="preserve"> imprisonment or</w:t>
      </w:r>
      <w:r w:rsidR="00B62D87" w:rsidRPr="008376CE">
        <w:rPr>
          <w:rFonts w:ascii="Times New Roman" w:hAnsi="Times New Roman" w:cs="Times New Roman"/>
          <w:sz w:val="24"/>
          <w:szCs w:val="24"/>
        </w:rPr>
        <w:t xml:space="preserve"> a fine</w:t>
      </w:r>
      <w:r w:rsidR="00B62D87">
        <w:rPr>
          <w:rFonts w:ascii="Times New Roman" w:hAnsi="Times New Roman" w:cs="Times New Roman"/>
          <w:sz w:val="24"/>
          <w:szCs w:val="24"/>
        </w:rPr>
        <w:t>.</w:t>
      </w:r>
      <w:r w:rsidR="0053742C">
        <w:rPr>
          <w:rStyle w:val="FootnoteReference"/>
          <w:rFonts w:ascii="Times New Roman" w:hAnsi="Times New Roman" w:cs="Times New Roman"/>
          <w:sz w:val="24"/>
          <w:szCs w:val="24"/>
        </w:rPr>
        <w:footnoteReference w:id="68"/>
      </w:r>
    </w:p>
    <w:p w14:paraId="41B9B47C" w14:textId="20BCB775" w:rsidR="0036517A" w:rsidRDefault="0036517A"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Bihar</w:t>
      </w:r>
      <w:r w:rsidR="00062B88">
        <w:rPr>
          <w:rFonts w:ascii="Times New Roman" w:hAnsi="Times New Roman" w:cs="Times New Roman"/>
          <w:sz w:val="24"/>
          <w:szCs w:val="24"/>
        </w:rPr>
        <w:t>'s</w:t>
      </w:r>
      <w:r>
        <w:rPr>
          <w:rFonts w:ascii="Times New Roman" w:hAnsi="Times New Roman" w:cs="Times New Roman"/>
          <w:sz w:val="24"/>
          <w:szCs w:val="24"/>
        </w:rPr>
        <w:t xml:space="preserve"> SAPs</w:t>
      </w:r>
      <w:r w:rsidR="00903803">
        <w:rPr>
          <w:rFonts w:ascii="Times New Roman" w:hAnsi="Times New Roman" w:cs="Times New Roman"/>
          <w:sz w:val="24"/>
          <w:szCs w:val="24"/>
        </w:rPr>
        <w:t xml:space="preserve"> </w:t>
      </w:r>
      <w:r w:rsidR="00062B88">
        <w:rPr>
          <w:rFonts w:ascii="Times New Roman" w:hAnsi="Times New Roman" w:cs="Times New Roman"/>
          <w:sz w:val="24"/>
          <w:szCs w:val="24"/>
        </w:rPr>
        <w:t xml:space="preserve">for the sugar seasons from 2014–15 to 2018–19, in INR per metric tonne, are </w:t>
      </w:r>
      <w:r w:rsidR="00235BEF">
        <w:rPr>
          <w:rFonts w:ascii="Times New Roman" w:hAnsi="Times New Roman" w:cs="Times New Roman"/>
          <w:sz w:val="24"/>
          <w:szCs w:val="24"/>
        </w:rPr>
        <w:t>set out in Table 4</w:t>
      </w:r>
      <w:r w:rsidR="00666E0D">
        <w:rPr>
          <w:rFonts w:ascii="Times New Roman" w:hAnsi="Times New Roman" w:cs="Times New Roman"/>
          <w:sz w:val="24"/>
          <w:szCs w:val="24"/>
        </w:rPr>
        <w:t>.</w:t>
      </w:r>
      <w:r>
        <w:rPr>
          <w:rFonts w:ascii="Times New Roman" w:hAnsi="Times New Roman" w:cs="Times New Roman"/>
          <w:sz w:val="24"/>
          <w:szCs w:val="24"/>
        </w:rPr>
        <w:t xml:space="preserve">  </w:t>
      </w:r>
    </w:p>
    <w:p w14:paraId="0C4DBFEF" w14:textId="14152B26" w:rsidR="0036517A" w:rsidRPr="007713AC" w:rsidRDefault="00235BEF" w:rsidP="00426644">
      <w:pPr>
        <w:pStyle w:val="ListParagraph"/>
        <w:keepNext/>
        <w:keepLines/>
        <w:spacing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T</w:t>
      </w:r>
      <w:r w:rsidR="002228D8">
        <w:rPr>
          <w:rFonts w:ascii="Times New Roman" w:hAnsi="Times New Roman" w:cs="Times New Roman"/>
          <w:b/>
          <w:sz w:val="24"/>
          <w:szCs w:val="24"/>
        </w:rPr>
        <w:t>ABLE</w:t>
      </w:r>
      <w:r>
        <w:rPr>
          <w:rFonts w:ascii="Times New Roman" w:hAnsi="Times New Roman" w:cs="Times New Roman"/>
          <w:b/>
          <w:sz w:val="24"/>
          <w:szCs w:val="24"/>
        </w:rPr>
        <w:t xml:space="preserve"> 4</w:t>
      </w:r>
      <w:r w:rsidR="0036517A" w:rsidRPr="007713AC">
        <w:rPr>
          <w:rFonts w:ascii="Times New Roman" w:hAnsi="Times New Roman" w:cs="Times New Roman"/>
          <w:b/>
          <w:sz w:val="24"/>
          <w:szCs w:val="24"/>
        </w:rPr>
        <w:t xml:space="preserve"> – SAPs Applied in the State of Bihar (INR per metric tonne)</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447"/>
        <w:gridCol w:w="1447"/>
        <w:gridCol w:w="1447"/>
        <w:gridCol w:w="1448"/>
        <w:gridCol w:w="1251"/>
      </w:tblGrid>
      <w:tr w:rsidR="0036517A" w14:paraId="7E68A17A" w14:textId="77777777" w:rsidTr="009C54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6" w:type="dxa"/>
          </w:tcPr>
          <w:p w14:paraId="1DC8E0DC" w14:textId="77777777" w:rsidR="0036517A" w:rsidRDefault="0036517A" w:rsidP="00725D3A">
            <w:pPr>
              <w:pStyle w:val="ListParagraph"/>
              <w:keepNext/>
              <w:keepLines/>
              <w:spacing w:line="276" w:lineRule="auto"/>
              <w:ind w:left="0"/>
              <w:contextualSpacing w:val="0"/>
              <w:jc w:val="both"/>
              <w:rPr>
                <w:rFonts w:ascii="Times New Roman" w:hAnsi="Times New Roman" w:cs="Times New Roman"/>
                <w:sz w:val="24"/>
                <w:szCs w:val="24"/>
              </w:rPr>
            </w:pPr>
          </w:p>
        </w:tc>
        <w:tc>
          <w:tcPr>
            <w:tcW w:w="1447" w:type="dxa"/>
          </w:tcPr>
          <w:p w14:paraId="3E6711C4" w14:textId="77777777" w:rsidR="0036517A" w:rsidRDefault="0036517A" w:rsidP="00725D3A">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2014–15</w:t>
            </w:r>
            <w:r w:rsidRPr="00D900C5">
              <w:rPr>
                <w:rStyle w:val="FootnoteReference"/>
                <w:rFonts w:ascii="Times New Roman" w:hAnsi="Times New Roman" w:cs="Times New Roman"/>
                <w:b w:val="0"/>
                <w:sz w:val="24"/>
                <w:szCs w:val="24"/>
              </w:rPr>
              <w:footnoteReference w:id="69"/>
            </w:r>
          </w:p>
        </w:tc>
        <w:tc>
          <w:tcPr>
            <w:tcW w:w="1447" w:type="dxa"/>
          </w:tcPr>
          <w:p w14:paraId="13216EBD" w14:textId="77777777" w:rsidR="0036517A" w:rsidRDefault="0036517A" w:rsidP="00725D3A">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2015–16</w:t>
            </w:r>
            <w:r w:rsidR="007671B6" w:rsidRPr="00D900C5">
              <w:rPr>
                <w:rStyle w:val="FootnoteReference"/>
                <w:rFonts w:ascii="Times New Roman" w:hAnsi="Times New Roman"/>
                <w:b w:val="0"/>
                <w:sz w:val="24"/>
              </w:rPr>
              <w:footnoteReference w:id="70"/>
            </w:r>
          </w:p>
        </w:tc>
        <w:tc>
          <w:tcPr>
            <w:tcW w:w="1447" w:type="dxa"/>
          </w:tcPr>
          <w:p w14:paraId="04A1F6AC" w14:textId="77777777" w:rsidR="0036517A" w:rsidRDefault="0036517A" w:rsidP="00725D3A">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2016–17</w:t>
            </w:r>
            <w:r w:rsidR="007671B6" w:rsidRPr="00D900C5">
              <w:rPr>
                <w:rStyle w:val="FootnoteReference"/>
                <w:rFonts w:ascii="Times New Roman" w:hAnsi="Times New Roman"/>
                <w:b w:val="0"/>
                <w:sz w:val="24"/>
              </w:rPr>
              <w:footnoteReference w:id="71"/>
            </w:r>
          </w:p>
        </w:tc>
        <w:tc>
          <w:tcPr>
            <w:tcW w:w="1448" w:type="dxa"/>
          </w:tcPr>
          <w:p w14:paraId="5480C5D4" w14:textId="77777777" w:rsidR="0036517A" w:rsidRDefault="0036517A" w:rsidP="00286197">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2017–18</w:t>
            </w:r>
            <w:r w:rsidR="007671B6" w:rsidRPr="00D900C5">
              <w:rPr>
                <w:rStyle w:val="FootnoteReference"/>
                <w:rFonts w:ascii="Times New Roman" w:hAnsi="Times New Roman" w:cs="Times New Roman"/>
                <w:b w:val="0"/>
                <w:sz w:val="24"/>
                <w:szCs w:val="24"/>
              </w:rPr>
              <w:footnoteReference w:id="72"/>
            </w:r>
          </w:p>
        </w:tc>
        <w:tc>
          <w:tcPr>
            <w:tcW w:w="1251" w:type="dxa"/>
          </w:tcPr>
          <w:p w14:paraId="6B322955" w14:textId="77777777" w:rsidR="0036517A" w:rsidRDefault="0036517A" w:rsidP="00286197">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2018–19</w:t>
            </w:r>
            <w:r w:rsidR="007671B6" w:rsidRPr="00D900C5">
              <w:rPr>
                <w:rStyle w:val="FootnoteReference"/>
                <w:rFonts w:ascii="Times New Roman" w:hAnsi="Times New Roman" w:cs="Times New Roman"/>
                <w:b w:val="0"/>
                <w:sz w:val="24"/>
                <w:szCs w:val="24"/>
              </w:rPr>
              <w:footnoteReference w:id="73"/>
            </w:r>
          </w:p>
        </w:tc>
      </w:tr>
      <w:tr w:rsidR="0036517A" w14:paraId="4350D991" w14:textId="77777777" w:rsidTr="009C5448">
        <w:tc>
          <w:tcPr>
            <w:cnfStyle w:val="001000000000" w:firstRow="0" w:lastRow="0" w:firstColumn="1" w:lastColumn="0" w:oddVBand="0" w:evenVBand="0" w:oddHBand="0" w:evenHBand="0" w:firstRowFirstColumn="0" w:firstRowLastColumn="0" w:lastRowFirstColumn="0" w:lastRowLastColumn="0"/>
            <w:tcW w:w="1976" w:type="dxa"/>
          </w:tcPr>
          <w:p w14:paraId="0F07D26A" w14:textId="77777777" w:rsidR="0036517A" w:rsidRDefault="0036517A" w:rsidP="00786908">
            <w:pPr>
              <w:pStyle w:val="ListParagraph"/>
              <w:keepNext/>
              <w:keepLines/>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Unrecommended</w:t>
            </w:r>
          </w:p>
        </w:tc>
        <w:tc>
          <w:tcPr>
            <w:tcW w:w="1447" w:type="dxa"/>
          </w:tcPr>
          <w:p w14:paraId="3A1FE12F" w14:textId="77777777" w:rsidR="0036517A" w:rsidRDefault="0036517A" w:rsidP="00786908">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2500 </w:t>
            </w:r>
          </w:p>
        </w:tc>
        <w:tc>
          <w:tcPr>
            <w:tcW w:w="1447" w:type="dxa"/>
          </w:tcPr>
          <w:p w14:paraId="740E9626" w14:textId="77777777" w:rsidR="0036517A" w:rsidRDefault="0036517A" w:rsidP="00786908">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2500 </w:t>
            </w:r>
          </w:p>
        </w:tc>
        <w:tc>
          <w:tcPr>
            <w:tcW w:w="1447" w:type="dxa"/>
          </w:tcPr>
          <w:p w14:paraId="6EA313FB" w14:textId="77777777" w:rsidR="0036517A" w:rsidRDefault="0036517A" w:rsidP="00786908">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2600</w:t>
            </w:r>
          </w:p>
        </w:tc>
        <w:tc>
          <w:tcPr>
            <w:tcW w:w="1448" w:type="dxa"/>
          </w:tcPr>
          <w:p w14:paraId="01427ED8" w14:textId="77777777" w:rsidR="0036517A" w:rsidRDefault="0036517A" w:rsidP="00786908">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2600</w:t>
            </w:r>
          </w:p>
        </w:tc>
        <w:tc>
          <w:tcPr>
            <w:tcW w:w="1251" w:type="dxa"/>
          </w:tcPr>
          <w:p w14:paraId="6F08E547" w14:textId="0B9ED490" w:rsidR="0036517A" w:rsidRDefault="007671B6" w:rsidP="00786908">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2650</w:t>
            </w:r>
          </w:p>
        </w:tc>
      </w:tr>
      <w:tr w:rsidR="0036517A" w14:paraId="7190F733" w14:textId="77777777" w:rsidTr="009C5448">
        <w:tc>
          <w:tcPr>
            <w:cnfStyle w:val="001000000000" w:firstRow="0" w:lastRow="0" w:firstColumn="1" w:lastColumn="0" w:oddVBand="0" w:evenVBand="0" w:oddHBand="0" w:evenHBand="0" w:firstRowFirstColumn="0" w:firstRowLastColumn="0" w:lastRowFirstColumn="0" w:lastRowLastColumn="0"/>
            <w:tcW w:w="1976" w:type="dxa"/>
          </w:tcPr>
          <w:p w14:paraId="0FB76FF6" w14:textId="77777777" w:rsidR="0036517A" w:rsidRDefault="0036517A" w:rsidP="00786908">
            <w:pPr>
              <w:pStyle w:val="ListParagraph"/>
              <w:keepNext/>
              <w:keepLines/>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General/Central</w:t>
            </w:r>
          </w:p>
        </w:tc>
        <w:tc>
          <w:tcPr>
            <w:tcW w:w="1447" w:type="dxa"/>
          </w:tcPr>
          <w:p w14:paraId="0B4EF382" w14:textId="77777777" w:rsidR="0036517A" w:rsidRDefault="0036517A" w:rsidP="00786908">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2600</w:t>
            </w:r>
          </w:p>
        </w:tc>
        <w:tc>
          <w:tcPr>
            <w:tcW w:w="1447" w:type="dxa"/>
          </w:tcPr>
          <w:p w14:paraId="6EE06C1C" w14:textId="77777777" w:rsidR="0036517A" w:rsidRDefault="0036517A" w:rsidP="00786908">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2600</w:t>
            </w:r>
          </w:p>
        </w:tc>
        <w:tc>
          <w:tcPr>
            <w:tcW w:w="1447" w:type="dxa"/>
          </w:tcPr>
          <w:p w14:paraId="32A05C9E" w14:textId="77777777" w:rsidR="0036517A" w:rsidRDefault="0036517A" w:rsidP="00786908">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2800</w:t>
            </w:r>
          </w:p>
        </w:tc>
        <w:tc>
          <w:tcPr>
            <w:tcW w:w="1448" w:type="dxa"/>
          </w:tcPr>
          <w:p w14:paraId="4D0DE959" w14:textId="77777777" w:rsidR="0036517A" w:rsidRDefault="0036517A" w:rsidP="00786908">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2800</w:t>
            </w:r>
          </w:p>
        </w:tc>
        <w:tc>
          <w:tcPr>
            <w:tcW w:w="1251" w:type="dxa"/>
          </w:tcPr>
          <w:p w14:paraId="29BDCDE8" w14:textId="674D4C16" w:rsidR="0036517A" w:rsidRDefault="007671B6" w:rsidP="00786908">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2900</w:t>
            </w:r>
          </w:p>
        </w:tc>
      </w:tr>
      <w:tr w:rsidR="0036517A" w14:paraId="0442ED02" w14:textId="77777777" w:rsidTr="009C5448">
        <w:tc>
          <w:tcPr>
            <w:cnfStyle w:val="001000000000" w:firstRow="0" w:lastRow="0" w:firstColumn="1" w:lastColumn="0" w:oddVBand="0" w:evenVBand="0" w:oddHBand="0" w:evenHBand="0" w:firstRowFirstColumn="0" w:firstRowLastColumn="0" w:lastRowFirstColumn="0" w:lastRowLastColumn="0"/>
            <w:tcW w:w="1976" w:type="dxa"/>
          </w:tcPr>
          <w:p w14:paraId="61684906" w14:textId="77777777" w:rsidR="0036517A" w:rsidRDefault="0036517A" w:rsidP="00786908">
            <w:pPr>
              <w:pStyle w:val="ListParagraph"/>
              <w:keepNext/>
              <w:keepLines/>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Early/Advanced</w:t>
            </w:r>
          </w:p>
        </w:tc>
        <w:tc>
          <w:tcPr>
            <w:tcW w:w="1447" w:type="dxa"/>
          </w:tcPr>
          <w:p w14:paraId="78C661CA" w14:textId="77777777" w:rsidR="0036517A" w:rsidRDefault="0036517A" w:rsidP="00786908">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2700</w:t>
            </w:r>
          </w:p>
        </w:tc>
        <w:tc>
          <w:tcPr>
            <w:tcW w:w="1447" w:type="dxa"/>
          </w:tcPr>
          <w:p w14:paraId="6DA270D3" w14:textId="77777777" w:rsidR="0036517A" w:rsidRDefault="0036517A" w:rsidP="00786908">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2700</w:t>
            </w:r>
          </w:p>
        </w:tc>
        <w:tc>
          <w:tcPr>
            <w:tcW w:w="1447" w:type="dxa"/>
          </w:tcPr>
          <w:p w14:paraId="0BCF44F8" w14:textId="77777777" w:rsidR="0036517A" w:rsidRDefault="0036517A" w:rsidP="00786908">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w:t>
            </w:r>
          </w:p>
        </w:tc>
        <w:tc>
          <w:tcPr>
            <w:tcW w:w="1448" w:type="dxa"/>
          </w:tcPr>
          <w:p w14:paraId="29958A61" w14:textId="77777777" w:rsidR="0036517A" w:rsidRDefault="0036517A" w:rsidP="00786908">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w:t>
            </w:r>
          </w:p>
        </w:tc>
        <w:tc>
          <w:tcPr>
            <w:tcW w:w="1251" w:type="dxa"/>
          </w:tcPr>
          <w:p w14:paraId="68EA6C20" w14:textId="1B6CD58A" w:rsidR="0036517A" w:rsidRDefault="007671B6" w:rsidP="00786908">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3100</w:t>
            </w:r>
          </w:p>
        </w:tc>
      </w:tr>
      <w:tr w:rsidR="00E354EB" w14:paraId="2F424A5B" w14:textId="77777777" w:rsidTr="009C5448">
        <w:tc>
          <w:tcPr>
            <w:cnfStyle w:val="001000000000" w:firstRow="0" w:lastRow="0" w:firstColumn="1" w:lastColumn="0" w:oddVBand="0" w:evenVBand="0" w:oddHBand="0" w:evenHBand="0" w:firstRowFirstColumn="0" w:firstRowLastColumn="0" w:lastRowFirstColumn="0" w:lastRowLastColumn="0"/>
            <w:tcW w:w="1976" w:type="dxa"/>
          </w:tcPr>
          <w:p w14:paraId="464DD998" w14:textId="30215D29" w:rsidR="00E354EB" w:rsidRDefault="00E354EB">
            <w:pPr>
              <w:pStyle w:val="ListParagraph"/>
              <w:keepNext/>
              <w:keepLines/>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Average</w:t>
            </w:r>
          </w:p>
        </w:tc>
        <w:tc>
          <w:tcPr>
            <w:tcW w:w="1447" w:type="dxa"/>
          </w:tcPr>
          <w:p w14:paraId="33A18019" w14:textId="33A04270" w:rsidR="00E354EB" w:rsidRDefault="007671B6">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2600</w:t>
            </w:r>
          </w:p>
        </w:tc>
        <w:tc>
          <w:tcPr>
            <w:tcW w:w="1447" w:type="dxa"/>
          </w:tcPr>
          <w:p w14:paraId="55BC1DCA" w14:textId="16163A11" w:rsidR="00E354EB" w:rsidRDefault="007671B6">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2600</w:t>
            </w:r>
          </w:p>
        </w:tc>
        <w:tc>
          <w:tcPr>
            <w:tcW w:w="1447" w:type="dxa"/>
          </w:tcPr>
          <w:p w14:paraId="2CCFBF00" w14:textId="5BE729DA" w:rsidR="00E354EB" w:rsidRDefault="007671B6">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2800</w:t>
            </w:r>
          </w:p>
        </w:tc>
        <w:tc>
          <w:tcPr>
            <w:tcW w:w="1448" w:type="dxa"/>
          </w:tcPr>
          <w:p w14:paraId="38DF3D11" w14:textId="260C0342" w:rsidR="00E354EB" w:rsidRDefault="007671B6">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2800</w:t>
            </w:r>
          </w:p>
        </w:tc>
        <w:tc>
          <w:tcPr>
            <w:tcW w:w="1251" w:type="dxa"/>
          </w:tcPr>
          <w:p w14:paraId="67367563" w14:textId="48167B7B" w:rsidR="00E354EB" w:rsidRDefault="007671B6">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2883.30</w:t>
            </w:r>
          </w:p>
        </w:tc>
      </w:tr>
    </w:tbl>
    <w:p w14:paraId="168B0FFD" w14:textId="21DB7299" w:rsidR="0036517A" w:rsidRDefault="0036517A" w:rsidP="0036517A">
      <w:pPr>
        <w:pStyle w:val="ListParagraph"/>
        <w:spacing w:line="276" w:lineRule="auto"/>
        <w:ind w:left="0"/>
        <w:contextualSpacing w:val="0"/>
        <w:jc w:val="both"/>
        <w:rPr>
          <w:rFonts w:ascii="Times New Roman" w:hAnsi="Times New Roman" w:cs="Times New Roman"/>
          <w:sz w:val="24"/>
          <w:szCs w:val="24"/>
        </w:rPr>
      </w:pPr>
    </w:p>
    <w:p w14:paraId="6FF12178" w14:textId="0B7C77D4" w:rsidR="0036517A" w:rsidRPr="00840A9F" w:rsidRDefault="0036517A" w:rsidP="009C5448">
      <w:pPr>
        <w:pStyle w:val="Heading5"/>
        <w:ind w:left="1418" w:hanging="709"/>
      </w:pPr>
      <w:bookmarkStart w:id="44" w:name="_Toc25594948"/>
      <w:bookmarkStart w:id="45" w:name="_Toc25681540"/>
      <w:bookmarkStart w:id="46" w:name="_Toc30097822"/>
      <w:r w:rsidRPr="00840A9F">
        <w:t>Haryana</w:t>
      </w:r>
      <w:bookmarkEnd w:id="44"/>
      <w:bookmarkEnd w:id="45"/>
      <w:bookmarkEnd w:id="46"/>
    </w:p>
    <w:p w14:paraId="109DDA27" w14:textId="32526082" w:rsidR="0036517A" w:rsidRPr="008376CE" w:rsidRDefault="0036517A" w:rsidP="00903FAC">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Haryana sets </w:t>
      </w:r>
      <w:r w:rsidR="00A30AB8">
        <w:rPr>
          <w:rFonts w:ascii="Times New Roman" w:hAnsi="Times New Roman" w:cs="Times New Roman"/>
          <w:sz w:val="24"/>
          <w:szCs w:val="24"/>
        </w:rPr>
        <w:t>different</w:t>
      </w:r>
      <w:r w:rsidR="003D5954">
        <w:rPr>
          <w:rFonts w:ascii="Times New Roman" w:hAnsi="Times New Roman" w:cs="Times New Roman"/>
          <w:sz w:val="24"/>
          <w:szCs w:val="24"/>
        </w:rPr>
        <w:t xml:space="preserve"> </w:t>
      </w:r>
      <w:r w:rsidR="00B62D87">
        <w:rPr>
          <w:rFonts w:ascii="Times New Roman" w:hAnsi="Times New Roman" w:cs="Times New Roman"/>
          <w:sz w:val="24"/>
          <w:szCs w:val="24"/>
        </w:rPr>
        <w:t xml:space="preserve">minimum prices for sugarcane, or </w:t>
      </w:r>
      <w:r>
        <w:rPr>
          <w:rFonts w:ascii="Times New Roman" w:hAnsi="Times New Roman" w:cs="Times New Roman"/>
          <w:sz w:val="24"/>
          <w:szCs w:val="24"/>
        </w:rPr>
        <w:t>SAPs</w:t>
      </w:r>
      <w:r w:rsidR="00B62D87">
        <w:rPr>
          <w:rFonts w:ascii="Times New Roman" w:hAnsi="Times New Roman" w:cs="Times New Roman"/>
          <w:sz w:val="24"/>
          <w:szCs w:val="24"/>
        </w:rPr>
        <w:t>, based on</w:t>
      </w:r>
      <w:r w:rsidRPr="008376CE">
        <w:rPr>
          <w:rFonts w:ascii="Times New Roman" w:hAnsi="Times New Roman" w:cs="Times New Roman"/>
          <w:sz w:val="24"/>
          <w:szCs w:val="24"/>
        </w:rPr>
        <w:t xml:space="preserve"> </w:t>
      </w:r>
      <w:r w:rsidR="0064718D">
        <w:rPr>
          <w:rFonts w:ascii="Times New Roman" w:hAnsi="Times New Roman" w:cs="Times New Roman"/>
          <w:sz w:val="24"/>
          <w:szCs w:val="24"/>
        </w:rPr>
        <w:t>"</w:t>
      </w:r>
      <w:r w:rsidRPr="008376CE">
        <w:rPr>
          <w:rFonts w:ascii="Times New Roman" w:hAnsi="Times New Roman" w:cs="Times New Roman"/>
          <w:sz w:val="24"/>
          <w:szCs w:val="24"/>
        </w:rPr>
        <w:t>early</w:t>
      </w:r>
      <w:r w:rsidR="0064718D">
        <w:rPr>
          <w:rFonts w:ascii="Times New Roman" w:hAnsi="Times New Roman" w:cs="Times New Roman"/>
          <w:sz w:val="24"/>
          <w:szCs w:val="24"/>
        </w:rPr>
        <w:t>"</w:t>
      </w:r>
      <w:r w:rsidRPr="008376CE">
        <w:rPr>
          <w:rFonts w:ascii="Times New Roman" w:hAnsi="Times New Roman" w:cs="Times New Roman"/>
          <w:sz w:val="24"/>
          <w:szCs w:val="24"/>
        </w:rPr>
        <w:t xml:space="preserve"> </w:t>
      </w:r>
      <w:r w:rsidR="0064718D">
        <w:rPr>
          <w:rFonts w:ascii="Times New Roman" w:hAnsi="Times New Roman" w:cs="Times New Roman"/>
          <w:sz w:val="24"/>
          <w:szCs w:val="24"/>
        </w:rPr>
        <w:t>(</w:t>
      </w:r>
      <w:r w:rsidRPr="008376CE">
        <w:rPr>
          <w:rFonts w:ascii="Times New Roman" w:hAnsi="Times New Roman" w:cs="Times New Roman"/>
          <w:sz w:val="24"/>
          <w:szCs w:val="24"/>
        </w:rPr>
        <w:t>or advanced</w:t>
      </w:r>
      <w:r w:rsidR="0064718D">
        <w:rPr>
          <w:rFonts w:ascii="Times New Roman" w:hAnsi="Times New Roman" w:cs="Times New Roman"/>
          <w:sz w:val="24"/>
          <w:szCs w:val="24"/>
        </w:rPr>
        <w:t>)</w:t>
      </w:r>
      <w:r w:rsidRPr="008376CE">
        <w:rPr>
          <w:rFonts w:ascii="Times New Roman" w:hAnsi="Times New Roman" w:cs="Times New Roman"/>
          <w:sz w:val="24"/>
          <w:szCs w:val="24"/>
        </w:rPr>
        <w:t xml:space="preserve">, </w:t>
      </w:r>
      <w:r w:rsidR="0064718D">
        <w:rPr>
          <w:rFonts w:ascii="Times New Roman" w:hAnsi="Times New Roman" w:cs="Times New Roman"/>
          <w:sz w:val="24"/>
          <w:szCs w:val="24"/>
        </w:rPr>
        <w:t>"</w:t>
      </w:r>
      <w:r w:rsidRPr="008376CE">
        <w:rPr>
          <w:rFonts w:ascii="Times New Roman" w:hAnsi="Times New Roman" w:cs="Times New Roman"/>
          <w:sz w:val="24"/>
          <w:szCs w:val="24"/>
        </w:rPr>
        <w:t>mid</w:t>
      </w:r>
      <w:r w:rsidR="0064718D">
        <w:rPr>
          <w:rFonts w:ascii="Times New Roman" w:hAnsi="Times New Roman" w:cs="Times New Roman"/>
          <w:sz w:val="24"/>
          <w:szCs w:val="24"/>
        </w:rPr>
        <w:t>"</w:t>
      </w:r>
      <w:r w:rsidRPr="008376CE">
        <w:rPr>
          <w:rFonts w:ascii="Times New Roman" w:hAnsi="Times New Roman" w:cs="Times New Roman"/>
          <w:sz w:val="24"/>
          <w:szCs w:val="24"/>
        </w:rPr>
        <w:t xml:space="preserve">, and </w:t>
      </w:r>
      <w:r w:rsidR="0064718D">
        <w:rPr>
          <w:rFonts w:ascii="Times New Roman" w:hAnsi="Times New Roman" w:cs="Times New Roman"/>
          <w:sz w:val="24"/>
          <w:szCs w:val="24"/>
        </w:rPr>
        <w:t>"</w:t>
      </w:r>
      <w:r w:rsidRPr="008376CE">
        <w:rPr>
          <w:rFonts w:ascii="Times New Roman" w:hAnsi="Times New Roman" w:cs="Times New Roman"/>
          <w:sz w:val="24"/>
          <w:szCs w:val="24"/>
        </w:rPr>
        <w:t>normal</w:t>
      </w:r>
      <w:r w:rsidR="0064718D">
        <w:rPr>
          <w:rFonts w:ascii="Times New Roman" w:hAnsi="Times New Roman" w:cs="Times New Roman"/>
          <w:sz w:val="24"/>
          <w:szCs w:val="24"/>
        </w:rPr>
        <w:t>"</w:t>
      </w:r>
      <w:r w:rsidRPr="008376CE">
        <w:rPr>
          <w:rFonts w:ascii="Times New Roman" w:hAnsi="Times New Roman" w:cs="Times New Roman"/>
          <w:sz w:val="24"/>
          <w:szCs w:val="24"/>
        </w:rPr>
        <w:t xml:space="preserve"> </w:t>
      </w:r>
      <w:r w:rsidR="0064718D">
        <w:rPr>
          <w:rFonts w:ascii="Times New Roman" w:hAnsi="Times New Roman" w:cs="Times New Roman"/>
          <w:sz w:val="24"/>
          <w:szCs w:val="24"/>
        </w:rPr>
        <w:t>(</w:t>
      </w:r>
      <w:r w:rsidRPr="008376CE">
        <w:rPr>
          <w:rFonts w:ascii="Times New Roman" w:hAnsi="Times New Roman" w:cs="Times New Roman"/>
          <w:sz w:val="24"/>
          <w:szCs w:val="24"/>
        </w:rPr>
        <w:t>or late</w:t>
      </w:r>
      <w:r w:rsidR="0064718D">
        <w:rPr>
          <w:rFonts w:ascii="Times New Roman" w:hAnsi="Times New Roman" w:cs="Times New Roman"/>
          <w:sz w:val="24"/>
          <w:szCs w:val="24"/>
        </w:rPr>
        <w:t>)</w:t>
      </w:r>
      <w:r w:rsidRPr="008376CE">
        <w:rPr>
          <w:rFonts w:ascii="Times New Roman" w:hAnsi="Times New Roman" w:cs="Times New Roman"/>
          <w:sz w:val="24"/>
          <w:szCs w:val="24"/>
        </w:rPr>
        <w:t xml:space="preserve"> varieties</w:t>
      </w:r>
      <w:r w:rsidR="00666E0D">
        <w:rPr>
          <w:rFonts w:ascii="Times New Roman" w:hAnsi="Times New Roman" w:cs="Times New Roman"/>
          <w:sz w:val="24"/>
          <w:szCs w:val="24"/>
        </w:rPr>
        <w:t xml:space="preserve"> of sugarcane</w:t>
      </w:r>
      <w:r w:rsidRPr="008376CE">
        <w:rPr>
          <w:rFonts w:ascii="Times New Roman" w:hAnsi="Times New Roman" w:cs="Times New Roman"/>
          <w:sz w:val="24"/>
          <w:szCs w:val="24"/>
        </w:rPr>
        <w:t>.</w:t>
      </w:r>
      <w:r w:rsidRPr="008376CE">
        <w:rPr>
          <w:rStyle w:val="FootnoteReference"/>
          <w:rFonts w:ascii="Times New Roman" w:hAnsi="Times New Roman" w:cs="Times New Roman"/>
          <w:sz w:val="24"/>
          <w:szCs w:val="24"/>
        </w:rPr>
        <w:footnoteReference w:id="74"/>
      </w:r>
      <w:r>
        <w:rPr>
          <w:rFonts w:ascii="Times New Roman" w:hAnsi="Times New Roman" w:cs="Times New Roman"/>
          <w:sz w:val="24"/>
          <w:szCs w:val="24"/>
        </w:rPr>
        <w:t xml:space="preserve"> </w:t>
      </w:r>
      <w:r w:rsidR="00C90F8D">
        <w:rPr>
          <w:rFonts w:ascii="Times New Roman" w:hAnsi="Times New Roman" w:cs="Times New Roman"/>
          <w:sz w:val="24"/>
          <w:szCs w:val="24"/>
        </w:rPr>
        <w:t xml:space="preserve">These </w:t>
      </w:r>
      <w:r w:rsidR="00086F15">
        <w:rPr>
          <w:rFonts w:ascii="Times New Roman" w:hAnsi="Times New Roman" w:cs="Times New Roman"/>
          <w:sz w:val="24"/>
          <w:szCs w:val="24"/>
        </w:rPr>
        <w:t xml:space="preserve">minimum </w:t>
      </w:r>
      <w:r w:rsidR="00C90F8D">
        <w:rPr>
          <w:rFonts w:ascii="Times New Roman" w:hAnsi="Times New Roman" w:cs="Times New Roman"/>
          <w:sz w:val="24"/>
          <w:szCs w:val="24"/>
        </w:rPr>
        <w:t>prices are fixed</w:t>
      </w:r>
      <w:r w:rsidRPr="008376CE">
        <w:rPr>
          <w:rFonts w:ascii="Times New Roman" w:hAnsi="Times New Roman" w:cs="Times New Roman"/>
          <w:sz w:val="24"/>
          <w:szCs w:val="24"/>
        </w:rPr>
        <w:t xml:space="preserve"> under the Haryana Sugarcane (Regulation of Purchase and Supply) Rules 1992,</w:t>
      </w:r>
      <w:r w:rsidRPr="008376CE">
        <w:rPr>
          <w:rStyle w:val="FootnoteReference"/>
          <w:rFonts w:ascii="Times New Roman" w:hAnsi="Times New Roman" w:cs="Times New Roman"/>
          <w:sz w:val="24"/>
          <w:szCs w:val="24"/>
        </w:rPr>
        <w:footnoteReference w:id="75"/>
      </w:r>
      <w:r w:rsidRPr="008376CE">
        <w:rPr>
          <w:rFonts w:ascii="Times New Roman" w:hAnsi="Times New Roman" w:cs="Times New Roman"/>
          <w:sz w:val="24"/>
          <w:szCs w:val="24"/>
        </w:rPr>
        <w:t xml:space="preserve"> made under the </w:t>
      </w:r>
      <w:r w:rsidRPr="00786908">
        <w:rPr>
          <w:rFonts w:ascii="Times New Roman" w:hAnsi="Times New Roman" w:cs="Times New Roman"/>
          <w:sz w:val="24"/>
          <w:szCs w:val="24"/>
        </w:rPr>
        <w:t>Punjab Sugarcane (Regulation of Purchase and Supply) Act</w:t>
      </w:r>
      <w:r w:rsidRPr="002148A2">
        <w:rPr>
          <w:rFonts w:ascii="Times New Roman" w:hAnsi="Times New Roman" w:cs="Times New Roman"/>
          <w:sz w:val="24"/>
          <w:szCs w:val="24"/>
        </w:rPr>
        <w:t xml:space="preserve"> </w:t>
      </w:r>
      <w:r w:rsidRPr="008376CE">
        <w:rPr>
          <w:rFonts w:ascii="Times New Roman" w:hAnsi="Times New Roman" w:cs="Times New Roman"/>
          <w:sz w:val="24"/>
          <w:szCs w:val="24"/>
        </w:rPr>
        <w:t>1953</w:t>
      </w:r>
      <w:r w:rsidR="00A30AB8">
        <w:rPr>
          <w:rFonts w:ascii="Times New Roman" w:hAnsi="Times New Roman" w:cs="Times New Roman"/>
          <w:sz w:val="24"/>
          <w:szCs w:val="24"/>
        </w:rPr>
        <w:t>,</w:t>
      </w:r>
      <w:r w:rsidR="00CC47F3" w:rsidRPr="008376CE">
        <w:rPr>
          <w:rStyle w:val="FootnoteReference"/>
          <w:rFonts w:ascii="Times New Roman" w:hAnsi="Times New Roman" w:cs="Times New Roman"/>
          <w:sz w:val="24"/>
          <w:szCs w:val="24"/>
        </w:rPr>
        <w:footnoteReference w:id="76"/>
      </w:r>
      <w:r w:rsidRPr="008376CE">
        <w:rPr>
          <w:rFonts w:ascii="Times New Roman" w:hAnsi="Times New Roman" w:cs="Times New Roman"/>
          <w:sz w:val="24"/>
          <w:szCs w:val="24"/>
        </w:rPr>
        <w:t xml:space="preserve"> and the </w:t>
      </w:r>
      <w:r w:rsidRPr="00786908">
        <w:rPr>
          <w:rFonts w:ascii="Times New Roman" w:hAnsi="Times New Roman" w:cs="Times New Roman"/>
          <w:sz w:val="24"/>
          <w:szCs w:val="24"/>
        </w:rPr>
        <w:t>Punjab Sugarcane (Regulation of Purchase and Supply) Haryana Amendment Act</w:t>
      </w:r>
      <w:r w:rsidRPr="008376CE">
        <w:rPr>
          <w:rFonts w:ascii="Times New Roman" w:hAnsi="Times New Roman" w:cs="Times New Roman"/>
          <w:i/>
          <w:sz w:val="24"/>
          <w:szCs w:val="24"/>
        </w:rPr>
        <w:t xml:space="preserve"> </w:t>
      </w:r>
      <w:r w:rsidRPr="008376CE">
        <w:rPr>
          <w:rFonts w:ascii="Times New Roman" w:hAnsi="Times New Roman" w:cs="Times New Roman"/>
          <w:sz w:val="24"/>
          <w:szCs w:val="24"/>
        </w:rPr>
        <w:t>2004</w:t>
      </w:r>
      <w:r>
        <w:rPr>
          <w:rFonts w:ascii="Times New Roman" w:hAnsi="Times New Roman" w:cs="Times New Roman"/>
          <w:sz w:val="24"/>
          <w:szCs w:val="24"/>
        </w:rPr>
        <w:t>.</w:t>
      </w:r>
      <w:r w:rsidRPr="008376CE">
        <w:rPr>
          <w:rStyle w:val="FootnoteReference"/>
          <w:rFonts w:ascii="Times New Roman" w:hAnsi="Times New Roman" w:cs="Times New Roman"/>
          <w:sz w:val="24"/>
          <w:szCs w:val="24"/>
        </w:rPr>
        <w:footnoteReference w:id="77"/>
      </w:r>
      <w:r w:rsidRPr="008376CE">
        <w:rPr>
          <w:rFonts w:ascii="Times New Roman" w:hAnsi="Times New Roman" w:cs="Times New Roman"/>
          <w:sz w:val="24"/>
          <w:szCs w:val="24"/>
        </w:rPr>
        <w:t xml:space="preserve"> </w:t>
      </w:r>
    </w:p>
    <w:p w14:paraId="12C6D0D4" w14:textId="48D478E2" w:rsidR="0036517A" w:rsidRPr="008376CE" w:rsidRDefault="0036517A" w:rsidP="004D5754">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The SAP</w:t>
      </w:r>
      <w:r w:rsidR="009243AC">
        <w:rPr>
          <w:rFonts w:ascii="Times New Roman" w:hAnsi="Times New Roman" w:cs="Times New Roman"/>
          <w:sz w:val="24"/>
          <w:szCs w:val="24"/>
        </w:rPr>
        <w:t>s</w:t>
      </w:r>
      <w:r w:rsidRPr="008376CE">
        <w:rPr>
          <w:rFonts w:ascii="Times New Roman" w:hAnsi="Times New Roman" w:cs="Times New Roman"/>
          <w:sz w:val="24"/>
          <w:szCs w:val="24"/>
        </w:rPr>
        <w:t xml:space="preserve"> </w:t>
      </w:r>
      <w:r w:rsidR="009243AC">
        <w:rPr>
          <w:rFonts w:ascii="Times New Roman" w:hAnsi="Times New Roman" w:cs="Times New Roman"/>
          <w:sz w:val="24"/>
          <w:szCs w:val="24"/>
        </w:rPr>
        <w:t>are</w:t>
      </w:r>
      <w:r w:rsidRPr="008376CE">
        <w:rPr>
          <w:rFonts w:ascii="Times New Roman" w:hAnsi="Times New Roman" w:cs="Times New Roman"/>
          <w:sz w:val="24"/>
          <w:szCs w:val="24"/>
        </w:rPr>
        <w:t xml:space="preserve"> mandatory and enforceable by</w:t>
      </w:r>
      <w:r>
        <w:rPr>
          <w:rFonts w:ascii="Times New Roman" w:hAnsi="Times New Roman" w:cs="Times New Roman"/>
          <w:sz w:val="24"/>
          <w:szCs w:val="24"/>
        </w:rPr>
        <w:t xml:space="preserve"> imprisonment or</w:t>
      </w:r>
      <w:r w:rsidRPr="008376CE">
        <w:rPr>
          <w:rFonts w:ascii="Times New Roman" w:hAnsi="Times New Roman" w:cs="Times New Roman"/>
          <w:sz w:val="24"/>
          <w:szCs w:val="24"/>
        </w:rPr>
        <w:t xml:space="preserve"> a fine.</w:t>
      </w:r>
      <w:r w:rsidRPr="008376CE">
        <w:rPr>
          <w:rStyle w:val="FootnoteReference"/>
          <w:rFonts w:ascii="Times New Roman" w:hAnsi="Times New Roman" w:cs="Times New Roman"/>
          <w:sz w:val="24"/>
          <w:szCs w:val="24"/>
        </w:rPr>
        <w:footnoteReference w:id="78"/>
      </w:r>
      <w:r w:rsidRPr="008376CE">
        <w:rPr>
          <w:rFonts w:ascii="Times New Roman" w:hAnsi="Times New Roman" w:cs="Times New Roman"/>
          <w:sz w:val="24"/>
          <w:szCs w:val="24"/>
        </w:rPr>
        <w:t xml:space="preserve"> Under the</w:t>
      </w:r>
      <w:r>
        <w:rPr>
          <w:rFonts w:ascii="Times New Roman" w:hAnsi="Times New Roman" w:cs="Times New Roman"/>
          <w:sz w:val="24"/>
          <w:szCs w:val="24"/>
        </w:rPr>
        <w:t xml:space="preserve"> </w:t>
      </w:r>
      <w:r w:rsidR="005A7ABD" w:rsidRPr="00786908">
        <w:rPr>
          <w:rFonts w:ascii="Times New Roman" w:hAnsi="Times New Roman" w:cs="Times New Roman"/>
          <w:sz w:val="24"/>
          <w:szCs w:val="24"/>
        </w:rPr>
        <w:t>Punjab Sugarcane (Regulation of Purchase and Supply) Act</w:t>
      </w:r>
      <w:r w:rsidR="005A7ABD" w:rsidRPr="002148A2">
        <w:rPr>
          <w:rFonts w:ascii="Times New Roman" w:hAnsi="Times New Roman" w:cs="Times New Roman"/>
          <w:sz w:val="24"/>
          <w:szCs w:val="24"/>
        </w:rPr>
        <w:t xml:space="preserve"> </w:t>
      </w:r>
      <w:r w:rsidR="005A7ABD" w:rsidRPr="008376CE">
        <w:rPr>
          <w:rFonts w:ascii="Times New Roman" w:hAnsi="Times New Roman" w:cs="Times New Roman"/>
          <w:sz w:val="24"/>
          <w:szCs w:val="24"/>
        </w:rPr>
        <w:t>1953</w:t>
      </w:r>
      <w:r w:rsidRPr="008376CE">
        <w:rPr>
          <w:rFonts w:ascii="Times New Roman" w:hAnsi="Times New Roman" w:cs="Times New Roman"/>
          <w:sz w:val="24"/>
          <w:szCs w:val="24"/>
        </w:rPr>
        <w:t xml:space="preserve">, </w:t>
      </w:r>
      <w:r w:rsidR="006334E2">
        <w:rPr>
          <w:rFonts w:ascii="Times New Roman" w:hAnsi="Times New Roman" w:cs="Times New Roman"/>
          <w:sz w:val="24"/>
          <w:szCs w:val="24"/>
        </w:rPr>
        <w:t>"</w:t>
      </w:r>
      <w:r w:rsidRPr="008376CE">
        <w:rPr>
          <w:rFonts w:ascii="Times New Roman" w:hAnsi="Times New Roman" w:cs="Times New Roman"/>
          <w:sz w:val="24"/>
          <w:szCs w:val="24"/>
        </w:rPr>
        <w:t>as soon as the cane is supplied to a factory, the occupier of such factory shall be liable to pay the price of cane so supplied</w:t>
      </w:r>
      <w:r w:rsidR="006334E2">
        <w:rPr>
          <w:rFonts w:ascii="Times New Roman" w:hAnsi="Times New Roman" w:cs="Times New Roman"/>
          <w:sz w:val="24"/>
          <w:szCs w:val="24"/>
        </w:rPr>
        <w:t>"</w:t>
      </w:r>
      <w:r>
        <w:rPr>
          <w:rFonts w:ascii="Times New Roman" w:hAnsi="Times New Roman" w:cs="Times New Roman"/>
          <w:sz w:val="24"/>
          <w:szCs w:val="24"/>
        </w:rPr>
        <w:t>.</w:t>
      </w:r>
      <w:r w:rsidRPr="008376CE">
        <w:rPr>
          <w:rStyle w:val="FootnoteReference"/>
          <w:rFonts w:ascii="Times New Roman" w:hAnsi="Times New Roman" w:cs="Times New Roman"/>
          <w:sz w:val="24"/>
          <w:szCs w:val="24"/>
        </w:rPr>
        <w:footnoteReference w:id="79"/>
      </w:r>
      <w:r w:rsidRPr="008376CE">
        <w:rPr>
          <w:rFonts w:ascii="Times New Roman" w:hAnsi="Times New Roman" w:cs="Times New Roman"/>
          <w:sz w:val="24"/>
          <w:szCs w:val="24"/>
        </w:rPr>
        <w:t xml:space="preserve"> </w:t>
      </w:r>
    </w:p>
    <w:p w14:paraId="70461381" w14:textId="06FA3B2D" w:rsidR="0036517A" w:rsidRDefault="0036517A" w:rsidP="004D5754">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Haryana</w:t>
      </w:r>
      <w:r w:rsidR="006334E2">
        <w:rPr>
          <w:rFonts w:ascii="Times New Roman" w:hAnsi="Times New Roman" w:cs="Times New Roman"/>
          <w:sz w:val="24"/>
          <w:szCs w:val="24"/>
        </w:rPr>
        <w:t>'</w:t>
      </w:r>
      <w:r>
        <w:rPr>
          <w:rFonts w:ascii="Times New Roman" w:hAnsi="Times New Roman" w:cs="Times New Roman"/>
          <w:sz w:val="24"/>
          <w:szCs w:val="24"/>
        </w:rPr>
        <w:t xml:space="preserve">s SAPs for the sugar seasons 2014–15 to 2018–19, in INR per metric tonne, are </w:t>
      </w:r>
      <w:r w:rsidR="00235BEF">
        <w:rPr>
          <w:rFonts w:ascii="Times New Roman" w:hAnsi="Times New Roman" w:cs="Times New Roman"/>
          <w:sz w:val="24"/>
          <w:szCs w:val="24"/>
        </w:rPr>
        <w:t>set out in Table 5</w:t>
      </w:r>
      <w:r w:rsidR="00903803">
        <w:rPr>
          <w:rFonts w:ascii="Times New Roman" w:hAnsi="Times New Roman" w:cs="Times New Roman"/>
          <w:sz w:val="24"/>
          <w:szCs w:val="24"/>
        </w:rPr>
        <w:t>.</w:t>
      </w:r>
      <w:r>
        <w:rPr>
          <w:rFonts w:ascii="Times New Roman" w:hAnsi="Times New Roman" w:cs="Times New Roman"/>
          <w:sz w:val="24"/>
          <w:szCs w:val="24"/>
        </w:rPr>
        <w:t xml:space="preserve"> </w:t>
      </w:r>
    </w:p>
    <w:p w14:paraId="4B67286F" w14:textId="1A2E4D3F" w:rsidR="0036517A" w:rsidRDefault="00235BEF" w:rsidP="00426644">
      <w:pPr>
        <w:pStyle w:val="ListParagraph"/>
        <w:keepNext/>
        <w:keepLines/>
        <w:spacing w:line="276" w:lineRule="auto"/>
        <w:ind w:left="0"/>
        <w:contextualSpacing w:val="0"/>
        <w:jc w:val="center"/>
        <w:rPr>
          <w:rFonts w:ascii="Times New Roman" w:hAnsi="Times New Roman" w:cs="Times New Roman"/>
          <w:sz w:val="24"/>
          <w:szCs w:val="24"/>
        </w:rPr>
      </w:pPr>
      <w:r>
        <w:rPr>
          <w:rFonts w:ascii="Times New Roman" w:hAnsi="Times New Roman" w:cs="Times New Roman"/>
          <w:b/>
          <w:sz w:val="24"/>
          <w:szCs w:val="24"/>
        </w:rPr>
        <w:t>T</w:t>
      </w:r>
      <w:r w:rsidR="002228D8">
        <w:rPr>
          <w:rFonts w:ascii="Times New Roman" w:hAnsi="Times New Roman" w:cs="Times New Roman"/>
          <w:b/>
          <w:sz w:val="24"/>
          <w:szCs w:val="24"/>
        </w:rPr>
        <w:t>ABLE</w:t>
      </w:r>
      <w:r>
        <w:rPr>
          <w:rFonts w:ascii="Times New Roman" w:hAnsi="Times New Roman" w:cs="Times New Roman"/>
          <w:b/>
          <w:sz w:val="24"/>
          <w:szCs w:val="24"/>
        </w:rPr>
        <w:t xml:space="preserve"> 5</w:t>
      </w:r>
      <w:r w:rsidR="0036517A" w:rsidRPr="002F3E05">
        <w:rPr>
          <w:rFonts w:ascii="Times New Roman" w:hAnsi="Times New Roman" w:cs="Times New Roman"/>
          <w:b/>
          <w:sz w:val="24"/>
          <w:szCs w:val="24"/>
        </w:rPr>
        <w:t xml:space="preserve"> – SAPs Applied in the State of </w:t>
      </w:r>
      <w:r w:rsidR="0036517A">
        <w:rPr>
          <w:rFonts w:ascii="Times New Roman" w:hAnsi="Times New Roman" w:cs="Times New Roman"/>
          <w:b/>
          <w:sz w:val="24"/>
          <w:szCs w:val="24"/>
        </w:rPr>
        <w:t>Haryana</w:t>
      </w:r>
      <w:r w:rsidR="0036517A" w:rsidRPr="002F3E05">
        <w:rPr>
          <w:rFonts w:ascii="Times New Roman" w:hAnsi="Times New Roman" w:cs="Times New Roman"/>
          <w:b/>
          <w:sz w:val="24"/>
          <w:szCs w:val="24"/>
        </w:rPr>
        <w:t xml:space="preserve"> (INR per metric tonne)</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455"/>
        <w:gridCol w:w="1456"/>
        <w:gridCol w:w="1456"/>
        <w:gridCol w:w="1456"/>
        <w:gridCol w:w="1265"/>
      </w:tblGrid>
      <w:tr w:rsidR="0036517A" w:rsidRPr="00B374B5" w14:paraId="4F7B201A" w14:textId="77777777" w:rsidTr="008038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8" w:type="dxa"/>
          </w:tcPr>
          <w:p w14:paraId="4F870BCE" w14:textId="77777777" w:rsidR="0036517A" w:rsidRPr="005E7805" w:rsidRDefault="0036517A" w:rsidP="001621FA">
            <w:pPr>
              <w:pStyle w:val="ListParagraph"/>
              <w:keepNext/>
              <w:keepLines/>
              <w:spacing w:line="276" w:lineRule="auto"/>
              <w:ind w:left="0"/>
              <w:contextualSpacing w:val="0"/>
              <w:jc w:val="both"/>
              <w:rPr>
                <w:rFonts w:ascii="Times New Roman" w:hAnsi="Times New Roman" w:cs="Times New Roman"/>
                <w:sz w:val="24"/>
                <w:szCs w:val="24"/>
              </w:rPr>
            </w:pPr>
          </w:p>
        </w:tc>
        <w:tc>
          <w:tcPr>
            <w:tcW w:w="1455" w:type="dxa"/>
          </w:tcPr>
          <w:p w14:paraId="0ADCC3BE" w14:textId="77777777" w:rsidR="0036517A" w:rsidRPr="00B374B5" w:rsidRDefault="0036517A" w:rsidP="001621FA">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B5">
              <w:rPr>
                <w:rFonts w:ascii="Times New Roman" w:hAnsi="Times New Roman" w:cs="Times New Roman"/>
                <w:sz w:val="24"/>
                <w:szCs w:val="24"/>
              </w:rPr>
              <w:t>2014–15</w:t>
            </w:r>
            <w:r w:rsidRPr="00D900C5">
              <w:rPr>
                <w:rStyle w:val="FootnoteReference"/>
                <w:rFonts w:ascii="Times New Roman" w:hAnsi="Times New Roman" w:cs="Times New Roman"/>
                <w:b w:val="0"/>
                <w:sz w:val="24"/>
                <w:szCs w:val="24"/>
              </w:rPr>
              <w:footnoteReference w:id="80"/>
            </w:r>
          </w:p>
        </w:tc>
        <w:tc>
          <w:tcPr>
            <w:tcW w:w="1456" w:type="dxa"/>
          </w:tcPr>
          <w:p w14:paraId="524E04B2" w14:textId="77777777" w:rsidR="0036517A" w:rsidRPr="00B374B5" w:rsidRDefault="0036517A" w:rsidP="001621FA">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B5">
              <w:rPr>
                <w:rFonts w:ascii="Times New Roman" w:hAnsi="Times New Roman" w:cs="Times New Roman"/>
                <w:sz w:val="24"/>
                <w:szCs w:val="24"/>
              </w:rPr>
              <w:t>2015–16</w:t>
            </w:r>
            <w:r w:rsidR="007671B6" w:rsidRPr="00D900C5">
              <w:rPr>
                <w:rStyle w:val="FootnoteReference"/>
                <w:rFonts w:ascii="Times New Roman" w:hAnsi="Times New Roman" w:cs="Times New Roman"/>
                <w:b w:val="0"/>
                <w:sz w:val="24"/>
                <w:szCs w:val="24"/>
              </w:rPr>
              <w:footnoteReference w:id="81"/>
            </w:r>
          </w:p>
        </w:tc>
        <w:tc>
          <w:tcPr>
            <w:tcW w:w="1456" w:type="dxa"/>
          </w:tcPr>
          <w:p w14:paraId="1617151B" w14:textId="77777777" w:rsidR="0036517A" w:rsidRPr="005E7805" w:rsidRDefault="0036517A" w:rsidP="001621FA">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B5">
              <w:rPr>
                <w:rFonts w:ascii="Times New Roman" w:hAnsi="Times New Roman" w:cs="Times New Roman"/>
                <w:sz w:val="24"/>
                <w:szCs w:val="24"/>
              </w:rPr>
              <w:t>2016–17</w:t>
            </w:r>
            <w:r w:rsidRPr="00D900C5">
              <w:rPr>
                <w:rStyle w:val="FootnoteReference"/>
                <w:rFonts w:ascii="Times New Roman" w:hAnsi="Times New Roman" w:cs="Times New Roman"/>
                <w:b w:val="0"/>
                <w:sz w:val="24"/>
                <w:szCs w:val="24"/>
              </w:rPr>
              <w:footnoteReference w:id="82"/>
            </w:r>
          </w:p>
        </w:tc>
        <w:tc>
          <w:tcPr>
            <w:tcW w:w="1456" w:type="dxa"/>
          </w:tcPr>
          <w:p w14:paraId="0E916AA1" w14:textId="77777777" w:rsidR="0036517A" w:rsidRPr="005E7805" w:rsidRDefault="0036517A" w:rsidP="001621FA">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7805">
              <w:rPr>
                <w:rFonts w:ascii="Times New Roman" w:hAnsi="Times New Roman" w:cs="Times New Roman"/>
                <w:sz w:val="24"/>
                <w:szCs w:val="24"/>
              </w:rPr>
              <w:t>2017–18</w:t>
            </w:r>
            <w:r w:rsidRPr="00D900C5">
              <w:rPr>
                <w:rStyle w:val="FootnoteReference"/>
                <w:rFonts w:ascii="Times New Roman" w:hAnsi="Times New Roman" w:cs="Times New Roman"/>
                <w:b w:val="0"/>
                <w:sz w:val="24"/>
                <w:szCs w:val="24"/>
              </w:rPr>
              <w:footnoteReference w:id="83"/>
            </w:r>
          </w:p>
        </w:tc>
        <w:tc>
          <w:tcPr>
            <w:tcW w:w="1265" w:type="dxa"/>
          </w:tcPr>
          <w:p w14:paraId="7BB45057" w14:textId="77777777" w:rsidR="0036517A" w:rsidRPr="005E7805" w:rsidRDefault="0036517A" w:rsidP="001621FA">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7805">
              <w:rPr>
                <w:rFonts w:ascii="Times New Roman" w:hAnsi="Times New Roman" w:cs="Times New Roman"/>
                <w:sz w:val="24"/>
                <w:szCs w:val="24"/>
              </w:rPr>
              <w:t>2</w:t>
            </w:r>
            <w:r w:rsidRPr="00B374B5">
              <w:rPr>
                <w:rFonts w:ascii="Times New Roman" w:hAnsi="Times New Roman" w:cs="Times New Roman"/>
                <w:sz w:val="24"/>
                <w:szCs w:val="24"/>
              </w:rPr>
              <w:t>018–19</w:t>
            </w:r>
            <w:r w:rsidRPr="00D900C5">
              <w:rPr>
                <w:rStyle w:val="FootnoteReference"/>
                <w:rFonts w:ascii="Times New Roman" w:hAnsi="Times New Roman" w:cs="Times New Roman"/>
                <w:b w:val="0"/>
                <w:sz w:val="24"/>
                <w:szCs w:val="24"/>
              </w:rPr>
              <w:footnoteReference w:id="84"/>
            </w:r>
          </w:p>
        </w:tc>
      </w:tr>
      <w:tr w:rsidR="0036517A" w:rsidRPr="00B374B5" w14:paraId="06B9AA16" w14:textId="77777777" w:rsidTr="00803833">
        <w:tc>
          <w:tcPr>
            <w:cnfStyle w:val="001000000000" w:firstRow="0" w:lastRow="0" w:firstColumn="1" w:lastColumn="0" w:oddVBand="0" w:evenVBand="0" w:oddHBand="0" w:evenHBand="0" w:firstRowFirstColumn="0" w:firstRowLastColumn="0" w:lastRowFirstColumn="0" w:lastRowLastColumn="0"/>
            <w:tcW w:w="1928" w:type="dxa"/>
          </w:tcPr>
          <w:p w14:paraId="418B6115" w14:textId="77777777" w:rsidR="0036517A" w:rsidRPr="00B374B5" w:rsidRDefault="0036517A" w:rsidP="001621FA">
            <w:pPr>
              <w:pStyle w:val="ListParagraph"/>
              <w:spacing w:line="276" w:lineRule="auto"/>
              <w:ind w:left="0"/>
              <w:contextualSpacing w:val="0"/>
              <w:jc w:val="both"/>
              <w:rPr>
                <w:rFonts w:ascii="Times New Roman" w:hAnsi="Times New Roman" w:cs="Times New Roman"/>
                <w:sz w:val="24"/>
                <w:szCs w:val="24"/>
              </w:rPr>
            </w:pPr>
            <w:r w:rsidRPr="00B374B5">
              <w:rPr>
                <w:rFonts w:ascii="Times New Roman" w:hAnsi="Times New Roman" w:cs="Times New Roman"/>
                <w:sz w:val="24"/>
                <w:szCs w:val="24"/>
              </w:rPr>
              <w:t>Normal/late</w:t>
            </w:r>
          </w:p>
        </w:tc>
        <w:tc>
          <w:tcPr>
            <w:tcW w:w="1455" w:type="dxa"/>
          </w:tcPr>
          <w:p w14:paraId="1B184217" w14:textId="77777777" w:rsidR="0036517A" w:rsidRPr="00B374B5" w:rsidRDefault="0036517A" w:rsidP="001621FA">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w:t>
            </w:r>
          </w:p>
        </w:tc>
        <w:tc>
          <w:tcPr>
            <w:tcW w:w="1456" w:type="dxa"/>
          </w:tcPr>
          <w:p w14:paraId="0CAC2F92" w14:textId="77777777" w:rsidR="0036517A" w:rsidRPr="00B374B5" w:rsidRDefault="0036517A" w:rsidP="001621FA">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w:t>
            </w:r>
          </w:p>
        </w:tc>
        <w:tc>
          <w:tcPr>
            <w:tcW w:w="1456" w:type="dxa"/>
          </w:tcPr>
          <w:p w14:paraId="44A9A4E4" w14:textId="77777777" w:rsidR="0036517A" w:rsidRPr="00B374B5" w:rsidRDefault="0036517A" w:rsidP="001621FA">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B5">
              <w:rPr>
                <w:rFonts w:ascii="Times New Roman" w:hAnsi="Times New Roman" w:cs="Times New Roman"/>
                <w:sz w:val="24"/>
                <w:szCs w:val="24"/>
              </w:rPr>
              <w:t>3100</w:t>
            </w:r>
          </w:p>
        </w:tc>
        <w:tc>
          <w:tcPr>
            <w:tcW w:w="1456" w:type="dxa"/>
          </w:tcPr>
          <w:p w14:paraId="3B27A927" w14:textId="77777777" w:rsidR="0036517A" w:rsidRPr="005E7805" w:rsidRDefault="0036517A" w:rsidP="001621FA">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713AC">
              <w:rPr>
                <w:rFonts w:ascii="Times New Roman" w:hAnsi="Times New Roman" w:cs="Times New Roman"/>
                <w:sz w:val="24"/>
                <w:szCs w:val="24"/>
              </w:rPr>
              <w:t>3200</w:t>
            </w:r>
          </w:p>
        </w:tc>
        <w:tc>
          <w:tcPr>
            <w:tcW w:w="1265" w:type="dxa"/>
          </w:tcPr>
          <w:p w14:paraId="7B910D57" w14:textId="77777777" w:rsidR="0036517A" w:rsidRPr="00B374B5" w:rsidRDefault="0036517A" w:rsidP="001621FA">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B5">
              <w:rPr>
                <w:rFonts w:ascii="Times New Roman" w:hAnsi="Times New Roman" w:cs="Times New Roman"/>
                <w:sz w:val="24"/>
                <w:szCs w:val="24"/>
              </w:rPr>
              <w:t>3300</w:t>
            </w:r>
          </w:p>
        </w:tc>
      </w:tr>
      <w:tr w:rsidR="0036517A" w:rsidRPr="00B374B5" w14:paraId="04FCF0DD" w14:textId="77777777" w:rsidTr="00803833">
        <w:tc>
          <w:tcPr>
            <w:cnfStyle w:val="001000000000" w:firstRow="0" w:lastRow="0" w:firstColumn="1" w:lastColumn="0" w:oddVBand="0" w:evenVBand="0" w:oddHBand="0" w:evenHBand="0" w:firstRowFirstColumn="0" w:firstRowLastColumn="0" w:lastRowFirstColumn="0" w:lastRowLastColumn="0"/>
            <w:tcW w:w="1928" w:type="dxa"/>
          </w:tcPr>
          <w:p w14:paraId="1BBEBBA0" w14:textId="7A46227F" w:rsidR="0036517A" w:rsidRPr="00B374B5" w:rsidRDefault="0036517A" w:rsidP="001621FA">
            <w:pPr>
              <w:pStyle w:val="ListParagraph"/>
              <w:spacing w:line="276" w:lineRule="auto"/>
              <w:ind w:left="0"/>
              <w:contextualSpacing w:val="0"/>
              <w:jc w:val="both"/>
              <w:rPr>
                <w:rFonts w:ascii="Times New Roman" w:hAnsi="Times New Roman" w:cs="Times New Roman"/>
                <w:sz w:val="24"/>
                <w:szCs w:val="24"/>
              </w:rPr>
            </w:pPr>
            <w:r w:rsidRPr="00B374B5">
              <w:rPr>
                <w:rFonts w:ascii="Times New Roman" w:hAnsi="Times New Roman" w:cs="Times New Roman"/>
                <w:sz w:val="24"/>
                <w:szCs w:val="24"/>
              </w:rPr>
              <w:t>Mid</w:t>
            </w:r>
            <w:r w:rsidR="005B4FC4">
              <w:rPr>
                <w:rFonts w:ascii="Times New Roman" w:hAnsi="Times New Roman" w:cs="Times New Roman"/>
                <w:sz w:val="24"/>
                <w:szCs w:val="24"/>
              </w:rPr>
              <w:t>/other</w:t>
            </w:r>
          </w:p>
        </w:tc>
        <w:tc>
          <w:tcPr>
            <w:tcW w:w="1455" w:type="dxa"/>
          </w:tcPr>
          <w:p w14:paraId="7F30B459" w14:textId="77777777" w:rsidR="0036517A" w:rsidRPr="00B374B5" w:rsidRDefault="0036517A" w:rsidP="001621FA">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3050</w:t>
            </w:r>
          </w:p>
        </w:tc>
        <w:tc>
          <w:tcPr>
            <w:tcW w:w="1456" w:type="dxa"/>
          </w:tcPr>
          <w:p w14:paraId="0A83C8A0" w14:textId="77777777" w:rsidR="0036517A" w:rsidRPr="00B374B5" w:rsidRDefault="0036517A" w:rsidP="001621FA">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3050</w:t>
            </w:r>
          </w:p>
        </w:tc>
        <w:tc>
          <w:tcPr>
            <w:tcW w:w="1456" w:type="dxa"/>
          </w:tcPr>
          <w:p w14:paraId="7CB45333" w14:textId="77777777" w:rsidR="0036517A" w:rsidRPr="00B374B5" w:rsidRDefault="0036517A" w:rsidP="001621FA">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B5">
              <w:rPr>
                <w:rFonts w:ascii="Times New Roman" w:hAnsi="Times New Roman" w:cs="Times New Roman"/>
                <w:sz w:val="24"/>
                <w:szCs w:val="24"/>
              </w:rPr>
              <w:t>3150</w:t>
            </w:r>
          </w:p>
        </w:tc>
        <w:tc>
          <w:tcPr>
            <w:tcW w:w="1456" w:type="dxa"/>
          </w:tcPr>
          <w:p w14:paraId="2CE8CAC2" w14:textId="77777777" w:rsidR="0036517A" w:rsidRPr="005E7805" w:rsidRDefault="0036517A" w:rsidP="001621FA">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713AC">
              <w:rPr>
                <w:rFonts w:ascii="Times New Roman" w:hAnsi="Times New Roman" w:cs="Times New Roman"/>
                <w:sz w:val="24"/>
                <w:szCs w:val="24"/>
              </w:rPr>
              <w:t>3250</w:t>
            </w:r>
          </w:p>
        </w:tc>
        <w:tc>
          <w:tcPr>
            <w:tcW w:w="1265" w:type="dxa"/>
          </w:tcPr>
          <w:p w14:paraId="79B7386F" w14:textId="77777777" w:rsidR="0036517A" w:rsidRPr="00B374B5" w:rsidRDefault="0036517A" w:rsidP="001621FA">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B5">
              <w:rPr>
                <w:rFonts w:ascii="Times New Roman" w:hAnsi="Times New Roman" w:cs="Times New Roman"/>
                <w:sz w:val="24"/>
                <w:szCs w:val="24"/>
              </w:rPr>
              <w:t>3350</w:t>
            </w:r>
          </w:p>
        </w:tc>
      </w:tr>
      <w:tr w:rsidR="0036517A" w:rsidRPr="00B374B5" w14:paraId="25766BE2" w14:textId="77777777" w:rsidTr="00803833">
        <w:tc>
          <w:tcPr>
            <w:cnfStyle w:val="001000000000" w:firstRow="0" w:lastRow="0" w:firstColumn="1" w:lastColumn="0" w:oddVBand="0" w:evenVBand="0" w:oddHBand="0" w:evenHBand="0" w:firstRowFirstColumn="0" w:firstRowLastColumn="0" w:lastRowFirstColumn="0" w:lastRowLastColumn="0"/>
            <w:tcW w:w="1928" w:type="dxa"/>
          </w:tcPr>
          <w:p w14:paraId="76B10F8B" w14:textId="77777777" w:rsidR="0036517A" w:rsidRPr="00B374B5" w:rsidRDefault="0036517A" w:rsidP="001621FA">
            <w:pPr>
              <w:pStyle w:val="ListParagraph"/>
              <w:spacing w:line="276" w:lineRule="auto"/>
              <w:ind w:left="0"/>
              <w:contextualSpacing w:val="0"/>
              <w:jc w:val="both"/>
              <w:rPr>
                <w:rFonts w:ascii="Times New Roman" w:hAnsi="Times New Roman" w:cs="Times New Roman"/>
                <w:sz w:val="24"/>
                <w:szCs w:val="24"/>
              </w:rPr>
            </w:pPr>
            <w:r w:rsidRPr="00B374B5">
              <w:rPr>
                <w:rFonts w:ascii="Times New Roman" w:hAnsi="Times New Roman" w:cs="Times New Roman"/>
                <w:sz w:val="24"/>
                <w:szCs w:val="24"/>
              </w:rPr>
              <w:t>Early/advanced</w:t>
            </w:r>
          </w:p>
        </w:tc>
        <w:tc>
          <w:tcPr>
            <w:tcW w:w="1455" w:type="dxa"/>
          </w:tcPr>
          <w:p w14:paraId="01AE4FB8" w14:textId="77777777" w:rsidR="0036517A" w:rsidRPr="00B374B5" w:rsidRDefault="0036517A" w:rsidP="001621FA">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3100</w:t>
            </w:r>
          </w:p>
        </w:tc>
        <w:tc>
          <w:tcPr>
            <w:tcW w:w="1456" w:type="dxa"/>
          </w:tcPr>
          <w:p w14:paraId="17350204" w14:textId="77777777" w:rsidR="0036517A" w:rsidRPr="00B374B5" w:rsidRDefault="0036517A" w:rsidP="001621FA">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3100</w:t>
            </w:r>
          </w:p>
        </w:tc>
        <w:tc>
          <w:tcPr>
            <w:tcW w:w="1456" w:type="dxa"/>
          </w:tcPr>
          <w:p w14:paraId="679B0176" w14:textId="77777777" w:rsidR="0036517A" w:rsidRPr="00B374B5" w:rsidRDefault="0036517A" w:rsidP="001621FA">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B5">
              <w:rPr>
                <w:rFonts w:ascii="Times New Roman" w:hAnsi="Times New Roman" w:cs="Times New Roman"/>
                <w:sz w:val="24"/>
                <w:szCs w:val="24"/>
              </w:rPr>
              <w:t>3200</w:t>
            </w:r>
          </w:p>
        </w:tc>
        <w:tc>
          <w:tcPr>
            <w:tcW w:w="1456" w:type="dxa"/>
          </w:tcPr>
          <w:p w14:paraId="4093EA94" w14:textId="77777777" w:rsidR="0036517A" w:rsidRPr="005E7805" w:rsidRDefault="0036517A" w:rsidP="001621FA">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713AC">
              <w:rPr>
                <w:rFonts w:ascii="Times New Roman" w:hAnsi="Times New Roman" w:cs="Times New Roman"/>
                <w:sz w:val="24"/>
                <w:szCs w:val="24"/>
              </w:rPr>
              <w:t>3300</w:t>
            </w:r>
          </w:p>
        </w:tc>
        <w:tc>
          <w:tcPr>
            <w:tcW w:w="1265" w:type="dxa"/>
          </w:tcPr>
          <w:p w14:paraId="059AFA06" w14:textId="77777777" w:rsidR="0036517A" w:rsidRPr="00B374B5" w:rsidRDefault="0036517A" w:rsidP="001621FA">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B5">
              <w:rPr>
                <w:rFonts w:ascii="Times New Roman" w:hAnsi="Times New Roman" w:cs="Times New Roman"/>
                <w:sz w:val="24"/>
                <w:szCs w:val="24"/>
              </w:rPr>
              <w:t>3400</w:t>
            </w:r>
          </w:p>
        </w:tc>
      </w:tr>
      <w:tr w:rsidR="007671B6" w:rsidRPr="00B374B5" w14:paraId="75E79082" w14:textId="77777777" w:rsidTr="00803833">
        <w:tc>
          <w:tcPr>
            <w:cnfStyle w:val="001000000000" w:firstRow="0" w:lastRow="0" w:firstColumn="1" w:lastColumn="0" w:oddVBand="0" w:evenVBand="0" w:oddHBand="0" w:evenHBand="0" w:firstRowFirstColumn="0" w:firstRowLastColumn="0" w:lastRowFirstColumn="0" w:lastRowLastColumn="0"/>
            <w:tcW w:w="1928" w:type="dxa"/>
          </w:tcPr>
          <w:p w14:paraId="680CD44D" w14:textId="6DAEDA58" w:rsidR="007671B6" w:rsidRPr="00B374B5" w:rsidRDefault="007671B6" w:rsidP="001621FA">
            <w:pPr>
              <w:pStyle w:val="ListParagraph"/>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Average</w:t>
            </w:r>
          </w:p>
        </w:tc>
        <w:tc>
          <w:tcPr>
            <w:tcW w:w="1455" w:type="dxa"/>
          </w:tcPr>
          <w:p w14:paraId="4F396976" w14:textId="4E7BC4D5" w:rsidR="007671B6" w:rsidRDefault="007671B6" w:rsidP="001621FA">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3050</w:t>
            </w:r>
          </w:p>
        </w:tc>
        <w:tc>
          <w:tcPr>
            <w:tcW w:w="1456" w:type="dxa"/>
          </w:tcPr>
          <w:p w14:paraId="688FA563" w14:textId="38F46D6F" w:rsidR="007671B6" w:rsidRDefault="007671B6" w:rsidP="001621FA">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3050</w:t>
            </w:r>
          </w:p>
        </w:tc>
        <w:tc>
          <w:tcPr>
            <w:tcW w:w="1456" w:type="dxa"/>
          </w:tcPr>
          <w:p w14:paraId="69C8B8C7" w14:textId="45A5BFA0" w:rsidR="007671B6" w:rsidRPr="00B374B5" w:rsidRDefault="007671B6" w:rsidP="001621FA">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3150</w:t>
            </w:r>
          </w:p>
        </w:tc>
        <w:tc>
          <w:tcPr>
            <w:tcW w:w="1456" w:type="dxa"/>
          </w:tcPr>
          <w:p w14:paraId="5465A71F" w14:textId="13A4BADF" w:rsidR="007671B6" w:rsidRPr="007713AC" w:rsidRDefault="007671B6" w:rsidP="001621FA">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3250</w:t>
            </w:r>
          </w:p>
        </w:tc>
        <w:tc>
          <w:tcPr>
            <w:tcW w:w="1265" w:type="dxa"/>
          </w:tcPr>
          <w:p w14:paraId="5AC941A0" w14:textId="793BA3F5" w:rsidR="007671B6" w:rsidRPr="00B374B5" w:rsidRDefault="007671B6" w:rsidP="001621FA">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3350</w:t>
            </w:r>
          </w:p>
        </w:tc>
      </w:tr>
    </w:tbl>
    <w:p w14:paraId="4B157D51" w14:textId="77777777" w:rsidR="0036517A" w:rsidRDefault="0036517A" w:rsidP="0036517A">
      <w:pPr>
        <w:pStyle w:val="ListParagraph"/>
        <w:spacing w:line="276" w:lineRule="auto"/>
        <w:ind w:left="0"/>
        <w:contextualSpacing w:val="0"/>
        <w:jc w:val="both"/>
        <w:rPr>
          <w:rFonts w:ascii="Times New Roman" w:hAnsi="Times New Roman" w:cs="Times New Roman"/>
          <w:sz w:val="24"/>
          <w:szCs w:val="24"/>
        </w:rPr>
      </w:pPr>
    </w:p>
    <w:p w14:paraId="12755975" w14:textId="26539A21" w:rsidR="0036517A" w:rsidRPr="00840A9F" w:rsidRDefault="0036517A" w:rsidP="00803833">
      <w:pPr>
        <w:pStyle w:val="Heading5"/>
        <w:ind w:left="1418" w:hanging="709"/>
      </w:pPr>
      <w:bookmarkStart w:id="47" w:name="_Toc27758037"/>
      <w:bookmarkStart w:id="48" w:name="_Toc27758038"/>
      <w:bookmarkStart w:id="49" w:name="_Toc25594949"/>
      <w:bookmarkStart w:id="50" w:name="_Toc25681541"/>
      <w:bookmarkStart w:id="51" w:name="_Toc30097823"/>
      <w:bookmarkEnd w:id="47"/>
      <w:bookmarkEnd w:id="48"/>
      <w:r w:rsidRPr="00840A9F">
        <w:t>Punjab</w:t>
      </w:r>
      <w:bookmarkEnd w:id="49"/>
      <w:bookmarkEnd w:id="50"/>
      <w:bookmarkEnd w:id="51"/>
      <w:r w:rsidRPr="00840A9F">
        <w:t xml:space="preserve"> </w:t>
      </w:r>
    </w:p>
    <w:p w14:paraId="3AF5867E" w14:textId="3132D760" w:rsidR="0036517A" w:rsidRDefault="0036517A" w:rsidP="00422888">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Punjab sets </w:t>
      </w:r>
      <w:r w:rsidR="001124A0">
        <w:rPr>
          <w:rFonts w:ascii="Times New Roman" w:hAnsi="Times New Roman" w:cs="Times New Roman"/>
          <w:sz w:val="24"/>
          <w:szCs w:val="24"/>
        </w:rPr>
        <w:t>different</w:t>
      </w:r>
      <w:r w:rsidR="00DC0BC5">
        <w:rPr>
          <w:rFonts w:ascii="Times New Roman" w:hAnsi="Times New Roman" w:cs="Times New Roman"/>
          <w:sz w:val="24"/>
          <w:szCs w:val="24"/>
        </w:rPr>
        <w:t xml:space="preserve"> </w:t>
      </w:r>
      <w:r w:rsidR="00B62D87">
        <w:rPr>
          <w:rFonts w:ascii="Times New Roman" w:hAnsi="Times New Roman" w:cs="Times New Roman"/>
          <w:sz w:val="24"/>
          <w:szCs w:val="24"/>
        </w:rPr>
        <w:t>SAP</w:t>
      </w:r>
      <w:r w:rsidR="003B630D">
        <w:rPr>
          <w:rFonts w:ascii="Times New Roman" w:hAnsi="Times New Roman" w:cs="Times New Roman"/>
          <w:sz w:val="24"/>
          <w:szCs w:val="24"/>
        </w:rPr>
        <w:t>s</w:t>
      </w:r>
      <w:r w:rsidRPr="008376CE">
        <w:rPr>
          <w:rFonts w:ascii="Times New Roman" w:hAnsi="Times New Roman" w:cs="Times New Roman"/>
          <w:sz w:val="24"/>
          <w:szCs w:val="24"/>
        </w:rPr>
        <w:t xml:space="preserve"> based on </w:t>
      </w:r>
      <w:r w:rsidR="005A7ABD">
        <w:rPr>
          <w:rFonts w:ascii="Times New Roman" w:hAnsi="Times New Roman" w:cs="Times New Roman"/>
          <w:sz w:val="24"/>
          <w:szCs w:val="24"/>
        </w:rPr>
        <w:t>"</w:t>
      </w:r>
      <w:r w:rsidR="00C90F8D">
        <w:rPr>
          <w:rFonts w:ascii="Times New Roman" w:hAnsi="Times New Roman" w:cs="Times New Roman"/>
          <w:sz w:val="24"/>
          <w:szCs w:val="24"/>
        </w:rPr>
        <w:t>e</w:t>
      </w:r>
      <w:r w:rsidRPr="008376CE">
        <w:rPr>
          <w:rFonts w:ascii="Times New Roman" w:hAnsi="Times New Roman" w:cs="Times New Roman"/>
          <w:sz w:val="24"/>
          <w:szCs w:val="24"/>
        </w:rPr>
        <w:t>arly</w:t>
      </w:r>
      <w:r w:rsidR="005A7ABD">
        <w:rPr>
          <w:rFonts w:ascii="Times New Roman" w:hAnsi="Times New Roman" w:cs="Times New Roman"/>
          <w:sz w:val="24"/>
          <w:szCs w:val="24"/>
        </w:rPr>
        <w:t>"</w:t>
      </w:r>
      <w:r w:rsidRPr="008376CE">
        <w:rPr>
          <w:rFonts w:ascii="Times New Roman" w:hAnsi="Times New Roman" w:cs="Times New Roman"/>
          <w:sz w:val="24"/>
          <w:szCs w:val="24"/>
        </w:rPr>
        <w:t xml:space="preserve">, </w:t>
      </w:r>
      <w:r w:rsidR="005A7ABD">
        <w:rPr>
          <w:rFonts w:ascii="Times New Roman" w:hAnsi="Times New Roman" w:cs="Times New Roman"/>
          <w:sz w:val="24"/>
          <w:szCs w:val="24"/>
        </w:rPr>
        <w:t>"</w:t>
      </w:r>
      <w:r w:rsidR="00C90F8D">
        <w:rPr>
          <w:rFonts w:ascii="Times New Roman" w:hAnsi="Times New Roman" w:cs="Times New Roman"/>
          <w:sz w:val="24"/>
          <w:szCs w:val="24"/>
        </w:rPr>
        <w:t>m</w:t>
      </w:r>
      <w:r w:rsidRPr="008376CE">
        <w:rPr>
          <w:rFonts w:ascii="Times New Roman" w:hAnsi="Times New Roman" w:cs="Times New Roman"/>
          <w:sz w:val="24"/>
          <w:szCs w:val="24"/>
        </w:rPr>
        <w:t>id</w:t>
      </w:r>
      <w:r w:rsidR="005A7ABD">
        <w:rPr>
          <w:rFonts w:ascii="Times New Roman" w:hAnsi="Times New Roman" w:cs="Times New Roman"/>
          <w:sz w:val="24"/>
          <w:szCs w:val="24"/>
        </w:rPr>
        <w:t>"</w:t>
      </w:r>
      <w:r w:rsidRPr="008376CE">
        <w:rPr>
          <w:rFonts w:ascii="Times New Roman" w:hAnsi="Times New Roman" w:cs="Times New Roman"/>
          <w:sz w:val="24"/>
          <w:szCs w:val="24"/>
        </w:rPr>
        <w:t xml:space="preserve"> and </w:t>
      </w:r>
      <w:r w:rsidR="005A7ABD">
        <w:rPr>
          <w:rFonts w:ascii="Times New Roman" w:hAnsi="Times New Roman" w:cs="Times New Roman"/>
          <w:sz w:val="24"/>
          <w:szCs w:val="24"/>
        </w:rPr>
        <w:t>"</w:t>
      </w:r>
      <w:r w:rsidR="00C90F8D">
        <w:rPr>
          <w:rFonts w:ascii="Times New Roman" w:hAnsi="Times New Roman" w:cs="Times New Roman"/>
          <w:sz w:val="24"/>
          <w:szCs w:val="24"/>
        </w:rPr>
        <w:t>n</w:t>
      </w:r>
      <w:r w:rsidRPr="008376CE">
        <w:rPr>
          <w:rFonts w:ascii="Times New Roman" w:hAnsi="Times New Roman" w:cs="Times New Roman"/>
          <w:sz w:val="24"/>
          <w:szCs w:val="24"/>
        </w:rPr>
        <w:t>ormal</w:t>
      </w:r>
      <w:r w:rsidR="005A7ABD">
        <w:rPr>
          <w:rFonts w:ascii="Times New Roman" w:hAnsi="Times New Roman" w:cs="Times New Roman"/>
          <w:sz w:val="24"/>
          <w:szCs w:val="24"/>
        </w:rPr>
        <w:t>"</w:t>
      </w:r>
      <w:r w:rsidRPr="008376CE">
        <w:rPr>
          <w:rFonts w:ascii="Times New Roman" w:hAnsi="Times New Roman" w:cs="Times New Roman"/>
          <w:sz w:val="24"/>
          <w:szCs w:val="24"/>
        </w:rPr>
        <w:t xml:space="preserve"> varieties of </w:t>
      </w:r>
      <w:r w:rsidR="00666E0D">
        <w:rPr>
          <w:rFonts w:ascii="Times New Roman" w:hAnsi="Times New Roman" w:cs="Times New Roman"/>
          <w:sz w:val="24"/>
          <w:szCs w:val="24"/>
        </w:rPr>
        <w:t>sugar</w:t>
      </w:r>
      <w:r w:rsidRPr="008376CE">
        <w:rPr>
          <w:rFonts w:ascii="Times New Roman" w:hAnsi="Times New Roman" w:cs="Times New Roman"/>
          <w:sz w:val="24"/>
          <w:szCs w:val="24"/>
        </w:rPr>
        <w:t>cane.</w:t>
      </w:r>
      <w:r w:rsidRPr="008376CE">
        <w:rPr>
          <w:rStyle w:val="FootnoteReference"/>
          <w:rFonts w:ascii="Times New Roman" w:hAnsi="Times New Roman" w:cs="Times New Roman"/>
          <w:sz w:val="24"/>
          <w:szCs w:val="24"/>
        </w:rPr>
        <w:footnoteReference w:id="85"/>
      </w:r>
      <w:r w:rsidRPr="008376CE">
        <w:rPr>
          <w:rFonts w:ascii="Times New Roman" w:hAnsi="Times New Roman" w:cs="Times New Roman"/>
          <w:sz w:val="24"/>
          <w:szCs w:val="24"/>
        </w:rPr>
        <w:t xml:space="preserve"> </w:t>
      </w:r>
      <w:r>
        <w:rPr>
          <w:rFonts w:ascii="Times New Roman" w:hAnsi="Times New Roman" w:cs="Times New Roman"/>
          <w:sz w:val="24"/>
          <w:szCs w:val="24"/>
        </w:rPr>
        <w:t>The</w:t>
      </w:r>
      <w:r w:rsidRPr="008376CE">
        <w:rPr>
          <w:rFonts w:ascii="Times New Roman" w:hAnsi="Times New Roman" w:cs="Times New Roman"/>
          <w:sz w:val="24"/>
          <w:szCs w:val="24"/>
        </w:rPr>
        <w:t xml:space="preserve"> prices </w:t>
      </w:r>
      <w:r>
        <w:rPr>
          <w:rFonts w:ascii="Times New Roman" w:hAnsi="Times New Roman" w:cs="Times New Roman"/>
          <w:sz w:val="24"/>
          <w:szCs w:val="24"/>
        </w:rPr>
        <w:t xml:space="preserve">are set </w:t>
      </w:r>
      <w:r w:rsidRPr="008376CE">
        <w:rPr>
          <w:rFonts w:ascii="Times New Roman" w:hAnsi="Times New Roman" w:cs="Times New Roman"/>
          <w:sz w:val="24"/>
          <w:szCs w:val="24"/>
        </w:rPr>
        <w:t xml:space="preserve">under the </w:t>
      </w:r>
      <w:r w:rsidRPr="00771AF1">
        <w:rPr>
          <w:rFonts w:ascii="Times New Roman" w:hAnsi="Times New Roman" w:cs="Times New Roman"/>
          <w:sz w:val="24"/>
          <w:szCs w:val="24"/>
        </w:rPr>
        <w:t>Punjab Sugarcane (Regulation of Purchase and Supply) Act</w:t>
      </w:r>
      <w:r w:rsidRPr="008376CE">
        <w:rPr>
          <w:rFonts w:ascii="Times New Roman" w:hAnsi="Times New Roman" w:cs="Times New Roman"/>
          <w:sz w:val="24"/>
          <w:szCs w:val="24"/>
        </w:rPr>
        <w:t xml:space="preserve"> 1953</w:t>
      </w:r>
      <w:r w:rsidR="009D2DF8">
        <w:rPr>
          <w:rStyle w:val="FootnoteReference"/>
          <w:rFonts w:ascii="Times New Roman" w:hAnsi="Times New Roman" w:cs="Times New Roman"/>
          <w:sz w:val="24"/>
          <w:szCs w:val="24"/>
        </w:rPr>
        <w:footnoteReference w:id="86"/>
      </w:r>
      <w:r w:rsidRPr="008376CE">
        <w:rPr>
          <w:rFonts w:ascii="Times New Roman" w:hAnsi="Times New Roman" w:cs="Times New Roman"/>
          <w:sz w:val="24"/>
          <w:szCs w:val="24"/>
        </w:rPr>
        <w:t xml:space="preserve"> and the Punjab Sugarcane (Regulation of Purchase and Supply) Rules 1958.</w:t>
      </w:r>
      <w:r w:rsidRPr="008376CE">
        <w:rPr>
          <w:rStyle w:val="FootnoteReference"/>
          <w:rFonts w:ascii="Times New Roman" w:hAnsi="Times New Roman" w:cs="Times New Roman"/>
          <w:sz w:val="24"/>
          <w:szCs w:val="24"/>
        </w:rPr>
        <w:footnoteReference w:id="87"/>
      </w:r>
      <w:r w:rsidRPr="008376CE">
        <w:rPr>
          <w:rFonts w:ascii="Times New Roman" w:hAnsi="Times New Roman" w:cs="Times New Roman"/>
          <w:sz w:val="24"/>
          <w:szCs w:val="24"/>
        </w:rPr>
        <w:t xml:space="preserve"> </w:t>
      </w:r>
      <w:r w:rsidR="00B62D87">
        <w:rPr>
          <w:rFonts w:ascii="Times New Roman" w:hAnsi="Times New Roman" w:cs="Times New Roman"/>
          <w:sz w:val="24"/>
          <w:szCs w:val="24"/>
        </w:rPr>
        <w:t xml:space="preserve">The prices </w:t>
      </w:r>
      <w:r w:rsidR="003B630D">
        <w:rPr>
          <w:rFonts w:ascii="Times New Roman" w:hAnsi="Times New Roman" w:cs="Times New Roman"/>
          <w:sz w:val="24"/>
          <w:szCs w:val="24"/>
        </w:rPr>
        <w:t>are m</w:t>
      </w:r>
      <w:r w:rsidR="00FC3F99">
        <w:rPr>
          <w:rFonts w:ascii="Times New Roman" w:hAnsi="Times New Roman" w:cs="Times New Roman"/>
          <w:sz w:val="24"/>
          <w:szCs w:val="24"/>
        </w:rPr>
        <w:t xml:space="preserve">andatory </w:t>
      </w:r>
      <w:r w:rsidR="00B62D87" w:rsidRPr="008376CE">
        <w:rPr>
          <w:rFonts w:ascii="Times New Roman" w:hAnsi="Times New Roman" w:cs="Times New Roman"/>
          <w:sz w:val="24"/>
          <w:szCs w:val="24"/>
        </w:rPr>
        <w:t>and enforceable by</w:t>
      </w:r>
      <w:r w:rsidR="00B62D87">
        <w:rPr>
          <w:rFonts w:ascii="Times New Roman" w:hAnsi="Times New Roman" w:cs="Times New Roman"/>
          <w:sz w:val="24"/>
          <w:szCs w:val="24"/>
        </w:rPr>
        <w:t xml:space="preserve"> imprisonment or</w:t>
      </w:r>
      <w:r w:rsidR="00B62D87" w:rsidRPr="008376CE">
        <w:rPr>
          <w:rFonts w:ascii="Times New Roman" w:hAnsi="Times New Roman" w:cs="Times New Roman"/>
          <w:sz w:val="24"/>
          <w:szCs w:val="24"/>
        </w:rPr>
        <w:t xml:space="preserve"> a fine</w:t>
      </w:r>
      <w:r w:rsidR="00B62D87">
        <w:rPr>
          <w:rFonts w:ascii="Times New Roman" w:hAnsi="Times New Roman" w:cs="Times New Roman"/>
          <w:sz w:val="24"/>
          <w:szCs w:val="24"/>
        </w:rPr>
        <w:t>.</w:t>
      </w:r>
      <w:r w:rsidR="009D2DF8">
        <w:rPr>
          <w:rStyle w:val="FootnoteReference"/>
          <w:rFonts w:ascii="Times New Roman" w:hAnsi="Times New Roman" w:cs="Times New Roman"/>
          <w:sz w:val="24"/>
          <w:szCs w:val="24"/>
        </w:rPr>
        <w:footnoteReference w:id="88"/>
      </w:r>
      <w:r w:rsidR="006641A5">
        <w:rPr>
          <w:rFonts w:ascii="Times New Roman" w:hAnsi="Times New Roman" w:cs="Times New Roman"/>
          <w:sz w:val="24"/>
          <w:szCs w:val="24"/>
        </w:rPr>
        <w:t xml:space="preserve"> In 2018–19 Punjab has also paid part of the SAP directly to farmers on behalf of the sugar mills.</w:t>
      </w:r>
      <w:r w:rsidR="006641A5">
        <w:rPr>
          <w:rStyle w:val="FootnoteReference"/>
          <w:rFonts w:ascii="Times New Roman" w:hAnsi="Times New Roman" w:cs="Times New Roman"/>
          <w:sz w:val="24"/>
          <w:szCs w:val="24"/>
        </w:rPr>
        <w:footnoteReference w:id="89"/>
      </w:r>
      <w:r w:rsidR="006641A5">
        <w:rPr>
          <w:rFonts w:ascii="Times New Roman" w:hAnsi="Times New Roman" w:cs="Times New Roman"/>
          <w:sz w:val="24"/>
          <w:szCs w:val="24"/>
        </w:rPr>
        <w:t xml:space="preserve"> </w:t>
      </w:r>
    </w:p>
    <w:p w14:paraId="32BBBEA7" w14:textId="0142D3C4" w:rsidR="00A23DE6" w:rsidRPr="00A63FFF" w:rsidRDefault="0036517A" w:rsidP="00A63FFF">
      <w:pPr>
        <w:pStyle w:val="ListParagraph"/>
        <w:numPr>
          <w:ilvl w:val="0"/>
          <w:numId w:val="1"/>
        </w:numPr>
        <w:spacing w:after="240" w:line="360" w:lineRule="auto"/>
        <w:ind w:left="0" w:firstLine="0"/>
        <w:contextualSpacing w:val="0"/>
        <w:jc w:val="both"/>
        <w:rPr>
          <w:rFonts w:ascii="Times New Roman" w:hAnsi="Times New Roman" w:cs="Times New Roman"/>
          <w:iCs/>
          <w:sz w:val="24"/>
          <w:szCs w:val="24"/>
        </w:rPr>
      </w:pPr>
      <w:r>
        <w:rPr>
          <w:rFonts w:ascii="Times New Roman" w:hAnsi="Times New Roman" w:cs="Times New Roman"/>
          <w:sz w:val="24"/>
          <w:szCs w:val="24"/>
        </w:rPr>
        <w:t>Punjab</w:t>
      </w:r>
      <w:r w:rsidR="006334E2">
        <w:rPr>
          <w:rFonts w:ascii="Times New Roman" w:hAnsi="Times New Roman" w:cs="Times New Roman"/>
          <w:sz w:val="24"/>
          <w:szCs w:val="24"/>
        </w:rPr>
        <w:t>'</w:t>
      </w:r>
      <w:r>
        <w:rPr>
          <w:rFonts w:ascii="Times New Roman" w:hAnsi="Times New Roman" w:cs="Times New Roman"/>
          <w:sz w:val="24"/>
          <w:szCs w:val="24"/>
        </w:rPr>
        <w:t xml:space="preserve">s SAPs for the sugar seasons 2014–15 to 2018–19, in INR per metric tonne, are </w:t>
      </w:r>
      <w:r w:rsidR="00235BEF">
        <w:rPr>
          <w:rFonts w:ascii="Times New Roman" w:hAnsi="Times New Roman" w:cs="Times New Roman"/>
          <w:sz w:val="24"/>
          <w:szCs w:val="24"/>
        </w:rPr>
        <w:t>set out in Table 6</w:t>
      </w:r>
      <w:r w:rsidR="00903803">
        <w:rPr>
          <w:rFonts w:ascii="Times New Roman" w:hAnsi="Times New Roman" w:cs="Times New Roman"/>
          <w:sz w:val="24"/>
          <w:szCs w:val="24"/>
        </w:rPr>
        <w:t>.</w:t>
      </w:r>
      <w:r>
        <w:rPr>
          <w:rFonts w:ascii="Times New Roman" w:hAnsi="Times New Roman" w:cs="Times New Roman"/>
          <w:sz w:val="24"/>
          <w:szCs w:val="24"/>
        </w:rPr>
        <w:t xml:space="preserve"> </w:t>
      </w:r>
    </w:p>
    <w:p w14:paraId="306FC842" w14:textId="639DAB26" w:rsidR="0036517A" w:rsidRPr="007A59D5" w:rsidRDefault="00235BEF" w:rsidP="00426644">
      <w:pPr>
        <w:pStyle w:val="ListParagraph"/>
        <w:keepNext/>
        <w:keepLines/>
        <w:spacing w:after="0"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T</w:t>
      </w:r>
      <w:r w:rsidR="002228D8">
        <w:rPr>
          <w:rFonts w:ascii="Times New Roman" w:hAnsi="Times New Roman" w:cs="Times New Roman"/>
          <w:b/>
          <w:sz w:val="24"/>
          <w:szCs w:val="24"/>
        </w:rPr>
        <w:t>ABLE</w:t>
      </w:r>
      <w:r>
        <w:rPr>
          <w:rFonts w:ascii="Times New Roman" w:hAnsi="Times New Roman" w:cs="Times New Roman"/>
          <w:b/>
          <w:sz w:val="24"/>
          <w:szCs w:val="24"/>
        </w:rPr>
        <w:t xml:space="preserve"> 6</w:t>
      </w:r>
      <w:r w:rsidR="0036517A" w:rsidRPr="002F3E05">
        <w:rPr>
          <w:rFonts w:ascii="Times New Roman" w:hAnsi="Times New Roman" w:cs="Times New Roman"/>
          <w:b/>
          <w:sz w:val="24"/>
          <w:szCs w:val="24"/>
        </w:rPr>
        <w:t xml:space="preserve"> – SAPs Applied in the State of </w:t>
      </w:r>
      <w:r w:rsidR="0036517A">
        <w:rPr>
          <w:rFonts w:ascii="Times New Roman" w:hAnsi="Times New Roman" w:cs="Times New Roman"/>
          <w:b/>
          <w:sz w:val="24"/>
          <w:szCs w:val="24"/>
        </w:rPr>
        <w:t>Punjab</w:t>
      </w:r>
      <w:r w:rsidR="0036517A" w:rsidRPr="002F3E05">
        <w:rPr>
          <w:rFonts w:ascii="Times New Roman" w:hAnsi="Times New Roman" w:cs="Times New Roman"/>
          <w:b/>
          <w:sz w:val="24"/>
          <w:szCs w:val="24"/>
        </w:rPr>
        <w:t xml:space="preserve"> (INR per metric tonne)</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447"/>
        <w:gridCol w:w="1447"/>
        <w:gridCol w:w="1447"/>
        <w:gridCol w:w="1448"/>
        <w:gridCol w:w="1251"/>
      </w:tblGrid>
      <w:tr w:rsidR="0036517A" w14:paraId="7F07F4B3" w14:textId="77777777" w:rsidTr="00A63F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76" w:type="dxa"/>
          </w:tcPr>
          <w:p w14:paraId="4B624C31" w14:textId="425D443E" w:rsidR="0036517A" w:rsidRDefault="0036517A" w:rsidP="00A63FFF">
            <w:pPr>
              <w:pStyle w:val="ListParagraph"/>
              <w:keepNext/>
              <w:keepLines/>
              <w:spacing w:after="100" w:afterAutospacing="1" w:line="276" w:lineRule="auto"/>
              <w:ind w:left="0"/>
              <w:contextualSpacing w:val="0"/>
              <w:jc w:val="both"/>
              <w:rPr>
                <w:rFonts w:ascii="Times New Roman" w:hAnsi="Times New Roman" w:cs="Times New Roman"/>
                <w:sz w:val="24"/>
                <w:szCs w:val="24"/>
              </w:rPr>
            </w:pPr>
          </w:p>
        </w:tc>
        <w:tc>
          <w:tcPr>
            <w:tcW w:w="1447" w:type="dxa"/>
          </w:tcPr>
          <w:p w14:paraId="1511C0D4" w14:textId="77777777" w:rsidR="0036517A" w:rsidRDefault="0036517A" w:rsidP="00A63FFF">
            <w:pPr>
              <w:pStyle w:val="ListParagraph"/>
              <w:keepNext/>
              <w:keepLines/>
              <w:spacing w:after="100" w:afterAutospacing="1"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2014–15</w:t>
            </w:r>
            <w:r w:rsidR="00726B99">
              <w:rPr>
                <w:rStyle w:val="FootnoteReference"/>
                <w:rFonts w:ascii="Times New Roman" w:hAnsi="Times New Roman" w:cs="Times New Roman"/>
                <w:b w:val="0"/>
                <w:sz w:val="24"/>
                <w:szCs w:val="24"/>
              </w:rPr>
              <w:footnoteReference w:id="90"/>
            </w:r>
          </w:p>
        </w:tc>
        <w:tc>
          <w:tcPr>
            <w:tcW w:w="1447" w:type="dxa"/>
          </w:tcPr>
          <w:p w14:paraId="651F545D" w14:textId="77777777" w:rsidR="0036517A" w:rsidRDefault="0036517A" w:rsidP="00A63FFF">
            <w:pPr>
              <w:pStyle w:val="ListParagraph"/>
              <w:keepNext/>
              <w:keepLines/>
              <w:spacing w:after="100" w:afterAutospacing="1"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2015–16</w:t>
            </w:r>
            <w:r w:rsidR="00726B99" w:rsidRPr="00D900C5">
              <w:rPr>
                <w:rStyle w:val="FootnoteReference"/>
                <w:rFonts w:ascii="Times New Roman" w:hAnsi="Times New Roman" w:cs="Times New Roman"/>
                <w:b w:val="0"/>
                <w:sz w:val="24"/>
                <w:szCs w:val="24"/>
              </w:rPr>
              <w:footnoteReference w:id="91"/>
            </w:r>
          </w:p>
        </w:tc>
        <w:tc>
          <w:tcPr>
            <w:tcW w:w="1447" w:type="dxa"/>
          </w:tcPr>
          <w:p w14:paraId="7DF45B55" w14:textId="77777777" w:rsidR="0036517A" w:rsidRDefault="0036517A" w:rsidP="00A63FFF">
            <w:pPr>
              <w:pStyle w:val="ListParagraph"/>
              <w:keepNext/>
              <w:keepLines/>
              <w:spacing w:after="100" w:afterAutospacing="1"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2016–17</w:t>
            </w:r>
            <w:r w:rsidR="00726B99" w:rsidRPr="00D900C5">
              <w:rPr>
                <w:rStyle w:val="FootnoteReference"/>
                <w:rFonts w:ascii="Times New Roman" w:hAnsi="Times New Roman"/>
                <w:b w:val="0"/>
                <w:sz w:val="24"/>
              </w:rPr>
              <w:footnoteReference w:id="92"/>
            </w:r>
          </w:p>
        </w:tc>
        <w:tc>
          <w:tcPr>
            <w:tcW w:w="1448" w:type="dxa"/>
          </w:tcPr>
          <w:p w14:paraId="2260CD22" w14:textId="77777777" w:rsidR="0036517A" w:rsidRDefault="0036517A" w:rsidP="00A63FFF">
            <w:pPr>
              <w:pStyle w:val="ListParagraph"/>
              <w:keepNext/>
              <w:keepLines/>
              <w:spacing w:after="100" w:afterAutospacing="1"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2017–18</w:t>
            </w:r>
            <w:r w:rsidR="00726B99" w:rsidRPr="00D900C5">
              <w:rPr>
                <w:rStyle w:val="FootnoteReference"/>
                <w:rFonts w:ascii="Times New Roman" w:hAnsi="Times New Roman" w:cs="Times New Roman"/>
                <w:b w:val="0"/>
                <w:sz w:val="24"/>
                <w:szCs w:val="24"/>
              </w:rPr>
              <w:footnoteReference w:id="93"/>
            </w:r>
          </w:p>
        </w:tc>
        <w:tc>
          <w:tcPr>
            <w:tcW w:w="1251" w:type="dxa"/>
          </w:tcPr>
          <w:p w14:paraId="76AA5190" w14:textId="77777777" w:rsidR="0036517A" w:rsidRDefault="0036517A" w:rsidP="00A63FFF">
            <w:pPr>
              <w:pStyle w:val="ListParagraph"/>
              <w:keepNext/>
              <w:keepLines/>
              <w:spacing w:after="100" w:afterAutospacing="1"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2018–19</w:t>
            </w:r>
            <w:r w:rsidRPr="00D900C5">
              <w:rPr>
                <w:rStyle w:val="FootnoteReference"/>
                <w:rFonts w:ascii="Times New Roman" w:hAnsi="Times New Roman" w:cs="Times New Roman"/>
                <w:b w:val="0"/>
                <w:sz w:val="24"/>
                <w:szCs w:val="24"/>
              </w:rPr>
              <w:footnoteReference w:id="94"/>
            </w:r>
          </w:p>
        </w:tc>
      </w:tr>
      <w:tr w:rsidR="0036517A" w14:paraId="4F9EA1A8" w14:textId="77777777" w:rsidTr="00A63FFF">
        <w:tc>
          <w:tcPr>
            <w:cnfStyle w:val="001000000000" w:firstRow="0" w:lastRow="0" w:firstColumn="1" w:lastColumn="0" w:oddVBand="0" w:evenVBand="0" w:oddHBand="0" w:evenHBand="0" w:firstRowFirstColumn="0" w:firstRowLastColumn="0" w:lastRowFirstColumn="0" w:lastRowLastColumn="0"/>
            <w:tcW w:w="1976" w:type="dxa"/>
          </w:tcPr>
          <w:p w14:paraId="6F436CBD" w14:textId="77777777" w:rsidR="0036517A" w:rsidRDefault="0036517A" w:rsidP="00A63FFF">
            <w:pPr>
              <w:pStyle w:val="ListParagraph"/>
              <w:keepNext/>
              <w:keepLines/>
              <w:spacing w:after="100" w:afterAutospacing="1"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Normal</w:t>
            </w:r>
          </w:p>
        </w:tc>
        <w:tc>
          <w:tcPr>
            <w:tcW w:w="1447" w:type="dxa"/>
          </w:tcPr>
          <w:p w14:paraId="08AF764A" w14:textId="77777777" w:rsidR="0036517A" w:rsidRDefault="0036517A" w:rsidP="00A63FFF">
            <w:pPr>
              <w:pStyle w:val="ListParagraph"/>
              <w:keepNext/>
              <w:keepLines/>
              <w:spacing w:after="100" w:afterAutospacing="1"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2800</w:t>
            </w:r>
          </w:p>
        </w:tc>
        <w:tc>
          <w:tcPr>
            <w:tcW w:w="1447" w:type="dxa"/>
          </w:tcPr>
          <w:p w14:paraId="4E59B073" w14:textId="77777777" w:rsidR="0036517A" w:rsidRDefault="0036517A" w:rsidP="00A63FFF">
            <w:pPr>
              <w:pStyle w:val="ListParagraph"/>
              <w:keepNext/>
              <w:keepLines/>
              <w:spacing w:after="100" w:afterAutospacing="1"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2800</w:t>
            </w:r>
          </w:p>
        </w:tc>
        <w:tc>
          <w:tcPr>
            <w:tcW w:w="1447" w:type="dxa"/>
          </w:tcPr>
          <w:p w14:paraId="61D31520" w14:textId="77777777" w:rsidR="0036517A" w:rsidRDefault="0036517A" w:rsidP="00A63FFF">
            <w:pPr>
              <w:pStyle w:val="ListParagraph"/>
              <w:keepNext/>
              <w:keepLines/>
              <w:spacing w:after="100" w:afterAutospacing="1"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2850</w:t>
            </w:r>
          </w:p>
        </w:tc>
        <w:tc>
          <w:tcPr>
            <w:tcW w:w="1448" w:type="dxa"/>
          </w:tcPr>
          <w:p w14:paraId="79DE554C" w14:textId="77777777" w:rsidR="0036517A" w:rsidRDefault="0036517A" w:rsidP="00A63FFF">
            <w:pPr>
              <w:pStyle w:val="ListParagraph"/>
              <w:keepNext/>
              <w:keepLines/>
              <w:spacing w:after="100" w:afterAutospacing="1"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2950</w:t>
            </w:r>
          </w:p>
        </w:tc>
        <w:tc>
          <w:tcPr>
            <w:tcW w:w="1251" w:type="dxa"/>
          </w:tcPr>
          <w:p w14:paraId="617B3B4B" w14:textId="30A7AD66" w:rsidR="0036517A" w:rsidRDefault="0036517A" w:rsidP="00A63FFF">
            <w:pPr>
              <w:pStyle w:val="ListParagraph"/>
              <w:keepNext/>
              <w:keepLines/>
              <w:spacing w:after="100" w:afterAutospacing="1"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2950</w:t>
            </w:r>
          </w:p>
        </w:tc>
      </w:tr>
      <w:tr w:rsidR="0036517A" w14:paraId="44DA8AEA" w14:textId="77777777" w:rsidTr="00A63FFF">
        <w:tc>
          <w:tcPr>
            <w:cnfStyle w:val="001000000000" w:firstRow="0" w:lastRow="0" w:firstColumn="1" w:lastColumn="0" w:oddVBand="0" w:evenVBand="0" w:oddHBand="0" w:evenHBand="0" w:firstRowFirstColumn="0" w:firstRowLastColumn="0" w:lastRowFirstColumn="0" w:lastRowLastColumn="0"/>
            <w:tcW w:w="1976" w:type="dxa"/>
          </w:tcPr>
          <w:p w14:paraId="13AC9C13" w14:textId="77777777" w:rsidR="0036517A" w:rsidRDefault="0036517A" w:rsidP="00A63FFF">
            <w:pPr>
              <w:pStyle w:val="ListParagraph"/>
              <w:keepNext/>
              <w:keepLines/>
              <w:spacing w:after="100" w:afterAutospacing="1"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Mid</w:t>
            </w:r>
          </w:p>
        </w:tc>
        <w:tc>
          <w:tcPr>
            <w:tcW w:w="1447" w:type="dxa"/>
          </w:tcPr>
          <w:p w14:paraId="5FEC49E9" w14:textId="77777777" w:rsidR="0036517A" w:rsidRDefault="0036517A" w:rsidP="00A63FFF">
            <w:pPr>
              <w:pStyle w:val="ListParagraph"/>
              <w:keepNext/>
              <w:keepLines/>
              <w:spacing w:after="100" w:afterAutospacing="1"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2850</w:t>
            </w:r>
          </w:p>
        </w:tc>
        <w:tc>
          <w:tcPr>
            <w:tcW w:w="1447" w:type="dxa"/>
          </w:tcPr>
          <w:p w14:paraId="06DC54A7" w14:textId="77777777" w:rsidR="0036517A" w:rsidRDefault="0036517A" w:rsidP="00A63FFF">
            <w:pPr>
              <w:pStyle w:val="ListParagraph"/>
              <w:keepNext/>
              <w:keepLines/>
              <w:spacing w:after="100" w:afterAutospacing="1"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2850</w:t>
            </w:r>
          </w:p>
        </w:tc>
        <w:tc>
          <w:tcPr>
            <w:tcW w:w="1447" w:type="dxa"/>
          </w:tcPr>
          <w:p w14:paraId="4DA83873" w14:textId="77777777" w:rsidR="0036517A" w:rsidRDefault="0036517A" w:rsidP="00A63FFF">
            <w:pPr>
              <w:pStyle w:val="ListParagraph"/>
              <w:keepNext/>
              <w:keepLines/>
              <w:spacing w:after="100" w:afterAutospacing="1"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2900</w:t>
            </w:r>
          </w:p>
        </w:tc>
        <w:tc>
          <w:tcPr>
            <w:tcW w:w="1448" w:type="dxa"/>
          </w:tcPr>
          <w:p w14:paraId="498A6CF1" w14:textId="77777777" w:rsidR="0036517A" w:rsidRDefault="0036517A" w:rsidP="00A63FFF">
            <w:pPr>
              <w:pStyle w:val="ListParagraph"/>
              <w:keepNext/>
              <w:keepLines/>
              <w:spacing w:after="100" w:afterAutospacing="1"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w:t>
            </w:r>
          </w:p>
        </w:tc>
        <w:tc>
          <w:tcPr>
            <w:tcW w:w="1251" w:type="dxa"/>
          </w:tcPr>
          <w:p w14:paraId="5E82393C" w14:textId="32495812" w:rsidR="0036517A" w:rsidRDefault="0036517A" w:rsidP="00A63FFF">
            <w:pPr>
              <w:pStyle w:val="ListParagraph"/>
              <w:keepNext/>
              <w:keepLines/>
              <w:spacing w:after="100" w:afterAutospacing="1"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w:t>
            </w:r>
          </w:p>
        </w:tc>
      </w:tr>
      <w:tr w:rsidR="0036517A" w14:paraId="22A7CAC0" w14:textId="77777777" w:rsidTr="00A63FFF">
        <w:tc>
          <w:tcPr>
            <w:cnfStyle w:val="001000000000" w:firstRow="0" w:lastRow="0" w:firstColumn="1" w:lastColumn="0" w:oddVBand="0" w:evenVBand="0" w:oddHBand="0" w:evenHBand="0" w:firstRowFirstColumn="0" w:firstRowLastColumn="0" w:lastRowFirstColumn="0" w:lastRowLastColumn="0"/>
            <w:tcW w:w="1976" w:type="dxa"/>
          </w:tcPr>
          <w:p w14:paraId="0F0FFDDD" w14:textId="77777777" w:rsidR="0036517A" w:rsidRDefault="0036517A" w:rsidP="00A63FFF">
            <w:pPr>
              <w:pStyle w:val="ListParagraph"/>
              <w:keepNext/>
              <w:keepLines/>
              <w:spacing w:after="100" w:afterAutospacing="1"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Early</w:t>
            </w:r>
          </w:p>
        </w:tc>
        <w:tc>
          <w:tcPr>
            <w:tcW w:w="1447" w:type="dxa"/>
          </w:tcPr>
          <w:p w14:paraId="738ACC5E" w14:textId="77777777" w:rsidR="0036517A" w:rsidRDefault="0036517A" w:rsidP="00A63FFF">
            <w:pPr>
              <w:pStyle w:val="ListParagraph"/>
              <w:keepNext/>
              <w:keepLines/>
              <w:spacing w:after="100" w:afterAutospacing="1"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2950</w:t>
            </w:r>
          </w:p>
        </w:tc>
        <w:tc>
          <w:tcPr>
            <w:tcW w:w="1447" w:type="dxa"/>
          </w:tcPr>
          <w:p w14:paraId="2ECF1E1F" w14:textId="77777777" w:rsidR="0036517A" w:rsidRDefault="0036517A" w:rsidP="00A63FFF">
            <w:pPr>
              <w:pStyle w:val="ListParagraph"/>
              <w:keepNext/>
              <w:keepLines/>
              <w:spacing w:after="100" w:afterAutospacing="1"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2950</w:t>
            </w:r>
          </w:p>
        </w:tc>
        <w:tc>
          <w:tcPr>
            <w:tcW w:w="1447" w:type="dxa"/>
          </w:tcPr>
          <w:p w14:paraId="5AC35B5C" w14:textId="77777777" w:rsidR="0036517A" w:rsidRDefault="0036517A" w:rsidP="00A63FFF">
            <w:pPr>
              <w:pStyle w:val="ListParagraph"/>
              <w:keepNext/>
              <w:keepLines/>
              <w:spacing w:after="100" w:afterAutospacing="1"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w:t>
            </w:r>
          </w:p>
        </w:tc>
        <w:tc>
          <w:tcPr>
            <w:tcW w:w="1448" w:type="dxa"/>
          </w:tcPr>
          <w:p w14:paraId="1394B8EF" w14:textId="77777777" w:rsidR="0036517A" w:rsidRDefault="0036517A" w:rsidP="00A63FFF">
            <w:pPr>
              <w:pStyle w:val="ListParagraph"/>
              <w:keepNext/>
              <w:keepLines/>
              <w:spacing w:after="100" w:afterAutospacing="1"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3100</w:t>
            </w:r>
          </w:p>
        </w:tc>
        <w:tc>
          <w:tcPr>
            <w:tcW w:w="1251" w:type="dxa"/>
          </w:tcPr>
          <w:p w14:paraId="4B875A80" w14:textId="08EC0558" w:rsidR="0036517A" w:rsidRDefault="0036517A" w:rsidP="00A63FFF">
            <w:pPr>
              <w:pStyle w:val="ListParagraph"/>
              <w:keepNext/>
              <w:keepLines/>
              <w:spacing w:after="100" w:afterAutospacing="1"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3100</w:t>
            </w:r>
          </w:p>
        </w:tc>
      </w:tr>
      <w:tr w:rsidR="00032A6A" w14:paraId="07044C9F" w14:textId="77777777" w:rsidTr="00A63FFF">
        <w:tc>
          <w:tcPr>
            <w:cnfStyle w:val="001000000000" w:firstRow="0" w:lastRow="0" w:firstColumn="1" w:lastColumn="0" w:oddVBand="0" w:evenVBand="0" w:oddHBand="0" w:evenHBand="0" w:firstRowFirstColumn="0" w:firstRowLastColumn="0" w:lastRowFirstColumn="0" w:lastRowLastColumn="0"/>
            <w:tcW w:w="1976" w:type="dxa"/>
          </w:tcPr>
          <w:p w14:paraId="60144EBC" w14:textId="4FD2C5EA" w:rsidR="00032A6A" w:rsidRDefault="00032A6A" w:rsidP="00A63FFF">
            <w:pPr>
              <w:pStyle w:val="ListParagraph"/>
              <w:keepNext/>
              <w:keepLines/>
              <w:spacing w:after="100" w:afterAutospacing="1"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Average</w:t>
            </w:r>
          </w:p>
        </w:tc>
        <w:tc>
          <w:tcPr>
            <w:tcW w:w="1447" w:type="dxa"/>
          </w:tcPr>
          <w:p w14:paraId="061D5A44" w14:textId="726067CD" w:rsidR="00032A6A" w:rsidRDefault="005301E1" w:rsidP="00A63FFF">
            <w:pPr>
              <w:pStyle w:val="ListParagraph"/>
              <w:keepNext/>
              <w:keepLines/>
              <w:spacing w:after="100" w:afterAutospacing="1"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2866.70</w:t>
            </w:r>
          </w:p>
        </w:tc>
        <w:tc>
          <w:tcPr>
            <w:tcW w:w="1447" w:type="dxa"/>
          </w:tcPr>
          <w:p w14:paraId="2F1C9F9F" w14:textId="6EAC117A" w:rsidR="00032A6A" w:rsidRDefault="005301E1" w:rsidP="00A63FFF">
            <w:pPr>
              <w:pStyle w:val="ListParagraph"/>
              <w:keepNext/>
              <w:keepLines/>
              <w:spacing w:after="100" w:afterAutospacing="1"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2866.70</w:t>
            </w:r>
          </w:p>
        </w:tc>
        <w:tc>
          <w:tcPr>
            <w:tcW w:w="1447" w:type="dxa"/>
          </w:tcPr>
          <w:p w14:paraId="78246416" w14:textId="7773DAE8" w:rsidR="00032A6A" w:rsidRDefault="00726B99" w:rsidP="00A63FFF">
            <w:pPr>
              <w:pStyle w:val="ListParagraph"/>
              <w:keepNext/>
              <w:keepLines/>
              <w:spacing w:after="100" w:afterAutospacing="1"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2916.70</w:t>
            </w:r>
          </w:p>
        </w:tc>
        <w:tc>
          <w:tcPr>
            <w:tcW w:w="1448" w:type="dxa"/>
          </w:tcPr>
          <w:p w14:paraId="27208B37" w14:textId="06A92E04" w:rsidR="00032A6A" w:rsidRDefault="00726B99" w:rsidP="00A63FFF">
            <w:pPr>
              <w:pStyle w:val="ListParagraph"/>
              <w:keepNext/>
              <w:keepLines/>
              <w:spacing w:after="100" w:afterAutospacing="1"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3016.70</w:t>
            </w:r>
          </w:p>
        </w:tc>
        <w:tc>
          <w:tcPr>
            <w:tcW w:w="1251" w:type="dxa"/>
          </w:tcPr>
          <w:p w14:paraId="26899420" w14:textId="1A78C4A4" w:rsidR="00032A6A" w:rsidRDefault="00726B99" w:rsidP="00A63FFF">
            <w:pPr>
              <w:pStyle w:val="ListParagraph"/>
              <w:keepNext/>
              <w:keepLines/>
              <w:spacing w:after="100" w:afterAutospacing="1"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3016.70</w:t>
            </w:r>
          </w:p>
        </w:tc>
      </w:tr>
    </w:tbl>
    <w:p w14:paraId="7051182F" w14:textId="77777777" w:rsidR="0040081B" w:rsidRDefault="0040081B" w:rsidP="00C163D6">
      <w:bookmarkStart w:id="52" w:name="_Toc27409180"/>
      <w:bookmarkStart w:id="53" w:name="_Toc27409304"/>
      <w:bookmarkStart w:id="54" w:name="_Toc25681542"/>
      <w:bookmarkStart w:id="55" w:name="_Toc25594950"/>
      <w:bookmarkEnd w:id="52"/>
      <w:bookmarkEnd w:id="53"/>
    </w:p>
    <w:p w14:paraId="703DAC3C" w14:textId="39B37761" w:rsidR="0036517A" w:rsidRPr="00840A9F" w:rsidRDefault="0036517A" w:rsidP="00786908">
      <w:pPr>
        <w:pStyle w:val="Heading5"/>
        <w:ind w:left="1418" w:hanging="709"/>
      </w:pPr>
      <w:bookmarkStart w:id="56" w:name="_Toc30097824"/>
      <w:r w:rsidRPr="00840A9F">
        <w:t>Tamil Nadu</w:t>
      </w:r>
      <w:bookmarkEnd w:id="54"/>
      <w:bookmarkEnd w:id="55"/>
      <w:bookmarkEnd w:id="56"/>
      <w:r w:rsidRPr="00840A9F">
        <w:t xml:space="preserve"> </w:t>
      </w:r>
    </w:p>
    <w:p w14:paraId="7FEABAD8" w14:textId="3BDFB74C" w:rsidR="00DC1CDD" w:rsidRDefault="0036517A" w:rsidP="00A63FFF">
      <w:pPr>
        <w:pStyle w:val="ListParagraph"/>
        <w:keepLines/>
        <w:widowControl w:val="0"/>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Tamil Nadu </w:t>
      </w:r>
      <w:r w:rsidR="00AA65A2">
        <w:rPr>
          <w:rFonts w:ascii="Times New Roman" w:hAnsi="Times New Roman" w:cs="Times New Roman"/>
          <w:sz w:val="24"/>
          <w:szCs w:val="24"/>
        </w:rPr>
        <w:t>applied SAPs for the sugar seasons 2014–15, 2015–16 and 2016–17</w:t>
      </w:r>
      <w:r w:rsidR="001C57FD">
        <w:rPr>
          <w:rFonts w:ascii="Times New Roman" w:hAnsi="Times New Roman" w:cs="Times New Roman"/>
          <w:sz w:val="24"/>
          <w:szCs w:val="24"/>
        </w:rPr>
        <w:t xml:space="preserve">, under the </w:t>
      </w:r>
      <w:r w:rsidR="001C57FD" w:rsidRPr="00A07D32">
        <w:rPr>
          <w:rFonts w:ascii="Times New Roman" w:hAnsi="Times New Roman" w:cs="Times New Roman"/>
          <w:sz w:val="24"/>
          <w:szCs w:val="24"/>
        </w:rPr>
        <w:t>Tamil Nadu Sugar Factories Control Act</w:t>
      </w:r>
      <w:r w:rsidR="001C57FD">
        <w:rPr>
          <w:rFonts w:ascii="Times New Roman" w:hAnsi="Times New Roman" w:cs="Times New Roman"/>
          <w:sz w:val="24"/>
          <w:szCs w:val="24"/>
        </w:rPr>
        <w:t xml:space="preserve"> 1949</w:t>
      </w:r>
      <w:r w:rsidR="00AA65A2">
        <w:rPr>
          <w:rFonts w:ascii="Times New Roman" w:hAnsi="Times New Roman" w:cs="Times New Roman"/>
          <w:sz w:val="24"/>
          <w:szCs w:val="24"/>
        </w:rPr>
        <w:t>.</w:t>
      </w:r>
      <w:r w:rsidR="001C57FD" w:rsidRPr="00B0537D">
        <w:rPr>
          <w:rStyle w:val="FootnoteReference"/>
          <w:rFonts w:ascii="Times New Roman" w:hAnsi="Times New Roman" w:cs="Times New Roman"/>
          <w:sz w:val="24"/>
          <w:szCs w:val="24"/>
        </w:rPr>
        <w:footnoteReference w:id="95"/>
      </w:r>
      <w:r w:rsidR="00AA65A2">
        <w:rPr>
          <w:rFonts w:ascii="Times New Roman" w:hAnsi="Times New Roman" w:cs="Times New Roman"/>
          <w:sz w:val="24"/>
          <w:szCs w:val="24"/>
        </w:rPr>
        <w:t xml:space="preserve"> </w:t>
      </w:r>
      <w:r w:rsidR="00DC1CDD">
        <w:rPr>
          <w:rFonts w:ascii="Times New Roman" w:hAnsi="Times New Roman" w:cs="Times New Roman"/>
          <w:sz w:val="24"/>
          <w:szCs w:val="24"/>
        </w:rPr>
        <w:t xml:space="preserve">Tamil Nadu included, as a component of its </w:t>
      </w:r>
      <w:r w:rsidR="00A07D32">
        <w:rPr>
          <w:rFonts w:ascii="Times New Roman" w:hAnsi="Times New Roman" w:cs="Times New Roman"/>
          <w:sz w:val="24"/>
          <w:szCs w:val="24"/>
        </w:rPr>
        <w:t>SAP</w:t>
      </w:r>
      <w:r w:rsidR="00DC1CDD">
        <w:rPr>
          <w:rFonts w:ascii="Times New Roman" w:hAnsi="Times New Roman" w:cs="Times New Roman"/>
          <w:sz w:val="24"/>
          <w:szCs w:val="24"/>
        </w:rPr>
        <w:t>, a premium for every 0.1% by which the mill</w:t>
      </w:r>
      <w:r w:rsidR="006334E2">
        <w:rPr>
          <w:rFonts w:ascii="Times New Roman" w:hAnsi="Times New Roman" w:cs="Times New Roman"/>
          <w:sz w:val="24"/>
          <w:szCs w:val="24"/>
        </w:rPr>
        <w:t>'</w:t>
      </w:r>
      <w:r w:rsidR="00DC1CDD">
        <w:rPr>
          <w:rFonts w:ascii="Times New Roman" w:hAnsi="Times New Roman" w:cs="Times New Roman"/>
          <w:sz w:val="24"/>
          <w:szCs w:val="24"/>
        </w:rPr>
        <w:t>s average recovery rate exceed</w:t>
      </w:r>
      <w:r w:rsidR="005A7ABD">
        <w:rPr>
          <w:rFonts w:ascii="Times New Roman" w:hAnsi="Times New Roman" w:cs="Times New Roman"/>
          <w:sz w:val="24"/>
          <w:szCs w:val="24"/>
        </w:rPr>
        <w:t>ed</w:t>
      </w:r>
      <w:r w:rsidR="00DC1CDD">
        <w:rPr>
          <w:rFonts w:ascii="Times New Roman" w:hAnsi="Times New Roman" w:cs="Times New Roman"/>
          <w:sz w:val="24"/>
          <w:szCs w:val="24"/>
        </w:rPr>
        <w:t xml:space="preserve"> the </w:t>
      </w:r>
      <w:r w:rsidR="00A30AB8">
        <w:rPr>
          <w:rFonts w:ascii="Times New Roman" w:hAnsi="Times New Roman" w:cs="Times New Roman"/>
          <w:sz w:val="24"/>
          <w:szCs w:val="24"/>
        </w:rPr>
        <w:t xml:space="preserve">base </w:t>
      </w:r>
      <w:r w:rsidR="00DC1CDD">
        <w:rPr>
          <w:rFonts w:ascii="Times New Roman" w:hAnsi="Times New Roman" w:cs="Times New Roman"/>
          <w:sz w:val="24"/>
          <w:szCs w:val="24"/>
        </w:rPr>
        <w:t>FRP nominal recovery rate.</w:t>
      </w:r>
      <w:r w:rsidR="00B06C79">
        <w:rPr>
          <w:rStyle w:val="FootnoteReference"/>
          <w:rFonts w:ascii="Times New Roman" w:hAnsi="Times New Roman" w:cs="Times New Roman"/>
          <w:sz w:val="24"/>
          <w:szCs w:val="24"/>
        </w:rPr>
        <w:footnoteReference w:id="96"/>
      </w:r>
      <w:r w:rsidR="00DC1CDD">
        <w:rPr>
          <w:rFonts w:ascii="Times New Roman" w:hAnsi="Times New Roman" w:cs="Times New Roman"/>
          <w:sz w:val="24"/>
          <w:szCs w:val="24"/>
        </w:rPr>
        <w:t xml:space="preserve"> </w:t>
      </w:r>
    </w:p>
    <w:p w14:paraId="6308458B" w14:textId="2903519E" w:rsidR="0036517A" w:rsidRPr="008376CE" w:rsidRDefault="001C57FD" w:rsidP="00422888">
      <w:pPr>
        <w:pStyle w:val="ListParagraph"/>
        <w:widowControl w:val="0"/>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Tamil Nadu </w:t>
      </w:r>
      <w:r>
        <w:rPr>
          <w:rFonts w:ascii="Times New Roman" w:hAnsi="Times New Roman" w:cs="Times New Roman"/>
          <w:sz w:val="24"/>
          <w:szCs w:val="24"/>
        </w:rPr>
        <w:t>is transitioning</w:t>
      </w:r>
      <w:r w:rsidRPr="008376CE">
        <w:rPr>
          <w:rFonts w:ascii="Times New Roman" w:hAnsi="Times New Roman" w:cs="Times New Roman"/>
          <w:sz w:val="24"/>
          <w:szCs w:val="24"/>
        </w:rPr>
        <w:t xml:space="preserve"> to a revenue</w:t>
      </w:r>
      <w:r>
        <w:rPr>
          <w:rFonts w:ascii="Times New Roman" w:hAnsi="Times New Roman" w:cs="Times New Roman"/>
          <w:sz w:val="24"/>
          <w:szCs w:val="24"/>
        </w:rPr>
        <w:t xml:space="preserve"> </w:t>
      </w:r>
      <w:r w:rsidRPr="008376CE">
        <w:rPr>
          <w:rFonts w:ascii="Times New Roman" w:hAnsi="Times New Roman" w:cs="Times New Roman"/>
          <w:sz w:val="24"/>
          <w:szCs w:val="24"/>
        </w:rPr>
        <w:t>sharing mod</w:t>
      </w:r>
      <w:r>
        <w:rPr>
          <w:rFonts w:ascii="Times New Roman" w:hAnsi="Times New Roman" w:cs="Times New Roman"/>
          <w:sz w:val="24"/>
          <w:szCs w:val="24"/>
        </w:rPr>
        <w:t>el</w:t>
      </w:r>
      <w:r w:rsidR="0093048A">
        <w:rPr>
          <w:rFonts w:ascii="Times New Roman" w:hAnsi="Times New Roman" w:cs="Times New Roman"/>
          <w:sz w:val="24"/>
          <w:szCs w:val="24"/>
        </w:rPr>
        <w:t xml:space="preserve"> </w:t>
      </w:r>
      <w:r w:rsidR="003F45DE" w:rsidRPr="008376CE">
        <w:rPr>
          <w:rFonts w:ascii="Times New Roman" w:hAnsi="Times New Roman" w:cs="Times New Roman"/>
          <w:sz w:val="24"/>
          <w:szCs w:val="24"/>
        </w:rPr>
        <w:t xml:space="preserve">under the </w:t>
      </w:r>
      <w:r w:rsidR="003F45DE" w:rsidRPr="00786908">
        <w:rPr>
          <w:rFonts w:ascii="Times New Roman" w:hAnsi="Times New Roman" w:cs="Times New Roman"/>
          <w:sz w:val="24"/>
          <w:szCs w:val="24"/>
        </w:rPr>
        <w:t>Tamil Nadu Sugarcane (Regulation of Purchase Price) Act</w:t>
      </w:r>
      <w:r w:rsidR="003F45DE" w:rsidRPr="00A07D32">
        <w:rPr>
          <w:rFonts w:ascii="Times New Roman" w:hAnsi="Times New Roman" w:cs="Times New Roman"/>
          <w:sz w:val="24"/>
          <w:szCs w:val="24"/>
        </w:rPr>
        <w:t xml:space="preserve"> </w:t>
      </w:r>
      <w:r w:rsidR="003F45DE" w:rsidRPr="007713AC">
        <w:rPr>
          <w:rFonts w:ascii="Times New Roman" w:hAnsi="Times New Roman" w:cs="Times New Roman"/>
          <w:sz w:val="24"/>
          <w:szCs w:val="24"/>
        </w:rPr>
        <w:t>2018</w:t>
      </w:r>
      <w:r w:rsidR="003F45DE">
        <w:rPr>
          <w:rFonts w:ascii="Times New Roman" w:hAnsi="Times New Roman" w:cs="Times New Roman"/>
          <w:sz w:val="24"/>
          <w:szCs w:val="24"/>
        </w:rPr>
        <w:t>,</w:t>
      </w:r>
      <w:r w:rsidR="003F45DE" w:rsidRPr="008376CE">
        <w:rPr>
          <w:rStyle w:val="FootnoteReference"/>
          <w:rFonts w:ascii="Times New Roman" w:hAnsi="Times New Roman" w:cs="Times New Roman"/>
          <w:sz w:val="24"/>
          <w:szCs w:val="24"/>
        </w:rPr>
        <w:footnoteReference w:id="97"/>
      </w:r>
      <w:r w:rsidR="003F45DE">
        <w:rPr>
          <w:rFonts w:ascii="Times New Roman" w:hAnsi="Times New Roman" w:cs="Times New Roman"/>
          <w:sz w:val="24"/>
          <w:szCs w:val="24"/>
        </w:rPr>
        <w:t xml:space="preserve"> </w:t>
      </w:r>
      <w:r>
        <w:rPr>
          <w:rFonts w:ascii="Times New Roman" w:hAnsi="Times New Roman" w:cs="Times New Roman"/>
          <w:sz w:val="24"/>
          <w:szCs w:val="24"/>
        </w:rPr>
        <w:t xml:space="preserve">but this </w:t>
      </w:r>
      <w:r w:rsidR="00FD04A9">
        <w:rPr>
          <w:rFonts w:ascii="Times New Roman" w:hAnsi="Times New Roman" w:cs="Times New Roman"/>
          <w:sz w:val="24"/>
          <w:szCs w:val="24"/>
        </w:rPr>
        <w:t>has</w:t>
      </w:r>
      <w:r>
        <w:rPr>
          <w:rFonts w:ascii="Times New Roman" w:hAnsi="Times New Roman" w:cs="Times New Roman"/>
          <w:sz w:val="24"/>
          <w:szCs w:val="24"/>
        </w:rPr>
        <w:t xml:space="preserve"> not yet been fully implemented.</w:t>
      </w:r>
      <w:r>
        <w:rPr>
          <w:rStyle w:val="FootnoteReference"/>
          <w:rFonts w:ascii="Times New Roman" w:hAnsi="Times New Roman" w:cs="Times New Roman"/>
          <w:sz w:val="24"/>
          <w:szCs w:val="24"/>
        </w:rPr>
        <w:footnoteReference w:id="98"/>
      </w:r>
      <w:r w:rsidRPr="00995E5D">
        <w:rPr>
          <w:rFonts w:ascii="Times New Roman" w:hAnsi="Times New Roman" w:cs="Times New Roman"/>
          <w:sz w:val="24"/>
          <w:szCs w:val="24"/>
        </w:rPr>
        <w:t xml:space="preserve"> </w:t>
      </w:r>
      <w:r w:rsidR="00AF3E35">
        <w:rPr>
          <w:rFonts w:ascii="Times New Roman" w:hAnsi="Times New Roman" w:cs="Times New Roman"/>
          <w:sz w:val="24"/>
          <w:szCs w:val="24"/>
        </w:rPr>
        <w:t>T</w:t>
      </w:r>
      <w:r w:rsidR="003F45DE">
        <w:rPr>
          <w:rFonts w:ascii="Times New Roman" w:hAnsi="Times New Roman" w:cs="Times New Roman"/>
          <w:sz w:val="24"/>
          <w:szCs w:val="24"/>
        </w:rPr>
        <w:t xml:space="preserve">he state government </w:t>
      </w:r>
      <w:r w:rsidR="00E83825">
        <w:rPr>
          <w:rFonts w:ascii="Times New Roman" w:hAnsi="Times New Roman" w:cs="Times New Roman"/>
          <w:sz w:val="24"/>
          <w:szCs w:val="24"/>
        </w:rPr>
        <w:t>is currently</w:t>
      </w:r>
      <w:r w:rsidR="00E83825" w:rsidRPr="00E83825">
        <w:rPr>
          <w:rFonts w:ascii="Times New Roman" w:hAnsi="Times New Roman"/>
          <w:sz w:val="24"/>
        </w:rPr>
        <w:t xml:space="preserve"> </w:t>
      </w:r>
      <w:r w:rsidR="00A07D32">
        <w:rPr>
          <w:rFonts w:ascii="Times New Roman" w:hAnsi="Times New Roman"/>
          <w:sz w:val="24"/>
        </w:rPr>
        <w:t>providing</w:t>
      </w:r>
      <w:r w:rsidR="00A07D32" w:rsidRPr="003309AF">
        <w:rPr>
          <w:rFonts w:ascii="Times New Roman" w:hAnsi="Times New Roman"/>
          <w:sz w:val="24"/>
        </w:rPr>
        <w:t xml:space="preserve"> </w:t>
      </w:r>
      <w:r w:rsidR="00E83825" w:rsidRPr="003309AF">
        <w:rPr>
          <w:rFonts w:ascii="Times New Roman" w:hAnsi="Times New Roman"/>
          <w:sz w:val="24"/>
        </w:rPr>
        <w:t xml:space="preserve">a </w:t>
      </w:r>
      <w:r w:rsidR="000E3D5D">
        <w:rPr>
          <w:rFonts w:ascii="Times New Roman" w:hAnsi="Times New Roman"/>
          <w:sz w:val="24"/>
        </w:rPr>
        <w:t>"</w:t>
      </w:r>
      <w:r w:rsidR="00E83825" w:rsidRPr="003309AF">
        <w:rPr>
          <w:rFonts w:ascii="Times New Roman" w:hAnsi="Times New Roman"/>
          <w:sz w:val="24"/>
        </w:rPr>
        <w:t>transitional production incentive</w:t>
      </w:r>
      <w:r w:rsidR="000E3D5D">
        <w:rPr>
          <w:rFonts w:ascii="Times New Roman" w:hAnsi="Times New Roman"/>
          <w:sz w:val="24"/>
        </w:rPr>
        <w:t>"</w:t>
      </w:r>
      <w:r w:rsidR="00E83825" w:rsidRPr="003309AF">
        <w:rPr>
          <w:rFonts w:ascii="Times New Roman" w:hAnsi="Times New Roman"/>
          <w:sz w:val="24"/>
        </w:rPr>
        <w:t xml:space="preserve">, </w:t>
      </w:r>
      <w:r w:rsidR="00FD04A9">
        <w:rPr>
          <w:rFonts w:ascii="Times New Roman" w:hAnsi="Times New Roman"/>
          <w:sz w:val="24"/>
        </w:rPr>
        <w:t>by which it pays</w:t>
      </w:r>
      <w:r w:rsidR="00FD04A9" w:rsidRPr="003309AF">
        <w:rPr>
          <w:rFonts w:ascii="Times New Roman" w:hAnsi="Times New Roman"/>
          <w:sz w:val="24"/>
        </w:rPr>
        <w:t xml:space="preserve"> </w:t>
      </w:r>
      <w:r w:rsidR="00794E41" w:rsidRPr="003309AF">
        <w:rPr>
          <w:rFonts w:ascii="Times New Roman" w:hAnsi="Times New Roman"/>
          <w:sz w:val="24"/>
        </w:rPr>
        <w:t xml:space="preserve">directly to farmers </w:t>
      </w:r>
      <w:r w:rsidR="00E83825" w:rsidRPr="003309AF">
        <w:rPr>
          <w:rFonts w:ascii="Times New Roman" w:hAnsi="Times New Roman"/>
          <w:sz w:val="24"/>
        </w:rPr>
        <w:t xml:space="preserve">the difference between the FRP and </w:t>
      </w:r>
      <w:r>
        <w:rPr>
          <w:rFonts w:ascii="Times New Roman" w:hAnsi="Times New Roman"/>
          <w:sz w:val="24"/>
        </w:rPr>
        <w:t xml:space="preserve">the </w:t>
      </w:r>
      <w:r w:rsidR="00E83825" w:rsidRPr="003309AF">
        <w:rPr>
          <w:rFonts w:ascii="Times New Roman" w:hAnsi="Times New Roman"/>
          <w:sz w:val="24"/>
        </w:rPr>
        <w:t>SAP</w:t>
      </w:r>
      <w:r w:rsidR="00683FDB">
        <w:rPr>
          <w:rFonts w:ascii="Times New Roman" w:hAnsi="Times New Roman"/>
          <w:sz w:val="24"/>
        </w:rPr>
        <w:t xml:space="preserve"> for the 2016–17 sugar season</w:t>
      </w:r>
      <w:r w:rsidR="00E83825" w:rsidRPr="003309AF">
        <w:rPr>
          <w:rFonts w:ascii="Times New Roman" w:hAnsi="Times New Roman"/>
          <w:sz w:val="24"/>
        </w:rPr>
        <w:t>.</w:t>
      </w:r>
      <w:r w:rsidR="00FD04A9">
        <w:rPr>
          <w:rStyle w:val="FootnoteReference"/>
          <w:rFonts w:ascii="Times New Roman" w:hAnsi="Times New Roman"/>
          <w:sz w:val="24"/>
        </w:rPr>
        <w:footnoteReference w:id="99"/>
      </w:r>
      <w:r w:rsidR="00E83825" w:rsidRPr="00B93EF0">
        <w:rPr>
          <w:rFonts w:ascii="Times New Roman" w:hAnsi="Times New Roman"/>
          <w:sz w:val="24"/>
        </w:rPr>
        <w:t xml:space="preserve"> </w:t>
      </w:r>
    </w:p>
    <w:p w14:paraId="43BC7FAC" w14:textId="79F752D3" w:rsidR="00A23DE6" w:rsidRPr="00A63FFF" w:rsidRDefault="0036517A" w:rsidP="00A63FFF">
      <w:pPr>
        <w:pStyle w:val="ListParagraph"/>
        <w:widowControl w:val="0"/>
        <w:numPr>
          <w:ilvl w:val="0"/>
          <w:numId w:val="1"/>
        </w:numPr>
        <w:spacing w:after="240" w:line="360" w:lineRule="auto"/>
        <w:ind w:left="0" w:firstLine="0"/>
        <w:contextualSpacing w:val="0"/>
        <w:jc w:val="both"/>
        <w:rPr>
          <w:rFonts w:ascii="Times New Roman" w:hAnsi="Times New Roman" w:cs="Times New Roman"/>
          <w:iCs/>
          <w:sz w:val="24"/>
          <w:szCs w:val="24"/>
        </w:rPr>
      </w:pPr>
      <w:r>
        <w:rPr>
          <w:rFonts w:ascii="Times New Roman" w:hAnsi="Times New Roman" w:cs="Times New Roman"/>
          <w:sz w:val="24"/>
          <w:szCs w:val="24"/>
        </w:rPr>
        <w:t>Tamil Nadu</w:t>
      </w:r>
      <w:r w:rsidR="006334E2">
        <w:rPr>
          <w:rFonts w:ascii="Times New Roman" w:hAnsi="Times New Roman" w:cs="Times New Roman"/>
          <w:sz w:val="24"/>
          <w:szCs w:val="24"/>
        </w:rPr>
        <w:t>'</w:t>
      </w:r>
      <w:r>
        <w:rPr>
          <w:rFonts w:ascii="Times New Roman" w:hAnsi="Times New Roman" w:cs="Times New Roman"/>
          <w:sz w:val="24"/>
          <w:szCs w:val="24"/>
        </w:rPr>
        <w:t>s SAPs</w:t>
      </w:r>
      <w:r w:rsidRPr="00906C79">
        <w:rPr>
          <w:rFonts w:ascii="Times New Roman" w:hAnsi="Times New Roman" w:cs="Times New Roman"/>
          <w:sz w:val="24"/>
          <w:szCs w:val="24"/>
        </w:rPr>
        <w:t xml:space="preserve"> </w:t>
      </w:r>
      <w:r>
        <w:rPr>
          <w:rFonts w:ascii="Times New Roman" w:hAnsi="Times New Roman" w:cs="Times New Roman"/>
          <w:sz w:val="24"/>
          <w:szCs w:val="24"/>
        </w:rPr>
        <w:t>for the sugar seasons 2014</w:t>
      </w:r>
      <w:r w:rsidR="00D473E3">
        <w:rPr>
          <w:rFonts w:ascii="Times New Roman" w:hAnsi="Times New Roman" w:cs="Times New Roman"/>
          <w:sz w:val="24"/>
          <w:szCs w:val="24"/>
        </w:rPr>
        <w:t>–</w:t>
      </w:r>
      <w:r>
        <w:rPr>
          <w:rFonts w:ascii="Times New Roman" w:hAnsi="Times New Roman" w:cs="Times New Roman"/>
          <w:sz w:val="24"/>
          <w:szCs w:val="24"/>
        </w:rPr>
        <w:t xml:space="preserve">15 to </w:t>
      </w:r>
      <w:r w:rsidR="00AF3E35">
        <w:rPr>
          <w:rFonts w:ascii="Times New Roman" w:hAnsi="Times New Roman" w:cs="Times New Roman"/>
          <w:sz w:val="24"/>
          <w:szCs w:val="24"/>
        </w:rPr>
        <w:t>2017</w:t>
      </w:r>
      <w:r w:rsidR="00D473E3">
        <w:rPr>
          <w:rFonts w:ascii="Times New Roman" w:hAnsi="Times New Roman" w:cs="Times New Roman"/>
          <w:sz w:val="24"/>
          <w:szCs w:val="24"/>
        </w:rPr>
        <w:t>–</w:t>
      </w:r>
      <w:r>
        <w:rPr>
          <w:rFonts w:ascii="Times New Roman" w:hAnsi="Times New Roman" w:cs="Times New Roman"/>
          <w:sz w:val="24"/>
          <w:szCs w:val="24"/>
        </w:rPr>
        <w:t>1</w:t>
      </w:r>
      <w:r w:rsidR="00AF3E35">
        <w:rPr>
          <w:rFonts w:ascii="Times New Roman" w:hAnsi="Times New Roman" w:cs="Times New Roman"/>
          <w:sz w:val="24"/>
          <w:szCs w:val="24"/>
        </w:rPr>
        <w:t>8</w:t>
      </w:r>
      <w:r>
        <w:rPr>
          <w:rFonts w:ascii="Times New Roman" w:hAnsi="Times New Roman" w:cs="Times New Roman"/>
          <w:sz w:val="24"/>
          <w:szCs w:val="24"/>
        </w:rPr>
        <w:t xml:space="preserve">, in INR per metric tonne, are </w:t>
      </w:r>
      <w:r w:rsidR="00235BEF">
        <w:rPr>
          <w:rFonts w:ascii="Times New Roman" w:hAnsi="Times New Roman" w:cs="Times New Roman"/>
          <w:sz w:val="24"/>
          <w:szCs w:val="24"/>
        </w:rPr>
        <w:t>set out in Table 7</w:t>
      </w:r>
      <w:r w:rsidR="00903803">
        <w:rPr>
          <w:rFonts w:ascii="Times New Roman" w:hAnsi="Times New Roman" w:cs="Times New Roman"/>
          <w:sz w:val="24"/>
          <w:szCs w:val="24"/>
        </w:rPr>
        <w:t>.</w:t>
      </w:r>
      <w:r w:rsidRPr="008376CE">
        <w:rPr>
          <w:rStyle w:val="FootnoteReference"/>
          <w:rFonts w:ascii="Times New Roman" w:hAnsi="Times New Roman" w:cs="Times New Roman"/>
          <w:sz w:val="24"/>
          <w:szCs w:val="24"/>
        </w:rPr>
        <w:footnoteReference w:id="100"/>
      </w:r>
      <w:r>
        <w:rPr>
          <w:rFonts w:ascii="Times New Roman" w:hAnsi="Times New Roman" w:cs="Times New Roman"/>
          <w:sz w:val="24"/>
          <w:szCs w:val="24"/>
        </w:rPr>
        <w:t xml:space="preserve"> </w:t>
      </w:r>
    </w:p>
    <w:p w14:paraId="3134AE9D" w14:textId="0D384BB1" w:rsidR="0036517A" w:rsidRPr="00803833" w:rsidRDefault="00235BEF" w:rsidP="00426644">
      <w:pPr>
        <w:pStyle w:val="ListParagraph"/>
        <w:keepNext/>
        <w:keepLines/>
        <w:spacing w:after="0" w:line="276" w:lineRule="auto"/>
        <w:ind w:left="0"/>
        <w:contextualSpacing w:val="0"/>
        <w:jc w:val="center"/>
        <w:rPr>
          <w:rFonts w:ascii="Times New Roman" w:hAnsi="Times New Roman"/>
          <w:b/>
          <w:sz w:val="24"/>
        </w:rPr>
      </w:pPr>
      <w:r>
        <w:rPr>
          <w:rFonts w:ascii="Times New Roman" w:hAnsi="Times New Roman" w:cs="Times New Roman"/>
          <w:b/>
          <w:sz w:val="24"/>
          <w:szCs w:val="24"/>
        </w:rPr>
        <w:t>T</w:t>
      </w:r>
      <w:r w:rsidR="002228D8">
        <w:rPr>
          <w:rFonts w:ascii="Times New Roman" w:hAnsi="Times New Roman" w:cs="Times New Roman"/>
          <w:b/>
          <w:sz w:val="24"/>
          <w:szCs w:val="24"/>
        </w:rPr>
        <w:t>ABLE</w:t>
      </w:r>
      <w:r>
        <w:rPr>
          <w:rFonts w:ascii="Times New Roman" w:hAnsi="Times New Roman" w:cs="Times New Roman"/>
          <w:b/>
          <w:sz w:val="24"/>
          <w:szCs w:val="24"/>
        </w:rPr>
        <w:t xml:space="preserve"> 7</w:t>
      </w:r>
      <w:r w:rsidR="00C017A6" w:rsidRPr="002F3E05">
        <w:rPr>
          <w:rFonts w:ascii="Times New Roman" w:hAnsi="Times New Roman" w:cs="Times New Roman"/>
          <w:b/>
          <w:sz w:val="24"/>
          <w:szCs w:val="24"/>
        </w:rPr>
        <w:t xml:space="preserve"> – SAPs Applied in the State of </w:t>
      </w:r>
      <w:r w:rsidR="00BA628D">
        <w:rPr>
          <w:rFonts w:ascii="Times New Roman" w:hAnsi="Times New Roman" w:cs="Times New Roman"/>
          <w:b/>
          <w:sz w:val="24"/>
          <w:szCs w:val="24"/>
        </w:rPr>
        <w:t>Tamil Nadu</w:t>
      </w:r>
      <w:r w:rsidR="00C017A6" w:rsidRPr="002F3E05">
        <w:rPr>
          <w:rFonts w:ascii="Times New Roman" w:hAnsi="Times New Roman" w:cs="Times New Roman"/>
          <w:b/>
          <w:sz w:val="24"/>
          <w:szCs w:val="24"/>
        </w:rPr>
        <w:t xml:space="preserve"> (INR per metric tonne)</w:t>
      </w:r>
    </w:p>
    <w:tbl>
      <w:tblPr>
        <w:tblStyle w:val="GridTable1Light"/>
        <w:tblW w:w="47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1504"/>
        <w:gridCol w:w="1500"/>
        <w:gridCol w:w="1500"/>
        <w:gridCol w:w="1498"/>
      </w:tblGrid>
      <w:tr w:rsidR="0077368D" w:rsidRPr="00086F15" w14:paraId="70068412" w14:textId="3D3096BD" w:rsidTr="006271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4D1B77EE" w14:textId="2ECD5B29" w:rsidR="0077368D" w:rsidRPr="00D91868" w:rsidRDefault="0077368D" w:rsidP="00A63FFF">
            <w:pPr>
              <w:pStyle w:val="ListParagraph"/>
              <w:keepNext/>
              <w:keepLines/>
              <w:spacing w:line="276" w:lineRule="auto"/>
              <w:ind w:left="0"/>
              <w:contextualSpacing w:val="0"/>
              <w:jc w:val="both"/>
              <w:rPr>
                <w:rFonts w:ascii="Times New Roman" w:hAnsi="Times New Roman" w:cs="Times New Roman"/>
                <w:sz w:val="24"/>
                <w:szCs w:val="24"/>
              </w:rPr>
            </w:pPr>
          </w:p>
        </w:tc>
        <w:tc>
          <w:tcPr>
            <w:tcW w:w="877" w:type="pct"/>
          </w:tcPr>
          <w:p w14:paraId="31D4B676" w14:textId="27E40089" w:rsidR="0077368D" w:rsidRPr="00D473E3" w:rsidRDefault="0077368D" w:rsidP="00A63FFF">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73E3">
              <w:rPr>
                <w:rFonts w:ascii="Times New Roman" w:hAnsi="Times New Roman" w:cs="Times New Roman"/>
                <w:sz w:val="24"/>
                <w:szCs w:val="24"/>
              </w:rPr>
              <w:t>2014–15</w:t>
            </w:r>
            <w:r w:rsidRPr="00DD0089">
              <w:rPr>
                <w:rStyle w:val="FootnoteReference"/>
                <w:rFonts w:ascii="Times New Roman" w:hAnsi="Times New Roman" w:cs="Times New Roman"/>
                <w:b w:val="0"/>
                <w:sz w:val="24"/>
                <w:szCs w:val="24"/>
              </w:rPr>
              <w:footnoteReference w:id="101"/>
            </w:r>
          </w:p>
        </w:tc>
        <w:tc>
          <w:tcPr>
            <w:tcW w:w="875" w:type="pct"/>
          </w:tcPr>
          <w:p w14:paraId="48688DE8" w14:textId="41037CC2" w:rsidR="0077368D" w:rsidRPr="00522EAD" w:rsidRDefault="0077368D" w:rsidP="00A63FFF">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2EAD">
              <w:rPr>
                <w:rFonts w:ascii="Times New Roman" w:hAnsi="Times New Roman" w:cs="Times New Roman"/>
                <w:sz w:val="24"/>
                <w:szCs w:val="24"/>
              </w:rPr>
              <w:t>2015–16</w:t>
            </w:r>
            <w:r w:rsidRPr="00DD0089">
              <w:rPr>
                <w:rStyle w:val="FootnoteReference"/>
                <w:rFonts w:ascii="Times New Roman" w:hAnsi="Times New Roman" w:cs="Times New Roman"/>
                <w:b w:val="0"/>
                <w:sz w:val="24"/>
                <w:szCs w:val="24"/>
              </w:rPr>
              <w:footnoteReference w:id="102"/>
            </w:r>
          </w:p>
        </w:tc>
        <w:tc>
          <w:tcPr>
            <w:tcW w:w="875" w:type="pct"/>
          </w:tcPr>
          <w:p w14:paraId="6E18CA3B" w14:textId="77777777" w:rsidR="0077368D" w:rsidRPr="00D91868" w:rsidRDefault="0077368D" w:rsidP="00A63FFF">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628D">
              <w:rPr>
                <w:rFonts w:ascii="Times New Roman" w:hAnsi="Times New Roman" w:cs="Times New Roman"/>
                <w:sz w:val="24"/>
                <w:szCs w:val="24"/>
              </w:rPr>
              <w:t>2016–17</w:t>
            </w:r>
            <w:r w:rsidRPr="00DD0089">
              <w:rPr>
                <w:rStyle w:val="FootnoteReference"/>
                <w:rFonts w:ascii="Times New Roman" w:hAnsi="Times New Roman" w:cs="Times New Roman"/>
                <w:b w:val="0"/>
                <w:sz w:val="24"/>
                <w:szCs w:val="24"/>
              </w:rPr>
              <w:footnoteReference w:id="103"/>
            </w:r>
          </w:p>
        </w:tc>
        <w:tc>
          <w:tcPr>
            <w:tcW w:w="874" w:type="pct"/>
          </w:tcPr>
          <w:p w14:paraId="4813282D" w14:textId="77777777" w:rsidR="0077368D" w:rsidRPr="00D91868" w:rsidRDefault="0077368D" w:rsidP="00A63FFF">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1868">
              <w:rPr>
                <w:rFonts w:ascii="Times New Roman" w:hAnsi="Times New Roman" w:cs="Times New Roman"/>
                <w:sz w:val="24"/>
                <w:szCs w:val="24"/>
              </w:rPr>
              <w:t>2017–18</w:t>
            </w:r>
            <w:r w:rsidRPr="00DD0089">
              <w:rPr>
                <w:rStyle w:val="FootnoteReference"/>
                <w:rFonts w:ascii="Times New Roman" w:hAnsi="Times New Roman" w:cs="Times New Roman"/>
                <w:b w:val="0"/>
                <w:sz w:val="24"/>
                <w:szCs w:val="24"/>
              </w:rPr>
              <w:footnoteReference w:id="104"/>
            </w:r>
          </w:p>
        </w:tc>
      </w:tr>
      <w:tr w:rsidR="0077368D" w:rsidRPr="00086F15" w14:paraId="422409E5" w14:textId="758E2109" w:rsidTr="00627135">
        <w:tc>
          <w:tcPr>
            <w:cnfStyle w:val="001000000000" w:firstRow="0" w:lastRow="0" w:firstColumn="1" w:lastColumn="0" w:oddVBand="0" w:evenVBand="0" w:oddHBand="0" w:evenHBand="0" w:firstRowFirstColumn="0" w:firstRowLastColumn="0" w:lastRowFirstColumn="0" w:lastRowLastColumn="0"/>
            <w:tcW w:w="1499" w:type="pct"/>
          </w:tcPr>
          <w:p w14:paraId="62895B0A" w14:textId="77777777" w:rsidR="0077368D" w:rsidRDefault="0077368D" w:rsidP="00A63FFF">
            <w:pPr>
              <w:pStyle w:val="ListParagraph"/>
              <w:keepNext/>
              <w:keepLines/>
              <w:spacing w:line="276" w:lineRule="auto"/>
              <w:ind w:left="0"/>
              <w:contextualSpacing w:val="0"/>
              <w:jc w:val="both"/>
              <w:rPr>
                <w:rFonts w:ascii="Times New Roman" w:hAnsi="Times New Roman" w:cs="Times New Roman"/>
                <w:sz w:val="24"/>
                <w:szCs w:val="24"/>
              </w:rPr>
            </w:pPr>
            <w:r w:rsidRPr="00D91868">
              <w:rPr>
                <w:rFonts w:ascii="Times New Roman" w:hAnsi="Times New Roman" w:cs="Times New Roman"/>
                <w:sz w:val="24"/>
                <w:szCs w:val="24"/>
              </w:rPr>
              <w:t>All varieties</w:t>
            </w:r>
          </w:p>
          <w:p w14:paraId="45058852" w14:textId="77777777" w:rsidR="0077368D" w:rsidRPr="00803833" w:rsidRDefault="0077368D" w:rsidP="00A63FFF">
            <w:pPr>
              <w:pStyle w:val="ListParagraph"/>
              <w:keepNext/>
              <w:keepLines/>
              <w:spacing w:line="276" w:lineRule="auto"/>
              <w:ind w:left="0"/>
              <w:contextualSpacing w:val="0"/>
              <w:jc w:val="both"/>
              <w:rPr>
                <w:rFonts w:ascii="Times New Roman" w:hAnsi="Times New Roman"/>
                <w:b w:val="0"/>
                <w:sz w:val="24"/>
              </w:rPr>
            </w:pPr>
            <w:r w:rsidRPr="00002BEC">
              <w:rPr>
                <w:rFonts w:ascii="Times New Roman" w:hAnsi="Times New Roman" w:cs="Times New Roman"/>
                <w:sz w:val="24"/>
                <w:szCs w:val="24"/>
              </w:rPr>
              <w:t>Transport</w:t>
            </w:r>
          </w:p>
        </w:tc>
        <w:tc>
          <w:tcPr>
            <w:tcW w:w="877" w:type="pct"/>
          </w:tcPr>
          <w:p w14:paraId="511A1ADC" w14:textId="77777777" w:rsidR="0077368D" w:rsidRDefault="0077368D"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73E3">
              <w:rPr>
                <w:rFonts w:ascii="Times New Roman" w:hAnsi="Times New Roman" w:cs="Times New Roman"/>
                <w:sz w:val="24"/>
                <w:szCs w:val="24"/>
              </w:rPr>
              <w:t>2550</w:t>
            </w:r>
          </w:p>
          <w:p w14:paraId="004B8D48" w14:textId="77777777" w:rsidR="0077368D" w:rsidRPr="00D473E3" w:rsidRDefault="0077368D"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73E3">
              <w:rPr>
                <w:rFonts w:ascii="Times New Roman" w:hAnsi="Times New Roman" w:cs="Times New Roman"/>
                <w:sz w:val="24"/>
                <w:szCs w:val="24"/>
              </w:rPr>
              <w:t>100</w:t>
            </w:r>
          </w:p>
        </w:tc>
        <w:tc>
          <w:tcPr>
            <w:tcW w:w="875" w:type="pct"/>
          </w:tcPr>
          <w:p w14:paraId="7D4D4DF8" w14:textId="77777777" w:rsidR="0077368D" w:rsidRDefault="0077368D"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2EAD">
              <w:rPr>
                <w:rFonts w:ascii="Times New Roman" w:hAnsi="Times New Roman" w:cs="Times New Roman"/>
                <w:sz w:val="24"/>
                <w:szCs w:val="24"/>
              </w:rPr>
              <w:t>2750</w:t>
            </w:r>
          </w:p>
          <w:p w14:paraId="6D77AE50" w14:textId="77777777" w:rsidR="0077368D" w:rsidRPr="00522EAD" w:rsidRDefault="0077368D"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875" w:type="pct"/>
          </w:tcPr>
          <w:p w14:paraId="5426EF79" w14:textId="77777777" w:rsidR="0077368D" w:rsidRDefault="0077368D"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31E4">
              <w:rPr>
                <w:rFonts w:ascii="Times New Roman" w:hAnsi="Times New Roman" w:cs="Times New Roman"/>
                <w:sz w:val="24"/>
                <w:szCs w:val="24"/>
              </w:rPr>
              <w:t>2750</w:t>
            </w:r>
          </w:p>
          <w:p w14:paraId="236724E2" w14:textId="77777777" w:rsidR="0077368D" w:rsidRPr="004331E4" w:rsidRDefault="0077368D"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874" w:type="pct"/>
          </w:tcPr>
          <w:p w14:paraId="20FBA8C7" w14:textId="77777777" w:rsidR="0077368D" w:rsidRDefault="0077368D"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5A12">
              <w:rPr>
                <w:rFonts w:ascii="Times New Roman" w:hAnsi="Times New Roman" w:cs="Times New Roman"/>
                <w:sz w:val="24"/>
                <w:szCs w:val="24"/>
              </w:rPr>
              <w:t>2750</w:t>
            </w:r>
          </w:p>
          <w:p w14:paraId="46FEB0AB" w14:textId="77777777" w:rsidR="0077368D" w:rsidRPr="00D15A12" w:rsidRDefault="0077368D"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r w:rsidR="0077368D" w:rsidRPr="00086F15" w14:paraId="0F14489E" w14:textId="791F96F8" w:rsidTr="00627135">
        <w:tc>
          <w:tcPr>
            <w:cnfStyle w:val="001000000000" w:firstRow="0" w:lastRow="0" w:firstColumn="1" w:lastColumn="0" w:oddVBand="0" w:evenVBand="0" w:oddHBand="0" w:evenHBand="0" w:firstRowFirstColumn="0" w:firstRowLastColumn="0" w:lastRowFirstColumn="0" w:lastRowLastColumn="0"/>
            <w:tcW w:w="1499" w:type="pct"/>
          </w:tcPr>
          <w:p w14:paraId="4036685B" w14:textId="77777777" w:rsidR="0077368D" w:rsidRPr="00D91868" w:rsidRDefault="0077368D" w:rsidP="00A63FFF">
            <w:pPr>
              <w:pStyle w:val="ListParagraph"/>
              <w:keepNext/>
              <w:keepLines/>
              <w:spacing w:line="276" w:lineRule="auto"/>
              <w:ind w:left="0"/>
              <w:contextualSpacing w:val="0"/>
              <w:jc w:val="both"/>
              <w:rPr>
                <w:rFonts w:ascii="Times New Roman" w:hAnsi="Times New Roman" w:cs="Times New Roman"/>
                <w:sz w:val="24"/>
                <w:szCs w:val="24"/>
              </w:rPr>
            </w:pPr>
            <w:r w:rsidRPr="00D91868">
              <w:rPr>
                <w:rFonts w:ascii="Times New Roman" w:hAnsi="Times New Roman" w:cs="Times New Roman"/>
                <w:sz w:val="24"/>
                <w:szCs w:val="24"/>
              </w:rPr>
              <w:t>Premium</w:t>
            </w:r>
          </w:p>
          <w:p w14:paraId="024E40DB" w14:textId="77777777" w:rsidR="0077368D" w:rsidRPr="001621FA" w:rsidRDefault="0077368D" w:rsidP="00A63FFF">
            <w:pPr>
              <w:pStyle w:val="ListParagraph"/>
              <w:keepNext/>
              <w:keepLines/>
              <w:spacing w:line="276" w:lineRule="auto"/>
              <w:ind w:left="0"/>
              <w:contextualSpacing w:val="0"/>
              <w:rPr>
                <w:rFonts w:ascii="Times New Roman" w:hAnsi="Times New Roman"/>
                <w:b w:val="0"/>
                <w:sz w:val="24"/>
              </w:rPr>
            </w:pPr>
            <w:r w:rsidRPr="001621FA">
              <w:rPr>
                <w:rFonts w:ascii="Times New Roman" w:hAnsi="Times New Roman"/>
                <w:sz w:val="24"/>
              </w:rPr>
              <w:t>per 0.1% above FRP base recovery rate</w:t>
            </w:r>
          </w:p>
        </w:tc>
        <w:tc>
          <w:tcPr>
            <w:tcW w:w="877" w:type="pct"/>
          </w:tcPr>
          <w:p w14:paraId="0F1AC437" w14:textId="77777777" w:rsidR="0077368D" w:rsidRPr="00D91868" w:rsidRDefault="0077368D"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833">
              <w:rPr>
                <w:rFonts w:ascii="Times New Roman" w:hAnsi="Times New Roman"/>
                <w:sz w:val="24"/>
              </w:rPr>
              <w:t>23.2</w:t>
            </w:r>
          </w:p>
        </w:tc>
        <w:tc>
          <w:tcPr>
            <w:tcW w:w="875" w:type="pct"/>
          </w:tcPr>
          <w:p w14:paraId="10E61D5F" w14:textId="77777777" w:rsidR="0077368D" w:rsidRPr="00D473E3" w:rsidRDefault="0077368D"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73E3">
              <w:rPr>
                <w:rFonts w:ascii="Times New Roman" w:hAnsi="Times New Roman" w:cs="Times New Roman"/>
                <w:sz w:val="24"/>
                <w:szCs w:val="24"/>
              </w:rPr>
              <w:t>24.2</w:t>
            </w:r>
          </w:p>
        </w:tc>
        <w:tc>
          <w:tcPr>
            <w:tcW w:w="875" w:type="pct"/>
          </w:tcPr>
          <w:p w14:paraId="67017025" w14:textId="77777777" w:rsidR="0077368D" w:rsidRPr="00522EAD" w:rsidRDefault="0077368D"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2EAD">
              <w:rPr>
                <w:rFonts w:ascii="Times New Roman" w:hAnsi="Times New Roman" w:cs="Times New Roman"/>
                <w:sz w:val="24"/>
                <w:szCs w:val="24"/>
              </w:rPr>
              <w:t>24.2</w:t>
            </w:r>
          </w:p>
        </w:tc>
        <w:tc>
          <w:tcPr>
            <w:tcW w:w="874" w:type="pct"/>
          </w:tcPr>
          <w:p w14:paraId="3D3822D8" w14:textId="77777777" w:rsidR="0077368D" w:rsidRPr="004331E4" w:rsidRDefault="0077368D"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31E4">
              <w:rPr>
                <w:rFonts w:ascii="Times New Roman" w:hAnsi="Times New Roman" w:cs="Times New Roman"/>
                <w:sz w:val="24"/>
                <w:szCs w:val="24"/>
              </w:rPr>
              <w:t>26.8</w:t>
            </w:r>
          </w:p>
        </w:tc>
      </w:tr>
      <w:tr w:rsidR="0077368D" w:rsidRPr="00086F15" w14:paraId="021D9E36" w14:textId="1EF4F0B4" w:rsidTr="00627135">
        <w:tc>
          <w:tcPr>
            <w:cnfStyle w:val="001000000000" w:firstRow="0" w:lastRow="0" w:firstColumn="1" w:lastColumn="0" w:oddVBand="0" w:evenVBand="0" w:oddHBand="0" w:evenHBand="0" w:firstRowFirstColumn="0" w:firstRowLastColumn="0" w:lastRowFirstColumn="0" w:lastRowLastColumn="0"/>
            <w:tcW w:w="1499" w:type="pct"/>
          </w:tcPr>
          <w:p w14:paraId="14231BA2" w14:textId="3F622656" w:rsidR="0077368D" w:rsidRPr="00D91868" w:rsidRDefault="0077368D" w:rsidP="00A63FFF">
            <w:pPr>
              <w:pStyle w:val="ListParagraph"/>
              <w:keepNext/>
              <w:keepLines/>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Final average SAP </w:t>
            </w:r>
          </w:p>
        </w:tc>
        <w:tc>
          <w:tcPr>
            <w:tcW w:w="877" w:type="pct"/>
          </w:tcPr>
          <w:p w14:paraId="21E7E102" w14:textId="30B45AE0" w:rsidR="0077368D" w:rsidRPr="00002BEC" w:rsidRDefault="0077368D"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2650</w:t>
            </w:r>
          </w:p>
        </w:tc>
        <w:tc>
          <w:tcPr>
            <w:tcW w:w="875" w:type="pct"/>
          </w:tcPr>
          <w:p w14:paraId="57AFC452" w14:textId="14AEC247" w:rsidR="0077368D" w:rsidRPr="00D473E3" w:rsidRDefault="0077368D"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2850</w:t>
            </w:r>
          </w:p>
        </w:tc>
        <w:tc>
          <w:tcPr>
            <w:tcW w:w="875" w:type="pct"/>
          </w:tcPr>
          <w:p w14:paraId="0D0B5948" w14:textId="5C8BAF3A" w:rsidR="0077368D" w:rsidRPr="00522EAD" w:rsidRDefault="0077368D"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2850</w:t>
            </w:r>
          </w:p>
        </w:tc>
        <w:tc>
          <w:tcPr>
            <w:tcW w:w="874" w:type="pct"/>
          </w:tcPr>
          <w:p w14:paraId="076CCA52" w14:textId="2D3FCAED" w:rsidR="0077368D" w:rsidRPr="004331E4" w:rsidRDefault="0077368D"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2850</w:t>
            </w:r>
          </w:p>
        </w:tc>
      </w:tr>
    </w:tbl>
    <w:p w14:paraId="553DAF7B" w14:textId="77777777" w:rsidR="00B0537D" w:rsidRPr="00B93EF0" w:rsidRDefault="00B0537D" w:rsidP="003B630D">
      <w:pPr>
        <w:rPr>
          <w:rFonts w:ascii="Times New Roman" w:hAnsi="Times New Roman"/>
          <w:sz w:val="24"/>
        </w:rPr>
      </w:pPr>
    </w:p>
    <w:p w14:paraId="5704D5F8" w14:textId="787DEB4D" w:rsidR="0036517A" w:rsidRPr="00840A9F" w:rsidRDefault="0036517A" w:rsidP="00A63FFF">
      <w:pPr>
        <w:pStyle w:val="Heading5"/>
        <w:keepLines w:val="0"/>
        <w:widowControl w:val="0"/>
        <w:spacing w:before="100" w:beforeAutospacing="1" w:line="269" w:lineRule="auto"/>
        <w:ind w:left="1418" w:hanging="709"/>
      </w:pPr>
      <w:bookmarkStart w:id="57" w:name="_Toc25594952"/>
      <w:bookmarkStart w:id="58" w:name="_Toc25681544"/>
      <w:bookmarkStart w:id="59" w:name="_Toc30097825"/>
      <w:r w:rsidRPr="00840A9F">
        <w:t>Uttar Pradesh</w:t>
      </w:r>
      <w:bookmarkEnd w:id="57"/>
      <w:bookmarkEnd w:id="58"/>
      <w:bookmarkEnd w:id="59"/>
    </w:p>
    <w:p w14:paraId="37EE1597" w14:textId="3E1EB01E" w:rsidR="0036517A" w:rsidRDefault="0036517A" w:rsidP="00AF2B24">
      <w:pPr>
        <w:pStyle w:val="ListParagraph"/>
        <w:widowControl w:val="0"/>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Uttar Pradesh sets </w:t>
      </w:r>
      <w:r w:rsidR="00AF3E35">
        <w:rPr>
          <w:rFonts w:ascii="Times New Roman" w:hAnsi="Times New Roman" w:cs="Times New Roman"/>
          <w:sz w:val="24"/>
          <w:szCs w:val="24"/>
        </w:rPr>
        <w:t>different</w:t>
      </w:r>
      <w:r w:rsidRPr="008376CE">
        <w:rPr>
          <w:rFonts w:ascii="Times New Roman" w:hAnsi="Times New Roman" w:cs="Times New Roman"/>
          <w:sz w:val="24"/>
          <w:szCs w:val="24"/>
        </w:rPr>
        <w:t xml:space="preserve"> </w:t>
      </w:r>
      <w:r w:rsidR="006731BC">
        <w:rPr>
          <w:rFonts w:ascii="Times New Roman" w:hAnsi="Times New Roman" w:cs="Times New Roman"/>
          <w:sz w:val="24"/>
          <w:szCs w:val="24"/>
        </w:rPr>
        <w:t>SAP</w:t>
      </w:r>
      <w:r w:rsidR="00AF3E35">
        <w:rPr>
          <w:rFonts w:ascii="Times New Roman" w:hAnsi="Times New Roman" w:cs="Times New Roman"/>
          <w:sz w:val="24"/>
          <w:szCs w:val="24"/>
        </w:rPr>
        <w:t>s</w:t>
      </w:r>
      <w:r w:rsidRPr="008376CE">
        <w:rPr>
          <w:rFonts w:ascii="Times New Roman" w:hAnsi="Times New Roman" w:cs="Times New Roman"/>
          <w:sz w:val="24"/>
          <w:szCs w:val="24"/>
        </w:rPr>
        <w:t xml:space="preserve"> for </w:t>
      </w:r>
      <w:r w:rsidR="005A7ABD">
        <w:rPr>
          <w:rFonts w:ascii="Times New Roman" w:hAnsi="Times New Roman" w:cs="Times New Roman"/>
          <w:sz w:val="24"/>
          <w:szCs w:val="24"/>
        </w:rPr>
        <w:t>"</w:t>
      </w:r>
      <w:r w:rsidR="00AF3E35">
        <w:rPr>
          <w:rFonts w:ascii="Times New Roman" w:hAnsi="Times New Roman" w:cs="Times New Roman"/>
          <w:sz w:val="24"/>
          <w:szCs w:val="24"/>
        </w:rPr>
        <w:t>rejected</w:t>
      </w:r>
      <w:r w:rsidR="005A7ABD">
        <w:rPr>
          <w:rFonts w:ascii="Times New Roman" w:hAnsi="Times New Roman" w:cs="Times New Roman"/>
          <w:sz w:val="24"/>
          <w:szCs w:val="24"/>
        </w:rPr>
        <w:t>"</w:t>
      </w:r>
      <w:r w:rsidR="00E50556">
        <w:rPr>
          <w:rFonts w:ascii="Times New Roman" w:hAnsi="Times New Roman" w:cs="Times New Roman"/>
          <w:sz w:val="24"/>
          <w:szCs w:val="24"/>
        </w:rPr>
        <w:t xml:space="preserve">, </w:t>
      </w:r>
      <w:r w:rsidR="005A7ABD">
        <w:rPr>
          <w:rFonts w:ascii="Times New Roman" w:hAnsi="Times New Roman" w:cs="Times New Roman"/>
          <w:sz w:val="24"/>
          <w:szCs w:val="24"/>
        </w:rPr>
        <w:t>"</w:t>
      </w:r>
      <w:r w:rsidR="00E50556">
        <w:rPr>
          <w:rFonts w:ascii="Times New Roman" w:hAnsi="Times New Roman" w:cs="Times New Roman"/>
          <w:sz w:val="24"/>
          <w:szCs w:val="24"/>
        </w:rPr>
        <w:t>normal</w:t>
      </w:r>
      <w:r w:rsidR="005A7ABD">
        <w:rPr>
          <w:rFonts w:ascii="Times New Roman" w:hAnsi="Times New Roman" w:cs="Times New Roman"/>
          <w:sz w:val="24"/>
          <w:szCs w:val="24"/>
        </w:rPr>
        <w:t>"</w:t>
      </w:r>
      <w:r w:rsidR="00E50556">
        <w:rPr>
          <w:rFonts w:ascii="Times New Roman" w:hAnsi="Times New Roman" w:cs="Times New Roman"/>
          <w:sz w:val="24"/>
          <w:szCs w:val="24"/>
        </w:rPr>
        <w:t xml:space="preserve"> and </w:t>
      </w:r>
      <w:r w:rsidR="005A7ABD">
        <w:rPr>
          <w:rFonts w:ascii="Times New Roman" w:hAnsi="Times New Roman" w:cs="Times New Roman"/>
          <w:sz w:val="24"/>
          <w:szCs w:val="24"/>
        </w:rPr>
        <w:t>"</w:t>
      </w:r>
      <w:r w:rsidR="00E50556">
        <w:rPr>
          <w:rFonts w:ascii="Times New Roman" w:hAnsi="Times New Roman" w:cs="Times New Roman"/>
          <w:sz w:val="24"/>
          <w:szCs w:val="24"/>
        </w:rPr>
        <w:t>early</w:t>
      </w:r>
      <w:r w:rsidR="005A7ABD">
        <w:rPr>
          <w:rFonts w:ascii="Times New Roman" w:hAnsi="Times New Roman" w:cs="Times New Roman"/>
          <w:sz w:val="24"/>
          <w:szCs w:val="24"/>
        </w:rPr>
        <w:t>"</w:t>
      </w:r>
      <w:r w:rsidR="00E50556">
        <w:rPr>
          <w:rFonts w:ascii="Times New Roman" w:hAnsi="Times New Roman" w:cs="Times New Roman"/>
          <w:sz w:val="24"/>
          <w:szCs w:val="24"/>
        </w:rPr>
        <w:t xml:space="preserve"> varieties of</w:t>
      </w:r>
      <w:r w:rsidRPr="008376CE">
        <w:rPr>
          <w:rFonts w:ascii="Times New Roman" w:hAnsi="Times New Roman" w:cs="Times New Roman"/>
          <w:sz w:val="24"/>
          <w:szCs w:val="24"/>
        </w:rPr>
        <w:t xml:space="preserve"> sugarcane under the </w:t>
      </w:r>
      <w:r w:rsidRPr="00786908">
        <w:rPr>
          <w:rFonts w:ascii="Times New Roman" w:hAnsi="Times New Roman"/>
          <w:sz w:val="24"/>
        </w:rPr>
        <w:t>Uttar Pradesh Sugarcane (Regulation of Supply and Purchase) Act</w:t>
      </w:r>
      <w:r w:rsidRPr="008376CE">
        <w:rPr>
          <w:rFonts w:ascii="Times New Roman" w:hAnsi="Times New Roman" w:cs="Times New Roman"/>
          <w:sz w:val="24"/>
          <w:szCs w:val="24"/>
        </w:rPr>
        <w:t xml:space="preserve"> 1953</w:t>
      </w:r>
      <w:r w:rsidR="005C61CA">
        <w:rPr>
          <w:rFonts w:ascii="Times New Roman" w:hAnsi="Times New Roman" w:cs="Times New Roman"/>
          <w:sz w:val="24"/>
          <w:szCs w:val="24"/>
        </w:rPr>
        <w:t>,</w:t>
      </w:r>
      <w:r w:rsidR="00DD0089">
        <w:rPr>
          <w:rStyle w:val="FootnoteReference"/>
          <w:rFonts w:ascii="Times New Roman" w:hAnsi="Times New Roman" w:cs="Times New Roman"/>
          <w:sz w:val="24"/>
          <w:szCs w:val="24"/>
        </w:rPr>
        <w:footnoteReference w:id="105"/>
      </w:r>
      <w:r w:rsidR="00B35596">
        <w:rPr>
          <w:rFonts w:ascii="Times New Roman" w:hAnsi="Times New Roman" w:cs="Times New Roman"/>
          <w:sz w:val="24"/>
          <w:szCs w:val="24"/>
        </w:rPr>
        <w:t xml:space="preserve"> </w:t>
      </w:r>
      <w:r w:rsidRPr="008376CE">
        <w:rPr>
          <w:rFonts w:ascii="Times New Roman" w:hAnsi="Times New Roman" w:cs="Times New Roman"/>
          <w:sz w:val="24"/>
          <w:szCs w:val="24"/>
        </w:rPr>
        <w:t>the</w:t>
      </w:r>
      <w:r w:rsidRPr="008376CE">
        <w:rPr>
          <w:rFonts w:ascii="Times New Roman" w:hAnsi="Times New Roman" w:cs="Times New Roman"/>
          <w:i/>
          <w:sz w:val="24"/>
          <w:szCs w:val="24"/>
        </w:rPr>
        <w:t xml:space="preserve"> </w:t>
      </w:r>
      <w:r w:rsidRPr="008376CE">
        <w:rPr>
          <w:rFonts w:ascii="Times New Roman" w:hAnsi="Times New Roman" w:cs="Times New Roman"/>
          <w:sz w:val="24"/>
          <w:szCs w:val="24"/>
        </w:rPr>
        <w:t>Uttar Pradesh Sugarcane Supply and Purchase Order 1954</w:t>
      </w:r>
      <w:r w:rsidR="00AF3E35">
        <w:rPr>
          <w:rFonts w:ascii="Times New Roman" w:hAnsi="Times New Roman" w:cs="Times New Roman"/>
          <w:sz w:val="24"/>
          <w:szCs w:val="24"/>
        </w:rPr>
        <w:t>,</w:t>
      </w:r>
      <w:r w:rsidRPr="008376CE">
        <w:rPr>
          <w:rFonts w:ascii="Times New Roman" w:hAnsi="Times New Roman" w:cs="Times New Roman"/>
          <w:sz w:val="24"/>
          <w:szCs w:val="24"/>
        </w:rPr>
        <w:t xml:space="preserve"> and </w:t>
      </w:r>
      <w:r w:rsidR="00650B12">
        <w:rPr>
          <w:rFonts w:ascii="Times New Roman" w:hAnsi="Times New Roman" w:cs="Times New Roman"/>
          <w:sz w:val="24"/>
          <w:szCs w:val="24"/>
        </w:rPr>
        <w:t>t</w:t>
      </w:r>
      <w:r w:rsidR="00650B12" w:rsidRPr="008376CE">
        <w:rPr>
          <w:rFonts w:ascii="Times New Roman" w:hAnsi="Times New Roman" w:cs="Times New Roman"/>
          <w:sz w:val="24"/>
          <w:szCs w:val="24"/>
        </w:rPr>
        <w:t xml:space="preserve">he </w:t>
      </w:r>
      <w:r w:rsidRPr="008376CE">
        <w:rPr>
          <w:rFonts w:ascii="Times New Roman" w:hAnsi="Times New Roman" w:cs="Times New Roman"/>
          <w:sz w:val="24"/>
          <w:szCs w:val="24"/>
        </w:rPr>
        <w:t>U</w:t>
      </w:r>
      <w:r>
        <w:rPr>
          <w:rFonts w:ascii="Times New Roman" w:hAnsi="Times New Roman" w:cs="Times New Roman"/>
          <w:sz w:val="24"/>
          <w:szCs w:val="24"/>
        </w:rPr>
        <w:t xml:space="preserve">ttar </w:t>
      </w:r>
      <w:r w:rsidRPr="008376CE">
        <w:rPr>
          <w:rFonts w:ascii="Times New Roman" w:hAnsi="Times New Roman" w:cs="Times New Roman"/>
          <w:sz w:val="24"/>
          <w:szCs w:val="24"/>
        </w:rPr>
        <w:t>P</w:t>
      </w:r>
      <w:r>
        <w:rPr>
          <w:rFonts w:ascii="Times New Roman" w:hAnsi="Times New Roman" w:cs="Times New Roman"/>
          <w:sz w:val="24"/>
          <w:szCs w:val="24"/>
        </w:rPr>
        <w:t>radesh</w:t>
      </w:r>
      <w:r w:rsidRPr="008376CE">
        <w:rPr>
          <w:rFonts w:ascii="Times New Roman" w:hAnsi="Times New Roman" w:cs="Times New Roman"/>
          <w:sz w:val="24"/>
          <w:szCs w:val="24"/>
        </w:rPr>
        <w:t xml:space="preserve"> Sugarcane (Regulation of Supply &amp; Purchase) Rules 1954.</w:t>
      </w:r>
      <w:r w:rsidRPr="0021666C">
        <w:rPr>
          <w:rFonts w:ascii="Times New Roman" w:hAnsi="Times New Roman" w:cs="Times New Roman"/>
          <w:sz w:val="24"/>
          <w:szCs w:val="24"/>
        </w:rPr>
        <w:t xml:space="preserve"> </w:t>
      </w:r>
      <w:r w:rsidR="00605D75">
        <w:rPr>
          <w:rFonts w:ascii="Times New Roman" w:hAnsi="Times New Roman" w:cs="Times New Roman"/>
          <w:color w:val="000000" w:themeColor="text1"/>
          <w:sz w:val="24"/>
          <w:szCs w:val="24"/>
        </w:rPr>
        <w:t>The</w:t>
      </w:r>
      <w:r w:rsidR="00605D75" w:rsidRPr="00C33F55">
        <w:rPr>
          <w:rFonts w:ascii="Times New Roman" w:hAnsi="Times New Roman" w:cs="Times New Roman"/>
          <w:color w:val="000000" w:themeColor="text1"/>
          <w:sz w:val="24"/>
          <w:szCs w:val="24"/>
        </w:rPr>
        <w:t xml:space="preserve"> Act stipulates that the </w:t>
      </w:r>
      <w:r w:rsidR="005A7ABD">
        <w:rPr>
          <w:rFonts w:ascii="Times New Roman" w:hAnsi="Times New Roman" w:cs="Times New Roman"/>
          <w:color w:val="000000" w:themeColor="text1"/>
          <w:sz w:val="24"/>
          <w:szCs w:val="24"/>
        </w:rPr>
        <w:t>s</w:t>
      </w:r>
      <w:r w:rsidR="00605D75" w:rsidRPr="00C33F55">
        <w:rPr>
          <w:rFonts w:ascii="Times New Roman" w:hAnsi="Times New Roman" w:cs="Times New Roman"/>
          <w:color w:val="000000" w:themeColor="text1"/>
          <w:sz w:val="24"/>
          <w:szCs w:val="24"/>
        </w:rPr>
        <w:t xml:space="preserve">tate </w:t>
      </w:r>
      <w:r w:rsidR="005A7ABD">
        <w:rPr>
          <w:rFonts w:ascii="Times New Roman" w:hAnsi="Times New Roman" w:cs="Times New Roman"/>
          <w:color w:val="000000" w:themeColor="text1"/>
          <w:sz w:val="24"/>
          <w:szCs w:val="24"/>
        </w:rPr>
        <w:t>g</w:t>
      </w:r>
      <w:r w:rsidR="00605D75" w:rsidRPr="00C33F55">
        <w:rPr>
          <w:rFonts w:ascii="Times New Roman" w:hAnsi="Times New Roman" w:cs="Times New Roman"/>
          <w:color w:val="000000" w:themeColor="text1"/>
          <w:sz w:val="24"/>
          <w:szCs w:val="24"/>
        </w:rPr>
        <w:t>overnment may "regulate" "the distribution, sale or purchase of any cane in any case in any reserved or assigned area".</w:t>
      </w:r>
      <w:r w:rsidR="00605D75" w:rsidRPr="00C33F55">
        <w:rPr>
          <w:rStyle w:val="FootnoteReference"/>
          <w:rFonts w:ascii="Times New Roman" w:hAnsi="Times New Roman" w:cs="Times New Roman"/>
          <w:color w:val="000000" w:themeColor="text1"/>
          <w:sz w:val="24"/>
          <w:szCs w:val="24"/>
        </w:rPr>
        <w:footnoteReference w:id="106"/>
      </w:r>
      <w:r w:rsidR="00605D75">
        <w:rPr>
          <w:rFonts w:ascii="Times New Roman" w:hAnsi="Times New Roman" w:cs="Times New Roman"/>
          <w:color w:val="000000" w:themeColor="text1"/>
          <w:sz w:val="24"/>
          <w:szCs w:val="24"/>
        </w:rPr>
        <w:t xml:space="preserve"> </w:t>
      </w:r>
      <w:r>
        <w:rPr>
          <w:rFonts w:ascii="Times New Roman" w:hAnsi="Times New Roman" w:cs="Times New Roman"/>
          <w:sz w:val="24"/>
          <w:szCs w:val="24"/>
        </w:rPr>
        <w:t>T</w:t>
      </w:r>
      <w:r w:rsidRPr="008376CE">
        <w:rPr>
          <w:rFonts w:ascii="Times New Roman" w:hAnsi="Times New Roman" w:cs="Times New Roman"/>
          <w:sz w:val="24"/>
          <w:szCs w:val="24"/>
        </w:rPr>
        <w:t>he SAP is mandatory and enforceable by</w:t>
      </w:r>
      <w:r>
        <w:rPr>
          <w:rFonts w:ascii="Times New Roman" w:hAnsi="Times New Roman" w:cs="Times New Roman"/>
          <w:sz w:val="24"/>
          <w:szCs w:val="24"/>
        </w:rPr>
        <w:t xml:space="preserve"> imprisonment or</w:t>
      </w:r>
      <w:r w:rsidRPr="008376CE">
        <w:rPr>
          <w:rFonts w:ascii="Times New Roman" w:hAnsi="Times New Roman" w:cs="Times New Roman"/>
          <w:sz w:val="24"/>
          <w:szCs w:val="24"/>
        </w:rPr>
        <w:t xml:space="preserve"> a fine.</w:t>
      </w:r>
      <w:r w:rsidRPr="008376CE">
        <w:rPr>
          <w:rStyle w:val="FootnoteReference"/>
          <w:rFonts w:ascii="Times New Roman" w:hAnsi="Times New Roman" w:cs="Times New Roman"/>
          <w:sz w:val="24"/>
          <w:szCs w:val="24"/>
        </w:rPr>
        <w:footnoteReference w:id="107"/>
      </w:r>
      <w:r w:rsidRPr="008376CE">
        <w:rPr>
          <w:rFonts w:ascii="Times New Roman" w:hAnsi="Times New Roman" w:cs="Times New Roman"/>
          <w:sz w:val="24"/>
          <w:szCs w:val="24"/>
        </w:rPr>
        <w:t xml:space="preserve"> Under the Act, </w:t>
      </w:r>
      <w:r w:rsidR="006334E2">
        <w:rPr>
          <w:rFonts w:ascii="Times New Roman" w:hAnsi="Times New Roman" w:cs="Times New Roman"/>
          <w:sz w:val="24"/>
          <w:szCs w:val="24"/>
        </w:rPr>
        <w:t>"</w:t>
      </w:r>
      <w:r w:rsidR="00950EAB">
        <w:rPr>
          <w:rFonts w:ascii="Times New Roman" w:hAnsi="Times New Roman" w:cs="Times New Roman"/>
          <w:sz w:val="24"/>
          <w:szCs w:val="24"/>
        </w:rPr>
        <w:t>[u]</w:t>
      </w:r>
      <w:r w:rsidRPr="008376CE">
        <w:rPr>
          <w:rFonts w:ascii="Times New Roman" w:hAnsi="Times New Roman" w:cs="Times New Roman"/>
          <w:sz w:val="24"/>
          <w:szCs w:val="24"/>
        </w:rPr>
        <w:t>pon the delivery of cane the occupier of a factory shall be liable to pay immediately the price of the cane so supplied, together with all other sums connected therewith</w:t>
      </w:r>
      <w:r w:rsidR="006334E2">
        <w:rPr>
          <w:rFonts w:ascii="Times New Roman" w:hAnsi="Times New Roman" w:cs="Times New Roman"/>
          <w:sz w:val="24"/>
          <w:szCs w:val="24"/>
        </w:rPr>
        <w:t>"</w:t>
      </w:r>
      <w:r w:rsidRPr="008376CE">
        <w:rPr>
          <w:rFonts w:ascii="Times New Roman" w:hAnsi="Times New Roman" w:cs="Times New Roman"/>
          <w:sz w:val="24"/>
          <w:szCs w:val="24"/>
        </w:rPr>
        <w:t>.</w:t>
      </w:r>
      <w:r w:rsidRPr="008376CE">
        <w:rPr>
          <w:rStyle w:val="FootnoteReference"/>
          <w:rFonts w:ascii="Times New Roman" w:hAnsi="Times New Roman" w:cs="Times New Roman"/>
          <w:sz w:val="24"/>
          <w:szCs w:val="24"/>
        </w:rPr>
        <w:footnoteReference w:id="108"/>
      </w:r>
    </w:p>
    <w:p w14:paraId="43BF24D6" w14:textId="363D921C" w:rsidR="0036517A" w:rsidRDefault="0036517A" w:rsidP="00235BEF">
      <w:pPr>
        <w:pStyle w:val="ListParagraph"/>
        <w:widowControl w:val="0"/>
        <w:numPr>
          <w:ilvl w:val="0"/>
          <w:numId w:val="1"/>
        </w:numPr>
        <w:spacing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Uttar Pradesh</w:t>
      </w:r>
      <w:r w:rsidR="006334E2">
        <w:rPr>
          <w:rFonts w:ascii="Times New Roman" w:hAnsi="Times New Roman" w:cs="Times New Roman"/>
          <w:sz w:val="24"/>
          <w:szCs w:val="24"/>
        </w:rPr>
        <w:t>'</w:t>
      </w:r>
      <w:r>
        <w:rPr>
          <w:rFonts w:ascii="Times New Roman" w:hAnsi="Times New Roman" w:cs="Times New Roman"/>
          <w:sz w:val="24"/>
          <w:szCs w:val="24"/>
        </w:rPr>
        <w:t>s SAPs</w:t>
      </w:r>
      <w:r w:rsidRPr="00906C79">
        <w:rPr>
          <w:rFonts w:ascii="Times New Roman" w:hAnsi="Times New Roman" w:cs="Times New Roman"/>
          <w:sz w:val="24"/>
          <w:szCs w:val="24"/>
        </w:rPr>
        <w:t xml:space="preserve"> </w:t>
      </w:r>
      <w:r>
        <w:rPr>
          <w:rFonts w:ascii="Times New Roman" w:hAnsi="Times New Roman" w:cs="Times New Roman"/>
          <w:sz w:val="24"/>
          <w:szCs w:val="24"/>
        </w:rPr>
        <w:t>for the sugar seasons 2014</w:t>
      </w:r>
      <w:r w:rsidR="00C37498" w:rsidRPr="00CD6B05">
        <w:rPr>
          <w:rFonts w:ascii="Times New Roman" w:hAnsi="Times New Roman" w:cs="Times New Roman"/>
          <w:sz w:val="24"/>
          <w:szCs w:val="24"/>
        </w:rPr>
        <w:t>–</w:t>
      </w:r>
      <w:r>
        <w:rPr>
          <w:rFonts w:ascii="Times New Roman" w:hAnsi="Times New Roman" w:cs="Times New Roman"/>
          <w:sz w:val="24"/>
          <w:szCs w:val="24"/>
        </w:rPr>
        <w:t>15 to 2018</w:t>
      </w:r>
      <w:r w:rsidR="00C37498" w:rsidRPr="00CD6B05">
        <w:rPr>
          <w:rFonts w:ascii="Times New Roman" w:hAnsi="Times New Roman" w:cs="Times New Roman"/>
          <w:sz w:val="24"/>
          <w:szCs w:val="24"/>
        </w:rPr>
        <w:t>–</w:t>
      </w:r>
      <w:r>
        <w:rPr>
          <w:rFonts w:ascii="Times New Roman" w:hAnsi="Times New Roman" w:cs="Times New Roman"/>
          <w:sz w:val="24"/>
          <w:szCs w:val="24"/>
        </w:rPr>
        <w:t xml:space="preserve">19, in INR per metric tonne, are </w:t>
      </w:r>
      <w:r w:rsidR="00235BEF">
        <w:rPr>
          <w:rFonts w:ascii="Times New Roman" w:hAnsi="Times New Roman" w:cs="Times New Roman"/>
          <w:sz w:val="24"/>
          <w:szCs w:val="24"/>
        </w:rPr>
        <w:t>set out in Table 8</w:t>
      </w:r>
      <w:r w:rsidR="00903803">
        <w:rPr>
          <w:rFonts w:ascii="Times New Roman" w:hAnsi="Times New Roman" w:cs="Times New Roman"/>
          <w:sz w:val="24"/>
          <w:szCs w:val="24"/>
        </w:rPr>
        <w:t>.</w:t>
      </w:r>
    </w:p>
    <w:p w14:paraId="171571F5" w14:textId="3A57558D" w:rsidR="005D7702" w:rsidRPr="008376CE" w:rsidRDefault="00235BEF" w:rsidP="00786908">
      <w:pPr>
        <w:pStyle w:val="ListParagraph"/>
        <w:keepNext/>
        <w:keepLines/>
        <w:spacing w:after="0" w:line="276" w:lineRule="auto"/>
        <w:ind w:left="0"/>
        <w:contextualSpacing w:val="0"/>
        <w:jc w:val="center"/>
        <w:rPr>
          <w:rFonts w:ascii="Times New Roman" w:hAnsi="Times New Roman" w:cs="Times New Roman"/>
          <w:sz w:val="24"/>
          <w:szCs w:val="24"/>
        </w:rPr>
      </w:pPr>
      <w:r>
        <w:rPr>
          <w:rFonts w:ascii="Times New Roman" w:hAnsi="Times New Roman" w:cs="Times New Roman"/>
          <w:b/>
          <w:sz w:val="24"/>
          <w:szCs w:val="24"/>
        </w:rPr>
        <w:t>T</w:t>
      </w:r>
      <w:r w:rsidR="002228D8">
        <w:rPr>
          <w:rFonts w:ascii="Times New Roman" w:hAnsi="Times New Roman" w:cs="Times New Roman"/>
          <w:b/>
          <w:sz w:val="24"/>
          <w:szCs w:val="24"/>
        </w:rPr>
        <w:t>ABLE</w:t>
      </w:r>
      <w:r>
        <w:rPr>
          <w:rFonts w:ascii="Times New Roman" w:hAnsi="Times New Roman" w:cs="Times New Roman"/>
          <w:b/>
          <w:sz w:val="24"/>
          <w:szCs w:val="24"/>
        </w:rPr>
        <w:t xml:space="preserve"> 8</w:t>
      </w:r>
      <w:r w:rsidR="005D7702" w:rsidRPr="002F3E05">
        <w:rPr>
          <w:rFonts w:ascii="Times New Roman" w:hAnsi="Times New Roman" w:cs="Times New Roman"/>
          <w:b/>
          <w:sz w:val="24"/>
          <w:szCs w:val="24"/>
        </w:rPr>
        <w:t xml:space="preserve"> – SAPs Applied in the State of </w:t>
      </w:r>
      <w:r w:rsidR="005D7702">
        <w:rPr>
          <w:rFonts w:ascii="Times New Roman" w:hAnsi="Times New Roman" w:cs="Times New Roman"/>
          <w:b/>
          <w:sz w:val="24"/>
          <w:szCs w:val="24"/>
        </w:rPr>
        <w:t>Uttar Pradesh</w:t>
      </w:r>
      <w:r w:rsidR="005D7702" w:rsidRPr="002F3E05">
        <w:rPr>
          <w:rFonts w:ascii="Times New Roman" w:hAnsi="Times New Roman" w:cs="Times New Roman"/>
          <w:b/>
          <w:sz w:val="24"/>
          <w:szCs w:val="24"/>
        </w:rPr>
        <w:t xml:space="preserve"> (INR per metric tonne)</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92"/>
        <w:gridCol w:w="1492"/>
        <w:gridCol w:w="1492"/>
        <w:gridCol w:w="1492"/>
        <w:gridCol w:w="1493"/>
      </w:tblGrid>
      <w:tr w:rsidR="0036517A" w14:paraId="02A1C9B4" w14:textId="77777777" w:rsidTr="00A63F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tcPr>
          <w:p w14:paraId="16F4FD90" w14:textId="57B938D5" w:rsidR="0036517A" w:rsidRDefault="0036517A" w:rsidP="00A63FFF">
            <w:pPr>
              <w:pStyle w:val="ListParagraph"/>
              <w:keepNext/>
              <w:keepLines/>
              <w:spacing w:line="276" w:lineRule="auto"/>
              <w:ind w:left="0"/>
              <w:contextualSpacing w:val="0"/>
              <w:jc w:val="both"/>
              <w:rPr>
                <w:rFonts w:ascii="Times New Roman" w:hAnsi="Times New Roman" w:cs="Times New Roman"/>
                <w:sz w:val="24"/>
                <w:szCs w:val="24"/>
              </w:rPr>
            </w:pPr>
          </w:p>
        </w:tc>
        <w:tc>
          <w:tcPr>
            <w:tcW w:w="1492" w:type="dxa"/>
          </w:tcPr>
          <w:p w14:paraId="4FB02C4B" w14:textId="77777777" w:rsidR="0036517A" w:rsidRDefault="0036517A" w:rsidP="00A63FFF">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2014–15</w:t>
            </w:r>
            <w:r w:rsidRPr="0077361E">
              <w:rPr>
                <w:rStyle w:val="FootnoteReference"/>
                <w:rFonts w:ascii="Times New Roman" w:hAnsi="Times New Roman"/>
                <w:b w:val="0"/>
                <w:sz w:val="24"/>
              </w:rPr>
              <w:footnoteReference w:id="109"/>
            </w:r>
          </w:p>
        </w:tc>
        <w:tc>
          <w:tcPr>
            <w:tcW w:w="1492" w:type="dxa"/>
          </w:tcPr>
          <w:p w14:paraId="34A00ED1" w14:textId="77777777" w:rsidR="0036517A" w:rsidRDefault="0036517A" w:rsidP="00A63FFF">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2015–16</w:t>
            </w:r>
            <w:r w:rsidRPr="0077361E">
              <w:rPr>
                <w:rStyle w:val="FootnoteReference"/>
                <w:rFonts w:ascii="Times New Roman" w:hAnsi="Times New Roman"/>
                <w:b w:val="0"/>
                <w:sz w:val="24"/>
              </w:rPr>
              <w:footnoteReference w:id="110"/>
            </w:r>
          </w:p>
        </w:tc>
        <w:tc>
          <w:tcPr>
            <w:tcW w:w="1492" w:type="dxa"/>
          </w:tcPr>
          <w:p w14:paraId="7B652C08" w14:textId="77777777" w:rsidR="0036517A" w:rsidRDefault="0036517A" w:rsidP="00A63FFF">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2016–17</w:t>
            </w:r>
            <w:r w:rsidRPr="0077361E">
              <w:rPr>
                <w:rStyle w:val="FootnoteReference"/>
                <w:rFonts w:ascii="Times New Roman" w:hAnsi="Times New Roman"/>
                <w:b w:val="0"/>
                <w:sz w:val="24"/>
              </w:rPr>
              <w:footnoteReference w:id="111"/>
            </w:r>
          </w:p>
        </w:tc>
        <w:tc>
          <w:tcPr>
            <w:tcW w:w="1492" w:type="dxa"/>
          </w:tcPr>
          <w:p w14:paraId="73573360" w14:textId="61D077E2" w:rsidR="0036517A" w:rsidRDefault="0036517A" w:rsidP="00A63FFF">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2017–18</w:t>
            </w:r>
            <w:r w:rsidR="005D7702" w:rsidRPr="0077361E">
              <w:rPr>
                <w:rStyle w:val="FootnoteReference"/>
                <w:rFonts w:ascii="Times New Roman" w:hAnsi="Times New Roman"/>
                <w:b w:val="0"/>
                <w:sz w:val="24"/>
              </w:rPr>
              <w:footnoteReference w:id="112"/>
            </w:r>
          </w:p>
        </w:tc>
        <w:tc>
          <w:tcPr>
            <w:tcW w:w="1493" w:type="dxa"/>
          </w:tcPr>
          <w:p w14:paraId="735AEF78" w14:textId="77777777" w:rsidR="0036517A" w:rsidRDefault="0036517A" w:rsidP="00A63FFF">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2018–19</w:t>
            </w:r>
            <w:r w:rsidRPr="0077361E">
              <w:rPr>
                <w:rStyle w:val="FootnoteReference"/>
                <w:rFonts w:ascii="Times New Roman" w:hAnsi="Times New Roman"/>
                <w:b w:val="0"/>
                <w:sz w:val="24"/>
              </w:rPr>
              <w:footnoteReference w:id="113"/>
            </w:r>
          </w:p>
        </w:tc>
      </w:tr>
      <w:tr w:rsidR="0036517A" w14:paraId="0FD42FCF" w14:textId="77777777" w:rsidTr="00A63FFF">
        <w:tc>
          <w:tcPr>
            <w:cnfStyle w:val="001000000000" w:firstRow="0" w:lastRow="0" w:firstColumn="1" w:lastColumn="0" w:oddVBand="0" w:evenVBand="0" w:oddHBand="0" w:evenHBand="0" w:firstRowFirstColumn="0" w:firstRowLastColumn="0" w:lastRowFirstColumn="0" w:lastRowLastColumn="0"/>
            <w:tcW w:w="1555" w:type="dxa"/>
          </w:tcPr>
          <w:p w14:paraId="13C3C2A7" w14:textId="77777777" w:rsidR="0036517A" w:rsidRDefault="0036517A" w:rsidP="00A63FFF">
            <w:pPr>
              <w:pStyle w:val="ListParagraph"/>
              <w:keepNext/>
              <w:keepLines/>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Rejected</w:t>
            </w:r>
          </w:p>
        </w:tc>
        <w:tc>
          <w:tcPr>
            <w:tcW w:w="1492" w:type="dxa"/>
          </w:tcPr>
          <w:p w14:paraId="580F465A" w14:textId="77777777" w:rsidR="0036517A" w:rsidRDefault="0036517A"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2750</w:t>
            </w:r>
          </w:p>
        </w:tc>
        <w:tc>
          <w:tcPr>
            <w:tcW w:w="1492" w:type="dxa"/>
          </w:tcPr>
          <w:p w14:paraId="5D0AD8B0" w14:textId="77777777" w:rsidR="0036517A" w:rsidRDefault="0036517A"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2750</w:t>
            </w:r>
          </w:p>
        </w:tc>
        <w:tc>
          <w:tcPr>
            <w:tcW w:w="1492" w:type="dxa"/>
          </w:tcPr>
          <w:p w14:paraId="0427CAA8" w14:textId="77777777" w:rsidR="0036517A" w:rsidRDefault="0036517A"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76CE">
              <w:rPr>
                <w:rFonts w:ascii="Times New Roman" w:hAnsi="Times New Roman" w:cs="Times New Roman"/>
                <w:sz w:val="24"/>
                <w:szCs w:val="24"/>
              </w:rPr>
              <w:t>3000</w:t>
            </w:r>
          </w:p>
        </w:tc>
        <w:tc>
          <w:tcPr>
            <w:tcW w:w="1492" w:type="dxa"/>
          </w:tcPr>
          <w:p w14:paraId="05964608" w14:textId="77777777" w:rsidR="0036517A" w:rsidRDefault="0036517A"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3100</w:t>
            </w:r>
          </w:p>
        </w:tc>
        <w:tc>
          <w:tcPr>
            <w:tcW w:w="1493" w:type="dxa"/>
          </w:tcPr>
          <w:p w14:paraId="710960D1" w14:textId="77777777" w:rsidR="0036517A" w:rsidRDefault="0036517A"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3100</w:t>
            </w:r>
          </w:p>
        </w:tc>
      </w:tr>
      <w:tr w:rsidR="0036517A" w14:paraId="646A887F" w14:textId="77777777" w:rsidTr="00A63FFF">
        <w:tc>
          <w:tcPr>
            <w:cnfStyle w:val="001000000000" w:firstRow="0" w:lastRow="0" w:firstColumn="1" w:lastColumn="0" w:oddVBand="0" w:evenVBand="0" w:oddHBand="0" w:evenHBand="0" w:firstRowFirstColumn="0" w:firstRowLastColumn="0" w:lastRowFirstColumn="0" w:lastRowLastColumn="0"/>
            <w:tcW w:w="1555" w:type="dxa"/>
          </w:tcPr>
          <w:p w14:paraId="5A3AD1AB" w14:textId="77777777" w:rsidR="0036517A" w:rsidRDefault="0036517A" w:rsidP="00A63FFF">
            <w:pPr>
              <w:pStyle w:val="ListParagraph"/>
              <w:keepNext/>
              <w:keepLines/>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Normal</w:t>
            </w:r>
          </w:p>
        </w:tc>
        <w:tc>
          <w:tcPr>
            <w:tcW w:w="1492" w:type="dxa"/>
          </w:tcPr>
          <w:p w14:paraId="1D8A732D" w14:textId="77777777" w:rsidR="0036517A" w:rsidRDefault="0036517A"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2800</w:t>
            </w:r>
          </w:p>
        </w:tc>
        <w:tc>
          <w:tcPr>
            <w:tcW w:w="1492" w:type="dxa"/>
          </w:tcPr>
          <w:p w14:paraId="637147F5" w14:textId="77777777" w:rsidR="0036517A" w:rsidRDefault="0036517A"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2800</w:t>
            </w:r>
          </w:p>
        </w:tc>
        <w:tc>
          <w:tcPr>
            <w:tcW w:w="1492" w:type="dxa"/>
          </w:tcPr>
          <w:p w14:paraId="0BE26E34" w14:textId="77777777" w:rsidR="0036517A" w:rsidRDefault="0036517A"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76CE">
              <w:rPr>
                <w:rFonts w:ascii="Times New Roman" w:hAnsi="Times New Roman" w:cs="Times New Roman"/>
                <w:sz w:val="24"/>
                <w:szCs w:val="24"/>
              </w:rPr>
              <w:t>3050</w:t>
            </w:r>
          </w:p>
        </w:tc>
        <w:tc>
          <w:tcPr>
            <w:tcW w:w="1492" w:type="dxa"/>
          </w:tcPr>
          <w:p w14:paraId="08AA7F76" w14:textId="77777777" w:rsidR="0036517A" w:rsidRDefault="0036517A"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3150</w:t>
            </w:r>
          </w:p>
        </w:tc>
        <w:tc>
          <w:tcPr>
            <w:tcW w:w="1493" w:type="dxa"/>
          </w:tcPr>
          <w:p w14:paraId="0FE878AF" w14:textId="77777777" w:rsidR="0036517A" w:rsidRDefault="0036517A"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3150</w:t>
            </w:r>
          </w:p>
        </w:tc>
      </w:tr>
      <w:tr w:rsidR="0036517A" w14:paraId="0E0D2CF0" w14:textId="77777777" w:rsidTr="00A63FFF">
        <w:tc>
          <w:tcPr>
            <w:cnfStyle w:val="001000000000" w:firstRow="0" w:lastRow="0" w:firstColumn="1" w:lastColumn="0" w:oddVBand="0" w:evenVBand="0" w:oddHBand="0" w:evenHBand="0" w:firstRowFirstColumn="0" w:firstRowLastColumn="0" w:lastRowFirstColumn="0" w:lastRowLastColumn="0"/>
            <w:tcW w:w="1555" w:type="dxa"/>
          </w:tcPr>
          <w:p w14:paraId="66034F72" w14:textId="77777777" w:rsidR="0036517A" w:rsidRDefault="0036517A" w:rsidP="00A63FFF">
            <w:pPr>
              <w:pStyle w:val="ListParagraph"/>
              <w:keepNext/>
              <w:keepLines/>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Early</w:t>
            </w:r>
          </w:p>
        </w:tc>
        <w:tc>
          <w:tcPr>
            <w:tcW w:w="1492" w:type="dxa"/>
          </w:tcPr>
          <w:p w14:paraId="280BA40E" w14:textId="77777777" w:rsidR="0036517A" w:rsidRDefault="0036517A"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2900</w:t>
            </w:r>
          </w:p>
        </w:tc>
        <w:tc>
          <w:tcPr>
            <w:tcW w:w="1492" w:type="dxa"/>
          </w:tcPr>
          <w:p w14:paraId="61A1662E" w14:textId="77777777" w:rsidR="0036517A" w:rsidRDefault="0036517A"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2900</w:t>
            </w:r>
          </w:p>
        </w:tc>
        <w:tc>
          <w:tcPr>
            <w:tcW w:w="1492" w:type="dxa"/>
          </w:tcPr>
          <w:p w14:paraId="07D9DC4A" w14:textId="6F2C7098" w:rsidR="0036517A" w:rsidRDefault="0036517A"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5">
              <w:rPr>
                <w:rFonts w:ascii="Times New Roman" w:hAnsi="Times New Roman" w:cs="Times New Roman"/>
                <w:sz w:val="24"/>
                <w:szCs w:val="24"/>
              </w:rPr>
              <w:t>3150</w:t>
            </w:r>
          </w:p>
        </w:tc>
        <w:tc>
          <w:tcPr>
            <w:tcW w:w="1492" w:type="dxa"/>
          </w:tcPr>
          <w:p w14:paraId="4BE4B3BC" w14:textId="77777777" w:rsidR="0036517A" w:rsidRDefault="0036517A"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3250</w:t>
            </w:r>
          </w:p>
        </w:tc>
        <w:tc>
          <w:tcPr>
            <w:tcW w:w="1493" w:type="dxa"/>
          </w:tcPr>
          <w:p w14:paraId="1FD01D9F" w14:textId="77777777" w:rsidR="0036517A" w:rsidRDefault="0036517A"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3250</w:t>
            </w:r>
          </w:p>
        </w:tc>
      </w:tr>
      <w:tr w:rsidR="00896A06" w14:paraId="102B4389" w14:textId="77777777" w:rsidTr="00A63FFF">
        <w:tc>
          <w:tcPr>
            <w:cnfStyle w:val="001000000000" w:firstRow="0" w:lastRow="0" w:firstColumn="1" w:lastColumn="0" w:oddVBand="0" w:evenVBand="0" w:oddHBand="0" w:evenHBand="0" w:firstRowFirstColumn="0" w:firstRowLastColumn="0" w:lastRowFirstColumn="0" w:lastRowLastColumn="0"/>
            <w:tcW w:w="1555" w:type="dxa"/>
          </w:tcPr>
          <w:p w14:paraId="5E434CEF" w14:textId="7A05F4E4" w:rsidR="00896A06" w:rsidRDefault="00896A06" w:rsidP="00A63FFF">
            <w:pPr>
              <w:pStyle w:val="ListParagraph"/>
              <w:keepNext/>
              <w:keepLines/>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Average</w:t>
            </w:r>
          </w:p>
        </w:tc>
        <w:tc>
          <w:tcPr>
            <w:tcW w:w="1492" w:type="dxa"/>
          </w:tcPr>
          <w:p w14:paraId="56EB4CF5" w14:textId="4FB5F312" w:rsidR="00896A06" w:rsidRDefault="00605D75"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2816.70</w:t>
            </w:r>
          </w:p>
        </w:tc>
        <w:tc>
          <w:tcPr>
            <w:tcW w:w="1492" w:type="dxa"/>
          </w:tcPr>
          <w:p w14:paraId="1BF42E92" w14:textId="718007FF" w:rsidR="00896A06" w:rsidRDefault="00605D75"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2816.70</w:t>
            </w:r>
          </w:p>
        </w:tc>
        <w:tc>
          <w:tcPr>
            <w:tcW w:w="1492" w:type="dxa"/>
          </w:tcPr>
          <w:p w14:paraId="01AB492C" w14:textId="06D3CFDC" w:rsidR="00896A06" w:rsidRPr="00CD6B05" w:rsidRDefault="00605D75"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3066.70</w:t>
            </w:r>
          </w:p>
        </w:tc>
        <w:tc>
          <w:tcPr>
            <w:tcW w:w="1492" w:type="dxa"/>
          </w:tcPr>
          <w:p w14:paraId="2322BDF4" w14:textId="75517030" w:rsidR="00896A06" w:rsidRDefault="00605D75"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3166.70</w:t>
            </w:r>
          </w:p>
        </w:tc>
        <w:tc>
          <w:tcPr>
            <w:tcW w:w="1493" w:type="dxa"/>
          </w:tcPr>
          <w:p w14:paraId="06DE107D" w14:textId="02BC1995" w:rsidR="00896A06" w:rsidRDefault="00605D75"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3166.70</w:t>
            </w:r>
          </w:p>
        </w:tc>
      </w:tr>
    </w:tbl>
    <w:p w14:paraId="2A81B44D" w14:textId="77777777" w:rsidR="0036517A" w:rsidRPr="008376CE" w:rsidRDefault="0036517A" w:rsidP="00FA7702">
      <w:pPr>
        <w:pStyle w:val="ListParagraph"/>
        <w:widowControl w:val="0"/>
        <w:spacing w:line="276" w:lineRule="auto"/>
        <w:ind w:left="0"/>
        <w:contextualSpacing w:val="0"/>
        <w:jc w:val="both"/>
        <w:rPr>
          <w:rFonts w:ascii="Times New Roman" w:hAnsi="Times New Roman" w:cs="Times New Roman"/>
          <w:sz w:val="24"/>
          <w:szCs w:val="24"/>
        </w:rPr>
      </w:pPr>
    </w:p>
    <w:p w14:paraId="4CEEC1E4" w14:textId="745CB01C" w:rsidR="0036517A" w:rsidRPr="00840A9F" w:rsidRDefault="0036517A" w:rsidP="00896786">
      <w:pPr>
        <w:pStyle w:val="Heading5"/>
        <w:ind w:left="1418" w:hanging="709"/>
      </w:pPr>
      <w:bookmarkStart w:id="60" w:name="_Toc25594953"/>
      <w:bookmarkStart w:id="61" w:name="_Toc25681545"/>
      <w:bookmarkStart w:id="62" w:name="_Toc30097826"/>
      <w:r w:rsidRPr="00840A9F">
        <w:t>Uttarakhand</w:t>
      </w:r>
      <w:bookmarkEnd w:id="60"/>
      <w:bookmarkEnd w:id="61"/>
      <w:bookmarkEnd w:id="62"/>
    </w:p>
    <w:p w14:paraId="7E913273" w14:textId="7F5EF4C2" w:rsidR="0036517A" w:rsidRPr="008376CE" w:rsidRDefault="00393EF4" w:rsidP="00422888">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786908">
        <w:rPr>
          <w:rFonts w:ascii="Times New Roman" w:hAnsi="Times New Roman" w:cs="Times New Roman"/>
          <w:color w:val="000000" w:themeColor="text1"/>
          <w:sz w:val="24"/>
          <w:szCs w:val="24"/>
        </w:rPr>
        <w:t xml:space="preserve">Uttarakhand fixes different SAPs for </w:t>
      </w:r>
      <w:r w:rsidR="005A7ABD">
        <w:rPr>
          <w:rFonts w:ascii="Times New Roman" w:hAnsi="Times New Roman" w:cs="Times New Roman"/>
          <w:sz w:val="24"/>
          <w:szCs w:val="24"/>
        </w:rPr>
        <w:t>"</w:t>
      </w:r>
      <w:r w:rsidRPr="00786908">
        <w:rPr>
          <w:rFonts w:ascii="Times New Roman" w:hAnsi="Times New Roman" w:cs="Times New Roman"/>
          <w:color w:val="000000" w:themeColor="text1"/>
          <w:sz w:val="24"/>
          <w:szCs w:val="24"/>
        </w:rPr>
        <w:t>early</w:t>
      </w:r>
      <w:r w:rsidR="005A7ABD">
        <w:rPr>
          <w:rFonts w:ascii="Times New Roman" w:hAnsi="Times New Roman" w:cs="Times New Roman"/>
          <w:sz w:val="24"/>
          <w:szCs w:val="24"/>
        </w:rPr>
        <w:t>"</w:t>
      </w:r>
      <w:r w:rsidRPr="00786908">
        <w:rPr>
          <w:rFonts w:ascii="Times New Roman" w:hAnsi="Times New Roman" w:cs="Times New Roman"/>
          <w:color w:val="000000" w:themeColor="text1"/>
          <w:sz w:val="24"/>
          <w:szCs w:val="24"/>
        </w:rPr>
        <w:t xml:space="preserve"> or </w:t>
      </w:r>
      <w:r w:rsidR="005A7ABD">
        <w:rPr>
          <w:rFonts w:ascii="Times New Roman" w:hAnsi="Times New Roman" w:cs="Times New Roman"/>
          <w:sz w:val="24"/>
          <w:szCs w:val="24"/>
        </w:rPr>
        <w:t>"</w:t>
      </w:r>
      <w:r w:rsidRPr="00786908">
        <w:rPr>
          <w:rFonts w:ascii="Times New Roman" w:hAnsi="Times New Roman" w:cs="Times New Roman"/>
          <w:color w:val="000000" w:themeColor="text1"/>
          <w:sz w:val="24"/>
          <w:szCs w:val="24"/>
        </w:rPr>
        <w:t>advanced</w:t>
      </w:r>
      <w:r w:rsidR="005A7ABD">
        <w:rPr>
          <w:rFonts w:ascii="Times New Roman" w:hAnsi="Times New Roman" w:cs="Times New Roman"/>
          <w:sz w:val="24"/>
          <w:szCs w:val="24"/>
        </w:rPr>
        <w:t>"</w:t>
      </w:r>
      <w:r w:rsidRPr="00786908">
        <w:rPr>
          <w:rFonts w:ascii="Times New Roman" w:hAnsi="Times New Roman" w:cs="Times New Roman"/>
          <w:color w:val="000000" w:themeColor="text1"/>
          <w:sz w:val="24"/>
          <w:szCs w:val="24"/>
        </w:rPr>
        <w:t xml:space="preserve">, and </w:t>
      </w:r>
      <w:r w:rsidR="005A7ABD">
        <w:rPr>
          <w:rFonts w:ascii="Times New Roman" w:hAnsi="Times New Roman" w:cs="Times New Roman"/>
          <w:sz w:val="24"/>
          <w:szCs w:val="24"/>
        </w:rPr>
        <w:t>"</w:t>
      </w:r>
      <w:r w:rsidRPr="00786908">
        <w:rPr>
          <w:rFonts w:ascii="Times New Roman" w:hAnsi="Times New Roman" w:cs="Times New Roman"/>
          <w:color w:val="000000" w:themeColor="text1"/>
          <w:sz w:val="24"/>
          <w:szCs w:val="24"/>
        </w:rPr>
        <w:t>general</w:t>
      </w:r>
      <w:r w:rsidR="005A7ABD">
        <w:rPr>
          <w:rFonts w:ascii="Times New Roman" w:hAnsi="Times New Roman" w:cs="Times New Roman"/>
          <w:sz w:val="24"/>
          <w:szCs w:val="24"/>
        </w:rPr>
        <w:t>"</w:t>
      </w:r>
      <w:r w:rsidRPr="00786908">
        <w:rPr>
          <w:rFonts w:ascii="Times New Roman" w:hAnsi="Times New Roman" w:cs="Times New Roman"/>
          <w:color w:val="000000" w:themeColor="text1"/>
          <w:sz w:val="24"/>
          <w:szCs w:val="24"/>
        </w:rPr>
        <w:t xml:space="preserve"> varieties, and, as of 2016–17, </w:t>
      </w:r>
      <w:r w:rsidR="005A7ABD">
        <w:rPr>
          <w:rFonts w:ascii="Times New Roman" w:hAnsi="Times New Roman" w:cs="Times New Roman"/>
          <w:sz w:val="24"/>
          <w:szCs w:val="24"/>
        </w:rPr>
        <w:t>"</w:t>
      </w:r>
      <w:r w:rsidRPr="00786908">
        <w:rPr>
          <w:rFonts w:ascii="Times New Roman" w:hAnsi="Times New Roman" w:cs="Times New Roman"/>
          <w:color w:val="000000" w:themeColor="text1"/>
          <w:sz w:val="24"/>
          <w:szCs w:val="24"/>
        </w:rPr>
        <w:t>rejected</w:t>
      </w:r>
      <w:r w:rsidR="005A7ABD">
        <w:rPr>
          <w:rFonts w:ascii="Times New Roman" w:hAnsi="Times New Roman" w:cs="Times New Roman"/>
          <w:sz w:val="24"/>
          <w:szCs w:val="24"/>
        </w:rPr>
        <w:t>"</w:t>
      </w:r>
      <w:r w:rsidRPr="00786908">
        <w:rPr>
          <w:rFonts w:ascii="Times New Roman" w:hAnsi="Times New Roman" w:cs="Times New Roman"/>
          <w:color w:val="000000" w:themeColor="text1"/>
          <w:sz w:val="24"/>
          <w:szCs w:val="24"/>
        </w:rPr>
        <w:t xml:space="preserve"> varieties.</w:t>
      </w:r>
      <w:r w:rsidRPr="00786908">
        <w:rPr>
          <w:rStyle w:val="FootnoteReference"/>
          <w:rFonts w:ascii="Times New Roman" w:hAnsi="Times New Roman" w:cs="Times New Roman"/>
          <w:color w:val="000000" w:themeColor="text1"/>
          <w:sz w:val="24"/>
          <w:szCs w:val="24"/>
        </w:rPr>
        <w:footnoteReference w:id="114"/>
      </w:r>
      <w:r w:rsidRPr="00786908">
        <w:rPr>
          <w:rFonts w:ascii="Times New Roman" w:hAnsi="Times New Roman" w:cs="Times New Roman"/>
          <w:color w:val="000000" w:themeColor="text1"/>
          <w:sz w:val="24"/>
          <w:szCs w:val="24"/>
        </w:rPr>
        <w:t xml:space="preserve"> </w:t>
      </w:r>
      <w:r w:rsidR="005C61CA">
        <w:rPr>
          <w:rFonts w:ascii="Times New Roman" w:hAnsi="Times New Roman" w:cs="Times New Roman"/>
          <w:color w:val="000000" w:themeColor="text1"/>
          <w:sz w:val="24"/>
          <w:szCs w:val="24"/>
        </w:rPr>
        <w:t xml:space="preserve">The </w:t>
      </w:r>
      <w:r w:rsidRPr="00786908">
        <w:rPr>
          <w:rFonts w:ascii="Times New Roman" w:hAnsi="Times New Roman" w:cs="Times New Roman"/>
          <w:color w:val="000000" w:themeColor="text1"/>
          <w:sz w:val="24"/>
          <w:szCs w:val="24"/>
        </w:rPr>
        <w:t>Uttarakhand Sugarcane (Regulation of Purchase a</w:t>
      </w:r>
      <w:r w:rsidR="00605D75">
        <w:rPr>
          <w:rFonts w:ascii="Times New Roman" w:hAnsi="Times New Roman" w:cs="Times New Roman"/>
          <w:color w:val="000000" w:themeColor="text1"/>
          <w:sz w:val="24"/>
          <w:szCs w:val="24"/>
        </w:rPr>
        <w:t xml:space="preserve">nd Supply) (Amendment) Act 2013 provides that the </w:t>
      </w:r>
      <w:r w:rsidRPr="00786908">
        <w:rPr>
          <w:rFonts w:ascii="Times New Roman" w:hAnsi="Times New Roman" w:cs="Times New Roman"/>
          <w:color w:val="000000" w:themeColor="text1"/>
          <w:sz w:val="24"/>
          <w:szCs w:val="24"/>
        </w:rPr>
        <w:t>Uttar Pradesh Sugarcane (Regulation of</w:t>
      </w:r>
      <w:r w:rsidR="00605D75">
        <w:rPr>
          <w:rFonts w:ascii="Times New Roman" w:hAnsi="Times New Roman" w:cs="Times New Roman"/>
          <w:color w:val="000000" w:themeColor="text1"/>
          <w:sz w:val="24"/>
          <w:szCs w:val="24"/>
        </w:rPr>
        <w:t xml:space="preserve"> Purchase and Supply) Act 1953</w:t>
      </w:r>
      <w:r w:rsidRPr="00786908">
        <w:rPr>
          <w:rFonts w:ascii="Times New Roman" w:hAnsi="Times New Roman" w:cs="Times New Roman"/>
          <w:color w:val="000000" w:themeColor="text1"/>
          <w:sz w:val="24"/>
          <w:szCs w:val="24"/>
        </w:rPr>
        <w:t xml:space="preserve"> </w:t>
      </w:r>
      <w:r w:rsidR="00605D75">
        <w:rPr>
          <w:rFonts w:ascii="Times New Roman" w:hAnsi="Times New Roman" w:cs="Times New Roman"/>
          <w:color w:val="000000" w:themeColor="text1"/>
          <w:sz w:val="24"/>
          <w:szCs w:val="24"/>
        </w:rPr>
        <w:t xml:space="preserve">also applies </w:t>
      </w:r>
      <w:r w:rsidRPr="00786908">
        <w:rPr>
          <w:rFonts w:ascii="Times New Roman" w:hAnsi="Times New Roman" w:cs="Times New Roman"/>
          <w:color w:val="000000" w:themeColor="text1"/>
          <w:sz w:val="24"/>
          <w:szCs w:val="24"/>
        </w:rPr>
        <w:t>in Uttarakhand.</w:t>
      </w:r>
      <w:r w:rsidRPr="00786908">
        <w:rPr>
          <w:rStyle w:val="FootnoteReference"/>
          <w:rFonts w:ascii="Times New Roman" w:hAnsi="Times New Roman" w:cs="Times New Roman"/>
          <w:color w:val="000000" w:themeColor="text1"/>
          <w:sz w:val="24"/>
          <w:szCs w:val="24"/>
        </w:rPr>
        <w:footnoteReference w:id="115"/>
      </w:r>
      <w:r w:rsidRPr="00786908">
        <w:rPr>
          <w:rFonts w:ascii="Times New Roman" w:hAnsi="Times New Roman" w:cs="Times New Roman"/>
          <w:color w:val="000000" w:themeColor="text1"/>
          <w:sz w:val="24"/>
          <w:szCs w:val="24"/>
        </w:rPr>
        <w:t xml:space="preserve"> </w:t>
      </w:r>
      <w:r w:rsidR="00605D75">
        <w:rPr>
          <w:rFonts w:ascii="Times New Roman" w:hAnsi="Times New Roman" w:cs="Times New Roman"/>
          <w:color w:val="000000" w:themeColor="text1"/>
          <w:sz w:val="24"/>
          <w:szCs w:val="24"/>
        </w:rPr>
        <w:t xml:space="preserve">The </w:t>
      </w:r>
      <w:r w:rsidRPr="00786908">
        <w:rPr>
          <w:rFonts w:ascii="Times New Roman" w:hAnsi="Times New Roman" w:cs="Times New Roman"/>
          <w:color w:val="000000" w:themeColor="text1"/>
          <w:sz w:val="24"/>
          <w:szCs w:val="24"/>
        </w:rPr>
        <w:t xml:space="preserve">Uttar Pradesh Sugarcane (Regulation of Purchase and Supply) Act 1953 stipulates that the </w:t>
      </w:r>
      <w:r w:rsidR="005A7ABD">
        <w:rPr>
          <w:rFonts w:ascii="Times New Roman" w:hAnsi="Times New Roman" w:cs="Times New Roman"/>
          <w:color w:val="000000" w:themeColor="text1"/>
          <w:sz w:val="24"/>
          <w:szCs w:val="24"/>
        </w:rPr>
        <w:t>g</w:t>
      </w:r>
      <w:r w:rsidRPr="00786908">
        <w:rPr>
          <w:rFonts w:ascii="Times New Roman" w:hAnsi="Times New Roman" w:cs="Times New Roman"/>
          <w:color w:val="000000" w:themeColor="text1"/>
          <w:sz w:val="24"/>
          <w:szCs w:val="24"/>
        </w:rPr>
        <w:t>overnment may "regulate" "the distribution, sale or purchase of any cane in any case in any reserved or assigned area".</w:t>
      </w:r>
      <w:r w:rsidRPr="00786908">
        <w:rPr>
          <w:rStyle w:val="FootnoteReference"/>
          <w:rFonts w:ascii="Times New Roman" w:hAnsi="Times New Roman" w:cs="Times New Roman"/>
          <w:color w:val="000000" w:themeColor="text1"/>
          <w:sz w:val="24"/>
          <w:szCs w:val="24"/>
        </w:rPr>
        <w:footnoteReference w:id="116"/>
      </w:r>
    </w:p>
    <w:p w14:paraId="08D59F17" w14:textId="5E061E33" w:rsidR="00A23DE6" w:rsidRPr="00A63FFF" w:rsidRDefault="0036517A" w:rsidP="00A63FFF">
      <w:pPr>
        <w:pStyle w:val="ListParagraph"/>
        <w:numPr>
          <w:ilvl w:val="0"/>
          <w:numId w:val="1"/>
        </w:numPr>
        <w:spacing w:after="240" w:line="360" w:lineRule="auto"/>
        <w:ind w:left="0" w:firstLine="0"/>
        <w:contextualSpacing w:val="0"/>
        <w:jc w:val="both"/>
        <w:rPr>
          <w:rFonts w:ascii="Times New Roman" w:hAnsi="Times New Roman" w:cs="Times New Roman"/>
          <w:iCs/>
          <w:sz w:val="24"/>
          <w:szCs w:val="24"/>
        </w:rPr>
      </w:pPr>
      <w:r>
        <w:rPr>
          <w:rFonts w:ascii="Times New Roman" w:hAnsi="Times New Roman" w:cs="Times New Roman"/>
          <w:sz w:val="24"/>
          <w:szCs w:val="24"/>
        </w:rPr>
        <w:t>Uttarakhand</w:t>
      </w:r>
      <w:r w:rsidR="006334E2">
        <w:rPr>
          <w:rFonts w:ascii="Times New Roman" w:hAnsi="Times New Roman" w:cs="Times New Roman"/>
          <w:sz w:val="24"/>
          <w:szCs w:val="24"/>
        </w:rPr>
        <w:t>'</w:t>
      </w:r>
      <w:r>
        <w:rPr>
          <w:rFonts w:ascii="Times New Roman" w:hAnsi="Times New Roman" w:cs="Times New Roman"/>
          <w:sz w:val="24"/>
          <w:szCs w:val="24"/>
        </w:rPr>
        <w:t>s SAPs</w:t>
      </w:r>
      <w:r w:rsidRPr="00906C79">
        <w:rPr>
          <w:rFonts w:ascii="Times New Roman" w:hAnsi="Times New Roman" w:cs="Times New Roman"/>
          <w:sz w:val="24"/>
          <w:szCs w:val="24"/>
        </w:rPr>
        <w:t xml:space="preserve"> </w:t>
      </w:r>
      <w:r>
        <w:rPr>
          <w:rFonts w:ascii="Times New Roman" w:hAnsi="Times New Roman" w:cs="Times New Roman"/>
          <w:sz w:val="24"/>
          <w:szCs w:val="24"/>
        </w:rPr>
        <w:t>for the sugar seasons 2014</w:t>
      </w:r>
      <w:r w:rsidR="00C37498" w:rsidRPr="00CD6B05">
        <w:rPr>
          <w:rFonts w:ascii="Times New Roman" w:hAnsi="Times New Roman" w:cs="Times New Roman"/>
          <w:sz w:val="24"/>
          <w:szCs w:val="24"/>
        </w:rPr>
        <w:t>–</w:t>
      </w:r>
      <w:r>
        <w:rPr>
          <w:rFonts w:ascii="Times New Roman" w:hAnsi="Times New Roman" w:cs="Times New Roman"/>
          <w:sz w:val="24"/>
          <w:szCs w:val="24"/>
        </w:rPr>
        <w:t>15 to 2018</w:t>
      </w:r>
      <w:r w:rsidR="00C37498" w:rsidRPr="00CD6B05">
        <w:rPr>
          <w:rFonts w:ascii="Times New Roman" w:hAnsi="Times New Roman" w:cs="Times New Roman"/>
          <w:sz w:val="24"/>
          <w:szCs w:val="24"/>
        </w:rPr>
        <w:t>–</w:t>
      </w:r>
      <w:r>
        <w:rPr>
          <w:rFonts w:ascii="Times New Roman" w:hAnsi="Times New Roman" w:cs="Times New Roman"/>
          <w:sz w:val="24"/>
          <w:szCs w:val="24"/>
        </w:rPr>
        <w:t xml:space="preserve">19, in INR per metric tonne, are </w:t>
      </w:r>
      <w:r w:rsidR="00235BEF">
        <w:rPr>
          <w:rFonts w:ascii="Times New Roman" w:hAnsi="Times New Roman" w:cs="Times New Roman"/>
          <w:sz w:val="24"/>
          <w:szCs w:val="24"/>
        </w:rPr>
        <w:t>set out in Table 9</w:t>
      </w:r>
      <w:r w:rsidR="00903803">
        <w:rPr>
          <w:rFonts w:ascii="Times New Roman" w:hAnsi="Times New Roman" w:cs="Times New Roman"/>
          <w:sz w:val="24"/>
          <w:szCs w:val="24"/>
        </w:rPr>
        <w:t>.</w:t>
      </w:r>
      <w:r>
        <w:rPr>
          <w:rFonts w:ascii="Times New Roman" w:hAnsi="Times New Roman" w:cs="Times New Roman"/>
          <w:sz w:val="24"/>
          <w:szCs w:val="24"/>
        </w:rPr>
        <w:t xml:space="preserve"> </w:t>
      </w:r>
    </w:p>
    <w:p w14:paraId="7F91C135" w14:textId="512162BC" w:rsidR="004654AB" w:rsidRPr="00803833" w:rsidRDefault="00235BEF" w:rsidP="00786908">
      <w:pPr>
        <w:pStyle w:val="ListParagraph"/>
        <w:keepNext/>
        <w:keepLines/>
        <w:spacing w:after="0"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T</w:t>
      </w:r>
      <w:r w:rsidR="002228D8">
        <w:rPr>
          <w:rFonts w:ascii="Times New Roman" w:hAnsi="Times New Roman" w:cs="Times New Roman"/>
          <w:b/>
          <w:sz w:val="24"/>
          <w:szCs w:val="24"/>
        </w:rPr>
        <w:t>ABLE</w:t>
      </w:r>
      <w:r>
        <w:rPr>
          <w:rFonts w:ascii="Times New Roman" w:hAnsi="Times New Roman" w:cs="Times New Roman"/>
          <w:b/>
          <w:sz w:val="24"/>
          <w:szCs w:val="24"/>
        </w:rPr>
        <w:t xml:space="preserve"> 9</w:t>
      </w:r>
      <w:r w:rsidR="004654AB" w:rsidRPr="002F3E05">
        <w:rPr>
          <w:rFonts w:ascii="Times New Roman" w:hAnsi="Times New Roman" w:cs="Times New Roman"/>
          <w:b/>
          <w:sz w:val="24"/>
          <w:szCs w:val="24"/>
        </w:rPr>
        <w:t xml:space="preserve"> – SAPs Applied in the State of </w:t>
      </w:r>
      <w:r w:rsidR="004654AB">
        <w:rPr>
          <w:rFonts w:ascii="Times New Roman" w:hAnsi="Times New Roman" w:cs="Times New Roman"/>
          <w:b/>
          <w:sz w:val="24"/>
          <w:szCs w:val="24"/>
        </w:rPr>
        <w:t>Uttar</w:t>
      </w:r>
      <w:r w:rsidR="005D31DB">
        <w:rPr>
          <w:rFonts w:ascii="Times New Roman" w:hAnsi="Times New Roman" w:cs="Times New Roman"/>
          <w:b/>
          <w:sz w:val="24"/>
          <w:szCs w:val="24"/>
        </w:rPr>
        <w:t>akhand</w:t>
      </w:r>
      <w:r w:rsidR="004654AB" w:rsidRPr="002F3E05">
        <w:rPr>
          <w:rFonts w:ascii="Times New Roman" w:hAnsi="Times New Roman" w:cs="Times New Roman"/>
          <w:b/>
          <w:sz w:val="24"/>
          <w:szCs w:val="24"/>
        </w:rPr>
        <w:t xml:space="preserve"> (INR per metric tonne)</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35"/>
        <w:gridCol w:w="1436"/>
        <w:gridCol w:w="1435"/>
        <w:gridCol w:w="1436"/>
        <w:gridCol w:w="1436"/>
      </w:tblGrid>
      <w:tr w:rsidR="0036517A" w14:paraId="2C9ECC24" w14:textId="77777777" w:rsidTr="00A63F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ED4E2CB" w14:textId="72CAE7D2" w:rsidR="0036517A" w:rsidRDefault="0036517A" w:rsidP="00A63FFF">
            <w:pPr>
              <w:pStyle w:val="ListParagraph"/>
              <w:keepNext/>
              <w:keepLines/>
              <w:spacing w:line="276" w:lineRule="auto"/>
              <w:ind w:left="0"/>
              <w:contextualSpacing w:val="0"/>
              <w:jc w:val="both"/>
              <w:rPr>
                <w:rFonts w:ascii="Times New Roman" w:hAnsi="Times New Roman" w:cs="Times New Roman"/>
                <w:sz w:val="24"/>
                <w:szCs w:val="24"/>
              </w:rPr>
            </w:pPr>
          </w:p>
        </w:tc>
        <w:tc>
          <w:tcPr>
            <w:tcW w:w="1435" w:type="dxa"/>
          </w:tcPr>
          <w:p w14:paraId="580D691A" w14:textId="77777777" w:rsidR="0036517A" w:rsidRDefault="0036517A" w:rsidP="00A63FFF">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2014–15</w:t>
            </w:r>
            <w:r w:rsidRPr="00B23DA3">
              <w:rPr>
                <w:rStyle w:val="FootnoteReference"/>
                <w:rFonts w:ascii="Times New Roman" w:hAnsi="Times New Roman"/>
                <w:b w:val="0"/>
                <w:sz w:val="24"/>
              </w:rPr>
              <w:footnoteReference w:id="117"/>
            </w:r>
          </w:p>
        </w:tc>
        <w:tc>
          <w:tcPr>
            <w:tcW w:w="1436" w:type="dxa"/>
          </w:tcPr>
          <w:p w14:paraId="1585DEBE" w14:textId="77777777" w:rsidR="0036517A" w:rsidRDefault="0036517A" w:rsidP="00A63FFF">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2015–16</w:t>
            </w:r>
            <w:r w:rsidR="009F1CA3" w:rsidRPr="00B23DA3">
              <w:rPr>
                <w:rStyle w:val="FootnoteReference"/>
                <w:rFonts w:ascii="Times New Roman" w:hAnsi="Times New Roman"/>
                <w:b w:val="0"/>
                <w:sz w:val="24"/>
              </w:rPr>
              <w:footnoteReference w:id="118"/>
            </w:r>
          </w:p>
        </w:tc>
        <w:tc>
          <w:tcPr>
            <w:tcW w:w="1435" w:type="dxa"/>
          </w:tcPr>
          <w:p w14:paraId="4BBEDFC3" w14:textId="77777777" w:rsidR="0036517A" w:rsidRDefault="0036517A" w:rsidP="00A63FFF">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2016–17</w:t>
            </w:r>
            <w:r w:rsidR="009F1CA3" w:rsidRPr="00B23DA3">
              <w:rPr>
                <w:rStyle w:val="FootnoteReference"/>
                <w:rFonts w:ascii="Times New Roman" w:hAnsi="Times New Roman"/>
                <w:b w:val="0"/>
                <w:sz w:val="24"/>
              </w:rPr>
              <w:footnoteReference w:id="119"/>
            </w:r>
          </w:p>
        </w:tc>
        <w:tc>
          <w:tcPr>
            <w:tcW w:w="1436" w:type="dxa"/>
          </w:tcPr>
          <w:p w14:paraId="749B1347" w14:textId="77777777" w:rsidR="0036517A" w:rsidRDefault="0036517A" w:rsidP="00A63FFF">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2017–18</w:t>
            </w:r>
            <w:r w:rsidR="009F1CA3" w:rsidRPr="00B23DA3">
              <w:rPr>
                <w:rStyle w:val="FootnoteReference"/>
                <w:rFonts w:ascii="Times New Roman" w:hAnsi="Times New Roman"/>
                <w:b w:val="0"/>
                <w:sz w:val="24"/>
              </w:rPr>
              <w:footnoteReference w:id="120"/>
            </w:r>
          </w:p>
        </w:tc>
        <w:tc>
          <w:tcPr>
            <w:tcW w:w="1436" w:type="dxa"/>
          </w:tcPr>
          <w:p w14:paraId="7C3F8A05" w14:textId="77777777" w:rsidR="0036517A" w:rsidRDefault="0036517A" w:rsidP="00A63FFF">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2018–19</w:t>
            </w:r>
            <w:r w:rsidRPr="00B23DA3">
              <w:rPr>
                <w:rStyle w:val="FootnoteReference"/>
                <w:rFonts w:ascii="Times New Roman" w:hAnsi="Times New Roman"/>
                <w:b w:val="0"/>
                <w:sz w:val="24"/>
              </w:rPr>
              <w:footnoteReference w:id="121"/>
            </w:r>
          </w:p>
        </w:tc>
      </w:tr>
      <w:tr w:rsidR="0036517A" w14:paraId="376BC56D" w14:textId="77777777" w:rsidTr="00C163D6">
        <w:tc>
          <w:tcPr>
            <w:cnfStyle w:val="001000000000" w:firstRow="0" w:lastRow="0" w:firstColumn="1" w:lastColumn="0" w:oddVBand="0" w:evenVBand="0" w:oddHBand="0" w:evenHBand="0" w:firstRowFirstColumn="0" w:firstRowLastColumn="0" w:lastRowFirstColumn="0" w:lastRowLastColumn="0"/>
            <w:tcW w:w="1838" w:type="dxa"/>
          </w:tcPr>
          <w:p w14:paraId="630A5153" w14:textId="77777777" w:rsidR="0036517A" w:rsidRDefault="0036517A" w:rsidP="00A63FFF">
            <w:pPr>
              <w:pStyle w:val="ListParagraph"/>
              <w:keepNext/>
              <w:keepLines/>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Rejected</w:t>
            </w:r>
          </w:p>
        </w:tc>
        <w:tc>
          <w:tcPr>
            <w:tcW w:w="1435" w:type="dxa"/>
          </w:tcPr>
          <w:p w14:paraId="1DDECB99" w14:textId="77777777" w:rsidR="0036517A" w:rsidRDefault="0036517A"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N/A</w:t>
            </w:r>
          </w:p>
        </w:tc>
        <w:tc>
          <w:tcPr>
            <w:tcW w:w="1436" w:type="dxa"/>
          </w:tcPr>
          <w:p w14:paraId="07357C62" w14:textId="77777777" w:rsidR="0036517A" w:rsidRDefault="0036517A"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N/A</w:t>
            </w:r>
          </w:p>
        </w:tc>
        <w:tc>
          <w:tcPr>
            <w:tcW w:w="1435" w:type="dxa"/>
          </w:tcPr>
          <w:p w14:paraId="29F1803D" w14:textId="3C9EA59B" w:rsidR="0036517A" w:rsidRDefault="005E4880">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3020</w:t>
            </w:r>
          </w:p>
        </w:tc>
        <w:tc>
          <w:tcPr>
            <w:tcW w:w="1436" w:type="dxa"/>
          </w:tcPr>
          <w:p w14:paraId="30D16653" w14:textId="2D440F31" w:rsidR="0036517A" w:rsidRDefault="005E4880">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3060</w:t>
            </w:r>
          </w:p>
        </w:tc>
        <w:tc>
          <w:tcPr>
            <w:tcW w:w="1436" w:type="dxa"/>
          </w:tcPr>
          <w:p w14:paraId="6C4F4089" w14:textId="2BC167AA" w:rsidR="0036517A" w:rsidRDefault="00E8398C"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N/A</w:t>
            </w:r>
          </w:p>
        </w:tc>
      </w:tr>
      <w:tr w:rsidR="0036517A" w14:paraId="08FD349B" w14:textId="77777777" w:rsidTr="00C163D6">
        <w:tc>
          <w:tcPr>
            <w:cnfStyle w:val="001000000000" w:firstRow="0" w:lastRow="0" w:firstColumn="1" w:lastColumn="0" w:oddVBand="0" w:evenVBand="0" w:oddHBand="0" w:evenHBand="0" w:firstRowFirstColumn="0" w:firstRowLastColumn="0" w:lastRowFirstColumn="0" w:lastRowLastColumn="0"/>
            <w:tcW w:w="1838" w:type="dxa"/>
          </w:tcPr>
          <w:p w14:paraId="3C81B19A" w14:textId="77777777" w:rsidR="0036517A" w:rsidRDefault="0036517A" w:rsidP="00A63FFF">
            <w:pPr>
              <w:pStyle w:val="ListParagraph"/>
              <w:keepNext/>
              <w:keepLines/>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General</w:t>
            </w:r>
          </w:p>
        </w:tc>
        <w:tc>
          <w:tcPr>
            <w:tcW w:w="1435" w:type="dxa"/>
          </w:tcPr>
          <w:p w14:paraId="568733F7" w14:textId="77777777" w:rsidR="0036517A" w:rsidRDefault="0036517A"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2800</w:t>
            </w:r>
          </w:p>
        </w:tc>
        <w:tc>
          <w:tcPr>
            <w:tcW w:w="1436" w:type="dxa"/>
          </w:tcPr>
          <w:p w14:paraId="1BE16E76" w14:textId="77777777" w:rsidR="0036517A" w:rsidRDefault="0036517A"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2800</w:t>
            </w:r>
          </w:p>
        </w:tc>
        <w:tc>
          <w:tcPr>
            <w:tcW w:w="1435" w:type="dxa"/>
          </w:tcPr>
          <w:p w14:paraId="325775A4" w14:textId="27078E9D" w:rsidR="0036517A" w:rsidRDefault="0036517A"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r w:rsidR="005E4880">
              <w:rPr>
                <w:rFonts w:ascii="Times New Roman" w:hAnsi="Times New Roman" w:cs="Times New Roman"/>
                <w:sz w:val="24"/>
                <w:szCs w:val="24"/>
              </w:rPr>
              <w:t>7</w:t>
            </w:r>
            <w:r>
              <w:rPr>
                <w:rFonts w:ascii="Times New Roman" w:hAnsi="Times New Roman" w:cs="Times New Roman"/>
                <w:sz w:val="24"/>
                <w:szCs w:val="24"/>
              </w:rPr>
              <w:t>0</w:t>
            </w:r>
          </w:p>
        </w:tc>
        <w:tc>
          <w:tcPr>
            <w:tcW w:w="1436" w:type="dxa"/>
          </w:tcPr>
          <w:p w14:paraId="6048E713" w14:textId="67F6DF45" w:rsidR="0036517A" w:rsidRDefault="0036517A"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w:t>
            </w:r>
            <w:r w:rsidR="00DC35FC">
              <w:rPr>
                <w:rFonts w:ascii="Times New Roman" w:hAnsi="Times New Roman" w:cs="Times New Roman"/>
                <w:sz w:val="24"/>
                <w:szCs w:val="24"/>
              </w:rPr>
              <w:t>6</w:t>
            </w:r>
            <w:r>
              <w:rPr>
                <w:rFonts w:ascii="Times New Roman" w:hAnsi="Times New Roman" w:cs="Times New Roman"/>
                <w:sz w:val="24"/>
                <w:szCs w:val="24"/>
              </w:rPr>
              <w:t>0</w:t>
            </w:r>
          </w:p>
        </w:tc>
        <w:tc>
          <w:tcPr>
            <w:tcW w:w="1436" w:type="dxa"/>
          </w:tcPr>
          <w:p w14:paraId="67D59D37" w14:textId="15E006B6" w:rsidR="0036517A" w:rsidRDefault="0036517A"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3170</w:t>
            </w:r>
          </w:p>
        </w:tc>
      </w:tr>
      <w:tr w:rsidR="0036517A" w14:paraId="2D9FD7B4" w14:textId="77777777" w:rsidTr="00A63FFF">
        <w:tc>
          <w:tcPr>
            <w:cnfStyle w:val="001000000000" w:firstRow="0" w:lastRow="0" w:firstColumn="1" w:lastColumn="0" w:oddVBand="0" w:evenVBand="0" w:oddHBand="0" w:evenHBand="0" w:firstRowFirstColumn="0" w:firstRowLastColumn="0" w:lastRowFirstColumn="0" w:lastRowLastColumn="0"/>
            <w:tcW w:w="1838" w:type="dxa"/>
          </w:tcPr>
          <w:p w14:paraId="74D7C7D1" w14:textId="77777777" w:rsidR="0036517A" w:rsidRDefault="0036517A" w:rsidP="00A63FFF">
            <w:pPr>
              <w:pStyle w:val="ListParagraph"/>
              <w:keepNext/>
              <w:keepLines/>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Early/advanced</w:t>
            </w:r>
          </w:p>
        </w:tc>
        <w:tc>
          <w:tcPr>
            <w:tcW w:w="1435" w:type="dxa"/>
          </w:tcPr>
          <w:p w14:paraId="15198EE5" w14:textId="77777777" w:rsidR="0036517A" w:rsidRDefault="0036517A"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2900</w:t>
            </w:r>
          </w:p>
        </w:tc>
        <w:tc>
          <w:tcPr>
            <w:tcW w:w="1436" w:type="dxa"/>
          </w:tcPr>
          <w:p w14:paraId="108BA54F" w14:textId="77777777" w:rsidR="0036517A" w:rsidRDefault="0036517A"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2900</w:t>
            </w:r>
          </w:p>
        </w:tc>
        <w:tc>
          <w:tcPr>
            <w:tcW w:w="1435" w:type="dxa"/>
          </w:tcPr>
          <w:p w14:paraId="5851916D" w14:textId="77777777" w:rsidR="0036517A" w:rsidRDefault="0036517A"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3170</w:t>
            </w:r>
          </w:p>
        </w:tc>
        <w:tc>
          <w:tcPr>
            <w:tcW w:w="1436" w:type="dxa"/>
          </w:tcPr>
          <w:p w14:paraId="4C44F89C" w14:textId="04E049CA" w:rsidR="0036517A" w:rsidRDefault="0036517A"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w:t>
            </w:r>
            <w:r w:rsidR="005E4880">
              <w:rPr>
                <w:rFonts w:ascii="Times New Roman" w:hAnsi="Times New Roman" w:cs="Times New Roman"/>
                <w:sz w:val="24"/>
                <w:szCs w:val="24"/>
              </w:rPr>
              <w:t>6</w:t>
            </w:r>
            <w:r>
              <w:rPr>
                <w:rFonts w:ascii="Times New Roman" w:hAnsi="Times New Roman" w:cs="Times New Roman"/>
                <w:sz w:val="24"/>
                <w:szCs w:val="24"/>
              </w:rPr>
              <w:t>0</w:t>
            </w:r>
          </w:p>
        </w:tc>
        <w:tc>
          <w:tcPr>
            <w:tcW w:w="1436" w:type="dxa"/>
          </w:tcPr>
          <w:p w14:paraId="0D0255BC" w14:textId="741136F5" w:rsidR="0036517A" w:rsidRDefault="0036517A"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3270</w:t>
            </w:r>
          </w:p>
        </w:tc>
      </w:tr>
      <w:tr w:rsidR="00393EF4" w14:paraId="73F71E2D" w14:textId="77777777" w:rsidTr="00A63FFF">
        <w:tc>
          <w:tcPr>
            <w:cnfStyle w:val="001000000000" w:firstRow="0" w:lastRow="0" w:firstColumn="1" w:lastColumn="0" w:oddVBand="0" w:evenVBand="0" w:oddHBand="0" w:evenHBand="0" w:firstRowFirstColumn="0" w:firstRowLastColumn="0" w:lastRowFirstColumn="0" w:lastRowLastColumn="0"/>
            <w:tcW w:w="1838" w:type="dxa"/>
          </w:tcPr>
          <w:p w14:paraId="5C08324F" w14:textId="2F85761A" w:rsidR="00393EF4" w:rsidRDefault="00393EF4" w:rsidP="00A63FFF">
            <w:pPr>
              <w:pStyle w:val="ListParagraph"/>
              <w:keepNext/>
              <w:keepLines/>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Average</w:t>
            </w:r>
          </w:p>
        </w:tc>
        <w:tc>
          <w:tcPr>
            <w:tcW w:w="1435" w:type="dxa"/>
          </w:tcPr>
          <w:p w14:paraId="417EEB06" w14:textId="3FC53FBB" w:rsidR="00393EF4" w:rsidRDefault="00896A06"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2850</w:t>
            </w:r>
          </w:p>
        </w:tc>
        <w:tc>
          <w:tcPr>
            <w:tcW w:w="1436" w:type="dxa"/>
          </w:tcPr>
          <w:p w14:paraId="3D0B155A" w14:textId="510A4600" w:rsidR="00393EF4" w:rsidRDefault="00896A06"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2850</w:t>
            </w:r>
          </w:p>
        </w:tc>
        <w:tc>
          <w:tcPr>
            <w:tcW w:w="1435" w:type="dxa"/>
          </w:tcPr>
          <w:p w14:paraId="6D3F052B" w14:textId="42AA5CDE" w:rsidR="00393EF4" w:rsidRDefault="00896A06"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3086.70</w:t>
            </w:r>
          </w:p>
        </w:tc>
        <w:tc>
          <w:tcPr>
            <w:tcW w:w="1436" w:type="dxa"/>
          </w:tcPr>
          <w:p w14:paraId="25B63CE8" w14:textId="75983029" w:rsidR="00393EF4" w:rsidRDefault="00896A06"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3160</w:t>
            </w:r>
          </w:p>
        </w:tc>
        <w:tc>
          <w:tcPr>
            <w:tcW w:w="1436" w:type="dxa"/>
          </w:tcPr>
          <w:p w14:paraId="5B4B548A" w14:textId="78E0B8EC" w:rsidR="00393EF4" w:rsidRDefault="0088147A" w:rsidP="00A63FFF">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3166.67</w:t>
            </w:r>
          </w:p>
        </w:tc>
      </w:tr>
    </w:tbl>
    <w:p w14:paraId="6822D607" w14:textId="77777777" w:rsidR="0036517A" w:rsidRPr="008376CE" w:rsidRDefault="0036517A" w:rsidP="0036517A">
      <w:pPr>
        <w:pStyle w:val="ListParagraph"/>
        <w:spacing w:line="276" w:lineRule="auto"/>
        <w:ind w:left="0"/>
        <w:contextualSpacing w:val="0"/>
        <w:jc w:val="both"/>
        <w:rPr>
          <w:rFonts w:ascii="Times New Roman" w:hAnsi="Times New Roman" w:cs="Times New Roman"/>
          <w:sz w:val="24"/>
          <w:szCs w:val="24"/>
        </w:rPr>
      </w:pPr>
    </w:p>
    <w:p w14:paraId="1F071F24" w14:textId="6061119B" w:rsidR="00DC550D" w:rsidRPr="008376CE" w:rsidRDefault="00D35ADD" w:rsidP="0040081B">
      <w:pPr>
        <w:pStyle w:val="Heading4"/>
      </w:pPr>
      <w:r w:rsidRPr="003A5FF6">
        <w:t xml:space="preserve"> </w:t>
      </w:r>
      <w:bookmarkStart w:id="63" w:name="_Toc25594954"/>
      <w:bookmarkStart w:id="64" w:name="_Toc25681546"/>
      <w:bookmarkStart w:id="65" w:name="_Toc30097827"/>
      <w:r w:rsidR="00CE2D15">
        <w:t xml:space="preserve">India sets a </w:t>
      </w:r>
      <w:r w:rsidR="00ED69A9">
        <w:t>minimum</w:t>
      </w:r>
      <w:r w:rsidR="00CE2D15">
        <w:t xml:space="preserve"> price for sugar through the </w:t>
      </w:r>
      <w:r w:rsidR="00DC550D" w:rsidRPr="008376CE">
        <w:t>M</w:t>
      </w:r>
      <w:r w:rsidR="006050C2">
        <w:t xml:space="preserve">inimum </w:t>
      </w:r>
      <w:r w:rsidR="00DC550D" w:rsidRPr="008376CE">
        <w:t>S</w:t>
      </w:r>
      <w:r w:rsidR="006050C2">
        <w:t xml:space="preserve">elling </w:t>
      </w:r>
      <w:r w:rsidR="00DC550D" w:rsidRPr="008376CE">
        <w:t>P</w:t>
      </w:r>
      <w:bookmarkEnd w:id="63"/>
      <w:bookmarkEnd w:id="64"/>
      <w:r w:rsidR="006050C2">
        <w:t>rice</w:t>
      </w:r>
      <w:bookmarkEnd w:id="65"/>
    </w:p>
    <w:p w14:paraId="6F426EA8" w14:textId="5E3E6833" w:rsidR="00DC550D" w:rsidRPr="00C20FF3" w:rsidRDefault="00A028CC" w:rsidP="00422888">
      <w:pPr>
        <w:pStyle w:val="ListParagraph"/>
        <w:numPr>
          <w:ilvl w:val="0"/>
          <w:numId w:val="1"/>
        </w:numPr>
        <w:spacing w:after="240" w:line="360" w:lineRule="auto"/>
        <w:ind w:left="0" w:firstLine="0"/>
        <w:contextualSpacing w:val="0"/>
        <w:jc w:val="both"/>
        <w:rPr>
          <w:rFonts w:ascii="Times New Roman" w:hAnsi="Times New Roman"/>
          <w:sz w:val="24"/>
        </w:rPr>
      </w:pPr>
      <w:r w:rsidRPr="00C20FF3">
        <w:rPr>
          <w:rFonts w:ascii="Times New Roman" w:hAnsi="Times New Roman"/>
          <w:sz w:val="24"/>
        </w:rPr>
        <w:t xml:space="preserve">Through the FRP and SAPs, India sets mandatory minimum prices for the purchase of </w:t>
      </w:r>
      <w:r w:rsidRPr="00B23DA3">
        <w:rPr>
          <w:rFonts w:ascii="Times New Roman" w:hAnsi="Times New Roman"/>
          <w:sz w:val="24"/>
          <w:u w:val="single"/>
        </w:rPr>
        <w:t>sugarcane</w:t>
      </w:r>
      <w:r w:rsidRPr="00C20FF3">
        <w:rPr>
          <w:rFonts w:ascii="Times New Roman" w:hAnsi="Times New Roman"/>
          <w:sz w:val="24"/>
        </w:rPr>
        <w:t xml:space="preserve">. </w:t>
      </w:r>
      <w:r w:rsidR="003D69C6">
        <w:rPr>
          <w:rFonts w:ascii="Times New Roman" w:hAnsi="Times New Roman"/>
          <w:sz w:val="24"/>
        </w:rPr>
        <w:t>Additionally</w:t>
      </w:r>
      <w:r w:rsidRPr="00C20FF3">
        <w:rPr>
          <w:rFonts w:ascii="Times New Roman" w:hAnsi="Times New Roman"/>
          <w:sz w:val="24"/>
        </w:rPr>
        <w:t xml:space="preserve">, the Central Government </w:t>
      </w:r>
      <w:r w:rsidR="00E50556">
        <w:rPr>
          <w:rFonts w:ascii="Times New Roman" w:hAnsi="Times New Roman"/>
          <w:sz w:val="24"/>
        </w:rPr>
        <w:t xml:space="preserve">has </w:t>
      </w:r>
      <w:r w:rsidRPr="00C20FF3">
        <w:rPr>
          <w:rFonts w:ascii="Times New Roman" w:hAnsi="Times New Roman"/>
          <w:sz w:val="24"/>
        </w:rPr>
        <w:t xml:space="preserve">introduced a minimum price that must be paid for </w:t>
      </w:r>
      <w:r w:rsidRPr="00B23DA3">
        <w:rPr>
          <w:rFonts w:ascii="Times New Roman" w:hAnsi="Times New Roman"/>
          <w:sz w:val="24"/>
          <w:u w:val="single"/>
        </w:rPr>
        <w:t>sugar</w:t>
      </w:r>
      <w:r w:rsidRPr="00C20FF3">
        <w:rPr>
          <w:rFonts w:ascii="Times New Roman" w:hAnsi="Times New Roman"/>
          <w:sz w:val="24"/>
        </w:rPr>
        <w:t>: t</w:t>
      </w:r>
      <w:r w:rsidR="00DC550D" w:rsidRPr="00C20FF3">
        <w:rPr>
          <w:rFonts w:ascii="Times New Roman" w:hAnsi="Times New Roman"/>
          <w:sz w:val="24"/>
        </w:rPr>
        <w:t>he Minimum Selling Price or Minimum Sales Price (MSP).</w:t>
      </w:r>
      <w:r w:rsidR="003B630D">
        <w:rPr>
          <w:rStyle w:val="FootnoteReference"/>
          <w:rFonts w:ascii="Times New Roman" w:hAnsi="Times New Roman"/>
          <w:sz w:val="24"/>
        </w:rPr>
        <w:footnoteReference w:id="122"/>
      </w:r>
      <w:r w:rsidR="00DC550D" w:rsidRPr="00C20FF3">
        <w:rPr>
          <w:rFonts w:ascii="Times New Roman" w:hAnsi="Times New Roman"/>
          <w:sz w:val="24"/>
        </w:rPr>
        <w:t xml:space="preserve"> </w:t>
      </w:r>
    </w:p>
    <w:p w14:paraId="629C2747" w14:textId="3842623C" w:rsidR="00DC550D" w:rsidRPr="00C20FF3" w:rsidRDefault="00DC550D" w:rsidP="00422888">
      <w:pPr>
        <w:pStyle w:val="ListParagraph"/>
        <w:numPr>
          <w:ilvl w:val="0"/>
          <w:numId w:val="1"/>
        </w:numPr>
        <w:spacing w:after="240" w:line="360" w:lineRule="auto"/>
        <w:ind w:left="0" w:firstLine="0"/>
        <w:contextualSpacing w:val="0"/>
        <w:jc w:val="both"/>
        <w:rPr>
          <w:rFonts w:ascii="Times New Roman" w:hAnsi="Times New Roman"/>
          <w:sz w:val="24"/>
        </w:rPr>
      </w:pPr>
      <w:r w:rsidRPr="00C20FF3">
        <w:rPr>
          <w:rFonts w:ascii="Times New Roman" w:hAnsi="Times New Roman"/>
          <w:sz w:val="24"/>
        </w:rPr>
        <w:t xml:space="preserve">Since 2009, </w:t>
      </w:r>
      <w:r w:rsidR="006334E2">
        <w:rPr>
          <w:rFonts w:ascii="Times New Roman" w:hAnsi="Times New Roman"/>
          <w:sz w:val="24"/>
        </w:rPr>
        <w:t>"</w:t>
      </w:r>
      <w:r w:rsidR="00950EAB">
        <w:rPr>
          <w:rFonts w:ascii="Times New Roman" w:hAnsi="Times New Roman"/>
          <w:sz w:val="24"/>
        </w:rPr>
        <w:t>p</w:t>
      </w:r>
      <w:r w:rsidRPr="00C20FF3">
        <w:rPr>
          <w:rFonts w:ascii="Times New Roman" w:hAnsi="Times New Roman"/>
          <w:sz w:val="24"/>
        </w:rPr>
        <w:t>rovisional</w:t>
      </w:r>
      <w:r w:rsidR="006334E2">
        <w:rPr>
          <w:rFonts w:ascii="Times New Roman" w:hAnsi="Times New Roman"/>
          <w:sz w:val="24"/>
        </w:rPr>
        <w:t>"</w:t>
      </w:r>
      <w:r w:rsidRPr="00C20FF3">
        <w:rPr>
          <w:rFonts w:ascii="Times New Roman" w:hAnsi="Times New Roman"/>
          <w:sz w:val="24"/>
        </w:rPr>
        <w:t xml:space="preserve"> prices for sugar appear to have been set by the Central</w:t>
      </w:r>
      <w:r w:rsidR="00950EAB" w:rsidRPr="00C20FF3">
        <w:rPr>
          <w:rFonts w:ascii="Times New Roman" w:hAnsi="Times New Roman"/>
          <w:sz w:val="24"/>
        </w:rPr>
        <w:t xml:space="preserve"> </w:t>
      </w:r>
      <w:r w:rsidRPr="00C20FF3">
        <w:rPr>
          <w:rFonts w:ascii="Times New Roman" w:hAnsi="Times New Roman"/>
          <w:sz w:val="24"/>
        </w:rPr>
        <w:t xml:space="preserve">Government on a </w:t>
      </w:r>
      <w:r w:rsidR="007A303B">
        <w:rPr>
          <w:rFonts w:ascii="Times New Roman" w:hAnsi="Times New Roman" w:cs="Times New Roman"/>
          <w:sz w:val="24"/>
          <w:szCs w:val="24"/>
        </w:rPr>
        <w:t>s</w:t>
      </w:r>
      <w:r w:rsidRPr="00CD6B05">
        <w:rPr>
          <w:rFonts w:ascii="Times New Roman" w:hAnsi="Times New Roman" w:cs="Times New Roman"/>
          <w:sz w:val="24"/>
          <w:szCs w:val="24"/>
        </w:rPr>
        <w:t>tate</w:t>
      </w:r>
      <w:r w:rsidRPr="00C20FF3">
        <w:rPr>
          <w:rFonts w:ascii="Times New Roman" w:hAnsi="Times New Roman"/>
          <w:sz w:val="24"/>
        </w:rPr>
        <w:t>-by-</w:t>
      </w:r>
      <w:r w:rsidR="007A303B">
        <w:rPr>
          <w:rFonts w:ascii="Times New Roman" w:hAnsi="Times New Roman" w:cs="Times New Roman"/>
          <w:sz w:val="24"/>
          <w:szCs w:val="24"/>
        </w:rPr>
        <w:t>s</w:t>
      </w:r>
      <w:r w:rsidRPr="00CD6B05">
        <w:rPr>
          <w:rFonts w:ascii="Times New Roman" w:hAnsi="Times New Roman" w:cs="Times New Roman"/>
          <w:sz w:val="24"/>
          <w:szCs w:val="24"/>
        </w:rPr>
        <w:t>tate</w:t>
      </w:r>
      <w:r w:rsidRPr="00C20FF3">
        <w:rPr>
          <w:rFonts w:ascii="Times New Roman" w:hAnsi="Times New Roman"/>
          <w:sz w:val="24"/>
        </w:rPr>
        <w:t xml:space="preserve"> basis for sugar produced from cane from a particular </w:t>
      </w:r>
      <w:r w:rsidR="007A303B">
        <w:rPr>
          <w:rFonts w:ascii="Times New Roman" w:hAnsi="Times New Roman" w:cs="Times New Roman"/>
          <w:sz w:val="24"/>
          <w:szCs w:val="24"/>
        </w:rPr>
        <w:t>s</w:t>
      </w:r>
      <w:r w:rsidRPr="00CD6B05">
        <w:rPr>
          <w:rFonts w:ascii="Times New Roman" w:hAnsi="Times New Roman" w:cs="Times New Roman"/>
          <w:sz w:val="24"/>
          <w:szCs w:val="24"/>
        </w:rPr>
        <w:t xml:space="preserve">ugar </w:t>
      </w:r>
      <w:r w:rsidR="007A303B">
        <w:rPr>
          <w:rFonts w:ascii="Times New Roman" w:hAnsi="Times New Roman" w:cs="Times New Roman"/>
          <w:sz w:val="24"/>
          <w:szCs w:val="24"/>
        </w:rPr>
        <w:t>s</w:t>
      </w:r>
      <w:r w:rsidRPr="00CD6B05">
        <w:rPr>
          <w:rFonts w:ascii="Times New Roman" w:hAnsi="Times New Roman" w:cs="Times New Roman"/>
          <w:sz w:val="24"/>
          <w:szCs w:val="24"/>
        </w:rPr>
        <w:t>eason</w:t>
      </w:r>
      <w:r w:rsidRPr="00C20FF3">
        <w:rPr>
          <w:rFonts w:ascii="Times New Roman" w:hAnsi="Times New Roman"/>
          <w:sz w:val="24"/>
        </w:rPr>
        <w:t>, under</w:t>
      </w:r>
      <w:r w:rsidR="00950EAB">
        <w:rPr>
          <w:rFonts w:ascii="Times New Roman" w:hAnsi="Times New Roman"/>
          <w:sz w:val="24"/>
        </w:rPr>
        <w:t xml:space="preserve"> </w:t>
      </w:r>
      <w:r w:rsidR="0026066C">
        <w:rPr>
          <w:rFonts w:ascii="Times New Roman" w:hAnsi="Times New Roman"/>
          <w:sz w:val="24"/>
        </w:rPr>
        <w:t>S</w:t>
      </w:r>
      <w:r w:rsidR="00950EAB">
        <w:rPr>
          <w:rFonts w:ascii="Times New Roman" w:hAnsi="Times New Roman"/>
          <w:sz w:val="24"/>
        </w:rPr>
        <w:t>ection 3 of</w:t>
      </w:r>
      <w:r w:rsidRPr="00C20FF3">
        <w:rPr>
          <w:rFonts w:ascii="Times New Roman" w:hAnsi="Times New Roman"/>
          <w:sz w:val="24"/>
        </w:rPr>
        <w:t xml:space="preserve"> the </w:t>
      </w:r>
      <w:r w:rsidRPr="00786908">
        <w:rPr>
          <w:rFonts w:ascii="Times New Roman" w:hAnsi="Times New Roman"/>
          <w:sz w:val="24"/>
        </w:rPr>
        <w:t>Essential Commodities Act</w:t>
      </w:r>
      <w:r w:rsidRPr="00C20FF3">
        <w:rPr>
          <w:rFonts w:ascii="Times New Roman" w:hAnsi="Times New Roman"/>
          <w:sz w:val="24"/>
        </w:rPr>
        <w:t xml:space="preserve"> 1955.</w:t>
      </w:r>
    </w:p>
    <w:p w14:paraId="1B9BBF90" w14:textId="60233F14" w:rsidR="00DC550D" w:rsidRPr="00C20FF3" w:rsidRDefault="00DC550D" w:rsidP="00422888">
      <w:pPr>
        <w:pStyle w:val="ListParagraph"/>
        <w:numPr>
          <w:ilvl w:val="0"/>
          <w:numId w:val="1"/>
        </w:numPr>
        <w:spacing w:after="240" w:line="360" w:lineRule="auto"/>
        <w:ind w:left="0" w:firstLine="0"/>
        <w:contextualSpacing w:val="0"/>
        <w:jc w:val="both"/>
        <w:rPr>
          <w:rFonts w:ascii="Times New Roman" w:hAnsi="Times New Roman"/>
          <w:sz w:val="24"/>
        </w:rPr>
      </w:pPr>
      <w:r w:rsidRPr="00C20FF3">
        <w:rPr>
          <w:rFonts w:ascii="Times New Roman" w:hAnsi="Times New Roman"/>
          <w:sz w:val="24"/>
        </w:rPr>
        <w:t>On 7 June 2018</w:t>
      </w:r>
      <w:r w:rsidR="00AD253E">
        <w:rPr>
          <w:rFonts w:ascii="Times New Roman" w:hAnsi="Times New Roman"/>
          <w:sz w:val="24"/>
        </w:rPr>
        <w:t>,</w:t>
      </w:r>
      <w:r w:rsidRPr="00C20FF3">
        <w:rPr>
          <w:rFonts w:ascii="Times New Roman" w:hAnsi="Times New Roman"/>
          <w:sz w:val="24"/>
        </w:rPr>
        <w:t xml:space="preserve"> the</w:t>
      </w:r>
      <w:r w:rsidR="00950EAB">
        <w:rPr>
          <w:rFonts w:ascii="Times New Roman" w:hAnsi="Times New Roman"/>
          <w:sz w:val="24"/>
        </w:rPr>
        <w:t xml:space="preserve"> </w:t>
      </w:r>
      <w:r w:rsidR="00AD253E">
        <w:rPr>
          <w:rFonts w:ascii="Times New Roman" w:hAnsi="Times New Roman"/>
          <w:sz w:val="24"/>
        </w:rPr>
        <w:t>C</w:t>
      </w:r>
      <w:r w:rsidR="00950EAB">
        <w:rPr>
          <w:rFonts w:ascii="Times New Roman" w:hAnsi="Times New Roman"/>
          <w:sz w:val="24"/>
        </w:rPr>
        <w:t xml:space="preserve">entral </w:t>
      </w:r>
      <w:r w:rsidR="00AD253E">
        <w:rPr>
          <w:rFonts w:ascii="Times New Roman" w:hAnsi="Times New Roman"/>
          <w:sz w:val="24"/>
        </w:rPr>
        <w:t>G</w:t>
      </w:r>
      <w:r w:rsidR="00950EAB">
        <w:rPr>
          <w:rFonts w:ascii="Times New Roman" w:hAnsi="Times New Roman"/>
          <w:sz w:val="24"/>
        </w:rPr>
        <w:t>overnment issued the</w:t>
      </w:r>
      <w:r w:rsidRPr="00C20FF3">
        <w:rPr>
          <w:rFonts w:ascii="Times New Roman" w:hAnsi="Times New Roman"/>
          <w:sz w:val="24"/>
        </w:rPr>
        <w:t xml:space="preserve"> Sugar Price (Control) Order 2018 under </w:t>
      </w:r>
      <w:r w:rsidR="0026066C">
        <w:rPr>
          <w:rFonts w:ascii="Times New Roman" w:hAnsi="Times New Roman"/>
          <w:sz w:val="24"/>
        </w:rPr>
        <w:t>S</w:t>
      </w:r>
      <w:r w:rsidR="00AD253E" w:rsidRPr="00C20FF3">
        <w:rPr>
          <w:rFonts w:ascii="Times New Roman" w:hAnsi="Times New Roman"/>
          <w:sz w:val="24"/>
        </w:rPr>
        <w:t xml:space="preserve">ection </w:t>
      </w:r>
      <w:r w:rsidRPr="00C20FF3">
        <w:rPr>
          <w:rFonts w:ascii="Times New Roman" w:hAnsi="Times New Roman"/>
          <w:sz w:val="24"/>
        </w:rPr>
        <w:t xml:space="preserve">3 of the </w:t>
      </w:r>
      <w:r w:rsidRPr="00786908">
        <w:rPr>
          <w:rFonts w:ascii="Times New Roman" w:hAnsi="Times New Roman"/>
          <w:sz w:val="24"/>
        </w:rPr>
        <w:t>Essential Commodities Act</w:t>
      </w:r>
      <w:r w:rsidRPr="00C20FF3">
        <w:rPr>
          <w:rFonts w:ascii="Times New Roman" w:hAnsi="Times New Roman"/>
          <w:sz w:val="24"/>
        </w:rPr>
        <w:t xml:space="preserve"> 1955, </w:t>
      </w:r>
      <w:r w:rsidR="00AD253E">
        <w:rPr>
          <w:rFonts w:ascii="Times New Roman" w:hAnsi="Times New Roman"/>
          <w:sz w:val="24"/>
        </w:rPr>
        <w:t>conferring</w:t>
      </w:r>
      <w:r w:rsidRPr="00C20FF3">
        <w:rPr>
          <w:rFonts w:ascii="Times New Roman" w:hAnsi="Times New Roman"/>
          <w:sz w:val="24"/>
        </w:rPr>
        <w:t xml:space="preserve"> </w:t>
      </w:r>
      <w:r w:rsidR="00AD253E" w:rsidRPr="00C20FF3">
        <w:rPr>
          <w:rFonts w:ascii="Times New Roman" w:hAnsi="Times New Roman"/>
          <w:sz w:val="24"/>
        </w:rPr>
        <w:t>power</w:t>
      </w:r>
      <w:r w:rsidR="00AD253E">
        <w:rPr>
          <w:rFonts w:ascii="Times New Roman" w:hAnsi="Times New Roman"/>
          <w:sz w:val="24"/>
        </w:rPr>
        <w:t xml:space="preserve"> on itself</w:t>
      </w:r>
      <w:r w:rsidR="00AD253E" w:rsidRPr="00C20FF3">
        <w:rPr>
          <w:rFonts w:ascii="Times New Roman" w:hAnsi="Times New Roman"/>
          <w:sz w:val="24"/>
        </w:rPr>
        <w:t xml:space="preserve"> </w:t>
      </w:r>
      <w:r w:rsidRPr="00C20FF3">
        <w:rPr>
          <w:rFonts w:ascii="Times New Roman" w:hAnsi="Times New Roman"/>
          <w:sz w:val="24"/>
        </w:rPr>
        <w:t xml:space="preserve">to </w:t>
      </w:r>
      <w:r w:rsidR="00480FE2">
        <w:rPr>
          <w:rFonts w:ascii="Times New Roman" w:hAnsi="Times New Roman"/>
          <w:sz w:val="24"/>
        </w:rPr>
        <w:t>issue any order regarding the price of sugar</w:t>
      </w:r>
      <w:r w:rsidRPr="00C20FF3">
        <w:rPr>
          <w:rFonts w:ascii="Times New Roman" w:hAnsi="Times New Roman"/>
          <w:sz w:val="24"/>
        </w:rPr>
        <w:t>.</w:t>
      </w:r>
      <w:r w:rsidRPr="00C20FF3">
        <w:rPr>
          <w:rStyle w:val="FootnoteReference"/>
          <w:rFonts w:ascii="Times New Roman" w:hAnsi="Times New Roman"/>
          <w:sz w:val="24"/>
        </w:rPr>
        <w:footnoteReference w:id="123"/>
      </w:r>
      <w:r w:rsidRPr="00C20FF3">
        <w:rPr>
          <w:rFonts w:ascii="Times New Roman" w:hAnsi="Times New Roman"/>
          <w:sz w:val="24"/>
        </w:rPr>
        <w:t xml:space="preserve"> The </w:t>
      </w:r>
      <w:r w:rsidR="00AD253E">
        <w:rPr>
          <w:rFonts w:ascii="Times New Roman" w:hAnsi="Times New Roman"/>
          <w:sz w:val="24"/>
        </w:rPr>
        <w:t>o</w:t>
      </w:r>
      <w:r w:rsidR="00AD253E" w:rsidRPr="00C20FF3">
        <w:rPr>
          <w:rFonts w:ascii="Times New Roman" w:hAnsi="Times New Roman"/>
          <w:sz w:val="24"/>
        </w:rPr>
        <w:t xml:space="preserve">rder </w:t>
      </w:r>
      <w:r w:rsidRPr="00C20FF3">
        <w:rPr>
          <w:rFonts w:ascii="Times New Roman" w:hAnsi="Times New Roman"/>
          <w:sz w:val="24"/>
        </w:rPr>
        <w:t>regulates the sale, disposal, or delivery of white or refined sugar in the domestic market</w:t>
      </w:r>
      <w:r w:rsidR="00A87F08">
        <w:rPr>
          <w:rFonts w:ascii="Times New Roman" w:hAnsi="Times New Roman"/>
          <w:sz w:val="24"/>
        </w:rPr>
        <w:t>, and compliance with it is mandatory</w:t>
      </w:r>
      <w:r w:rsidRPr="00C20FF3">
        <w:rPr>
          <w:rFonts w:ascii="Times New Roman" w:hAnsi="Times New Roman"/>
          <w:sz w:val="24"/>
        </w:rPr>
        <w:t>.</w:t>
      </w:r>
      <w:r w:rsidRPr="00C20FF3">
        <w:rPr>
          <w:rStyle w:val="FootnoteReference"/>
          <w:rFonts w:ascii="Times New Roman" w:hAnsi="Times New Roman"/>
          <w:sz w:val="24"/>
        </w:rPr>
        <w:footnoteReference w:id="124"/>
      </w:r>
      <w:r w:rsidRPr="00C20FF3">
        <w:rPr>
          <w:rFonts w:ascii="Times New Roman" w:hAnsi="Times New Roman"/>
          <w:sz w:val="24"/>
        </w:rPr>
        <w:t xml:space="preserve"> On the same da</w:t>
      </w:r>
      <w:r w:rsidR="00A87F08">
        <w:rPr>
          <w:rFonts w:ascii="Times New Roman" w:hAnsi="Times New Roman"/>
          <w:sz w:val="24"/>
        </w:rPr>
        <w:t>te</w:t>
      </w:r>
      <w:r w:rsidRPr="00C20FF3">
        <w:rPr>
          <w:rFonts w:ascii="Times New Roman" w:hAnsi="Times New Roman"/>
          <w:sz w:val="24"/>
        </w:rPr>
        <w:t xml:space="preserve">, the </w:t>
      </w:r>
      <w:r w:rsidR="00A87F08">
        <w:rPr>
          <w:rFonts w:ascii="Times New Roman" w:hAnsi="Times New Roman"/>
          <w:sz w:val="24"/>
        </w:rPr>
        <w:t>g</w:t>
      </w:r>
      <w:r w:rsidR="00A87F08" w:rsidRPr="00C20FF3">
        <w:rPr>
          <w:rFonts w:ascii="Times New Roman" w:hAnsi="Times New Roman"/>
          <w:sz w:val="24"/>
        </w:rPr>
        <w:t xml:space="preserve">overnment </w:t>
      </w:r>
      <w:r w:rsidRPr="00C20FF3">
        <w:rPr>
          <w:rFonts w:ascii="Times New Roman" w:hAnsi="Times New Roman"/>
          <w:sz w:val="24"/>
        </w:rPr>
        <w:t>directed producers to sell white sugar or refined sugar in the domestic market at a rate no lower than INR 29 per k</w:t>
      </w:r>
      <w:r w:rsidR="003B630D">
        <w:rPr>
          <w:rFonts w:ascii="Times New Roman" w:hAnsi="Times New Roman"/>
          <w:sz w:val="24"/>
        </w:rPr>
        <w:t>ilo</w:t>
      </w:r>
      <w:r w:rsidRPr="00C20FF3">
        <w:rPr>
          <w:rFonts w:ascii="Times New Roman" w:hAnsi="Times New Roman"/>
          <w:sz w:val="24"/>
        </w:rPr>
        <w:t>g</w:t>
      </w:r>
      <w:r w:rsidR="003B630D">
        <w:rPr>
          <w:rFonts w:ascii="Times New Roman" w:hAnsi="Times New Roman"/>
          <w:sz w:val="24"/>
        </w:rPr>
        <w:t>ram</w:t>
      </w:r>
      <w:r w:rsidRPr="00C20FF3">
        <w:rPr>
          <w:rFonts w:ascii="Times New Roman" w:hAnsi="Times New Roman"/>
          <w:sz w:val="24"/>
        </w:rPr>
        <w:t>.</w:t>
      </w:r>
      <w:r w:rsidRPr="00C20FF3">
        <w:rPr>
          <w:rStyle w:val="FootnoteReference"/>
          <w:rFonts w:ascii="Times New Roman" w:hAnsi="Times New Roman"/>
          <w:sz w:val="24"/>
        </w:rPr>
        <w:footnoteReference w:id="125"/>
      </w:r>
    </w:p>
    <w:p w14:paraId="4110B8F3" w14:textId="4337BA28" w:rsidR="00DC550D" w:rsidRPr="00C20FF3" w:rsidRDefault="00DC550D" w:rsidP="00422888">
      <w:pPr>
        <w:pStyle w:val="ListParagraph"/>
        <w:numPr>
          <w:ilvl w:val="0"/>
          <w:numId w:val="1"/>
        </w:numPr>
        <w:spacing w:after="240" w:line="360" w:lineRule="auto"/>
        <w:ind w:left="0" w:firstLine="0"/>
        <w:contextualSpacing w:val="0"/>
        <w:jc w:val="both"/>
        <w:rPr>
          <w:rFonts w:ascii="Times New Roman" w:hAnsi="Times New Roman"/>
          <w:sz w:val="24"/>
        </w:rPr>
      </w:pPr>
      <w:r w:rsidRPr="00C20FF3">
        <w:rPr>
          <w:rFonts w:ascii="Times New Roman" w:hAnsi="Times New Roman"/>
          <w:sz w:val="24"/>
        </w:rPr>
        <w:t>On 14 February 2019</w:t>
      </w:r>
      <w:r w:rsidR="00A87F08">
        <w:rPr>
          <w:rFonts w:ascii="Times New Roman" w:hAnsi="Times New Roman"/>
          <w:sz w:val="24"/>
        </w:rPr>
        <w:t>,</w:t>
      </w:r>
      <w:r w:rsidRPr="00C20FF3">
        <w:rPr>
          <w:rFonts w:ascii="Times New Roman" w:hAnsi="Times New Roman"/>
          <w:sz w:val="24"/>
        </w:rPr>
        <w:t xml:space="preserve"> the </w:t>
      </w:r>
      <w:r w:rsidR="004579E7">
        <w:rPr>
          <w:rFonts w:ascii="Times New Roman" w:hAnsi="Times New Roman"/>
          <w:sz w:val="24"/>
        </w:rPr>
        <w:t xml:space="preserve">MSP for </w:t>
      </w:r>
      <w:r w:rsidRPr="00C20FF3">
        <w:rPr>
          <w:rFonts w:ascii="Times New Roman" w:hAnsi="Times New Roman"/>
          <w:sz w:val="24"/>
        </w:rPr>
        <w:t>sugar was increased to INR 31 per k</w:t>
      </w:r>
      <w:r w:rsidR="003B630D">
        <w:rPr>
          <w:rFonts w:ascii="Times New Roman" w:hAnsi="Times New Roman"/>
          <w:sz w:val="24"/>
        </w:rPr>
        <w:t>ilo</w:t>
      </w:r>
      <w:r w:rsidRPr="00C20FF3">
        <w:rPr>
          <w:rFonts w:ascii="Times New Roman" w:hAnsi="Times New Roman"/>
          <w:sz w:val="24"/>
        </w:rPr>
        <w:t>g</w:t>
      </w:r>
      <w:r w:rsidR="003B630D">
        <w:rPr>
          <w:rFonts w:ascii="Times New Roman" w:hAnsi="Times New Roman"/>
          <w:sz w:val="24"/>
        </w:rPr>
        <w:t>ram</w:t>
      </w:r>
      <w:r w:rsidRPr="00C20FF3">
        <w:rPr>
          <w:rFonts w:ascii="Times New Roman" w:hAnsi="Times New Roman"/>
          <w:sz w:val="24"/>
        </w:rPr>
        <w:t>.</w:t>
      </w:r>
      <w:r w:rsidRPr="00C20FF3">
        <w:rPr>
          <w:rStyle w:val="FootnoteReference"/>
          <w:rFonts w:ascii="Times New Roman" w:hAnsi="Times New Roman"/>
          <w:sz w:val="24"/>
        </w:rPr>
        <w:footnoteReference w:id="126"/>
      </w:r>
      <w:r w:rsidRPr="00C20FF3">
        <w:rPr>
          <w:rFonts w:ascii="Times New Roman" w:hAnsi="Times New Roman"/>
          <w:sz w:val="24"/>
        </w:rPr>
        <w:t xml:space="preserve"> The Central </w:t>
      </w:r>
      <w:r w:rsidR="007A303B">
        <w:rPr>
          <w:rFonts w:ascii="Times New Roman" w:hAnsi="Times New Roman" w:cs="Times New Roman"/>
          <w:sz w:val="24"/>
          <w:szCs w:val="24"/>
        </w:rPr>
        <w:t>G</w:t>
      </w:r>
      <w:r w:rsidRPr="00CD6B05">
        <w:rPr>
          <w:rFonts w:ascii="Times New Roman" w:hAnsi="Times New Roman" w:cs="Times New Roman"/>
          <w:sz w:val="24"/>
          <w:szCs w:val="24"/>
        </w:rPr>
        <w:t>overnment</w:t>
      </w:r>
      <w:r w:rsidRPr="00C20FF3">
        <w:rPr>
          <w:rFonts w:ascii="Times New Roman" w:hAnsi="Times New Roman"/>
          <w:sz w:val="24"/>
        </w:rPr>
        <w:t xml:space="preserve"> stated: </w:t>
      </w:r>
      <w:r w:rsidR="006334E2">
        <w:rPr>
          <w:rFonts w:ascii="Times New Roman" w:hAnsi="Times New Roman"/>
          <w:sz w:val="24"/>
        </w:rPr>
        <w:t>"</w:t>
      </w:r>
      <w:r w:rsidRPr="00C20FF3">
        <w:rPr>
          <w:rFonts w:ascii="Times New Roman" w:hAnsi="Times New Roman"/>
          <w:sz w:val="24"/>
        </w:rPr>
        <w:t>The Department of Food, Ministry of Consumer Affairs, Food and Public Distribution has made this key decision of increasing MSP by Rs. 2 in order to provide more liquidity to the Sugar Mills so that they are able to pay the arrears or dues to the Sugarcane farmers</w:t>
      </w:r>
      <w:r w:rsidR="006334E2">
        <w:rPr>
          <w:rFonts w:ascii="Times New Roman" w:hAnsi="Times New Roman"/>
          <w:sz w:val="24"/>
        </w:rPr>
        <w:t>"</w:t>
      </w:r>
      <w:r w:rsidRPr="00C20FF3">
        <w:rPr>
          <w:rFonts w:ascii="Times New Roman" w:hAnsi="Times New Roman"/>
          <w:sz w:val="24"/>
        </w:rPr>
        <w:t>.</w:t>
      </w:r>
      <w:r w:rsidRPr="00C20FF3">
        <w:rPr>
          <w:rStyle w:val="FootnoteReference"/>
          <w:rFonts w:ascii="Times New Roman" w:hAnsi="Times New Roman"/>
          <w:sz w:val="24"/>
        </w:rPr>
        <w:footnoteReference w:id="127"/>
      </w:r>
    </w:p>
    <w:p w14:paraId="73527E6A" w14:textId="0687965E" w:rsidR="00CE2D15" w:rsidRDefault="00CE2D15" w:rsidP="0040081B">
      <w:pPr>
        <w:pStyle w:val="Heading4"/>
      </w:pPr>
      <w:bookmarkStart w:id="66" w:name="_Toc25681547"/>
      <w:bookmarkEnd w:id="66"/>
      <w:r>
        <w:t xml:space="preserve"> </w:t>
      </w:r>
      <w:bookmarkStart w:id="67" w:name="_Toc25594955"/>
      <w:bookmarkStart w:id="68" w:name="_Toc25681548"/>
      <w:bookmarkStart w:id="69" w:name="_Toc30097828"/>
      <w:r>
        <w:t xml:space="preserve">India </w:t>
      </w:r>
      <w:r w:rsidR="00AD65FC">
        <w:t xml:space="preserve">provides </w:t>
      </w:r>
      <w:r w:rsidR="00650555">
        <w:t>support</w:t>
      </w:r>
      <w:r>
        <w:t xml:space="preserve"> </w:t>
      </w:r>
      <w:r w:rsidR="00AD65FC">
        <w:t xml:space="preserve">to </w:t>
      </w:r>
      <w:r w:rsidR="005A7ABD">
        <w:t xml:space="preserve">sugarcane </w:t>
      </w:r>
      <w:r w:rsidR="00AD65FC">
        <w:t>producers</w:t>
      </w:r>
      <w:r w:rsidR="002F54C0">
        <w:t xml:space="preserve"> through </w:t>
      </w:r>
      <w:r w:rsidR="006C5BE3">
        <w:t>other</w:t>
      </w:r>
      <w:r w:rsidR="002F54C0">
        <w:t xml:space="preserve"> measures</w:t>
      </w:r>
      <w:bookmarkEnd w:id="67"/>
      <w:bookmarkEnd w:id="68"/>
      <w:bookmarkEnd w:id="69"/>
    </w:p>
    <w:p w14:paraId="4AD53B89" w14:textId="73ACB1DF" w:rsidR="00A27F5E" w:rsidRPr="001E308E" w:rsidRDefault="00A27F5E" w:rsidP="00422888">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In addition</w:t>
      </w:r>
      <w:r w:rsidR="003D69C6">
        <w:rPr>
          <w:rFonts w:ascii="Times New Roman" w:hAnsi="Times New Roman" w:cs="Times New Roman"/>
          <w:sz w:val="24"/>
          <w:szCs w:val="24"/>
        </w:rPr>
        <w:t xml:space="preserve"> to its fixed </w:t>
      </w:r>
      <w:r w:rsidR="00FE6EBA">
        <w:rPr>
          <w:rFonts w:ascii="Times New Roman" w:hAnsi="Times New Roman" w:cs="Times New Roman"/>
          <w:sz w:val="24"/>
          <w:szCs w:val="24"/>
        </w:rPr>
        <w:t xml:space="preserve">minimum </w:t>
      </w:r>
      <w:r w:rsidR="003D69C6">
        <w:rPr>
          <w:rFonts w:ascii="Times New Roman" w:hAnsi="Times New Roman" w:cs="Times New Roman"/>
          <w:sz w:val="24"/>
          <w:szCs w:val="24"/>
        </w:rPr>
        <w:t>prices for sugarcane and sugar</w:t>
      </w:r>
      <w:r w:rsidRPr="008376CE">
        <w:rPr>
          <w:rFonts w:ascii="Times New Roman" w:hAnsi="Times New Roman" w:cs="Times New Roman"/>
          <w:sz w:val="24"/>
          <w:szCs w:val="24"/>
        </w:rPr>
        <w:t xml:space="preserve">, </w:t>
      </w:r>
      <w:r>
        <w:rPr>
          <w:rFonts w:ascii="Times New Roman" w:hAnsi="Times New Roman" w:cs="Times New Roman"/>
          <w:sz w:val="24"/>
          <w:szCs w:val="24"/>
        </w:rPr>
        <w:t xml:space="preserve">India </w:t>
      </w:r>
      <w:r w:rsidR="008B110F">
        <w:rPr>
          <w:rFonts w:ascii="Times New Roman" w:hAnsi="Times New Roman" w:cs="Times New Roman"/>
          <w:sz w:val="24"/>
          <w:szCs w:val="24"/>
        </w:rPr>
        <w:t xml:space="preserve">implements a range of </w:t>
      </w:r>
      <w:r w:rsidRPr="008376CE">
        <w:rPr>
          <w:rFonts w:ascii="Times New Roman" w:hAnsi="Times New Roman" w:cs="Times New Roman"/>
          <w:sz w:val="24"/>
          <w:szCs w:val="24"/>
        </w:rPr>
        <w:t xml:space="preserve">other measures </w:t>
      </w:r>
      <w:r w:rsidR="008B110F">
        <w:rPr>
          <w:rFonts w:ascii="Times New Roman" w:hAnsi="Times New Roman" w:cs="Times New Roman"/>
          <w:sz w:val="24"/>
          <w:szCs w:val="24"/>
        </w:rPr>
        <w:t xml:space="preserve">at both the </w:t>
      </w:r>
      <w:r w:rsidR="005A7ABD">
        <w:rPr>
          <w:rFonts w:ascii="Times New Roman" w:hAnsi="Times New Roman" w:cs="Times New Roman"/>
          <w:sz w:val="24"/>
          <w:szCs w:val="24"/>
        </w:rPr>
        <w:t>c</w:t>
      </w:r>
      <w:r w:rsidR="008B110F">
        <w:rPr>
          <w:rFonts w:ascii="Times New Roman" w:hAnsi="Times New Roman" w:cs="Times New Roman"/>
          <w:sz w:val="24"/>
          <w:szCs w:val="24"/>
        </w:rPr>
        <w:t>entral and state government level</w:t>
      </w:r>
      <w:r w:rsidR="005A7ABD">
        <w:rPr>
          <w:rFonts w:ascii="Times New Roman" w:hAnsi="Times New Roman" w:cs="Times New Roman"/>
          <w:sz w:val="24"/>
          <w:szCs w:val="24"/>
        </w:rPr>
        <w:t>s</w:t>
      </w:r>
      <w:r w:rsidR="008B110F">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5F51B2" w:rsidRPr="00CD6B05">
        <w:rPr>
          <w:rFonts w:ascii="Times New Roman" w:hAnsi="Times New Roman" w:cs="Times New Roman"/>
          <w:sz w:val="24"/>
          <w:szCs w:val="24"/>
        </w:rPr>
        <w:t>provide</w:t>
      </w:r>
      <w:r w:rsidR="005F51B2">
        <w:rPr>
          <w:rFonts w:ascii="Times New Roman" w:hAnsi="Times New Roman" w:cs="Times New Roman"/>
          <w:sz w:val="24"/>
          <w:szCs w:val="24"/>
        </w:rPr>
        <w:t xml:space="preserve"> </w:t>
      </w:r>
      <w:r w:rsidR="0088147A">
        <w:rPr>
          <w:rFonts w:ascii="Times New Roman" w:hAnsi="Times New Roman" w:cs="Times New Roman"/>
          <w:sz w:val="24"/>
          <w:szCs w:val="24"/>
        </w:rPr>
        <w:t xml:space="preserve">non-exempt </w:t>
      </w:r>
      <w:r w:rsidR="005F51B2">
        <w:rPr>
          <w:rFonts w:ascii="Times New Roman" w:hAnsi="Times New Roman" w:cs="Times New Roman"/>
          <w:sz w:val="24"/>
          <w:szCs w:val="24"/>
        </w:rPr>
        <w:t>product-specific support in favour of producers of sugarcane</w:t>
      </w:r>
      <w:r>
        <w:rPr>
          <w:rFonts w:ascii="Times New Roman" w:hAnsi="Times New Roman" w:cs="Times New Roman"/>
          <w:sz w:val="24"/>
          <w:szCs w:val="24"/>
        </w:rPr>
        <w:t xml:space="preserve">. </w:t>
      </w:r>
      <w:r w:rsidR="00CD651E">
        <w:rPr>
          <w:rFonts w:ascii="Times New Roman" w:hAnsi="Times New Roman" w:cs="Times New Roman"/>
          <w:sz w:val="24"/>
          <w:szCs w:val="24"/>
        </w:rPr>
        <w:t xml:space="preserve">Although these measures are </w:t>
      </w:r>
      <w:r w:rsidR="00480FE2">
        <w:rPr>
          <w:rFonts w:ascii="Times New Roman" w:hAnsi="Times New Roman" w:cs="Times New Roman"/>
          <w:sz w:val="24"/>
          <w:szCs w:val="24"/>
        </w:rPr>
        <w:t xml:space="preserve">directed to sugar mills, in reality the funds are </w:t>
      </w:r>
      <w:r w:rsidR="00CD651E">
        <w:rPr>
          <w:rFonts w:ascii="Times New Roman" w:hAnsi="Times New Roman" w:cs="Times New Roman"/>
          <w:sz w:val="24"/>
          <w:szCs w:val="24"/>
        </w:rPr>
        <w:t>paid to sugarcane farmers on behalf of mills to clear sugarcane price arrears, or are paid</w:t>
      </w:r>
      <w:r w:rsidR="00480FE2">
        <w:rPr>
          <w:rFonts w:ascii="Times New Roman" w:hAnsi="Times New Roman" w:cs="Times New Roman"/>
          <w:sz w:val="24"/>
          <w:szCs w:val="24"/>
        </w:rPr>
        <w:t xml:space="preserve"> </w:t>
      </w:r>
      <w:r w:rsidR="00CD651E">
        <w:rPr>
          <w:rFonts w:ascii="Times New Roman" w:hAnsi="Times New Roman" w:cs="Times New Roman"/>
          <w:sz w:val="24"/>
          <w:szCs w:val="24"/>
        </w:rPr>
        <w:t xml:space="preserve">to mills </w:t>
      </w:r>
      <w:r w:rsidR="00480FE2">
        <w:rPr>
          <w:rFonts w:ascii="Times New Roman" w:hAnsi="Times New Roman" w:cs="Times New Roman"/>
          <w:sz w:val="24"/>
          <w:szCs w:val="24"/>
        </w:rPr>
        <w:t xml:space="preserve">to support </w:t>
      </w:r>
      <w:r w:rsidR="00CD651E">
        <w:rPr>
          <w:rFonts w:ascii="Times New Roman" w:hAnsi="Times New Roman" w:cs="Times New Roman"/>
          <w:sz w:val="24"/>
          <w:szCs w:val="24"/>
        </w:rPr>
        <w:t xml:space="preserve">their </w:t>
      </w:r>
      <w:r w:rsidR="00480FE2">
        <w:rPr>
          <w:rFonts w:ascii="Times New Roman" w:hAnsi="Times New Roman" w:cs="Times New Roman"/>
          <w:sz w:val="24"/>
          <w:szCs w:val="24"/>
        </w:rPr>
        <w:t xml:space="preserve">payment of the sugarcane price. </w:t>
      </w:r>
    </w:p>
    <w:p w14:paraId="7550BBAC" w14:textId="0B7448B9" w:rsidR="00A87F08" w:rsidRDefault="00A27F5E" w:rsidP="00422888">
      <w:pPr>
        <w:pStyle w:val="ListParagraph"/>
        <w:keepNext/>
        <w:numPr>
          <w:ilvl w:val="0"/>
          <w:numId w:val="1"/>
        </w:numPr>
        <w:spacing w:after="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At the Central</w:t>
      </w:r>
      <w:r w:rsidR="008B110F">
        <w:rPr>
          <w:rFonts w:ascii="Times New Roman" w:hAnsi="Times New Roman" w:cs="Times New Roman"/>
          <w:sz w:val="24"/>
          <w:szCs w:val="24"/>
        </w:rPr>
        <w:t xml:space="preserve"> Government</w:t>
      </w:r>
      <w:r>
        <w:rPr>
          <w:rFonts w:ascii="Times New Roman" w:hAnsi="Times New Roman" w:cs="Times New Roman"/>
          <w:sz w:val="24"/>
          <w:szCs w:val="24"/>
        </w:rPr>
        <w:t xml:space="preserve"> level</w:t>
      </w:r>
      <w:r w:rsidR="00E50556">
        <w:rPr>
          <w:rFonts w:ascii="Times New Roman" w:hAnsi="Times New Roman" w:cs="Times New Roman"/>
          <w:sz w:val="24"/>
          <w:szCs w:val="24"/>
        </w:rPr>
        <w:t>,</w:t>
      </w:r>
      <w:r>
        <w:rPr>
          <w:rFonts w:ascii="Times New Roman" w:hAnsi="Times New Roman" w:cs="Times New Roman"/>
          <w:sz w:val="24"/>
          <w:szCs w:val="24"/>
        </w:rPr>
        <w:t xml:space="preserve"> t</w:t>
      </w:r>
      <w:r w:rsidRPr="008376CE">
        <w:rPr>
          <w:rFonts w:ascii="Times New Roman" w:hAnsi="Times New Roman" w:cs="Times New Roman"/>
          <w:sz w:val="24"/>
          <w:szCs w:val="24"/>
        </w:rPr>
        <w:t>h</w:t>
      </w:r>
      <w:r w:rsidR="00AF2B24">
        <w:rPr>
          <w:rFonts w:ascii="Times New Roman" w:hAnsi="Times New Roman" w:cs="Times New Roman"/>
          <w:sz w:val="24"/>
          <w:szCs w:val="24"/>
        </w:rPr>
        <w:t>e measures</w:t>
      </w:r>
      <w:r w:rsidR="008B110F">
        <w:rPr>
          <w:rFonts w:ascii="Times New Roman" w:hAnsi="Times New Roman" w:cs="Times New Roman"/>
          <w:sz w:val="24"/>
          <w:szCs w:val="24"/>
        </w:rPr>
        <w:t xml:space="preserve"> are:</w:t>
      </w:r>
      <w:r w:rsidRPr="008376CE">
        <w:rPr>
          <w:rFonts w:ascii="Times New Roman" w:hAnsi="Times New Roman" w:cs="Times New Roman"/>
          <w:sz w:val="24"/>
          <w:szCs w:val="24"/>
        </w:rPr>
        <w:t xml:space="preserve"> </w:t>
      </w:r>
    </w:p>
    <w:p w14:paraId="680BF59D" w14:textId="77777777" w:rsidR="00A87F08" w:rsidRDefault="00A27F5E" w:rsidP="00422888">
      <w:pPr>
        <w:pStyle w:val="ListParagraph"/>
        <w:numPr>
          <w:ilvl w:val="0"/>
          <w:numId w:val="15"/>
        </w:numPr>
        <w:spacing w:line="276" w:lineRule="auto"/>
        <w:contextualSpacing w:val="0"/>
        <w:jc w:val="both"/>
        <w:rPr>
          <w:rFonts w:ascii="Times New Roman" w:hAnsi="Times New Roman" w:cs="Times New Roman"/>
          <w:sz w:val="24"/>
          <w:szCs w:val="24"/>
        </w:rPr>
      </w:pPr>
      <w:r w:rsidRPr="008376CE">
        <w:rPr>
          <w:rFonts w:ascii="Times New Roman" w:hAnsi="Times New Roman" w:cs="Times New Roman"/>
          <w:sz w:val="24"/>
          <w:szCs w:val="24"/>
        </w:rPr>
        <w:t>production</w:t>
      </w:r>
      <w:r w:rsidR="0046013B">
        <w:rPr>
          <w:rFonts w:ascii="Times New Roman" w:hAnsi="Times New Roman" w:cs="Times New Roman"/>
          <w:sz w:val="24"/>
          <w:szCs w:val="24"/>
        </w:rPr>
        <w:t xml:space="preserve"> subsidies</w:t>
      </w:r>
      <w:r w:rsidR="008B110F">
        <w:rPr>
          <w:rFonts w:ascii="Times New Roman" w:hAnsi="Times New Roman" w:cs="Times New Roman"/>
          <w:sz w:val="24"/>
          <w:szCs w:val="24"/>
        </w:rPr>
        <w:t>;</w:t>
      </w:r>
      <w:r w:rsidRPr="008376CE">
        <w:rPr>
          <w:rFonts w:ascii="Times New Roman" w:hAnsi="Times New Roman" w:cs="Times New Roman"/>
          <w:sz w:val="24"/>
          <w:szCs w:val="24"/>
        </w:rPr>
        <w:t xml:space="preserve"> </w:t>
      </w:r>
    </w:p>
    <w:p w14:paraId="18F10F32" w14:textId="77777777" w:rsidR="00A87F08" w:rsidRDefault="008B110F" w:rsidP="00422888">
      <w:pPr>
        <w:pStyle w:val="ListParagraph"/>
        <w:numPr>
          <w:ilvl w:val="0"/>
          <w:numId w:val="15"/>
        </w:numPr>
        <w:spacing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soft</w:t>
      </w:r>
      <w:r w:rsidR="00A27F5E" w:rsidRPr="008376CE">
        <w:rPr>
          <w:rFonts w:ascii="Times New Roman" w:hAnsi="Times New Roman" w:cs="Times New Roman"/>
          <w:sz w:val="24"/>
          <w:szCs w:val="24"/>
        </w:rPr>
        <w:t xml:space="preserve"> loans</w:t>
      </w:r>
      <w:r>
        <w:rPr>
          <w:rFonts w:ascii="Times New Roman" w:hAnsi="Times New Roman" w:cs="Times New Roman"/>
          <w:sz w:val="24"/>
          <w:szCs w:val="24"/>
        </w:rPr>
        <w:t xml:space="preserve">; </w:t>
      </w:r>
    </w:p>
    <w:p w14:paraId="40C728FE" w14:textId="77777777" w:rsidR="00A87F08" w:rsidRDefault="00A27F5E" w:rsidP="00422888">
      <w:pPr>
        <w:pStyle w:val="ListParagraph"/>
        <w:numPr>
          <w:ilvl w:val="0"/>
          <w:numId w:val="15"/>
        </w:numPr>
        <w:spacing w:line="276" w:lineRule="auto"/>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buffer stock </w:t>
      </w:r>
      <w:r w:rsidR="008B110F">
        <w:rPr>
          <w:rFonts w:ascii="Times New Roman" w:hAnsi="Times New Roman" w:cs="Times New Roman"/>
          <w:sz w:val="24"/>
          <w:szCs w:val="24"/>
        </w:rPr>
        <w:t xml:space="preserve">subsidies; and </w:t>
      </w:r>
    </w:p>
    <w:p w14:paraId="30DCD650" w14:textId="77777777" w:rsidR="00A87F08" w:rsidRDefault="00A27F5E" w:rsidP="00422888">
      <w:pPr>
        <w:pStyle w:val="ListParagraph"/>
        <w:numPr>
          <w:ilvl w:val="0"/>
          <w:numId w:val="15"/>
        </w:numPr>
        <w:spacing w:line="276" w:lineRule="auto"/>
        <w:contextualSpacing w:val="0"/>
        <w:jc w:val="both"/>
        <w:rPr>
          <w:rFonts w:ascii="Times New Roman" w:hAnsi="Times New Roman" w:cs="Times New Roman"/>
          <w:sz w:val="24"/>
          <w:szCs w:val="24"/>
        </w:rPr>
      </w:pPr>
      <w:r w:rsidRPr="008376CE">
        <w:rPr>
          <w:rFonts w:ascii="Times New Roman" w:hAnsi="Times New Roman" w:cs="Times New Roman"/>
          <w:sz w:val="24"/>
          <w:szCs w:val="24"/>
        </w:rPr>
        <w:t>transport, freight and marketing</w:t>
      </w:r>
      <w:r w:rsidR="008B110F">
        <w:rPr>
          <w:rFonts w:ascii="Times New Roman" w:hAnsi="Times New Roman" w:cs="Times New Roman"/>
          <w:sz w:val="24"/>
          <w:szCs w:val="24"/>
        </w:rPr>
        <w:t xml:space="preserve"> subsidies.</w:t>
      </w:r>
      <w:r w:rsidR="008B110F" w:rsidRPr="008376CE">
        <w:rPr>
          <w:rFonts w:ascii="Times New Roman" w:hAnsi="Times New Roman" w:cs="Times New Roman"/>
          <w:sz w:val="24"/>
          <w:szCs w:val="24"/>
        </w:rPr>
        <w:t xml:space="preserve"> </w:t>
      </w:r>
    </w:p>
    <w:p w14:paraId="144E47F4" w14:textId="4654D48D" w:rsidR="00A87F08" w:rsidRDefault="00EC26C8" w:rsidP="00422888">
      <w:pPr>
        <w:pStyle w:val="ListParagraph"/>
        <w:numPr>
          <w:ilvl w:val="0"/>
          <w:numId w:val="1"/>
        </w:numPr>
        <w:spacing w:before="240" w:after="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At the </w:t>
      </w:r>
      <w:r w:rsidR="008B110F">
        <w:rPr>
          <w:rFonts w:ascii="Times New Roman" w:hAnsi="Times New Roman" w:cs="Times New Roman"/>
          <w:sz w:val="24"/>
          <w:szCs w:val="24"/>
        </w:rPr>
        <w:t xml:space="preserve">state </w:t>
      </w:r>
      <w:r w:rsidR="00E50556">
        <w:rPr>
          <w:rFonts w:ascii="Times New Roman" w:hAnsi="Times New Roman" w:cs="Times New Roman"/>
          <w:sz w:val="24"/>
          <w:szCs w:val="24"/>
        </w:rPr>
        <w:t xml:space="preserve">government </w:t>
      </w:r>
      <w:r>
        <w:rPr>
          <w:rFonts w:ascii="Times New Roman" w:hAnsi="Times New Roman" w:cs="Times New Roman"/>
          <w:sz w:val="24"/>
          <w:szCs w:val="24"/>
        </w:rPr>
        <w:t xml:space="preserve">level, </w:t>
      </w:r>
      <w:r w:rsidR="00AF2B24">
        <w:rPr>
          <w:rFonts w:ascii="Times New Roman" w:hAnsi="Times New Roman" w:cs="Times New Roman"/>
          <w:sz w:val="24"/>
          <w:szCs w:val="24"/>
        </w:rPr>
        <w:t>the measures</w:t>
      </w:r>
      <w:r w:rsidR="00BF387D">
        <w:rPr>
          <w:rFonts w:ascii="Times New Roman" w:hAnsi="Times New Roman" w:cs="Times New Roman"/>
          <w:sz w:val="24"/>
          <w:szCs w:val="24"/>
        </w:rPr>
        <w:t xml:space="preserve"> are: </w:t>
      </w:r>
    </w:p>
    <w:p w14:paraId="2A036FA2" w14:textId="77777777" w:rsidR="00A87F08" w:rsidRDefault="00BF387D" w:rsidP="00422888">
      <w:pPr>
        <w:pStyle w:val="ListParagraph"/>
        <w:numPr>
          <w:ilvl w:val="0"/>
          <w:numId w:val="15"/>
        </w:numPr>
        <w:spacing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sugarcane purchase tax rebates; </w:t>
      </w:r>
    </w:p>
    <w:p w14:paraId="7DDEE36C" w14:textId="77777777" w:rsidR="00A87F08" w:rsidRDefault="00BF387D" w:rsidP="00422888">
      <w:pPr>
        <w:pStyle w:val="ListParagraph"/>
        <w:numPr>
          <w:ilvl w:val="0"/>
          <w:numId w:val="15"/>
        </w:numPr>
        <w:spacing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production subsidies; </w:t>
      </w:r>
    </w:p>
    <w:p w14:paraId="48F3277E" w14:textId="77777777" w:rsidR="00A87F08" w:rsidRDefault="00BF387D" w:rsidP="00422888">
      <w:pPr>
        <w:pStyle w:val="ListParagraph"/>
        <w:numPr>
          <w:ilvl w:val="0"/>
          <w:numId w:val="15"/>
        </w:numPr>
        <w:spacing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soft loans and government guarantees; and </w:t>
      </w:r>
    </w:p>
    <w:p w14:paraId="09AA0F7D" w14:textId="12224D10" w:rsidR="00FA7702" w:rsidRDefault="00BF387D" w:rsidP="00422888">
      <w:pPr>
        <w:pStyle w:val="ListParagraph"/>
        <w:numPr>
          <w:ilvl w:val="0"/>
          <w:numId w:val="67"/>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production incentive payments. </w:t>
      </w:r>
    </w:p>
    <w:p w14:paraId="14DB27D8" w14:textId="4BE77E88" w:rsidR="00AD250D" w:rsidRPr="00FA7702" w:rsidRDefault="00BF387D" w:rsidP="00422888">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FA7702">
        <w:rPr>
          <w:rFonts w:ascii="Times New Roman" w:hAnsi="Times New Roman" w:cs="Times New Roman"/>
          <w:sz w:val="24"/>
          <w:szCs w:val="24"/>
        </w:rPr>
        <w:t>Australia provides a brief factual overview of each of these measures in the paragraphs to follow.</w:t>
      </w:r>
      <w:r w:rsidR="00FA7702" w:rsidRPr="00FA7702">
        <w:rPr>
          <w:rFonts w:ascii="Times New Roman" w:hAnsi="Times New Roman" w:cs="Times New Roman"/>
          <w:sz w:val="24"/>
          <w:szCs w:val="24"/>
        </w:rPr>
        <w:t xml:space="preserve"> </w:t>
      </w:r>
      <w:r w:rsidR="00AD250D" w:rsidRPr="00FA7702">
        <w:rPr>
          <w:rFonts w:ascii="Times New Roman" w:hAnsi="Times New Roman" w:cs="Times New Roman"/>
          <w:sz w:val="24"/>
          <w:szCs w:val="24"/>
        </w:rPr>
        <w:t>The</w:t>
      </w:r>
      <w:r w:rsidR="00AF2B24">
        <w:rPr>
          <w:rFonts w:ascii="Times New Roman" w:hAnsi="Times New Roman" w:cs="Times New Roman"/>
          <w:sz w:val="24"/>
          <w:szCs w:val="24"/>
        </w:rPr>
        <w:t>y</w:t>
      </w:r>
      <w:r w:rsidR="00AD250D" w:rsidRPr="00FA7702">
        <w:rPr>
          <w:rFonts w:ascii="Times New Roman" w:hAnsi="Times New Roman" w:cs="Times New Roman"/>
          <w:sz w:val="24"/>
          <w:szCs w:val="24"/>
        </w:rPr>
        <w:t xml:space="preserve"> are set out in more detail in </w:t>
      </w:r>
      <w:r w:rsidR="00AD250D" w:rsidRPr="00FA7702">
        <w:rPr>
          <w:rFonts w:ascii="Times New Roman" w:hAnsi="Times New Roman"/>
          <w:b/>
          <w:sz w:val="24"/>
        </w:rPr>
        <w:t>Annex</w:t>
      </w:r>
      <w:r w:rsidR="00410530" w:rsidRPr="00FA7702">
        <w:rPr>
          <w:rFonts w:ascii="Times New Roman" w:hAnsi="Times New Roman"/>
          <w:b/>
          <w:sz w:val="24"/>
        </w:rPr>
        <w:t>es A to E</w:t>
      </w:r>
      <w:r w:rsidR="00AD250D" w:rsidRPr="00FA7702">
        <w:rPr>
          <w:rFonts w:ascii="Times New Roman" w:hAnsi="Times New Roman" w:cs="Times New Roman"/>
          <w:sz w:val="24"/>
          <w:szCs w:val="24"/>
        </w:rPr>
        <w:t xml:space="preserve">. </w:t>
      </w:r>
    </w:p>
    <w:p w14:paraId="43C0829B" w14:textId="5C815866" w:rsidR="00962C70" w:rsidRPr="00840A9F" w:rsidRDefault="00962C70" w:rsidP="007F179F">
      <w:pPr>
        <w:pStyle w:val="Heading5"/>
        <w:numPr>
          <w:ilvl w:val="3"/>
          <w:numId w:val="35"/>
        </w:numPr>
        <w:ind w:left="1418" w:hanging="709"/>
      </w:pPr>
      <w:bookmarkStart w:id="70" w:name="_Toc25594956"/>
      <w:bookmarkStart w:id="71" w:name="_Toc25681549"/>
      <w:bookmarkStart w:id="72" w:name="_Toc30097829"/>
      <w:r w:rsidRPr="00840A9F">
        <w:t>Production</w:t>
      </w:r>
      <w:r w:rsidR="00910355" w:rsidRPr="00840A9F">
        <w:t xml:space="preserve"> subsidies</w:t>
      </w:r>
      <w:bookmarkEnd w:id="70"/>
      <w:bookmarkEnd w:id="71"/>
      <w:bookmarkEnd w:id="72"/>
    </w:p>
    <w:p w14:paraId="19F2EE57" w14:textId="4BED6CD8" w:rsidR="00A87F08" w:rsidRDefault="00962C70" w:rsidP="00422888">
      <w:pPr>
        <w:pStyle w:val="ListParagraph"/>
        <w:keepNext/>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India </w:t>
      </w:r>
      <w:r w:rsidR="00A87F08">
        <w:rPr>
          <w:rFonts w:ascii="Times New Roman" w:hAnsi="Times New Roman" w:cs="Times New Roman"/>
          <w:sz w:val="24"/>
          <w:szCs w:val="24"/>
        </w:rPr>
        <w:t>provides direct payments</w:t>
      </w:r>
      <w:r w:rsidRPr="008376CE">
        <w:rPr>
          <w:rFonts w:ascii="Times New Roman" w:hAnsi="Times New Roman" w:cs="Times New Roman"/>
          <w:sz w:val="24"/>
          <w:szCs w:val="24"/>
        </w:rPr>
        <w:t xml:space="preserve"> to </w:t>
      </w:r>
      <w:r w:rsidR="006D0A04">
        <w:rPr>
          <w:rFonts w:ascii="Times New Roman" w:hAnsi="Times New Roman" w:cs="Times New Roman"/>
          <w:sz w:val="24"/>
          <w:szCs w:val="24"/>
        </w:rPr>
        <w:t xml:space="preserve">sugar </w:t>
      </w:r>
      <w:r w:rsidRPr="008376CE">
        <w:rPr>
          <w:rFonts w:ascii="Times New Roman" w:hAnsi="Times New Roman" w:cs="Times New Roman"/>
          <w:sz w:val="24"/>
          <w:szCs w:val="24"/>
        </w:rPr>
        <w:t>mills</w:t>
      </w:r>
      <w:r w:rsidR="00AF0BB4">
        <w:rPr>
          <w:rFonts w:ascii="Times New Roman" w:hAnsi="Times New Roman" w:cs="Times New Roman"/>
          <w:sz w:val="24"/>
          <w:szCs w:val="24"/>
        </w:rPr>
        <w:t>, or</w:t>
      </w:r>
      <w:r w:rsidRPr="008376CE">
        <w:rPr>
          <w:rFonts w:ascii="Times New Roman" w:hAnsi="Times New Roman" w:cs="Times New Roman"/>
          <w:sz w:val="24"/>
          <w:szCs w:val="24"/>
        </w:rPr>
        <w:t xml:space="preserve"> to </w:t>
      </w:r>
      <w:r w:rsidR="00E11989">
        <w:rPr>
          <w:rFonts w:ascii="Times New Roman" w:hAnsi="Times New Roman" w:cs="Times New Roman"/>
          <w:sz w:val="24"/>
          <w:szCs w:val="24"/>
        </w:rPr>
        <w:t>sugar</w:t>
      </w:r>
      <w:r w:rsidRPr="008376CE">
        <w:rPr>
          <w:rFonts w:ascii="Times New Roman" w:hAnsi="Times New Roman" w:cs="Times New Roman"/>
          <w:sz w:val="24"/>
          <w:szCs w:val="24"/>
        </w:rPr>
        <w:t xml:space="preserve">cane farmers on behalf of mills, </w:t>
      </w:r>
      <w:r w:rsidR="00A87F08">
        <w:rPr>
          <w:rFonts w:ascii="Times New Roman" w:hAnsi="Times New Roman" w:cs="Times New Roman"/>
          <w:sz w:val="24"/>
          <w:szCs w:val="24"/>
        </w:rPr>
        <w:t xml:space="preserve">based </w:t>
      </w:r>
      <w:r w:rsidRPr="008376CE">
        <w:rPr>
          <w:rFonts w:ascii="Times New Roman" w:hAnsi="Times New Roman" w:cs="Times New Roman"/>
          <w:sz w:val="24"/>
          <w:szCs w:val="24"/>
        </w:rPr>
        <w:t xml:space="preserve">on the </w:t>
      </w:r>
      <w:r w:rsidR="00A87F08">
        <w:rPr>
          <w:rFonts w:ascii="Times New Roman" w:hAnsi="Times New Roman" w:cs="Times New Roman"/>
          <w:sz w:val="24"/>
          <w:szCs w:val="24"/>
        </w:rPr>
        <w:t>volume of</w:t>
      </w:r>
      <w:r w:rsidR="002F5BD3">
        <w:rPr>
          <w:rFonts w:ascii="Times New Roman" w:hAnsi="Times New Roman" w:cs="Times New Roman"/>
          <w:sz w:val="24"/>
          <w:szCs w:val="24"/>
        </w:rPr>
        <w:t xml:space="preserve"> sugarcane</w:t>
      </w:r>
      <w:r w:rsidR="00A87F08">
        <w:rPr>
          <w:rFonts w:ascii="Times New Roman" w:hAnsi="Times New Roman" w:cs="Times New Roman"/>
          <w:sz w:val="24"/>
          <w:szCs w:val="24"/>
        </w:rPr>
        <w:t xml:space="preserve"> crushed</w:t>
      </w:r>
      <w:r w:rsidR="002F5BD3">
        <w:rPr>
          <w:rFonts w:ascii="Times New Roman" w:hAnsi="Times New Roman" w:cs="Times New Roman"/>
          <w:sz w:val="24"/>
          <w:szCs w:val="24"/>
        </w:rPr>
        <w:t xml:space="preserve"> </w:t>
      </w:r>
      <w:r w:rsidR="00A87F08">
        <w:rPr>
          <w:rFonts w:ascii="Times New Roman" w:hAnsi="Times New Roman" w:cs="Times New Roman"/>
          <w:sz w:val="24"/>
          <w:szCs w:val="24"/>
        </w:rPr>
        <w:t>f</w:t>
      </w:r>
      <w:r w:rsidR="002F5BD3">
        <w:rPr>
          <w:rFonts w:ascii="Times New Roman" w:hAnsi="Times New Roman" w:cs="Times New Roman"/>
          <w:sz w:val="24"/>
          <w:szCs w:val="24"/>
        </w:rPr>
        <w:t>or</w:t>
      </w:r>
      <w:r w:rsidR="00A87F08">
        <w:rPr>
          <w:rFonts w:ascii="Times New Roman" w:hAnsi="Times New Roman" w:cs="Times New Roman"/>
          <w:sz w:val="24"/>
          <w:szCs w:val="24"/>
        </w:rPr>
        <w:t xml:space="preserve"> the</w:t>
      </w:r>
      <w:r w:rsidR="002F5BD3" w:rsidRPr="008376CE">
        <w:rPr>
          <w:rFonts w:ascii="Times New Roman" w:hAnsi="Times New Roman" w:cs="Times New Roman"/>
          <w:sz w:val="24"/>
          <w:szCs w:val="24"/>
        </w:rPr>
        <w:t xml:space="preserve"> </w:t>
      </w:r>
      <w:r w:rsidRPr="008376CE">
        <w:rPr>
          <w:rFonts w:ascii="Times New Roman" w:hAnsi="Times New Roman" w:cs="Times New Roman"/>
          <w:sz w:val="24"/>
          <w:szCs w:val="24"/>
        </w:rPr>
        <w:t>production</w:t>
      </w:r>
      <w:r w:rsidR="002F5BD3">
        <w:rPr>
          <w:rFonts w:ascii="Times New Roman" w:hAnsi="Times New Roman" w:cs="Times New Roman"/>
          <w:sz w:val="24"/>
          <w:szCs w:val="24"/>
        </w:rPr>
        <w:t xml:space="preserve"> of sugar</w:t>
      </w:r>
      <w:r w:rsidRPr="008376CE">
        <w:rPr>
          <w:rFonts w:ascii="Times New Roman" w:hAnsi="Times New Roman" w:cs="Times New Roman"/>
          <w:sz w:val="24"/>
          <w:szCs w:val="24"/>
        </w:rPr>
        <w:t>.</w:t>
      </w:r>
      <w:r w:rsidR="006D0A04">
        <w:rPr>
          <w:rFonts w:ascii="Times New Roman" w:hAnsi="Times New Roman" w:cs="Times New Roman"/>
          <w:sz w:val="24"/>
          <w:szCs w:val="24"/>
        </w:rPr>
        <w:t xml:space="preserve"> </w:t>
      </w:r>
      <w:r w:rsidR="002F5BD3">
        <w:rPr>
          <w:rFonts w:ascii="Times New Roman" w:hAnsi="Times New Roman" w:cs="Times New Roman"/>
          <w:sz w:val="24"/>
          <w:szCs w:val="24"/>
        </w:rPr>
        <w:t xml:space="preserve">The </w:t>
      </w:r>
      <w:r w:rsidR="00803833">
        <w:rPr>
          <w:rFonts w:ascii="Times New Roman" w:hAnsi="Times New Roman" w:cs="Times New Roman"/>
          <w:sz w:val="24"/>
          <w:szCs w:val="24"/>
        </w:rPr>
        <w:t>Central Government introduced the</w:t>
      </w:r>
      <w:r w:rsidR="00A87F08">
        <w:rPr>
          <w:rFonts w:ascii="Times New Roman" w:hAnsi="Times New Roman" w:cs="Times New Roman"/>
          <w:sz w:val="24"/>
          <w:szCs w:val="24"/>
        </w:rPr>
        <w:t>se</w:t>
      </w:r>
      <w:r w:rsidR="00803833">
        <w:rPr>
          <w:rFonts w:ascii="Times New Roman" w:hAnsi="Times New Roman" w:cs="Times New Roman"/>
          <w:sz w:val="24"/>
          <w:szCs w:val="24"/>
        </w:rPr>
        <w:t xml:space="preserve"> subsidies </w:t>
      </w:r>
      <w:r w:rsidR="00A87F08">
        <w:rPr>
          <w:rFonts w:ascii="Times New Roman" w:hAnsi="Times New Roman" w:cs="Times New Roman"/>
          <w:sz w:val="24"/>
          <w:szCs w:val="24"/>
        </w:rPr>
        <w:t>to</w:t>
      </w:r>
      <w:r w:rsidR="002F5BD3">
        <w:rPr>
          <w:rFonts w:ascii="Times New Roman" w:hAnsi="Times New Roman" w:cs="Times New Roman"/>
          <w:sz w:val="24"/>
          <w:szCs w:val="24"/>
        </w:rPr>
        <w:t xml:space="preserve"> assist sugar mills to pay </w:t>
      </w:r>
      <w:r w:rsidR="006C0553">
        <w:rPr>
          <w:rFonts w:ascii="Times New Roman" w:hAnsi="Times New Roman" w:cs="Times New Roman"/>
          <w:sz w:val="24"/>
          <w:szCs w:val="24"/>
        </w:rPr>
        <w:t>sugar</w:t>
      </w:r>
      <w:r w:rsidR="002F5BD3">
        <w:rPr>
          <w:rFonts w:ascii="Times New Roman" w:hAnsi="Times New Roman" w:cs="Times New Roman"/>
          <w:sz w:val="24"/>
          <w:szCs w:val="24"/>
        </w:rPr>
        <w:t>cane price arrears.</w:t>
      </w:r>
      <w:r w:rsidR="00114C8E" w:rsidRPr="008376CE">
        <w:rPr>
          <w:rStyle w:val="FootnoteReference"/>
          <w:rFonts w:ascii="Times New Roman" w:hAnsi="Times New Roman" w:cs="Times New Roman"/>
          <w:sz w:val="24"/>
          <w:szCs w:val="24"/>
        </w:rPr>
        <w:footnoteReference w:id="128"/>
      </w:r>
      <w:r w:rsidR="00114C8E" w:rsidRPr="008376CE">
        <w:rPr>
          <w:rFonts w:ascii="Times New Roman" w:hAnsi="Times New Roman" w:cs="Times New Roman"/>
          <w:sz w:val="24"/>
          <w:szCs w:val="24"/>
        </w:rPr>
        <w:t xml:space="preserve"> </w:t>
      </w:r>
      <w:r w:rsidR="002F5BD3">
        <w:rPr>
          <w:rFonts w:ascii="Times New Roman" w:hAnsi="Times New Roman" w:cs="Times New Roman"/>
          <w:sz w:val="24"/>
          <w:szCs w:val="24"/>
        </w:rPr>
        <w:t xml:space="preserve"> </w:t>
      </w:r>
    </w:p>
    <w:p w14:paraId="5BAF9791" w14:textId="3EECCF12" w:rsidR="00410530" w:rsidRDefault="002F5BD3" w:rsidP="00422888">
      <w:pPr>
        <w:pStyle w:val="ListParagraph"/>
        <w:numPr>
          <w:ilvl w:val="0"/>
          <w:numId w:val="1"/>
        </w:numPr>
        <w:spacing w:before="240" w:after="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details of </w:t>
      </w:r>
      <w:r w:rsidR="00A87F08">
        <w:rPr>
          <w:rFonts w:ascii="Times New Roman" w:hAnsi="Times New Roman" w:cs="Times New Roman"/>
          <w:sz w:val="24"/>
          <w:szCs w:val="24"/>
        </w:rPr>
        <w:t xml:space="preserve">the following schemes under which the Central Government provides production subsidies </w:t>
      </w:r>
      <w:r w:rsidR="00410530">
        <w:rPr>
          <w:rFonts w:ascii="Times New Roman" w:hAnsi="Times New Roman" w:cs="Times New Roman"/>
          <w:sz w:val="24"/>
          <w:szCs w:val="24"/>
        </w:rPr>
        <w:t xml:space="preserve">are set out in </w:t>
      </w:r>
      <w:r w:rsidR="00410530" w:rsidRPr="00C20FF3">
        <w:rPr>
          <w:rFonts w:ascii="Times New Roman" w:hAnsi="Times New Roman"/>
          <w:b/>
          <w:sz w:val="24"/>
        </w:rPr>
        <w:t>Annex A</w:t>
      </w:r>
      <w:r w:rsidR="00410530">
        <w:rPr>
          <w:rFonts w:ascii="Times New Roman" w:hAnsi="Times New Roman" w:cs="Times New Roman"/>
          <w:sz w:val="24"/>
          <w:szCs w:val="24"/>
        </w:rPr>
        <w:t>:</w:t>
      </w:r>
    </w:p>
    <w:p w14:paraId="5AAD4FBD" w14:textId="6E3647CB" w:rsidR="00410530" w:rsidRDefault="006334E2" w:rsidP="00422888">
      <w:pPr>
        <w:pStyle w:val="ListParagraph"/>
        <w:numPr>
          <w:ilvl w:val="0"/>
          <w:numId w:val="15"/>
        </w:numPr>
        <w:spacing w:line="36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w:t>
      </w:r>
      <w:r w:rsidR="00410530" w:rsidRPr="00410530">
        <w:rPr>
          <w:rFonts w:ascii="Times New Roman" w:hAnsi="Times New Roman" w:cs="Times New Roman"/>
          <w:sz w:val="24"/>
          <w:szCs w:val="24"/>
        </w:rPr>
        <w:t>Scheme for extending production subsidy to sugar mills</w:t>
      </w:r>
      <w:r>
        <w:rPr>
          <w:rFonts w:ascii="Times New Roman" w:hAnsi="Times New Roman" w:cs="Times New Roman"/>
          <w:sz w:val="24"/>
          <w:szCs w:val="24"/>
        </w:rPr>
        <w:t>"</w:t>
      </w:r>
      <w:r w:rsidR="00410530" w:rsidRPr="00410530">
        <w:rPr>
          <w:rFonts w:ascii="Times New Roman" w:hAnsi="Times New Roman" w:cs="Times New Roman"/>
          <w:sz w:val="24"/>
          <w:szCs w:val="24"/>
        </w:rPr>
        <w:t xml:space="preserve"> for the 2015–16 season</w:t>
      </w:r>
      <w:r w:rsidR="00FA7702">
        <w:rPr>
          <w:rFonts w:ascii="Times New Roman" w:hAnsi="Times New Roman" w:cs="Times New Roman"/>
          <w:sz w:val="24"/>
          <w:szCs w:val="24"/>
        </w:rPr>
        <w:t xml:space="preserve"> – see </w:t>
      </w:r>
      <w:r w:rsidR="00410530" w:rsidRPr="00C20FF3">
        <w:rPr>
          <w:rFonts w:ascii="Times New Roman" w:hAnsi="Times New Roman"/>
          <w:b/>
          <w:sz w:val="24"/>
        </w:rPr>
        <w:t>Annex A-01</w:t>
      </w:r>
      <w:r w:rsidR="00410530">
        <w:rPr>
          <w:rFonts w:ascii="Times New Roman" w:hAnsi="Times New Roman" w:cs="Times New Roman"/>
          <w:sz w:val="24"/>
          <w:szCs w:val="24"/>
        </w:rPr>
        <w:t>.</w:t>
      </w:r>
    </w:p>
    <w:p w14:paraId="41670FF8" w14:textId="518630D3" w:rsidR="00410530" w:rsidRPr="00420C9C" w:rsidRDefault="006334E2" w:rsidP="00422888">
      <w:pPr>
        <w:pStyle w:val="ListParagraph"/>
        <w:keepLines/>
        <w:numPr>
          <w:ilvl w:val="0"/>
          <w:numId w:val="15"/>
        </w:numPr>
        <w:spacing w:line="36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w:t>
      </w:r>
      <w:r w:rsidR="00410530" w:rsidRPr="00420C9C">
        <w:rPr>
          <w:rFonts w:ascii="Times New Roman" w:hAnsi="Times New Roman" w:cs="Times New Roman"/>
          <w:sz w:val="24"/>
          <w:szCs w:val="24"/>
        </w:rPr>
        <w:t>Scheme for Assistance to Sugar Mills</w:t>
      </w:r>
      <w:r>
        <w:rPr>
          <w:rFonts w:ascii="Times New Roman" w:hAnsi="Times New Roman" w:cs="Times New Roman"/>
          <w:sz w:val="24"/>
          <w:szCs w:val="24"/>
        </w:rPr>
        <w:t>"</w:t>
      </w:r>
      <w:r w:rsidR="00320556" w:rsidRPr="00420C9C">
        <w:rPr>
          <w:rFonts w:ascii="Times New Roman" w:hAnsi="Times New Roman" w:cs="Times New Roman"/>
          <w:sz w:val="24"/>
          <w:szCs w:val="24"/>
        </w:rPr>
        <w:t xml:space="preserve"> </w:t>
      </w:r>
      <w:r w:rsidR="00410530" w:rsidRPr="00420C9C">
        <w:rPr>
          <w:rFonts w:ascii="Times New Roman" w:hAnsi="Times New Roman" w:cs="Times New Roman"/>
          <w:sz w:val="24"/>
          <w:szCs w:val="24"/>
        </w:rPr>
        <w:t>for the 2017</w:t>
      </w:r>
      <w:r w:rsidR="0036517A">
        <w:rPr>
          <w:rFonts w:ascii="Times New Roman" w:hAnsi="Times New Roman" w:cs="Times New Roman"/>
          <w:sz w:val="24"/>
          <w:szCs w:val="24"/>
        </w:rPr>
        <w:t>–</w:t>
      </w:r>
      <w:r w:rsidR="00FA7702">
        <w:rPr>
          <w:rFonts w:ascii="Times New Roman" w:hAnsi="Times New Roman" w:cs="Times New Roman"/>
          <w:sz w:val="24"/>
          <w:szCs w:val="24"/>
        </w:rPr>
        <w:t xml:space="preserve">18 sugar season – </w:t>
      </w:r>
      <w:r w:rsidR="00422888">
        <w:rPr>
          <w:rFonts w:ascii="Times New Roman" w:hAnsi="Times New Roman" w:cs="Times New Roman"/>
          <w:sz w:val="24"/>
          <w:szCs w:val="24"/>
        </w:rPr>
        <w:t xml:space="preserve">      </w:t>
      </w:r>
      <w:r w:rsidR="00FA7702">
        <w:rPr>
          <w:rFonts w:ascii="Times New Roman" w:hAnsi="Times New Roman" w:cs="Times New Roman"/>
          <w:sz w:val="24"/>
          <w:szCs w:val="24"/>
        </w:rPr>
        <w:t>see </w:t>
      </w:r>
      <w:r w:rsidR="00410530" w:rsidRPr="00C20FF3">
        <w:rPr>
          <w:rFonts w:ascii="Times New Roman" w:hAnsi="Times New Roman"/>
          <w:b/>
          <w:sz w:val="24"/>
        </w:rPr>
        <w:t>Annex A-02</w:t>
      </w:r>
      <w:r w:rsidR="00410530" w:rsidRPr="00420C9C">
        <w:rPr>
          <w:rFonts w:ascii="Times New Roman" w:hAnsi="Times New Roman" w:cs="Times New Roman"/>
          <w:sz w:val="24"/>
          <w:szCs w:val="24"/>
        </w:rPr>
        <w:t>.</w:t>
      </w:r>
    </w:p>
    <w:p w14:paraId="4B5F3A24" w14:textId="7AED0CA8" w:rsidR="00962C70" w:rsidRPr="008376CE" w:rsidRDefault="006334E2" w:rsidP="00422888">
      <w:pPr>
        <w:pStyle w:val="ListParagraph"/>
        <w:numPr>
          <w:ilvl w:val="0"/>
          <w:numId w:val="15"/>
        </w:numPr>
        <w:spacing w:after="240" w:line="36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w:t>
      </w:r>
      <w:r w:rsidR="00410530" w:rsidRPr="00420C9C">
        <w:rPr>
          <w:rFonts w:ascii="Times New Roman" w:hAnsi="Times New Roman" w:cs="Times New Roman"/>
          <w:sz w:val="24"/>
          <w:szCs w:val="24"/>
        </w:rPr>
        <w:t>Scheme for Assistance to Sugar Mills</w:t>
      </w:r>
      <w:r>
        <w:rPr>
          <w:rFonts w:ascii="Times New Roman" w:hAnsi="Times New Roman" w:cs="Times New Roman"/>
          <w:sz w:val="24"/>
          <w:szCs w:val="24"/>
        </w:rPr>
        <w:t>"</w:t>
      </w:r>
      <w:r w:rsidR="00410530" w:rsidRPr="00420C9C">
        <w:rPr>
          <w:rFonts w:ascii="Times New Roman" w:hAnsi="Times New Roman" w:cs="Times New Roman"/>
          <w:sz w:val="24"/>
          <w:szCs w:val="24"/>
        </w:rPr>
        <w:t xml:space="preserve"> for the 2018–19 sugar season –</w:t>
      </w:r>
      <w:r w:rsidR="00410530" w:rsidRPr="003374F3">
        <w:rPr>
          <w:rFonts w:ascii="Times New Roman" w:hAnsi="Times New Roman" w:cs="Times New Roman"/>
          <w:sz w:val="24"/>
          <w:szCs w:val="24"/>
        </w:rPr>
        <w:t xml:space="preserve"> </w:t>
      </w:r>
      <w:r w:rsidR="00422888">
        <w:rPr>
          <w:rFonts w:ascii="Times New Roman" w:hAnsi="Times New Roman" w:cs="Times New Roman"/>
          <w:sz w:val="24"/>
          <w:szCs w:val="24"/>
        </w:rPr>
        <w:t xml:space="preserve">     </w:t>
      </w:r>
      <w:r w:rsidR="00410530" w:rsidRPr="003374F3">
        <w:rPr>
          <w:rFonts w:ascii="Times New Roman" w:hAnsi="Times New Roman" w:cs="Times New Roman"/>
          <w:sz w:val="24"/>
          <w:szCs w:val="24"/>
        </w:rPr>
        <w:t>s</w:t>
      </w:r>
      <w:r w:rsidR="00FA7702">
        <w:rPr>
          <w:rFonts w:ascii="Times New Roman" w:hAnsi="Times New Roman" w:cs="Times New Roman"/>
          <w:sz w:val="24"/>
          <w:szCs w:val="24"/>
        </w:rPr>
        <w:t>ee </w:t>
      </w:r>
      <w:r w:rsidR="00410530" w:rsidRPr="00C20FF3">
        <w:rPr>
          <w:rFonts w:ascii="Times New Roman" w:hAnsi="Times New Roman"/>
          <w:b/>
          <w:sz w:val="24"/>
        </w:rPr>
        <w:t>Annex A-03</w:t>
      </w:r>
      <w:r w:rsidR="00410530" w:rsidRPr="00420C9C">
        <w:rPr>
          <w:rFonts w:ascii="Times New Roman" w:hAnsi="Times New Roman" w:cs="Times New Roman"/>
          <w:sz w:val="24"/>
          <w:szCs w:val="24"/>
        </w:rPr>
        <w:t>.</w:t>
      </w:r>
      <w:r w:rsidR="006D0A04">
        <w:rPr>
          <w:rFonts w:ascii="Times New Roman" w:hAnsi="Times New Roman" w:cs="Times New Roman"/>
          <w:sz w:val="24"/>
          <w:szCs w:val="24"/>
        </w:rPr>
        <w:t xml:space="preserve"> </w:t>
      </w:r>
      <w:r w:rsidR="00962C70" w:rsidRPr="008376CE">
        <w:rPr>
          <w:rFonts w:ascii="Times New Roman" w:hAnsi="Times New Roman" w:cs="Times New Roman"/>
          <w:sz w:val="24"/>
          <w:szCs w:val="24"/>
        </w:rPr>
        <w:t xml:space="preserve"> </w:t>
      </w:r>
    </w:p>
    <w:p w14:paraId="175601DD" w14:textId="56B469E9" w:rsidR="00962C70" w:rsidRPr="00840A9F" w:rsidRDefault="00BF387D" w:rsidP="007F179F">
      <w:pPr>
        <w:pStyle w:val="Heading5"/>
        <w:numPr>
          <w:ilvl w:val="3"/>
          <w:numId w:val="35"/>
        </w:numPr>
        <w:ind w:left="1418" w:hanging="709"/>
      </w:pPr>
      <w:bookmarkStart w:id="73" w:name="_Toc25594957"/>
      <w:bookmarkStart w:id="74" w:name="_Toc25681550"/>
      <w:bookmarkStart w:id="75" w:name="_Toc30097830"/>
      <w:r w:rsidRPr="00840A9F">
        <w:t>Soft loans</w:t>
      </w:r>
      <w:bookmarkEnd w:id="73"/>
      <w:bookmarkEnd w:id="74"/>
      <w:bookmarkEnd w:id="75"/>
    </w:p>
    <w:p w14:paraId="59924324" w14:textId="6769E047" w:rsidR="00962C70" w:rsidRPr="00420C9C" w:rsidRDefault="00962C70" w:rsidP="00422888">
      <w:pPr>
        <w:pStyle w:val="ListParagraph"/>
        <w:keepNext/>
        <w:numPr>
          <w:ilvl w:val="0"/>
          <w:numId w:val="1"/>
        </w:numPr>
        <w:spacing w:after="240" w:line="360" w:lineRule="auto"/>
        <w:ind w:left="0" w:firstLine="0"/>
        <w:contextualSpacing w:val="0"/>
        <w:jc w:val="both"/>
        <w:rPr>
          <w:rFonts w:ascii="Times New Roman" w:hAnsi="Times New Roman" w:cs="Times New Roman"/>
          <w:i/>
          <w:sz w:val="24"/>
          <w:szCs w:val="24"/>
        </w:rPr>
      </w:pPr>
      <w:r w:rsidRPr="008376CE">
        <w:rPr>
          <w:rFonts w:ascii="Times New Roman" w:hAnsi="Times New Roman" w:cs="Times New Roman"/>
          <w:sz w:val="24"/>
          <w:szCs w:val="24"/>
        </w:rPr>
        <w:t xml:space="preserve">India </w:t>
      </w:r>
      <w:r w:rsidR="00964A57">
        <w:rPr>
          <w:rFonts w:ascii="Times New Roman" w:hAnsi="Times New Roman" w:cs="Times New Roman"/>
          <w:sz w:val="24"/>
          <w:szCs w:val="24"/>
        </w:rPr>
        <w:t>subsidiz</w:t>
      </w:r>
      <w:r w:rsidR="001B488D">
        <w:rPr>
          <w:rFonts w:ascii="Times New Roman" w:hAnsi="Times New Roman" w:cs="Times New Roman"/>
          <w:sz w:val="24"/>
          <w:szCs w:val="24"/>
        </w:rPr>
        <w:t>e</w:t>
      </w:r>
      <w:r w:rsidR="00CF2052">
        <w:rPr>
          <w:rFonts w:ascii="Times New Roman" w:hAnsi="Times New Roman" w:cs="Times New Roman"/>
          <w:sz w:val="24"/>
          <w:szCs w:val="24"/>
        </w:rPr>
        <w:t>s</w:t>
      </w:r>
      <w:r w:rsidR="001B488D">
        <w:rPr>
          <w:rFonts w:ascii="Times New Roman" w:hAnsi="Times New Roman" w:cs="Times New Roman"/>
          <w:sz w:val="24"/>
          <w:szCs w:val="24"/>
        </w:rPr>
        <w:t xml:space="preserve"> loans</w:t>
      </w:r>
      <w:r w:rsidR="00EA658B">
        <w:rPr>
          <w:rFonts w:ascii="Times New Roman" w:hAnsi="Times New Roman" w:cs="Times New Roman"/>
          <w:sz w:val="24"/>
          <w:szCs w:val="24"/>
        </w:rPr>
        <w:t xml:space="preserve"> </w:t>
      </w:r>
      <w:r w:rsidR="00A87F08">
        <w:rPr>
          <w:rFonts w:ascii="Times New Roman" w:hAnsi="Times New Roman" w:cs="Times New Roman"/>
          <w:sz w:val="24"/>
          <w:szCs w:val="24"/>
        </w:rPr>
        <w:t>for</w:t>
      </w:r>
      <w:r w:rsidR="00CF2052">
        <w:rPr>
          <w:rFonts w:ascii="Times New Roman" w:hAnsi="Times New Roman" w:cs="Times New Roman"/>
          <w:sz w:val="24"/>
          <w:szCs w:val="24"/>
        </w:rPr>
        <w:t xml:space="preserve"> </w:t>
      </w:r>
      <w:r w:rsidR="009A3BDF">
        <w:rPr>
          <w:rFonts w:ascii="Times New Roman" w:hAnsi="Times New Roman" w:cs="Times New Roman"/>
          <w:sz w:val="24"/>
          <w:szCs w:val="24"/>
        </w:rPr>
        <w:t xml:space="preserve">sugar mills to assist them to pay </w:t>
      </w:r>
      <w:r w:rsidR="006C0553">
        <w:rPr>
          <w:rFonts w:ascii="Times New Roman" w:hAnsi="Times New Roman" w:cs="Times New Roman"/>
          <w:sz w:val="24"/>
          <w:szCs w:val="24"/>
        </w:rPr>
        <w:t>sugar</w:t>
      </w:r>
      <w:r w:rsidR="009A3BDF">
        <w:rPr>
          <w:rFonts w:ascii="Times New Roman" w:hAnsi="Times New Roman" w:cs="Times New Roman"/>
          <w:sz w:val="24"/>
          <w:szCs w:val="24"/>
        </w:rPr>
        <w:t>cane price arrears arising from the FRP</w:t>
      </w:r>
      <w:r w:rsidRPr="008376CE">
        <w:rPr>
          <w:rFonts w:ascii="Times New Roman" w:hAnsi="Times New Roman" w:cs="Times New Roman"/>
          <w:sz w:val="24"/>
          <w:szCs w:val="24"/>
        </w:rPr>
        <w:t xml:space="preserve"> </w:t>
      </w:r>
      <w:r w:rsidRPr="00B93EF0">
        <w:rPr>
          <w:rFonts w:ascii="Times New Roman" w:hAnsi="Times New Roman"/>
          <w:sz w:val="24"/>
        </w:rPr>
        <w:t xml:space="preserve">or </w:t>
      </w:r>
      <w:r w:rsidR="006E72B4" w:rsidRPr="00B93EF0">
        <w:rPr>
          <w:rFonts w:ascii="Times New Roman" w:hAnsi="Times New Roman"/>
          <w:sz w:val="24"/>
        </w:rPr>
        <w:t xml:space="preserve">applicable </w:t>
      </w:r>
      <w:r w:rsidRPr="00B93EF0">
        <w:rPr>
          <w:rFonts w:ascii="Times New Roman" w:hAnsi="Times New Roman"/>
          <w:sz w:val="24"/>
        </w:rPr>
        <w:t>SAP</w:t>
      </w:r>
      <w:r w:rsidRPr="008376CE">
        <w:rPr>
          <w:rFonts w:ascii="Times New Roman" w:hAnsi="Times New Roman" w:cs="Times New Roman"/>
          <w:sz w:val="24"/>
          <w:szCs w:val="24"/>
        </w:rPr>
        <w:t>.</w:t>
      </w:r>
      <w:r w:rsidRPr="008376CE">
        <w:rPr>
          <w:rStyle w:val="FootnoteReference"/>
          <w:rFonts w:ascii="Times New Roman" w:hAnsi="Times New Roman" w:cs="Times New Roman"/>
          <w:sz w:val="24"/>
          <w:szCs w:val="24"/>
        </w:rPr>
        <w:footnoteReference w:id="129"/>
      </w:r>
      <w:r w:rsidRPr="008376CE">
        <w:rPr>
          <w:rFonts w:ascii="Times New Roman" w:hAnsi="Times New Roman" w:cs="Times New Roman"/>
          <w:sz w:val="24"/>
          <w:szCs w:val="24"/>
        </w:rPr>
        <w:t xml:space="preserve"> </w:t>
      </w:r>
      <w:r w:rsidR="009A3BDF">
        <w:rPr>
          <w:rFonts w:ascii="Times New Roman" w:hAnsi="Times New Roman" w:cs="Times New Roman"/>
          <w:sz w:val="24"/>
          <w:szCs w:val="24"/>
        </w:rPr>
        <w:t>Under these programs</w:t>
      </w:r>
      <w:r w:rsidR="00283219">
        <w:rPr>
          <w:rFonts w:ascii="Times New Roman" w:hAnsi="Times New Roman" w:cs="Times New Roman"/>
          <w:sz w:val="24"/>
          <w:szCs w:val="24"/>
        </w:rPr>
        <w:t>,</w:t>
      </w:r>
      <w:r w:rsidR="009A3BDF">
        <w:rPr>
          <w:rFonts w:ascii="Times New Roman" w:hAnsi="Times New Roman" w:cs="Times New Roman"/>
          <w:sz w:val="24"/>
          <w:szCs w:val="24"/>
        </w:rPr>
        <w:t xml:space="preserve"> the Central Government</w:t>
      </w:r>
      <w:r w:rsidRPr="008376CE">
        <w:rPr>
          <w:rFonts w:ascii="Times New Roman" w:hAnsi="Times New Roman" w:cs="Times New Roman"/>
          <w:sz w:val="24"/>
          <w:szCs w:val="24"/>
        </w:rPr>
        <w:t xml:space="preserve"> </w:t>
      </w:r>
      <w:r w:rsidR="009A3BDF">
        <w:rPr>
          <w:rFonts w:ascii="Times New Roman" w:hAnsi="Times New Roman" w:cs="Times New Roman"/>
          <w:sz w:val="24"/>
          <w:szCs w:val="24"/>
        </w:rPr>
        <w:t>finances sugar mills</w:t>
      </w:r>
      <w:r w:rsidR="006334E2">
        <w:rPr>
          <w:rFonts w:ascii="Times New Roman" w:hAnsi="Times New Roman" w:cs="Times New Roman"/>
          <w:sz w:val="24"/>
          <w:szCs w:val="24"/>
        </w:rPr>
        <w:t>'</w:t>
      </w:r>
      <w:r w:rsidRPr="008376CE">
        <w:rPr>
          <w:rFonts w:ascii="Times New Roman" w:hAnsi="Times New Roman" w:cs="Times New Roman"/>
          <w:sz w:val="24"/>
          <w:szCs w:val="24"/>
        </w:rPr>
        <w:t xml:space="preserve"> interest payments on commercial loans </w:t>
      </w:r>
      <w:r w:rsidR="009A3BDF">
        <w:rPr>
          <w:rFonts w:ascii="Times New Roman" w:hAnsi="Times New Roman" w:cs="Times New Roman"/>
          <w:sz w:val="24"/>
          <w:szCs w:val="24"/>
        </w:rPr>
        <w:t>they have taken out</w:t>
      </w:r>
      <w:r w:rsidR="00CF2052">
        <w:rPr>
          <w:rFonts w:ascii="Times New Roman" w:hAnsi="Times New Roman" w:cs="Times New Roman"/>
          <w:sz w:val="24"/>
          <w:szCs w:val="24"/>
        </w:rPr>
        <w:t xml:space="preserve"> with </w:t>
      </w:r>
      <w:r w:rsidR="00283219">
        <w:rPr>
          <w:rFonts w:ascii="Times New Roman" w:hAnsi="Times New Roman" w:cs="Times New Roman"/>
          <w:sz w:val="24"/>
          <w:szCs w:val="24"/>
        </w:rPr>
        <w:t xml:space="preserve">participating banks </w:t>
      </w:r>
      <w:r w:rsidR="00CF2052">
        <w:rPr>
          <w:rFonts w:ascii="Times New Roman" w:hAnsi="Times New Roman" w:cs="Times New Roman"/>
          <w:sz w:val="24"/>
          <w:szCs w:val="24"/>
        </w:rPr>
        <w:t>for the purpose of</w:t>
      </w:r>
      <w:r w:rsidRPr="008376CE">
        <w:rPr>
          <w:rFonts w:ascii="Times New Roman" w:hAnsi="Times New Roman" w:cs="Times New Roman"/>
          <w:sz w:val="24"/>
          <w:szCs w:val="24"/>
        </w:rPr>
        <w:t xml:space="preserve"> clear</w:t>
      </w:r>
      <w:r w:rsidR="00CF2052">
        <w:rPr>
          <w:rFonts w:ascii="Times New Roman" w:hAnsi="Times New Roman" w:cs="Times New Roman"/>
          <w:sz w:val="24"/>
          <w:szCs w:val="24"/>
        </w:rPr>
        <w:t>ing</w:t>
      </w:r>
      <w:r w:rsidRPr="008376CE">
        <w:rPr>
          <w:rFonts w:ascii="Times New Roman" w:hAnsi="Times New Roman" w:cs="Times New Roman"/>
          <w:sz w:val="24"/>
          <w:szCs w:val="24"/>
        </w:rPr>
        <w:t xml:space="preserve"> </w:t>
      </w:r>
      <w:r w:rsidR="00017DCD">
        <w:rPr>
          <w:rFonts w:ascii="Times New Roman" w:hAnsi="Times New Roman" w:cs="Times New Roman"/>
          <w:sz w:val="24"/>
          <w:szCs w:val="24"/>
        </w:rPr>
        <w:t>sugar</w:t>
      </w:r>
      <w:r w:rsidRPr="008376CE">
        <w:rPr>
          <w:rFonts w:ascii="Times New Roman" w:hAnsi="Times New Roman" w:cs="Times New Roman"/>
          <w:sz w:val="24"/>
          <w:szCs w:val="24"/>
        </w:rPr>
        <w:t xml:space="preserve">cane arrears, a process described as </w:t>
      </w:r>
      <w:r w:rsidR="006334E2">
        <w:rPr>
          <w:rFonts w:ascii="Times New Roman" w:hAnsi="Times New Roman" w:cs="Times New Roman"/>
          <w:sz w:val="24"/>
          <w:szCs w:val="24"/>
        </w:rPr>
        <w:t>"</w:t>
      </w:r>
      <w:r w:rsidRPr="008376CE">
        <w:rPr>
          <w:rFonts w:ascii="Times New Roman" w:hAnsi="Times New Roman" w:cs="Times New Roman"/>
          <w:sz w:val="24"/>
          <w:szCs w:val="24"/>
        </w:rPr>
        <w:t>interest subvention</w:t>
      </w:r>
      <w:r w:rsidR="006334E2">
        <w:rPr>
          <w:rFonts w:ascii="Times New Roman" w:hAnsi="Times New Roman" w:cs="Times New Roman"/>
          <w:sz w:val="24"/>
          <w:szCs w:val="24"/>
        </w:rPr>
        <w:t>"</w:t>
      </w:r>
      <w:r w:rsidRPr="008376CE">
        <w:rPr>
          <w:rFonts w:ascii="Times New Roman" w:hAnsi="Times New Roman" w:cs="Times New Roman"/>
          <w:sz w:val="24"/>
          <w:szCs w:val="24"/>
        </w:rPr>
        <w:t xml:space="preserve">. </w:t>
      </w:r>
      <w:r w:rsidR="009A3BDF">
        <w:rPr>
          <w:rFonts w:ascii="Times New Roman" w:hAnsi="Times New Roman" w:cs="Times New Roman"/>
          <w:sz w:val="24"/>
          <w:szCs w:val="24"/>
        </w:rPr>
        <w:t xml:space="preserve">This is achieved through an arrangement whereby DFPD releases funds </w:t>
      </w:r>
      <w:r w:rsidRPr="008376CE">
        <w:rPr>
          <w:rFonts w:ascii="Times New Roman" w:hAnsi="Times New Roman" w:cs="Times New Roman"/>
          <w:sz w:val="24"/>
          <w:szCs w:val="24"/>
        </w:rPr>
        <w:t xml:space="preserve">to a </w:t>
      </w:r>
      <w:r w:rsidR="006334E2">
        <w:rPr>
          <w:rFonts w:ascii="Times New Roman" w:hAnsi="Times New Roman" w:cs="Times New Roman"/>
          <w:sz w:val="24"/>
          <w:szCs w:val="24"/>
        </w:rPr>
        <w:t>"</w:t>
      </w:r>
      <w:r w:rsidRPr="008376CE">
        <w:rPr>
          <w:rFonts w:ascii="Times New Roman" w:hAnsi="Times New Roman" w:cs="Times New Roman"/>
          <w:sz w:val="24"/>
          <w:szCs w:val="24"/>
        </w:rPr>
        <w:t>nodal bank</w:t>
      </w:r>
      <w:r w:rsidR="006334E2">
        <w:rPr>
          <w:rFonts w:ascii="Times New Roman" w:hAnsi="Times New Roman" w:cs="Times New Roman"/>
          <w:sz w:val="24"/>
          <w:szCs w:val="24"/>
        </w:rPr>
        <w:t>"</w:t>
      </w:r>
      <w:r w:rsidR="00ED4C87">
        <w:rPr>
          <w:rFonts w:ascii="Times New Roman" w:hAnsi="Times New Roman" w:cs="Times New Roman"/>
          <w:sz w:val="24"/>
          <w:szCs w:val="24"/>
        </w:rPr>
        <w:t>,</w:t>
      </w:r>
      <w:r w:rsidR="009A3BDF">
        <w:rPr>
          <w:rFonts w:ascii="Times New Roman" w:hAnsi="Times New Roman" w:cs="Times New Roman"/>
          <w:sz w:val="24"/>
          <w:szCs w:val="24"/>
        </w:rPr>
        <w:t xml:space="preserve"> i.e</w:t>
      </w:r>
      <w:r w:rsidR="00AA695B">
        <w:rPr>
          <w:rFonts w:ascii="Times New Roman" w:hAnsi="Times New Roman" w:cs="Times New Roman"/>
          <w:sz w:val="24"/>
          <w:szCs w:val="24"/>
        </w:rPr>
        <w:t>.</w:t>
      </w:r>
      <w:r w:rsidRPr="008376CE">
        <w:rPr>
          <w:rFonts w:ascii="Times New Roman" w:hAnsi="Times New Roman" w:cs="Times New Roman"/>
          <w:sz w:val="24"/>
          <w:szCs w:val="24"/>
        </w:rPr>
        <w:t xml:space="preserve"> the State Bank of India,</w:t>
      </w:r>
      <w:r w:rsidRPr="008376CE">
        <w:rPr>
          <w:rStyle w:val="FootnoteReference"/>
          <w:rFonts w:ascii="Times New Roman" w:hAnsi="Times New Roman" w:cs="Times New Roman"/>
          <w:sz w:val="24"/>
          <w:szCs w:val="24"/>
        </w:rPr>
        <w:footnoteReference w:id="130"/>
      </w:r>
      <w:r w:rsidRPr="008376CE">
        <w:rPr>
          <w:rFonts w:ascii="Times New Roman" w:hAnsi="Times New Roman" w:cs="Times New Roman"/>
          <w:sz w:val="24"/>
          <w:szCs w:val="24"/>
        </w:rPr>
        <w:t xml:space="preserve"> which in turn </w:t>
      </w:r>
      <w:r w:rsidR="009A3BDF">
        <w:rPr>
          <w:rFonts w:ascii="Times New Roman" w:hAnsi="Times New Roman" w:cs="Times New Roman"/>
          <w:sz w:val="24"/>
          <w:szCs w:val="24"/>
        </w:rPr>
        <w:t>distributes the</w:t>
      </w:r>
      <w:r w:rsidR="009A3BDF" w:rsidRPr="008376CE">
        <w:rPr>
          <w:rFonts w:ascii="Times New Roman" w:hAnsi="Times New Roman" w:cs="Times New Roman"/>
          <w:sz w:val="24"/>
          <w:szCs w:val="24"/>
        </w:rPr>
        <w:t xml:space="preserve"> </w:t>
      </w:r>
      <w:r w:rsidRPr="008376CE">
        <w:rPr>
          <w:rFonts w:ascii="Times New Roman" w:hAnsi="Times New Roman" w:cs="Times New Roman"/>
          <w:sz w:val="24"/>
          <w:szCs w:val="24"/>
        </w:rPr>
        <w:t>funds to</w:t>
      </w:r>
      <w:r w:rsidR="00283219">
        <w:rPr>
          <w:rFonts w:ascii="Times New Roman" w:hAnsi="Times New Roman" w:cs="Times New Roman"/>
          <w:sz w:val="24"/>
          <w:szCs w:val="24"/>
        </w:rPr>
        <w:t xml:space="preserve"> participating</w:t>
      </w:r>
      <w:r w:rsidRPr="008376CE">
        <w:rPr>
          <w:rFonts w:ascii="Times New Roman" w:hAnsi="Times New Roman" w:cs="Times New Roman"/>
          <w:sz w:val="24"/>
          <w:szCs w:val="24"/>
        </w:rPr>
        <w:t xml:space="preserve"> lending institutions</w:t>
      </w:r>
      <w:r w:rsidR="00283219">
        <w:rPr>
          <w:rFonts w:ascii="Times New Roman" w:hAnsi="Times New Roman" w:cs="Times New Roman"/>
          <w:sz w:val="24"/>
          <w:szCs w:val="24"/>
        </w:rPr>
        <w:t xml:space="preserve"> in partial satisfaction of mills</w:t>
      </w:r>
      <w:r w:rsidR="006334E2">
        <w:rPr>
          <w:rFonts w:ascii="Times New Roman" w:hAnsi="Times New Roman" w:cs="Times New Roman"/>
          <w:sz w:val="24"/>
          <w:szCs w:val="24"/>
        </w:rPr>
        <w:t>'</w:t>
      </w:r>
      <w:r w:rsidR="00283219">
        <w:rPr>
          <w:rFonts w:ascii="Times New Roman" w:hAnsi="Times New Roman" w:cs="Times New Roman"/>
          <w:sz w:val="24"/>
          <w:szCs w:val="24"/>
        </w:rPr>
        <w:t xml:space="preserve"> interest liabilities</w:t>
      </w:r>
      <w:r w:rsidR="009A3BDF">
        <w:rPr>
          <w:rFonts w:ascii="Times New Roman" w:hAnsi="Times New Roman" w:cs="Times New Roman"/>
          <w:sz w:val="24"/>
          <w:szCs w:val="24"/>
        </w:rPr>
        <w:t>.</w:t>
      </w:r>
      <w:r w:rsidRPr="008376CE">
        <w:rPr>
          <w:rFonts w:ascii="Times New Roman" w:hAnsi="Times New Roman" w:cs="Times New Roman"/>
          <w:sz w:val="24"/>
          <w:szCs w:val="24"/>
        </w:rPr>
        <w:t xml:space="preserve"> </w:t>
      </w:r>
    </w:p>
    <w:p w14:paraId="3D3DB8F0" w14:textId="27FBFCF0" w:rsidR="00F344E0" w:rsidRPr="00420C9C" w:rsidRDefault="00F344E0" w:rsidP="00422888">
      <w:pPr>
        <w:pStyle w:val="ListParagraph"/>
        <w:keepNext/>
        <w:numPr>
          <w:ilvl w:val="0"/>
          <w:numId w:val="1"/>
        </w:numPr>
        <w:spacing w:before="240" w:after="0" w:line="360" w:lineRule="auto"/>
        <w:ind w:left="0" w:firstLine="0"/>
        <w:contextualSpacing w:val="0"/>
        <w:jc w:val="both"/>
        <w:rPr>
          <w:rFonts w:ascii="Times New Roman" w:hAnsi="Times New Roman" w:cs="Times New Roman"/>
          <w:i/>
          <w:sz w:val="24"/>
          <w:szCs w:val="24"/>
        </w:rPr>
      </w:pPr>
      <w:r>
        <w:rPr>
          <w:rFonts w:ascii="Times New Roman" w:hAnsi="Times New Roman" w:cs="Times New Roman"/>
          <w:sz w:val="24"/>
          <w:szCs w:val="24"/>
        </w:rPr>
        <w:t xml:space="preserve">The details of the following Central Government schemes are set out in </w:t>
      </w:r>
      <w:r w:rsidRPr="00786908">
        <w:rPr>
          <w:rFonts w:ascii="Times New Roman" w:hAnsi="Times New Roman" w:cs="Times New Roman"/>
          <w:b/>
          <w:sz w:val="24"/>
          <w:szCs w:val="24"/>
        </w:rPr>
        <w:t>Annex B</w:t>
      </w:r>
      <w:r>
        <w:rPr>
          <w:rFonts w:ascii="Times New Roman" w:hAnsi="Times New Roman" w:cs="Times New Roman"/>
          <w:sz w:val="24"/>
          <w:szCs w:val="24"/>
        </w:rPr>
        <w:t xml:space="preserve">: </w:t>
      </w:r>
    </w:p>
    <w:p w14:paraId="09233DA3" w14:textId="1E68710B" w:rsidR="00F344E0" w:rsidRPr="00420C9C" w:rsidRDefault="006334E2" w:rsidP="00422888">
      <w:pPr>
        <w:pStyle w:val="ListParagraph"/>
        <w:numPr>
          <w:ilvl w:val="0"/>
          <w:numId w:val="15"/>
        </w:numPr>
        <w:spacing w:line="360" w:lineRule="auto"/>
        <w:ind w:left="714" w:hanging="357"/>
        <w:contextualSpacing w:val="0"/>
        <w:jc w:val="both"/>
        <w:rPr>
          <w:rFonts w:ascii="Times New Roman" w:hAnsi="Times New Roman" w:cs="Times New Roman"/>
          <w:i/>
          <w:sz w:val="24"/>
          <w:szCs w:val="24"/>
        </w:rPr>
      </w:pPr>
      <w:r>
        <w:rPr>
          <w:rFonts w:ascii="Times New Roman" w:hAnsi="Times New Roman"/>
          <w:sz w:val="24"/>
        </w:rPr>
        <w:t>"</w:t>
      </w:r>
      <w:r w:rsidR="00F344E0" w:rsidRPr="00420C9C">
        <w:rPr>
          <w:rFonts w:ascii="Times New Roman" w:hAnsi="Times New Roman"/>
          <w:sz w:val="24"/>
        </w:rPr>
        <w:t xml:space="preserve">Scheme </w:t>
      </w:r>
      <w:r w:rsidR="00F344E0" w:rsidRPr="00803833">
        <w:rPr>
          <w:rFonts w:ascii="Times New Roman" w:hAnsi="Times New Roman"/>
          <w:sz w:val="24"/>
          <w:lang w:val="en-GB"/>
        </w:rPr>
        <w:t>for</w:t>
      </w:r>
      <w:r w:rsidR="00F344E0" w:rsidRPr="00420C9C">
        <w:rPr>
          <w:rFonts w:ascii="Times New Roman" w:hAnsi="Times New Roman"/>
          <w:sz w:val="24"/>
        </w:rPr>
        <w:t xml:space="preserve"> Extending Financial Assistance to Sugar Undertakings</w:t>
      </w:r>
      <w:r>
        <w:rPr>
          <w:rFonts w:ascii="Times New Roman" w:hAnsi="Times New Roman"/>
          <w:sz w:val="24"/>
        </w:rPr>
        <w:t>"</w:t>
      </w:r>
      <w:r w:rsidR="00F344E0" w:rsidRPr="00420C9C">
        <w:rPr>
          <w:rFonts w:ascii="Times New Roman" w:hAnsi="Times New Roman"/>
          <w:sz w:val="24"/>
        </w:rPr>
        <w:t xml:space="preserve"> for the 2013</w:t>
      </w:r>
      <w:r w:rsidR="00F344E0" w:rsidRPr="00420C9C">
        <w:rPr>
          <w:rFonts w:ascii="Times New Roman" w:hAnsi="Times New Roman" w:cs="Times New Roman"/>
          <w:sz w:val="24"/>
          <w:szCs w:val="24"/>
        </w:rPr>
        <w:t>–</w:t>
      </w:r>
      <w:r w:rsidR="00F344E0" w:rsidRPr="00420C9C">
        <w:rPr>
          <w:rFonts w:ascii="Times New Roman" w:hAnsi="Times New Roman"/>
          <w:sz w:val="24"/>
        </w:rPr>
        <w:t>14 sugar season</w:t>
      </w:r>
      <w:r w:rsidR="00F344E0">
        <w:rPr>
          <w:rFonts w:ascii="Times New Roman" w:hAnsi="Times New Roman"/>
          <w:sz w:val="24"/>
        </w:rPr>
        <w:t xml:space="preserve"> </w:t>
      </w:r>
      <w:r w:rsidR="00F344E0" w:rsidRPr="003374F3">
        <w:rPr>
          <w:rFonts w:ascii="Times New Roman" w:hAnsi="Times New Roman" w:cs="Times New Roman"/>
          <w:sz w:val="24"/>
          <w:szCs w:val="24"/>
        </w:rPr>
        <w:t>–</w:t>
      </w:r>
      <w:r w:rsidR="00F344E0" w:rsidRPr="00AD7FA9">
        <w:rPr>
          <w:rFonts w:ascii="Times New Roman" w:hAnsi="Times New Roman" w:cs="Times New Roman"/>
          <w:sz w:val="24"/>
          <w:szCs w:val="24"/>
        </w:rPr>
        <w:t xml:space="preserve"> see</w:t>
      </w:r>
      <w:r w:rsidR="00F344E0">
        <w:rPr>
          <w:rFonts w:ascii="Times New Roman" w:hAnsi="Times New Roman" w:cs="Times New Roman"/>
          <w:sz w:val="24"/>
          <w:szCs w:val="24"/>
        </w:rPr>
        <w:t xml:space="preserve"> </w:t>
      </w:r>
      <w:r w:rsidR="00F344E0" w:rsidRPr="00C20FF3">
        <w:rPr>
          <w:rFonts w:ascii="Times New Roman" w:hAnsi="Times New Roman"/>
          <w:b/>
          <w:sz w:val="24"/>
        </w:rPr>
        <w:t>Annex B-01</w:t>
      </w:r>
      <w:r w:rsidR="00F344E0">
        <w:rPr>
          <w:rFonts w:ascii="Times New Roman" w:hAnsi="Times New Roman" w:cs="Times New Roman"/>
          <w:sz w:val="24"/>
          <w:szCs w:val="24"/>
        </w:rPr>
        <w:t>.</w:t>
      </w:r>
    </w:p>
    <w:p w14:paraId="1EC1CD53" w14:textId="5E267D07" w:rsidR="00F344E0" w:rsidRPr="00F344E0" w:rsidRDefault="006334E2" w:rsidP="00422888">
      <w:pPr>
        <w:pStyle w:val="ListParagraph"/>
        <w:numPr>
          <w:ilvl w:val="0"/>
          <w:numId w:val="15"/>
        </w:numPr>
        <w:spacing w:line="360" w:lineRule="auto"/>
        <w:ind w:left="714" w:hanging="357"/>
        <w:contextualSpacing w:val="0"/>
        <w:jc w:val="both"/>
        <w:rPr>
          <w:rFonts w:ascii="Times New Roman" w:hAnsi="Times New Roman" w:cs="Times New Roman"/>
          <w:sz w:val="24"/>
          <w:szCs w:val="24"/>
        </w:rPr>
      </w:pPr>
      <w:r>
        <w:rPr>
          <w:rFonts w:ascii="Times New Roman" w:hAnsi="Times New Roman"/>
          <w:sz w:val="24"/>
          <w:lang w:val="en-GB"/>
        </w:rPr>
        <w:t>"</w:t>
      </w:r>
      <w:r w:rsidR="00F344E0" w:rsidRPr="00420C9C">
        <w:rPr>
          <w:rFonts w:ascii="Times New Roman" w:hAnsi="Times New Roman"/>
          <w:sz w:val="24"/>
        </w:rPr>
        <w:t>Scheme</w:t>
      </w:r>
      <w:r w:rsidR="00F344E0" w:rsidRPr="00420C9C">
        <w:rPr>
          <w:rFonts w:ascii="Times New Roman" w:hAnsi="Times New Roman"/>
          <w:sz w:val="24"/>
          <w:lang w:val="en-GB"/>
        </w:rPr>
        <w:t xml:space="preserve"> for Extending Soft Loan to Sugar Mills</w:t>
      </w:r>
      <w:r>
        <w:rPr>
          <w:rFonts w:ascii="Times New Roman" w:hAnsi="Times New Roman"/>
          <w:sz w:val="24"/>
          <w:lang w:val="en-GB"/>
        </w:rPr>
        <w:t>"</w:t>
      </w:r>
      <w:r w:rsidR="00F344E0" w:rsidRPr="00420C9C">
        <w:rPr>
          <w:rFonts w:ascii="Times New Roman" w:hAnsi="Times New Roman"/>
          <w:sz w:val="24"/>
          <w:lang w:val="en-GB"/>
        </w:rPr>
        <w:t xml:space="preserve"> for the 2014–15 sugar season </w:t>
      </w:r>
      <w:r w:rsidR="00F344E0" w:rsidRPr="003374F3">
        <w:rPr>
          <w:rFonts w:ascii="Times New Roman" w:hAnsi="Times New Roman" w:cs="Times New Roman"/>
          <w:sz w:val="24"/>
          <w:szCs w:val="24"/>
        </w:rPr>
        <w:t>–</w:t>
      </w:r>
      <w:r w:rsidR="00F344E0" w:rsidRPr="00AD7FA9">
        <w:rPr>
          <w:rFonts w:ascii="Times New Roman" w:hAnsi="Times New Roman" w:cs="Times New Roman"/>
          <w:sz w:val="24"/>
          <w:szCs w:val="24"/>
        </w:rPr>
        <w:t xml:space="preserve"> see </w:t>
      </w:r>
      <w:r w:rsidR="00F344E0" w:rsidRPr="00C20FF3">
        <w:rPr>
          <w:rFonts w:ascii="Times New Roman" w:hAnsi="Times New Roman"/>
          <w:b/>
          <w:sz w:val="24"/>
        </w:rPr>
        <w:t>Annex B-02</w:t>
      </w:r>
      <w:r w:rsidR="00F344E0" w:rsidRPr="00C71200">
        <w:rPr>
          <w:rFonts w:ascii="Times New Roman" w:hAnsi="Times New Roman" w:cs="Times New Roman"/>
          <w:sz w:val="24"/>
          <w:szCs w:val="24"/>
        </w:rPr>
        <w:t>.</w:t>
      </w:r>
    </w:p>
    <w:p w14:paraId="4C077ADA" w14:textId="1C2E6D59" w:rsidR="00F344E0" w:rsidRPr="008376CE" w:rsidRDefault="006334E2" w:rsidP="00422888">
      <w:pPr>
        <w:pStyle w:val="ListParagraph"/>
        <w:numPr>
          <w:ilvl w:val="0"/>
          <w:numId w:val="15"/>
        </w:numPr>
        <w:spacing w:after="240" w:line="360" w:lineRule="auto"/>
        <w:ind w:left="714" w:hanging="357"/>
        <w:contextualSpacing w:val="0"/>
        <w:jc w:val="both"/>
        <w:rPr>
          <w:rFonts w:ascii="Times New Roman" w:hAnsi="Times New Roman" w:cs="Times New Roman"/>
          <w:i/>
          <w:sz w:val="24"/>
          <w:szCs w:val="24"/>
        </w:rPr>
      </w:pPr>
      <w:r>
        <w:rPr>
          <w:rFonts w:ascii="Times New Roman" w:hAnsi="Times New Roman"/>
          <w:sz w:val="24"/>
          <w:lang w:val="en-GB"/>
        </w:rPr>
        <w:t>"</w:t>
      </w:r>
      <w:r w:rsidR="00F344E0" w:rsidRPr="00B93EF0">
        <w:rPr>
          <w:rFonts w:ascii="Times New Roman" w:hAnsi="Times New Roman"/>
          <w:sz w:val="24"/>
          <w:lang w:val="en-GB"/>
        </w:rPr>
        <w:t>Scheme for Extending Soft Loan to Sugar Mills</w:t>
      </w:r>
      <w:r>
        <w:rPr>
          <w:rFonts w:ascii="Times New Roman" w:hAnsi="Times New Roman"/>
          <w:sz w:val="24"/>
          <w:lang w:val="en-GB"/>
        </w:rPr>
        <w:t>"</w:t>
      </w:r>
      <w:r w:rsidR="00F344E0" w:rsidRPr="00B93EF0">
        <w:rPr>
          <w:rFonts w:ascii="Times New Roman" w:hAnsi="Times New Roman"/>
          <w:sz w:val="24"/>
          <w:lang w:val="en-GB"/>
        </w:rPr>
        <w:t xml:space="preserve"> for the 2018</w:t>
      </w:r>
      <w:r w:rsidR="00F344E0" w:rsidRPr="003309AF">
        <w:rPr>
          <w:rFonts w:ascii="Times New Roman" w:hAnsi="Times New Roman"/>
          <w:sz w:val="24"/>
          <w:lang w:val="en-GB"/>
        </w:rPr>
        <w:t>–19 sugar season</w:t>
      </w:r>
      <w:r w:rsidR="00F344E0" w:rsidRPr="00426644">
        <w:rPr>
          <w:rFonts w:ascii="Times New Roman" w:hAnsi="Times New Roman"/>
          <w:sz w:val="24"/>
          <w:lang w:val="en-GB"/>
        </w:rPr>
        <w:t xml:space="preserve"> </w:t>
      </w:r>
      <w:r w:rsidR="00F344E0" w:rsidRPr="00A4113A">
        <w:rPr>
          <w:rFonts w:ascii="Times New Roman" w:hAnsi="Times New Roman" w:cs="Times New Roman"/>
          <w:sz w:val="24"/>
          <w:szCs w:val="24"/>
        </w:rPr>
        <w:t>–</w:t>
      </w:r>
      <w:r w:rsidR="00F344E0" w:rsidRPr="004A364B">
        <w:rPr>
          <w:rFonts w:ascii="Times New Roman" w:hAnsi="Times New Roman" w:cs="Times New Roman"/>
          <w:sz w:val="24"/>
          <w:szCs w:val="24"/>
        </w:rPr>
        <w:t xml:space="preserve"> see </w:t>
      </w:r>
      <w:r w:rsidR="00F344E0" w:rsidRPr="00C20FF3">
        <w:rPr>
          <w:rFonts w:ascii="Times New Roman" w:hAnsi="Times New Roman"/>
          <w:b/>
          <w:sz w:val="24"/>
        </w:rPr>
        <w:t>Annex B-03</w:t>
      </w:r>
      <w:r w:rsidR="00F344E0" w:rsidRPr="004A364B">
        <w:rPr>
          <w:rFonts w:ascii="Times New Roman" w:hAnsi="Times New Roman" w:cs="Times New Roman"/>
          <w:sz w:val="24"/>
          <w:szCs w:val="24"/>
        </w:rPr>
        <w:t>.</w:t>
      </w:r>
    </w:p>
    <w:p w14:paraId="118F83C0" w14:textId="1091C843" w:rsidR="00C6637C" w:rsidRPr="00840A9F" w:rsidRDefault="00C6637C" w:rsidP="007F179F">
      <w:pPr>
        <w:pStyle w:val="Heading5"/>
        <w:numPr>
          <w:ilvl w:val="3"/>
          <w:numId w:val="35"/>
        </w:numPr>
        <w:ind w:left="1418" w:hanging="709"/>
      </w:pPr>
      <w:bookmarkStart w:id="76" w:name="_Toc25594958"/>
      <w:bookmarkStart w:id="77" w:name="_Toc25681551"/>
      <w:bookmarkStart w:id="78" w:name="_Toc30097831"/>
      <w:r w:rsidRPr="00840A9F">
        <w:t>Buffer stock subsidies</w:t>
      </w:r>
      <w:bookmarkEnd w:id="76"/>
      <w:bookmarkEnd w:id="77"/>
      <w:bookmarkEnd w:id="78"/>
    </w:p>
    <w:p w14:paraId="2BAA30A9" w14:textId="29B9DADB" w:rsidR="007830EE" w:rsidRPr="00FA41B1" w:rsidRDefault="00C6637C" w:rsidP="00422888">
      <w:pPr>
        <w:pStyle w:val="ListParagraph"/>
        <w:numPr>
          <w:ilvl w:val="0"/>
          <w:numId w:val="1"/>
        </w:numPr>
        <w:spacing w:before="240" w:after="0" w:line="360" w:lineRule="auto"/>
        <w:ind w:left="0" w:firstLine="0"/>
        <w:contextualSpacing w:val="0"/>
        <w:jc w:val="both"/>
        <w:rPr>
          <w:rFonts w:ascii="Times New Roman" w:hAnsi="Times New Roman" w:cs="Times New Roman"/>
          <w:sz w:val="24"/>
          <w:szCs w:val="24"/>
        </w:rPr>
      </w:pPr>
      <w:r w:rsidRPr="00C71B3A">
        <w:rPr>
          <w:rFonts w:ascii="Times New Roman" w:hAnsi="Times New Roman" w:cs="Times New Roman"/>
          <w:sz w:val="24"/>
          <w:szCs w:val="24"/>
        </w:rPr>
        <w:t xml:space="preserve">India provides </w:t>
      </w:r>
      <w:r w:rsidR="006C2964" w:rsidRPr="00C71B3A">
        <w:rPr>
          <w:rFonts w:ascii="Times New Roman" w:hAnsi="Times New Roman" w:cs="Times New Roman"/>
          <w:sz w:val="24"/>
          <w:szCs w:val="24"/>
        </w:rPr>
        <w:t xml:space="preserve">buffer stock subsidies to sugar mills, ostensibly as reimbursement of </w:t>
      </w:r>
      <w:r w:rsidR="002F5BD3" w:rsidRPr="00C71B3A">
        <w:rPr>
          <w:rFonts w:ascii="Times New Roman" w:hAnsi="Times New Roman" w:cs="Times New Roman"/>
          <w:sz w:val="24"/>
          <w:szCs w:val="24"/>
        </w:rPr>
        <w:t xml:space="preserve">carrying </w:t>
      </w:r>
      <w:r w:rsidR="006C2964" w:rsidRPr="00C71B3A">
        <w:rPr>
          <w:rFonts w:ascii="Times New Roman" w:hAnsi="Times New Roman" w:cs="Times New Roman"/>
          <w:sz w:val="24"/>
          <w:szCs w:val="24"/>
        </w:rPr>
        <w:t xml:space="preserve">costs incurred by mills in holding allocated quantities of stock. However, in practice the funds provided under </w:t>
      </w:r>
      <w:r w:rsidR="00057A17" w:rsidRPr="00C71B3A">
        <w:rPr>
          <w:rFonts w:ascii="Times New Roman" w:hAnsi="Times New Roman" w:cs="Times New Roman"/>
          <w:sz w:val="24"/>
          <w:szCs w:val="24"/>
        </w:rPr>
        <w:t>these</w:t>
      </w:r>
      <w:r w:rsidR="006C2964" w:rsidRPr="00C71B3A">
        <w:rPr>
          <w:rFonts w:ascii="Times New Roman" w:hAnsi="Times New Roman" w:cs="Times New Roman"/>
          <w:sz w:val="24"/>
          <w:szCs w:val="24"/>
        </w:rPr>
        <w:t xml:space="preserve"> schemes are paid directly to farmers on</w:t>
      </w:r>
      <w:r w:rsidR="00BC2E6F" w:rsidRPr="00C71B3A">
        <w:rPr>
          <w:rFonts w:ascii="Times New Roman" w:hAnsi="Times New Roman" w:cs="Times New Roman"/>
          <w:sz w:val="24"/>
          <w:szCs w:val="24"/>
        </w:rPr>
        <w:t xml:space="preserve"> behalf of</w:t>
      </w:r>
      <w:r w:rsidR="006C2964" w:rsidRPr="00C71B3A">
        <w:rPr>
          <w:rFonts w:ascii="Times New Roman" w:hAnsi="Times New Roman" w:cs="Times New Roman"/>
          <w:sz w:val="24"/>
          <w:szCs w:val="24"/>
        </w:rPr>
        <w:t xml:space="preserve"> mills to clear sugarcane dues and arrears.</w:t>
      </w:r>
      <w:r w:rsidR="00114C8E" w:rsidRPr="00642C74">
        <w:rPr>
          <w:rStyle w:val="FootnoteReference"/>
          <w:rFonts w:ascii="Times New Roman" w:hAnsi="Times New Roman" w:cs="Times New Roman"/>
          <w:sz w:val="24"/>
          <w:szCs w:val="24"/>
        </w:rPr>
        <w:footnoteReference w:id="131"/>
      </w:r>
      <w:r w:rsidR="00114C8E" w:rsidRPr="00642C74">
        <w:rPr>
          <w:rFonts w:ascii="Times New Roman" w:hAnsi="Times New Roman" w:cs="Times New Roman"/>
          <w:sz w:val="24"/>
          <w:szCs w:val="24"/>
        </w:rPr>
        <w:t xml:space="preserve"> </w:t>
      </w:r>
      <w:r w:rsidR="007830EE" w:rsidRPr="00C71B3A">
        <w:rPr>
          <w:rFonts w:ascii="Times New Roman" w:hAnsi="Times New Roman" w:cs="Times New Roman"/>
          <w:sz w:val="24"/>
          <w:szCs w:val="24"/>
        </w:rPr>
        <w:t>The Central Government</w:t>
      </w:r>
      <w:r w:rsidR="006C2964" w:rsidRPr="00FA41B1">
        <w:rPr>
          <w:rFonts w:ascii="Times New Roman" w:hAnsi="Times New Roman" w:cs="Times New Roman"/>
          <w:sz w:val="24"/>
          <w:szCs w:val="24"/>
        </w:rPr>
        <w:t xml:space="preserve"> implemented a buffer stock subsidy scheme in 2018 </w:t>
      </w:r>
      <w:r w:rsidR="002F5BD3" w:rsidRPr="00FA41B1">
        <w:rPr>
          <w:rFonts w:ascii="Times New Roman" w:hAnsi="Times New Roman" w:cs="Times New Roman"/>
          <w:sz w:val="24"/>
          <w:szCs w:val="24"/>
        </w:rPr>
        <w:t>(for 1 July</w:t>
      </w:r>
      <w:r w:rsidR="00A87E06" w:rsidRPr="00FA41B1">
        <w:rPr>
          <w:rFonts w:ascii="Times New Roman" w:hAnsi="Times New Roman" w:cs="Times New Roman"/>
          <w:sz w:val="24"/>
          <w:szCs w:val="24"/>
        </w:rPr>
        <w:t xml:space="preserve"> 2018 – </w:t>
      </w:r>
      <w:r w:rsidR="002F5BD3" w:rsidRPr="00FA41B1">
        <w:rPr>
          <w:rFonts w:ascii="Times New Roman" w:hAnsi="Times New Roman" w:cs="Times New Roman"/>
          <w:sz w:val="24"/>
          <w:szCs w:val="24"/>
        </w:rPr>
        <w:t xml:space="preserve">30 June 2019) </w:t>
      </w:r>
      <w:r w:rsidR="006C2964" w:rsidRPr="00FA41B1">
        <w:rPr>
          <w:rFonts w:ascii="Times New Roman" w:hAnsi="Times New Roman" w:cs="Times New Roman"/>
          <w:sz w:val="24"/>
          <w:szCs w:val="24"/>
        </w:rPr>
        <w:t>and again in 2019</w:t>
      </w:r>
      <w:r w:rsidR="002F5BD3" w:rsidRPr="00FA41B1">
        <w:rPr>
          <w:rFonts w:ascii="Times New Roman" w:hAnsi="Times New Roman" w:cs="Times New Roman"/>
          <w:sz w:val="24"/>
          <w:szCs w:val="24"/>
        </w:rPr>
        <w:t xml:space="preserve"> (for 1 July 2019</w:t>
      </w:r>
      <w:r w:rsidR="00A87E06" w:rsidRPr="00FA41B1">
        <w:rPr>
          <w:rFonts w:ascii="Times New Roman" w:hAnsi="Times New Roman" w:cs="Times New Roman"/>
          <w:sz w:val="24"/>
          <w:szCs w:val="24"/>
        </w:rPr>
        <w:t xml:space="preserve"> – </w:t>
      </w:r>
      <w:r w:rsidR="002F5BD3" w:rsidRPr="00FA41B1">
        <w:rPr>
          <w:rFonts w:ascii="Times New Roman" w:hAnsi="Times New Roman" w:cs="Times New Roman"/>
          <w:sz w:val="24"/>
          <w:szCs w:val="24"/>
        </w:rPr>
        <w:t>30 June 2020)</w:t>
      </w:r>
      <w:r w:rsidR="006C2964" w:rsidRPr="00FA41B1">
        <w:rPr>
          <w:rFonts w:ascii="Times New Roman" w:hAnsi="Times New Roman" w:cs="Times New Roman"/>
          <w:sz w:val="24"/>
          <w:szCs w:val="24"/>
        </w:rPr>
        <w:t>.</w:t>
      </w:r>
      <w:r w:rsidR="007830EE" w:rsidRPr="00FA41B1">
        <w:rPr>
          <w:rFonts w:ascii="Times New Roman" w:hAnsi="Times New Roman" w:cs="Times New Roman"/>
          <w:sz w:val="24"/>
          <w:szCs w:val="24"/>
        </w:rPr>
        <w:t xml:space="preserve"> The details of the schemes are set out in </w:t>
      </w:r>
      <w:r w:rsidR="007830EE" w:rsidRPr="00786908">
        <w:rPr>
          <w:rFonts w:ascii="Times New Roman" w:hAnsi="Times New Roman" w:cs="Times New Roman"/>
          <w:b/>
          <w:sz w:val="24"/>
          <w:szCs w:val="24"/>
        </w:rPr>
        <w:t>Annex C</w:t>
      </w:r>
      <w:r w:rsidR="007830EE" w:rsidRPr="00FA41B1">
        <w:rPr>
          <w:rFonts w:ascii="Times New Roman" w:hAnsi="Times New Roman" w:cs="Times New Roman"/>
          <w:sz w:val="24"/>
          <w:szCs w:val="24"/>
        </w:rPr>
        <w:t xml:space="preserve"> as follows: </w:t>
      </w:r>
    </w:p>
    <w:p w14:paraId="640CD217" w14:textId="6B700F71" w:rsidR="006C2964" w:rsidRDefault="006334E2" w:rsidP="00ED4C87">
      <w:pPr>
        <w:pStyle w:val="ListParagraph"/>
        <w:numPr>
          <w:ilvl w:val="0"/>
          <w:numId w:val="15"/>
        </w:numPr>
        <w:spacing w:line="360" w:lineRule="auto"/>
        <w:contextualSpacing w:val="0"/>
        <w:jc w:val="both"/>
        <w:rPr>
          <w:rFonts w:ascii="Times New Roman" w:hAnsi="Times New Roman" w:cs="Times New Roman"/>
          <w:sz w:val="24"/>
          <w:szCs w:val="24"/>
        </w:rPr>
      </w:pPr>
      <w:r>
        <w:rPr>
          <w:rFonts w:ascii="Times New Roman" w:hAnsi="Times New Roman"/>
          <w:sz w:val="24"/>
          <w:lang w:val="en-GB"/>
        </w:rPr>
        <w:t>"</w:t>
      </w:r>
      <w:r w:rsidR="007830EE" w:rsidRPr="00422888">
        <w:rPr>
          <w:rFonts w:ascii="Times New Roman" w:hAnsi="Times New Roman"/>
          <w:sz w:val="24"/>
        </w:rPr>
        <w:t>Scheme</w:t>
      </w:r>
      <w:r w:rsidR="007830EE" w:rsidRPr="00420C9C">
        <w:rPr>
          <w:rFonts w:ascii="Times New Roman" w:hAnsi="Times New Roman"/>
          <w:sz w:val="24"/>
          <w:lang w:val="en-GB"/>
        </w:rPr>
        <w:t xml:space="preserve"> for Creation and Maintenance of Buffer Stock of 30 Lakh MT</w:t>
      </w:r>
      <w:r>
        <w:rPr>
          <w:rFonts w:ascii="Times New Roman" w:hAnsi="Times New Roman"/>
          <w:sz w:val="24"/>
          <w:lang w:val="en-GB"/>
        </w:rPr>
        <w:t>"</w:t>
      </w:r>
      <w:r w:rsidR="007830EE" w:rsidRPr="00420C9C">
        <w:rPr>
          <w:rFonts w:ascii="Times New Roman" w:hAnsi="Times New Roman"/>
          <w:sz w:val="24"/>
          <w:lang w:val="en-GB"/>
        </w:rPr>
        <w:t xml:space="preserve"> (2018</w:t>
      </w:r>
      <w:r w:rsidR="00ED4C87" w:rsidRPr="00ED4C87">
        <w:rPr>
          <w:rFonts w:ascii="Times New Roman" w:hAnsi="Times New Roman"/>
          <w:sz w:val="24"/>
          <w:lang w:val="en-GB"/>
        </w:rPr>
        <w:t>–</w:t>
      </w:r>
      <w:r w:rsidR="00A87E06">
        <w:rPr>
          <w:rFonts w:ascii="Times New Roman" w:hAnsi="Times New Roman"/>
          <w:sz w:val="24"/>
          <w:lang w:val="en-GB"/>
        </w:rPr>
        <w:t>19</w:t>
      </w:r>
      <w:r w:rsidR="007830EE" w:rsidRPr="00420C9C">
        <w:rPr>
          <w:rFonts w:ascii="Times New Roman" w:hAnsi="Times New Roman"/>
          <w:sz w:val="24"/>
          <w:lang w:val="en-GB"/>
        </w:rPr>
        <w:t xml:space="preserve">) – see </w:t>
      </w:r>
      <w:r w:rsidR="007830EE" w:rsidRPr="00C20FF3">
        <w:rPr>
          <w:rFonts w:ascii="Times New Roman" w:hAnsi="Times New Roman"/>
          <w:b/>
          <w:sz w:val="24"/>
          <w:lang w:val="en-GB"/>
        </w:rPr>
        <w:t>Annex C-01</w:t>
      </w:r>
      <w:r w:rsidR="007830EE">
        <w:rPr>
          <w:rFonts w:ascii="Times New Roman" w:hAnsi="Times New Roman" w:cs="Times New Roman"/>
          <w:sz w:val="24"/>
          <w:szCs w:val="24"/>
        </w:rPr>
        <w:t xml:space="preserve">. </w:t>
      </w:r>
    </w:p>
    <w:p w14:paraId="63768C3A" w14:textId="450D403C" w:rsidR="007830EE" w:rsidRPr="003374F3" w:rsidRDefault="006334E2" w:rsidP="00422888">
      <w:pPr>
        <w:pStyle w:val="ListParagraph"/>
        <w:numPr>
          <w:ilvl w:val="0"/>
          <w:numId w:val="15"/>
        </w:numPr>
        <w:spacing w:after="240" w:line="360" w:lineRule="auto"/>
        <w:ind w:left="714" w:hanging="357"/>
        <w:contextualSpacing w:val="0"/>
        <w:jc w:val="both"/>
        <w:rPr>
          <w:rFonts w:ascii="Times New Roman" w:hAnsi="Times New Roman" w:cs="Times New Roman"/>
          <w:sz w:val="24"/>
          <w:szCs w:val="24"/>
        </w:rPr>
      </w:pPr>
      <w:r>
        <w:rPr>
          <w:rFonts w:ascii="Times New Roman" w:hAnsi="Times New Roman"/>
          <w:sz w:val="24"/>
          <w:lang w:val="en-GB"/>
        </w:rPr>
        <w:t>"</w:t>
      </w:r>
      <w:r w:rsidR="007830EE" w:rsidRPr="00420C9C">
        <w:rPr>
          <w:rFonts w:ascii="Times New Roman" w:hAnsi="Times New Roman"/>
          <w:sz w:val="24"/>
          <w:lang w:val="en-GB"/>
        </w:rPr>
        <w:t>Scheme for Creation and Maintenance of Buffer Stock of 40 Lakh MT</w:t>
      </w:r>
      <w:r>
        <w:rPr>
          <w:rFonts w:ascii="Times New Roman" w:hAnsi="Times New Roman"/>
          <w:sz w:val="24"/>
          <w:lang w:val="en-GB"/>
        </w:rPr>
        <w:t>"</w:t>
      </w:r>
      <w:r w:rsidR="007830EE" w:rsidRPr="00420C9C">
        <w:rPr>
          <w:rFonts w:ascii="Times New Roman" w:hAnsi="Times New Roman"/>
          <w:sz w:val="24"/>
          <w:lang w:val="en-GB"/>
        </w:rPr>
        <w:t xml:space="preserve"> (2019</w:t>
      </w:r>
      <w:r w:rsidR="00ED4C87">
        <w:rPr>
          <w:rFonts w:ascii="Times New Roman" w:hAnsi="Times New Roman" w:cs="Times New Roman"/>
          <w:sz w:val="24"/>
          <w:szCs w:val="24"/>
        </w:rPr>
        <w:t>–</w:t>
      </w:r>
      <w:r w:rsidR="00A87E06">
        <w:rPr>
          <w:rFonts w:ascii="Times New Roman" w:hAnsi="Times New Roman"/>
          <w:sz w:val="24"/>
          <w:lang w:val="en-GB"/>
        </w:rPr>
        <w:t>20</w:t>
      </w:r>
      <w:r w:rsidR="007830EE" w:rsidRPr="00420C9C">
        <w:rPr>
          <w:rFonts w:ascii="Times New Roman" w:hAnsi="Times New Roman"/>
          <w:sz w:val="24"/>
          <w:lang w:val="en-GB"/>
        </w:rPr>
        <w:t>) –</w:t>
      </w:r>
      <w:r w:rsidR="007830EE" w:rsidRPr="003374F3">
        <w:rPr>
          <w:rFonts w:ascii="Times New Roman" w:hAnsi="Times New Roman"/>
          <w:sz w:val="24"/>
          <w:lang w:val="en-GB"/>
        </w:rPr>
        <w:t xml:space="preserve"> s</w:t>
      </w:r>
      <w:r w:rsidR="007830EE" w:rsidRPr="00420C9C">
        <w:rPr>
          <w:rFonts w:ascii="Times New Roman" w:hAnsi="Times New Roman"/>
          <w:sz w:val="24"/>
          <w:lang w:val="en-GB"/>
        </w:rPr>
        <w:t xml:space="preserve">ee </w:t>
      </w:r>
      <w:r w:rsidR="007830EE" w:rsidRPr="00C20FF3">
        <w:rPr>
          <w:rFonts w:ascii="Times New Roman" w:hAnsi="Times New Roman"/>
          <w:b/>
          <w:sz w:val="24"/>
          <w:lang w:val="en-GB"/>
        </w:rPr>
        <w:t>Annex C-02</w:t>
      </w:r>
      <w:r w:rsidR="007830EE" w:rsidRPr="00420C9C">
        <w:rPr>
          <w:rFonts w:ascii="Times New Roman" w:hAnsi="Times New Roman"/>
          <w:sz w:val="24"/>
          <w:lang w:val="en-GB"/>
        </w:rPr>
        <w:t xml:space="preserve">. </w:t>
      </w:r>
    </w:p>
    <w:p w14:paraId="5D661001" w14:textId="73040BB5" w:rsidR="00C6637C" w:rsidRPr="00840A9F" w:rsidRDefault="00C6637C" w:rsidP="007F179F">
      <w:pPr>
        <w:pStyle w:val="Heading5"/>
        <w:numPr>
          <w:ilvl w:val="3"/>
          <w:numId w:val="35"/>
        </w:numPr>
        <w:ind w:left="1418" w:hanging="709"/>
      </w:pPr>
      <w:bookmarkStart w:id="79" w:name="_Toc25594959"/>
      <w:bookmarkStart w:id="80" w:name="_Toc25681552"/>
      <w:bookmarkStart w:id="81" w:name="_Toc30097832"/>
      <w:r w:rsidRPr="00840A9F">
        <w:t>Transport</w:t>
      </w:r>
      <w:r w:rsidR="00975798" w:rsidRPr="00840A9F">
        <w:t xml:space="preserve">, </w:t>
      </w:r>
      <w:r w:rsidRPr="00840A9F">
        <w:t>freight</w:t>
      </w:r>
      <w:r w:rsidR="00975798" w:rsidRPr="00840A9F">
        <w:t xml:space="preserve"> and marketing</w:t>
      </w:r>
      <w:r w:rsidRPr="00840A9F">
        <w:t xml:space="preserve"> subsidies</w:t>
      </w:r>
      <w:bookmarkEnd w:id="79"/>
      <w:bookmarkEnd w:id="80"/>
      <w:bookmarkEnd w:id="81"/>
    </w:p>
    <w:p w14:paraId="2F80DA3E" w14:textId="5028F6CC" w:rsidR="00C6637C" w:rsidRDefault="00FA41B1" w:rsidP="00555C55">
      <w:pPr>
        <w:pStyle w:val="ListParagraph"/>
        <w:keepNext/>
        <w:numPr>
          <w:ilvl w:val="0"/>
          <w:numId w:val="1"/>
        </w:numPr>
        <w:spacing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Since 2002, India has operated several export incentive schemes </w:t>
      </w:r>
      <w:r w:rsidRPr="00174779">
        <w:rPr>
          <w:rFonts w:ascii="Times New Roman" w:hAnsi="Times New Roman" w:cs="Times New Roman"/>
          <w:sz w:val="24"/>
          <w:szCs w:val="24"/>
        </w:rPr>
        <w:t>characteri</w:t>
      </w:r>
      <w:r w:rsidR="00964A57">
        <w:rPr>
          <w:rFonts w:ascii="Times New Roman" w:hAnsi="Times New Roman" w:cs="Times New Roman"/>
          <w:sz w:val="24"/>
          <w:szCs w:val="24"/>
        </w:rPr>
        <w:t>z</w:t>
      </w:r>
      <w:r w:rsidRPr="00174779">
        <w:rPr>
          <w:rFonts w:ascii="Times New Roman" w:hAnsi="Times New Roman" w:cs="Times New Roman"/>
          <w:sz w:val="24"/>
          <w:szCs w:val="24"/>
        </w:rPr>
        <w:t xml:space="preserve">ed </w:t>
      </w:r>
      <w:r w:rsidR="00C6637C" w:rsidRPr="00174779">
        <w:rPr>
          <w:rFonts w:ascii="Times New Roman" w:hAnsi="Times New Roman" w:cs="Times New Roman"/>
          <w:sz w:val="24"/>
          <w:szCs w:val="24"/>
        </w:rPr>
        <w:t>as subsidies to offset transport and freight costs for exports of sugar.</w:t>
      </w:r>
      <w:r w:rsidRPr="00174779">
        <w:rPr>
          <w:rStyle w:val="FootnoteReference"/>
          <w:rFonts w:ascii="Times New Roman" w:hAnsi="Times New Roman" w:cs="Times New Roman"/>
          <w:sz w:val="24"/>
          <w:szCs w:val="24"/>
        </w:rPr>
        <w:footnoteReference w:id="132"/>
      </w:r>
      <w:r w:rsidR="00C6637C" w:rsidRPr="00174779">
        <w:rPr>
          <w:rFonts w:ascii="Times New Roman" w:hAnsi="Times New Roman" w:cs="Times New Roman"/>
          <w:sz w:val="24"/>
          <w:szCs w:val="24"/>
        </w:rPr>
        <w:t xml:space="preserve"> These have also been supplemented by </w:t>
      </w:r>
      <w:r w:rsidR="003D69C6">
        <w:rPr>
          <w:rFonts w:ascii="Times New Roman" w:hAnsi="Times New Roman" w:cs="Times New Roman"/>
          <w:sz w:val="24"/>
          <w:szCs w:val="24"/>
        </w:rPr>
        <w:t>s</w:t>
      </w:r>
      <w:r w:rsidR="00C6637C" w:rsidRPr="00174779">
        <w:rPr>
          <w:rFonts w:ascii="Times New Roman" w:hAnsi="Times New Roman" w:cs="Times New Roman"/>
          <w:sz w:val="24"/>
          <w:szCs w:val="24"/>
        </w:rPr>
        <w:t>tate freight assistance.</w:t>
      </w:r>
      <w:r w:rsidR="00C6637C" w:rsidRPr="00174779">
        <w:rPr>
          <w:rStyle w:val="FootnoteReference"/>
          <w:rFonts w:ascii="Times New Roman" w:hAnsi="Times New Roman" w:cs="Times New Roman"/>
          <w:sz w:val="24"/>
          <w:szCs w:val="24"/>
        </w:rPr>
        <w:footnoteReference w:id="133"/>
      </w:r>
      <w:r w:rsidR="00C6637C" w:rsidRPr="00174779">
        <w:rPr>
          <w:rFonts w:ascii="Times New Roman" w:hAnsi="Times New Roman" w:cs="Times New Roman"/>
          <w:sz w:val="24"/>
          <w:szCs w:val="24"/>
        </w:rPr>
        <w:t xml:space="preserve"> </w:t>
      </w:r>
      <w:r w:rsidR="00876640">
        <w:rPr>
          <w:rFonts w:ascii="Times New Roman" w:hAnsi="Times New Roman" w:cs="Times New Roman"/>
          <w:sz w:val="24"/>
          <w:szCs w:val="24"/>
        </w:rPr>
        <w:t xml:space="preserve">Since </w:t>
      </w:r>
      <w:r w:rsidR="00493D4E">
        <w:rPr>
          <w:rFonts w:ascii="Times New Roman" w:hAnsi="Times New Roman" w:cs="Times New Roman"/>
          <w:sz w:val="24"/>
          <w:szCs w:val="24"/>
        </w:rPr>
        <w:t>2014, the Central Government has introduced several schemes directly linked to the payment by mills of sugarcane price arrears.</w:t>
      </w:r>
      <w:r w:rsidR="001C45A4">
        <w:rPr>
          <w:rStyle w:val="FootnoteReference"/>
          <w:rFonts w:ascii="Times New Roman" w:hAnsi="Times New Roman" w:cs="Times New Roman"/>
          <w:sz w:val="24"/>
          <w:szCs w:val="24"/>
        </w:rPr>
        <w:footnoteReference w:id="134"/>
      </w:r>
      <w:r w:rsidR="00493D4E">
        <w:rPr>
          <w:rFonts w:ascii="Times New Roman" w:hAnsi="Times New Roman" w:cs="Times New Roman"/>
          <w:sz w:val="24"/>
          <w:szCs w:val="24"/>
        </w:rPr>
        <w:t xml:space="preserve"> The details of the following schemes are set out in </w:t>
      </w:r>
      <w:r w:rsidR="00493D4E" w:rsidRPr="00786908">
        <w:rPr>
          <w:rFonts w:ascii="Times New Roman" w:hAnsi="Times New Roman" w:cs="Times New Roman"/>
          <w:b/>
          <w:sz w:val="24"/>
          <w:szCs w:val="24"/>
        </w:rPr>
        <w:t>Annex D</w:t>
      </w:r>
      <w:r w:rsidR="00493D4E">
        <w:rPr>
          <w:rFonts w:ascii="Times New Roman" w:hAnsi="Times New Roman" w:cs="Times New Roman"/>
          <w:sz w:val="24"/>
          <w:szCs w:val="24"/>
        </w:rPr>
        <w:t xml:space="preserve">: </w:t>
      </w:r>
    </w:p>
    <w:p w14:paraId="5059E6DA" w14:textId="06720B46" w:rsidR="00493D4E" w:rsidRPr="00420C9C" w:rsidRDefault="006334E2" w:rsidP="00422888">
      <w:pPr>
        <w:pStyle w:val="ListParagraph"/>
        <w:numPr>
          <w:ilvl w:val="0"/>
          <w:numId w:val="15"/>
        </w:numPr>
        <w:spacing w:line="360" w:lineRule="auto"/>
        <w:ind w:left="714" w:hanging="357"/>
        <w:contextualSpacing w:val="0"/>
        <w:jc w:val="both"/>
        <w:rPr>
          <w:rFonts w:ascii="Times New Roman" w:hAnsi="Times New Roman" w:cs="Times New Roman"/>
          <w:sz w:val="24"/>
          <w:szCs w:val="24"/>
        </w:rPr>
      </w:pPr>
      <w:r>
        <w:rPr>
          <w:rFonts w:ascii="Times New Roman" w:hAnsi="Times New Roman"/>
          <w:sz w:val="24"/>
          <w:lang w:val="en-GB"/>
        </w:rPr>
        <w:t>"</w:t>
      </w:r>
      <w:r w:rsidR="00493D4E" w:rsidRPr="00420C9C">
        <w:rPr>
          <w:rFonts w:ascii="Times New Roman" w:hAnsi="Times New Roman"/>
          <w:sz w:val="24"/>
          <w:lang w:val="en-GB"/>
        </w:rPr>
        <w:t>Raw Sugar Export Incentive Scheme</w:t>
      </w:r>
      <w:r>
        <w:rPr>
          <w:rFonts w:ascii="Times New Roman" w:hAnsi="Times New Roman"/>
          <w:sz w:val="24"/>
          <w:lang w:val="en-GB"/>
        </w:rPr>
        <w:t>"</w:t>
      </w:r>
      <w:r w:rsidR="00493D4E" w:rsidRPr="00420C9C">
        <w:rPr>
          <w:rFonts w:ascii="Times New Roman" w:hAnsi="Times New Roman"/>
          <w:sz w:val="24"/>
          <w:lang w:val="en-GB"/>
        </w:rPr>
        <w:t xml:space="preserve"> for the 2014–15 sugar season – </w:t>
      </w:r>
      <w:r w:rsidR="00422888">
        <w:rPr>
          <w:rFonts w:ascii="Times New Roman" w:hAnsi="Times New Roman"/>
          <w:sz w:val="24"/>
          <w:lang w:val="en-GB"/>
        </w:rPr>
        <w:t xml:space="preserve">         see </w:t>
      </w:r>
      <w:r w:rsidR="00493D4E" w:rsidRPr="00C20FF3">
        <w:rPr>
          <w:rFonts w:ascii="Times New Roman" w:hAnsi="Times New Roman"/>
          <w:b/>
          <w:sz w:val="24"/>
          <w:lang w:val="en-GB"/>
        </w:rPr>
        <w:t>Annex D-01</w:t>
      </w:r>
      <w:r w:rsidR="00493D4E" w:rsidRPr="00420C9C">
        <w:rPr>
          <w:rFonts w:ascii="Times New Roman" w:hAnsi="Times New Roman"/>
          <w:sz w:val="24"/>
          <w:lang w:val="en-GB"/>
        </w:rPr>
        <w:t>.</w:t>
      </w:r>
    </w:p>
    <w:p w14:paraId="6B5D3A3F" w14:textId="5868432E" w:rsidR="00493D4E" w:rsidRPr="00420C9C" w:rsidRDefault="006334E2" w:rsidP="00422888">
      <w:pPr>
        <w:pStyle w:val="ListParagraph"/>
        <w:numPr>
          <w:ilvl w:val="0"/>
          <w:numId w:val="15"/>
        </w:numPr>
        <w:spacing w:line="360" w:lineRule="auto"/>
        <w:ind w:left="714" w:hanging="357"/>
        <w:contextualSpacing w:val="0"/>
        <w:jc w:val="both"/>
        <w:rPr>
          <w:rFonts w:ascii="Times New Roman" w:hAnsi="Times New Roman" w:cs="Times New Roman"/>
          <w:sz w:val="24"/>
          <w:szCs w:val="24"/>
        </w:rPr>
      </w:pPr>
      <w:r>
        <w:rPr>
          <w:rFonts w:ascii="Times New Roman" w:hAnsi="Times New Roman"/>
          <w:sz w:val="24"/>
          <w:lang w:val="en-GB"/>
        </w:rPr>
        <w:t>"</w:t>
      </w:r>
      <w:r w:rsidR="00493D4E" w:rsidRPr="00420C9C">
        <w:rPr>
          <w:rFonts w:ascii="Times New Roman" w:hAnsi="Times New Roman"/>
          <w:sz w:val="24"/>
          <w:lang w:val="en-GB"/>
        </w:rPr>
        <w:t>Scheme for defraying expenditure towards internal transport, freight, handling and other charges to facilitate export</w:t>
      </w:r>
      <w:r>
        <w:rPr>
          <w:rFonts w:ascii="Times New Roman" w:hAnsi="Times New Roman"/>
          <w:sz w:val="24"/>
          <w:lang w:val="en-GB"/>
        </w:rPr>
        <w:t>"</w:t>
      </w:r>
      <w:r w:rsidR="00493D4E" w:rsidRPr="00420C9C">
        <w:rPr>
          <w:rFonts w:ascii="Times New Roman" w:hAnsi="Times New Roman"/>
          <w:sz w:val="24"/>
          <w:lang w:val="en-GB"/>
        </w:rPr>
        <w:t xml:space="preserve"> for the 2018–19 sugar season – see </w:t>
      </w:r>
      <w:r w:rsidR="00493D4E" w:rsidRPr="00C20FF3">
        <w:rPr>
          <w:rFonts w:ascii="Times New Roman" w:hAnsi="Times New Roman"/>
          <w:b/>
          <w:sz w:val="24"/>
          <w:lang w:val="en-GB"/>
        </w:rPr>
        <w:t>Annex D-02</w:t>
      </w:r>
      <w:r w:rsidR="00493D4E" w:rsidRPr="00420C9C">
        <w:rPr>
          <w:rFonts w:ascii="Times New Roman" w:hAnsi="Times New Roman"/>
          <w:sz w:val="24"/>
          <w:lang w:val="en-GB"/>
        </w:rPr>
        <w:t>.</w:t>
      </w:r>
    </w:p>
    <w:p w14:paraId="7C8F7C0C" w14:textId="43030F4C" w:rsidR="00493D4E" w:rsidRDefault="006334E2" w:rsidP="00422888">
      <w:pPr>
        <w:pStyle w:val="ListParagraph"/>
        <w:numPr>
          <w:ilvl w:val="0"/>
          <w:numId w:val="15"/>
        </w:numPr>
        <w:spacing w:after="240" w:line="36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w:t>
      </w:r>
      <w:r w:rsidR="00493D4E" w:rsidRPr="00BD5F4B">
        <w:rPr>
          <w:rFonts w:ascii="Times New Roman" w:hAnsi="Times New Roman"/>
          <w:sz w:val="24"/>
          <w:lang w:val="en-GB"/>
        </w:rPr>
        <w:t>Scheme</w:t>
      </w:r>
      <w:r w:rsidR="00493D4E">
        <w:rPr>
          <w:rFonts w:ascii="Times New Roman" w:hAnsi="Times New Roman" w:cs="Times New Roman"/>
          <w:sz w:val="24"/>
          <w:szCs w:val="24"/>
        </w:rPr>
        <w:t xml:space="preserve"> for </w:t>
      </w:r>
      <w:r w:rsidR="000F2A0F" w:rsidRPr="00CD6B05">
        <w:rPr>
          <w:rFonts w:ascii="Times New Roman" w:hAnsi="Times New Roman" w:cs="Times New Roman"/>
          <w:sz w:val="24"/>
          <w:szCs w:val="24"/>
        </w:rPr>
        <w:t>providing</w:t>
      </w:r>
      <w:r w:rsidR="000F2A0F">
        <w:rPr>
          <w:rFonts w:ascii="Times New Roman" w:hAnsi="Times New Roman" w:cs="Times New Roman"/>
          <w:sz w:val="24"/>
          <w:szCs w:val="24"/>
        </w:rPr>
        <w:t xml:space="preserve"> assistance to sugar mills for expenses on marketing costs including handling, upgrading and other processing costs and costs of international and internal transport and freight charges on export of sugar</w:t>
      </w:r>
      <w:r>
        <w:rPr>
          <w:rFonts w:ascii="Times New Roman" w:hAnsi="Times New Roman" w:cs="Times New Roman"/>
          <w:sz w:val="24"/>
          <w:szCs w:val="24"/>
        </w:rPr>
        <w:t>"</w:t>
      </w:r>
      <w:r w:rsidR="00493D4E">
        <w:rPr>
          <w:rFonts w:ascii="Times New Roman" w:hAnsi="Times New Roman" w:cs="Times New Roman"/>
          <w:sz w:val="24"/>
          <w:szCs w:val="24"/>
        </w:rPr>
        <w:t xml:space="preserve"> for the 2019–20 sugar season – see </w:t>
      </w:r>
      <w:r w:rsidR="00493D4E" w:rsidRPr="00C20FF3">
        <w:rPr>
          <w:rFonts w:ascii="Times New Roman" w:hAnsi="Times New Roman"/>
          <w:b/>
          <w:sz w:val="24"/>
        </w:rPr>
        <w:t>Annex D-03</w:t>
      </w:r>
      <w:r w:rsidR="00493D4E">
        <w:rPr>
          <w:rFonts w:ascii="Times New Roman" w:hAnsi="Times New Roman" w:cs="Times New Roman"/>
          <w:sz w:val="24"/>
          <w:szCs w:val="24"/>
        </w:rPr>
        <w:t xml:space="preserve">. </w:t>
      </w:r>
    </w:p>
    <w:p w14:paraId="673BFAF3" w14:textId="51E64376" w:rsidR="00962C70" w:rsidRPr="00840A9F" w:rsidRDefault="003C6EB0" w:rsidP="007F179F">
      <w:pPr>
        <w:pStyle w:val="Heading5"/>
        <w:numPr>
          <w:ilvl w:val="3"/>
          <w:numId w:val="35"/>
        </w:numPr>
        <w:ind w:left="1418" w:hanging="709"/>
      </w:pPr>
      <w:bookmarkStart w:id="82" w:name="_Toc25594960"/>
      <w:bookmarkStart w:id="83" w:name="_Toc25681553"/>
      <w:bookmarkStart w:id="84" w:name="_Toc30097833"/>
      <w:r w:rsidRPr="00840A9F">
        <w:t>Other s</w:t>
      </w:r>
      <w:r w:rsidR="00962C70" w:rsidRPr="00840A9F">
        <w:t xml:space="preserve">tate-level </w:t>
      </w:r>
      <w:r w:rsidR="00AD65FC" w:rsidRPr="00840A9F">
        <w:t xml:space="preserve">measures </w:t>
      </w:r>
      <w:r w:rsidR="00FE3BB0" w:rsidRPr="00840A9F">
        <w:t>providing support</w:t>
      </w:r>
      <w:bookmarkEnd w:id="82"/>
      <w:bookmarkEnd w:id="83"/>
      <w:bookmarkEnd w:id="84"/>
    </w:p>
    <w:p w14:paraId="53CF4AD7" w14:textId="1D552978" w:rsidR="00A27F5E" w:rsidRPr="00A27F5E" w:rsidRDefault="00FA41B1" w:rsidP="00422888">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India</w:t>
      </w:r>
      <w:r w:rsidR="006334E2">
        <w:rPr>
          <w:rFonts w:ascii="Times New Roman" w:hAnsi="Times New Roman" w:cs="Times New Roman"/>
          <w:sz w:val="24"/>
          <w:szCs w:val="24"/>
        </w:rPr>
        <w:t>'</w:t>
      </w:r>
      <w:r>
        <w:rPr>
          <w:rFonts w:ascii="Times New Roman" w:hAnsi="Times New Roman" w:cs="Times New Roman"/>
          <w:sz w:val="24"/>
          <w:szCs w:val="24"/>
        </w:rPr>
        <w:t xml:space="preserve">s state governments also implement measures that provide domestic support in favour of sugarcane producers. </w:t>
      </w:r>
      <w:r w:rsidR="00A27F5E">
        <w:rPr>
          <w:rFonts w:ascii="Times New Roman" w:hAnsi="Times New Roman" w:cs="Times New Roman"/>
          <w:sz w:val="24"/>
          <w:szCs w:val="24"/>
        </w:rPr>
        <w:t xml:space="preserve">Australia </w:t>
      </w:r>
      <w:r w:rsidR="008718CF">
        <w:rPr>
          <w:rFonts w:ascii="Times New Roman" w:hAnsi="Times New Roman" w:cs="Times New Roman"/>
          <w:sz w:val="24"/>
          <w:szCs w:val="24"/>
        </w:rPr>
        <w:t xml:space="preserve">describes these measures in detail in </w:t>
      </w:r>
      <w:r w:rsidR="008718CF" w:rsidRPr="00C20FF3">
        <w:rPr>
          <w:rFonts w:ascii="Times New Roman" w:hAnsi="Times New Roman"/>
          <w:b/>
          <w:sz w:val="24"/>
        </w:rPr>
        <w:t>Annex E</w:t>
      </w:r>
      <w:r w:rsidR="008718CF">
        <w:rPr>
          <w:rFonts w:ascii="Times New Roman" w:hAnsi="Times New Roman" w:cs="Times New Roman"/>
          <w:sz w:val="24"/>
          <w:szCs w:val="24"/>
        </w:rPr>
        <w:t xml:space="preserve">. </w:t>
      </w:r>
    </w:p>
    <w:p w14:paraId="3314BD83" w14:textId="1DE26258" w:rsidR="00490FDB" w:rsidRPr="00301A8C" w:rsidRDefault="006C5BE3" w:rsidP="00786908">
      <w:pPr>
        <w:pStyle w:val="Heading3"/>
      </w:pPr>
      <w:bookmarkStart w:id="85" w:name="_Toc25084698"/>
      <w:bookmarkStart w:id="86" w:name="_Toc25084700"/>
      <w:bookmarkStart w:id="87" w:name="_Toc25084701"/>
      <w:bookmarkStart w:id="88" w:name="_Toc25084702"/>
      <w:bookmarkStart w:id="89" w:name="_Toc25594961"/>
      <w:bookmarkStart w:id="90" w:name="_Toc25681554"/>
      <w:bookmarkStart w:id="91" w:name="_Toc30097834"/>
      <w:bookmarkEnd w:id="85"/>
      <w:bookmarkEnd w:id="86"/>
      <w:bookmarkEnd w:id="87"/>
      <w:bookmarkEnd w:id="88"/>
      <w:r w:rsidRPr="00391DF9">
        <w:t>Legal</w:t>
      </w:r>
      <w:r>
        <w:t xml:space="preserve"> standard: </w:t>
      </w:r>
      <w:r w:rsidR="005E658D" w:rsidRPr="007713AC">
        <w:t>India</w:t>
      </w:r>
      <w:r w:rsidR="006334E2">
        <w:t>'</w:t>
      </w:r>
      <w:r w:rsidR="00AD6817">
        <w:t>s domestic support commitments under the Agreement on Agriculture</w:t>
      </w:r>
      <w:bookmarkEnd w:id="89"/>
      <w:bookmarkEnd w:id="90"/>
      <w:bookmarkEnd w:id="91"/>
      <w:r w:rsidR="005E658D" w:rsidRPr="007713AC">
        <w:t xml:space="preserve"> </w:t>
      </w:r>
    </w:p>
    <w:p w14:paraId="5C1F6951" w14:textId="4A669545" w:rsidR="00AD250D" w:rsidRDefault="00AD250D" w:rsidP="00422888">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In this </w:t>
      </w:r>
      <w:r w:rsidR="00871319">
        <w:rPr>
          <w:rFonts w:ascii="Times New Roman" w:hAnsi="Times New Roman" w:cs="Times New Roman"/>
          <w:sz w:val="24"/>
          <w:szCs w:val="24"/>
        </w:rPr>
        <w:t>Part</w:t>
      </w:r>
      <w:r>
        <w:rPr>
          <w:rFonts w:ascii="Times New Roman" w:hAnsi="Times New Roman" w:cs="Times New Roman"/>
          <w:sz w:val="24"/>
          <w:szCs w:val="24"/>
        </w:rPr>
        <w:t>, Australia sets out Indi</w:t>
      </w:r>
      <w:r w:rsidR="00650555">
        <w:rPr>
          <w:rFonts w:ascii="Times New Roman" w:hAnsi="Times New Roman" w:cs="Times New Roman"/>
          <w:sz w:val="24"/>
          <w:szCs w:val="24"/>
        </w:rPr>
        <w:t>a</w:t>
      </w:r>
      <w:r w:rsidR="006334E2">
        <w:rPr>
          <w:rFonts w:ascii="Times New Roman" w:hAnsi="Times New Roman" w:cs="Times New Roman"/>
          <w:sz w:val="24"/>
          <w:szCs w:val="24"/>
        </w:rPr>
        <w:t>'</w:t>
      </w:r>
      <w:r w:rsidR="00650555">
        <w:rPr>
          <w:rFonts w:ascii="Times New Roman" w:hAnsi="Times New Roman" w:cs="Times New Roman"/>
          <w:sz w:val="24"/>
          <w:szCs w:val="24"/>
        </w:rPr>
        <w:t>s legal obligations</w:t>
      </w:r>
      <w:r w:rsidR="00AC3436">
        <w:rPr>
          <w:rFonts w:ascii="Times New Roman" w:hAnsi="Times New Roman" w:cs="Times New Roman"/>
          <w:sz w:val="24"/>
          <w:szCs w:val="24"/>
        </w:rPr>
        <w:t xml:space="preserve"> in relation to domestic support</w:t>
      </w:r>
      <w:r w:rsidR="00650555">
        <w:rPr>
          <w:rFonts w:ascii="Times New Roman" w:hAnsi="Times New Roman" w:cs="Times New Roman"/>
          <w:sz w:val="24"/>
          <w:szCs w:val="24"/>
        </w:rPr>
        <w:t xml:space="preserve">. First, </w:t>
      </w:r>
      <w:r w:rsidR="00631B5A">
        <w:rPr>
          <w:rFonts w:ascii="Times New Roman" w:hAnsi="Times New Roman" w:cs="Times New Roman"/>
          <w:sz w:val="24"/>
          <w:szCs w:val="24"/>
        </w:rPr>
        <w:t xml:space="preserve">Australia </w:t>
      </w:r>
      <w:r w:rsidR="00871319">
        <w:rPr>
          <w:rFonts w:ascii="Times New Roman" w:hAnsi="Times New Roman" w:cs="Times New Roman"/>
          <w:sz w:val="24"/>
          <w:szCs w:val="24"/>
        </w:rPr>
        <w:t>establishes</w:t>
      </w:r>
      <w:r w:rsidR="00631B5A">
        <w:rPr>
          <w:rFonts w:ascii="Times New Roman" w:hAnsi="Times New Roman" w:cs="Times New Roman"/>
          <w:sz w:val="24"/>
          <w:szCs w:val="24"/>
        </w:rPr>
        <w:t xml:space="preserve"> the product coverage and scope of the Agreement on Agriculture. Second, </w:t>
      </w:r>
      <w:r w:rsidR="00650555">
        <w:rPr>
          <w:rFonts w:ascii="Times New Roman" w:hAnsi="Times New Roman" w:cs="Times New Roman"/>
          <w:sz w:val="24"/>
          <w:szCs w:val="24"/>
        </w:rPr>
        <w:t xml:space="preserve">Australia </w:t>
      </w:r>
      <w:r w:rsidR="00AC3436">
        <w:rPr>
          <w:rFonts w:ascii="Times New Roman" w:hAnsi="Times New Roman" w:cs="Times New Roman"/>
          <w:sz w:val="24"/>
          <w:szCs w:val="24"/>
        </w:rPr>
        <w:t>provides an overview of</w:t>
      </w:r>
      <w:r w:rsidR="00650555">
        <w:rPr>
          <w:rFonts w:ascii="Times New Roman" w:hAnsi="Times New Roman" w:cs="Times New Roman"/>
          <w:sz w:val="24"/>
          <w:szCs w:val="24"/>
        </w:rPr>
        <w:t xml:space="preserve"> the Agreement on Agriculture </w:t>
      </w:r>
      <w:r w:rsidR="00FA41B1">
        <w:rPr>
          <w:rFonts w:ascii="Times New Roman" w:hAnsi="Times New Roman" w:cs="Times New Roman"/>
          <w:sz w:val="24"/>
          <w:szCs w:val="24"/>
        </w:rPr>
        <w:t xml:space="preserve">disciplines </w:t>
      </w:r>
      <w:r w:rsidR="00650555">
        <w:rPr>
          <w:rFonts w:ascii="Times New Roman" w:hAnsi="Times New Roman" w:cs="Times New Roman"/>
          <w:sz w:val="24"/>
          <w:szCs w:val="24"/>
        </w:rPr>
        <w:t>concerning domestic suppo</w:t>
      </w:r>
      <w:r w:rsidR="00970ACB">
        <w:rPr>
          <w:rFonts w:ascii="Times New Roman" w:hAnsi="Times New Roman" w:cs="Times New Roman"/>
          <w:sz w:val="24"/>
          <w:szCs w:val="24"/>
        </w:rPr>
        <w:t>rt;</w:t>
      </w:r>
      <w:r w:rsidR="006435B5">
        <w:rPr>
          <w:rFonts w:ascii="Times New Roman" w:hAnsi="Times New Roman" w:cs="Times New Roman"/>
          <w:sz w:val="24"/>
          <w:szCs w:val="24"/>
        </w:rPr>
        <w:t xml:space="preserve"> outlines the concept of </w:t>
      </w:r>
      <w:r w:rsidR="0052610F">
        <w:rPr>
          <w:rFonts w:ascii="Times New Roman" w:hAnsi="Times New Roman" w:cs="Times New Roman"/>
          <w:sz w:val="24"/>
          <w:szCs w:val="24"/>
        </w:rPr>
        <w:t>the A</w:t>
      </w:r>
      <w:r w:rsidR="006435B5">
        <w:rPr>
          <w:rFonts w:ascii="Times New Roman" w:hAnsi="Times New Roman" w:cs="Times New Roman"/>
          <w:sz w:val="24"/>
          <w:szCs w:val="24"/>
        </w:rPr>
        <w:t xml:space="preserve">ggregate </w:t>
      </w:r>
      <w:r w:rsidR="0052610F">
        <w:rPr>
          <w:rFonts w:ascii="Times New Roman" w:hAnsi="Times New Roman" w:cs="Times New Roman"/>
          <w:sz w:val="24"/>
          <w:szCs w:val="24"/>
        </w:rPr>
        <w:t>M</w:t>
      </w:r>
      <w:r w:rsidR="006435B5">
        <w:rPr>
          <w:rFonts w:ascii="Times New Roman" w:hAnsi="Times New Roman" w:cs="Times New Roman"/>
          <w:sz w:val="24"/>
          <w:szCs w:val="24"/>
        </w:rPr>
        <w:t xml:space="preserve">easurement of </w:t>
      </w:r>
      <w:r w:rsidR="0052610F">
        <w:rPr>
          <w:rFonts w:ascii="Times New Roman" w:hAnsi="Times New Roman" w:cs="Times New Roman"/>
          <w:sz w:val="24"/>
          <w:szCs w:val="24"/>
        </w:rPr>
        <w:t>S</w:t>
      </w:r>
      <w:r w:rsidR="006435B5">
        <w:rPr>
          <w:rFonts w:ascii="Times New Roman" w:hAnsi="Times New Roman" w:cs="Times New Roman"/>
          <w:sz w:val="24"/>
          <w:szCs w:val="24"/>
        </w:rPr>
        <w:t>upport</w:t>
      </w:r>
      <w:r w:rsidR="0086173D">
        <w:rPr>
          <w:rFonts w:ascii="Times New Roman" w:hAnsi="Times New Roman" w:cs="Times New Roman"/>
          <w:sz w:val="24"/>
          <w:szCs w:val="24"/>
        </w:rPr>
        <w:t> </w:t>
      </w:r>
      <w:r w:rsidR="0052610F">
        <w:rPr>
          <w:rFonts w:ascii="Times New Roman" w:hAnsi="Times New Roman" w:cs="Times New Roman"/>
          <w:sz w:val="24"/>
          <w:szCs w:val="24"/>
        </w:rPr>
        <w:t>(AMS)</w:t>
      </w:r>
      <w:r w:rsidR="00970ACB">
        <w:rPr>
          <w:rFonts w:ascii="Times New Roman" w:hAnsi="Times New Roman" w:cs="Times New Roman"/>
          <w:sz w:val="24"/>
          <w:szCs w:val="24"/>
        </w:rPr>
        <w:t>;</w:t>
      </w:r>
      <w:r w:rsidR="00414BD7">
        <w:rPr>
          <w:rFonts w:ascii="Times New Roman" w:hAnsi="Times New Roman" w:cs="Times New Roman"/>
          <w:sz w:val="24"/>
          <w:szCs w:val="24"/>
        </w:rPr>
        <w:t xml:space="preserve"> and explains that</w:t>
      </w:r>
      <w:r w:rsidR="00871319">
        <w:rPr>
          <w:rFonts w:ascii="Times New Roman" w:hAnsi="Times New Roman" w:cs="Times New Roman"/>
          <w:sz w:val="24"/>
          <w:szCs w:val="24"/>
        </w:rPr>
        <w:t>,</w:t>
      </w:r>
      <w:r w:rsidR="00414BD7">
        <w:rPr>
          <w:rFonts w:ascii="Times New Roman" w:hAnsi="Times New Roman" w:cs="Times New Roman"/>
          <w:sz w:val="24"/>
          <w:szCs w:val="24"/>
        </w:rPr>
        <w:t xml:space="preserve"> where </w:t>
      </w:r>
      <w:r w:rsidR="00AE2BD3">
        <w:rPr>
          <w:rFonts w:ascii="Times New Roman" w:hAnsi="Times New Roman" w:cs="Times New Roman"/>
          <w:sz w:val="24"/>
          <w:szCs w:val="24"/>
        </w:rPr>
        <w:t>no Total</w:t>
      </w:r>
      <w:r w:rsidR="00414BD7">
        <w:rPr>
          <w:rFonts w:ascii="Times New Roman" w:hAnsi="Times New Roman" w:cs="Times New Roman"/>
          <w:sz w:val="24"/>
          <w:szCs w:val="24"/>
        </w:rPr>
        <w:t xml:space="preserve"> AMS </w:t>
      </w:r>
      <w:r w:rsidR="00AE2BD3">
        <w:rPr>
          <w:rFonts w:ascii="Times New Roman" w:hAnsi="Times New Roman" w:cs="Times New Roman"/>
          <w:sz w:val="24"/>
          <w:szCs w:val="24"/>
        </w:rPr>
        <w:t>commitment exists in a Member</w:t>
      </w:r>
      <w:r w:rsidR="006334E2">
        <w:rPr>
          <w:rFonts w:ascii="Times New Roman" w:hAnsi="Times New Roman" w:cs="Times New Roman"/>
          <w:sz w:val="24"/>
          <w:szCs w:val="24"/>
        </w:rPr>
        <w:t>'</w:t>
      </w:r>
      <w:r w:rsidR="00AE2BD3">
        <w:rPr>
          <w:rFonts w:ascii="Times New Roman" w:hAnsi="Times New Roman" w:cs="Times New Roman"/>
          <w:sz w:val="24"/>
          <w:szCs w:val="24"/>
        </w:rPr>
        <w:t>s Schedule</w:t>
      </w:r>
      <w:r w:rsidR="00414BD7">
        <w:rPr>
          <w:rFonts w:ascii="Times New Roman" w:hAnsi="Times New Roman" w:cs="Times New Roman"/>
          <w:sz w:val="24"/>
          <w:szCs w:val="24"/>
        </w:rPr>
        <w:t xml:space="preserve">, or </w:t>
      </w:r>
      <w:r w:rsidR="00AE2BD3">
        <w:rPr>
          <w:rFonts w:ascii="Times New Roman" w:hAnsi="Times New Roman" w:cs="Times New Roman"/>
          <w:sz w:val="24"/>
          <w:szCs w:val="24"/>
        </w:rPr>
        <w:t xml:space="preserve">a Member </w:t>
      </w:r>
      <w:r w:rsidR="00414BD7">
        <w:rPr>
          <w:rFonts w:ascii="Times New Roman" w:hAnsi="Times New Roman" w:cs="Times New Roman"/>
          <w:sz w:val="24"/>
          <w:szCs w:val="24"/>
        </w:rPr>
        <w:t xml:space="preserve">has </w:t>
      </w:r>
      <w:r w:rsidR="00AE2BD3">
        <w:rPr>
          <w:rFonts w:ascii="Times New Roman" w:hAnsi="Times New Roman" w:cs="Times New Roman"/>
          <w:sz w:val="24"/>
          <w:szCs w:val="24"/>
        </w:rPr>
        <w:t>a Total</w:t>
      </w:r>
      <w:r w:rsidR="00414BD7">
        <w:rPr>
          <w:rFonts w:ascii="Times New Roman" w:hAnsi="Times New Roman" w:cs="Times New Roman"/>
          <w:sz w:val="24"/>
          <w:szCs w:val="24"/>
        </w:rPr>
        <w:t xml:space="preserve"> AMS </w:t>
      </w:r>
      <w:r w:rsidR="00AE2BD3">
        <w:rPr>
          <w:rFonts w:ascii="Times New Roman" w:hAnsi="Times New Roman" w:cs="Times New Roman"/>
          <w:sz w:val="24"/>
          <w:szCs w:val="24"/>
        </w:rPr>
        <w:t>commitment of</w:t>
      </w:r>
      <w:r w:rsidR="00414BD7">
        <w:rPr>
          <w:rFonts w:ascii="Times New Roman" w:hAnsi="Times New Roman" w:cs="Times New Roman"/>
          <w:sz w:val="24"/>
          <w:szCs w:val="24"/>
        </w:rPr>
        <w:t xml:space="preserve"> zero or nil support, its </w:t>
      </w:r>
      <w:r w:rsidR="00AE2BD3">
        <w:rPr>
          <w:rFonts w:ascii="Times New Roman" w:hAnsi="Times New Roman" w:cs="Times New Roman"/>
          <w:sz w:val="24"/>
          <w:szCs w:val="24"/>
        </w:rPr>
        <w:t xml:space="preserve">domestic support, including its </w:t>
      </w:r>
      <w:r w:rsidR="00414BD7">
        <w:rPr>
          <w:rFonts w:ascii="Times New Roman" w:hAnsi="Times New Roman" w:cs="Times New Roman"/>
          <w:sz w:val="24"/>
          <w:szCs w:val="24"/>
        </w:rPr>
        <w:t>product-specific domestic support</w:t>
      </w:r>
      <w:r w:rsidR="00AE2BD3">
        <w:rPr>
          <w:rFonts w:ascii="Times New Roman" w:hAnsi="Times New Roman" w:cs="Times New Roman"/>
          <w:sz w:val="24"/>
          <w:szCs w:val="24"/>
        </w:rPr>
        <w:t>,</w:t>
      </w:r>
      <w:r w:rsidR="00414BD7">
        <w:rPr>
          <w:rFonts w:ascii="Times New Roman" w:hAnsi="Times New Roman" w:cs="Times New Roman"/>
          <w:sz w:val="24"/>
          <w:szCs w:val="24"/>
        </w:rPr>
        <w:t xml:space="preserve"> may not exceed </w:t>
      </w:r>
      <w:r w:rsidR="00A52B9A">
        <w:rPr>
          <w:rFonts w:ascii="Times New Roman" w:hAnsi="Times New Roman" w:cs="Times New Roman"/>
          <w:sz w:val="24"/>
          <w:szCs w:val="24"/>
        </w:rPr>
        <w:t xml:space="preserve">a </w:t>
      </w:r>
      <w:r w:rsidR="00414BD7">
        <w:rPr>
          <w:rFonts w:ascii="Times New Roman" w:hAnsi="Times New Roman" w:cs="Times New Roman"/>
          <w:sz w:val="24"/>
          <w:szCs w:val="24"/>
        </w:rPr>
        <w:t xml:space="preserve">permitted </w:t>
      </w:r>
      <w:r w:rsidR="00A52B9A">
        <w:rPr>
          <w:rFonts w:ascii="Times New Roman" w:hAnsi="Times New Roman" w:cs="Times New Roman"/>
          <w:sz w:val="24"/>
          <w:szCs w:val="24"/>
        </w:rPr>
        <w:t xml:space="preserve">level </w:t>
      </w:r>
      <w:r w:rsidR="0052610F">
        <w:rPr>
          <w:rFonts w:ascii="Times New Roman" w:hAnsi="Times New Roman" w:cs="Times New Roman"/>
          <w:sz w:val="24"/>
          <w:szCs w:val="24"/>
        </w:rPr>
        <w:t>(</w:t>
      </w:r>
      <w:r w:rsidR="009B0981">
        <w:rPr>
          <w:rFonts w:ascii="Times New Roman" w:hAnsi="Times New Roman" w:cs="Times New Roman"/>
          <w:i/>
          <w:sz w:val="24"/>
          <w:szCs w:val="24"/>
        </w:rPr>
        <w:t>de </w:t>
      </w:r>
      <w:r w:rsidR="0052610F" w:rsidRPr="00BD5F4B">
        <w:rPr>
          <w:rFonts w:ascii="Times New Roman" w:hAnsi="Times New Roman" w:cs="Times New Roman"/>
          <w:i/>
          <w:sz w:val="24"/>
          <w:szCs w:val="24"/>
        </w:rPr>
        <w:t>minimis</w:t>
      </w:r>
      <w:r w:rsidR="0052610F">
        <w:rPr>
          <w:rFonts w:ascii="Times New Roman" w:hAnsi="Times New Roman" w:cs="Times New Roman"/>
          <w:sz w:val="24"/>
          <w:szCs w:val="24"/>
        </w:rPr>
        <w:t>)</w:t>
      </w:r>
      <w:r w:rsidR="006435B5">
        <w:rPr>
          <w:rFonts w:ascii="Times New Roman" w:hAnsi="Times New Roman" w:cs="Times New Roman"/>
          <w:sz w:val="24"/>
          <w:szCs w:val="24"/>
        </w:rPr>
        <w:t xml:space="preserve">. </w:t>
      </w:r>
      <w:r w:rsidR="00631B5A">
        <w:rPr>
          <w:rFonts w:ascii="Times New Roman" w:hAnsi="Times New Roman" w:cs="Times New Roman"/>
          <w:sz w:val="24"/>
          <w:szCs w:val="24"/>
        </w:rPr>
        <w:t>Third</w:t>
      </w:r>
      <w:r w:rsidR="00650555">
        <w:rPr>
          <w:rFonts w:ascii="Times New Roman" w:hAnsi="Times New Roman" w:cs="Times New Roman"/>
          <w:sz w:val="24"/>
          <w:szCs w:val="24"/>
        </w:rPr>
        <w:t>, Australia identifies India</w:t>
      </w:r>
      <w:r w:rsidR="006334E2">
        <w:rPr>
          <w:rFonts w:ascii="Times New Roman" w:hAnsi="Times New Roman" w:cs="Times New Roman"/>
          <w:sz w:val="24"/>
          <w:szCs w:val="24"/>
        </w:rPr>
        <w:t>'</w:t>
      </w:r>
      <w:r w:rsidR="00650555">
        <w:rPr>
          <w:rFonts w:ascii="Times New Roman" w:hAnsi="Times New Roman" w:cs="Times New Roman"/>
          <w:sz w:val="24"/>
          <w:szCs w:val="24"/>
        </w:rPr>
        <w:t xml:space="preserve">s permitted level of </w:t>
      </w:r>
      <w:r w:rsidR="00AE2BD3">
        <w:rPr>
          <w:rFonts w:ascii="Times New Roman" w:hAnsi="Times New Roman" w:cs="Times New Roman"/>
          <w:sz w:val="24"/>
          <w:szCs w:val="24"/>
        </w:rPr>
        <w:t xml:space="preserve">domestic </w:t>
      </w:r>
      <w:r w:rsidR="00650555">
        <w:rPr>
          <w:rFonts w:ascii="Times New Roman" w:hAnsi="Times New Roman" w:cs="Times New Roman"/>
          <w:sz w:val="24"/>
          <w:szCs w:val="24"/>
        </w:rPr>
        <w:t xml:space="preserve">support. </w:t>
      </w:r>
      <w:r w:rsidR="00631B5A">
        <w:rPr>
          <w:rFonts w:ascii="Times New Roman" w:hAnsi="Times New Roman" w:cs="Times New Roman"/>
          <w:sz w:val="24"/>
          <w:szCs w:val="24"/>
        </w:rPr>
        <w:t>Fourth</w:t>
      </w:r>
      <w:r w:rsidR="00650555">
        <w:rPr>
          <w:rFonts w:ascii="Times New Roman" w:hAnsi="Times New Roman" w:cs="Times New Roman"/>
          <w:sz w:val="24"/>
          <w:szCs w:val="24"/>
        </w:rPr>
        <w:t xml:space="preserve">, Australia </w:t>
      </w:r>
      <w:r w:rsidR="005F4F2C">
        <w:rPr>
          <w:rFonts w:ascii="Times New Roman" w:hAnsi="Times New Roman" w:cs="Times New Roman"/>
          <w:sz w:val="24"/>
          <w:szCs w:val="24"/>
        </w:rPr>
        <w:t>explains</w:t>
      </w:r>
      <w:r w:rsidR="00650555">
        <w:rPr>
          <w:rFonts w:ascii="Times New Roman" w:hAnsi="Times New Roman" w:cs="Times New Roman"/>
          <w:sz w:val="24"/>
          <w:szCs w:val="24"/>
        </w:rPr>
        <w:t xml:space="preserve"> </w:t>
      </w:r>
      <w:r w:rsidR="00AC3436">
        <w:rPr>
          <w:rFonts w:ascii="Times New Roman" w:hAnsi="Times New Roman" w:cs="Times New Roman"/>
          <w:sz w:val="24"/>
          <w:szCs w:val="24"/>
        </w:rPr>
        <w:t xml:space="preserve">how </w:t>
      </w:r>
      <w:r w:rsidR="003D69C6">
        <w:rPr>
          <w:rFonts w:ascii="Times New Roman" w:hAnsi="Times New Roman" w:cs="Times New Roman"/>
          <w:sz w:val="24"/>
          <w:szCs w:val="24"/>
        </w:rPr>
        <w:t xml:space="preserve">product-specific domestic support is calculated </w:t>
      </w:r>
      <w:r w:rsidR="00FA41B1">
        <w:rPr>
          <w:rFonts w:ascii="Times New Roman" w:hAnsi="Times New Roman" w:cs="Times New Roman"/>
          <w:sz w:val="24"/>
          <w:szCs w:val="24"/>
        </w:rPr>
        <w:t>under</w:t>
      </w:r>
      <w:r w:rsidR="003D69C6">
        <w:rPr>
          <w:rFonts w:ascii="Times New Roman" w:hAnsi="Times New Roman" w:cs="Times New Roman"/>
          <w:sz w:val="24"/>
          <w:szCs w:val="24"/>
        </w:rPr>
        <w:t xml:space="preserve"> </w:t>
      </w:r>
      <w:r w:rsidR="00AC3436">
        <w:rPr>
          <w:rFonts w:ascii="Times New Roman" w:hAnsi="Times New Roman" w:cs="Times New Roman"/>
          <w:sz w:val="24"/>
          <w:szCs w:val="24"/>
        </w:rPr>
        <w:t xml:space="preserve">the Agreement </w:t>
      </w:r>
      <w:r w:rsidR="00AD6817">
        <w:rPr>
          <w:rFonts w:ascii="Times New Roman" w:hAnsi="Times New Roman" w:cs="Times New Roman"/>
          <w:sz w:val="24"/>
          <w:szCs w:val="24"/>
        </w:rPr>
        <w:t>on Agriculture</w:t>
      </w:r>
      <w:r w:rsidR="00AC3436">
        <w:rPr>
          <w:rFonts w:ascii="Times New Roman" w:hAnsi="Times New Roman" w:cs="Times New Roman"/>
          <w:sz w:val="24"/>
          <w:szCs w:val="24"/>
        </w:rPr>
        <w:t xml:space="preserve">. </w:t>
      </w:r>
    </w:p>
    <w:p w14:paraId="53717420" w14:textId="4633B6D3" w:rsidR="00631B5A" w:rsidRPr="007713AC" w:rsidRDefault="00631B5A" w:rsidP="00C163D6">
      <w:pPr>
        <w:pStyle w:val="Heading4"/>
        <w:numPr>
          <w:ilvl w:val="0"/>
          <w:numId w:val="100"/>
        </w:numPr>
      </w:pPr>
      <w:bookmarkStart w:id="92" w:name="_Toc30097835"/>
      <w:r w:rsidRPr="007713AC">
        <w:t>Product coverage and scope of the A</w:t>
      </w:r>
      <w:r>
        <w:t xml:space="preserve">greement </w:t>
      </w:r>
      <w:r w:rsidRPr="007713AC">
        <w:t>o</w:t>
      </w:r>
      <w:r>
        <w:t xml:space="preserve">n </w:t>
      </w:r>
      <w:r w:rsidRPr="007713AC">
        <w:t>A</w:t>
      </w:r>
      <w:r>
        <w:t>griculture</w:t>
      </w:r>
      <w:bookmarkEnd w:id="92"/>
    </w:p>
    <w:p w14:paraId="4280D06F" w14:textId="14BBA454" w:rsidR="00631B5A" w:rsidRPr="008376CE" w:rsidRDefault="005F4F2C" w:rsidP="00422888">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The Agreement on Agriculture applies to sugar and sugarcane. </w:t>
      </w:r>
      <w:r w:rsidR="00631B5A" w:rsidRPr="008376CE">
        <w:rPr>
          <w:rFonts w:ascii="Times New Roman" w:hAnsi="Times New Roman" w:cs="Times New Roman"/>
          <w:sz w:val="24"/>
          <w:szCs w:val="24"/>
        </w:rPr>
        <w:t xml:space="preserve">Article 2 provides that </w:t>
      </w:r>
      <w:r w:rsidR="00631B5A">
        <w:rPr>
          <w:rFonts w:ascii="Times New Roman" w:hAnsi="Times New Roman" w:cs="Times New Roman"/>
          <w:sz w:val="24"/>
          <w:szCs w:val="24"/>
        </w:rPr>
        <w:t xml:space="preserve">the </w:t>
      </w:r>
      <w:r w:rsidR="00D86B45">
        <w:rPr>
          <w:rFonts w:ascii="Times New Roman" w:hAnsi="Times New Roman" w:cs="Times New Roman"/>
          <w:sz w:val="24"/>
          <w:szCs w:val="24"/>
        </w:rPr>
        <w:t xml:space="preserve">Agreement </w:t>
      </w:r>
      <w:r w:rsidR="006334E2">
        <w:rPr>
          <w:rFonts w:ascii="Times New Roman" w:hAnsi="Times New Roman" w:cs="Times New Roman"/>
          <w:sz w:val="24"/>
          <w:szCs w:val="24"/>
        </w:rPr>
        <w:t>"</w:t>
      </w:r>
      <w:r w:rsidR="00631B5A" w:rsidRPr="008376CE">
        <w:rPr>
          <w:rFonts w:ascii="Times New Roman" w:hAnsi="Times New Roman" w:cs="Times New Roman"/>
          <w:sz w:val="24"/>
          <w:szCs w:val="24"/>
        </w:rPr>
        <w:t xml:space="preserve">applies </w:t>
      </w:r>
      <w:r>
        <w:rPr>
          <w:rFonts w:ascii="Times New Roman" w:hAnsi="Times New Roman" w:cs="Times New Roman"/>
          <w:sz w:val="24"/>
          <w:szCs w:val="24"/>
        </w:rPr>
        <w:t>to the products listed in Annex </w:t>
      </w:r>
      <w:r w:rsidR="00631B5A" w:rsidRPr="008376CE">
        <w:rPr>
          <w:rFonts w:ascii="Times New Roman" w:hAnsi="Times New Roman" w:cs="Times New Roman"/>
          <w:sz w:val="24"/>
          <w:szCs w:val="24"/>
        </w:rPr>
        <w:t>1 to this Agreement…</w:t>
      </w:r>
      <w:r w:rsidR="006334E2">
        <w:rPr>
          <w:rFonts w:ascii="Times New Roman" w:hAnsi="Times New Roman" w:cs="Times New Roman"/>
          <w:sz w:val="24"/>
          <w:szCs w:val="24"/>
        </w:rPr>
        <w:t>"</w:t>
      </w:r>
      <w:r w:rsidR="00631B5A" w:rsidRPr="008376CE">
        <w:rPr>
          <w:rFonts w:ascii="Times New Roman" w:hAnsi="Times New Roman" w:cs="Times New Roman"/>
          <w:sz w:val="24"/>
          <w:szCs w:val="24"/>
        </w:rPr>
        <w:t xml:space="preserve">. Annex 1 relevantly provides that the Agreement covers products </w:t>
      </w:r>
      <w:r w:rsidR="00D86B45">
        <w:rPr>
          <w:rFonts w:ascii="Times New Roman" w:hAnsi="Times New Roman" w:cs="Times New Roman"/>
          <w:sz w:val="24"/>
          <w:szCs w:val="24"/>
        </w:rPr>
        <w:t xml:space="preserve">identified </w:t>
      </w:r>
      <w:r w:rsidR="00631B5A" w:rsidRPr="008376CE">
        <w:rPr>
          <w:rFonts w:ascii="Times New Roman" w:hAnsi="Times New Roman" w:cs="Times New Roman"/>
          <w:sz w:val="24"/>
          <w:szCs w:val="24"/>
        </w:rPr>
        <w:t xml:space="preserve">in </w:t>
      </w:r>
      <w:r w:rsidR="00D86B45">
        <w:rPr>
          <w:rFonts w:ascii="Times New Roman" w:hAnsi="Times New Roman" w:cs="Times New Roman"/>
          <w:sz w:val="24"/>
          <w:szCs w:val="24"/>
        </w:rPr>
        <w:t xml:space="preserve">the </w:t>
      </w:r>
      <w:r w:rsidR="00964A57">
        <w:rPr>
          <w:rFonts w:ascii="Times New Roman" w:hAnsi="Times New Roman" w:cs="Times New Roman"/>
          <w:sz w:val="24"/>
          <w:szCs w:val="24"/>
        </w:rPr>
        <w:t>Harmoniz</w:t>
      </w:r>
      <w:r w:rsidR="00631B5A" w:rsidRPr="008376CE">
        <w:rPr>
          <w:rFonts w:ascii="Times New Roman" w:hAnsi="Times New Roman" w:cs="Times New Roman"/>
          <w:sz w:val="24"/>
          <w:szCs w:val="24"/>
        </w:rPr>
        <w:t>ed System</w:t>
      </w:r>
      <w:r w:rsidR="00D86B45">
        <w:rPr>
          <w:rFonts w:ascii="Times New Roman" w:hAnsi="Times New Roman" w:cs="Times New Roman"/>
          <w:sz w:val="24"/>
          <w:szCs w:val="24"/>
        </w:rPr>
        <w:t xml:space="preserve"> (</w:t>
      </w:r>
      <w:r w:rsidR="00D86B45" w:rsidRPr="008376CE">
        <w:rPr>
          <w:rFonts w:ascii="Times New Roman" w:hAnsi="Times New Roman" w:cs="Times New Roman"/>
          <w:sz w:val="24"/>
          <w:szCs w:val="24"/>
        </w:rPr>
        <w:t>HS</w:t>
      </w:r>
      <w:r w:rsidR="00D86B45">
        <w:rPr>
          <w:rFonts w:ascii="Times New Roman" w:hAnsi="Times New Roman" w:cs="Times New Roman"/>
          <w:sz w:val="24"/>
          <w:szCs w:val="24"/>
        </w:rPr>
        <w:t>)</w:t>
      </w:r>
      <w:r w:rsidR="00D86B45" w:rsidRPr="008376CE">
        <w:rPr>
          <w:rFonts w:ascii="Times New Roman" w:hAnsi="Times New Roman" w:cs="Times New Roman"/>
          <w:sz w:val="24"/>
          <w:szCs w:val="24"/>
        </w:rPr>
        <w:t xml:space="preserve"> </w:t>
      </w:r>
      <w:r w:rsidR="00631B5A" w:rsidRPr="008376CE">
        <w:rPr>
          <w:rFonts w:ascii="Times New Roman" w:hAnsi="Times New Roman" w:cs="Times New Roman"/>
          <w:sz w:val="24"/>
          <w:szCs w:val="24"/>
        </w:rPr>
        <w:t xml:space="preserve">Chapters 1 to 24. </w:t>
      </w:r>
      <w:r w:rsidR="00876640" w:rsidRPr="008376CE">
        <w:rPr>
          <w:rFonts w:ascii="Times New Roman" w:hAnsi="Times New Roman" w:cs="Times New Roman"/>
          <w:sz w:val="24"/>
          <w:szCs w:val="24"/>
        </w:rPr>
        <w:t>HS</w:t>
      </w:r>
      <w:r w:rsidR="00876640">
        <w:rPr>
          <w:rFonts w:ascii="Times New Roman" w:hAnsi="Times New Roman" w:cs="Times New Roman"/>
          <w:sz w:val="24"/>
          <w:szCs w:val="24"/>
        </w:rPr>
        <w:t> </w:t>
      </w:r>
      <w:r w:rsidR="00631B5A" w:rsidRPr="008376CE">
        <w:rPr>
          <w:rFonts w:ascii="Times New Roman" w:hAnsi="Times New Roman" w:cs="Times New Roman"/>
          <w:sz w:val="24"/>
          <w:szCs w:val="24"/>
        </w:rPr>
        <w:t>Chapter 12</w:t>
      </w:r>
      <w:r w:rsidR="00D86B45">
        <w:rPr>
          <w:rFonts w:ascii="Times New Roman" w:hAnsi="Times New Roman" w:cs="Times New Roman"/>
          <w:sz w:val="24"/>
          <w:szCs w:val="24"/>
        </w:rPr>
        <w:t xml:space="preserve">, titled </w:t>
      </w:r>
      <w:r w:rsidR="006334E2">
        <w:rPr>
          <w:rFonts w:ascii="Times New Roman" w:hAnsi="Times New Roman" w:cs="Times New Roman"/>
          <w:sz w:val="24"/>
          <w:szCs w:val="24"/>
        </w:rPr>
        <w:t>"</w:t>
      </w:r>
      <w:r w:rsidR="00631B5A" w:rsidRPr="008376CE">
        <w:rPr>
          <w:rFonts w:ascii="Times New Roman" w:hAnsi="Times New Roman" w:cs="Times New Roman"/>
          <w:sz w:val="24"/>
          <w:szCs w:val="24"/>
        </w:rPr>
        <w:t>Oil seeds and oleaginous fruits; miscellaneous grains, seeds and fruit, industrial or medicinal plants; straw and fodder</w:t>
      </w:r>
      <w:r w:rsidR="006334E2">
        <w:rPr>
          <w:rFonts w:ascii="Times New Roman" w:hAnsi="Times New Roman" w:cs="Times New Roman"/>
          <w:sz w:val="24"/>
          <w:szCs w:val="24"/>
        </w:rPr>
        <w:t>"</w:t>
      </w:r>
      <w:r w:rsidR="00D86B45" w:rsidRPr="008376CE">
        <w:rPr>
          <w:rFonts w:ascii="Times New Roman" w:hAnsi="Times New Roman" w:cs="Times New Roman"/>
          <w:sz w:val="24"/>
          <w:szCs w:val="24"/>
        </w:rPr>
        <w:t xml:space="preserve"> </w:t>
      </w:r>
      <w:r w:rsidR="00876640">
        <w:rPr>
          <w:rFonts w:ascii="Times New Roman" w:hAnsi="Times New Roman" w:cs="Times New Roman"/>
          <w:sz w:val="24"/>
          <w:szCs w:val="24"/>
        </w:rPr>
        <w:t>includes</w:t>
      </w:r>
      <w:r w:rsidR="00876640" w:rsidRPr="008376CE">
        <w:rPr>
          <w:rFonts w:ascii="Times New Roman" w:hAnsi="Times New Roman" w:cs="Times New Roman"/>
          <w:sz w:val="24"/>
          <w:szCs w:val="24"/>
        </w:rPr>
        <w:t xml:space="preserve"> </w:t>
      </w:r>
      <w:r w:rsidR="00631B5A" w:rsidRPr="008376CE">
        <w:rPr>
          <w:rFonts w:ascii="Times New Roman" w:hAnsi="Times New Roman" w:cs="Times New Roman"/>
          <w:sz w:val="24"/>
          <w:szCs w:val="24"/>
        </w:rPr>
        <w:t>sugarcane.</w:t>
      </w:r>
      <w:r w:rsidR="00631B5A">
        <w:rPr>
          <w:rStyle w:val="FootnoteReference"/>
          <w:rFonts w:ascii="Times New Roman" w:hAnsi="Times New Roman" w:cs="Times New Roman"/>
          <w:sz w:val="24"/>
          <w:szCs w:val="24"/>
        </w:rPr>
        <w:footnoteReference w:id="135"/>
      </w:r>
      <w:r w:rsidR="00631B5A" w:rsidRPr="008376CE">
        <w:rPr>
          <w:rFonts w:ascii="Times New Roman" w:hAnsi="Times New Roman" w:cs="Times New Roman"/>
          <w:sz w:val="24"/>
          <w:szCs w:val="24"/>
        </w:rPr>
        <w:t xml:space="preserve"> HS Chapter 17</w:t>
      </w:r>
      <w:r w:rsidR="00D86B45">
        <w:rPr>
          <w:rFonts w:ascii="Times New Roman" w:hAnsi="Times New Roman" w:cs="Times New Roman"/>
          <w:sz w:val="24"/>
          <w:szCs w:val="24"/>
        </w:rPr>
        <w:t>,</w:t>
      </w:r>
      <w:r w:rsidR="00631B5A" w:rsidRPr="008376CE">
        <w:rPr>
          <w:rFonts w:ascii="Times New Roman" w:hAnsi="Times New Roman" w:cs="Times New Roman"/>
          <w:sz w:val="24"/>
          <w:szCs w:val="24"/>
        </w:rPr>
        <w:t xml:space="preserve"> </w:t>
      </w:r>
      <w:r w:rsidR="00D86B45">
        <w:rPr>
          <w:rFonts w:ascii="Times New Roman" w:hAnsi="Times New Roman" w:cs="Times New Roman"/>
          <w:sz w:val="24"/>
          <w:szCs w:val="24"/>
        </w:rPr>
        <w:t xml:space="preserve">titled </w:t>
      </w:r>
      <w:r w:rsidR="006334E2">
        <w:rPr>
          <w:rFonts w:ascii="Times New Roman" w:hAnsi="Times New Roman" w:cs="Times New Roman"/>
          <w:sz w:val="24"/>
          <w:szCs w:val="24"/>
        </w:rPr>
        <w:t>"</w:t>
      </w:r>
      <w:r w:rsidR="00631B5A" w:rsidRPr="008376CE">
        <w:rPr>
          <w:rFonts w:ascii="Times New Roman" w:hAnsi="Times New Roman" w:cs="Times New Roman"/>
          <w:sz w:val="24"/>
          <w:szCs w:val="24"/>
        </w:rPr>
        <w:t>Sugars and sugar confectionary</w:t>
      </w:r>
      <w:r w:rsidR="006334E2">
        <w:rPr>
          <w:rFonts w:ascii="Times New Roman" w:hAnsi="Times New Roman" w:cs="Times New Roman"/>
          <w:sz w:val="24"/>
          <w:szCs w:val="24"/>
        </w:rPr>
        <w:t>"</w:t>
      </w:r>
      <w:r w:rsidR="00D86B45">
        <w:rPr>
          <w:rFonts w:ascii="Times New Roman" w:hAnsi="Times New Roman" w:cs="Times New Roman"/>
          <w:sz w:val="24"/>
          <w:szCs w:val="24"/>
        </w:rPr>
        <w:t>,</w:t>
      </w:r>
      <w:r w:rsidR="00D86B45" w:rsidRPr="008376CE">
        <w:rPr>
          <w:rFonts w:ascii="Times New Roman" w:hAnsi="Times New Roman" w:cs="Times New Roman"/>
          <w:sz w:val="24"/>
          <w:szCs w:val="24"/>
        </w:rPr>
        <w:t xml:space="preserve"> </w:t>
      </w:r>
      <w:r w:rsidR="00631B5A" w:rsidRPr="008376CE">
        <w:rPr>
          <w:rFonts w:ascii="Times New Roman" w:hAnsi="Times New Roman" w:cs="Times New Roman"/>
          <w:sz w:val="24"/>
          <w:szCs w:val="24"/>
        </w:rPr>
        <w:t>covers sugar.</w:t>
      </w:r>
      <w:r w:rsidR="00960297">
        <w:rPr>
          <w:rStyle w:val="FootnoteReference"/>
          <w:rFonts w:ascii="Times New Roman" w:hAnsi="Times New Roman" w:cs="Times New Roman"/>
          <w:sz w:val="24"/>
          <w:szCs w:val="24"/>
        </w:rPr>
        <w:footnoteReference w:id="136"/>
      </w:r>
      <w:r w:rsidR="00631B5A" w:rsidRPr="008376CE">
        <w:rPr>
          <w:rFonts w:ascii="Times New Roman" w:hAnsi="Times New Roman" w:cs="Times New Roman"/>
          <w:sz w:val="24"/>
          <w:szCs w:val="24"/>
        </w:rPr>
        <w:t xml:space="preserve"> </w:t>
      </w:r>
    </w:p>
    <w:p w14:paraId="40257628" w14:textId="1C372390" w:rsidR="003D69C6" w:rsidRDefault="00B644AE" w:rsidP="0040081B">
      <w:pPr>
        <w:pStyle w:val="Heading4"/>
      </w:pPr>
      <w:bookmarkStart w:id="93" w:name="_Toc30097836"/>
      <w:r>
        <w:t>Domestic support commitments under</w:t>
      </w:r>
      <w:r w:rsidR="003D69C6">
        <w:t xml:space="preserve"> the Agreement on Agriculture</w:t>
      </w:r>
      <w:bookmarkEnd w:id="93"/>
    </w:p>
    <w:p w14:paraId="2589E686" w14:textId="5240632F" w:rsidR="005F4F2C" w:rsidRDefault="00180556" w:rsidP="00C163D6">
      <w:pPr>
        <w:pStyle w:val="ListParagraph"/>
        <w:numPr>
          <w:ilvl w:val="0"/>
          <w:numId w:val="1"/>
        </w:numPr>
        <w:spacing w:after="240" w:line="360" w:lineRule="auto"/>
        <w:ind w:left="0" w:firstLine="0"/>
        <w:contextualSpacing w:val="0"/>
        <w:jc w:val="both"/>
        <w:rPr>
          <w:sz w:val="24"/>
        </w:rPr>
      </w:pPr>
      <w:r>
        <w:rPr>
          <w:rFonts w:ascii="Times New Roman" w:hAnsi="Times New Roman" w:cs="Times New Roman"/>
          <w:sz w:val="24"/>
          <w:szCs w:val="24"/>
        </w:rPr>
        <w:t xml:space="preserve">The Agreement on Agriculture was negotiated in recognition that </w:t>
      </w:r>
      <w:r w:rsidR="00B4410A">
        <w:rPr>
          <w:rFonts w:ascii="Times New Roman" w:hAnsi="Times New Roman" w:cs="Times New Roman"/>
          <w:sz w:val="24"/>
          <w:szCs w:val="24"/>
        </w:rPr>
        <w:t xml:space="preserve">domestic </w:t>
      </w:r>
      <w:r>
        <w:rPr>
          <w:rFonts w:ascii="Times New Roman" w:hAnsi="Times New Roman" w:cs="Times New Roman"/>
          <w:sz w:val="24"/>
          <w:szCs w:val="24"/>
        </w:rPr>
        <w:t xml:space="preserve">support for agriculture </w:t>
      </w:r>
      <w:r w:rsidR="00ED20D8">
        <w:rPr>
          <w:rFonts w:ascii="Times New Roman" w:hAnsi="Times New Roman" w:cs="Times New Roman"/>
          <w:sz w:val="24"/>
          <w:szCs w:val="24"/>
        </w:rPr>
        <w:t>could lead</w:t>
      </w:r>
      <w:r>
        <w:rPr>
          <w:rFonts w:ascii="Times New Roman" w:hAnsi="Times New Roman" w:cs="Times New Roman"/>
          <w:sz w:val="24"/>
          <w:szCs w:val="24"/>
        </w:rPr>
        <w:t xml:space="preserve"> to </w:t>
      </w:r>
      <w:r w:rsidR="00B4410A">
        <w:rPr>
          <w:rFonts w:ascii="Times New Roman" w:hAnsi="Times New Roman" w:cs="Times New Roman"/>
          <w:sz w:val="24"/>
          <w:szCs w:val="24"/>
        </w:rPr>
        <w:t xml:space="preserve">market </w:t>
      </w:r>
      <w:r>
        <w:rPr>
          <w:rFonts w:ascii="Times New Roman" w:hAnsi="Times New Roman" w:cs="Times New Roman"/>
          <w:sz w:val="24"/>
          <w:szCs w:val="24"/>
        </w:rPr>
        <w:t xml:space="preserve">distortions </w:t>
      </w:r>
      <w:r w:rsidR="00B4410A">
        <w:rPr>
          <w:rFonts w:ascii="Times New Roman" w:hAnsi="Times New Roman" w:cs="Times New Roman"/>
          <w:sz w:val="24"/>
          <w:szCs w:val="24"/>
        </w:rPr>
        <w:t xml:space="preserve">which impact on </w:t>
      </w:r>
      <w:r w:rsidR="005F4F2C">
        <w:rPr>
          <w:rFonts w:ascii="Times New Roman" w:hAnsi="Times New Roman" w:cs="Times New Roman"/>
          <w:sz w:val="24"/>
          <w:szCs w:val="24"/>
        </w:rPr>
        <w:t>international trade</w:t>
      </w:r>
      <w:r w:rsidR="00A337D4">
        <w:rPr>
          <w:rFonts w:ascii="Times New Roman" w:hAnsi="Times New Roman" w:cs="Times New Roman"/>
          <w:sz w:val="24"/>
          <w:szCs w:val="24"/>
        </w:rPr>
        <w:t>,</w:t>
      </w:r>
      <w:r>
        <w:rPr>
          <w:rStyle w:val="FootnoteReference"/>
          <w:rFonts w:ascii="Times New Roman" w:hAnsi="Times New Roman" w:cs="Times New Roman"/>
          <w:sz w:val="24"/>
          <w:szCs w:val="24"/>
        </w:rPr>
        <w:footnoteReference w:id="137"/>
      </w:r>
      <w:r w:rsidR="00B4410A">
        <w:rPr>
          <w:rFonts w:ascii="Times New Roman" w:hAnsi="Times New Roman" w:cs="Times New Roman"/>
          <w:sz w:val="24"/>
          <w:szCs w:val="24"/>
        </w:rPr>
        <w:t xml:space="preserve"> and that reducing such distortions would </w:t>
      </w:r>
      <w:r w:rsidR="00867CA0">
        <w:rPr>
          <w:rFonts w:ascii="Times New Roman" w:hAnsi="Times New Roman" w:cs="Times New Roman"/>
          <w:sz w:val="24"/>
          <w:szCs w:val="24"/>
        </w:rPr>
        <w:t>provide global benefits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8"/>
      </w:r>
      <w:r w:rsidR="006D2961">
        <w:rPr>
          <w:sz w:val="24"/>
        </w:rPr>
        <w:t xml:space="preserve"> </w:t>
      </w:r>
    </w:p>
    <w:p w14:paraId="30927C81" w14:textId="0F6FB102" w:rsidR="003103BF" w:rsidRDefault="0084425B" w:rsidP="00422888">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The objectives of the negotiation of the Agreement on Agricultur</w:t>
      </w:r>
      <w:r w:rsidR="00325C5C">
        <w:rPr>
          <w:rFonts w:ascii="Times New Roman" w:hAnsi="Times New Roman" w:cs="Times New Roman"/>
          <w:sz w:val="24"/>
          <w:szCs w:val="24"/>
        </w:rPr>
        <w:t xml:space="preserve">e </w:t>
      </w:r>
      <w:r w:rsidR="003103BF">
        <w:rPr>
          <w:rFonts w:ascii="Times New Roman" w:hAnsi="Times New Roman" w:cs="Times New Roman"/>
          <w:sz w:val="24"/>
          <w:szCs w:val="24"/>
        </w:rPr>
        <w:t>included</w:t>
      </w:r>
      <w:r w:rsidR="00325C5C">
        <w:rPr>
          <w:rFonts w:ascii="Times New Roman" w:hAnsi="Times New Roman" w:cs="Times New Roman"/>
          <w:sz w:val="24"/>
          <w:szCs w:val="24"/>
        </w:rPr>
        <w:t xml:space="preserve">, as </w:t>
      </w:r>
      <w:r w:rsidR="00716950">
        <w:rPr>
          <w:rFonts w:ascii="Times New Roman" w:hAnsi="Times New Roman" w:cs="Times New Roman"/>
          <w:sz w:val="24"/>
          <w:szCs w:val="24"/>
        </w:rPr>
        <w:t>stated</w:t>
      </w:r>
      <w:r w:rsidR="003103BF">
        <w:rPr>
          <w:rFonts w:ascii="Times New Roman" w:hAnsi="Times New Roman" w:cs="Times New Roman"/>
          <w:sz w:val="24"/>
          <w:szCs w:val="24"/>
        </w:rPr>
        <w:t xml:space="preserve"> in the</w:t>
      </w:r>
      <w:r w:rsidR="00325C5C">
        <w:rPr>
          <w:rFonts w:ascii="Times New Roman" w:hAnsi="Times New Roman" w:cs="Times New Roman"/>
          <w:sz w:val="24"/>
          <w:szCs w:val="24"/>
        </w:rPr>
        <w:t xml:space="preserve"> preamble,</w:t>
      </w:r>
      <w:r>
        <w:rPr>
          <w:rFonts w:ascii="Times New Roman" w:hAnsi="Times New Roman" w:cs="Times New Roman"/>
          <w:sz w:val="24"/>
          <w:szCs w:val="24"/>
        </w:rPr>
        <w:t xml:space="preserve"> </w:t>
      </w:r>
      <w:r w:rsidR="004638A8">
        <w:rPr>
          <w:rFonts w:ascii="Times New Roman" w:hAnsi="Times New Roman" w:cs="Times New Roman"/>
          <w:sz w:val="24"/>
          <w:szCs w:val="24"/>
        </w:rPr>
        <w:t>"</w:t>
      </w:r>
      <w:r w:rsidR="009C5C58" w:rsidRPr="00A82894">
        <w:rPr>
          <w:rFonts w:ascii="Times New Roman" w:hAnsi="Times New Roman" w:cs="Times New Roman"/>
          <w:sz w:val="24"/>
          <w:szCs w:val="24"/>
        </w:rPr>
        <w:t>to</w:t>
      </w:r>
      <w:r w:rsidR="003103BF">
        <w:rPr>
          <w:rFonts w:ascii="Times New Roman" w:hAnsi="Times New Roman" w:cs="Times New Roman"/>
          <w:sz w:val="24"/>
          <w:szCs w:val="24"/>
        </w:rPr>
        <w:t xml:space="preserve"> </w:t>
      </w:r>
      <w:r w:rsidR="009C5C58" w:rsidRPr="00A82894">
        <w:rPr>
          <w:rFonts w:ascii="Times New Roman" w:hAnsi="Times New Roman" w:cs="Times New Roman"/>
          <w:sz w:val="24"/>
          <w:szCs w:val="24"/>
        </w:rPr>
        <w:t>provide for substantial progressive reductions in agricultural support and protection</w:t>
      </w:r>
      <w:r w:rsidR="006334E2">
        <w:rPr>
          <w:rFonts w:ascii="Times New Roman" w:hAnsi="Times New Roman" w:cs="Times New Roman"/>
          <w:sz w:val="24"/>
          <w:szCs w:val="24"/>
        </w:rPr>
        <w:t>"</w:t>
      </w:r>
      <w:r w:rsidR="009C5C58" w:rsidRPr="00A82894">
        <w:rPr>
          <w:rFonts w:ascii="Times New Roman" w:hAnsi="Times New Roman" w:cs="Times New Roman"/>
          <w:sz w:val="24"/>
          <w:szCs w:val="24"/>
        </w:rPr>
        <w:t>.</w:t>
      </w:r>
      <w:r w:rsidR="009C5C58" w:rsidRPr="00A82894">
        <w:rPr>
          <w:rFonts w:ascii="Times New Roman" w:hAnsi="Times New Roman" w:cs="Times New Roman"/>
          <w:sz w:val="24"/>
          <w:szCs w:val="24"/>
          <w:vertAlign w:val="superscript"/>
        </w:rPr>
        <w:footnoteReference w:id="139"/>
      </w:r>
      <w:r w:rsidR="009C5C58">
        <w:rPr>
          <w:rFonts w:ascii="Times New Roman" w:hAnsi="Times New Roman" w:cs="Times New Roman"/>
          <w:sz w:val="24"/>
          <w:szCs w:val="24"/>
        </w:rPr>
        <w:t xml:space="preserve"> </w:t>
      </w:r>
      <w:r w:rsidR="00716950">
        <w:rPr>
          <w:rFonts w:ascii="Times New Roman" w:hAnsi="Times New Roman" w:cs="Times New Roman"/>
          <w:sz w:val="24"/>
          <w:szCs w:val="24"/>
        </w:rPr>
        <w:t>In</w:t>
      </w:r>
      <w:r w:rsidR="003103BF">
        <w:rPr>
          <w:rFonts w:ascii="Times New Roman" w:hAnsi="Times New Roman" w:cs="Times New Roman"/>
          <w:sz w:val="24"/>
          <w:szCs w:val="24"/>
        </w:rPr>
        <w:t> </w:t>
      </w:r>
      <w:r w:rsidR="00716950">
        <w:rPr>
          <w:rFonts w:ascii="Times New Roman" w:hAnsi="Times New Roman" w:cs="Times New Roman"/>
          <w:sz w:val="24"/>
          <w:szCs w:val="24"/>
        </w:rPr>
        <w:t xml:space="preserve">negotiating the Agreement, </w:t>
      </w:r>
      <w:r>
        <w:rPr>
          <w:rFonts w:ascii="Times New Roman" w:hAnsi="Times New Roman" w:cs="Times New Roman"/>
          <w:sz w:val="24"/>
          <w:szCs w:val="24"/>
        </w:rPr>
        <w:t>Members</w:t>
      </w:r>
      <w:r w:rsidRPr="001750B1">
        <w:rPr>
          <w:rFonts w:ascii="Times New Roman" w:hAnsi="Times New Roman" w:cs="Times New Roman"/>
          <w:sz w:val="24"/>
          <w:szCs w:val="24"/>
        </w:rPr>
        <w:t xml:space="preserve"> </w:t>
      </w:r>
      <w:r w:rsidR="00716950">
        <w:rPr>
          <w:rFonts w:ascii="Times New Roman" w:hAnsi="Times New Roman" w:cs="Times New Roman"/>
          <w:sz w:val="24"/>
          <w:szCs w:val="24"/>
        </w:rPr>
        <w:t xml:space="preserve">agreed </w:t>
      </w:r>
      <w:r w:rsidR="006334E2">
        <w:rPr>
          <w:rFonts w:ascii="Times New Roman" w:hAnsi="Times New Roman" w:cs="Times New Roman"/>
          <w:sz w:val="24"/>
          <w:szCs w:val="24"/>
        </w:rPr>
        <w:t>"</w:t>
      </w:r>
      <w:r w:rsidR="009C5C58" w:rsidRPr="000A507B">
        <w:rPr>
          <w:rFonts w:ascii="Times New Roman" w:hAnsi="Times New Roman" w:cs="Times New Roman"/>
          <w:sz w:val="24"/>
          <w:szCs w:val="24"/>
        </w:rPr>
        <w:t>to ensure that current domestic and export support and protection levels in the agriculture sector are not exceeded</w:t>
      </w:r>
      <w:r w:rsidR="006334E2">
        <w:rPr>
          <w:rFonts w:ascii="Times New Roman" w:hAnsi="Times New Roman" w:cs="Times New Roman"/>
          <w:sz w:val="24"/>
          <w:szCs w:val="24"/>
        </w:rPr>
        <w:t>"</w:t>
      </w:r>
      <w:r w:rsidR="009C5C58" w:rsidRPr="000A507B">
        <w:rPr>
          <w:rFonts w:ascii="Times New Roman" w:hAnsi="Times New Roman" w:cs="Times New Roman"/>
          <w:sz w:val="24"/>
          <w:szCs w:val="24"/>
        </w:rPr>
        <w:t>.</w:t>
      </w:r>
      <w:r w:rsidR="009C5C58" w:rsidRPr="000A507B">
        <w:rPr>
          <w:rFonts w:ascii="Times New Roman" w:hAnsi="Times New Roman" w:cs="Times New Roman"/>
          <w:sz w:val="24"/>
          <w:szCs w:val="24"/>
          <w:vertAlign w:val="superscript"/>
        </w:rPr>
        <w:footnoteReference w:id="140"/>
      </w:r>
      <w:r w:rsidR="00F87F11">
        <w:rPr>
          <w:rFonts w:ascii="Times New Roman" w:hAnsi="Times New Roman" w:cs="Times New Roman"/>
          <w:sz w:val="24"/>
          <w:szCs w:val="24"/>
        </w:rPr>
        <w:t xml:space="preserve"> </w:t>
      </w:r>
    </w:p>
    <w:p w14:paraId="5A40E69E" w14:textId="3AD777DA" w:rsidR="00180556" w:rsidRDefault="00964A57" w:rsidP="00422888">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The Members conceptualiz</w:t>
      </w:r>
      <w:r w:rsidR="00180556">
        <w:rPr>
          <w:rFonts w:ascii="Times New Roman" w:hAnsi="Times New Roman" w:cs="Times New Roman"/>
          <w:sz w:val="24"/>
          <w:szCs w:val="24"/>
        </w:rPr>
        <w:t xml:space="preserve">ed domestic support in terms </w:t>
      </w:r>
      <w:r w:rsidR="00970ACB">
        <w:rPr>
          <w:rFonts w:ascii="Times New Roman" w:hAnsi="Times New Roman" w:cs="Times New Roman"/>
          <w:sz w:val="24"/>
          <w:szCs w:val="24"/>
        </w:rPr>
        <w:t>of support that was least trade-</w:t>
      </w:r>
      <w:r w:rsidR="00180556">
        <w:rPr>
          <w:rFonts w:ascii="Times New Roman" w:hAnsi="Times New Roman" w:cs="Times New Roman"/>
          <w:sz w:val="24"/>
          <w:szCs w:val="24"/>
        </w:rPr>
        <w:t xml:space="preserve">distortive, and trade distorting support. </w:t>
      </w:r>
      <w:r w:rsidR="008E15CC">
        <w:rPr>
          <w:rFonts w:ascii="Times New Roman" w:hAnsi="Times New Roman" w:cs="Times New Roman"/>
          <w:sz w:val="24"/>
          <w:szCs w:val="24"/>
        </w:rPr>
        <w:t xml:space="preserve">Least trade-distortive support, as well as </w:t>
      </w:r>
      <w:r w:rsidR="00B4410A">
        <w:rPr>
          <w:rFonts w:ascii="Times New Roman" w:hAnsi="Times New Roman" w:cs="Times New Roman"/>
          <w:sz w:val="24"/>
          <w:szCs w:val="24"/>
        </w:rPr>
        <w:t>some other categories</w:t>
      </w:r>
      <w:r w:rsidR="008E15CC">
        <w:rPr>
          <w:rFonts w:ascii="Times New Roman" w:hAnsi="Times New Roman" w:cs="Times New Roman"/>
          <w:sz w:val="24"/>
          <w:szCs w:val="24"/>
        </w:rPr>
        <w:t xml:space="preserve">, </w:t>
      </w:r>
      <w:r w:rsidR="00B91993">
        <w:rPr>
          <w:rFonts w:ascii="Times New Roman" w:hAnsi="Times New Roman" w:cs="Times New Roman"/>
          <w:sz w:val="24"/>
          <w:szCs w:val="24"/>
        </w:rPr>
        <w:t>c</w:t>
      </w:r>
      <w:r w:rsidR="008E15CC">
        <w:rPr>
          <w:rFonts w:ascii="Times New Roman" w:hAnsi="Times New Roman" w:cs="Times New Roman"/>
          <w:sz w:val="24"/>
          <w:szCs w:val="24"/>
        </w:rPr>
        <w:t>ould be exempt</w:t>
      </w:r>
      <w:r w:rsidR="00B91993">
        <w:rPr>
          <w:rFonts w:ascii="Times New Roman" w:hAnsi="Times New Roman" w:cs="Times New Roman"/>
          <w:sz w:val="24"/>
          <w:szCs w:val="24"/>
        </w:rPr>
        <w:t>ed</w:t>
      </w:r>
      <w:r w:rsidR="008E15CC">
        <w:rPr>
          <w:rFonts w:ascii="Times New Roman" w:hAnsi="Times New Roman" w:cs="Times New Roman"/>
          <w:sz w:val="24"/>
          <w:szCs w:val="24"/>
        </w:rPr>
        <w:t xml:space="preserve"> from </w:t>
      </w:r>
      <w:r w:rsidR="00B4410A">
        <w:rPr>
          <w:rFonts w:ascii="Times New Roman" w:hAnsi="Times New Roman" w:cs="Times New Roman"/>
          <w:sz w:val="24"/>
          <w:szCs w:val="24"/>
        </w:rPr>
        <w:t>the quantification of</w:t>
      </w:r>
      <w:r w:rsidR="008E15CC">
        <w:rPr>
          <w:rFonts w:ascii="Times New Roman" w:hAnsi="Times New Roman" w:cs="Times New Roman"/>
          <w:sz w:val="24"/>
          <w:szCs w:val="24"/>
        </w:rPr>
        <w:t xml:space="preserve"> a Member's domestic support.</w:t>
      </w:r>
      <w:r w:rsidR="00B4410A">
        <w:rPr>
          <w:rStyle w:val="FootnoteReference"/>
          <w:rFonts w:ascii="Times New Roman" w:hAnsi="Times New Roman" w:cs="Times New Roman"/>
          <w:sz w:val="24"/>
          <w:szCs w:val="24"/>
        </w:rPr>
        <w:footnoteReference w:id="141"/>
      </w:r>
      <w:r w:rsidR="008E15CC">
        <w:rPr>
          <w:rFonts w:ascii="Times New Roman" w:hAnsi="Times New Roman" w:cs="Times New Roman"/>
          <w:sz w:val="24"/>
          <w:szCs w:val="24"/>
        </w:rPr>
        <w:t xml:space="preserve"> Trade distorting su</w:t>
      </w:r>
      <w:r w:rsidR="00B4410A">
        <w:rPr>
          <w:rFonts w:ascii="Times New Roman" w:hAnsi="Times New Roman" w:cs="Times New Roman"/>
          <w:sz w:val="24"/>
          <w:szCs w:val="24"/>
        </w:rPr>
        <w:t xml:space="preserve">pport would be kept to a minimum. </w:t>
      </w:r>
      <w:r w:rsidR="008E15CC">
        <w:rPr>
          <w:rFonts w:ascii="Times New Roman" w:hAnsi="Times New Roman" w:cs="Times New Roman"/>
          <w:sz w:val="24"/>
          <w:szCs w:val="24"/>
        </w:rPr>
        <w:t xml:space="preserve"> </w:t>
      </w:r>
    </w:p>
    <w:p w14:paraId="4E7FC3D1" w14:textId="0C1F4E28" w:rsidR="00B91993" w:rsidRPr="0060402E" w:rsidRDefault="00B91993" w:rsidP="00422888">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During negotiation of the Agreement on Agriculture, </w:t>
      </w:r>
      <w:r w:rsidR="005F4F2C">
        <w:rPr>
          <w:rFonts w:ascii="Times New Roman" w:hAnsi="Times New Roman" w:cs="Times New Roman"/>
          <w:sz w:val="24"/>
          <w:szCs w:val="24"/>
        </w:rPr>
        <w:t>o</w:t>
      </w:r>
      <w:r w:rsidRPr="00D10D70">
        <w:rPr>
          <w:rFonts w:ascii="Times New Roman" w:hAnsi="Times New Roman" w:cs="Times New Roman"/>
          <w:sz w:val="24"/>
          <w:szCs w:val="24"/>
        </w:rPr>
        <w:t xml:space="preserve">riginal Members that had non-exempt domestic support during the base period </w:t>
      </w:r>
      <w:r>
        <w:rPr>
          <w:rFonts w:ascii="Times New Roman" w:hAnsi="Times New Roman" w:cs="Times New Roman"/>
          <w:sz w:val="24"/>
          <w:szCs w:val="24"/>
        </w:rPr>
        <w:t>(</w:t>
      </w:r>
      <w:r w:rsidRPr="00D10D70">
        <w:rPr>
          <w:rFonts w:ascii="Times New Roman" w:hAnsi="Times New Roman" w:cs="Times New Roman"/>
          <w:sz w:val="24"/>
          <w:szCs w:val="24"/>
        </w:rPr>
        <w:t>1986–88</w:t>
      </w:r>
      <w:r>
        <w:rPr>
          <w:rFonts w:ascii="Times New Roman" w:hAnsi="Times New Roman" w:cs="Times New Roman"/>
          <w:sz w:val="24"/>
          <w:szCs w:val="24"/>
        </w:rPr>
        <w:t>)</w:t>
      </w:r>
      <w:r w:rsidRPr="00D10D70">
        <w:rPr>
          <w:rFonts w:ascii="Times New Roman" w:hAnsi="Times New Roman" w:cs="Times New Roman"/>
          <w:sz w:val="24"/>
          <w:szCs w:val="24"/>
        </w:rPr>
        <w:t xml:space="preserve"> </w:t>
      </w:r>
      <w:r>
        <w:rPr>
          <w:rFonts w:ascii="Times New Roman" w:hAnsi="Times New Roman" w:cs="Times New Roman"/>
          <w:sz w:val="24"/>
          <w:szCs w:val="24"/>
        </w:rPr>
        <w:t xml:space="preserve">agreed to progressively reduce this support, and </w:t>
      </w:r>
      <w:r w:rsidRPr="00D10D70">
        <w:rPr>
          <w:rFonts w:ascii="Times New Roman" w:hAnsi="Times New Roman" w:cs="Times New Roman"/>
          <w:sz w:val="24"/>
          <w:szCs w:val="24"/>
        </w:rPr>
        <w:t>specified reduction commitments in their schedules</w:t>
      </w:r>
      <w:r>
        <w:rPr>
          <w:rFonts w:ascii="Times New Roman" w:hAnsi="Times New Roman" w:cs="Times New Roman"/>
          <w:sz w:val="24"/>
          <w:szCs w:val="24"/>
        </w:rPr>
        <w:t xml:space="preserve"> of concessions on goods</w:t>
      </w:r>
      <w:r w:rsidRPr="00D10D70">
        <w:rPr>
          <w:rFonts w:ascii="Times New Roman" w:hAnsi="Times New Roman" w:cs="Times New Roman"/>
          <w:sz w:val="24"/>
          <w:szCs w:val="24"/>
        </w:rPr>
        <w:t>.</w:t>
      </w:r>
      <w:r>
        <w:rPr>
          <w:rStyle w:val="FootnoteReference"/>
          <w:rFonts w:ascii="Times New Roman" w:hAnsi="Times New Roman" w:cs="Times New Roman"/>
          <w:sz w:val="24"/>
          <w:szCs w:val="24"/>
        </w:rPr>
        <w:footnoteReference w:id="142"/>
      </w:r>
      <w:r w:rsidRPr="00D10D70">
        <w:rPr>
          <w:rFonts w:ascii="Times New Roman" w:hAnsi="Times New Roman" w:cs="Times New Roman"/>
          <w:sz w:val="24"/>
          <w:szCs w:val="24"/>
        </w:rPr>
        <w:t xml:space="preserve"> </w:t>
      </w:r>
      <w:r>
        <w:rPr>
          <w:rFonts w:ascii="Times New Roman" w:hAnsi="Times New Roman" w:cs="Times New Roman"/>
          <w:sz w:val="24"/>
          <w:szCs w:val="24"/>
        </w:rPr>
        <w:t xml:space="preserve">Members that had non-exempt domestic support below </w:t>
      </w:r>
      <w:r w:rsidRPr="00D10D70">
        <w:rPr>
          <w:rFonts w:ascii="Times New Roman" w:hAnsi="Times New Roman" w:cs="Times New Roman"/>
          <w:i/>
          <w:sz w:val="24"/>
          <w:szCs w:val="24"/>
        </w:rPr>
        <w:t>de minimis</w:t>
      </w:r>
      <w:r>
        <w:rPr>
          <w:rFonts w:ascii="Times New Roman" w:hAnsi="Times New Roman" w:cs="Times New Roman"/>
          <w:sz w:val="24"/>
          <w:szCs w:val="24"/>
        </w:rPr>
        <w:t xml:space="preserve"> levels did not schedule a progressive reduction commitment. In the case of Members with no scheduled reduction commitments, any non-exempt domestic support was to be maintained within </w:t>
      </w:r>
      <w:r w:rsidRPr="00D10D70">
        <w:rPr>
          <w:rFonts w:ascii="Times New Roman" w:hAnsi="Times New Roman" w:cs="Times New Roman"/>
          <w:i/>
          <w:sz w:val="24"/>
          <w:szCs w:val="24"/>
        </w:rPr>
        <w:t>de minimis</w:t>
      </w:r>
      <w:r>
        <w:rPr>
          <w:rFonts w:ascii="Times New Roman" w:hAnsi="Times New Roman" w:cs="Times New Roman"/>
          <w:sz w:val="24"/>
          <w:szCs w:val="24"/>
        </w:rPr>
        <w:t xml:space="preserve"> levels.</w:t>
      </w:r>
      <w:r>
        <w:rPr>
          <w:rStyle w:val="FootnoteReference"/>
          <w:rFonts w:ascii="Times New Roman" w:hAnsi="Times New Roman" w:cs="Times New Roman"/>
          <w:sz w:val="24"/>
          <w:szCs w:val="24"/>
        </w:rPr>
        <w:footnoteReference w:id="143"/>
      </w:r>
      <w:r>
        <w:rPr>
          <w:rFonts w:ascii="Times New Roman" w:hAnsi="Times New Roman" w:cs="Times New Roman"/>
          <w:sz w:val="24"/>
          <w:szCs w:val="24"/>
        </w:rPr>
        <w:t xml:space="preserve"> Th</w:t>
      </w:r>
      <w:r w:rsidR="00A947F4">
        <w:rPr>
          <w:rFonts w:ascii="Times New Roman" w:hAnsi="Times New Roman" w:cs="Times New Roman"/>
          <w:sz w:val="24"/>
          <w:szCs w:val="24"/>
        </w:rPr>
        <w:t xml:space="preserve">is is reflected in the Agreement's structure and </w:t>
      </w:r>
      <w:r>
        <w:rPr>
          <w:rFonts w:ascii="Times New Roman" w:hAnsi="Times New Roman" w:cs="Times New Roman"/>
          <w:sz w:val="24"/>
          <w:szCs w:val="24"/>
        </w:rPr>
        <w:t xml:space="preserve">provisions setting out domestic support disciplines. </w:t>
      </w:r>
    </w:p>
    <w:p w14:paraId="4C187549" w14:textId="7D9BF358" w:rsidR="006D5271" w:rsidRPr="00FF24F4" w:rsidRDefault="00565FFA" w:rsidP="00422888">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Article</w:t>
      </w:r>
      <w:r>
        <w:rPr>
          <w:rFonts w:ascii="Times New Roman" w:hAnsi="Times New Roman" w:cs="Times New Roman"/>
          <w:sz w:val="24"/>
          <w:szCs w:val="24"/>
        </w:rPr>
        <w:t>s</w:t>
      </w:r>
      <w:r w:rsidRPr="008376CE">
        <w:rPr>
          <w:rFonts w:ascii="Times New Roman" w:hAnsi="Times New Roman" w:cs="Times New Roman"/>
          <w:sz w:val="24"/>
          <w:szCs w:val="24"/>
        </w:rPr>
        <w:t xml:space="preserve"> 3, 6 and 7 of the Agreement on Agriculture </w:t>
      </w:r>
      <w:r w:rsidR="00B22BC1">
        <w:rPr>
          <w:rFonts w:ascii="Times New Roman" w:hAnsi="Times New Roman" w:cs="Times New Roman"/>
          <w:sz w:val="24"/>
          <w:szCs w:val="24"/>
        </w:rPr>
        <w:t xml:space="preserve">provide </w:t>
      </w:r>
      <w:r w:rsidR="00A337D4">
        <w:rPr>
          <w:rFonts w:ascii="Times New Roman" w:hAnsi="Times New Roman" w:cs="Times New Roman"/>
          <w:sz w:val="24"/>
          <w:szCs w:val="24"/>
        </w:rPr>
        <w:t>discipline</w:t>
      </w:r>
      <w:r w:rsidR="00B22BC1">
        <w:rPr>
          <w:rFonts w:ascii="Times New Roman" w:hAnsi="Times New Roman" w:cs="Times New Roman"/>
          <w:sz w:val="24"/>
          <w:szCs w:val="24"/>
        </w:rPr>
        <w:t>s on</w:t>
      </w:r>
      <w:r w:rsidRPr="008376CE">
        <w:rPr>
          <w:rFonts w:ascii="Times New Roman" w:hAnsi="Times New Roman" w:cs="Times New Roman"/>
          <w:sz w:val="24"/>
          <w:szCs w:val="24"/>
        </w:rPr>
        <w:t xml:space="preserve"> domestic support measures </w:t>
      </w:r>
      <w:r>
        <w:rPr>
          <w:rFonts w:ascii="Times New Roman" w:hAnsi="Times New Roman" w:cs="Times New Roman"/>
          <w:sz w:val="24"/>
          <w:szCs w:val="24"/>
        </w:rPr>
        <w:t xml:space="preserve">provided </w:t>
      </w:r>
      <w:r w:rsidRPr="008376CE">
        <w:rPr>
          <w:rFonts w:ascii="Times New Roman" w:hAnsi="Times New Roman" w:cs="Times New Roman"/>
          <w:sz w:val="24"/>
          <w:szCs w:val="24"/>
        </w:rPr>
        <w:t>in favour of agricultural producers</w:t>
      </w:r>
      <w:r w:rsidR="00B26233">
        <w:rPr>
          <w:rFonts w:ascii="Times New Roman" w:hAnsi="Times New Roman" w:cs="Times New Roman"/>
          <w:sz w:val="24"/>
          <w:szCs w:val="24"/>
        </w:rPr>
        <w:t>, and limit such support to levels based on commitments set out in Members' schedules of concessions on goods</w:t>
      </w:r>
      <w:r w:rsidR="00B4410A">
        <w:rPr>
          <w:rFonts w:ascii="Times New Roman" w:hAnsi="Times New Roman" w:cs="Times New Roman"/>
          <w:sz w:val="24"/>
          <w:szCs w:val="24"/>
        </w:rPr>
        <w:t xml:space="preserve">. </w:t>
      </w:r>
      <w:r w:rsidR="00B26233">
        <w:rPr>
          <w:rFonts w:ascii="Times New Roman" w:hAnsi="Times New Roman" w:cs="Times New Roman"/>
          <w:sz w:val="24"/>
          <w:szCs w:val="24"/>
        </w:rPr>
        <w:t xml:space="preserve">Australia sets out </w:t>
      </w:r>
      <w:r w:rsidR="00060DF0">
        <w:rPr>
          <w:rFonts w:ascii="Times New Roman" w:hAnsi="Times New Roman" w:cs="Times New Roman"/>
          <w:sz w:val="24"/>
          <w:szCs w:val="24"/>
        </w:rPr>
        <w:t>in the following paragraphs</w:t>
      </w:r>
      <w:r w:rsidR="00B26233">
        <w:rPr>
          <w:rFonts w:ascii="Times New Roman" w:hAnsi="Times New Roman" w:cs="Times New Roman"/>
          <w:sz w:val="24"/>
          <w:szCs w:val="24"/>
        </w:rPr>
        <w:t xml:space="preserve"> the manner in which </w:t>
      </w:r>
      <w:r w:rsidR="00FF24F4">
        <w:rPr>
          <w:rFonts w:ascii="Times New Roman" w:hAnsi="Times New Roman" w:cs="Times New Roman"/>
          <w:sz w:val="24"/>
          <w:szCs w:val="24"/>
        </w:rPr>
        <w:t xml:space="preserve">domestic </w:t>
      </w:r>
      <w:r w:rsidR="00B26233">
        <w:rPr>
          <w:rFonts w:ascii="Times New Roman" w:hAnsi="Times New Roman" w:cs="Times New Roman"/>
          <w:sz w:val="24"/>
          <w:szCs w:val="24"/>
        </w:rPr>
        <w:t>support is quantified and assessed</w:t>
      </w:r>
      <w:r w:rsidR="00B91993">
        <w:rPr>
          <w:rFonts w:ascii="Times New Roman" w:hAnsi="Times New Roman" w:cs="Times New Roman"/>
          <w:sz w:val="24"/>
          <w:szCs w:val="24"/>
        </w:rPr>
        <w:t xml:space="preserve"> under the Agreement</w:t>
      </w:r>
      <w:r w:rsidR="00B26233">
        <w:rPr>
          <w:rFonts w:ascii="Times New Roman" w:hAnsi="Times New Roman" w:cs="Times New Roman"/>
          <w:sz w:val="24"/>
          <w:szCs w:val="24"/>
        </w:rPr>
        <w:t xml:space="preserve">, before outlining the relevant provisions disciplining </w:t>
      </w:r>
      <w:r w:rsidR="00060DF0">
        <w:rPr>
          <w:rFonts w:ascii="Times New Roman" w:hAnsi="Times New Roman" w:cs="Times New Roman"/>
          <w:sz w:val="24"/>
          <w:szCs w:val="24"/>
        </w:rPr>
        <w:t>Members' permitted</w:t>
      </w:r>
      <w:r w:rsidR="00B26233">
        <w:rPr>
          <w:rFonts w:ascii="Times New Roman" w:hAnsi="Times New Roman" w:cs="Times New Roman"/>
          <w:sz w:val="24"/>
          <w:szCs w:val="24"/>
        </w:rPr>
        <w:t xml:space="preserve"> level of support. </w:t>
      </w:r>
    </w:p>
    <w:p w14:paraId="13102F5C" w14:textId="2482EFAD" w:rsidR="00946124" w:rsidRPr="0040081B" w:rsidRDefault="00946124" w:rsidP="00CC63D8">
      <w:pPr>
        <w:pStyle w:val="Heading5"/>
        <w:numPr>
          <w:ilvl w:val="0"/>
          <w:numId w:val="13"/>
        </w:numPr>
        <w:ind w:left="1418" w:hanging="709"/>
      </w:pPr>
      <w:bookmarkStart w:id="94" w:name="_Toc30097837"/>
      <w:r w:rsidRPr="0040081B">
        <w:t>Measurement of domestic support</w:t>
      </w:r>
      <w:bookmarkEnd w:id="94"/>
    </w:p>
    <w:p w14:paraId="5FA7429B" w14:textId="480B472A" w:rsidR="00414BD7" w:rsidRDefault="00414BD7" w:rsidP="00422888">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In the context of the Agreement on Agriculture, domestic support is expressed in numerical – monetary – terms</w:t>
      </w:r>
      <w:r w:rsidRPr="008376CE">
        <w:rPr>
          <w:rStyle w:val="FootnoteReference"/>
          <w:rFonts w:ascii="Times New Roman" w:hAnsi="Times New Roman" w:cs="Times New Roman"/>
          <w:sz w:val="24"/>
          <w:szCs w:val="24"/>
        </w:rPr>
        <w:footnoteReference w:id="144"/>
      </w:r>
      <w:r w:rsidR="00FF422F">
        <w:rPr>
          <w:rFonts w:ascii="Times New Roman" w:hAnsi="Times New Roman" w:cs="Times New Roman"/>
          <w:sz w:val="24"/>
          <w:szCs w:val="24"/>
        </w:rPr>
        <w:t xml:space="preserve"> as an annual</w:t>
      </w:r>
      <w:r w:rsidRPr="008376CE">
        <w:rPr>
          <w:rFonts w:ascii="Times New Roman" w:hAnsi="Times New Roman" w:cs="Times New Roman"/>
          <w:sz w:val="24"/>
          <w:szCs w:val="24"/>
        </w:rPr>
        <w:t xml:space="preserve"> </w:t>
      </w:r>
      <w:r w:rsidR="00014150">
        <w:rPr>
          <w:rFonts w:ascii="Times New Roman" w:hAnsi="Times New Roman" w:cs="Times New Roman"/>
          <w:sz w:val="24"/>
          <w:szCs w:val="24"/>
        </w:rPr>
        <w:t>level</w:t>
      </w:r>
      <w:r w:rsidRPr="008376CE">
        <w:rPr>
          <w:rFonts w:ascii="Times New Roman" w:hAnsi="Times New Roman" w:cs="Times New Roman"/>
          <w:sz w:val="24"/>
          <w:szCs w:val="24"/>
        </w:rPr>
        <w:t xml:space="preserve"> of support</w:t>
      </w:r>
      <w:r w:rsidR="005E4CC4">
        <w:rPr>
          <w:rFonts w:ascii="Times New Roman" w:hAnsi="Times New Roman" w:cs="Times New Roman"/>
          <w:sz w:val="24"/>
          <w:szCs w:val="24"/>
        </w:rPr>
        <w:t xml:space="preserve">, referred to as the </w:t>
      </w:r>
      <w:r w:rsidR="006334E2">
        <w:rPr>
          <w:rFonts w:ascii="Times New Roman" w:hAnsi="Times New Roman" w:cs="Times New Roman"/>
          <w:sz w:val="24"/>
          <w:szCs w:val="24"/>
        </w:rPr>
        <w:t>"</w:t>
      </w:r>
      <w:r w:rsidR="005E4CC4">
        <w:rPr>
          <w:rFonts w:ascii="Times New Roman" w:hAnsi="Times New Roman" w:cs="Times New Roman"/>
          <w:sz w:val="24"/>
          <w:szCs w:val="24"/>
        </w:rPr>
        <w:t>Aggregate Measurement of Support</w:t>
      </w:r>
      <w:r w:rsidR="006334E2">
        <w:rPr>
          <w:rFonts w:ascii="Times New Roman" w:hAnsi="Times New Roman" w:cs="Times New Roman"/>
          <w:sz w:val="24"/>
          <w:szCs w:val="24"/>
        </w:rPr>
        <w:t>"</w:t>
      </w:r>
      <w:r w:rsidR="005E4CC4">
        <w:rPr>
          <w:rFonts w:ascii="Times New Roman" w:hAnsi="Times New Roman" w:cs="Times New Roman"/>
          <w:sz w:val="24"/>
          <w:szCs w:val="24"/>
        </w:rPr>
        <w:t xml:space="preserve"> (AMS)</w:t>
      </w:r>
      <w:r w:rsidRPr="008376CE">
        <w:rPr>
          <w:rFonts w:ascii="Times New Roman" w:hAnsi="Times New Roman" w:cs="Times New Roman"/>
          <w:sz w:val="24"/>
          <w:szCs w:val="24"/>
        </w:rPr>
        <w:t xml:space="preserve">. </w:t>
      </w:r>
    </w:p>
    <w:p w14:paraId="7CAB34E1" w14:textId="77777777" w:rsidR="00EB055D" w:rsidRPr="007A59D5" w:rsidRDefault="00537AE6" w:rsidP="00422888">
      <w:pPr>
        <w:pStyle w:val="ListParagraph"/>
        <w:numPr>
          <w:ilvl w:val="0"/>
          <w:numId w:val="1"/>
        </w:numPr>
        <w:spacing w:line="360" w:lineRule="auto"/>
        <w:ind w:left="0" w:firstLine="0"/>
        <w:contextualSpacing w:val="0"/>
        <w:jc w:val="both"/>
        <w:rPr>
          <w:rFonts w:ascii="Times New Roman" w:hAnsi="Times New Roman" w:cs="Times New Roman"/>
          <w:sz w:val="18"/>
          <w:szCs w:val="18"/>
        </w:rPr>
      </w:pPr>
      <w:r>
        <w:rPr>
          <w:rFonts w:ascii="Times New Roman" w:hAnsi="Times New Roman" w:cs="Times New Roman"/>
          <w:sz w:val="24"/>
          <w:szCs w:val="24"/>
        </w:rPr>
        <w:t xml:space="preserve">The Agreement on </w:t>
      </w:r>
      <w:r w:rsidR="00EB055D">
        <w:rPr>
          <w:rFonts w:ascii="Times New Roman" w:hAnsi="Times New Roman" w:cs="Times New Roman"/>
          <w:sz w:val="24"/>
          <w:szCs w:val="24"/>
        </w:rPr>
        <w:t>Agriculture</w:t>
      </w:r>
      <w:r>
        <w:rPr>
          <w:rFonts w:ascii="Times New Roman" w:hAnsi="Times New Roman" w:cs="Times New Roman"/>
          <w:sz w:val="24"/>
          <w:szCs w:val="24"/>
        </w:rPr>
        <w:t xml:space="preserve"> provides, at Article 1</w:t>
      </w:r>
      <w:r w:rsidR="00E66061">
        <w:rPr>
          <w:rFonts w:ascii="Times New Roman" w:hAnsi="Times New Roman" w:cs="Times New Roman"/>
          <w:sz w:val="24"/>
          <w:szCs w:val="24"/>
        </w:rPr>
        <w:t>(a)</w:t>
      </w:r>
      <w:r w:rsidR="00EB055D">
        <w:rPr>
          <w:rFonts w:ascii="Times New Roman" w:hAnsi="Times New Roman" w:cs="Times New Roman"/>
          <w:sz w:val="24"/>
          <w:szCs w:val="24"/>
        </w:rPr>
        <w:t>, that</w:t>
      </w:r>
      <w:r>
        <w:rPr>
          <w:rFonts w:ascii="Times New Roman" w:hAnsi="Times New Roman" w:cs="Times New Roman"/>
          <w:sz w:val="24"/>
          <w:szCs w:val="24"/>
        </w:rPr>
        <w:t>:</w:t>
      </w:r>
    </w:p>
    <w:p w14:paraId="4E71BB09" w14:textId="1A945376" w:rsidR="00537AE6" w:rsidRPr="00EB055D" w:rsidRDefault="006334E2" w:rsidP="00786908">
      <w:pPr>
        <w:pStyle w:val="Quote"/>
      </w:pPr>
      <w:r>
        <w:t>"</w:t>
      </w:r>
      <w:r w:rsidR="00EB055D" w:rsidRPr="007A59D5">
        <w:t>Aggregate Measurement of Support</w:t>
      </w:r>
      <w:r>
        <w:t>"</w:t>
      </w:r>
      <w:r w:rsidR="00EB055D" w:rsidRPr="007A59D5">
        <w:t xml:space="preserve"> and </w:t>
      </w:r>
      <w:r>
        <w:t>"</w:t>
      </w:r>
      <w:r w:rsidR="00EB055D" w:rsidRPr="007A59D5">
        <w:t>AMS</w:t>
      </w:r>
      <w:r>
        <w:t>"</w:t>
      </w:r>
      <w:r w:rsidR="00EB055D" w:rsidRPr="007A59D5">
        <w:t xml:space="preserve"> mean the annual level of support, expressed in monetary terms, provided for an agricultural product in favour of the producers of the basic agricultural product or non-product specific support provided in favour of agricultural producers in g</w:t>
      </w:r>
      <w:r w:rsidR="00EB055D">
        <w:t>eneral</w:t>
      </w:r>
      <w:r w:rsidR="00EB055D" w:rsidRPr="007A59D5">
        <w:t>…</w:t>
      </w:r>
    </w:p>
    <w:p w14:paraId="6A4DDB0A" w14:textId="4B9472D6" w:rsidR="00973ABE" w:rsidRDefault="00EB055D" w:rsidP="00422888">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AMS </w:t>
      </w:r>
      <w:r w:rsidR="00973ABE">
        <w:rPr>
          <w:rFonts w:ascii="Times New Roman" w:hAnsi="Times New Roman" w:cs="Times New Roman"/>
          <w:sz w:val="24"/>
          <w:szCs w:val="24"/>
        </w:rPr>
        <w:t xml:space="preserve">may refer to </w:t>
      </w:r>
      <w:r w:rsidR="00FF24F4">
        <w:rPr>
          <w:rFonts w:ascii="Times New Roman" w:hAnsi="Times New Roman" w:cs="Times New Roman"/>
          <w:sz w:val="24"/>
          <w:szCs w:val="24"/>
        </w:rPr>
        <w:t xml:space="preserve">a product-specific AMS </w:t>
      </w:r>
      <w:r w:rsidR="00C24993">
        <w:rPr>
          <w:rFonts w:ascii="Times New Roman" w:hAnsi="Times New Roman" w:cs="Times New Roman"/>
          <w:sz w:val="24"/>
          <w:szCs w:val="24"/>
        </w:rPr>
        <w:t>(</w:t>
      </w:r>
      <w:r w:rsidR="00131ADF">
        <w:rPr>
          <w:rFonts w:ascii="Times New Roman" w:hAnsi="Times New Roman" w:cs="Times New Roman"/>
          <w:sz w:val="24"/>
          <w:szCs w:val="24"/>
        </w:rPr>
        <w:t>that i</w:t>
      </w:r>
      <w:r w:rsidR="00FF24F4">
        <w:rPr>
          <w:rFonts w:ascii="Times New Roman" w:hAnsi="Times New Roman" w:cs="Times New Roman"/>
          <w:sz w:val="24"/>
          <w:szCs w:val="24"/>
        </w:rPr>
        <w:t>s</w:t>
      </w:r>
      <w:r w:rsidR="00973ABE">
        <w:rPr>
          <w:rFonts w:ascii="Times New Roman" w:hAnsi="Times New Roman" w:cs="Times New Roman"/>
          <w:sz w:val="24"/>
          <w:szCs w:val="24"/>
        </w:rPr>
        <w:t xml:space="preserve">, </w:t>
      </w:r>
      <w:r w:rsidR="00FF24F4">
        <w:rPr>
          <w:rFonts w:ascii="Times New Roman" w:hAnsi="Times New Roman" w:cs="Times New Roman"/>
          <w:sz w:val="24"/>
          <w:szCs w:val="24"/>
        </w:rPr>
        <w:t xml:space="preserve">a measurement of </w:t>
      </w:r>
      <w:r w:rsidR="00C5474E">
        <w:rPr>
          <w:rFonts w:ascii="Times New Roman" w:hAnsi="Times New Roman" w:cs="Times New Roman"/>
          <w:sz w:val="24"/>
          <w:szCs w:val="24"/>
        </w:rPr>
        <w:t xml:space="preserve">non-exempt </w:t>
      </w:r>
      <w:r w:rsidR="004E134F">
        <w:rPr>
          <w:rFonts w:ascii="Times New Roman" w:hAnsi="Times New Roman" w:cs="Times New Roman"/>
          <w:sz w:val="24"/>
          <w:szCs w:val="24"/>
        </w:rPr>
        <w:t xml:space="preserve">domestic </w:t>
      </w:r>
      <w:r w:rsidR="00FF24F4">
        <w:rPr>
          <w:rFonts w:ascii="Times New Roman" w:hAnsi="Times New Roman" w:cs="Times New Roman"/>
          <w:sz w:val="24"/>
          <w:szCs w:val="24"/>
        </w:rPr>
        <w:t xml:space="preserve">support </w:t>
      </w:r>
      <w:r w:rsidR="004E134F">
        <w:rPr>
          <w:rFonts w:ascii="Times New Roman" w:hAnsi="Times New Roman" w:cs="Times New Roman"/>
          <w:sz w:val="24"/>
          <w:szCs w:val="24"/>
        </w:rPr>
        <w:t xml:space="preserve">provided by a Member </w:t>
      </w:r>
      <w:r w:rsidR="00FF24F4">
        <w:rPr>
          <w:rFonts w:ascii="Times New Roman" w:hAnsi="Times New Roman" w:cs="Times New Roman"/>
          <w:sz w:val="24"/>
          <w:szCs w:val="24"/>
        </w:rPr>
        <w:t>for a specific basic agricultural product</w:t>
      </w:r>
      <w:r w:rsidR="00C24993">
        <w:rPr>
          <w:rFonts w:ascii="Times New Roman" w:hAnsi="Times New Roman" w:cs="Times New Roman"/>
          <w:sz w:val="24"/>
          <w:szCs w:val="24"/>
        </w:rPr>
        <w:t>)</w:t>
      </w:r>
      <w:r w:rsidR="00826448">
        <w:rPr>
          <w:rStyle w:val="FootnoteReference"/>
          <w:rFonts w:ascii="Times New Roman" w:hAnsi="Times New Roman" w:cs="Times New Roman"/>
          <w:sz w:val="24"/>
          <w:szCs w:val="24"/>
        </w:rPr>
        <w:footnoteReference w:id="145"/>
      </w:r>
      <w:r w:rsidR="00973ABE">
        <w:rPr>
          <w:rFonts w:ascii="Times New Roman" w:hAnsi="Times New Roman" w:cs="Times New Roman"/>
          <w:sz w:val="24"/>
          <w:szCs w:val="24"/>
        </w:rPr>
        <w:t xml:space="preserve"> or</w:t>
      </w:r>
      <w:r w:rsidR="00FF422F">
        <w:rPr>
          <w:rFonts w:ascii="Times New Roman" w:hAnsi="Times New Roman" w:cs="Times New Roman"/>
          <w:sz w:val="24"/>
          <w:szCs w:val="24"/>
        </w:rPr>
        <w:t xml:space="preserve"> </w:t>
      </w:r>
      <w:r w:rsidR="005F4F2C">
        <w:rPr>
          <w:rFonts w:ascii="Times New Roman" w:hAnsi="Times New Roman" w:cs="Times New Roman"/>
          <w:sz w:val="24"/>
          <w:szCs w:val="24"/>
        </w:rPr>
        <w:t xml:space="preserve">to </w:t>
      </w:r>
      <w:r w:rsidR="00FF24F4">
        <w:rPr>
          <w:rFonts w:ascii="Times New Roman" w:hAnsi="Times New Roman" w:cs="Times New Roman"/>
          <w:sz w:val="24"/>
          <w:szCs w:val="24"/>
        </w:rPr>
        <w:t>the Member's non-</w:t>
      </w:r>
      <w:r w:rsidR="00C5474E">
        <w:rPr>
          <w:rFonts w:ascii="Times New Roman" w:hAnsi="Times New Roman" w:cs="Times New Roman"/>
          <w:sz w:val="24"/>
          <w:szCs w:val="24"/>
        </w:rPr>
        <w:t xml:space="preserve">exempt </w:t>
      </w:r>
      <w:r w:rsidR="00FF24F4">
        <w:rPr>
          <w:rFonts w:ascii="Times New Roman" w:hAnsi="Times New Roman" w:cs="Times New Roman"/>
          <w:sz w:val="24"/>
          <w:szCs w:val="24"/>
        </w:rPr>
        <w:t xml:space="preserve">non-product specific AMS (a measurement of </w:t>
      </w:r>
      <w:r w:rsidR="00FF422F">
        <w:rPr>
          <w:rFonts w:ascii="Times New Roman" w:hAnsi="Times New Roman" w:cs="Times New Roman"/>
          <w:sz w:val="24"/>
          <w:szCs w:val="24"/>
        </w:rPr>
        <w:t xml:space="preserve">support provided </w:t>
      </w:r>
      <w:r w:rsidR="004E134F">
        <w:rPr>
          <w:rFonts w:ascii="Times New Roman" w:hAnsi="Times New Roman" w:cs="Times New Roman"/>
          <w:sz w:val="24"/>
          <w:szCs w:val="24"/>
        </w:rPr>
        <w:t xml:space="preserve">each year </w:t>
      </w:r>
      <w:r w:rsidR="00FF422F">
        <w:rPr>
          <w:rFonts w:ascii="Times New Roman" w:hAnsi="Times New Roman" w:cs="Times New Roman"/>
          <w:sz w:val="24"/>
          <w:szCs w:val="24"/>
        </w:rPr>
        <w:t>in favour of agricultural producers in general</w:t>
      </w:r>
      <w:r w:rsidR="00FF24F4">
        <w:rPr>
          <w:rFonts w:ascii="Times New Roman" w:hAnsi="Times New Roman" w:cs="Times New Roman"/>
          <w:sz w:val="24"/>
          <w:szCs w:val="24"/>
        </w:rPr>
        <w:t>)</w:t>
      </w:r>
      <w:r>
        <w:rPr>
          <w:rFonts w:ascii="Times New Roman" w:hAnsi="Times New Roman" w:cs="Times New Roman"/>
          <w:sz w:val="24"/>
          <w:szCs w:val="24"/>
        </w:rPr>
        <w:t xml:space="preserve">. </w:t>
      </w:r>
    </w:p>
    <w:p w14:paraId="1B540040" w14:textId="16F32F7A" w:rsidR="00DE21E4" w:rsidRDefault="00973ABE" w:rsidP="00422888">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The measurement of</w:t>
      </w:r>
      <w:r w:rsidR="00D94CDE">
        <w:rPr>
          <w:rFonts w:ascii="Times New Roman" w:hAnsi="Times New Roman" w:cs="Times New Roman"/>
          <w:sz w:val="24"/>
          <w:szCs w:val="24"/>
        </w:rPr>
        <w:t xml:space="preserve"> the total sum of </w:t>
      </w:r>
      <w:r>
        <w:rPr>
          <w:rFonts w:ascii="Times New Roman" w:hAnsi="Times New Roman" w:cs="Times New Roman"/>
          <w:sz w:val="24"/>
          <w:szCs w:val="24"/>
        </w:rPr>
        <w:t>domestic support provided</w:t>
      </w:r>
      <w:r w:rsidR="00D94CDE">
        <w:rPr>
          <w:rFonts w:ascii="Times New Roman" w:hAnsi="Times New Roman" w:cs="Times New Roman"/>
          <w:sz w:val="24"/>
          <w:szCs w:val="24"/>
        </w:rPr>
        <w:t xml:space="preserve"> by a Member</w:t>
      </w:r>
      <w:r>
        <w:rPr>
          <w:rFonts w:ascii="Times New Roman" w:hAnsi="Times New Roman" w:cs="Times New Roman"/>
          <w:sz w:val="24"/>
          <w:szCs w:val="24"/>
        </w:rPr>
        <w:t xml:space="preserve"> to its agricultural producers</w:t>
      </w:r>
      <w:r w:rsidR="00014150">
        <w:rPr>
          <w:rFonts w:ascii="Times New Roman" w:hAnsi="Times New Roman" w:cs="Times New Roman"/>
          <w:sz w:val="24"/>
          <w:szCs w:val="24"/>
        </w:rPr>
        <w:t>, excluding th</w:t>
      </w:r>
      <w:r w:rsidR="00084AC4">
        <w:rPr>
          <w:rFonts w:ascii="Times New Roman" w:hAnsi="Times New Roman" w:cs="Times New Roman"/>
          <w:sz w:val="24"/>
          <w:szCs w:val="24"/>
        </w:rPr>
        <w:t>at</w:t>
      </w:r>
      <w:r w:rsidR="00014150">
        <w:rPr>
          <w:rFonts w:ascii="Times New Roman" w:hAnsi="Times New Roman" w:cs="Times New Roman"/>
          <w:sz w:val="24"/>
          <w:szCs w:val="24"/>
        </w:rPr>
        <w:t xml:space="preserve"> which </w:t>
      </w:r>
      <w:r w:rsidR="00084AC4">
        <w:rPr>
          <w:rFonts w:ascii="Times New Roman" w:hAnsi="Times New Roman" w:cs="Times New Roman"/>
          <w:sz w:val="24"/>
          <w:szCs w:val="24"/>
        </w:rPr>
        <w:t>is</w:t>
      </w:r>
      <w:r w:rsidR="00014150">
        <w:rPr>
          <w:rFonts w:ascii="Times New Roman" w:hAnsi="Times New Roman" w:cs="Times New Roman"/>
          <w:sz w:val="24"/>
          <w:szCs w:val="24"/>
        </w:rPr>
        <w:t xml:space="preserve"> exempt from reduction commitments,</w:t>
      </w:r>
      <w:r w:rsidR="00014150" w:rsidRPr="00CD6B05">
        <w:rPr>
          <w:rFonts w:ascii="Times New Roman" w:hAnsi="Times New Roman" w:cs="Times New Roman"/>
          <w:sz w:val="24"/>
          <w:szCs w:val="24"/>
        </w:rPr>
        <w:t xml:space="preserve"> </w:t>
      </w:r>
      <w:r>
        <w:rPr>
          <w:rFonts w:ascii="Times New Roman" w:hAnsi="Times New Roman" w:cs="Times New Roman"/>
          <w:sz w:val="24"/>
          <w:szCs w:val="24"/>
        </w:rPr>
        <w:t xml:space="preserve">is termed the Total Aggregate Measurement of Support (Total AMS). </w:t>
      </w:r>
    </w:p>
    <w:p w14:paraId="3DEBE14B" w14:textId="18348AB0" w:rsidR="00973ABE" w:rsidRPr="00D234A6" w:rsidRDefault="00973ABE" w:rsidP="00422888">
      <w:pPr>
        <w:pStyle w:val="ListParagraph"/>
        <w:numPr>
          <w:ilvl w:val="0"/>
          <w:numId w:val="1"/>
        </w:numPr>
        <w:spacing w:line="360" w:lineRule="auto"/>
        <w:ind w:left="0" w:firstLine="0"/>
        <w:contextualSpacing w:val="0"/>
        <w:jc w:val="both"/>
        <w:rPr>
          <w:rFonts w:ascii="Times New Roman" w:hAnsi="Times New Roman" w:cs="Times New Roman"/>
          <w:sz w:val="18"/>
          <w:szCs w:val="18"/>
        </w:rPr>
      </w:pPr>
      <w:r>
        <w:rPr>
          <w:rFonts w:ascii="Times New Roman" w:hAnsi="Times New Roman" w:cs="Times New Roman"/>
          <w:sz w:val="24"/>
          <w:szCs w:val="24"/>
        </w:rPr>
        <w:t>The Agreement on Agriculture provides, at Article 1</w:t>
      </w:r>
      <w:r w:rsidR="00F25CB3">
        <w:rPr>
          <w:rFonts w:ascii="Times New Roman" w:hAnsi="Times New Roman" w:cs="Times New Roman"/>
          <w:sz w:val="24"/>
          <w:szCs w:val="24"/>
        </w:rPr>
        <w:t>(h)</w:t>
      </w:r>
      <w:r>
        <w:rPr>
          <w:rFonts w:ascii="Times New Roman" w:hAnsi="Times New Roman" w:cs="Times New Roman"/>
          <w:sz w:val="24"/>
          <w:szCs w:val="24"/>
        </w:rPr>
        <w:t>, that:</w:t>
      </w:r>
    </w:p>
    <w:p w14:paraId="4C3F8DDE" w14:textId="46B2FEC8" w:rsidR="00973ABE" w:rsidRPr="00786908" w:rsidRDefault="006334E2" w:rsidP="00786908">
      <w:pPr>
        <w:pStyle w:val="Quote"/>
      </w:pPr>
      <w:r>
        <w:t>"</w:t>
      </w:r>
      <w:r w:rsidR="00973ABE" w:rsidRPr="00786908">
        <w:t>Total Aggregate Measurement of Support</w:t>
      </w:r>
      <w:r>
        <w:t>"</w:t>
      </w:r>
      <w:r w:rsidR="00973ABE" w:rsidRPr="00786908">
        <w:t xml:space="preserve"> and </w:t>
      </w:r>
      <w:r>
        <w:t>"</w:t>
      </w:r>
      <w:r w:rsidR="00973ABE" w:rsidRPr="00786908">
        <w:t>Total AMS</w:t>
      </w:r>
      <w:r>
        <w:t>"</w:t>
      </w:r>
      <w:r w:rsidR="00973ABE" w:rsidRPr="00786908">
        <w:t xml:space="preserve"> mean the sum of all domestic support provided in favour of agricultural producers, calculated as the sum of all aggregate measurements of support for basic agricultural products, all non-product-specific aggregate measurements of support and all equivalent measurements of support for agricultural products…</w:t>
      </w:r>
    </w:p>
    <w:p w14:paraId="4F322E0C" w14:textId="01C0D118" w:rsidR="00372E1F" w:rsidRPr="00DE21E4" w:rsidRDefault="00857053" w:rsidP="00422888">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The amount of domestic support a Member provides to its agricultural producers each year</w:t>
      </w:r>
      <w:r w:rsidR="005C5FC6" w:rsidRPr="008376CE">
        <w:rPr>
          <w:rFonts w:ascii="Times New Roman" w:hAnsi="Times New Roman" w:cs="Times New Roman"/>
          <w:sz w:val="24"/>
          <w:szCs w:val="24"/>
        </w:rPr>
        <w:t xml:space="preserve"> </w:t>
      </w:r>
      <w:r w:rsidRPr="008376CE">
        <w:rPr>
          <w:rFonts w:ascii="Times New Roman" w:hAnsi="Times New Roman" w:cs="Times New Roman"/>
          <w:sz w:val="24"/>
          <w:szCs w:val="24"/>
        </w:rPr>
        <w:t xml:space="preserve">is </w:t>
      </w:r>
      <w:r w:rsidR="00372E1F" w:rsidRPr="008376CE">
        <w:rPr>
          <w:rFonts w:ascii="Times New Roman" w:hAnsi="Times New Roman" w:cs="Times New Roman"/>
          <w:sz w:val="24"/>
          <w:szCs w:val="24"/>
        </w:rPr>
        <w:t xml:space="preserve">termed its Current Total Aggregate Measurement of Support (Current Total AMS). </w:t>
      </w:r>
    </w:p>
    <w:p w14:paraId="163D7A0D" w14:textId="4FCC749E" w:rsidR="00436784" w:rsidRPr="008376CE" w:rsidRDefault="00372E1F" w:rsidP="00422888">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The Current Total AMS </w:t>
      </w:r>
      <w:r w:rsidR="005B2401" w:rsidRPr="008376CE">
        <w:rPr>
          <w:rFonts w:ascii="Times New Roman" w:hAnsi="Times New Roman" w:cs="Times New Roman"/>
          <w:sz w:val="24"/>
          <w:szCs w:val="24"/>
        </w:rPr>
        <w:t xml:space="preserve">is </w:t>
      </w:r>
      <w:r w:rsidR="00857053" w:rsidRPr="008376CE">
        <w:rPr>
          <w:rFonts w:ascii="Times New Roman" w:hAnsi="Times New Roman" w:cs="Times New Roman"/>
          <w:sz w:val="24"/>
          <w:szCs w:val="24"/>
        </w:rPr>
        <w:t xml:space="preserve">calculated by </w:t>
      </w:r>
      <w:r w:rsidRPr="008376CE">
        <w:rPr>
          <w:rFonts w:ascii="Times New Roman" w:hAnsi="Times New Roman" w:cs="Times New Roman"/>
          <w:sz w:val="24"/>
          <w:szCs w:val="24"/>
        </w:rPr>
        <w:t xml:space="preserve">first </w:t>
      </w:r>
      <w:r w:rsidR="00857053" w:rsidRPr="008376CE">
        <w:rPr>
          <w:rFonts w:ascii="Times New Roman" w:hAnsi="Times New Roman" w:cs="Times New Roman"/>
          <w:sz w:val="24"/>
          <w:szCs w:val="24"/>
        </w:rPr>
        <w:t>determining the</w:t>
      </w:r>
      <w:r w:rsidRPr="008376CE">
        <w:rPr>
          <w:rFonts w:ascii="Times New Roman" w:hAnsi="Times New Roman" w:cs="Times New Roman"/>
          <w:sz w:val="24"/>
          <w:szCs w:val="24"/>
        </w:rPr>
        <w:t xml:space="preserve"> </w:t>
      </w:r>
      <w:r w:rsidR="00436784" w:rsidRPr="008376CE">
        <w:rPr>
          <w:rFonts w:ascii="Times New Roman" w:hAnsi="Times New Roman" w:cs="Times New Roman"/>
          <w:sz w:val="24"/>
          <w:szCs w:val="24"/>
        </w:rPr>
        <w:t>AMS</w:t>
      </w:r>
      <w:r w:rsidR="005E4CC4">
        <w:rPr>
          <w:rFonts w:ascii="Times New Roman" w:hAnsi="Times New Roman" w:cs="Times New Roman"/>
          <w:sz w:val="24"/>
          <w:szCs w:val="24"/>
        </w:rPr>
        <w:t xml:space="preserve"> </w:t>
      </w:r>
      <w:r w:rsidR="005B2401" w:rsidRPr="008376CE">
        <w:rPr>
          <w:rFonts w:ascii="Times New Roman" w:hAnsi="Times New Roman" w:cs="Times New Roman"/>
          <w:sz w:val="24"/>
          <w:szCs w:val="24"/>
        </w:rPr>
        <w:t>provided in the relevant year</w:t>
      </w:r>
      <w:r w:rsidR="00A40E4E">
        <w:rPr>
          <w:rStyle w:val="FootnoteReference"/>
          <w:rFonts w:ascii="Times New Roman" w:hAnsi="Times New Roman" w:cs="Times New Roman"/>
          <w:sz w:val="24"/>
          <w:szCs w:val="24"/>
        </w:rPr>
        <w:footnoteReference w:id="146"/>
      </w:r>
      <w:r w:rsidR="005B2401" w:rsidRPr="008376CE">
        <w:rPr>
          <w:rFonts w:ascii="Times New Roman" w:hAnsi="Times New Roman" w:cs="Times New Roman"/>
          <w:sz w:val="24"/>
          <w:szCs w:val="24"/>
        </w:rPr>
        <w:t xml:space="preserve"> </w:t>
      </w:r>
      <w:r w:rsidR="00857053" w:rsidRPr="008376CE">
        <w:rPr>
          <w:rFonts w:ascii="Times New Roman" w:hAnsi="Times New Roman" w:cs="Times New Roman"/>
          <w:sz w:val="24"/>
          <w:szCs w:val="24"/>
        </w:rPr>
        <w:t xml:space="preserve">for each product </w:t>
      </w:r>
      <w:r w:rsidR="00014150">
        <w:rPr>
          <w:rFonts w:ascii="Times New Roman" w:hAnsi="Times New Roman" w:cs="Times New Roman"/>
          <w:sz w:val="24"/>
          <w:szCs w:val="24"/>
        </w:rPr>
        <w:t>receiving support</w:t>
      </w:r>
      <w:r w:rsidR="00857053" w:rsidRPr="008376CE">
        <w:rPr>
          <w:rFonts w:ascii="Times New Roman" w:hAnsi="Times New Roman" w:cs="Times New Roman"/>
          <w:sz w:val="24"/>
          <w:szCs w:val="24"/>
        </w:rPr>
        <w:t>.</w:t>
      </w:r>
      <w:r w:rsidR="00973ABE" w:rsidRPr="008376CE">
        <w:rPr>
          <w:rStyle w:val="FootnoteReference"/>
          <w:rFonts w:ascii="Times New Roman" w:hAnsi="Times New Roman" w:cs="Times New Roman"/>
          <w:sz w:val="24"/>
          <w:szCs w:val="24"/>
        </w:rPr>
        <w:footnoteReference w:id="147"/>
      </w:r>
      <w:r w:rsidR="00857053" w:rsidRPr="008376CE">
        <w:rPr>
          <w:rFonts w:ascii="Times New Roman" w:hAnsi="Times New Roman" w:cs="Times New Roman"/>
          <w:sz w:val="24"/>
          <w:szCs w:val="24"/>
        </w:rPr>
        <w:t xml:space="preserve"> </w:t>
      </w:r>
      <w:r w:rsidR="00FF422F">
        <w:rPr>
          <w:rFonts w:ascii="Times New Roman" w:hAnsi="Times New Roman" w:cs="Times New Roman"/>
          <w:sz w:val="24"/>
          <w:szCs w:val="24"/>
        </w:rPr>
        <w:t>These amounts are added, and aggregated with non-</w:t>
      </w:r>
      <w:r w:rsidR="00826448">
        <w:rPr>
          <w:rFonts w:ascii="Times New Roman" w:hAnsi="Times New Roman" w:cs="Times New Roman"/>
          <w:sz w:val="24"/>
          <w:szCs w:val="24"/>
        </w:rPr>
        <w:t xml:space="preserve">exempt </w:t>
      </w:r>
      <w:r w:rsidR="00FF422F">
        <w:rPr>
          <w:rFonts w:ascii="Times New Roman" w:hAnsi="Times New Roman" w:cs="Times New Roman"/>
          <w:sz w:val="24"/>
          <w:szCs w:val="24"/>
        </w:rPr>
        <w:t>non-product-specific support</w:t>
      </w:r>
      <w:r w:rsidR="00973ABE">
        <w:rPr>
          <w:rFonts w:ascii="Times New Roman" w:hAnsi="Times New Roman" w:cs="Times New Roman"/>
          <w:sz w:val="24"/>
          <w:szCs w:val="24"/>
        </w:rPr>
        <w:t xml:space="preserve"> and equivalent measurements of support</w:t>
      </w:r>
      <w:r w:rsidR="00FF422F">
        <w:rPr>
          <w:rFonts w:ascii="Times New Roman" w:hAnsi="Times New Roman" w:cs="Times New Roman"/>
          <w:sz w:val="24"/>
          <w:szCs w:val="24"/>
        </w:rPr>
        <w:t xml:space="preserve"> provided in the relevant</w:t>
      </w:r>
      <w:r w:rsidR="003A4256">
        <w:rPr>
          <w:rFonts w:ascii="Times New Roman" w:hAnsi="Times New Roman" w:cs="Times New Roman"/>
          <w:sz w:val="24"/>
          <w:szCs w:val="24"/>
        </w:rPr>
        <w:t xml:space="preserve"> year, </w:t>
      </w:r>
      <w:r w:rsidR="003A4256" w:rsidRPr="008376CE">
        <w:rPr>
          <w:rFonts w:ascii="Times New Roman" w:hAnsi="Times New Roman" w:cs="Times New Roman"/>
          <w:sz w:val="24"/>
          <w:szCs w:val="24"/>
        </w:rPr>
        <w:t>to arrive at a Member</w:t>
      </w:r>
      <w:r w:rsidR="006334E2">
        <w:rPr>
          <w:rFonts w:ascii="Times New Roman" w:hAnsi="Times New Roman" w:cs="Times New Roman"/>
          <w:sz w:val="24"/>
          <w:szCs w:val="24"/>
        </w:rPr>
        <w:t>'</w:t>
      </w:r>
      <w:r w:rsidR="003A4256" w:rsidRPr="008376CE">
        <w:rPr>
          <w:rFonts w:ascii="Times New Roman" w:hAnsi="Times New Roman" w:cs="Times New Roman"/>
          <w:sz w:val="24"/>
          <w:szCs w:val="24"/>
        </w:rPr>
        <w:t>s Current Total AMS.</w:t>
      </w:r>
      <w:r w:rsidR="003A4256" w:rsidRPr="008376CE">
        <w:rPr>
          <w:rStyle w:val="FootnoteReference"/>
          <w:rFonts w:ascii="Times New Roman" w:hAnsi="Times New Roman" w:cs="Times New Roman"/>
          <w:sz w:val="24"/>
          <w:szCs w:val="24"/>
        </w:rPr>
        <w:footnoteReference w:id="148"/>
      </w:r>
    </w:p>
    <w:p w14:paraId="5D03ECBD" w14:textId="0C2012E0" w:rsidR="007A7314" w:rsidRDefault="0041434F" w:rsidP="00422888">
      <w:pPr>
        <w:pStyle w:val="ListParagraph"/>
        <w:numPr>
          <w:ilvl w:val="0"/>
          <w:numId w:val="1"/>
        </w:numPr>
        <w:spacing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A </w:t>
      </w:r>
      <w:r w:rsidR="00B91236" w:rsidRPr="008376CE">
        <w:rPr>
          <w:rFonts w:ascii="Times New Roman" w:hAnsi="Times New Roman" w:cs="Times New Roman"/>
          <w:sz w:val="24"/>
          <w:szCs w:val="24"/>
        </w:rPr>
        <w:t xml:space="preserve">Member may exclude a </w:t>
      </w:r>
      <w:r w:rsidR="003A4256" w:rsidRPr="008376CE">
        <w:rPr>
          <w:rFonts w:ascii="Times New Roman" w:hAnsi="Times New Roman" w:cs="Times New Roman"/>
          <w:i/>
          <w:sz w:val="24"/>
          <w:szCs w:val="24"/>
        </w:rPr>
        <w:t>de minimis</w:t>
      </w:r>
      <w:r w:rsidR="00B91236" w:rsidRPr="008376CE">
        <w:rPr>
          <w:rFonts w:ascii="Times New Roman" w:hAnsi="Times New Roman" w:cs="Times New Roman"/>
          <w:sz w:val="24"/>
          <w:szCs w:val="24"/>
        </w:rPr>
        <w:t xml:space="preserve"> amount of </w:t>
      </w:r>
      <w:r w:rsidR="00B644AE">
        <w:rPr>
          <w:rFonts w:ascii="Times New Roman" w:hAnsi="Times New Roman" w:cs="Times New Roman"/>
          <w:sz w:val="24"/>
          <w:szCs w:val="24"/>
        </w:rPr>
        <w:t xml:space="preserve">domestic </w:t>
      </w:r>
      <w:r w:rsidR="00B91236" w:rsidRPr="008376CE">
        <w:rPr>
          <w:rFonts w:ascii="Times New Roman" w:hAnsi="Times New Roman" w:cs="Times New Roman"/>
          <w:sz w:val="24"/>
          <w:szCs w:val="24"/>
        </w:rPr>
        <w:t xml:space="preserve">support from the </w:t>
      </w:r>
      <w:r w:rsidR="000954C5" w:rsidRPr="008376CE">
        <w:rPr>
          <w:rFonts w:ascii="Times New Roman" w:hAnsi="Times New Roman" w:cs="Times New Roman"/>
          <w:sz w:val="24"/>
          <w:szCs w:val="24"/>
        </w:rPr>
        <w:t>calculation</w:t>
      </w:r>
      <w:r w:rsidR="00973ABE">
        <w:rPr>
          <w:rFonts w:ascii="Times New Roman" w:hAnsi="Times New Roman" w:cs="Times New Roman"/>
          <w:sz w:val="24"/>
          <w:szCs w:val="24"/>
        </w:rPr>
        <w:t xml:space="preserve"> of </w:t>
      </w:r>
      <w:r>
        <w:rPr>
          <w:rFonts w:ascii="Times New Roman" w:hAnsi="Times New Roman" w:cs="Times New Roman"/>
          <w:sz w:val="24"/>
          <w:szCs w:val="24"/>
        </w:rPr>
        <w:t>its</w:t>
      </w:r>
      <w:r w:rsidR="00973ABE">
        <w:rPr>
          <w:rFonts w:ascii="Times New Roman" w:hAnsi="Times New Roman" w:cs="Times New Roman"/>
          <w:sz w:val="24"/>
          <w:szCs w:val="24"/>
        </w:rPr>
        <w:t xml:space="preserve"> Current Total AMS</w:t>
      </w:r>
      <w:r w:rsidR="00B91236" w:rsidRPr="008376CE">
        <w:rPr>
          <w:rFonts w:ascii="Times New Roman" w:hAnsi="Times New Roman" w:cs="Times New Roman"/>
          <w:sz w:val="24"/>
          <w:szCs w:val="24"/>
        </w:rPr>
        <w:t>.</w:t>
      </w:r>
      <w:r w:rsidR="00D87160" w:rsidRPr="008376CE">
        <w:rPr>
          <w:rFonts w:ascii="Times New Roman" w:hAnsi="Times New Roman" w:cs="Times New Roman"/>
          <w:sz w:val="24"/>
          <w:szCs w:val="24"/>
        </w:rPr>
        <w:t xml:space="preserve"> </w:t>
      </w:r>
      <w:r w:rsidR="00B644AE">
        <w:rPr>
          <w:rFonts w:ascii="Times New Roman" w:hAnsi="Times New Roman" w:cs="Times New Roman"/>
          <w:sz w:val="24"/>
          <w:szCs w:val="24"/>
        </w:rPr>
        <w:t>This is stipulated in Article 6</w:t>
      </w:r>
      <w:r w:rsidR="005B05BD">
        <w:rPr>
          <w:rFonts w:ascii="Times New Roman" w:hAnsi="Times New Roman" w:cs="Times New Roman"/>
          <w:sz w:val="24"/>
          <w:szCs w:val="24"/>
        </w:rPr>
        <w:t>.</w:t>
      </w:r>
      <w:r w:rsidR="00B644AE">
        <w:rPr>
          <w:rFonts w:ascii="Times New Roman" w:hAnsi="Times New Roman" w:cs="Times New Roman"/>
          <w:sz w:val="24"/>
          <w:szCs w:val="24"/>
        </w:rPr>
        <w:t>4 of the Agreement on Agriculture, which provides:</w:t>
      </w:r>
    </w:p>
    <w:p w14:paraId="4AA7C6AD" w14:textId="66730665" w:rsidR="007A7314" w:rsidRPr="00786908" w:rsidRDefault="007A7314" w:rsidP="00786908">
      <w:pPr>
        <w:spacing w:after="0" w:line="240" w:lineRule="auto"/>
        <w:ind w:left="1440" w:hanging="720"/>
        <w:contextualSpacing/>
        <w:rPr>
          <w:rFonts w:ascii="Times New Roman" w:hAnsi="Times New Roman" w:cs="Times New Roman"/>
          <w:szCs w:val="24"/>
          <w:lang w:val="en"/>
        </w:rPr>
      </w:pPr>
      <w:r w:rsidRPr="00786908">
        <w:rPr>
          <w:rFonts w:ascii="Times New Roman" w:hAnsi="Times New Roman" w:cs="Times New Roman"/>
          <w:szCs w:val="24"/>
          <w:lang w:val="en"/>
        </w:rPr>
        <w:t xml:space="preserve">(a) </w:t>
      </w:r>
      <w:r w:rsidR="00364282">
        <w:rPr>
          <w:rFonts w:ascii="Times New Roman" w:hAnsi="Times New Roman" w:cs="Times New Roman"/>
          <w:szCs w:val="24"/>
          <w:lang w:val="en"/>
        </w:rPr>
        <w:tab/>
      </w:r>
      <w:r w:rsidRPr="00786908">
        <w:rPr>
          <w:rFonts w:ascii="Times New Roman" w:hAnsi="Times New Roman" w:cs="Times New Roman"/>
          <w:szCs w:val="24"/>
          <w:lang w:val="en"/>
        </w:rPr>
        <w:t xml:space="preserve">A Member shall not be required to include in the calculation of its Current Total AMS and shall not be required to reduce: </w:t>
      </w:r>
    </w:p>
    <w:p w14:paraId="34F3F1D8" w14:textId="77777777" w:rsidR="007A7314" w:rsidRPr="00786908" w:rsidRDefault="007A7314" w:rsidP="00786908">
      <w:pPr>
        <w:spacing w:after="0" w:line="240" w:lineRule="auto"/>
        <w:ind w:left="1440" w:hanging="720"/>
        <w:contextualSpacing/>
        <w:rPr>
          <w:rFonts w:ascii="Times New Roman" w:hAnsi="Times New Roman" w:cs="Times New Roman"/>
          <w:szCs w:val="24"/>
          <w:lang w:val="en"/>
        </w:rPr>
      </w:pPr>
    </w:p>
    <w:p w14:paraId="217DBAD5" w14:textId="63F9971B" w:rsidR="007A7314" w:rsidRPr="00786908" w:rsidRDefault="007A7314" w:rsidP="00786908">
      <w:pPr>
        <w:pStyle w:val="ListParagraph"/>
        <w:spacing w:after="0" w:line="240" w:lineRule="auto"/>
        <w:ind w:left="2880" w:hanging="720"/>
        <w:rPr>
          <w:rFonts w:ascii="Times New Roman" w:hAnsi="Times New Roman" w:cs="Times New Roman"/>
          <w:szCs w:val="24"/>
          <w:lang w:val="en"/>
        </w:rPr>
      </w:pPr>
      <w:r w:rsidRPr="00786908">
        <w:rPr>
          <w:rFonts w:ascii="Times New Roman" w:hAnsi="Times New Roman" w:cs="Times New Roman"/>
          <w:szCs w:val="24"/>
          <w:lang w:val="en"/>
        </w:rPr>
        <w:t>(i)</w:t>
      </w:r>
      <w:r w:rsidRPr="00786908">
        <w:rPr>
          <w:rFonts w:ascii="Times New Roman" w:hAnsi="Times New Roman" w:cs="Times New Roman"/>
          <w:szCs w:val="24"/>
          <w:lang w:val="en"/>
        </w:rPr>
        <w:tab/>
        <w:t>product-specific domestic support which would otherwise be required to be included in a Member</w:t>
      </w:r>
      <w:r w:rsidR="006334E2">
        <w:rPr>
          <w:rFonts w:ascii="Times New Roman" w:hAnsi="Times New Roman" w:cs="Times New Roman"/>
          <w:szCs w:val="24"/>
          <w:lang w:val="en"/>
        </w:rPr>
        <w:t>'</w:t>
      </w:r>
      <w:r w:rsidRPr="00786908">
        <w:rPr>
          <w:rFonts w:ascii="Times New Roman" w:hAnsi="Times New Roman" w:cs="Times New Roman"/>
          <w:szCs w:val="24"/>
          <w:lang w:val="en"/>
        </w:rPr>
        <w:t>s calculation of its Current AMS where such support does not exceed 5 per cent of that Member</w:t>
      </w:r>
      <w:r w:rsidR="006334E2">
        <w:rPr>
          <w:rFonts w:ascii="Times New Roman" w:hAnsi="Times New Roman" w:cs="Times New Roman"/>
          <w:szCs w:val="24"/>
          <w:lang w:val="en"/>
        </w:rPr>
        <w:t>'</w:t>
      </w:r>
      <w:r w:rsidRPr="00786908">
        <w:rPr>
          <w:rFonts w:ascii="Times New Roman" w:hAnsi="Times New Roman" w:cs="Times New Roman"/>
          <w:szCs w:val="24"/>
          <w:lang w:val="en"/>
        </w:rPr>
        <w:t>s total value of production of a basic agricultural product during the relevant year; and</w:t>
      </w:r>
    </w:p>
    <w:p w14:paraId="11B78A42" w14:textId="77777777" w:rsidR="007A7314" w:rsidRPr="00786908" w:rsidRDefault="007A7314" w:rsidP="00786908">
      <w:pPr>
        <w:pStyle w:val="ListParagraph"/>
        <w:spacing w:after="0" w:line="240" w:lineRule="auto"/>
        <w:ind w:left="2880" w:hanging="720"/>
        <w:rPr>
          <w:rFonts w:ascii="Times New Roman" w:hAnsi="Times New Roman" w:cs="Times New Roman"/>
          <w:szCs w:val="24"/>
          <w:lang w:val="en"/>
        </w:rPr>
      </w:pPr>
    </w:p>
    <w:p w14:paraId="40D769F3" w14:textId="72D014F2" w:rsidR="00364282" w:rsidRPr="00786908" w:rsidRDefault="007A7314" w:rsidP="00F9207E">
      <w:pPr>
        <w:spacing w:after="0" w:line="240" w:lineRule="auto"/>
        <w:ind w:left="2880" w:hanging="720"/>
        <w:rPr>
          <w:rFonts w:ascii="Times New Roman" w:hAnsi="Times New Roman" w:cs="Times New Roman"/>
          <w:szCs w:val="24"/>
          <w:lang w:val="en"/>
        </w:rPr>
      </w:pPr>
      <w:r w:rsidRPr="00786908">
        <w:rPr>
          <w:rFonts w:ascii="Times New Roman" w:hAnsi="Times New Roman" w:cs="Times New Roman"/>
          <w:szCs w:val="24"/>
          <w:lang w:val="en"/>
        </w:rPr>
        <w:t>(ii)</w:t>
      </w:r>
      <w:r w:rsidRPr="00786908">
        <w:rPr>
          <w:rFonts w:ascii="Times New Roman" w:hAnsi="Times New Roman" w:cs="Times New Roman"/>
          <w:szCs w:val="24"/>
          <w:lang w:val="en"/>
        </w:rPr>
        <w:tab/>
        <w:t>non-product-specific domestic support which would otherwise be required to be included in a Member</w:t>
      </w:r>
      <w:r w:rsidR="006334E2">
        <w:rPr>
          <w:rFonts w:ascii="Times New Roman" w:hAnsi="Times New Roman" w:cs="Times New Roman"/>
          <w:szCs w:val="24"/>
          <w:lang w:val="en"/>
        </w:rPr>
        <w:t>'</w:t>
      </w:r>
      <w:r w:rsidRPr="00786908">
        <w:rPr>
          <w:rFonts w:ascii="Times New Roman" w:hAnsi="Times New Roman" w:cs="Times New Roman"/>
          <w:szCs w:val="24"/>
          <w:lang w:val="en"/>
        </w:rPr>
        <w:t>s calculation of its Current AMS where such support does not exceed 5 per cent of the value of that Member</w:t>
      </w:r>
      <w:r w:rsidR="006334E2">
        <w:rPr>
          <w:rFonts w:ascii="Times New Roman" w:hAnsi="Times New Roman" w:cs="Times New Roman"/>
          <w:szCs w:val="24"/>
          <w:lang w:val="en"/>
        </w:rPr>
        <w:t>'</w:t>
      </w:r>
      <w:r w:rsidRPr="00786908">
        <w:rPr>
          <w:rFonts w:ascii="Times New Roman" w:hAnsi="Times New Roman" w:cs="Times New Roman"/>
          <w:szCs w:val="24"/>
          <w:lang w:val="en"/>
        </w:rPr>
        <w:t xml:space="preserve">s total agricultural production. </w:t>
      </w:r>
    </w:p>
    <w:p w14:paraId="5835280F" w14:textId="77777777" w:rsidR="007A7314" w:rsidRPr="00786908" w:rsidRDefault="007A7314" w:rsidP="00786908">
      <w:pPr>
        <w:pStyle w:val="ListParagraph"/>
        <w:spacing w:after="0" w:line="240" w:lineRule="auto"/>
        <w:ind w:left="2880" w:hanging="720"/>
        <w:rPr>
          <w:rFonts w:ascii="Times New Roman" w:hAnsi="Times New Roman"/>
          <w:lang w:val="en"/>
        </w:rPr>
      </w:pPr>
    </w:p>
    <w:p w14:paraId="4A29333C" w14:textId="2ADEC4C5" w:rsidR="007A7314" w:rsidRPr="00786908" w:rsidRDefault="007A7314" w:rsidP="00786908">
      <w:pPr>
        <w:spacing w:after="0" w:line="240" w:lineRule="auto"/>
        <w:ind w:left="1440" w:hanging="720"/>
        <w:contextualSpacing/>
        <w:rPr>
          <w:rFonts w:ascii="Times New Roman" w:hAnsi="Times New Roman"/>
          <w:lang w:val="en"/>
        </w:rPr>
      </w:pPr>
      <w:r w:rsidRPr="00786908">
        <w:rPr>
          <w:rFonts w:ascii="Times New Roman" w:hAnsi="Times New Roman" w:cs="Times New Roman"/>
          <w:szCs w:val="24"/>
          <w:lang w:val="en"/>
        </w:rPr>
        <w:t xml:space="preserve">(b) </w:t>
      </w:r>
      <w:r w:rsidR="00364282">
        <w:rPr>
          <w:rFonts w:ascii="Times New Roman" w:hAnsi="Times New Roman" w:cs="Times New Roman"/>
          <w:szCs w:val="24"/>
          <w:lang w:val="en"/>
        </w:rPr>
        <w:tab/>
      </w:r>
      <w:r w:rsidRPr="00786908">
        <w:rPr>
          <w:rFonts w:ascii="Times New Roman" w:hAnsi="Times New Roman" w:cs="Times New Roman"/>
          <w:szCs w:val="24"/>
          <w:lang w:val="en"/>
        </w:rPr>
        <w:t xml:space="preserve">For developing country Members, the </w:t>
      </w:r>
      <w:r w:rsidRPr="00786908">
        <w:rPr>
          <w:rFonts w:ascii="Times New Roman" w:hAnsi="Times New Roman" w:cs="Times New Roman"/>
          <w:i/>
          <w:szCs w:val="24"/>
          <w:lang w:val="en"/>
        </w:rPr>
        <w:t>de minimis</w:t>
      </w:r>
      <w:r w:rsidRPr="00786908">
        <w:rPr>
          <w:rFonts w:ascii="Times New Roman" w:hAnsi="Times New Roman" w:cs="Times New Roman"/>
          <w:szCs w:val="24"/>
          <w:lang w:val="en"/>
        </w:rPr>
        <w:t xml:space="preserve"> percentage under this paragraph shall be 10 per cent.</w:t>
      </w:r>
    </w:p>
    <w:p w14:paraId="64A8422B" w14:textId="77777777" w:rsidR="00841526" w:rsidRPr="00786908" w:rsidRDefault="00841526" w:rsidP="00786908">
      <w:pPr>
        <w:spacing w:after="0" w:line="240" w:lineRule="auto"/>
        <w:contextualSpacing/>
        <w:rPr>
          <w:rFonts w:ascii="Times New Roman" w:hAnsi="Times New Roman" w:cs="Times New Roman"/>
          <w:szCs w:val="24"/>
        </w:rPr>
      </w:pPr>
    </w:p>
    <w:p w14:paraId="4BC5010B" w14:textId="7A1F5EA5" w:rsidR="00231830" w:rsidRPr="00F9207E" w:rsidRDefault="00231830" w:rsidP="00422888">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F9207E">
        <w:rPr>
          <w:rFonts w:ascii="Times New Roman" w:hAnsi="Times New Roman" w:cs="Times New Roman"/>
          <w:sz w:val="24"/>
          <w:szCs w:val="24"/>
        </w:rPr>
        <w:t>Article 6.4</w:t>
      </w:r>
      <w:r w:rsidR="005D0B3D">
        <w:rPr>
          <w:rFonts w:ascii="Times New Roman" w:hAnsi="Times New Roman" w:cs="Times New Roman"/>
          <w:sz w:val="24"/>
          <w:szCs w:val="24"/>
        </w:rPr>
        <w:t>(b)</w:t>
      </w:r>
      <w:r w:rsidRPr="00F9207E">
        <w:rPr>
          <w:rFonts w:ascii="Times New Roman" w:hAnsi="Times New Roman" w:cs="Times New Roman"/>
          <w:sz w:val="24"/>
          <w:szCs w:val="24"/>
        </w:rPr>
        <w:t xml:space="preserve"> provides that </w:t>
      </w:r>
      <w:r w:rsidR="001906DD" w:rsidRPr="00F9207E">
        <w:rPr>
          <w:rFonts w:ascii="Times New Roman" w:hAnsi="Times New Roman" w:cs="Times New Roman"/>
          <w:sz w:val="24"/>
          <w:szCs w:val="24"/>
        </w:rPr>
        <w:t xml:space="preserve">for developing country Members </w:t>
      </w:r>
      <w:r w:rsidRPr="00F9207E">
        <w:rPr>
          <w:rFonts w:ascii="Times New Roman" w:hAnsi="Times New Roman" w:cs="Times New Roman"/>
          <w:sz w:val="24"/>
          <w:szCs w:val="24"/>
        </w:rPr>
        <w:t xml:space="preserve">the relevant </w:t>
      </w:r>
      <w:r w:rsidRPr="00F9207E">
        <w:rPr>
          <w:rFonts w:ascii="Times New Roman" w:hAnsi="Times New Roman" w:cs="Times New Roman"/>
          <w:i/>
          <w:sz w:val="24"/>
          <w:szCs w:val="24"/>
        </w:rPr>
        <w:t>de minimis</w:t>
      </w:r>
      <w:r w:rsidRPr="00F9207E">
        <w:rPr>
          <w:rFonts w:ascii="Times New Roman" w:hAnsi="Times New Roman" w:cs="Times New Roman"/>
          <w:sz w:val="24"/>
          <w:szCs w:val="24"/>
        </w:rPr>
        <w:t xml:space="preserve"> </w:t>
      </w:r>
      <w:r w:rsidR="001906DD">
        <w:rPr>
          <w:rFonts w:ascii="Times New Roman" w:hAnsi="Times New Roman" w:cs="Times New Roman"/>
          <w:sz w:val="24"/>
          <w:szCs w:val="24"/>
        </w:rPr>
        <w:t>percentage</w:t>
      </w:r>
      <w:r w:rsidR="001906DD" w:rsidRPr="00F9207E">
        <w:rPr>
          <w:rFonts w:ascii="Times New Roman" w:hAnsi="Times New Roman" w:cs="Times New Roman"/>
          <w:sz w:val="24"/>
          <w:szCs w:val="24"/>
        </w:rPr>
        <w:t xml:space="preserve"> </w:t>
      </w:r>
      <w:r w:rsidRPr="00F9207E">
        <w:rPr>
          <w:rFonts w:ascii="Times New Roman" w:hAnsi="Times New Roman" w:cs="Times New Roman"/>
          <w:sz w:val="24"/>
          <w:szCs w:val="24"/>
        </w:rPr>
        <w:t>is 10 per cent.</w:t>
      </w:r>
    </w:p>
    <w:p w14:paraId="76F8D7DA" w14:textId="77777777" w:rsidR="00231830" w:rsidRDefault="00231830" w:rsidP="00422888">
      <w:pPr>
        <w:pStyle w:val="ListParagraph"/>
        <w:keepNext/>
        <w:numPr>
          <w:ilvl w:val="0"/>
          <w:numId w:val="1"/>
        </w:numPr>
        <w:spacing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Article 7.2(a) of the Agreement on Agriculture provides that: </w:t>
      </w:r>
    </w:p>
    <w:p w14:paraId="78AD6C17" w14:textId="5D6F8CF4" w:rsidR="00231830" w:rsidRPr="00F9207E" w:rsidRDefault="00231830" w:rsidP="00F9207E">
      <w:pPr>
        <w:pStyle w:val="Quote"/>
      </w:pPr>
      <w:r w:rsidRPr="00B33405">
        <w:t xml:space="preserve">Any domestic support measure in favour of agricultural producers, including any modification to such measure, and any measure that is subsequently introduced that cannot be shown to satisfy the criteria in Annex 2 to this Agreement or to be exempt from reduction by reason of any other provision of this Agreement shall be included in the Member's calculation of its Current Total AMS. </w:t>
      </w:r>
    </w:p>
    <w:p w14:paraId="79CC476D" w14:textId="38D8FA74" w:rsidR="00B644AE" w:rsidRPr="007A59D5" w:rsidRDefault="001A0C0F" w:rsidP="00AC0019">
      <w:pPr>
        <w:pStyle w:val="ListParagraph"/>
        <w:keepNext/>
        <w:numPr>
          <w:ilvl w:val="0"/>
          <w:numId w:val="1"/>
        </w:numPr>
        <w:spacing w:line="360" w:lineRule="auto"/>
        <w:ind w:left="0" w:firstLine="0"/>
        <w:contextualSpacing w:val="0"/>
        <w:jc w:val="both"/>
        <w:rPr>
          <w:rFonts w:ascii="Times New Roman" w:hAnsi="Times New Roman" w:cs="Times New Roman"/>
          <w:i/>
          <w:sz w:val="24"/>
          <w:szCs w:val="24"/>
        </w:rPr>
      </w:pPr>
      <w:r>
        <w:rPr>
          <w:rFonts w:ascii="Times New Roman" w:hAnsi="Times New Roman" w:cs="Times New Roman"/>
          <w:sz w:val="24"/>
          <w:szCs w:val="24"/>
        </w:rPr>
        <w:t>A</w:t>
      </w:r>
      <w:r w:rsidR="00B644AE" w:rsidRPr="008376CE">
        <w:rPr>
          <w:rFonts w:ascii="Times New Roman" w:hAnsi="Times New Roman" w:cs="Times New Roman"/>
          <w:sz w:val="24"/>
          <w:szCs w:val="24"/>
        </w:rPr>
        <w:t xml:space="preserve"> Member must </w:t>
      </w:r>
      <w:r w:rsidR="00084AC4">
        <w:rPr>
          <w:rFonts w:ascii="Times New Roman" w:hAnsi="Times New Roman" w:cs="Times New Roman"/>
          <w:sz w:val="24"/>
          <w:szCs w:val="24"/>
        </w:rPr>
        <w:t xml:space="preserve">therefore </w:t>
      </w:r>
      <w:r w:rsidR="00B644AE" w:rsidRPr="008376CE">
        <w:rPr>
          <w:rFonts w:ascii="Times New Roman" w:hAnsi="Times New Roman" w:cs="Times New Roman"/>
          <w:sz w:val="24"/>
          <w:szCs w:val="24"/>
        </w:rPr>
        <w:t>include in the calculation of its Current Total AMS</w:t>
      </w:r>
      <w:r w:rsidR="00B644AE">
        <w:rPr>
          <w:rFonts w:ascii="Times New Roman" w:hAnsi="Times New Roman" w:cs="Times New Roman"/>
          <w:sz w:val="24"/>
          <w:szCs w:val="24"/>
        </w:rPr>
        <w:t>:</w:t>
      </w:r>
      <w:r w:rsidR="00B644AE" w:rsidRPr="008376CE">
        <w:rPr>
          <w:rFonts w:ascii="Times New Roman" w:hAnsi="Times New Roman" w:cs="Times New Roman"/>
          <w:sz w:val="24"/>
          <w:szCs w:val="24"/>
        </w:rPr>
        <w:t xml:space="preserve"> </w:t>
      </w:r>
    </w:p>
    <w:p w14:paraId="2CDD1171" w14:textId="252501BD" w:rsidR="00B644AE" w:rsidRPr="007A59D5" w:rsidRDefault="00231830" w:rsidP="00AC0019">
      <w:pPr>
        <w:pStyle w:val="ListParagraph"/>
        <w:numPr>
          <w:ilvl w:val="0"/>
          <w:numId w:val="15"/>
        </w:numPr>
        <w:spacing w:line="360" w:lineRule="auto"/>
        <w:ind w:left="714" w:hanging="357"/>
        <w:contextualSpacing w:val="0"/>
        <w:jc w:val="both"/>
        <w:rPr>
          <w:rFonts w:ascii="Times New Roman" w:hAnsi="Times New Roman" w:cs="Times New Roman"/>
          <w:i/>
          <w:sz w:val="24"/>
          <w:szCs w:val="24"/>
        </w:rPr>
      </w:pPr>
      <w:r>
        <w:rPr>
          <w:rFonts w:ascii="Times New Roman" w:hAnsi="Times New Roman" w:cs="Times New Roman"/>
          <w:sz w:val="24"/>
          <w:szCs w:val="24"/>
        </w:rPr>
        <w:t xml:space="preserve">non-exempt </w:t>
      </w:r>
      <w:r w:rsidR="00B644AE" w:rsidRPr="008376CE">
        <w:rPr>
          <w:rFonts w:ascii="Times New Roman" w:hAnsi="Times New Roman" w:cs="Times New Roman"/>
          <w:sz w:val="24"/>
          <w:szCs w:val="24"/>
        </w:rPr>
        <w:t xml:space="preserve">product-specific support in excess of the </w:t>
      </w:r>
      <w:r w:rsidR="00B644AE" w:rsidRPr="008376CE">
        <w:rPr>
          <w:rFonts w:ascii="Times New Roman" w:hAnsi="Times New Roman" w:cs="Times New Roman"/>
          <w:i/>
          <w:sz w:val="24"/>
          <w:szCs w:val="24"/>
        </w:rPr>
        <w:t>de minimis</w:t>
      </w:r>
      <w:r w:rsidR="00B644AE" w:rsidRPr="008376CE">
        <w:rPr>
          <w:rFonts w:ascii="Times New Roman" w:hAnsi="Times New Roman" w:cs="Times New Roman"/>
          <w:sz w:val="24"/>
          <w:szCs w:val="24"/>
        </w:rPr>
        <w:t xml:space="preserve"> percentage of the value of production of a basic agricultural product during the relevant year</w:t>
      </w:r>
      <w:r w:rsidR="005E4CC4">
        <w:rPr>
          <w:rFonts w:ascii="Times New Roman" w:hAnsi="Times New Roman" w:cs="Times New Roman"/>
          <w:sz w:val="24"/>
          <w:szCs w:val="24"/>
        </w:rPr>
        <w:t>;</w:t>
      </w:r>
      <w:r w:rsidR="00B644AE" w:rsidRPr="008376CE">
        <w:rPr>
          <w:rFonts w:ascii="Times New Roman" w:hAnsi="Times New Roman" w:cs="Times New Roman"/>
          <w:sz w:val="24"/>
          <w:szCs w:val="24"/>
        </w:rPr>
        <w:t xml:space="preserve"> and </w:t>
      </w:r>
    </w:p>
    <w:p w14:paraId="37F2E4CF" w14:textId="0DCFFA08" w:rsidR="00B644AE" w:rsidRPr="007A59D5" w:rsidRDefault="00231830" w:rsidP="00AC0019">
      <w:pPr>
        <w:pStyle w:val="ListParagraph"/>
        <w:numPr>
          <w:ilvl w:val="0"/>
          <w:numId w:val="15"/>
        </w:numPr>
        <w:spacing w:after="240" w:line="360" w:lineRule="auto"/>
        <w:ind w:left="714" w:hanging="357"/>
        <w:contextualSpacing w:val="0"/>
        <w:jc w:val="both"/>
        <w:rPr>
          <w:rFonts w:ascii="Times New Roman" w:hAnsi="Times New Roman" w:cs="Times New Roman"/>
          <w:i/>
          <w:sz w:val="24"/>
          <w:szCs w:val="24"/>
        </w:rPr>
      </w:pPr>
      <w:r>
        <w:rPr>
          <w:rFonts w:ascii="Times New Roman" w:hAnsi="Times New Roman" w:cs="Times New Roman"/>
          <w:sz w:val="24"/>
          <w:szCs w:val="24"/>
        </w:rPr>
        <w:t xml:space="preserve">non-exempt </w:t>
      </w:r>
      <w:r w:rsidR="00B644AE" w:rsidRPr="008376CE">
        <w:rPr>
          <w:rFonts w:ascii="Times New Roman" w:hAnsi="Times New Roman" w:cs="Times New Roman"/>
          <w:sz w:val="24"/>
          <w:szCs w:val="24"/>
        </w:rPr>
        <w:t xml:space="preserve">non-product-specific domestic support in excess of the </w:t>
      </w:r>
      <w:r w:rsidR="00B644AE" w:rsidRPr="008376CE">
        <w:rPr>
          <w:rFonts w:ascii="Times New Roman" w:hAnsi="Times New Roman" w:cs="Times New Roman"/>
          <w:i/>
          <w:sz w:val="24"/>
          <w:szCs w:val="24"/>
        </w:rPr>
        <w:t>de minimis</w:t>
      </w:r>
      <w:r w:rsidR="00B644AE" w:rsidRPr="008376CE">
        <w:rPr>
          <w:rFonts w:ascii="Times New Roman" w:hAnsi="Times New Roman" w:cs="Times New Roman"/>
          <w:sz w:val="24"/>
          <w:szCs w:val="24"/>
        </w:rPr>
        <w:t xml:space="preserve"> percentage of the value of total agricultural production.</w:t>
      </w:r>
      <w:r w:rsidR="00B644AE">
        <w:rPr>
          <w:rStyle w:val="FootnoteReference"/>
          <w:rFonts w:ascii="Times New Roman" w:hAnsi="Times New Roman" w:cs="Times New Roman"/>
          <w:sz w:val="24"/>
          <w:szCs w:val="24"/>
        </w:rPr>
        <w:footnoteReference w:id="149"/>
      </w:r>
      <w:r w:rsidR="00B644AE" w:rsidRPr="008376CE">
        <w:rPr>
          <w:rFonts w:ascii="Times New Roman" w:hAnsi="Times New Roman" w:cs="Times New Roman"/>
          <w:sz w:val="24"/>
          <w:szCs w:val="24"/>
        </w:rPr>
        <w:t xml:space="preserve"> </w:t>
      </w:r>
    </w:p>
    <w:p w14:paraId="0E8DBF95" w14:textId="0658D1A0" w:rsidR="00946124" w:rsidRDefault="00946124" w:rsidP="00CC63D8">
      <w:pPr>
        <w:pStyle w:val="Heading5"/>
        <w:numPr>
          <w:ilvl w:val="0"/>
          <w:numId w:val="13"/>
        </w:numPr>
        <w:ind w:left="1418" w:hanging="709"/>
      </w:pPr>
      <w:bookmarkStart w:id="95" w:name="_Toc27758057"/>
      <w:bookmarkStart w:id="96" w:name="_Toc30097838"/>
      <w:bookmarkEnd w:id="95"/>
      <w:r>
        <w:t>Domestic support must not exceed certain levels</w:t>
      </w:r>
      <w:bookmarkEnd w:id="96"/>
    </w:p>
    <w:p w14:paraId="2F79AF6C" w14:textId="4D82D759" w:rsidR="00F87F11" w:rsidRPr="008376CE" w:rsidRDefault="00F87F11" w:rsidP="0020259A">
      <w:pPr>
        <w:pStyle w:val="ListParagraph"/>
        <w:numPr>
          <w:ilvl w:val="0"/>
          <w:numId w:val="1"/>
        </w:numPr>
        <w:spacing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Article 3 of the A</w:t>
      </w:r>
      <w:r>
        <w:rPr>
          <w:rFonts w:ascii="Times New Roman" w:hAnsi="Times New Roman" w:cs="Times New Roman"/>
          <w:sz w:val="24"/>
          <w:szCs w:val="24"/>
        </w:rPr>
        <w:t xml:space="preserve">greement </w:t>
      </w:r>
      <w:r w:rsidRPr="008376CE">
        <w:rPr>
          <w:rFonts w:ascii="Times New Roman" w:hAnsi="Times New Roman" w:cs="Times New Roman"/>
          <w:sz w:val="24"/>
          <w:szCs w:val="24"/>
        </w:rPr>
        <w:t>o</w:t>
      </w:r>
      <w:r>
        <w:rPr>
          <w:rFonts w:ascii="Times New Roman" w:hAnsi="Times New Roman" w:cs="Times New Roman"/>
          <w:sz w:val="24"/>
          <w:szCs w:val="24"/>
        </w:rPr>
        <w:t xml:space="preserve">n </w:t>
      </w:r>
      <w:r w:rsidRPr="008376CE">
        <w:rPr>
          <w:rFonts w:ascii="Times New Roman" w:hAnsi="Times New Roman" w:cs="Times New Roman"/>
          <w:sz w:val="24"/>
          <w:szCs w:val="24"/>
        </w:rPr>
        <w:t>A</w:t>
      </w:r>
      <w:r>
        <w:rPr>
          <w:rFonts w:ascii="Times New Roman" w:hAnsi="Times New Roman" w:cs="Times New Roman"/>
          <w:sz w:val="24"/>
          <w:szCs w:val="24"/>
        </w:rPr>
        <w:t>griculture</w:t>
      </w:r>
      <w:r w:rsidRPr="008376CE">
        <w:rPr>
          <w:rFonts w:ascii="Times New Roman" w:hAnsi="Times New Roman" w:cs="Times New Roman"/>
          <w:sz w:val="24"/>
          <w:szCs w:val="24"/>
        </w:rPr>
        <w:t xml:space="preserve"> provides, in relation to domestic support, that: </w:t>
      </w:r>
    </w:p>
    <w:p w14:paraId="6A4B8E0F" w14:textId="2D34EDF2" w:rsidR="00F87F11" w:rsidRPr="008376CE" w:rsidRDefault="00F87F11" w:rsidP="00F87F11">
      <w:pPr>
        <w:pStyle w:val="Quote"/>
        <w:rPr>
          <w:lang w:val="en"/>
        </w:rPr>
      </w:pPr>
      <w:r w:rsidRPr="008376CE">
        <w:rPr>
          <w:lang w:val="en"/>
        </w:rPr>
        <w:t>1.</w:t>
      </w:r>
      <w:r w:rsidRPr="008376CE">
        <w:rPr>
          <w:lang w:val="en"/>
        </w:rPr>
        <w:tab/>
        <w:t>The domestic support and export subsidy commitments in Part IV of each Member</w:t>
      </w:r>
      <w:r w:rsidR="006334E2">
        <w:rPr>
          <w:lang w:val="en"/>
        </w:rPr>
        <w:t>'</w:t>
      </w:r>
      <w:r w:rsidRPr="008376CE">
        <w:rPr>
          <w:lang w:val="en"/>
        </w:rPr>
        <w:t>s Schedule constitute commitments limiting subsidization and are hereby made an integral part of GATT 1994.</w:t>
      </w:r>
    </w:p>
    <w:p w14:paraId="6F95CEC1" w14:textId="3701C099" w:rsidR="00F87F11" w:rsidRDefault="00F87F11" w:rsidP="00F87F11">
      <w:pPr>
        <w:pStyle w:val="Quote"/>
        <w:rPr>
          <w:lang w:val="en"/>
        </w:rPr>
      </w:pPr>
      <w:r w:rsidRPr="008376CE">
        <w:rPr>
          <w:lang w:val="en"/>
        </w:rPr>
        <w:t xml:space="preserve">2. </w:t>
      </w:r>
      <w:r w:rsidRPr="008376CE">
        <w:rPr>
          <w:lang w:val="en"/>
        </w:rPr>
        <w:tab/>
        <w:t xml:space="preserve">Subject to the provisions of Article 6, </w:t>
      </w:r>
      <w:r w:rsidR="007A2A86" w:rsidRPr="00786908">
        <w:rPr>
          <w:lang w:val="en"/>
        </w:rPr>
        <w:t xml:space="preserve">a </w:t>
      </w:r>
      <w:r w:rsidRPr="008376CE">
        <w:rPr>
          <w:lang w:val="en"/>
        </w:rPr>
        <w:t xml:space="preserve">Member shall not provide support in favour of domestic producers in excess of the </w:t>
      </w:r>
      <w:r w:rsidR="007A2A86">
        <w:rPr>
          <w:sz w:val="24"/>
        </w:rPr>
        <w:t xml:space="preserve">reduction </w:t>
      </w:r>
      <w:r w:rsidR="007A2A86" w:rsidRPr="00786908">
        <w:rPr>
          <w:lang w:val="en"/>
        </w:rPr>
        <w:t xml:space="preserve">commitment </w:t>
      </w:r>
      <w:r w:rsidRPr="008376CE">
        <w:rPr>
          <w:lang w:val="en"/>
        </w:rPr>
        <w:t>levels</w:t>
      </w:r>
      <w:r w:rsidR="006A5B03">
        <w:rPr>
          <w:lang w:val="en"/>
        </w:rPr>
        <w:t xml:space="preserve"> specified in Section I of Part </w:t>
      </w:r>
      <w:r w:rsidRPr="008376CE">
        <w:rPr>
          <w:lang w:val="en"/>
        </w:rPr>
        <w:t xml:space="preserve">IV of </w:t>
      </w:r>
      <w:r w:rsidR="007A2A86">
        <w:rPr>
          <w:sz w:val="24"/>
        </w:rPr>
        <w:t xml:space="preserve">in </w:t>
      </w:r>
      <w:r w:rsidR="007A2A86" w:rsidRPr="00786908">
        <w:rPr>
          <w:lang w:val="en"/>
        </w:rPr>
        <w:t>its Schedule</w:t>
      </w:r>
      <w:r w:rsidRPr="008376CE">
        <w:rPr>
          <w:lang w:val="en"/>
        </w:rPr>
        <w:t xml:space="preserve">.  </w:t>
      </w:r>
    </w:p>
    <w:p w14:paraId="79446368" w14:textId="63004237" w:rsidR="00946124" w:rsidRDefault="00946124" w:rsidP="0020259A">
      <w:pPr>
        <w:pStyle w:val="ListParagraph"/>
        <w:numPr>
          <w:ilvl w:val="0"/>
          <w:numId w:val="1"/>
        </w:numPr>
        <w:spacing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Article 6.3 of the </w:t>
      </w:r>
      <w:r w:rsidRPr="00D234A6">
        <w:rPr>
          <w:rFonts w:ascii="Times New Roman" w:hAnsi="Times New Roman" w:cs="Times New Roman"/>
          <w:sz w:val="24"/>
          <w:szCs w:val="24"/>
        </w:rPr>
        <w:t xml:space="preserve">Agreement </w:t>
      </w:r>
      <w:r>
        <w:rPr>
          <w:rFonts w:ascii="Times New Roman" w:hAnsi="Times New Roman" w:cs="Times New Roman"/>
          <w:sz w:val="24"/>
          <w:szCs w:val="24"/>
        </w:rPr>
        <w:t xml:space="preserve">provides: </w:t>
      </w:r>
    </w:p>
    <w:p w14:paraId="55CFC1B1" w14:textId="7B7152EF" w:rsidR="007A2A86" w:rsidRPr="00786908" w:rsidRDefault="00946124" w:rsidP="00786908">
      <w:pPr>
        <w:pStyle w:val="Quote"/>
      </w:pPr>
      <w:r>
        <w:t xml:space="preserve">A Member shall be considered to be in compliance with its domestic support reduction commitments in any year in which its domestic support in favour of agricultural producers expressed in terms of Current </w:t>
      </w:r>
      <w:r w:rsidR="007A2A86" w:rsidRPr="00786908">
        <w:t xml:space="preserve">Total AMS </w:t>
      </w:r>
      <w:r>
        <w:t xml:space="preserve">does not exceed the corresponding annual or </w:t>
      </w:r>
      <w:r w:rsidRPr="00C874AE">
        <w:t xml:space="preserve">final bound </w:t>
      </w:r>
      <w:r w:rsidR="007A2A86" w:rsidRPr="00786908">
        <w:t>commitment</w:t>
      </w:r>
      <w:r w:rsidRPr="00C874AE">
        <w:t xml:space="preserve"> level specified in Part IV of the Member</w:t>
      </w:r>
      <w:r w:rsidR="006334E2">
        <w:t>'</w:t>
      </w:r>
      <w:r w:rsidRPr="00C874AE">
        <w:t>s Schedule.</w:t>
      </w:r>
      <w:r w:rsidR="007A2A86">
        <w:rPr>
          <w:sz w:val="24"/>
        </w:rPr>
        <w:t xml:space="preserve"> </w:t>
      </w:r>
    </w:p>
    <w:p w14:paraId="28C45820" w14:textId="4C1EA578" w:rsidR="007A2A86" w:rsidRPr="00786908" w:rsidRDefault="00946124" w:rsidP="0020259A">
      <w:pPr>
        <w:pStyle w:val="ListParagraph"/>
        <w:keepNext/>
        <w:numPr>
          <w:ilvl w:val="0"/>
          <w:numId w:val="1"/>
        </w:numPr>
        <w:spacing w:after="240" w:line="360" w:lineRule="auto"/>
        <w:ind w:left="0" w:firstLine="0"/>
        <w:contextualSpacing w:val="0"/>
        <w:jc w:val="both"/>
        <w:rPr>
          <w:rFonts w:ascii="Times New Roman" w:hAnsi="Times New Roman" w:cs="Times New Roman"/>
          <w:i/>
          <w:sz w:val="24"/>
          <w:szCs w:val="24"/>
        </w:rPr>
      </w:pPr>
      <w:r>
        <w:rPr>
          <w:rFonts w:ascii="Times New Roman" w:hAnsi="Times New Roman" w:cs="Times New Roman"/>
          <w:sz w:val="24"/>
          <w:szCs w:val="24"/>
        </w:rPr>
        <w:t>Under Article</w:t>
      </w:r>
      <w:r w:rsidR="00283BA3">
        <w:rPr>
          <w:rFonts w:ascii="Times New Roman" w:hAnsi="Times New Roman" w:cs="Times New Roman"/>
          <w:sz w:val="24"/>
          <w:szCs w:val="24"/>
        </w:rPr>
        <w:t>s 3.2 and</w:t>
      </w:r>
      <w:r>
        <w:rPr>
          <w:rFonts w:ascii="Times New Roman" w:hAnsi="Times New Roman" w:cs="Times New Roman"/>
          <w:sz w:val="24"/>
          <w:szCs w:val="24"/>
        </w:rPr>
        <w:t xml:space="preserve"> 6.3, a Member</w:t>
      </w:r>
      <w:r w:rsidR="006334E2">
        <w:rPr>
          <w:rFonts w:ascii="Times New Roman" w:hAnsi="Times New Roman" w:cs="Times New Roman"/>
          <w:sz w:val="24"/>
          <w:szCs w:val="24"/>
        </w:rPr>
        <w:t>'</w:t>
      </w:r>
      <w:r>
        <w:rPr>
          <w:rFonts w:ascii="Times New Roman" w:hAnsi="Times New Roman" w:cs="Times New Roman"/>
          <w:sz w:val="24"/>
          <w:szCs w:val="24"/>
        </w:rPr>
        <w:t xml:space="preserve">s Current Total AMS must not exceed the commitment level specified in its Schedule. </w:t>
      </w:r>
      <w:r w:rsidR="007A2A86">
        <w:rPr>
          <w:rFonts w:ascii="Times New Roman" w:hAnsi="Times New Roman" w:cs="Times New Roman"/>
          <w:sz w:val="24"/>
          <w:szCs w:val="24"/>
        </w:rPr>
        <w:t xml:space="preserve">If a Member has specified a </w:t>
      </w:r>
      <w:r w:rsidR="00283BA3">
        <w:rPr>
          <w:rFonts w:ascii="Times New Roman" w:hAnsi="Times New Roman" w:cs="Times New Roman"/>
          <w:sz w:val="24"/>
          <w:szCs w:val="24"/>
        </w:rPr>
        <w:t xml:space="preserve">Total AMS </w:t>
      </w:r>
      <w:r w:rsidR="007A2A86">
        <w:rPr>
          <w:rFonts w:ascii="Times New Roman" w:hAnsi="Times New Roman" w:cs="Times New Roman"/>
          <w:sz w:val="24"/>
          <w:szCs w:val="24"/>
        </w:rPr>
        <w:t xml:space="preserve">commitment to provide </w:t>
      </w:r>
      <w:r w:rsidR="007A2A86" w:rsidRPr="008376CE">
        <w:rPr>
          <w:rFonts w:ascii="Times New Roman" w:hAnsi="Times New Roman" w:cs="Times New Roman"/>
          <w:sz w:val="24"/>
          <w:szCs w:val="24"/>
        </w:rPr>
        <w:t xml:space="preserve">no (or zero, or nil) domestic support, </w:t>
      </w:r>
      <w:r w:rsidR="00283BA3">
        <w:rPr>
          <w:rFonts w:ascii="Times New Roman" w:hAnsi="Times New Roman" w:cs="Times New Roman"/>
          <w:sz w:val="24"/>
          <w:szCs w:val="24"/>
        </w:rPr>
        <w:t>providing non-exempt</w:t>
      </w:r>
      <w:r w:rsidR="007A2A86" w:rsidRPr="00F41275">
        <w:rPr>
          <w:rFonts w:ascii="Times New Roman" w:hAnsi="Times New Roman" w:cs="Times New Roman"/>
          <w:sz w:val="24"/>
          <w:szCs w:val="24"/>
        </w:rPr>
        <w:t xml:space="preserve"> </w:t>
      </w:r>
      <w:r w:rsidR="00B91993">
        <w:rPr>
          <w:rFonts w:ascii="Times New Roman" w:hAnsi="Times New Roman" w:cs="Times New Roman"/>
          <w:sz w:val="24"/>
          <w:szCs w:val="24"/>
        </w:rPr>
        <w:t xml:space="preserve">domestic </w:t>
      </w:r>
      <w:r w:rsidR="00283BA3">
        <w:rPr>
          <w:rFonts w:ascii="Times New Roman" w:hAnsi="Times New Roman" w:cs="Times New Roman"/>
          <w:sz w:val="24"/>
          <w:szCs w:val="24"/>
        </w:rPr>
        <w:t xml:space="preserve">support </w:t>
      </w:r>
      <w:r w:rsidR="007A2A86">
        <w:rPr>
          <w:rFonts w:ascii="Times New Roman" w:hAnsi="Times New Roman" w:cs="Times New Roman"/>
          <w:sz w:val="24"/>
          <w:szCs w:val="24"/>
        </w:rPr>
        <w:t>above</w:t>
      </w:r>
      <w:r w:rsidR="007A2A86" w:rsidRPr="00F41275">
        <w:rPr>
          <w:rFonts w:ascii="Times New Roman" w:hAnsi="Times New Roman" w:cs="Times New Roman"/>
          <w:sz w:val="24"/>
          <w:szCs w:val="24"/>
        </w:rPr>
        <w:t xml:space="preserve"> the </w:t>
      </w:r>
      <w:r w:rsidR="007A2A86" w:rsidRPr="00F41275">
        <w:rPr>
          <w:rFonts w:ascii="Times New Roman" w:hAnsi="Times New Roman" w:cs="Times New Roman"/>
          <w:i/>
          <w:sz w:val="24"/>
          <w:szCs w:val="24"/>
        </w:rPr>
        <w:t>de minimis</w:t>
      </w:r>
      <w:r w:rsidR="007A2A86" w:rsidRPr="00F41275">
        <w:rPr>
          <w:rFonts w:ascii="Times New Roman" w:hAnsi="Times New Roman" w:cs="Times New Roman"/>
          <w:sz w:val="24"/>
          <w:szCs w:val="24"/>
        </w:rPr>
        <w:t xml:space="preserve"> limit </w:t>
      </w:r>
      <w:r w:rsidR="00283BA3">
        <w:rPr>
          <w:rFonts w:ascii="Times New Roman" w:hAnsi="Times New Roman" w:cs="Times New Roman"/>
          <w:sz w:val="24"/>
          <w:szCs w:val="24"/>
        </w:rPr>
        <w:t xml:space="preserve">will result in a Total AMS that exceeds </w:t>
      </w:r>
      <w:r w:rsidR="005F4F2C">
        <w:rPr>
          <w:rFonts w:ascii="Times New Roman" w:hAnsi="Times New Roman" w:cs="Times New Roman"/>
          <w:sz w:val="24"/>
          <w:szCs w:val="24"/>
        </w:rPr>
        <w:t>"</w:t>
      </w:r>
      <w:r w:rsidR="00283BA3">
        <w:rPr>
          <w:rFonts w:ascii="Times New Roman" w:hAnsi="Times New Roman" w:cs="Times New Roman"/>
          <w:sz w:val="24"/>
          <w:szCs w:val="24"/>
        </w:rPr>
        <w:t>zero</w:t>
      </w:r>
      <w:r w:rsidR="005F4F2C">
        <w:rPr>
          <w:rFonts w:ascii="Times New Roman" w:hAnsi="Times New Roman" w:cs="Times New Roman"/>
          <w:sz w:val="24"/>
          <w:szCs w:val="24"/>
        </w:rPr>
        <w:t>"</w:t>
      </w:r>
      <w:r w:rsidR="00283BA3">
        <w:rPr>
          <w:rFonts w:ascii="Times New Roman" w:hAnsi="Times New Roman" w:cs="Times New Roman"/>
          <w:sz w:val="24"/>
          <w:szCs w:val="24"/>
        </w:rPr>
        <w:t>, and the Member will not be in compliance with its domestic support reduction commitments.</w:t>
      </w:r>
      <w:r w:rsidR="00B91993">
        <w:rPr>
          <w:rStyle w:val="FootnoteReference"/>
          <w:rFonts w:ascii="Times New Roman" w:hAnsi="Times New Roman" w:cs="Times New Roman"/>
          <w:sz w:val="24"/>
          <w:szCs w:val="24"/>
        </w:rPr>
        <w:footnoteReference w:id="150"/>
      </w:r>
      <w:r w:rsidR="00FD2EDB">
        <w:rPr>
          <w:rFonts w:ascii="Times New Roman" w:hAnsi="Times New Roman" w:cs="Times New Roman"/>
          <w:sz w:val="24"/>
          <w:szCs w:val="24"/>
        </w:rPr>
        <w:t xml:space="preserve"> </w:t>
      </w:r>
    </w:p>
    <w:p w14:paraId="644B630D" w14:textId="309E281C" w:rsidR="00E53DC1" w:rsidRPr="007A59D5" w:rsidRDefault="007A2A86" w:rsidP="00FA1441">
      <w:pPr>
        <w:pStyle w:val="ListParagraph"/>
        <w:keepNext/>
        <w:numPr>
          <w:ilvl w:val="0"/>
          <w:numId w:val="1"/>
        </w:numPr>
        <w:spacing w:line="360" w:lineRule="auto"/>
        <w:ind w:left="0" w:firstLine="0"/>
        <w:contextualSpacing w:val="0"/>
        <w:jc w:val="both"/>
        <w:rPr>
          <w:rFonts w:ascii="Times New Roman" w:hAnsi="Times New Roman" w:cs="Times New Roman"/>
          <w:i/>
          <w:sz w:val="24"/>
          <w:szCs w:val="24"/>
        </w:rPr>
      </w:pPr>
      <w:r>
        <w:rPr>
          <w:rFonts w:ascii="Times New Roman" w:hAnsi="Times New Roman" w:cs="Times New Roman"/>
          <w:sz w:val="24"/>
          <w:szCs w:val="24"/>
        </w:rPr>
        <w:t>W</w:t>
      </w:r>
      <w:r w:rsidR="00B644AE">
        <w:rPr>
          <w:rFonts w:ascii="Times New Roman" w:hAnsi="Times New Roman" w:cs="Times New Roman"/>
          <w:sz w:val="24"/>
          <w:szCs w:val="24"/>
        </w:rPr>
        <w:t xml:space="preserve">here a Member has no Total AMS commitment </w:t>
      </w:r>
      <w:r w:rsidR="006D742E">
        <w:rPr>
          <w:rFonts w:ascii="Times New Roman" w:hAnsi="Times New Roman" w:cs="Times New Roman"/>
          <w:sz w:val="24"/>
          <w:szCs w:val="24"/>
        </w:rPr>
        <w:t xml:space="preserve">level </w:t>
      </w:r>
      <w:r w:rsidR="00B644AE">
        <w:rPr>
          <w:rFonts w:ascii="Times New Roman" w:hAnsi="Times New Roman" w:cs="Times New Roman"/>
          <w:sz w:val="24"/>
          <w:szCs w:val="24"/>
        </w:rPr>
        <w:t>in its Schedule</w:t>
      </w:r>
      <w:r>
        <w:rPr>
          <w:rFonts w:ascii="Times New Roman" w:hAnsi="Times New Roman" w:cs="Times New Roman"/>
          <w:sz w:val="24"/>
          <w:szCs w:val="24"/>
        </w:rPr>
        <w:t xml:space="preserve">, it must not provide </w:t>
      </w:r>
      <w:r w:rsidR="00863853">
        <w:rPr>
          <w:rFonts w:ascii="Times New Roman" w:hAnsi="Times New Roman" w:cs="Times New Roman"/>
          <w:sz w:val="24"/>
          <w:szCs w:val="24"/>
        </w:rPr>
        <w:t xml:space="preserve">non-exempt </w:t>
      </w:r>
      <w:r>
        <w:rPr>
          <w:rFonts w:ascii="Times New Roman" w:hAnsi="Times New Roman" w:cs="Times New Roman"/>
          <w:sz w:val="24"/>
          <w:szCs w:val="24"/>
        </w:rPr>
        <w:t xml:space="preserve">domestic support above the </w:t>
      </w:r>
      <w:r w:rsidR="00283BA3">
        <w:rPr>
          <w:rFonts w:ascii="Times New Roman" w:hAnsi="Times New Roman" w:cs="Times New Roman"/>
          <w:sz w:val="24"/>
          <w:szCs w:val="24"/>
        </w:rPr>
        <w:t>relevant</w:t>
      </w:r>
      <w:r>
        <w:rPr>
          <w:rFonts w:ascii="Times New Roman" w:hAnsi="Times New Roman" w:cs="Times New Roman"/>
          <w:sz w:val="24"/>
          <w:szCs w:val="24"/>
        </w:rPr>
        <w:t xml:space="preserve"> </w:t>
      </w:r>
      <w:r w:rsidRPr="00786908">
        <w:rPr>
          <w:rFonts w:ascii="Times New Roman" w:hAnsi="Times New Roman" w:cs="Times New Roman"/>
          <w:i/>
          <w:sz w:val="24"/>
          <w:szCs w:val="24"/>
        </w:rPr>
        <w:t>de minimis</w:t>
      </w:r>
      <w:r>
        <w:rPr>
          <w:rFonts w:ascii="Times New Roman" w:hAnsi="Times New Roman" w:cs="Times New Roman"/>
          <w:sz w:val="24"/>
          <w:szCs w:val="24"/>
        </w:rPr>
        <w:t xml:space="preserve"> </w:t>
      </w:r>
      <w:r w:rsidR="00283BA3">
        <w:rPr>
          <w:rFonts w:ascii="Times New Roman" w:hAnsi="Times New Roman" w:cs="Times New Roman"/>
          <w:sz w:val="24"/>
          <w:szCs w:val="24"/>
        </w:rPr>
        <w:t>level</w:t>
      </w:r>
      <w:r w:rsidR="00B644AE">
        <w:rPr>
          <w:rFonts w:ascii="Times New Roman" w:hAnsi="Times New Roman" w:cs="Times New Roman"/>
          <w:sz w:val="24"/>
          <w:szCs w:val="24"/>
        </w:rPr>
        <w:t xml:space="preserve">. </w:t>
      </w:r>
      <w:r>
        <w:rPr>
          <w:rFonts w:ascii="Times New Roman" w:hAnsi="Times New Roman" w:cs="Times New Roman"/>
          <w:sz w:val="24"/>
          <w:szCs w:val="24"/>
        </w:rPr>
        <w:t xml:space="preserve">That is, </w:t>
      </w:r>
      <w:r w:rsidR="00AF2B24">
        <w:rPr>
          <w:rFonts w:ascii="Times New Roman" w:hAnsi="Times New Roman" w:cs="Times New Roman"/>
          <w:sz w:val="24"/>
          <w:szCs w:val="24"/>
        </w:rPr>
        <w:t>Article </w:t>
      </w:r>
      <w:r w:rsidR="003A4256">
        <w:rPr>
          <w:rFonts w:ascii="Times New Roman" w:hAnsi="Times New Roman" w:cs="Times New Roman"/>
          <w:sz w:val="24"/>
          <w:szCs w:val="24"/>
        </w:rPr>
        <w:t>7</w:t>
      </w:r>
      <w:r w:rsidR="005B05BD">
        <w:rPr>
          <w:rFonts w:ascii="Times New Roman" w:hAnsi="Times New Roman" w:cs="Times New Roman"/>
          <w:sz w:val="24"/>
          <w:szCs w:val="24"/>
        </w:rPr>
        <w:t>.</w:t>
      </w:r>
      <w:r w:rsidR="00F25CB3">
        <w:rPr>
          <w:rFonts w:ascii="Times New Roman" w:hAnsi="Times New Roman" w:cs="Times New Roman"/>
          <w:sz w:val="24"/>
          <w:szCs w:val="24"/>
        </w:rPr>
        <w:t>2(b)</w:t>
      </w:r>
      <w:r w:rsidR="003A4256">
        <w:rPr>
          <w:rFonts w:ascii="Times New Roman" w:hAnsi="Times New Roman" w:cs="Times New Roman"/>
          <w:sz w:val="24"/>
          <w:szCs w:val="24"/>
        </w:rPr>
        <w:t xml:space="preserve"> </w:t>
      </w:r>
      <w:r w:rsidR="00E53DC1">
        <w:rPr>
          <w:rFonts w:ascii="Times New Roman" w:hAnsi="Times New Roman" w:cs="Times New Roman"/>
          <w:sz w:val="24"/>
          <w:szCs w:val="24"/>
        </w:rPr>
        <w:t xml:space="preserve">of the Agreement on Agriculture provides that: </w:t>
      </w:r>
    </w:p>
    <w:p w14:paraId="7F70B98E" w14:textId="1FDEFACC" w:rsidR="00E53DC1" w:rsidRPr="00786908" w:rsidRDefault="00E53DC1" w:rsidP="00FA1441">
      <w:pPr>
        <w:pStyle w:val="Quote"/>
        <w:spacing w:after="240"/>
        <w:rPr>
          <w:i/>
        </w:rPr>
      </w:pPr>
      <w:r w:rsidRPr="00786908">
        <w:rPr>
          <w:lang w:val="en"/>
        </w:rPr>
        <w:t>Where no Total AMS commitment exists in Part IV of a Member</w:t>
      </w:r>
      <w:r w:rsidR="006334E2">
        <w:rPr>
          <w:lang w:val="en"/>
        </w:rPr>
        <w:t>'</w:t>
      </w:r>
      <w:r w:rsidRPr="00786908">
        <w:rPr>
          <w:lang w:val="en"/>
        </w:rPr>
        <w:t xml:space="preserve">s Schedule, the Member shall not provide support to agricultural producers in excess of the relevant </w:t>
      </w:r>
      <w:r w:rsidRPr="00786908">
        <w:rPr>
          <w:i/>
          <w:lang w:val="en"/>
        </w:rPr>
        <w:t>de minimis</w:t>
      </w:r>
      <w:r w:rsidRPr="00786908">
        <w:rPr>
          <w:lang w:val="en"/>
        </w:rPr>
        <w:t xml:space="preserve"> level set out in paragraph 4 of Article 6.</w:t>
      </w:r>
    </w:p>
    <w:p w14:paraId="2F484773" w14:textId="7E79EC12" w:rsidR="00876640" w:rsidRDefault="00876640" w:rsidP="00FA1441">
      <w:pPr>
        <w:pStyle w:val="ListParagraph"/>
        <w:keepNext/>
        <w:numPr>
          <w:ilvl w:val="0"/>
          <w:numId w:val="1"/>
        </w:numPr>
        <w:spacing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Agreement on Agriculture </w:t>
      </w:r>
      <w:r w:rsidR="0084425B">
        <w:rPr>
          <w:rFonts w:ascii="Times New Roman" w:hAnsi="Times New Roman" w:cs="Times New Roman"/>
          <w:sz w:val="24"/>
          <w:szCs w:val="24"/>
        </w:rPr>
        <w:t xml:space="preserve">therefore </w:t>
      </w:r>
      <w:r>
        <w:rPr>
          <w:rFonts w:ascii="Times New Roman" w:hAnsi="Times New Roman" w:cs="Times New Roman"/>
          <w:sz w:val="24"/>
          <w:szCs w:val="24"/>
        </w:rPr>
        <w:t xml:space="preserve">envisages that: </w:t>
      </w:r>
    </w:p>
    <w:p w14:paraId="02E9CF2A" w14:textId="40C953CA" w:rsidR="00876640" w:rsidRDefault="00876640" w:rsidP="00FA1441">
      <w:pPr>
        <w:pStyle w:val="ListParagraph"/>
        <w:numPr>
          <w:ilvl w:val="0"/>
          <w:numId w:val="69"/>
        </w:numPr>
        <w:spacing w:line="36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Where a Total </w:t>
      </w:r>
      <w:r w:rsidR="00B91993">
        <w:rPr>
          <w:rFonts w:ascii="Times New Roman" w:hAnsi="Times New Roman" w:cs="Times New Roman"/>
          <w:sz w:val="24"/>
          <w:szCs w:val="24"/>
        </w:rPr>
        <w:t>AMS</w:t>
      </w:r>
      <w:r>
        <w:rPr>
          <w:rFonts w:ascii="Times New Roman" w:hAnsi="Times New Roman" w:cs="Times New Roman"/>
          <w:sz w:val="24"/>
          <w:szCs w:val="24"/>
        </w:rPr>
        <w:t xml:space="preserve"> commitment exists in a Member's Schedule, the Member "shall not provide support in favour of domestic producers in excess of the commitment levels specified", under Articles 3.2 and 6.3 of the Agreement on Agriculture. </w:t>
      </w:r>
    </w:p>
    <w:p w14:paraId="5EBD1D34" w14:textId="5CEF8A03" w:rsidR="00876640" w:rsidRDefault="00876640" w:rsidP="00FA1441">
      <w:pPr>
        <w:pStyle w:val="ListParagraph"/>
        <w:numPr>
          <w:ilvl w:val="0"/>
          <w:numId w:val="69"/>
        </w:numPr>
        <w:spacing w:after="240" w:line="36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Where a Total </w:t>
      </w:r>
      <w:r w:rsidR="00B91993">
        <w:rPr>
          <w:rFonts w:ascii="Times New Roman" w:hAnsi="Times New Roman" w:cs="Times New Roman"/>
          <w:sz w:val="24"/>
          <w:szCs w:val="24"/>
        </w:rPr>
        <w:t>AMS</w:t>
      </w:r>
      <w:r>
        <w:rPr>
          <w:rFonts w:ascii="Times New Roman" w:hAnsi="Times New Roman" w:cs="Times New Roman"/>
          <w:sz w:val="24"/>
          <w:szCs w:val="24"/>
        </w:rPr>
        <w:t xml:space="preserve"> commitment does not exist in a Member's Schedule, the Member "shall not provide support in favour of domestic producers in excess of the relevant </w:t>
      </w:r>
      <w:r w:rsidR="00E6242D">
        <w:rPr>
          <w:rFonts w:ascii="Times New Roman" w:hAnsi="Times New Roman" w:cs="Times New Roman"/>
          <w:i/>
          <w:sz w:val="24"/>
          <w:szCs w:val="24"/>
        </w:rPr>
        <w:t>de </w:t>
      </w:r>
      <w:r w:rsidRPr="00786908">
        <w:rPr>
          <w:rFonts w:ascii="Times New Roman" w:hAnsi="Times New Roman" w:cs="Times New Roman"/>
          <w:i/>
          <w:sz w:val="24"/>
          <w:szCs w:val="24"/>
        </w:rPr>
        <w:t>minimis</w:t>
      </w:r>
      <w:r>
        <w:rPr>
          <w:rFonts w:ascii="Times New Roman" w:hAnsi="Times New Roman" w:cs="Times New Roman"/>
          <w:sz w:val="24"/>
          <w:szCs w:val="24"/>
        </w:rPr>
        <w:t xml:space="preserve"> level set out in paragraph 4 of Article 6", as provided by Article 7.2 of the Agreement on Agriculture. </w:t>
      </w:r>
    </w:p>
    <w:p w14:paraId="1C7033CD" w14:textId="6E321390" w:rsidR="0084425B" w:rsidRPr="007A59D5" w:rsidRDefault="0084425B" w:rsidP="00FA1441">
      <w:pPr>
        <w:pStyle w:val="ListParagraph"/>
        <w:numPr>
          <w:ilvl w:val="0"/>
          <w:numId w:val="1"/>
        </w:numPr>
        <w:spacing w:after="240" w:line="360" w:lineRule="auto"/>
        <w:ind w:left="0" w:firstLine="0"/>
        <w:contextualSpacing w:val="0"/>
        <w:jc w:val="both"/>
        <w:rPr>
          <w:rFonts w:ascii="Times New Roman" w:hAnsi="Times New Roman" w:cs="Times New Roman"/>
          <w:i/>
          <w:sz w:val="24"/>
          <w:szCs w:val="24"/>
        </w:rPr>
      </w:pPr>
      <w:r>
        <w:rPr>
          <w:rFonts w:ascii="Times New Roman" w:hAnsi="Times New Roman" w:cs="Times New Roman"/>
          <w:sz w:val="24"/>
          <w:szCs w:val="24"/>
        </w:rPr>
        <w:t>Whether no Total AMS commitment exists in Part IV of a Member's Schedule, or the Member's commitment is to no</w:t>
      </w:r>
      <w:r w:rsidR="00970ACB">
        <w:rPr>
          <w:rFonts w:ascii="Times New Roman" w:hAnsi="Times New Roman" w:cs="Times New Roman"/>
          <w:sz w:val="24"/>
          <w:szCs w:val="24"/>
        </w:rPr>
        <w:t>t provide support in excess of zero</w:t>
      </w:r>
      <w:r>
        <w:rPr>
          <w:rFonts w:ascii="Times New Roman" w:hAnsi="Times New Roman" w:cs="Times New Roman"/>
          <w:sz w:val="24"/>
          <w:szCs w:val="24"/>
        </w:rPr>
        <w:t xml:space="preserve">, the </w:t>
      </w:r>
      <w:r w:rsidRPr="001F3783">
        <w:rPr>
          <w:rFonts w:ascii="Times New Roman" w:hAnsi="Times New Roman" w:cs="Times New Roman"/>
          <w:sz w:val="24"/>
          <w:szCs w:val="24"/>
          <w:u w:val="single"/>
        </w:rPr>
        <w:t>result is the same</w:t>
      </w:r>
      <w:r>
        <w:rPr>
          <w:rFonts w:ascii="Times New Roman" w:hAnsi="Times New Roman" w:cs="Times New Roman"/>
          <w:sz w:val="24"/>
          <w:szCs w:val="24"/>
        </w:rPr>
        <w:t xml:space="preserve">: providing non-exempt domestic support above </w:t>
      </w:r>
      <w:r w:rsidRPr="00786908">
        <w:rPr>
          <w:rFonts w:ascii="Times New Roman" w:hAnsi="Times New Roman" w:cs="Times New Roman"/>
          <w:i/>
          <w:sz w:val="24"/>
          <w:szCs w:val="24"/>
        </w:rPr>
        <w:t>de minimis</w:t>
      </w:r>
      <w:r>
        <w:rPr>
          <w:rFonts w:ascii="Times New Roman" w:hAnsi="Times New Roman" w:cs="Times New Roman"/>
          <w:sz w:val="24"/>
          <w:szCs w:val="24"/>
        </w:rPr>
        <w:t xml:space="preserve"> will be inconsistent with the Member's commitments and obligations under Agreement on Agriculture.</w:t>
      </w:r>
      <w:r w:rsidRPr="00FD2EDB">
        <w:rPr>
          <w:rStyle w:val="FootnoteReference"/>
          <w:rFonts w:ascii="Times New Roman" w:hAnsi="Times New Roman" w:cs="Times New Roman"/>
          <w:sz w:val="24"/>
          <w:szCs w:val="24"/>
        </w:rPr>
        <w:t xml:space="preserve"> </w:t>
      </w:r>
    </w:p>
    <w:p w14:paraId="177FF5B9" w14:textId="60F260FD" w:rsidR="0084425B" w:rsidRPr="007A59D5" w:rsidRDefault="00B91993" w:rsidP="00FA1441">
      <w:pPr>
        <w:pStyle w:val="ListParagraph"/>
        <w:numPr>
          <w:ilvl w:val="0"/>
          <w:numId w:val="1"/>
        </w:numPr>
        <w:spacing w:after="240" w:line="360" w:lineRule="auto"/>
        <w:ind w:left="0" w:firstLine="0"/>
        <w:contextualSpacing w:val="0"/>
        <w:jc w:val="both"/>
        <w:rPr>
          <w:rFonts w:ascii="Times New Roman" w:hAnsi="Times New Roman" w:cs="Times New Roman"/>
          <w:i/>
          <w:sz w:val="24"/>
          <w:szCs w:val="24"/>
        </w:rPr>
      </w:pPr>
      <w:r>
        <w:rPr>
          <w:rFonts w:ascii="Times New Roman" w:hAnsi="Times New Roman" w:cs="Times New Roman"/>
          <w:sz w:val="24"/>
          <w:szCs w:val="24"/>
        </w:rPr>
        <w:t xml:space="preserve">In either case, </w:t>
      </w:r>
      <w:r w:rsidR="00B06B79">
        <w:rPr>
          <w:rFonts w:ascii="Times New Roman" w:hAnsi="Times New Roman" w:cs="Times New Roman"/>
          <w:sz w:val="24"/>
          <w:szCs w:val="24"/>
        </w:rPr>
        <w:t>non-exempt</w:t>
      </w:r>
      <w:r>
        <w:rPr>
          <w:rFonts w:ascii="Times New Roman" w:hAnsi="Times New Roman" w:cs="Times New Roman"/>
          <w:sz w:val="24"/>
          <w:szCs w:val="24"/>
        </w:rPr>
        <w:t xml:space="preserve"> p</w:t>
      </w:r>
      <w:r w:rsidR="0084425B">
        <w:rPr>
          <w:rFonts w:ascii="Times New Roman" w:hAnsi="Times New Roman" w:cs="Times New Roman"/>
          <w:sz w:val="24"/>
          <w:szCs w:val="24"/>
        </w:rPr>
        <w:t xml:space="preserve">roduct-specific support beyond the </w:t>
      </w:r>
      <w:r w:rsidR="0084425B" w:rsidRPr="007A59D5">
        <w:rPr>
          <w:rFonts w:ascii="Times New Roman" w:hAnsi="Times New Roman" w:cs="Times New Roman"/>
          <w:i/>
          <w:sz w:val="24"/>
          <w:szCs w:val="24"/>
        </w:rPr>
        <w:t>de minimis</w:t>
      </w:r>
      <w:r w:rsidR="0084425B">
        <w:rPr>
          <w:rFonts w:ascii="Times New Roman" w:hAnsi="Times New Roman" w:cs="Times New Roman"/>
          <w:sz w:val="24"/>
          <w:szCs w:val="24"/>
        </w:rPr>
        <w:t xml:space="preserve"> limit will alone raise the support to above permissible levels, inconsistent with the Member's obligations and commitments under the Agreement on Agriculture.</w:t>
      </w:r>
      <w:r w:rsidR="0084425B">
        <w:rPr>
          <w:rStyle w:val="FootnoteReference"/>
          <w:rFonts w:ascii="Times New Roman" w:hAnsi="Times New Roman" w:cs="Times New Roman"/>
          <w:sz w:val="24"/>
          <w:szCs w:val="24"/>
        </w:rPr>
        <w:footnoteReference w:id="151"/>
      </w:r>
    </w:p>
    <w:p w14:paraId="693EE320" w14:textId="24CB544E" w:rsidR="005233C4" w:rsidRPr="007A59D5" w:rsidRDefault="005233C4" w:rsidP="00FA1441">
      <w:pPr>
        <w:pStyle w:val="ListParagraph"/>
        <w:numPr>
          <w:ilvl w:val="0"/>
          <w:numId w:val="1"/>
        </w:numPr>
        <w:spacing w:after="240" w:line="360" w:lineRule="auto"/>
        <w:ind w:left="0" w:firstLine="0"/>
        <w:contextualSpacing w:val="0"/>
        <w:jc w:val="both"/>
        <w:rPr>
          <w:rFonts w:ascii="Times New Roman" w:hAnsi="Times New Roman" w:cs="Times New Roman"/>
          <w:i/>
          <w:sz w:val="24"/>
          <w:szCs w:val="24"/>
        </w:rPr>
      </w:pPr>
      <w:r>
        <w:rPr>
          <w:rFonts w:ascii="Times New Roman" w:hAnsi="Times New Roman" w:cs="Times New Roman"/>
          <w:sz w:val="24"/>
          <w:szCs w:val="24"/>
        </w:rPr>
        <w:t>Having outlined the relevant basic legal standard, Australia now proceeds to identify India</w:t>
      </w:r>
      <w:r w:rsidR="006334E2">
        <w:rPr>
          <w:rFonts w:ascii="Times New Roman" w:hAnsi="Times New Roman" w:cs="Times New Roman"/>
          <w:sz w:val="24"/>
          <w:szCs w:val="24"/>
        </w:rPr>
        <w:t>'</w:t>
      </w:r>
      <w:r>
        <w:rPr>
          <w:rFonts w:ascii="Times New Roman" w:hAnsi="Times New Roman" w:cs="Times New Roman"/>
          <w:sz w:val="24"/>
          <w:szCs w:val="24"/>
        </w:rPr>
        <w:t>s commitment level, as set out in Part IV, Section I</w:t>
      </w:r>
      <w:r w:rsidR="00D41922">
        <w:rPr>
          <w:rFonts w:ascii="Times New Roman" w:hAnsi="Times New Roman" w:cs="Times New Roman"/>
          <w:sz w:val="24"/>
          <w:szCs w:val="24"/>
        </w:rPr>
        <w:t>,</w:t>
      </w:r>
      <w:r>
        <w:rPr>
          <w:rFonts w:ascii="Times New Roman" w:hAnsi="Times New Roman" w:cs="Times New Roman"/>
          <w:sz w:val="24"/>
          <w:szCs w:val="24"/>
        </w:rPr>
        <w:t xml:space="preserve"> of </w:t>
      </w:r>
      <w:r w:rsidR="00D028BC">
        <w:rPr>
          <w:rFonts w:ascii="Times New Roman" w:hAnsi="Times New Roman" w:cs="Times New Roman"/>
          <w:sz w:val="24"/>
          <w:szCs w:val="24"/>
        </w:rPr>
        <w:t>India</w:t>
      </w:r>
      <w:r w:rsidR="006334E2">
        <w:rPr>
          <w:rFonts w:ascii="Times New Roman" w:hAnsi="Times New Roman" w:cs="Times New Roman"/>
          <w:sz w:val="24"/>
          <w:szCs w:val="24"/>
        </w:rPr>
        <w:t>'</w:t>
      </w:r>
      <w:r w:rsidR="00D028BC">
        <w:rPr>
          <w:rFonts w:ascii="Times New Roman" w:hAnsi="Times New Roman" w:cs="Times New Roman"/>
          <w:sz w:val="24"/>
          <w:szCs w:val="24"/>
        </w:rPr>
        <w:t>s</w:t>
      </w:r>
      <w:r w:rsidR="00D41922">
        <w:rPr>
          <w:rFonts w:ascii="Times New Roman" w:hAnsi="Times New Roman" w:cs="Times New Roman"/>
          <w:sz w:val="24"/>
          <w:szCs w:val="24"/>
        </w:rPr>
        <w:t xml:space="preserve"> </w:t>
      </w:r>
      <w:r>
        <w:rPr>
          <w:rFonts w:ascii="Times New Roman" w:hAnsi="Times New Roman" w:cs="Times New Roman"/>
          <w:sz w:val="24"/>
          <w:szCs w:val="24"/>
        </w:rPr>
        <w:t>Schedule.</w:t>
      </w:r>
    </w:p>
    <w:p w14:paraId="39E5E35E" w14:textId="719A93E7" w:rsidR="00857053" w:rsidRPr="007713AC" w:rsidRDefault="00EE02F0" w:rsidP="0040081B">
      <w:pPr>
        <w:pStyle w:val="Heading4"/>
      </w:pPr>
      <w:bookmarkStart w:id="97" w:name="_Toc21687041"/>
      <w:bookmarkStart w:id="98" w:name="_Toc24638809"/>
      <w:bookmarkStart w:id="99" w:name="_Toc25594963"/>
      <w:bookmarkStart w:id="100" w:name="_Toc25681556"/>
      <w:bookmarkStart w:id="101" w:name="_Toc30097839"/>
      <w:r w:rsidRPr="007713AC">
        <w:t>India</w:t>
      </w:r>
      <w:r w:rsidR="006334E2">
        <w:t>'</w:t>
      </w:r>
      <w:r w:rsidRPr="007713AC">
        <w:t xml:space="preserve">s </w:t>
      </w:r>
      <w:r w:rsidR="007F7670">
        <w:t>domestic support</w:t>
      </w:r>
      <w:r w:rsidR="004B59FF">
        <w:t xml:space="preserve"> commitment</w:t>
      </w:r>
      <w:bookmarkEnd w:id="97"/>
      <w:bookmarkEnd w:id="98"/>
      <w:bookmarkEnd w:id="99"/>
      <w:bookmarkEnd w:id="100"/>
      <w:bookmarkEnd w:id="101"/>
      <w:r w:rsidR="00102AA6" w:rsidRPr="007713AC">
        <w:t xml:space="preserve"> </w:t>
      </w:r>
    </w:p>
    <w:p w14:paraId="2E4D2221" w14:textId="12BE0D15" w:rsidR="00A95245" w:rsidRDefault="00857053"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India </w:t>
      </w:r>
      <w:r w:rsidR="002B7323">
        <w:rPr>
          <w:rFonts w:ascii="Times New Roman" w:hAnsi="Times New Roman" w:cs="Times New Roman"/>
          <w:sz w:val="24"/>
          <w:szCs w:val="24"/>
        </w:rPr>
        <w:t>has not scheduled</w:t>
      </w:r>
      <w:r w:rsidR="00105B86" w:rsidRPr="008376CE">
        <w:rPr>
          <w:rFonts w:ascii="Times New Roman" w:hAnsi="Times New Roman" w:cs="Times New Roman"/>
          <w:sz w:val="24"/>
          <w:szCs w:val="24"/>
        </w:rPr>
        <w:t xml:space="preserve"> </w:t>
      </w:r>
      <w:r w:rsidRPr="008376CE">
        <w:rPr>
          <w:rFonts w:ascii="Times New Roman" w:hAnsi="Times New Roman" w:cs="Times New Roman"/>
          <w:sz w:val="24"/>
          <w:szCs w:val="24"/>
        </w:rPr>
        <w:t>a Total AMS commitment in Part IV of its Schedule.</w:t>
      </w:r>
      <w:r w:rsidR="00212F70" w:rsidRPr="008376CE">
        <w:rPr>
          <w:rStyle w:val="FootnoteReference"/>
          <w:rFonts w:ascii="Times New Roman" w:hAnsi="Times New Roman" w:cs="Times New Roman"/>
          <w:sz w:val="24"/>
          <w:szCs w:val="24"/>
        </w:rPr>
        <w:footnoteReference w:id="152"/>
      </w:r>
      <w:r w:rsidR="00212F70" w:rsidRPr="008376CE">
        <w:rPr>
          <w:rFonts w:ascii="Times New Roman" w:hAnsi="Times New Roman" w:cs="Times New Roman"/>
          <w:sz w:val="24"/>
          <w:szCs w:val="24"/>
        </w:rPr>
        <w:t xml:space="preserve"> </w:t>
      </w:r>
      <w:r w:rsidR="004E6044" w:rsidRPr="008376CE">
        <w:rPr>
          <w:rFonts w:ascii="Times New Roman" w:hAnsi="Times New Roman" w:cs="Times New Roman"/>
          <w:sz w:val="24"/>
          <w:szCs w:val="24"/>
        </w:rPr>
        <w:t>India</w:t>
      </w:r>
      <w:r w:rsidR="006334E2">
        <w:rPr>
          <w:rFonts w:ascii="Times New Roman" w:hAnsi="Times New Roman" w:cs="Times New Roman"/>
          <w:sz w:val="24"/>
          <w:szCs w:val="24"/>
        </w:rPr>
        <w:t>'</w:t>
      </w:r>
      <w:r w:rsidR="004E6044" w:rsidRPr="008376CE">
        <w:rPr>
          <w:rFonts w:ascii="Times New Roman" w:hAnsi="Times New Roman" w:cs="Times New Roman"/>
          <w:sz w:val="24"/>
          <w:szCs w:val="24"/>
        </w:rPr>
        <w:t>s Schedule</w:t>
      </w:r>
      <w:r w:rsidR="00212F70" w:rsidRPr="008376CE">
        <w:rPr>
          <w:rFonts w:ascii="Times New Roman" w:hAnsi="Times New Roman" w:cs="Times New Roman"/>
          <w:sz w:val="24"/>
          <w:szCs w:val="24"/>
        </w:rPr>
        <w:t xml:space="preserve"> </w:t>
      </w:r>
      <w:r w:rsidR="004E6044" w:rsidRPr="008376CE">
        <w:rPr>
          <w:rFonts w:ascii="Times New Roman" w:hAnsi="Times New Roman" w:cs="Times New Roman"/>
          <w:sz w:val="24"/>
          <w:szCs w:val="24"/>
        </w:rPr>
        <w:t xml:space="preserve">includes a page (in spreadsheet format, </w:t>
      </w:r>
      <w:r w:rsidR="00A762AB">
        <w:rPr>
          <w:rFonts w:ascii="Times New Roman" w:hAnsi="Times New Roman" w:cs="Times New Roman"/>
          <w:sz w:val="24"/>
          <w:szCs w:val="24"/>
        </w:rPr>
        <w:t>in tab</w:t>
      </w:r>
      <w:r w:rsidR="004E6044" w:rsidRPr="008376CE">
        <w:rPr>
          <w:rFonts w:ascii="Times New Roman" w:hAnsi="Times New Roman" w:cs="Times New Roman"/>
          <w:sz w:val="24"/>
          <w:szCs w:val="24"/>
        </w:rPr>
        <w:t xml:space="preserve"> IND4-101) titled </w:t>
      </w:r>
      <w:r w:rsidR="006334E2">
        <w:rPr>
          <w:rFonts w:ascii="Times New Roman" w:hAnsi="Times New Roman" w:cs="Times New Roman"/>
          <w:sz w:val="24"/>
          <w:szCs w:val="24"/>
        </w:rPr>
        <w:t>"</w:t>
      </w:r>
      <w:r w:rsidR="004E6044" w:rsidRPr="008376CE">
        <w:rPr>
          <w:rFonts w:ascii="Times New Roman" w:hAnsi="Times New Roman" w:cs="Times New Roman"/>
          <w:sz w:val="24"/>
          <w:szCs w:val="24"/>
        </w:rPr>
        <w:t>Part IV – Agricultural Products: Commitments Limiting Subsidization (Article 3 of the Agreement on Agriculture) Section I: Domestic Support: Total AMS Commitments</w:t>
      </w:r>
      <w:r w:rsidR="006334E2">
        <w:rPr>
          <w:rFonts w:ascii="Times New Roman" w:hAnsi="Times New Roman" w:cs="Times New Roman"/>
          <w:sz w:val="24"/>
          <w:szCs w:val="24"/>
        </w:rPr>
        <w:t>"</w:t>
      </w:r>
      <w:r w:rsidR="004E6044" w:rsidRPr="008376CE">
        <w:rPr>
          <w:rFonts w:ascii="Times New Roman" w:hAnsi="Times New Roman" w:cs="Times New Roman"/>
          <w:sz w:val="24"/>
          <w:szCs w:val="24"/>
        </w:rPr>
        <w:t xml:space="preserve">. </w:t>
      </w:r>
      <w:r w:rsidR="00D41922">
        <w:rPr>
          <w:rFonts w:ascii="Times New Roman" w:hAnsi="Times New Roman" w:cs="Times New Roman"/>
          <w:sz w:val="24"/>
          <w:szCs w:val="24"/>
        </w:rPr>
        <w:t xml:space="preserve">This consists of </w:t>
      </w:r>
      <w:r w:rsidR="00404C22">
        <w:rPr>
          <w:rFonts w:ascii="Times New Roman" w:hAnsi="Times New Roman" w:cs="Times New Roman"/>
          <w:sz w:val="24"/>
          <w:szCs w:val="24"/>
        </w:rPr>
        <w:t>a table, as set out at Figure 2</w:t>
      </w:r>
      <w:r w:rsidR="00D41922">
        <w:rPr>
          <w:rFonts w:ascii="Times New Roman" w:hAnsi="Times New Roman" w:cs="Times New Roman"/>
          <w:sz w:val="24"/>
          <w:szCs w:val="24"/>
        </w:rPr>
        <w:t>.</w:t>
      </w:r>
    </w:p>
    <w:p w14:paraId="46F80D98" w14:textId="78DB38BD" w:rsidR="00D41922" w:rsidRPr="00786908" w:rsidRDefault="00D41922" w:rsidP="00426644">
      <w:pPr>
        <w:pStyle w:val="ListParagraph"/>
        <w:keepNext/>
        <w:spacing w:line="276" w:lineRule="auto"/>
        <w:ind w:left="0"/>
        <w:contextualSpacing w:val="0"/>
        <w:jc w:val="center"/>
        <w:rPr>
          <w:rFonts w:ascii="Times New Roman" w:hAnsi="Times New Roman" w:cs="Times New Roman"/>
          <w:b/>
          <w:sz w:val="24"/>
          <w:szCs w:val="24"/>
        </w:rPr>
      </w:pPr>
      <w:r w:rsidRPr="00786908">
        <w:rPr>
          <w:rFonts w:ascii="Times New Roman" w:hAnsi="Times New Roman" w:cs="Times New Roman"/>
          <w:b/>
          <w:sz w:val="24"/>
          <w:szCs w:val="24"/>
        </w:rPr>
        <w:t>F</w:t>
      </w:r>
      <w:r w:rsidR="002228D8">
        <w:rPr>
          <w:rFonts w:ascii="Times New Roman" w:hAnsi="Times New Roman" w:cs="Times New Roman"/>
          <w:b/>
          <w:sz w:val="24"/>
          <w:szCs w:val="24"/>
        </w:rPr>
        <w:t>IGURE</w:t>
      </w:r>
      <w:r w:rsidRPr="00786908">
        <w:rPr>
          <w:rFonts w:ascii="Times New Roman" w:hAnsi="Times New Roman" w:cs="Times New Roman"/>
          <w:b/>
          <w:sz w:val="24"/>
          <w:szCs w:val="24"/>
        </w:rPr>
        <w:t xml:space="preserve"> </w:t>
      </w:r>
      <w:r w:rsidR="00404C22">
        <w:rPr>
          <w:rFonts w:ascii="Times New Roman" w:hAnsi="Times New Roman" w:cs="Times New Roman"/>
          <w:b/>
          <w:sz w:val="24"/>
          <w:szCs w:val="24"/>
        </w:rPr>
        <w:t>2</w:t>
      </w:r>
      <w:r w:rsidRPr="00786908">
        <w:rPr>
          <w:rFonts w:ascii="Times New Roman" w:hAnsi="Times New Roman" w:cs="Times New Roman"/>
          <w:b/>
          <w:sz w:val="24"/>
          <w:szCs w:val="24"/>
        </w:rPr>
        <w:t xml:space="preserve"> – </w:t>
      </w:r>
      <w:r w:rsidR="00426C67" w:rsidRPr="00786908">
        <w:rPr>
          <w:rFonts w:ascii="Times New Roman" w:hAnsi="Times New Roman" w:cs="Times New Roman"/>
          <w:b/>
          <w:sz w:val="24"/>
          <w:szCs w:val="24"/>
        </w:rPr>
        <w:t>Part IV</w:t>
      </w:r>
      <w:r w:rsidR="00426C67">
        <w:rPr>
          <w:rFonts w:ascii="Times New Roman" w:hAnsi="Times New Roman" w:cs="Times New Roman"/>
          <w:b/>
          <w:sz w:val="24"/>
          <w:szCs w:val="24"/>
        </w:rPr>
        <w:t>,</w:t>
      </w:r>
      <w:r w:rsidR="00426C67" w:rsidRPr="00786908">
        <w:rPr>
          <w:rFonts w:ascii="Times New Roman" w:hAnsi="Times New Roman" w:cs="Times New Roman"/>
          <w:b/>
          <w:sz w:val="24"/>
          <w:szCs w:val="24"/>
        </w:rPr>
        <w:t xml:space="preserve"> </w:t>
      </w:r>
      <w:r w:rsidRPr="00786908">
        <w:rPr>
          <w:rFonts w:ascii="Times New Roman" w:hAnsi="Times New Roman" w:cs="Times New Roman"/>
          <w:b/>
          <w:sz w:val="24"/>
          <w:szCs w:val="24"/>
        </w:rPr>
        <w:t>Section I of India</w:t>
      </w:r>
      <w:r w:rsidR="006334E2">
        <w:rPr>
          <w:rFonts w:ascii="Times New Roman" w:hAnsi="Times New Roman" w:cs="Times New Roman"/>
          <w:b/>
          <w:sz w:val="24"/>
          <w:szCs w:val="24"/>
        </w:rPr>
        <w:t>'</w:t>
      </w:r>
      <w:r w:rsidRPr="00786908">
        <w:rPr>
          <w:rFonts w:ascii="Times New Roman" w:hAnsi="Times New Roman" w:cs="Times New Roman"/>
          <w:b/>
          <w:sz w:val="24"/>
          <w:szCs w:val="24"/>
        </w:rPr>
        <w:t>s Schedule of Concessions on Goods</w:t>
      </w:r>
    </w:p>
    <w:p w14:paraId="222F2F53" w14:textId="1BF4735E" w:rsidR="003E06A3" w:rsidRDefault="007715CA" w:rsidP="007715CA">
      <w:pPr>
        <w:pStyle w:val="ListParagraph"/>
        <w:spacing w:line="276" w:lineRule="auto"/>
        <w:ind w:left="0"/>
        <w:contextualSpacing w:val="0"/>
        <w:jc w:val="center"/>
        <w:rPr>
          <w:rFonts w:ascii="Times New Roman" w:hAnsi="Times New Roman" w:cs="Times New Roman"/>
          <w:sz w:val="24"/>
          <w:szCs w:val="24"/>
        </w:rPr>
      </w:pPr>
      <w:r w:rsidRPr="00D5657F">
        <w:rPr>
          <w:noProof/>
          <w:lang w:eastAsia="en-AU"/>
        </w:rPr>
        <w:drawing>
          <wp:inline distT="0" distB="0" distL="0" distR="0" wp14:anchorId="0BFA9952" wp14:editId="2230F8D6">
            <wp:extent cx="5729406" cy="1453939"/>
            <wp:effectExtent l="0" t="0" r="0" b="0"/>
            <wp:docPr id="22" name="Picture 22" descr="Description of this image outlined in paragraph belo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escription of this image outlined in paragraph below.&#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3190" cy="1457437"/>
                    </a:xfrm>
                    <a:prstGeom prst="rect">
                      <a:avLst/>
                    </a:prstGeom>
                    <a:noFill/>
                    <a:ln>
                      <a:noFill/>
                    </a:ln>
                  </pic:spPr>
                </pic:pic>
              </a:graphicData>
            </a:graphic>
          </wp:inline>
        </w:drawing>
      </w:r>
    </w:p>
    <w:p w14:paraId="67CC1552" w14:textId="7B219FCE" w:rsidR="00286A51" w:rsidRPr="00286A51" w:rsidRDefault="004E6044"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In India</w:t>
      </w:r>
      <w:r w:rsidR="006334E2">
        <w:rPr>
          <w:rFonts w:ascii="Times New Roman" w:hAnsi="Times New Roman" w:cs="Times New Roman"/>
          <w:sz w:val="24"/>
          <w:szCs w:val="24"/>
        </w:rPr>
        <w:t>'</w:t>
      </w:r>
      <w:r w:rsidRPr="008376CE">
        <w:rPr>
          <w:rFonts w:ascii="Times New Roman" w:hAnsi="Times New Roman" w:cs="Times New Roman"/>
          <w:sz w:val="24"/>
          <w:szCs w:val="24"/>
        </w:rPr>
        <w:t xml:space="preserve">s </w:t>
      </w:r>
      <w:r w:rsidR="00B644AE">
        <w:rPr>
          <w:rFonts w:ascii="Times New Roman" w:hAnsi="Times New Roman" w:cs="Times New Roman"/>
          <w:sz w:val="24"/>
          <w:szCs w:val="24"/>
        </w:rPr>
        <w:t>S</w:t>
      </w:r>
      <w:r w:rsidRPr="008376CE">
        <w:rPr>
          <w:rFonts w:ascii="Times New Roman" w:hAnsi="Times New Roman" w:cs="Times New Roman"/>
          <w:sz w:val="24"/>
          <w:szCs w:val="24"/>
        </w:rPr>
        <w:t>chedule, the table</w:t>
      </w:r>
      <w:r w:rsidR="00922314">
        <w:rPr>
          <w:rFonts w:ascii="Times New Roman" w:hAnsi="Times New Roman" w:cs="Times New Roman"/>
          <w:sz w:val="24"/>
          <w:szCs w:val="24"/>
        </w:rPr>
        <w:t xml:space="preserve"> in Section I of Part IV</w:t>
      </w:r>
      <w:r w:rsidRPr="008376CE">
        <w:rPr>
          <w:rFonts w:ascii="Times New Roman" w:hAnsi="Times New Roman" w:cs="Times New Roman"/>
          <w:sz w:val="24"/>
          <w:szCs w:val="24"/>
        </w:rPr>
        <w:t xml:space="preserve"> </w:t>
      </w:r>
      <w:r w:rsidR="00922314">
        <w:rPr>
          <w:rFonts w:ascii="Times New Roman" w:hAnsi="Times New Roman" w:cs="Times New Roman"/>
          <w:sz w:val="24"/>
          <w:szCs w:val="24"/>
        </w:rPr>
        <w:t>has</w:t>
      </w:r>
      <w:r w:rsidRPr="008376CE">
        <w:rPr>
          <w:rFonts w:ascii="Times New Roman" w:hAnsi="Times New Roman" w:cs="Times New Roman"/>
          <w:sz w:val="24"/>
          <w:szCs w:val="24"/>
        </w:rPr>
        <w:t xml:space="preserve"> no figures, quantities or </w:t>
      </w:r>
      <w:r w:rsidR="00AE2BD3">
        <w:rPr>
          <w:rFonts w:ascii="Times New Roman" w:hAnsi="Times New Roman" w:cs="Times New Roman"/>
          <w:sz w:val="24"/>
          <w:szCs w:val="24"/>
        </w:rPr>
        <w:t xml:space="preserve">monetary </w:t>
      </w:r>
      <w:r w:rsidRPr="008376CE">
        <w:rPr>
          <w:rFonts w:ascii="Times New Roman" w:hAnsi="Times New Roman" w:cs="Times New Roman"/>
          <w:sz w:val="24"/>
          <w:szCs w:val="24"/>
        </w:rPr>
        <w:t xml:space="preserve">values entered in the columns. </w:t>
      </w:r>
      <w:r w:rsidR="00286A51">
        <w:rPr>
          <w:rFonts w:ascii="Times New Roman" w:hAnsi="Times New Roman" w:cs="Times New Roman"/>
          <w:sz w:val="24"/>
          <w:szCs w:val="24"/>
        </w:rPr>
        <w:t xml:space="preserve">The column 1 titled </w:t>
      </w:r>
      <w:r w:rsidR="00AF74D1">
        <w:rPr>
          <w:rFonts w:ascii="Times New Roman" w:hAnsi="Times New Roman" w:cs="Times New Roman"/>
          <w:sz w:val="24"/>
          <w:szCs w:val="24"/>
        </w:rPr>
        <w:t>"</w:t>
      </w:r>
      <w:r w:rsidR="00286A51">
        <w:rPr>
          <w:rFonts w:ascii="Times New Roman" w:hAnsi="Times New Roman" w:cs="Times New Roman"/>
          <w:sz w:val="24"/>
          <w:szCs w:val="24"/>
        </w:rPr>
        <w:t>Base Total AMS</w:t>
      </w:r>
      <w:r w:rsidR="00AF74D1">
        <w:rPr>
          <w:rFonts w:ascii="Times New Roman" w:hAnsi="Times New Roman" w:cs="Times New Roman"/>
          <w:sz w:val="24"/>
          <w:szCs w:val="24"/>
        </w:rPr>
        <w:t>"</w:t>
      </w:r>
      <w:r w:rsidR="00286A51">
        <w:rPr>
          <w:rFonts w:ascii="Times New Roman" w:hAnsi="Times New Roman" w:cs="Times New Roman"/>
          <w:sz w:val="24"/>
          <w:szCs w:val="24"/>
        </w:rPr>
        <w:t xml:space="preserve"> is blank. The column 2 titled </w:t>
      </w:r>
      <w:r w:rsidR="00AF74D1">
        <w:rPr>
          <w:rFonts w:ascii="Times New Roman" w:hAnsi="Times New Roman" w:cs="Times New Roman"/>
          <w:sz w:val="24"/>
          <w:szCs w:val="24"/>
        </w:rPr>
        <w:t>"</w:t>
      </w:r>
      <w:r w:rsidR="00286A51">
        <w:rPr>
          <w:rFonts w:ascii="Times New Roman" w:hAnsi="Times New Roman" w:cs="Times New Roman"/>
          <w:sz w:val="24"/>
          <w:szCs w:val="24"/>
        </w:rPr>
        <w:t>Annual and final bound commitment levels</w:t>
      </w:r>
      <w:r w:rsidR="00AF74D1">
        <w:rPr>
          <w:rFonts w:ascii="Times New Roman" w:hAnsi="Times New Roman" w:cs="Times New Roman"/>
          <w:sz w:val="24"/>
          <w:szCs w:val="24"/>
        </w:rPr>
        <w:t>"</w:t>
      </w:r>
      <w:r w:rsidR="00286A51">
        <w:rPr>
          <w:rFonts w:ascii="Times New Roman" w:hAnsi="Times New Roman" w:cs="Times New Roman"/>
          <w:sz w:val="24"/>
          <w:szCs w:val="24"/>
        </w:rPr>
        <w:t xml:space="preserve"> is also blank. </w:t>
      </w:r>
      <w:r w:rsidR="003E06A3" w:rsidRPr="008376CE">
        <w:rPr>
          <w:rFonts w:ascii="Times New Roman" w:hAnsi="Times New Roman" w:cs="Times New Roman"/>
          <w:sz w:val="24"/>
          <w:szCs w:val="24"/>
        </w:rPr>
        <w:t>There is no numerical value correlating to a Total AMS in India</w:t>
      </w:r>
      <w:r w:rsidR="006334E2">
        <w:rPr>
          <w:rFonts w:ascii="Times New Roman" w:hAnsi="Times New Roman" w:cs="Times New Roman"/>
          <w:sz w:val="24"/>
          <w:szCs w:val="24"/>
        </w:rPr>
        <w:t>'</w:t>
      </w:r>
      <w:r w:rsidR="003E06A3" w:rsidRPr="008376CE">
        <w:rPr>
          <w:rFonts w:ascii="Times New Roman" w:hAnsi="Times New Roman" w:cs="Times New Roman"/>
          <w:sz w:val="24"/>
          <w:szCs w:val="24"/>
        </w:rPr>
        <w:t xml:space="preserve">s Schedule. </w:t>
      </w:r>
      <w:r w:rsidR="00917BDB">
        <w:rPr>
          <w:rFonts w:ascii="Times New Roman" w:hAnsi="Times New Roman" w:cs="Times New Roman"/>
          <w:sz w:val="24"/>
          <w:szCs w:val="24"/>
        </w:rPr>
        <w:t>Therefore, n</w:t>
      </w:r>
      <w:r w:rsidR="00917BDB" w:rsidRPr="008376CE">
        <w:rPr>
          <w:rFonts w:ascii="Times New Roman" w:hAnsi="Times New Roman" w:cs="Times New Roman"/>
          <w:sz w:val="24"/>
          <w:szCs w:val="24"/>
        </w:rPr>
        <w:t xml:space="preserve">o </w:t>
      </w:r>
      <w:r w:rsidR="003E06A3" w:rsidRPr="008376CE">
        <w:rPr>
          <w:rFonts w:ascii="Times New Roman" w:hAnsi="Times New Roman" w:cs="Times New Roman"/>
          <w:sz w:val="24"/>
          <w:szCs w:val="24"/>
        </w:rPr>
        <w:t>Total AMS commitment exists in Part IV of India</w:t>
      </w:r>
      <w:r w:rsidR="006334E2">
        <w:rPr>
          <w:rFonts w:ascii="Times New Roman" w:hAnsi="Times New Roman" w:cs="Times New Roman"/>
          <w:sz w:val="24"/>
          <w:szCs w:val="24"/>
        </w:rPr>
        <w:t>'</w:t>
      </w:r>
      <w:r w:rsidR="003E06A3" w:rsidRPr="008376CE">
        <w:rPr>
          <w:rFonts w:ascii="Times New Roman" w:hAnsi="Times New Roman" w:cs="Times New Roman"/>
          <w:sz w:val="24"/>
          <w:szCs w:val="24"/>
        </w:rPr>
        <w:t xml:space="preserve">s Schedule. </w:t>
      </w:r>
    </w:p>
    <w:p w14:paraId="0D786217" w14:textId="370A2A91" w:rsidR="003E06A3" w:rsidRPr="008376CE" w:rsidRDefault="00286A51"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In</w:t>
      </w:r>
      <w:r w:rsidR="004558C0">
        <w:rPr>
          <w:rFonts w:ascii="Times New Roman" w:hAnsi="Times New Roman" w:cs="Times New Roman"/>
          <w:sz w:val="24"/>
          <w:szCs w:val="24"/>
        </w:rPr>
        <w:t xml:space="preserve"> column 3 titled</w:t>
      </w:r>
      <w:r w:rsidRPr="008376CE">
        <w:rPr>
          <w:rFonts w:ascii="Times New Roman" w:hAnsi="Times New Roman" w:cs="Times New Roman"/>
          <w:sz w:val="24"/>
          <w:szCs w:val="24"/>
        </w:rPr>
        <w:t xml:space="preserve"> </w:t>
      </w:r>
      <w:r w:rsidR="006334E2">
        <w:rPr>
          <w:rFonts w:ascii="Times New Roman" w:hAnsi="Times New Roman" w:cs="Times New Roman"/>
          <w:sz w:val="24"/>
          <w:szCs w:val="24"/>
        </w:rPr>
        <w:t>"</w:t>
      </w:r>
      <w:r w:rsidRPr="008376CE">
        <w:rPr>
          <w:rFonts w:ascii="Times New Roman" w:hAnsi="Times New Roman" w:cs="Times New Roman"/>
          <w:sz w:val="24"/>
          <w:szCs w:val="24"/>
        </w:rPr>
        <w:t>Relevant Supporting Tables and document reference</w:t>
      </w:r>
      <w:r w:rsidR="006334E2">
        <w:rPr>
          <w:rFonts w:ascii="Times New Roman" w:hAnsi="Times New Roman" w:cs="Times New Roman"/>
          <w:sz w:val="24"/>
          <w:szCs w:val="24"/>
        </w:rPr>
        <w:t>"</w:t>
      </w:r>
      <w:r w:rsidR="004558C0">
        <w:rPr>
          <w:rFonts w:ascii="Times New Roman" w:hAnsi="Times New Roman" w:cs="Times New Roman"/>
          <w:sz w:val="24"/>
          <w:szCs w:val="24"/>
        </w:rPr>
        <w:t>,</w:t>
      </w:r>
      <w:r w:rsidRPr="008376CE">
        <w:rPr>
          <w:rFonts w:ascii="Times New Roman" w:hAnsi="Times New Roman" w:cs="Times New Roman"/>
          <w:sz w:val="24"/>
          <w:szCs w:val="24"/>
        </w:rPr>
        <w:t xml:space="preserve"> the schedule entry is </w:t>
      </w:r>
      <w:r w:rsidR="006334E2">
        <w:rPr>
          <w:rFonts w:ascii="Times New Roman" w:hAnsi="Times New Roman" w:cs="Times New Roman"/>
          <w:sz w:val="24"/>
          <w:szCs w:val="24"/>
        </w:rPr>
        <w:t>"</w:t>
      </w:r>
      <w:r w:rsidRPr="008376CE">
        <w:rPr>
          <w:rFonts w:ascii="Times New Roman" w:hAnsi="Times New Roman" w:cs="Times New Roman"/>
          <w:sz w:val="24"/>
          <w:szCs w:val="24"/>
        </w:rPr>
        <w:t>AGST/IND: Supporting Tables refer</w:t>
      </w:r>
      <w:r w:rsidR="006334E2">
        <w:rPr>
          <w:rFonts w:ascii="Times New Roman" w:hAnsi="Times New Roman" w:cs="Times New Roman"/>
          <w:sz w:val="24"/>
          <w:szCs w:val="24"/>
        </w:rPr>
        <w:t>"</w:t>
      </w:r>
      <w:r w:rsidRPr="008376CE">
        <w:rPr>
          <w:rFonts w:ascii="Times New Roman" w:hAnsi="Times New Roman" w:cs="Times New Roman"/>
          <w:sz w:val="24"/>
          <w:szCs w:val="24"/>
        </w:rPr>
        <w:t>.</w:t>
      </w:r>
    </w:p>
    <w:p w14:paraId="359E5413" w14:textId="4B18BC97" w:rsidR="006435B5" w:rsidRPr="00876640" w:rsidRDefault="004E6044"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76640">
        <w:rPr>
          <w:rFonts w:ascii="Times New Roman" w:hAnsi="Times New Roman" w:cs="Times New Roman"/>
          <w:sz w:val="24"/>
          <w:szCs w:val="24"/>
        </w:rPr>
        <w:t>India</w:t>
      </w:r>
      <w:r w:rsidR="006334E2" w:rsidRPr="00876640">
        <w:rPr>
          <w:rFonts w:ascii="Times New Roman" w:hAnsi="Times New Roman" w:cs="Times New Roman"/>
          <w:sz w:val="24"/>
          <w:szCs w:val="24"/>
        </w:rPr>
        <w:t>'</w:t>
      </w:r>
      <w:r w:rsidRPr="00876640">
        <w:rPr>
          <w:rFonts w:ascii="Times New Roman" w:hAnsi="Times New Roman" w:cs="Times New Roman"/>
          <w:sz w:val="24"/>
          <w:szCs w:val="24"/>
        </w:rPr>
        <w:t>s AGST supporting documents</w:t>
      </w:r>
      <w:r w:rsidRPr="008376CE">
        <w:rPr>
          <w:rStyle w:val="FootnoteReference"/>
          <w:rFonts w:ascii="Times New Roman" w:hAnsi="Times New Roman" w:cs="Times New Roman"/>
          <w:sz w:val="24"/>
          <w:szCs w:val="24"/>
        </w:rPr>
        <w:footnoteReference w:id="153"/>
      </w:r>
      <w:r w:rsidRPr="00876640">
        <w:rPr>
          <w:rFonts w:ascii="Times New Roman" w:hAnsi="Times New Roman" w:cs="Times New Roman"/>
          <w:sz w:val="24"/>
          <w:szCs w:val="24"/>
        </w:rPr>
        <w:t xml:space="preserve"> set out the market price support for sugarcane </w:t>
      </w:r>
      <w:r w:rsidR="00D41922" w:rsidRPr="00CB51AD">
        <w:rPr>
          <w:rFonts w:ascii="Times New Roman" w:hAnsi="Times New Roman" w:cs="Times New Roman"/>
          <w:sz w:val="24"/>
          <w:szCs w:val="24"/>
        </w:rPr>
        <w:t>that</w:t>
      </w:r>
      <w:r w:rsidRPr="00CB51AD">
        <w:rPr>
          <w:rFonts w:ascii="Times New Roman" w:hAnsi="Times New Roman" w:cs="Times New Roman"/>
          <w:sz w:val="24"/>
          <w:szCs w:val="24"/>
        </w:rPr>
        <w:t xml:space="preserve"> exist</w:t>
      </w:r>
      <w:r w:rsidR="00D41922" w:rsidRPr="00CB51AD">
        <w:rPr>
          <w:rFonts w:ascii="Times New Roman" w:hAnsi="Times New Roman" w:cs="Times New Roman"/>
          <w:sz w:val="24"/>
          <w:szCs w:val="24"/>
        </w:rPr>
        <w:t>ed</w:t>
      </w:r>
      <w:r w:rsidRPr="00CB51AD">
        <w:rPr>
          <w:rFonts w:ascii="Times New Roman" w:hAnsi="Times New Roman" w:cs="Times New Roman"/>
          <w:sz w:val="24"/>
          <w:szCs w:val="24"/>
        </w:rPr>
        <w:t xml:space="preserve"> in the reference period</w:t>
      </w:r>
      <w:r w:rsidR="00B82B36" w:rsidRPr="00CB51AD">
        <w:rPr>
          <w:rFonts w:ascii="Times New Roman" w:hAnsi="Times New Roman" w:cs="Times New Roman"/>
          <w:sz w:val="24"/>
          <w:szCs w:val="24"/>
        </w:rPr>
        <w:t xml:space="preserve"> </w:t>
      </w:r>
      <w:r w:rsidR="002B7323" w:rsidRPr="00CB51AD">
        <w:rPr>
          <w:rFonts w:ascii="Times New Roman" w:hAnsi="Times New Roman" w:cs="Times New Roman"/>
          <w:sz w:val="24"/>
          <w:szCs w:val="24"/>
        </w:rPr>
        <w:t>and India</w:t>
      </w:r>
      <w:r w:rsidR="006334E2" w:rsidRPr="00CB51AD">
        <w:rPr>
          <w:rFonts w:ascii="Times New Roman" w:hAnsi="Times New Roman" w:cs="Times New Roman"/>
          <w:sz w:val="24"/>
          <w:szCs w:val="24"/>
        </w:rPr>
        <w:t>'</w:t>
      </w:r>
      <w:r w:rsidR="002B7323" w:rsidRPr="00CB51AD">
        <w:rPr>
          <w:rFonts w:ascii="Times New Roman" w:hAnsi="Times New Roman" w:cs="Times New Roman"/>
          <w:sz w:val="24"/>
          <w:szCs w:val="24"/>
        </w:rPr>
        <w:t xml:space="preserve">s total product-specific AMS </w:t>
      </w:r>
      <w:r w:rsidR="009F1922">
        <w:rPr>
          <w:rFonts w:ascii="Times New Roman" w:hAnsi="Times New Roman" w:cs="Times New Roman"/>
          <w:sz w:val="24"/>
          <w:szCs w:val="24"/>
        </w:rPr>
        <w:t xml:space="preserve">during </w:t>
      </w:r>
      <w:r w:rsidR="00B82B36" w:rsidRPr="00CB51AD">
        <w:rPr>
          <w:rFonts w:ascii="Times New Roman" w:hAnsi="Times New Roman" w:cs="Times New Roman"/>
          <w:sz w:val="24"/>
          <w:szCs w:val="24"/>
        </w:rPr>
        <w:t>1986</w:t>
      </w:r>
      <w:r w:rsidR="00C453A4" w:rsidRPr="00CB51AD">
        <w:rPr>
          <w:rFonts w:ascii="Times New Roman" w:hAnsi="Times New Roman" w:cs="Times New Roman"/>
          <w:sz w:val="24"/>
          <w:szCs w:val="24"/>
        </w:rPr>
        <w:t>–</w:t>
      </w:r>
      <w:r w:rsidR="00B82B36" w:rsidRPr="00CB51AD">
        <w:rPr>
          <w:rFonts w:ascii="Times New Roman" w:hAnsi="Times New Roman" w:cs="Times New Roman"/>
          <w:sz w:val="24"/>
          <w:szCs w:val="24"/>
        </w:rPr>
        <w:t>8</w:t>
      </w:r>
      <w:r w:rsidR="002B7323" w:rsidRPr="00CB51AD">
        <w:rPr>
          <w:rFonts w:ascii="Times New Roman" w:hAnsi="Times New Roman"/>
          <w:sz w:val="24"/>
        </w:rPr>
        <w:t>8</w:t>
      </w:r>
      <w:r w:rsidRPr="00CB51AD">
        <w:rPr>
          <w:rFonts w:ascii="Times New Roman" w:hAnsi="Times New Roman" w:cs="Times New Roman"/>
          <w:sz w:val="24"/>
          <w:szCs w:val="24"/>
        </w:rPr>
        <w:t>.</w:t>
      </w:r>
      <w:r w:rsidR="002B7323">
        <w:rPr>
          <w:rStyle w:val="FootnoteReference"/>
          <w:rFonts w:ascii="Times New Roman" w:hAnsi="Times New Roman" w:cs="Times New Roman"/>
          <w:sz w:val="24"/>
          <w:szCs w:val="24"/>
        </w:rPr>
        <w:footnoteReference w:id="154"/>
      </w:r>
      <w:r w:rsidRPr="00876640">
        <w:rPr>
          <w:rFonts w:ascii="Times New Roman" w:hAnsi="Times New Roman" w:cs="Times New Roman"/>
          <w:sz w:val="24"/>
          <w:szCs w:val="24"/>
        </w:rPr>
        <w:t xml:space="preserve"> </w:t>
      </w:r>
    </w:p>
    <w:p w14:paraId="3E037012" w14:textId="1BF92B39" w:rsidR="003E06A3" w:rsidRPr="003E06A3" w:rsidRDefault="003E06A3"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3E06A3">
        <w:rPr>
          <w:rFonts w:ascii="Times New Roman" w:hAnsi="Times New Roman" w:cs="Times New Roman"/>
          <w:sz w:val="24"/>
          <w:szCs w:val="24"/>
        </w:rPr>
        <w:t xml:space="preserve">The entries in this supporting document explain that India calculated its average total AMS during the base period (Base Total AMS) as </w:t>
      </w:r>
      <w:r w:rsidR="006334E2">
        <w:rPr>
          <w:rFonts w:ascii="Times New Roman" w:hAnsi="Times New Roman" w:cs="Times New Roman"/>
          <w:sz w:val="24"/>
          <w:szCs w:val="24"/>
        </w:rPr>
        <w:t>"</w:t>
      </w:r>
      <w:r w:rsidRPr="003E06A3">
        <w:rPr>
          <w:rFonts w:ascii="Times New Roman" w:hAnsi="Times New Roman" w:cs="Times New Roman"/>
          <w:sz w:val="24"/>
          <w:szCs w:val="24"/>
        </w:rPr>
        <w:t>(-) Rs. 198608 million (-18 per cent of the value of output)</w:t>
      </w:r>
      <w:r w:rsidR="006334E2">
        <w:rPr>
          <w:rFonts w:ascii="Times New Roman" w:hAnsi="Times New Roman" w:cs="Times New Roman"/>
          <w:sz w:val="24"/>
          <w:szCs w:val="24"/>
        </w:rPr>
        <w:t>"</w:t>
      </w:r>
      <w:r w:rsidRPr="003E06A3">
        <w:rPr>
          <w:rFonts w:ascii="Times New Roman" w:hAnsi="Times New Roman" w:cs="Times New Roman"/>
          <w:sz w:val="24"/>
          <w:szCs w:val="24"/>
        </w:rPr>
        <w:t>.</w:t>
      </w:r>
      <w:r w:rsidRPr="003E06A3">
        <w:rPr>
          <w:rStyle w:val="FootnoteReference"/>
          <w:rFonts w:ascii="Times New Roman" w:hAnsi="Times New Roman" w:cs="Times New Roman"/>
          <w:sz w:val="24"/>
          <w:szCs w:val="24"/>
        </w:rPr>
        <w:footnoteReference w:id="155"/>
      </w:r>
      <w:r w:rsidRPr="003E06A3">
        <w:rPr>
          <w:rFonts w:ascii="Times New Roman" w:hAnsi="Times New Roman" w:cs="Times New Roman"/>
          <w:sz w:val="24"/>
          <w:szCs w:val="24"/>
        </w:rPr>
        <w:t xml:space="preserve"> On the basis that India had a </w:t>
      </w:r>
      <w:r w:rsidRPr="001F3783">
        <w:rPr>
          <w:rFonts w:ascii="Times New Roman" w:hAnsi="Times New Roman" w:cs="Times New Roman"/>
          <w:sz w:val="24"/>
          <w:szCs w:val="24"/>
          <w:u w:val="single"/>
        </w:rPr>
        <w:t>negative</w:t>
      </w:r>
      <w:r w:rsidRPr="003E06A3">
        <w:rPr>
          <w:rFonts w:ascii="Times New Roman" w:hAnsi="Times New Roman" w:cs="Times New Roman"/>
          <w:sz w:val="24"/>
          <w:szCs w:val="24"/>
        </w:rPr>
        <w:t xml:space="preserve"> value of support during the base period, India concluded that </w:t>
      </w:r>
      <w:r w:rsidR="006334E2">
        <w:rPr>
          <w:rFonts w:ascii="Times New Roman" w:hAnsi="Times New Roman" w:cs="Times New Roman"/>
          <w:sz w:val="24"/>
          <w:szCs w:val="24"/>
        </w:rPr>
        <w:t>"</w:t>
      </w:r>
      <w:r w:rsidRPr="003E06A3">
        <w:rPr>
          <w:rFonts w:ascii="Times New Roman" w:hAnsi="Times New Roman" w:cs="Times New Roman"/>
          <w:sz w:val="24"/>
          <w:szCs w:val="24"/>
        </w:rPr>
        <w:t>India is not required to undertake any reduction commitment</w:t>
      </w:r>
      <w:r w:rsidR="006334E2">
        <w:rPr>
          <w:rFonts w:ascii="Times New Roman" w:hAnsi="Times New Roman" w:cs="Times New Roman"/>
          <w:sz w:val="24"/>
          <w:szCs w:val="24"/>
        </w:rPr>
        <w:t>"</w:t>
      </w:r>
      <w:r w:rsidRPr="003E06A3">
        <w:rPr>
          <w:rFonts w:ascii="Times New Roman" w:hAnsi="Times New Roman" w:cs="Times New Roman"/>
          <w:sz w:val="24"/>
          <w:szCs w:val="24"/>
        </w:rPr>
        <w:t>.</w:t>
      </w:r>
      <w:r w:rsidRPr="003E06A3">
        <w:rPr>
          <w:rStyle w:val="FootnoteReference"/>
          <w:rFonts w:ascii="Times New Roman" w:hAnsi="Times New Roman" w:cs="Times New Roman"/>
          <w:sz w:val="24"/>
          <w:szCs w:val="24"/>
        </w:rPr>
        <w:footnoteReference w:id="156"/>
      </w:r>
      <w:r w:rsidRPr="003E06A3">
        <w:rPr>
          <w:rFonts w:ascii="Times New Roman" w:hAnsi="Times New Roman" w:cs="Times New Roman"/>
          <w:sz w:val="24"/>
          <w:szCs w:val="24"/>
        </w:rPr>
        <w:t xml:space="preserve"> </w:t>
      </w:r>
      <w:r w:rsidR="0070203E">
        <w:rPr>
          <w:rFonts w:ascii="Times New Roman" w:hAnsi="Times New Roman" w:cs="Times New Roman"/>
          <w:sz w:val="24"/>
          <w:szCs w:val="24"/>
        </w:rPr>
        <w:t>This indicates that India considered it was not required to schedule a reduction commitment. The AGST supporting document th</w:t>
      </w:r>
      <w:r w:rsidR="00917BDB">
        <w:rPr>
          <w:rFonts w:ascii="Times New Roman" w:hAnsi="Times New Roman" w:cs="Times New Roman"/>
          <w:sz w:val="24"/>
          <w:szCs w:val="24"/>
        </w:rPr>
        <w:t>erefore</w:t>
      </w:r>
      <w:r w:rsidR="0070203E">
        <w:rPr>
          <w:rFonts w:ascii="Times New Roman" w:hAnsi="Times New Roman" w:cs="Times New Roman"/>
          <w:sz w:val="24"/>
          <w:szCs w:val="24"/>
        </w:rPr>
        <w:t xml:space="preserve"> </w:t>
      </w:r>
      <w:r w:rsidR="00F6691D">
        <w:rPr>
          <w:rFonts w:ascii="Times New Roman" w:hAnsi="Times New Roman" w:cs="Times New Roman"/>
          <w:sz w:val="24"/>
          <w:szCs w:val="24"/>
        </w:rPr>
        <w:t>shows</w:t>
      </w:r>
      <w:r w:rsidR="0070203E">
        <w:rPr>
          <w:rFonts w:ascii="Times New Roman" w:hAnsi="Times New Roman" w:cs="Times New Roman"/>
          <w:sz w:val="24"/>
          <w:szCs w:val="24"/>
        </w:rPr>
        <w:t xml:space="preserve"> that </w:t>
      </w:r>
      <w:r w:rsidR="0070203E" w:rsidRPr="00FB0D4E">
        <w:rPr>
          <w:rFonts w:ascii="Times New Roman" w:hAnsi="Times New Roman" w:cs="Times New Roman"/>
          <w:sz w:val="24"/>
          <w:szCs w:val="24"/>
        </w:rPr>
        <w:t xml:space="preserve">India </w:t>
      </w:r>
      <w:r w:rsidR="0070203E">
        <w:rPr>
          <w:rFonts w:ascii="Times New Roman" w:hAnsi="Times New Roman" w:cs="Times New Roman"/>
          <w:sz w:val="24"/>
          <w:szCs w:val="24"/>
        </w:rPr>
        <w:t>has</w:t>
      </w:r>
      <w:r w:rsidR="0070203E" w:rsidRPr="00FB0D4E">
        <w:rPr>
          <w:rFonts w:ascii="Times New Roman" w:hAnsi="Times New Roman" w:cs="Times New Roman"/>
          <w:sz w:val="24"/>
          <w:szCs w:val="24"/>
        </w:rPr>
        <w:t xml:space="preserve"> no schedule</w:t>
      </w:r>
      <w:r w:rsidR="0070203E">
        <w:rPr>
          <w:rFonts w:ascii="Times New Roman" w:hAnsi="Times New Roman" w:cs="Times New Roman"/>
          <w:sz w:val="24"/>
          <w:szCs w:val="24"/>
        </w:rPr>
        <w:t>d</w:t>
      </w:r>
      <w:r w:rsidR="0070203E" w:rsidRPr="00FB0D4E">
        <w:rPr>
          <w:rFonts w:ascii="Times New Roman" w:hAnsi="Times New Roman" w:cs="Times New Roman"/>
          <w:sz w:val="24"/>
          <w:szCs w:val="24"/>
        </w:rPr>
        <w:t xml:space="preserve"> domestic support reduct</w:t>
      </w:r>
      <w:r w:rsidR="0070203E">
        <w:rPr>
          <w:rFonts w:ascii="Times New Roman" w:hAnsi="Times New Roman" w:cs="Times New Roman"/>
          <w:sz w:val="24"/>
          <w:szCs w:val="24"/>
        </w:rPr>
        <w:t xml:space="preserve">ion commitment level, and thus no Total AMS commitment level, in Section I of Part IV of its Schedule. </w:t>
      </w:r>
    </w:p>
    <w:p w14:paraId="19A8BD02" w14:textId="33165C80" w:rsidR="00DC55FB" w:rsidRPr="008376CE" w:rsidRDefault="00EE02F0" w:rsidP="00FA1441">
      <w:pPr>
        <w:pStyle w:val="ListParagraph"/>
        <w:numPr>
          <w:ilvl w:val="0"/>
          <w:numId w:val="1"/>
        </w:numPr>
        <w:spacing w:after="240" w:line="360" w:lineRule="auto"/>
        <w:ind w:left="0" w:firstLine="0"/>
        <w:contextualSpacing w:val="0"/>
        <w:jc w:val="both"/>
        <w:rPr>
          <w:rFonts w:ascii="Times New Roman" w:hAnsi="Times New Roman" w:cs="Times New Roman"/>
          <w:i/>
          <w:sz w:val="24"/>
          <w:szCs w:val="24"/>
        </w:rPr>
      </w:pPr>
      <w:r w:rsidRPr="003E06A3">
        <w:rPr>
          <w:rFonts w:ascii="Times New Roman" w:hAnsi="Times New Roman" w:cs="Times New Roman"/>
          <w:sz w:val="24"/>
          <w:szCs w:val="24"/>
        </w:rPr>
        <w:t>As set out above,</w:t>
      </w:r>
      <w:r w:rsidR="001F38C7" w:rsidRPr="003E06A3">
        <w:rPr>
          <w:rFonts w:ascii="Times New Roman" w:hAnsi="Times New Roman" w:cs="Times New Roman"/>
          <w:sz w:val="24"/>
          <w:szCs w:val="24"/>
        </w:rPr>
        <w:t xml:space="preserve"> </w:t>
      </w:r>
      <w:r w:rsidRPr="003E06A3">
        <w:rPr>
          <w:rFonts w:ascii="Times New Roman" w:hAnsi="Times New Roman" w:cs="Times New Roman"/>
          <w:sz w:val="24"/>
          <w:szCs w:val="24"/>
        </w:rPr>
        <w:t>Article</w:t>
      </w:r>
      <w:r w:rsidR="00B644AE">
        <w:rPr>
          <w:rFonts w:ascii="Times New Roman" w:hAnsi="Times New Roman" w:cs="Times New Roman"/>
          <w:sz w:val="24"/>
          <w:szCs w:val="24"/>
        </w:rPr>
        <w:t>s</w:t>
      </w:r>
      <w:r w:rsidRPr="003E06A3">
        <w:rPr>
          <w:rFonts w:ascii="Times New Roman" w:hAnsi="Times New Roman" w:cs="Times New Roman"/>
          <w:sz w:val="24"/>
          <w:szCs w:val="24"/>
        </w:rPr>
        <w:t xml:space="preserve"> </w:t>
      </w:r>
      <w:r w:rsidR="00AF74D1" w:rsidRPr="003E06A3">
        <w:rPr>
          <w:rFonts w:ascii="Times New Roman" w:hAnsi="Times New Roman" w:cs="Times New Roman"/>
          <w:sz w:val="24"/>
          <w:szCs w:val="24"/>
        </w:rPr>
        <w:t xml:space="preserve">6.4 </w:t>
      </w:r>
      <w:r w:rsidRPr="003E06A3">
        <w:rPr>
          <w:rFonts w:ascii="Times New Roman" w:hAnsi="Times New Roman" w:cs="Times New Roman"/>
          <w:sz w:val="24"/>
          <w:szCs w:val="24"/>
        </w:rPr>
        <w:t>and 7</w:t>
      </w:r>
      <w:r w:rsidR="0097448D">
        <w:rPr>
          <w:rFonts w:ascii="Times New Roman" w:hAnsi="Times New Roman" w:cs="Times New Roman"/>
          <w:sz w:val="24"/>
          <w:szCs w:val="24"/>
        </w:rPr>
        <w:t xml:space="preserve">.2 </w:t>
      </w:r>
      <w:r w:rsidR="00057415" w:rsidRPr="003E06A3">
        <w:rPr>
          <w:rFonts w:ascii="Times New Roman" w:hAnsi="Times New Roman" w:cs="Times New Roman"/>
          <w:sz w:val="24"/>
          <w:szCs w:val="24"/>
        </w:rPr>
        <w:t xml:space="preserve">of the Agreement on Agriculture </w:t>
      </w:r>
      <w:r w:rsidRPr="003E06A3">
        <w:rPr>
          <w:rFonts w:ascii="Times New Roman" w:hAnsi="Times New Roman" w:cs="Times New Roman"/>
          <w:sz w:val="24"/>
          <w:szCs w:val="24"/>
        </w:rPr>
        <w:t xml:space="preserve">provide </w:t>
      </w:r>
      <w:r w:rsidR="00057415" w:rsidRPr="003E06A3">
        <w:rPr>
          <w:rFonts w:ascii="Times New Roman" w:hAnsi="Times New Roman" w:cs="Times New Roman"/>
          <w:sz w:val="24"/>
          <w:szCs w:val="24"/>
        </w:rPr>
        <w:t>that</w:t>
      </w:r>
      <w:r w:rsidR="00B644AE">
        <w:rPr>
          <w:rFonts w:ascii="Times New Roman" w:hAnsi="Times New Roman" w:cs="Times New Roman"/>
          <w:sz w:val="24"/>
          <w:szCs w:val="24"/>
        </w:rPr>
        <w:t>,</w:t>
      </w:r>
      <w:r w:rsidR="00057415" w:rsidRPr="003E06A3">
        <w:rPr>
          <w:rFonts w:ascii="Times New Roman" w:hAnsi="Times New Roman" w:cs="Times New Roman"/>
          <w:sz w:val="24"/>
          <w:szCs w:val="24"/>
        </w:rPr>
        <w:t xml:space="preserve"> </w:t>
      </w:r>
      <w:r w:rsidRPr="003E06A3">
        <w:rPr>
          <w:rFonts w:ascii="Times New Roman" w:hAnsi="Times New Roman" w:cs="Times New Roman"/>
          <w:sz w:val="24"/>
          <w:szCs w:val="24"/>
        </w:rPr>
        <w:t>where no Total AMS commitment exists in Part IV of a Member</w:t>
      </w:r>
      <w:r w:rsidR="006334E2">
        <w:rPr>
          <w:rFonts w:ascii="Times New Roman" w:hAnsi="Times New Roman" w:cs="Times New Roman"/>
          <w:sz w:val="24"/>
          <w:szCs w:val="24"/>
        </w:rPr>
        <w:t>'</w:t>
      </w:r>
      <w:r w:rsidRPr="003E06A3">
        <w:rPr>
          <w:rFonts w:ascii="Times New Roman" w:hAnsi="Times New Roman" w:cs="Times New Roman"/>
          <w:sz w:val="24"/>
          <w:szCs w:val="24"/>
        </w:rPr>
        <w:t xml:space="preserve">s Schedule, the Member must not provide </w:t>
      </w:r>
      <w:r w:rsidR="00FE584B" w:rsidRPr="003E06A3">
        <w:rPr>
          <w:rFonts w:ascii="Times New Roman" w:hAnsi="Times New Roman" w:cs="Times New Roman"/>
          <w:sz w:val="24"/>
          <w:szCs w:val="24"/>
        </w:rPr>
        <w:t xml:space="preserve">domestic </w:t>
      </w:r>
      <w:r w:rsidRPr="003E06A3">
        <w:rPr>
          <w:rFonts w:ascii="Times New Roman" w:hAnsi="Times New Roman" w:cs="Times New Roman"/>
          <w:sz w:val="24"/>
          <w:szCs w:val="24"/>
        </w:rPr>
        <w:t xml:space="preserve">support </w:t>
      </w:r>
      <w:r w:rsidR="00AD7FA9" w:rsidRPr="003E06A3">
        <w:rPr>
          <w:rFonts w:ascii="Times New Roman" w:hAnsi="Times New Roman" w:cs="Times New Roman"/>
          <w:sz w:val="24"/>
          <w:szCs w:val="24"/>
        </w:rPr>
        <w:t>above</w:t>
      </w:r>
      <w:r w:rsidRPr="003E06A3">
        <w:rPr>
          <w:rFonts w:ascii="Times New Roman" w:hAnsi="Times New Roman" w:cs="Times New Roman"/>
          <w:sz w:val="24"/>
          <w:szCs w:val="24"/>
        </w:rPr>
        <w:t xml:space="preserve"> </w:t>
      </w:r>
      <w:r w:rsidR="007F7670" w:rsidRPr="003E06A3">
        <w:rPr>
          <w:rFonts w:ascii="Times New Roman" w:hAnsi="Times New Roman" w:cs="Times New Roman"/>
          <w:sz w:val="24"/>
          <w:szCs w:val="24"/>
        </w:rPr>
        <w:t>its</w:t>
      </w:r>
      <w:r w:rsidRPr="003E06A3">
        <w:rPr>
          <w:rFonts w:ascii="Times New Roman" w:hAnsi="Times New Roman" w:cs="Times New Roman"/>
          <w:sz w:val="24"/>
          <w:szCs w:val="24"/>
        </w:rPr>
        <w:t xml:space="preserve"> </w:t>
      </w:r>
      <w:r w:rsidRPr="003E06A3">
        <w:rPr>
          <w:rFonts w:ascii="Times New Roman" w:hAnsi="Times New Roman" w:cs="Times New Roman"/>
          <w:i/>
          <w:sz w:val="24"/>
          <w:szCs w:val="24"/>
        </w:rPr>
        <w:t>de minimis</w:t>
      </w:r>
      <w:r w:rsidRPr="003E06A3">
        <w:rPr>
          <w:rFonts w:ascii="Times New Roman" w:hAnsi="Times New Roman" w:cs="Times New Roman"/>
          <w:sz w:val="24"/>
          <w:szCs w:val="24"/>
        </w:rPr>
        <w:t xml:space="preserve"> l</w:t>
      </w:r>
      <w:r w:rsidR="00AF74D1">
        <w:rPr>
          <w:rFonts w:ascii="Times New Roman" w:hAnsi="Times New Roman" w:cs="Times New Roman"/>
          <w:sz w:val="24"/>
          <w:szCs w:val="24"/>
        </w:rPr>
        <w:t>evel</w:t>
      </w:r>
      <w:r w:rsidRPr="003E06A3">
        <w:rPr>
          <w:rFonts w:ascii="Times New Roman" w:hAnsi="Times New Roman" w:cs="Times New Roman"/>
          <w:sz w:val="24"/>
          <w:szCs w:val="24"/>
        </w:rPr>
        <w:t>. As</w:t>
      </w:r>
      <w:r w:rsidRPr="008376CE">
        <w:rPr>
          <w:rFonts w:ascii="Times New Roman" w:hAnsi="Times New Roman" w:cs="Times New Roman"/>
          <w:sz w:val="24"/>
          <w:szCs w:val="24"/>
        </w:rPr>
        <w:t xml:space="preserve"> no Total AMS commitment exists in Part IV of India</w:t>
      </w:r>
      <w:r w:rsidR="006334E2">
        <w:rPr>
          <w:rFonts w:ascii="Times New Roman" w:hAnsi="Times New Roman" w:cs="Times New Roman"/>
          <w:sz w:val="24"/>
          <w:szCs w:val="24"/>
        </w:rPr>
        <w:t>'</w:t>
      </w:r>
      <w:r w:rsidRPr="008376CE">
        <w:rPr>
          <w:rFonts w:ascii="Times New Roman" w:hAnsi="Times New Roman" w:cs="Times New Roman"/>
          <w:sz w:val="24"/>
          <w:szCs w:val="24"/>
        </w:rPr>
        <w:t xml:space="preserve">s Schedule, India must not provide </w:t>
      </w:r>
      <w:r w:rsidR="007B53BE">
        <w:rPr>
          <w:rFonts w:ascii="Times New Roman" w:hAnsi="Times New Roman" w:cs="Times New Roman"/>
          <w:sz w:val="24"/>
          <w:szCs w:val="24"/>
        </w:rPr>
        <w:t xml:space="preserve">non-exempt </w:t>
      </w:r>
      <w:r w:rsidR="0048763E">
        <w:rPr>
          <w:rFonts w:ascii="Times New Roman" w:hAnsi="Times New Roman" w:cs="Times New Roman"/>
          <w:sz w:val="24"/>
          <w:szCs w:val="24"/>
        </w:rPr>
        <w:t>domestic</w:t>
      </w:r>
      <w:r w:rsidRPr="008376CE">
        <w:rPr>
          <w:rFonts w:ascii="Times New Roman" w:hAnsi="Times New Roman" w:cs="Times New Roman"/>
          <w:sz w:val="24"/>
          <w:szCs w:val="24"/>
        </w:rPr>
        <w:t xml:space="preserve"> support in excess of </w:t>
      </w:r>
      <w:r w:rsidR="007F7670" w:rsidRPr="007A59D5">
        <w:rPr>
          <w:rFonts w:ascii="Times New Roman" w:hAnsi="Times New Roman" w:cs="Times New Roman"/>
          <w:i/>
          <w:sz w:val="24"/>
          <w:szCs w:val="24"/>
        </w:rPr>
        <w:t>de minimis</w:t>
      </w:r>
      <w:r w:rsidRPr="008376CE">
        <w:rPr>
          <w:rFonts w:ascii="Times New Roman" w:hAnsi="Times New Roman" w:cs="Times New Roman"/>
          <w:sz w:val="24"/>
          <w:szCs w:val="24"/>
        </w:rPr>
        <w:t xml:space="preserve">. </w:t>
      </w:r>
    </w:p>
    <w:p w14:paraId="1DDE0773" w14:textId="7B31DC0E" w:rsidR="00B917AE" w:rsidRPr="00C874AE" w:rsidRDefault="0097448D" w:rsidP="00FA1441">
      <w:pPr>
        <w:pStyle w:val="ListParagraph"/>
        <w:numPr>
          <w:ilvl w:val="0"/>
          <w:numId w:val="1"/>
        </w:numPr>
        <w:spacing w:after="240" w:line="360" w:lineRule="auto"/>
        <w:ind w:left="0" w:firstLine="0"/>
        <w:contextualSpacing w:val="0"/>
        <w:jc w:val="both"/>
        <w:rPr>
          <w:rFonts w:ascii="Times New Roman" w:hAnsi="Times New Roman" w:cs="Times New Roman"/>
          <w:i/>
          <w:sz w:val="24"/>
          <w:szCs w:val="24"/>
        </w:rPr>
      </w:pPr>
      <w:r>
        <w:rPr>
          <w:rFonts w:ascii="Times New Roman" w:hAnsi="Times New Roman" w:cs="Times New Roman"/>
          <w:sz w:val="24"/>
          <w:szCs w:val="24"/>
        </w:rPr>
        <w:t>S</w:t>
      </w:r>
      <w:r w:rsidR="00286A51">
        <w:rPr>
          <w:rFonts w:ascii="Times New Roman" w:hAnsi="Times New Roman" w:cs="Times New Roman"/>
          <w:sz w:val="24"/>
          <w:szCs w:val="24"/>
        </w:rPr>
        <w:t xml:space="preserve">hould the </w:t>
      </w:r>
      <w:r w:rsidR="00FA1441">
        <w:rPr>
          <w:rFonts w:ascii="Times New Roman" w:hAnsi="Times New Roman" w:cs="Times New Roman"/>
          <w:sz w:val="24"/>
          <w:szCs w:val="24"/>
        </w:rPr>
        <w:t>P</w:t>
      </w:r>
      <w:r w:rsidR="00286A51">
        <w:rPr>
          <w:rFonts w:ascii="Times New Roman" w:hAnsi="Times New Roman" w:cs="Times New Roman"/>
          <w:sz w:val="24"/>
          <w:szCs w:val="24"/>
        </w:rPr>
        <w:t xml:space="preserve">anel interpret </w:t>
      </w:r>
      <w:r w:rsidR="00EE02F0" w:rsidRPr="008376CE">
        <w:rPr>
          <w:rFonts w:ascii="Times New Roman" w:hAnsi="Times New Roman" w:cs="Times New Roman"/>
          <w:sz w:val="24"/>
          <w:szCs w:val="24"/>
        </w:rPr>
        <w:t>India</w:t>
      </w:r>
      <w:r w:rsidR="006334E2">
        <w:rPr>
          <w:rFonts w:ascii="Times New Roman" w:hAnsi="Times New Roman" w:cs="Times New Roman"/>
          <w:sz w:val="24"/>
          <w:szCs w:val="24"/>
        </w:rPr>
        <w:t>'</w:t>
      </w:r>
      <w:r w:rsidR="00EE02F0" w:rsidRPr="008376CE">
        <w:rPr>
          <w:rFonts w:ascii="Times New Roman" w:hAnsi="Times New Roman" w:cs="Times New Roman"/>
          <w:sz w:val="24"/>
          <w:szCs w:val="24"/>
        </w:rPr>
        <w:t xml:space="preserve">s </w:t>
      </w:r>
      <w:r w:rsidR="00AF74D1">
        <w:rPr>
          <w:rFonts w:ascii="Times New Roman" w:hAnsi="Times New Roman" w:cs="Times New Roman"/>
          <w:sz w:val="24"/>
          <w:szCs w:val="24"/>
        </w:rPr>
        <w:t>S</w:t>
      </w:r>
      <w:r w:rsidR="00286A51">
        <w:rPr>
          <w:rFonts w:ascii="Times New Roman" w:hAnsi="Times New Roman" w:cs="Times New Roman"/>
          <w:sz w:val="24"/>
          <w:szCs w:val="24"/>
        </w:rPr>
        <w:t xml:space="preserve">chedule </w:t>
      </w:r>
      <w:r w:rsidR="00AD7FA9">
        <w:rPr>
          <w:rFonts w:ascii="Times New Roman" w:hAnsi="Times New Roman" w:cs="Times New Roman"/>
          <w:sz w:val="24"/>
          <w:szCs w:val="24"/>
        </w:rPr>
        <w:t xml:space="preserve">to mean that </w:t>
      </w:r>
      <w:r w:rsidR="00286A51">
        <w:rPr>
          <w:rFonts w:ascii="Times New Roman" w:hAnsi="Times New Roman" w:cs="Times New Roman"/>
          <w:sz w:val="24"/>
          <w:szCs w:val="24"/>
        </w:rPr>
        <w:t xml:space="preserve">India specified a commitment </w:t>
      </w:r>
      <w:r w:rsidR="00AD7FA9">
        <w:rPr>
          <w:rFonts w:ascii="Times New Roman" w:hAnsi="Times New Roman" w:cs="Times New Roman"/>
          <w:sz w:val="24"/>
          <w:szCs w:val="24"/>
        </w:rPr>
        <w:t xml:space="preserve">to </w:t>
      </w:r>
      <w:r w:rsidR="00286A51" w:rsidRPr="008376CE">
        <w:rPr>
          <w:rFonts w:ascii="Times New Roman" w:hAnsi="Times New Roman" w:cs="Times New Roman"/>
          <w:sz w:val="24"/>
          <w:szCs w:val="24"/>
        </w:rPr>
        <w:t xml:space="preserve">not </w:t>
      </w:r>
      <w:r w:rsidR="00057415" w:rsidRPr="008376CE">
        <w:rPr>
          <w:rFonts w:ascii="Times New Roman" w:hAnsi="Times New Roman" w:cs="Times New Roman"/>
          <w:sz w:val="24"/>
          <w:szCs w:val="24"/>
        </w:rPr>
        <w:t xml:space="preserve">provide </w:t>
      </w:r>
      <w:r w:rsidR="001F38C7" w:rsidRPr="008376CE">
        <w:rPr>
          <w:rFonts w:ascii="Times New Roman" w:hAnsi="Times New Roman" w:cs="Times New Roman"/>
          <w:sz w:val="24"/>
          <w:szCs w:val="24"/>
        </w:rPr>
        <w:t xml:space="preserve">domestic </w:t>
      </w:r>
      <w:r w:rsidR="00057415" w:rsidRPr="008376CE">
        <w:rPr>
          <w:rFonts w:ascii="Times New Roman" w:hAnsi="Times New Roman" w:cs="Times New Roman"/>
          <w:sz w:val="24"/>
          <w:szCs w:val="24"/>
        </w:rPr>
        <w:t xml:space="preserve">support </w:t>
      </w:r>
      <w:r w:rsidR="007F7670">
        <w:rPr>
          <w:rFonts w:ascii="Times New Roman" w:hAnsi="Times New Roman" w:cs="Times New Roman"/>
          <w:sz w:val="24"/>
          <w:szCs w:val="24"/>
        </w:rPr>
        <w:t>in excess of</w:t>
      </w:r>
      <w:r w:rsidR="007F7670" w:rsidRPr="008376CE">
        <w:rPr>
          <w:rFonts w:ascii="Times New Roman" w:hAnsi="Times New Roman" w:cs="Times New Roman"/>
          <w:sz w:val="24"/>
          <w:szCs w:val="24"/>
        </w:rPr>
        <w:t xml:space="preserve"> </w:t>
      </w:r>
      <w:r w:rsidR="00EC663E" w:rsidRPr="008376CE">
        <w:rPr>
          <w:rFonts w:ascii="Times New Roman" w:hAnsi="Times New Roman" w:cs="Times New Roman"/>
          <w:sz w:val="24"/>
          <w:szCs w:val="24"/>
        </w:rPr>
        <w:t>zero</w:t>
      </w:r>
      <w:r w:rsidR="00286A51">
        <w:rPr>
          <w:rFonts w:ascii="Times New Roman" w:hAnsi="Times New Roman" w:cs="Times New Roman"/>
          <w:sz w:val="24"/>
          <w:szCs w:val="24"/>
        </w:rPr>
        <w:t>, Australia submits</w:t>
      </w:r>
      <w:r>
        <w:rPr>
          <w:rFonts w:ascii="Times New Roman" w:hAnsi="Times New Roman" w:cs="Times New Roman"/>
          <w:sz w:val="24"/>
          <w:szCs w:val="24"/>
        </w:rPr>
        <w:t>,</w:t>
      </w:r>
      <w:r w:rsidR="00286A51">
        <w:rPr>
          <w:rFonts w:ascii="Times New Roman" w:hAnsi="Times New Roman" w:cs="Times New Roman"/>
          <w:sz w:val="24"/>
          <w:szCs w:val="24"/>
        </w:rPr>
        <w:t xml:space="preserve"> </w:t>
      </w:r>
      <w:r>
        <w:rPr>
          <w:rFonts w:ascii="Times New Roman" w:hAnsi="Times New Roman" w:cs="Times New Roman"/>
          <w:sz w:val="24"/>
          <w:szCs w:val="24"/>
        </w:rPr>
        <w:t>i</w:t>
      </w:r>
      <w:r w:rsidRPr="008376CE">
        <w:rPr>
          <w:rFonts w:ascii="Times New Roman" w:hAnsi="Times New Roman" w:cs="Times New Roman"/>
          <w:sz w:val="24"/>
          <w:szCs w:val="24"/>
        </w:rPr>
        <w:t xml:space="preserve">n </w:t>
      </w:r>
      <w:r>
        <w:rPr>
          <w:rFonts w:ascii="Times New Roman" w:hAnsi="Times New Roman" w:cs="Times New Roman"/>
          <w:sz w:val="24"/>
          <w:szCs w:val="24"/>
        </w:rPr>
        <w:t xml:space="preserve">the alternative, </w:t>
      </w:r>
      <w:r w:rsidR="00286A51">
        <w:rPr>
          <w:rFonts w:ascii="Times New Roman" w:hAnsi="Times New Roman" w:cs="Times New Roman"/>
          <w:sz w:val="24"/>
          <w:szCs w:val="24"/>
        </w:rPr>
        <w:t>that</w:t>
      </w:r>
      <w:r w:rsidR="007F7670">
        <w:rPr>
          <w:rFonts w:ascii="Times New Roman" w:hAnsi="Times New Roman" w:cs="Times New Roman"/>
          <w:sz w:val="24"/>
          <w:szCs w:val="24"/>
        </w:rPr>
        <w:t xml:space="preserve"> </w:t>
      </w:r>
      <w:r w:rsidR="00286A51" w:rsidRPr="008376CE">
        <w:rPr>
          <w:rFonts w:ascii="Times New Roman" w:hAnsi="Times New Roman" w:cs="Times New Roman"/>
          <w:sz w:val="24"/>
          <w:szCs w:val="24"/>
        </w:rPr>
        <w:t>India</w:t>
      </w:r>
      <w:r w:rsidR="006334E2">
        <w:rPr>
          <w:rFonts w:ascii="Times New Roman" w:hAnsi="Times New Roman" w:cs="Times New Roman"/>
          <w:sz w:val="24"/>
          <w:szCs w:val="24"/>
        </w:rPr>
        <w:t>'</w:t>
      </w:r>
      <w:r w:rsidR="00286A51" w:rsidRPr="008376CE">
        <w:rPr>
          <w:rFonts w:ascii="Times New Roman" w:hAnsi="Times New Roman" w:cs="Times New Roman"/>
          <w:sz w:val="24"/>
          <w:szCs w:val="24"/>
        </w:rPr>
        <w:t xml:space="preserve">s </w:t>
      </w:r>
      <w:r w:rsidR="00286A51">
        <w:rPr>
          <w:rFonts w:ascii="Times New Roman" w:hAnsi="Times New Roman" w:cs="Times New Roman"/>
          <w:sz w:val="24"/>
          <w:szCs w:val="24"/>
        </w:rPr>
        <w:t xml:space="preserve">Current </w:t>
      </w:r>
      <w:r w:rsidR="00286A51" w:rsidRPr="008376CE">
        <w:rPr>
          <w:rFonts w:ascii="Times New Roman" w:hAnsi="Times New Roman" w:cs="Times New Roman"/>
          <w:sz w:val="24"/>
          <w:szCs w:val="24"/>
        </w:rPr>
        <w:t>Total AMS must then not exceed zero</w:t>
      </w:r>
      <w:r w:rsidR="007F7670">
        <w:rPr>
          <w:rFonts w:ascii="Times New Roman" w:hAnsi="Times New Roman" w:cs="Times New Roman"/>
          <w:sz w:val="24"/>
          <w:szCs w:val="24"/>
        </w:rPr>
        <w:t xml:space="preserve"> under</w:t>
      </w:r>
      <w:r w:rsidR="00F979AE" w:rsidRPr="008376CE">
        <w:rPr>
          <w:rFonts w:ascii="Times New Roman" w:hAnsi="Times New Roman" w:cs="Times New Roman"/>
          <w:sz w:val="24"/>
          <w:szCs w:val="24"/>
        </w:rPr>
        <w:t xml:space="preserve"> Article</w:t>
      </w:r>
      <w:r w:rsidR="00B644AE">
        <w:rPr>
          <w:rFonts w:ascii="Times New Roman" w:hAnsi="Times New Roman" w:cs="Times New Roman"/>
          <w:sz w:val="24"/>
          <w:szCs w:val="24"/>
        </w:rPr>
        <w:t>s</w:t>
      </w:r>
      <w:r w:rsidR="00F979AE" w:rsidRPr="008376CE">
        <w:rPr>
          <w:rFonts w:ascii="Times New Roman" w:hAnsi="Times New Roman" w:cs="Times New Roman"/>
          <w:sz w:val="24"/>
          <w:szCs w:val="24"/>
        </w:rPr>
        <w:t xml:space="preserve"> 3.2 </w:t>
      </w:r>
      <w:r w:rsidR="00D24C62" w:rsidRPr="008376CE">
        <w:rPr>
          <w:rFonts w:ascii="Times New Roman" w:hAnsi="Times New Roman" w:cs="Times New Roman"/>
          <w:sz w:val="24"/>
          <w:szCs w:val="24"/>
        </w:rPr>
        <w:t xml:space="preserve">and 6.3 </w:t>
      </w:r>
      <w:r w:rsidR="00F979AE" w:rsidRPr="008376CE">
        <w:rPr>
          <w:rFonts w:ascii="Times New Roman" w:hAnsi="Times New Roman" w:cs="Times New Roman"/>
          <w:sz w:val="24"/>
          <w:szCs w:val="24"/>
        </w:rPr>
        <w:t>of the Agreement on Agriculture</w:t>
      </w:r>
      <w:r w:rsidR="00286A51">
        <w:rPr>
          <w:rFonts w:ascii="Times New Roman" w:hAnsi="Times New Roman" w:cs="Times New Roman"/>
          <w:sz w:val="24"/>
          <w:szCs w:val="24"/>
        </w:rPr>
        <w:t>. Accordingly</w:t>
      </w:r>
      <w:r w:rsidR="007F7670">
        <w:rPr>
          <w:rFonts w:ascii="Times New Roman" w:hAnsi="Times New Roman" w:cs="Times New Roman"/>
          <w:sz w:val="24"/>
          <w:szCs w:val="24"/>
        </w:rPr>
        <w:t>,</w:t>
      </w:r>
      <w:r w:rsidR="00F979AE" w:rsidRPr="008376CE">
        <w:rPr>
          <w:rFonts w:ascii="Times New Roman" w:hAnsi="Times New Roman" w:cs="Times New Roman"/>
          <w:sz w:val="24"/>
          <w:szCs w:val="24"/>
        </w:rPr>
        <w:t xml:space="preserve"> </w:t>
      </w:r>
      <w:r w:rsidR="00EE02F0" w:rsidRPr="008376CE">
        <w:rPr>
          <w:rFonts w:ascii="Times New Roman" w:hAnsi="Times New Roman" w:cs="Times New Roman"/>
          <w:sz w:val="24"/>
          <w:szCs w:val="24"/>
        </w:rPr>
        <w:t>I</w:t>
      </w:r>
      <w:r w:rsidR="00057415" w:rsidRPr="008376CE">
        <w:rPr>
          <w:rFonts w:ascii="Times New Roman" w:hAnsi="Times New Roman" w:cs="Times New Roman"/>
          <w:sz w:val="24"/>
          <w:szCs w:val="24"/>
        </w:rPr>
        <w:t xml:space="preserve">ndia must </w:t>
      </w:r>
      <w:r w:rsidR="00B917AE">
        <w:rPr>
          <w:rFonts w:ascii="Times New Roman" w:hAnsi="Times New Roman" w:cs="Times New Roman"/>
          <w:sz w:val="24"/>
          <w:szCs w:val="24"/>
        </w:rPr>
        <w:t>not provide</w:t>
      </w:r>
      <w:r w:rsidR="007F7670">
        <w:rPr>
          <w:rFonts w:ascii="Times New Roman" w:hAnsi="Times New Roman" w:cs="Times New Roman"/>
          <w:sz w:val="24"/>
          <w:szCs w:val="24"/>
        </w:rPr>
        <w:t xml:space="preserve"> </w:t>
      </w:r>
      <w:r w:rsidR="007B53BE">
        <w:rPr>
          <w:rFonts w:ascii="Times New Roman" w:hAnsi="Times New Roman" w:cs="Times New Roman"/>
          <w:sz w:val="24"/>
          <w:szCs w:val="24"/>
        </w:rPr>
        <w:t xml:space="preserve">non-exempt </w:t>
      </w:r>
      <w:r w:rsidR="0048763E">
        <w:rPr>
          <w:rFonts w:ascii="Times New Roman" w:hAnsi="Times New Roman" w:cs="Times New Roman"/>
          <w:sz w:val="24"/>
          <w:szCs w:val="24"/>
        </w:rPr>
        <w:t>domestic</w:t>
      </w:r>
      <w:r w:rsidR="001F38C7" w:rsidRPr="008376CE">
        <w:rPr>
          <w:rFonts w:ascii="Times New Roman" w:hAnsi="Times New Roman" w:cs="Times New Roman"/>
          <w:sz w:val="24"/>
          <w:szCs w:val="24"/>
        </w:rPr>
        <w:t xml:space="preserve"> </w:t>
      </w:r>
      <w:r w:rsidR="00E82269" w:rsidRPr="008376CE">
        <w:rPr>
          <w:rFonts w:ascii="Times New Roman" w:hAnsi="Times New Roman" w:cs="Times New Roman"/>
          <w:sz w:val="24"/>
          <w:szCs w:val="24"/>
        </w:rPr>
        <w:t xml:space="preserve">support </w:t>
      </w:r>
      <w:r w:rsidR="00B917AE">
        <w:rPr>
          <w:rFonts w:ascii="Times New Roman" w:hAnsi="Times New Roman" w:cs="Times New Roman"/>
          <w:sz w:val="24"/>
          <w:szCs w:val="24"/>
        </w:rPr>
        <w:t>in excess</w:t>
      </w:r>
      <w:r w:rsidR="000301BD" w:rsidRPr="008376CE">
        <w:rPr>
          <w:rFonts w:ascii="Times New Roman" w:hAnsi="Times New Roman" w:cs="Times New Roman"/>
          <w:sz w:val="24"/>
          <w:szCs w:val="24"/>
        </w:rPr>
        <w:t xml:space="preserve"> </w:t>
      </w:r>
      <w:r w:rsidR="00AF74D1">
        <w:rPr>
          <w:rFonts w:ascii="Times New Roman" w:hAnsi="Times New Roman" w:cs="Times New Roman"/>
          <w:sz w:val="24"/>
          <w:szCs w:val="24"/>
        </w:rPr>
        <w:t xml:space="preserve">of </w:t>
      </w:r>
      <w:r w:rsidR="007F7670" w:rsidRPr="007A59D5">
        <w:rPr>
          <w:rFonts w:ascii="Times New Roman" w:hAnsi="Times New Roman" w:cs="Times New Roman"/>
          <w:i/>
          <w:sz w:val="24"/>
          <w:szCs w:val="24"/>
        </w:rPr>
        <w:t>de minimis</w:t>
      </w:r>
      <w:r w:rsidR="00E82269" w:rsidRPr="008376CE">
        <w:rPr>
          <w:rFonts w:ascii="Times New Roman" w:hAnsi="Times New Roman" w:cs="Times New Roman"/>
          <w:sz w:val="24"/>
          <w:szCs w:val="24"/>
        </w:rPr>
        <w:t>.</w:t>
      </w:r>
      <w:r w:rsidR="00E82269" w:rsidRPr="008376CE">
        <w:rPr>
          <w:rFonts w:ascii="Times New Roman" w:hAnsi="Times New Roman" w:cs="Times New Roman"/>
          <w:i/>
          <w:sz w:val="24"/>
          <w:szCs w:val="24"/>
        </w:rPr>
        <w:t xml:space="preserve"> </w:t>
      </w:r>
    </w:p>
    <w:p w14:paraId="56FD08D1" w14:textId="47B87AC7" w:rsidR="000301BD" w:rsidRPr="007A59D5" w:rsidRDefault="00E82269" w:rsidP="00FA1441">
      <w:pPr>
        <w:pStyle w:val="ListParagraph"/>
        <w:numPr>
          <w:ilvl w:val="0"/>
          <w:numId w:val="1"/>
        </w:numPr>
        <w:spacing w:after="240" w:line="360" w:lineRule="auto"/>
        <w:ind w:left="0" w:firstLine="0"/>
        <w:contextualSpacing w:val="0"/>
        <w:jc w:val="both"/>
        <w:rPr>
          <w:rFonts w:ascii="Times New Roman" w:hAnsi="Times New Roman" w:cs="Times New Roman"/>
          <w:i/>
          <w:sz w:val="24"/>
          <w:szCs w:val="24"/>
        </w:rPr>
      </w:pPr>
      <w:r w:rsidRPr="008376CE">
        <w:rPr>
          <w:rFonts w:ascii="Times New Roman" w:hAnsi="Times New Roman" w:cs="Times New Roman"/>
          <w:sz w:val="24"/>
          <w:szCs w:val="24"/>
        </w:rPr>
        <w:t xml:space="preserve">India </w:t>
      </w:r>
      <w:r w:rsidR="00AD7FA9">
        <w:rPr>
          <w:rFonts w:ascii="Times New Roman" w:hAnsi="Times New Roman" w:cs="Times New Roman"/>
          <w:sz w:val="24"/>
          <w:szCs w:val="24"/>
        </w:rPr>
        <w:t xml:space="preserve">is </w:t>
      </w:r>
      <w:r w:rsidR="002F55D9">
        <w:rPr>
          <w:rFonts w:ascii="Times New Roman" w:hAnsi="Times New Roman" w:cs="Times New Roman"/>
          <w:sz w:val="24"/>
          <w:szCs w:val="24"/>
        </w:rPr>
        <w:t xml:space="preserve">therefore </w:t>
      </w:r>
      <w:r w:rsidR="00AD7FA9">
        <w:rPr>
          <w:rFonts w:ascii="Times New Roman" w:hAnsi="Times New Roman" w:cs="Times New Roman"/>
          <w:sz w:val="24"/>
          <w:szCs w:val="24"/>
        </w:rPr>
        <w:t>bound under the Agreement on Agriculture to</w:t>
      </w:r>
      <w:r w:rsidRPr="008376CE">
        <w:rPr>
          <w:rFonts w:ascii="Times New Roman" w:hAnsi="Times New Roman" w:cs="Times New Roman"/>
          <w:sz w:val="24"/>
          <w:szCs w:val="24"/>
        </w:rPr>
        <w:t xml:space="preserve"> </w:t>
      </w:r>
      <w:r w:rsidR="00CB51AD">
        <w:rPr>
          <w:rFonts w:ascii="Times New Roman" w:hAnsi="Times New Roman" w:cs="Times New Roman"/>
          <w:sz w:val="24"/>
          <w:szCs w:val="24"/>
        </w:rPr>
        <w:t xml:space="preserve">not </w:t>
      </w:r>
      <w:r w:rsidRPr="008376CE">
        <w:rPr>
          <w:rFonts w:ascii="Times New Roman" w:hAnsi="Times New Roman" w:cs="Times New Roman"/>
          <w:sz w:val="24"/>
          <w:szCs w:val="24"/>
        </w:rPr>
        <w:t xml:space="preserve">provide </w:t>
      </w:r>
      <w:r w:rsidR="0097448D">
        <w:rPr>
          <w:rFonts w:ascii="Times New Roman" w:hAnsi="Times New Roman" w:cs="Times New Roman"/>
          <w:sz w:val="24"/>
          <w:szCs w:val="24"/>
        </w:rPr>
        <w:t xml:space="preserve">non-exempt </w:t>
      </w:r>
      <w:r w:rsidR="007F7670">
        <w:rPr>
          <w:rFonts w:ascii="Times New Roman" w:hAnsi="Times New Roman" w:cs="Times New Roman"/>
          <w:sz w:val="24"/>
          <w:szCs w:val="24"/>
        </w:rPr>
        <w:t xml:space="preserve">product-specific </w:t>
      </w:r>
      <w:r w:rsidRPr="008376CE">
        <w:rPr>
          <w:rFonts w:ascii="Times New Roman" w:hAnsi="Times New Roman" w:cs="Times New Roman"/>
          <w:sz w:val="24"/>
          <w:szCs w:val="24"/>
        </w:rPr>
        <w:t xml:space="preserve">domestic support </w:t>
      </w:r>
      <w:r w:rsidR="00B644AE">
        <w:rPr>
          <w:rFonts w:ascii="Times New Roman" w:hAnsi="Times New Roman" w:cs="Times New Roman"/>
          <w:sz w:val="24"/>
          <w:szCs w:val="24"/>
        </w:rPr>
        <w:t>exceeding</w:t>
      </w:r>
      <w:r w:rsidRPr="008376CE">
        <w:rPr>
          <w:rFonts w:ascii="Times New Roman" w:hAnsi="Times New Roman" w:cs="Times New Roman"/>
          <w:sz w:val="24"/>
          <w:szCs w:val="24"/>
        </w:rPr>
        <w:t xml:space="preserve"> </w:t>
      </w:r>
      <w:r w:rsidR="00B917AE">
        <w:rPr>
          <w:rFonts w:ascii="Times New Roman" w:hAnsi="Times New Roman" w:cs="Times New Roman"/>
          <w:sz w:val="24"/>
          <w:szCs w:val="24"/>
        </w:rPr>
        <w:t>the</w:t>
      </w:r>
      <w:r w:rsidR="00D22FF5">
        <w:rPr>
          <w:rFonts w:ascii="Times New Roman" w:hAnsi="Times New Roman" w:cs="Times New Roman"/>
          <w:sz w:val="24"/>
          <w:szCs w:val="24"/>
        </w:rPr>
        <w:t xml:space="preserve"> relevant</w:t>
      </w:r>
      <w:r w:rsidR="00B917AE">
        <w:rPr>
          <w:rFonts w:ascii="Times New Roman" w:hAnsi="Times New Roman" w:cs="Times New Roman"/>
          <w:sz w:val="24"/>
          <w:szCs w:val="24"/>
        </w:rPr>
        <w:t xml:space="preserve"> </w:t>
      </w:r>
      <w:r w:rsidR="00B917AE" w:rsidRPr="00C874AE">
        <w:rPr>
          <w:rFonts w:ascii="Times New Roman" w:hAnsi="Times New Roman" w:cs="Times New Roman"/>
          <w:i/>
          <w:sz w:val="24"/>
          <w:szCs w:val="24"/>
        </w:rPr>
        <w:t>de minimis</w:t>
      </w:r>
      <w:r w:rsidR="00B917AE">
        <w:rPr>
          <w:rFonts w:ascii="Times New Roman" w:hAnsi="Times New Roman" w:cs="Times New Roman"/>
          <w:sz w:val="24"/>
          <w:szCs w:val="24"/>
        </w:rPr>
        <w:t xml:space="preserve"> l</w:t>
      </w:r>
      <w:r w:rsidR="00B644AE">
        <w:rPr>
          <w:rFonts w:ascii="Times New Roman" w:hAnsi="Times New Roman" w:cs="Times New Roman"/>
          <w:sz w:val="24"/>
          <w:szCs w:val="24"/>
        </w:rPr>
        <w:t>imit</w:t>
      </w:r>
      <w:r w:rsidR="00AF74D1">
        <w:rPr>
          <w:rFonts w:ascii="Times New Roman" w:hAnsi="Times New Roman" w:cs="Times New Roman"/>
          <w:sz w:val="24"/>
          <w:szCs w:val="24"/>
        </w:rPr>
        <w:t>.</w:t>
      </w:r>
      <w:r w:rsidR="00D22FF5">
        <w:rPr>
          <w:rFonts w:ascii="Times New Roman" w:hAnsi="Times New Roman" w:cs="Times New Roman"/>
          <w:sz w:val="24"/>
          <w:szCs w:val="24"/>
        </w:rPr>
        <w:t xml:space="preserve"> </w:t>
      </w:r>
      <w:r w:rsidR="00AF74D1">
        <w:rPr>
          <w:rFonts w:ascii="Times New Roman" w:hAnsi="Times New Roman" w:cs="Times New Roman"/>
          <w:sz w:val="24"/>
          <w:szCs w:val="24"/>
        </w:rPr>
        <w:t>As India is a developing country, its limit</w:t>
      </w:r>
      <w:r w:rsidR="00C0570F">
        <w:rPr>
          <w:rFonts w:ascii="Times New Roman" w:hAnsi="Times New Roman" w:cs="Times New Roman"/>
          <w:sz w:val="24"/>
          <w:szCs w:val="24"/>
        </w:rPr>
        <w:t xml:space="preserve"> is </w:t>
      </w:r>
      <w:r w:rsidR="00AD7FA9">
        <w:rPr>
          <w:rFonts w:ascii="Times New Roman" w:hAnsi="Times New Roman" w:cs="Times New Roman"/>
          <w:sz w:val="24"/>
          <w:szCs w:val="24"/>
        </w:rPr>
        <w:t>10</w:t>
      </w:r>
      <w:r w:rsidR="00023D65">
        <w:rPr>
          <w:rFonts w:ascii="Times New Roman" w:hAnsi="Times New Roman" w:cs="Times New Roman"/>
          <w:sz w:val="24"/>
          <w:szCs w:val="24"/>
        </w:rPr>
        <w:t> </w:t>
      </w:r>
      <w:r w:rsidR="00AD7FA9">
        <w:rPr>
          <w:rFonts w:ascii="Times New Roman" w:hAnsi="Times New Roman" w:cs="Times New Roman"/>
          <w:sz w:val="24"/>
          <w:szCs w:val="24"/>
        </w:rPr>
        <w:t xml:space="preserve">per cent </w:t>
      </w:r>
      <w:r w:rsidR="00D22FF5">
        <w:rPr>
          <w:rFonts w:ascii="Times New Roman" w:hAnsi="Times New Roman" w:cs="Times New Roman"/>
          <w:sz w:val="24"/>
          <w:szCs w:val="24"/>
        </w:rPr>
        <w:t xml:space="preserve">of the value of production of the </w:t>
      </w:r>
      <w:r w:rsidR="00395F8F">
        <w:rPr>
          <w:rFonts w:ascii="Times New Roman" w:hAnsi="Times New Roman" w:cs="Times New Roman"/>
          <w:sz w:val="24"/>
          <w:szCs w:val="24"/>
        </w:rPr>
        <w:t>basic agricultural product concerned</w:t>
      </w:r>
      <w:r w:rsidR="00AD7FA9">
        <w:rPr>
          <w:rFonts w:ascii="Times New Roman" w:hAnsi="Times New Roman" w:cs="Times New Roman"/>
          <w:sz w:val="24"/>
          <w:szCs w:val="24"/>
        </w:rPr>
        <w:t xml:space="preserve">. </w:t>
      </w:r>
    </w:p>
    <w:p w14:paraId="7B5F7E2F" w14:textId="28B7C8CA" w:rsidR="00857053" w:rsidRPr="007713AC" w:rsidRDefault="00857053" w:rsidP="0040081B">
      <w:pPr>
        <w:pStyle w:val="Heading4"/>
      </w:pPr>
      <w:bookmarkStart w:id="102" w:name="_Toc27758060"/>
      <w:bookmarkStart w:id="103" w:name="_Toc21687042"/>
      <w:bookmarkStart w:id="104" w:name="_Toc24638810"/>
      <w:bookmarkStart w:id="105" w:name="_Toc25594964"/>
      <w:bookmarkStart w:id="106" w:name="_Toc25681557"/>
      <w:bookmarkStart w:id="107" w:name="_Toc30097840"/>
      <w:bookmarkEnd w:id="102"/>
      <w:r w:rsidRPr="007713AC">
        <w:t xml:space="preserve">Calculation of </w:t>
      </w:r>
      <w:r w:rsidR="009A7381" w:rsidRPr="007713AC">
        <w:t>product-specific A</w:t>
      </w:r>
      <w:r w:rsidR="00AD7FA9">
        <w:t xml:space="preserve">ggregate </w:t>
      </w:r>
      <w:r w:rsidR="009A7381" w:rsidRPr="007713AC">
        <w:t>M</w:t>
      </w:r>
      <w:r w:rsidR="00AD7FA9">
        <w:t xml:space="preserve">easurement of </w:t>
      </w:r>
      <w:r w:rsidR="009A7381" w:rsidRPr="007713AC">
        <w:t>S</w:t>
      </w:r>
      <w:bookmarkEnd w:id="103"/>
      <w:bookmarkEnd w:id="104"/>
      <w:r w:rsidR="00AD7FA9">
        <w:t>upport</w:t>
      </w:r>
      <w:bookmarkEnd w:id="105"/>
      <w:bookmarkEnd w:id="106"/>
      <w:bookmarkEnd w:id="107"/>
    </w:p>
    <w:p w14:paraId="47FF0533" w14:textId="2444CCBD" w:rsidR="00857053" w:rsidRDefault="00857053"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The Agreement on Agriculture </w:t>
      </w:r>
      <w:r w:rsidR="005329DA" w:rsidRPr="008376CE">
        <w:rPr>
          <w:rFonts w:ascii="Times New Roman" w:hAnsi="Times New Roman" w:cs="Times New Roman"/>
          <w:sz w:val="24"/>
          <w:szCs w:val="24"/>
        </w:rPr>
        <w:t xml:space="preserve">sets out further detail regarding the calculation of domestic support </w:t>
      </w:r>
      <w:r w:rsidR="009275B3" w:rsidRPr="008376CE">
        <w:rPr>
          <w:rFonts w:ascii="Times New Roman" w:hAnsi="Times New Roman" w:cs="Times New Roman"/>
          <w:sz w:val="24"/>
          <w:szCs w:val="24"/>
        </w:rPr>
        <w:t xml:space="preserve">in </w:t>
      </w:r>
      <w:r w:rsidRPr="008376CE">
        <w:rPr>
          <w:rFonts w:ascii="Times New Roman" w:hAnsi="Times New Roman" w:cs="Times New Roman"/>
          <w:sz w:val="24"/>
          <w:szCs w:val="24"/>
        </w:rPr>
        <w:t>Annex 3</w:t>
      </w:r>
      <w:r w:rsidR="005329DA" w:rsidRPr="008376CE">
        <w:rPr>
          <w:rFonts w:ascii="Times New Roman" w:hAnsi="Times New Roman" w:cs="Times New Roman"/>
          <w:sz w:val="24"/>
          <w:szCs w:val="24"/>
        </w:rPr>
        <w:t>, ti</w:t>
      </w:r>
      <w:r w:rsidR="00B917AE">
        <w:rPr>
          <w:rFonts w:ascii="Times New Roman" w:hAnsi="Times New Roman" w:cs="Times New Roman"/>
          <w:sz w:val="24"/>
          <w:szCs w:val="24"/>
        </w:rPr>
        <w:t>t</w:t>
      </w:r>
      <w:r w:rsidR="005329DA" w:rsidRPr="008376CE">
        <w:rPr>
          <w:rFonts w:ascii="Times New Roman" w:hAnsi="Times New Roman" w:cs="Times New Roman"/>
          <w:sz w:val="24"/>
          <w:szCs w:val="24"/>
        </w:rPr>
        <w:t>led</w:t>
      </w:r>
      <w:r w:rsidRPr="008376CE">
        <w:rPr>
          <w:rFonts w:ascii="Times New Roman" w:hAnsi="Times New Roman" w:cs="Times New Roman"/>
          <w:sz w:val="24"/>
          <w:szCs w:val="24"/>
        </w:rPr>
        <w:t xml:space="preserve"> </w:t>
      </w:r>
      <w:r w:rsidR="006334E2">
        <w:rPr>
          <w:rFonts w:ascii="Times New Roman" w:hAnsi="Times New Roman" w:cs="Times New Roman"/>
          <w:sz w:val="24"/>
          <w:szCs w:val="24"/>
        </w:rPr>
        <w:t>"</w:t>
      </w:r>
      <w:r w:rsidR="005329DA" w:rsidRPr="008376CE">
        <w:rPr>
          <w:rFonts w:ascii="Times New Roman" w:hAnsi="Times New Roman" w:cs="Times New Roman"/>
          <w:sz w:val="24"/>
          <w:szCs w:val="24"/>
        </w:rPr>
        <w:t>Domestic Support: Calculation of Aggregate Measurement of Support</w:t>
      </w:r>
      <w:r w:rsidR="006334E2">
        <w:rPr>
          <w:rFonts w:ascii="Times New Roman" w:hAnsi="Times New Roman" w:cs="Times New Roman"/>
          <w:sz w:val="24"/>
          <w:szCs w:val="24"/>
        </w:rPr>
        <w:t>"</w:t>
      </w:r>
      <w:r w:rsidR="009A7381" w:rsidRPr="008376CE">
        <w:rPr>
          <w:rFonts w:ascii="Times New Roman" w:hAnsi="Times New Roman" w:cs="Times New Roman"/>
          <w:sz w:val="24"/>
          <w:szCs w:val="24"/>
        </w:rPr>
        <w:t>.</w:t>
      </w:r>
      <w:r w:rsidR="005329DA" w:rsidRPr="008376CE">
        <w:rPr>
          <w:rFonts w:ascii="Times New Roman" w:hAnsi="Times New Roman" w:cs="Times New Roman"/>
          <w:sz w:val="24"/>
          <w:szCs w:val="24"/>
        </w:rPr>
        <w:t xml:space="preserve"> It provides that t</w:t>
      </w:r>
      <w:r w:rsidRPr="008376CE">
        <w:rPr>
          <w:rFonts w:ascii="Times New Roman" w:hAnsi="Times New Roman" w:cs="Times New Roman"/>
          <w:sz w:val="24"/>
          <w:szCs w:val="24"/>
        </w:rPr>
        <w:t xml:space="preserve">he product-specific AMS calculation includes </w:t>
      </w:r>
      <w:r w:rsidR="006334E2">
        <w:rPr>
          <w:rFonts w:ascii="Times New Roman" w:hAnsi="Times New Roman" w:cs="Times New Roman"/>
          <w:sz w:val="24"/>
          <w:szCs w:val="24"/>
        </w:rPr>
        <w:t>"</w:t>
      </w:r>
      <w:r w:rsidRPr="008376CE">
        <w:rPr>
          <w:rFonts w:ascii="Times New Roman" w:hAnsi="Times New Roman" w:cs="Times New Roman"/>
          <w:sz w:val="24"/>
          <w:szCs w:val="24"/>
        </w:rPr>
        <w:t>market price support, non-exempt direct payments, or any other subsidy not exempted from the reduction commitment</w:t>
      </w:r>
      <w:r w:rsidR="006334E2">
        <w:rPr>
          <w:rFonts w:ascii="Times New Roman" w:hAnsi="Times New Roman" w:cs="Times New Roman"/>
          <w:sz w:val="24"/>
          <w:szCs w:val="24"/>
        </w:rPr>
        <w:t>"</w:t>
      </w:r>
      <w:r w:rsidRPr="008376CE">
        <w:rPr>
          <w:rFonts w:ascii="Times New Roman" w:hAnsi="Times New Roman" w:cs="Times New Roman"/>
          <w:sz w:val="24"/>
          <w:szCs w:val="24"/>
        </w:rPr>
        <w:t>.</w:t>
      </w:r>
      <w:r w:rsidRPr="008376CE">
        <w:rPr>
          <w:rStyle w:val="FootnoteReference"/>
          <w:rFonts w:ascii="Times New Roman" w:hAnsi="Times New Roman" w:cs="Times New Roman"/>
          <w:sz w:val="24"/>
          <w:szCs w:val="24"/>
        </w:rPr>
        <w:footnoteReference w:id="157"/>
      </w:r>
      <w:r w:rsidRPr="008376CE">
        <w:rPr>
          <w:rFonts w:ascii="Times New Roman" w:hAnsi="Times New Roman" w:cs="Times New Roman"/>
          <w:sz w:val="24"/>
          <w:szCs w:val="24"/>
        </w:rPr>
        <w:t xml:space="preserve"> </w:t>
      </w:r>
    </w:p>
    <w:p w14:paraId="50033661" w14:textId="02FA58B8" w:rsidR="0053373D" w:rsidRPr="008376CE" w:rsidRDefault="0053373D"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Australia </w:t>
      </w:r>
      <w:r w:rsidR="00AF74D1">
        <w:rPr>
          <w:rFonts w:ascii="Times New Roman" w:hAnsi="Times New Roman" w:cs="Times New Roman"/>
          <w:sz w:val="24"/>
          <w:szCs w:val="24"/>
        </w:rPr>
        <w:t>now proceeds to</w:t>
      </w:r>
      <w:r>
        <w:rPr>
          <w:rFonts w:ascii="Times New Roman" w:hAnsi="Times New Roman" w:cs="Times New Roman"/>
          <w:sz w:val="24"/>
          <w:szCs w:val="24"/>
        </w:rPr>
        <w:t xml:space="preserve"> explain how the value of market price support is calculated</w:t>
      </w:r>
      <w:r w:rsidR="0000317D">
        <w:rPr>
          <w:rFonts w:ascii="Times New Roman" w:hAnsi="Times New Roman" w:cs="Times New Roman"/>
          <w:sz w:val="24"/>
          <w:szCs w:val="24"/>
        </w:rPr>
        <w:t>;</w:t>
      </w:r>
      <w:r>
        <w:rPr>
          <w:rFonts w:ascii="Times New Roman" w:hAnsi="Times New Roman" w:cs="Times New Roman"/>
          <w:sz w:val="24"/>
          <w:szCs w:val="24"/>
        </w:rPr>
        <w:t xml:space="preserve"> </w:t>
      </w:r>
      <w:r w:rsidR="00AF74D1">
        <w:rPr>
          <w:rFonts w:ascii="Times New Roman" w:hAnsi="Times New Roman" w:cs="Times New Roman"/>
          <w:sz w:val="24"/>
          <w:szCs w:val="24"/>
        </w:rPr>
        <w:t>to</w:t>
      </w:r>
      <w:r>
        <w:rPr>
          <w:rFonts w:ascii="Times New Roman" w:hAnsi="Times New Roman" w:cs="Times New Roman"/>
          <w:sz w:val="24"/>
          <w:szCs w:val="24"/>
        </w:rPr>
        <w:t xml:space="preserve"> consider non-exempt payments and subsidies</w:t>
      </w:r>
      <w:r w:rsidR="0000317D">
        <w:rPr>
          <w:rFonts w:ascii="Times New Roman" w:hAnsi="Times New Roman" w:cs="Times New Roman"/>
          <w:sz w:val="24"/>
          <w:szCs w:val="24"/>
        </w:rPr>
        <w:t>;</w:t>
      </w:r>
      <w:r>
        <w:rPr>
          <w:rFonts w:ascii="Times New Roman" w:hAnsi="Times New Roman" w:cs="Times New Roman"/>
          <w:sz w:val="24"/>
          <w:szCs w:val="24"/>
        </w:rPr>
        <w:t xml:space="preserve"> and lastly </w:t>
      </w:r>
      <w:r w:rsidR="00AF74D1">
        <w:rPr>
          <w:rFonts w:ascii="Times New Roman" w:hAnsi="Times New Roman" w:cs="Times New Roman"/>
          <w:sz w:val="24"/>
          <w:szCs w:val="24"/>
        </w:rPr>
        <w:t xml:space="preserve">to </w:t>
      </w:r>
      <w:r>
        <w:rPr>
          <w:rFonts w:ascii="Times New Roman" w:hAnsi="Times New Roman" w:cs="Times New Roman"/>
          <w:sz w:val="24"/>
          <w:szCs w:val="24"/>
        </w:rPr>
        <w:t xml:space="preserve">outline how to determine whether product-specific support exceeds </w:t>
      </w:r>
      <w:r w:rsidRPr="00385341">
        <w:rPr>
          <w:rFonts w:ascii="Times New Roman" w:hAnsi="Times New Roman" w:cs="Times New Roman"/>
          <w:i/>
          <w:sz w:val="24"/>
          <w:szCs w:val="24"/>
        </w:rPr>
        <w:t>de minimis</w:t>
      </w:r>
      <w:r>
        <w:rPr>
          <w:rFonts w:ascii="Times New Roman" w:hAnsi="Times New Roman" w:cs="Times New Roman"/>
          <w:sz w:val="24"/>
          <w:szCs w:val="24"/>
        </w:rPr>
        <w:t xml:space="preserve">. </w:t>
      </w:r>
    </w:p>
    <w:p w14:paraId="44138E3D" w14:textId="35401060" w:rsidR="00DE321D" w:rsidRPr="007713AC" w:rsidRDefault="00DE321D" w:rsidP="009A79FE">
      <w:pPr>
        <w:pStyle w:val="Heading5"/>
        <w:numPr>
          <w:ilvl w:val="0"/>
          <w:numId w:val="26"/>
        </w:numPr>
        <w:ind w:left="1418" w:hanging="709"/>
        <w:rPr>
          <w:lang w:val="en-GB"/>
        </w:rPr>
      </w:pPr>
      <w:bookmarkStart w:id="108" w:name="_Toc25594965"/>
      <w:bookmarkStart w:id="109" w:name="_Toc25681558"/>
      <w:bookmarkStart w:id="110" w:name="_Toc30097841"/>
      <w:r w:rsidRPr="00C20FF3">
        <w:t>Calculation</w:t>
      </w:r>
      <w:r>
        <w:rPr>
          <w:lang w:val="en-GB"/>
        </w:rPr>
        <w:t xml:space="preserve"> of</w:t>
      </w:r>
      <w:r w:rsidRPr="007713AC">
        <w:rPr>
          <w:lang w:val="en-GB"/>
        </w:rPr>
        <w:t xml:space="preserve"> Market Price </w:t>
      </w:r>
      <w:r w:rsidRPr="00C20FF3">
        <w:t>Support</w:t>
      </w:r>
      <w:bookmarkEnd w:id="108"/>
      <w:bookmarkEnd w:id="109"/>
      <w:bookmarkEnd w:id="110"/>
    </w:p>
    <w:p w14:paraId="3D448683" w14:textId="1B77CDB2" w:rsidR="00DE321D" w:rsidRPr="008376CE" w:rsidRDefault="00DE321D" w:rsidP="00FA1441">
      <w:pPr>
        <w:pStyle w:val="ListParagraph"/>
        <w:keepNext/>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Market price support is not defined in the Agreement on Agriculture</w:t>
      </w:r>
      <w:r>
        <w:rPr>
          <w:rFonts w:ascii="Times New Roman" w:hAnsi="Times New Roman" w:cs="Times New Roman"/>
          <w:sz w:val="24"/>
          <w:szCs w:val="24"/>
        </w:rPr>
        <w:t>. H</w:t>
      </w:r>
      <w:r w:rsidRPr="008376CE">
        <w:rPr>
          <w:rFonts w:ascii="Times New Roman" w:hAnsi="Times New Roman" w:cs="Times New Roman"/>
          <w:sz w:val="24"/>
          <w:szCs w:val="24"/>
        </w:rPr>
        <w:t>owever</w:t>
      </w:r>
      <w:r>
        <w:rPr>
          <w:rFonts w:ascii="Times New Roman" w:hAnsi="Times New Roman" w:cs="Times New Roman"/>
          <w:sz w:val="24"/>
          <w:szCs w:val="24"/>
        </w:rPr>
        <w:t>,</w:t>
      </w:r>
      <w:r w:rsidRPr="008376CE">
        <w:rPr>
          <w:rFonts w:ascii="Times New Roman" w:hAnsi="Times New Roman" w:cs="Times New Roman"/>
          <w:sz w:val="24"/>
          <w:szCs w:val="24"/>
        </w:rPr>
        <w:t xml:space="preserve"> </w:t>
      </w:r>
      <w:r>
        <w:rPr>
          <w:rFonts w:ascii="Times New Roman" w:hAnsi="Times New Roman" w:cs="Times New Roman"/>
          <w:sz w:val="24"/>
          <w:szCs w:val="24"/>
        </w:rPr>
        <w:t xml:space="preserve">paragraph 8 of </w:t>
      </w:r>
      <w:r w:rsidRPr="008376CE">
        <w:rPr>
          <w:rFonts w:ascii="Times New Roman" w:hAnsi="Times New Roman" w:cs="Times New Roman"/>
          <w:sz w:val="24"/>
          <w:szCs w:val="24"/>
        </w:rPr>
        <w:t xml:space="preserve">Annex 3 provides the calculation to determine the value of market price support, as follows: </w:t>
      </w:r>
    </w:p>
    <w:p w14:paraId="08E92CF4" w14:textId="77777777" w:rsidR="00DE321D" w:rsidRPr="008376CE" w:rsidRDefault="00DE321D" w:rsidP="00FA1441">
      <w:pPr>
        <w:pStyle w:val="Quote"/>
        <w:spacing w:after="240"/>
      </w:pPr>
      <w:r w:rsidRPr="008376CE">
        <w:t xml:space="preserve">Market price support: market price support shall be calculated using the gap between a fixed external reference price and the applied administered price multiplied by the quantity of production eligible to receive the applied administered price. Budgetary payments made to maintain this gap, such as buying-in or storage costs, shall not be included in the AMS. </w:t>
      </w:r>
    </w:p>
    <w:p w14:paraId="746E4C8D" w14:textId="5D14DF16" w:rsidR="00DE321D" w:rsidRPr="008376CE" w:rsidRDefault="00DE321D"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The calculation </w:t>
      </w:r>
      <w:r w:rsidR="0047685D">
        <w:rPr>
          <w:rFonts w:ascii="Times New Roman" w:hAnsi="Times New Roman" w:cs="Times New Roman"/>
          <w:sz w:val="24"/>
          <w:szCs w:val="24"/>
        </w:rPr>
        <w:t xml:space="preserve">for market price support </w:t>
      </w:r>
      <w:r w:rsidRPr="008376CE">
        <w:rPr>
          <w:rFonts w:ascii="Times New Roman" w:hAnsi="Times New Roman" w:cs="Times New Roman"/>
          <w:sz w:val="24"/>
          <w:szCs w:val="24"/>
        </w:rPr>
        <w:t xml:space="preserve">provided in </w:t>
      </w:r>
      <w:r w:rsidR="0047685D" w:rsidRPr="008376CE">
        <w:rPr>
          <w:rFonts w:ascii="Times New Roman" w:hAnsi="Times New Roman" w:cs="Times New Roman"/>
          <w:sz w:val="24"/>
          <w:szCs w:val="24"/>
        </w:rPr>
        <w:t>paragraph 8</w:t>
      </w:r>
      <w:r w:rsidR="0047685D">
        <w:rPr>
          <w:rFonts w:ascii="Times New Roman" w:hAnsi="Times New Roman" w:cs="Times New Roman"/>
          <w:sz w:val="24"/>
          <w:szCs w:val="24"/>
        </w:rPr>
        <w:t xml:space="preserve"> of </w:t>
      </w:r>
      <w:r w:rsidRPr="008376CE">
        <w:rPr>
          <w:rFonts w:ascii="Times New Roman" w:hAnsi="Times New Roman" w:cs="Times New Roman"/>
          <w:sz w:val="24"/>
          <w:szCs w:val="24"/>
        </w:rPr>
        <w:t>Annex 3 may be represented by the following equation</w:t>
      </w:r>
      <w:r w:rsidR="00981E33" w:rsidRPr="008376CE">
        <w:rPr>
          <w:rFonts w:ascii="Times New Roman" w:hAnsi="Times New Roman" w:cs="Times New Roman"/>
          <w:sz w:val="24"/>
          <w:szCs w:val="24"/>
        </w:rPr>
        <w:t>:</w:t>
      </w:r>
      <w:r w:rsidRPr="008376CE">
        <w:rPr>
          <w:rStyle w:val="FootnoteReference"/>
          <w:rFonts w:ascii="Times New Roman" w:hAnsi="Times New Roman" w:cs="Times New Roman"/>
          <w:sz w:val="24"/>
          <w:szCs w:val="24"/>
        </w:rPr>
        <w:footnoteReference w:id="158"/>
      </w:r>
    </w:p>
    <w:p w14:paraId="467BBB1A" w14:textId="77777777" w:rsidR="00DE321D" w:rsidRPr="00385341" w:rsidRDefault="00DE321D" w:rsidP="00FA1441">
      <w:pPr>
        <w:spacing w:after="240" w:line="276" w:lineRule="auto"/>
        <w:jc w:val="center"/>
        <w:rPr>
          <w:rFonts w:ascii="Times New Roman" w:hAnsi="Times New Roman"/>
          <w:i/>
        </w:rPr>
      </w:pPr>
      <w:r w:rsidRPr="00385341">
        <w:rPr>
          <w:rFonts w:ascii="Times New Roman" w:hAnsi="Times New Roman"/>
          <w:i/>
        </w:rPr>
        <w:t>(Applied</w:t>
      </w:r>
      <w:r w:rsidRPr="00385341">
        <w:rPr>
          <w:rFonts w:ascii="Times New Roman" w:hAnsi="Times New Roman"/>
          <w:i/>
          <w:spacing w:val="17"/>
        </w:rPr>
        <w:t xml:space="preserve"> </w:t>
      </w:r>
      <w:r w:rsidRPr="00385341">
        <w:rPr>
          <w:rFonts w:ascii="Times New Roman" w:hAnsi="Times New Roman"/>
          <w:i/>
        </w:rPr>
        <w:t>Administered</w:t>
      </w:r>
      <w:r w:rsidRPr="00385341">
        <w:rPr>
          <w:rFonts w:ascii="Times New Roman" w:hAnsi="Times New Roman"/>
          <w:i/>
          <w:spacing w:val="17"/>
        </w:rPr>
        <w:t xml:space="preserve"> </w:t>
      </w:r>
      <w:r w:rsidRPr="00385341">
        <w:rPr>
          <w:rFonts w:ascii="Times New Roman" w:hAnsi="Times New Roman"/>
          <w:i/>
        </w:rPr>
        <w:t>Price</w:t>
      </w:r>
      <w:r w:rsidRPr="00385341">
        <w:rPr>
          <w:rFonts w:ascii="Times New Roman" w:hAnsi="Times New Roman"/>
          <w:i/>
          <w:spacing w:val="18"/>
        </w:rPr>
        <w:t xml:space="preserve"> </w:t>
      </w:r>
      <w:r w:rsidRPr="00385341">
        <w:rPr>
          <w:rFonts w:ascii="Times New Roman" w:hAnsi="Times New Roman"/>
          <w:i/>
        </w:rPr>
        <w:t>–</w:t>
      </w:r>
      <w:r w:rsidRPr="00385341">
        <w:rPr>
          <w:rFonts w:ascii="Times New Roman" w:hAnsi="Times New Roman"/>
          <w:i/>
          <w:spacing w:val="17"/>
        </w:rPr>
        <w:t xml:space="preserve"> </w:t>
      </w:r>
      <w:r w:rsidRPr="00385341">
        <w:rPr>
          <w:rFonts w:ascii="Times New Roman" w:hAnsi="Times New Roman"/>
          <w:i/>
        </w:rPr>
        <w:t>Fixed</w:t>
      </w:r>
      <w:r w:rsidRPr="00385341">
        <w:rPr>
          <w:rFonts w:ascii="Times New Roman" w:hAnsi="Times New Roman"/>
          <w:i/>
          <w:spacing w:val="17"/>
        </w:rPr>
        <w:t xml:space="preserve"> </w:t>
      </w:r>
      <w:r w:rsidRPr="00385341">
        <w:rPr>
          <w:rFonts w:ascii="Times New Roman" w:hAnsi="Times New Roman"/>
          <w:i/>
        </w:rPr>
        <w:t>External</w:t>
      </w:r>
      <w:r w:rsidRPr="00385341">
        <w:rPr>
          <w:rFonts w:ascii="Times New Roman" w:hAnsi="Times New Roman"/>
          <w:i/>
          <w:spacing w:val="17"/>
        </w:rPr>
        <w:t xml:space="preserve"> </w:t>
      </w:r>
      <w:r w:rsidRPr="00385341">
        <w:rPr>
          <w:rFonts w:ascii="Times New Roman" w:hAnsi="Times New Roman"/>
          <w:i/>
        </w:rPr>
        <w:t>Reference</w:t>
      </w:r>
      <w:r w:rsidRPr="00385341">
        <w:rPr>
          <w:rFonts w:ascii="Times New Roman" w:hAnsi="Times New Roman"/>
          <w:i/>
          <w:spacing w:val="17"/>
        </w:rPr>
        <w:t xml:space="preserve"> </w:t>
      </w:r>
      <w:r w:rsidRPr="00385341">
        <w:rPr>
          <w:rFonts w:ascii="Times New Roman" w:hAnsi="Times New Roman"/>
          <w:i/>
        </w:rPr>
        <w:t>Price)</w:t>
      </w:r>
      <w:r w:rsidRPr="00385341">
        <w:rPr>
          <w:rFonts w:ascii="Times New Roman" w:hAnsi="Times New Roman"/>
          <w:i/>
          <w:spacing w:val="16"/>
        </w:rPr>
        <w:t xml:space="preserve"> </w:t>
      </w:r>
      <w:r w:rsidRPr="00385341">
        <w:rPr>
          <w:rFonts w:ascii="Times New Roman" w:hAnsi="Times New Roman"/>
          <w:i/>
        </w:rPr>
        <w:t>*</w:t>
      </w:r>
      <w:r w:rsidRPr="00385341">
        <w:rPr>
          <w:rFonts w:ascii="Times New Roman" w:hAnsi="Times New Roman"/>
          <w:i/>
          <w:spacing w:val="17"/>
        </w:rPr>
        <w:t xml:space="preserve"> </w:t>
      </w:r>
      <w:r w:rsidRPr="00385341">
        <w:rPr>
          <w:rFonts w:ascii="Times New Roman" w:hAnsi="Times New Roman"/>
          <w:i/>
        </w:rPr>
        <w:t>Quantity</w:t>
      </w:r>
      <w:r w:rsidRPr="00385341">
        <w:rPr>
          <w:rFonts w:ascii="Times New Roman" w:hAnsi="Times New Roman"/>
          <w:i/>
          <w:spacing w:val="15"/>
        </w:rPr>
        <w:t xml:space="preserve"> </w:t>
      </w:r>
      <w:r w:rsidRPr="00385341">
        <w:rPr>
          <w:rFonts w:ascii="Times New Roman" w:hAnsi="Times New Roman"/>
          <w:i/>
        </w:rPr>
        <w:t>of</w:t>
      </w:r>
      <w:r w:rsidRPr="00385341">
        <w:rPr>
          <w:rFonts w:ascii="Times New Roman" w:hAnsi="Times New Roman"/>
          <w:i/>
          <w:spacing w:val="15"/>
        </w:rPr>
        <w:t xml:space="preserve"> </w:t>
      </w:r>
      <w:r w:rsidRPr="00385341">
        <w:rPr>
          <w:rFonts w:ascii="Times New Roman" w:hAnsi="Times New Roman"/>
          <w:i/>
        </w:rPr>
        <w:t>Production</w:t>
      </w:r>
      <w:r w:rsidRPr="00385341">
        <w:rPr>
          <w:rFonts w:ascii="Times New Roman" w:hAnsi="Times New Roman"/>
          <w:i/>
          <w:spacing w:val="15"/>
        </w:rPr>
        <w:t xml:space="preserve"> </w:t>
      </w:r>
      <w:r w:rsidRPr="00385341">
        <w:rPr>
          <w:rFonts w:ascii="Times New Roman" w:hAnsi="Times New Roman"/>
          <w:i/>
        </w:rPr>
        <w:t>Eligible</w:t>
      </w:r>
      <w:r w:rsidRPr="00385341">
        <w:rPr>
          <w:rFonts w:ascii="Times New Roman" w:hAnsi="Times New Roman"/>
          <w:i/>
          <w:spacing w:val="17"/>
        </w:rPr>
        <w:t xml:space="preserve"> </w:t>
      </w:r>
      <w:r w:rsidRPr="00385341">
        <w:rPr>
          <w:rFonts w:ascii="Times New Roman" w:hAnsi="Times New Roman"/>
          <w:i/>
        </w:rPr>
        <w:t>= Value of Market Price</w:t>
      </w:r>
      <w:r w:rsidRPr="00385341">
        <w:rPr>
          <w:rFonts w:ascii="Times New Roman" w:hAnsi="Times New Roman"/>
          <w:i/>
          <w:spacing w:val="-10"/>
        </w:rPr>
        <w:t xml:space="preserve"> </w:t>
      </w:r>
      <w:r w:rsidRPr="00385341">
        <w:rPr>
          <w:rFonts w:ascii="Times New Roman" w:hAnsi="Times New Roman"/>
          <w:i/>
        </w:rPr>
        <w:t>Support</w:t>
      </w:r>
    </w:p>
    <w:p w14:paraId="13C5B448" w14:textId="59B11F92" w:rsidR="00DE321D" w:rsidRPr="00465AE7" w:rsidRDefault="00DE321D" w:rsidP="00FA1441">
      <w:pPr>
        <w:pStyle w:val="ListParagraph"/>
        <w:numPr>
          <w:ilvl w:val="0"/>
          <w:numId w:val="1"/>
        </w:numPr>
        <w:spacing w:after="240" w:line="360" w:lineRule="auto"/>
        <w:ind w:left="0" w:firstLine="0"/>
        <w:contextualSpacing w:val="0"/>
        <w:jc w:val="both"/>
        <w:rPr>
          <w:rFonts w:ascii="Times New Roman" w:hAnsi="Times New Roman"/>
          <w:sz w:val="24"/>
        </w:rPr>
      </w:pPr>
      <w:r w:rsidRPr="00465AE7">
        <w:rPr>
          <w:rFonts w:ascii="Times New Roman" w:hAnsi="Times New Roman"/>
          <w:sz w:val="24"/>
        </w:rPr>
        <w:t xml:space="preserve">Thus, </w:t>
      </w:r>
      <w:r w:rsidRPr="005A5935">
        <w:rPr>
          <w:rFonts w:ascii="Times New Roman" w:hAnsi="Times New Roman" w:cs="Times New Roman"/>
          <w:sz w:val="24"/>
          <w:szCs w:val="24"/>
        </w:rPr>
        <w:t>the</w:t>
      </w:r>
      <w:r w:rsidRPr="00465AE7">
        <w:rPr>
          <w:rFonts w:ascii="Times New Roman" w:hAnsi="Times New Roman"/>
          <w:sz w:val="24"/>
        </w:rPr>
        <w:t xml:space="preserve"> </w:t>
      </w:r>
      <w:r>
        <w:rPr>
          <w:rFonts w:ascii="Times New Roman" w:hAnsi="Times New Roman"/>
          <w:sz w:val="24"/>
        </w:rPr>
        <w:t>market price support</w:t>
      </w:r>
      <w:r w:rsidRPr="00465AE7">
        <w:rPr>
          <w:rFonts w:ascii="Times New Roman" w:hAnsi="Times New Roman"/>
          <w:sz w:val="24"/>
        </w:rPr>
        <w:t xml:space="preserve"> </w:t>
      </w:r>
      <w:r>
        <w:rPr>
          <w:rFonts w:ascii="Times New Roman" w:hAnsi="Times New Roman"/>
          <w:sz w:val="24"/>
        </w:rPr>
        <w:t xml:space="preserve">for a product is </w:t>
      </w:r>
      <w:r w:rsidRPr="00465AE7">
        <w:rPr>
          <w:rFonts w:ascii="Times New Roman" w:hAnsi="Times New Roman"/>
          <w:sz w:val="24"/>
        </w:rPr>
        <w:t>calculat</w:t>
      </w:r>
      <w:r>
        <w:rPr>
          <w:rFonts w:ascii="Times New Roman" w:hAnsi="Times New Roman"/>
          <w:sz w:val="24"/>
        </w:rPr>
        <w:t>ed</w:t>
      </w:r>
      <w:r w:rsidRPr="00465AE7">
        <w:rPr>
          <w:rFonts w:ascii="Times New Roman" w:hAnsi="Times New Roman"/>
          <w:sz w:val="24"/>
        </w:rPr>
        <w:t xml:space="preserve"> by finding the difference between the applied administered price and the</w:t>
      </w:r>
      <w:r w:rsidR="0000317D">
        <w:rPr>
          <w:rFonts w:ascii="Times New Roman" w:hAnsi="Times New Roman"/>
          <w:sz w:val="24"/>
        </w:rPr>
        <w:t xml:space="preserve"> fixed external reference price</w:t>
      </w:r>
      <w:r w:rsidRPr="00465AE7">
        <w:rPr>
          <w:rFonts w:ascii="Times New Roman" w:hAnsi="Times New Roman"/>
          <w:sz w:val="24"/>
        </w:rPr>
        <w:t xml:space="preserve"> (also referred to as the price </w:t>
      </w:r>
      <w:r w:rsidR="00822C02">
        <w:rPr>
          <w:rFonts w:ascii="Times New Roman" w:hAnsi="Times New Roman"/>
          <w:sz w:val="24"/>
        </w:rPr>
        <w:t>"</w:t>
      </w:r>
      <w:r w:rsidRPr="00465AE7">
        <w:rPr>
          <w:rFonts w:ascii="Times New Roman" w:hAnsi="Times New Roman"/>
          <w:sz w:val="24"/>
        </w:rPr>
        <w:t>gap</w:t>
      </w:r>
      <w:r w:rsidR="00822C02">
        <w:rPr>
          <w:rFonts w:ascii="Times New Roman" w:hAnsi="Times New Roman"/>
          <w:sz w:val="24"/>
        </w:rPr>
        <w:t>"</w:t>
      </w:r>
      <w:r w:rsidRPr="00465AE7">
        <w:rPr>
          <w:rFonts w:ascii="Times New Roman" w:hAnsi="Times New Roman"/>
          <w:sz w:val="24"/>
        </w:rPr>
        <w:t xml:space="preserve">), multiplied by the quantity of production eligible to receive the </w:t>
      </w:r>
      <w:r w:rsidR="0041434F">
        <w:rPr>
          <w:rFonts w:ascii="Times New Roman" w:hAnsi="Times New Roman"/>
          <w:sz w:val="24"/>
        </w:rPr>
        <w:t>applied administered price</w:t>
      </w:r>
      <w:r w:rsidRPr="00465AE7">
        <w:rPr>
          <w:rFonts w:ascii="Times New Roman" w:hAnsi="Times New Roman"/>
          <w:sz w:val="24"/>
        </w:rPr>
        <w:t xml:space="preserve">. </w:t>
      </w:r>
    </w:p>
    <w:p w14:paraId="392E6072" w14:textId="154B59F3" w:rsidR="00DE321D" w:rsidRPr="008376CE" w:rsidRDefault="00DE321D" w:rsidP="007F179F">
      <w:pPr>
        <w:pStyle w:val="Heading6"/>
        <w:numPr>
          <w:ilvl w:val="0"/>
          <w:numId w:val="25"/>
        </w:numPr>
      </w:pPr>
      <w:bookmarkStart w:id="111" w:name="_Toc27758063"/>
      <w:bookmarkStart w:id="112" w:name="_Toc30097842"/>
      <w:bookmarkEnd w:id="111"/>
      <w:r w:rsidRPr="003142C4">
        <w:t>The</w:t>
      </w:r>
      <w:r w:rsidRPr="008376CE">
        <w:t xml:space="preserve"> Applied Administered Price</w:t>
      </w:r>
      <w:bookmarkEnd w:id="112"/>
    </w:p>
    <w:p w14:paraId="4336BB3F" w14:textId="103D810A" w:rsidR="00DE321D" w:rsidRPr="00EF5D53" w:rsidRDefault="00101F1B"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sz w:val="24"/>
        </w:rPr>
        <w:t>T</w:t>
      </w:r>
      <w:r w:rsidRPr="003A5FF6">
        <w:rPr>
          <w:rFonts w:ascii="Times New Roman" w:hAnsi="Times New Roman"/>
          <w:sz w:val="24"/>
        </w:rPr>
        <w:t>he</w:t>
      </w:r>
      <w:r>
        <w:rPr>
          <w:rFonts w:ascii="Times New Roman" w:hAnsi="Times New Roman"/>
          <w:sz w:val="24"/>
        </w:rPr>
        <w:t xml:space="preserve"> first element of the market price support calculation is the applied administered price or AAP. </w:t>
      </w:r>
      <w:r w:rsidR="00DE321D" w:rsidRPr="008376CE">
        <w:rPr>
          <w:rFonts w:ascii="Times New Roman" w:hAnsi="Times New Roman" w:cs="Times New Roman"/>
          <w:sz w:val="24"/>
          <w:szCs w:val="24"/>
        </w:rPr>
        <w:t xml:space="preserve">The term </w:t>
      </w:r>
      <w:r w:rsidR="00AF74D1">
        <w:rPr>
          <w:rFonts w:ascii="Times New Roman" w:hAnsi="Times New Roman" w:cs="Times New Roman"/>
          <w:sz w:val="24"/>
          <w:szCs w:val="24"/>
        </w:rPr>
        <w:t>"</w:t>
      </w:r>
      <w:r w:rsidR="00DE321D" w:rsidRPr="008376CE">
        <w:rPr>
          <w:rFonts w:ascii="Times New Roman" w:hAnsi="Times New Roman" w:cs="Times New Roman"/>
          <w:sz w:val="24"/>
          <w:szCs w:val="24"/>
        </w:rPr>
        <w:t>applied administered price</w:t>
      </w:r>
      <w:r w:rsidR="00AF74D1">
        <w:rPr>
          <w:rFonts w:ascii="Times New Roman" w:hAnsi="Times New Roman" w:cs="Times New Roman"/>
          <w:sz w:val="24"/>
          <w:szCs w:val="24"/>
        </w:rPr>
        <w:t>"</w:t>
      </w:r>
      <w:r w:rsidR="00DE321D" w:rsidRPr="008376CE">
        <w:rPr>
          <w:rFonts w:ascii="Times New Roman" w:hAnsi="Times New Roman" w:cs="Times New Roman"/>
          <w:sz w:val="24"/>
          <w:szCs w:val="24"/>
        </w:rPr>
        <w:t xml:space="preserve"> is not defined in the Agreement on Agriculture. </w:t>
      </w:r>
      <w:r w:rsidR="003D3D30">
        <w:rPr>
          <w:rFonts w:ascii="Times New Roman" w:hAnsi="Times New Roman" w:cs="Times New Roman"/>
          <w:sz w:val="24"/>
          <w:szCs w:val="24"/>
        </w:rPr>
        <w:t xml:space="preserve">The ordinary meaning of </w:t>
      </w:r>
      <w:r w:rsidR="00AF74D1">
        <w:rPr>
          <w:rFonts w:ascii="Times New Roman" w:hAnsi="Times New Roman" w:cs="Times New Roman"/>
          <w:sz w:val="24"/>
          <w:szCs w:val="24"/>
        </w:rPr>
        <w:t>"</w:t>
      </w:r>
      <w:r w:rsidR="00FD2EDB">
        <w:rPr>
          <w:rFonts w:ascii="Times New Roman" w:hAnsi="Times New Roman" w:cs="Times New Roman"/>
          <w:sz w:val="24"/>
          <w:szCs w:val="24"/>
        </w:rPr>
        <w:t>applied</w:t>
      </w:r>
      <w:r w:rsidR="00AF74D1">
        <w:rPr>
          <w:rFonts w:ascii="Times New Roman" w:hAnsi="Times New Roman" w:cs="Times New Roman"/>
          <w:sz w:val="24"/>
          <w:szCs w:val="24"/>
        </w:rPr>
        <w:t>"</w:t>
      </w:r>
      <w:r w:rsidR="00721ECE" w:rsidRPr="00EF5D53">
        <w:rPr>
          <w:rFonts w:ascii="Times New Roman" w:hAnsi="Times New Roman" w:cs="Times New Roman"/>
          <w:sz w:val="24"/>
          <w:szCs w:val="24"/>
        </w:rPr>
        <w:t xml:space="preserve"> is made effective, </w:t>
      </w:r>
      <w:r w:rsidR="00EF5D53">
        <w:rPr>
          <w:rFonts w:ascii="Times New Roman" w:hAnsi="Times New Roman" w:cs="Times New Roman"/>
          <w:sz w:val="24"/>
          <w:szCs w:val="24"/>
        </w:rPr>
        <w:t xml:space="preserve">put to use, employed, </w:t>
      </w:r>
      <w:r w:rsidR="00721ECE" w:rsidRPr="00EF5D53">
        <w:rPr>
          <w:rFonts w:ascii="Times New Roman" w:hAnsi="Times New Roman" w:cs="Times New Roman"/>
          <w:sz w:val="24"/>
          <w:szCs w:val="24"/>
        </w:rPr>
        <w:t>put in operation, or brought to bear, as at a particular point or place</w:t>
      </w:r>
      <w:r w:rsidR="00EF5D53">
        <w:rPr>
          <w:rFonts w:ascii="Times New Roman" w:hAnsi="Times New Roman" w:cs="Times New Roman"/>
          <w:sz w:val="24"/>
          <w:szCs w:val="24"/>
        </w:rPr>
        <w:t>.</w:t>
      </w:r>
      <w:r w:rsidR="00EF5D53">
        <w:rPr>
          <w:rStyle w:val="FootnoteReference"/>
          <w:rFonts w:ascii="Times New Roman" w:hAnsi="Times New Roman" w:cs="Times New Roman"/>
          <w:sz w:val="24"/>
          <w:szCs w:val="24"/>
        </w:rPr>
        <w:footnoteReference w:id="159"/>
      </w:r>
      <w:r w:rsidR="00721ECE" w:rsidRPr="00EF5D53">
        <w:rPr>
          <w:rFonts w:ascii="Times New Roman" w:hAnsi="Times New Roman" w:cs="Times New Roman"/>
          <w:sz w:val="24"/>
          <w:szCs w:val="24"/>
        </w:rPr>
        <w:t xml:space="preserve"> </w:t>
      </w:r>
      <w:r w:rsidR="00E96E17" w:rsidRPr="00EF5D53">
        <w:rPr>
          <w:rFonts w:ascii="Times New Roman" w:hAnsi="Times New Roman" w:cs="Times New Roman"/>
          <w:sz w:val="24"/>
          <w:szCs w:val="24"/>
        </w:rPr>
        <w:t xml:space="preserve">An </w:t>
      </w:r>
      <w:r w:rsidR="00AF74D1">
        <w:rPr>
          <w:rFonts w:ascii="Times New Roman" w:hAnsi="Times New Roman" w:cs="Times New Roman"/>
          <w:sz w:val="24"/>
          <w:szCs w:val="24"/>
        </w:rPr>
        <w:t>"</w:t>
      </w:r>
      <w:r w:rsidR="00E96E17" w:rsidRPr="00EF5D53">
        <w:rPr>
          <w:rFonts w:ascii="Times New Roman" w:hAnsi="Times New Roman" w:cs="Times New Roman"/>
          <w:sz w:val="24"/>
          <w:szCs w:val="24"/>
        </w:rPr>
        <w:t>administered price</w:t>
      </w:r>
      <w:r w:rsidR="00AF74D1">
        <w:rPr>
          <w:rFonts w:ascii="Times New Roman" w:hAnsi="Times New Roman" w:cs="Times New Roman"/>
          <w:sz w:val="24"/>
          <w:szCs w:val="24"/>
        </w:rPr>
        <w:t>"</w:t>
      </w:r>
      <w:r w:rsidR="00E96E17" w:rsidRPr="00EF5D53">
        <w:rPr>
          <w:rFonts w:ascii="Times New Roman" w:hAnsi="Times New Roman" w:cs="Times New Roman"/>
          <w:sz w:val="24"/>
          <w:szCs w:val="24"/>
        </w:rPr>
        <w:t xml:space="preserve"> is </w:t>
      </w:r>
      <w:r w:rsidR="006334E2">
        <w:rPr>
          <w:rFonts w:ascii="Times New Roman" w:hAnsi="Times New Roman" w:cs="Times New Roman"/>
          <w:sz w:val="24"/>
          <w:szCs w:val="24"/>
        </w:rPr>
        <w:t>"</w:t>
      </w:r>
      <w:r w:rsidR="00E96E17" w:rsidRPr="00EF5D53">
        <w:rPr>
          <w:rFonts w:ascii="Times New Roman" w:hAnsi="Times New Roman" w:cs="Times New Roman"/>
          <w:sz w:val="24"/>
          <w:szCs w:val="24"/>
        </w:rPr>
        <w:t>a price determined not by market forces but by administrative action</w:t>
      </w:r>
      <w:r w:rsidR="006334E2">
        <w:rPr>
          <w:rFonts w:ascii="Times New Roman" w:hAnsi="Times New Roman" w:cs="Times New Roman"/>
          <w:sz w:val="24"/>
          <w:szCs w:val="24"/>
        </w:rPr>
        <w:t>"</w:t>
      </w:r>
      <w:r w:rsidR="00E96E17" w:rsidRPr="00EF5D53">
        <w:rPr>
          <w:rFonts w:ascii="Times New Roman" w:hAnsi="Times New Roman" w:cs="Times New Roman"/>
          <w:sz w:val="24"/>
          <w:szCs w:val="24"/>
        </w:rPr>
        <w:t>.</w:t>
      </w:r>
      <w:r w:rsidR="0047685D">
        <w:rPr>
          <w:rStyle w:val="FootnoteReference"/>
          <w:rFonts w:ascii="Times New Roman" w:hAnsi="Times New Roman" w:cs="Times New Roman"/>
          <w:sz w:val="24"/>
          <w:szCs w:val="24"/>
        </w:rPr>
        <w:footnoteReference w:id="160"/>
      </w:r>
    </w:p>
    <w:p w14:paraId="75EED319" w14:textId="58EAE99E" w:rsidR="00DE321D" w:rsidRPr="008376CE" w:rsidRDefault="007E7698" w:rsidP="00FA1441">
      <w:pPr>
        <w:pStyle w:val="ListParagraph"/>
        <w:numPr>
          <w:ilvl w:val="0"/>
          <w:numId w:val="1"/>
        </w:numPr>
        <w:spacing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Australia recalls that t</w:t>
      </w:r>
      <w:r w:rsidR="00DE321D" w:rsidRPr="008376CE">
        <w:rPr>
          <w:rFonts w:ascii="Times New Roman" w:hAnsi="Times New Roman" w:cs="Times New Roman"/>
          <w:sz w:val="24"/>
          <w:szCs w:val="24"/>
        </w:rPr>
        <w:t xml:space="preserve">he panel in </w:t>
      </w:r>
      <w:r w:rsidR="00DE321D" w:rsidRPr="008376CE">
        <w:rPr>
          <w:rFonts w:ascii="Times New Roman" w:hAnsi="Times New Roman" w:cs="Times New Roman"/>
          <w:i/>
          <w:sz w:val="24"/>
          <w:szCs w:val="24"/>
        </w:rPr>
        <w:t>China –</w:t>
      </w:r>
      <w:r w:rsidR="00AF2B24">
        <w:rPr>
          <w:rFonts w:ascii="Times New Roman" w:hAnsi="Times New Roman" w:cs="Times New Roman"/>
          <w:i/>
          <w:sz w:val="24"/>
          <w:szCs w:val="24"/>
        </w:rPr>
        <w:t xml:space="preserve"> </w:t>
      </w:r>
      <w:r w:rsidR="00DE321D" w:rsidRPr="008376CE">
        <w:rPr>
          <w:rFonts w:ascii="Times New Roman" w:hAnsi="Times New Roman" w:cs="Times New Roman"/>
          <w:i/>
          <w:sz w:val="24"/>
          <w:szCs w:val="24"/>
        </w:rPr>
        <w:t>Agricultural Producers</w:t>
      </w:r>
      <w:r w:rsidR="00DE321D" w:rsidRPr="008376CE">
        <w:rPr>
          <w:rFonts w:ascii="Times New Roman" w:hAnsi="Times New Roman" w:cs="Times New Roman"/>
          <w:sz w:val="24"/>
          <w:szCs w:val="24"/>
        </w:rPr>
        <w:t xml:space="preserve"> considered the ordinary meaning of the term </w:t>
      </w:r>
      <w:r w:rsidR="00AF74D1">
        <w:rPr>
          <w:rFonts w:ascii="Times New Roman" w:hAnsi="Times New Roman" w:cs="Times New Roman"/>
          <w:sz w:val="24"/>
          <w:szCs w:val="24"/>
        </w:rPr>
        <w:t>"</w:t>
      </w:r>
      <w:r w:rsidR="00DE321D" w:rsidRPr="008376CE">
        <w:rPr>
          <w:rFonts w:ascii="Times New Roman" w:hAnsi="Times New Roman" w:cs="Times New Roman"/>
          <w:sz w:val="24"/>
          <w:szCs w:val="24"/>
        </w:rPr>
        <w:t>applied administered price</w:t>
      </w:r>
      <w:r w:rsidR="00AF74D1">
        <w:rPr>
          <w:rFonts w:ascii="Times New Roman" w:hAnsi="Times New Roman" w:cs="Times New Roman"/>
          <w:sz w:val="24"/>
          <w:szCs w:val="24"/>
        </w:rPr>
        <w:t>"</w:t>
      </w:r>
      <w:r w:rsidR="00DE321D" w:rsidRPr="008376CE">
        <w:rPr>
          <w:rFonts w:ascii="Times New Roman" w:hAnsi="Times New Roman" w:cs="Times New Roman"/>
          <w:sz w:val="24"/>
          <w:szCs w:val="24"/>
        </w:rPr>
        <w:t xml:space="preserve">. It </w:t>
      </w:r>
      <w:r w:rsidR="00DE321D">
        <w:rPr>
          <w:rFonts w:ascii="Times New Roman" w:hAnsi="Times New Roman" w:cs="Times New Roman"/>
          <w:sz w:val="24"/>
          <w:szCs w:val="24"/>
        </w:rPr>
        <w:t>found</w:t>
      </w:r>
      <w:r w:rsidR="00DE321D" w:rsidRPr="008376CE">
        <w:rPr>
          <w:rFonts w:ascii="Times New Roman" w:hAnsi="Times New Roman" w:cs="Times New Roman"/>
          <w:sz w:val="24"/>
          <w:szCs w:val="24"/>
        </w:rPr>
        <w:t xml:space="preserve"> that: </w:t>
      </w:r>
    </w:p>
    <w:p w14:paraId="662569BB" w14:textId="2096BD0A" w:rsidR="00DE321D" w:rsidRPr="008376CE" w:rsidRDefault="006334E2" w:rsidP="00FA1441">
      <w:pPr>
        <w:pStyle w:val="Quote"/>
        <w:spacing w:after="240"/>
      </w:pPr>
      <w:r>
        <w:t>"</w:t>
      </w:r>
      <w:r w:rsidR="00DE321D" w:rsidRPr="008376CE">
        <w:t>Applied</w:t>
      </w:r>
      <w:r>
        <w:t>"</w:t>
      </w:r>
      <w:r w:rsidR="00DE321D" w:rsidRPr="008376CE">
        <w:t xml:space="preserve"> is defined as </w:t>
      </w:r>
      <w:r>
        <w:t>"</w:t>
      </w:r>
      <w:r w:rsidR="00DE321D" w:rsidRPr="008376CE">
        <w:t>put to practical use</w:t>
      </w:r>
      <w:r>
        <w:t>"</w:t>
      </w:r>
      <w:r w:rsidR="00DE321D" w:rsidRPr="008376CE">
        <w:t xml:space="preserve"> while </w:t>
      </w:r>
      <w:r>
        <w:t>"</w:t>
      </w:r>
      <w:r w:rsidR="00DE321D" w:rsidRPr="008376CE">
        <w:t>apply</w:t>
      </w:r>
      <w:r>
        <w:t>"</w:t>
      </w:r>
      <w:r w:rsidR="00DE321D" w:rsidRPr="008376CE">
        <w:t xml:space="preserve"> means </w:t>
      </w:r>
      <w:r>
        <w:t>"</w:t>
      </w:r>
      <w:r w:rsidR="00DE321D" w:rsidRPr="008376CE">
        <w:t>put to use; employ</w:t>
      </w:r>
      <w:r>
        <w:t>"</w:t>
      </w:r>
      <w:r w:rsidR="00DE321D" w:rsidRPr="008376CE">
        <w:t>, which, as the United States suggests, points to an actual, demonstrable action. The Panel concurs with China</w:t>
      </w:r>
      <w:r>
        <w:t>'</w:t>
      </w:r>
      <w:r w:rsidR="00DE321D" w:rsidRPr="008376CE">
        <w:t xml:space="preserve">s characterization of </w:t>
      </w:r>
      <w:r>
        <w:t>"</w:t>
      </w:r>
      <w:r w:rsidR="00DE321D" w:rsidRPr="008376CE">
        <w:t>administered</w:t>
      </w:r>
      <w:r>
        <w:t>"</w:t>
      </w:r>
      <w:r w:rsidR="00DE321D" w:rsidRPr="008376CE">
        <w:t xml:space="preserve"> when referring to a price as being defined as </w:t>
      </w:r>
      <w:r>
        <w:t>"</w:t>
      </w:r>
      <w:r w:rsidR="00DE321D" w:rsidRPr="008376CE">
        <w:t>determined not by market forces but by administrative action (as of a large company or a government)</w:t>
      </w:r>
      <w:r>
        <w:t>"</w:t>
      </w:r>
      <w:r w:rsidR="00DE321D" w:rsidRPr="008376CE">
        <w:t>. The AAP, therefore, is the price set by the government at which specified entities will purchase certain basic agricultural products.</w:t>
      </w:r>
      <w:r w:rsidR="00DE321D" w:rsidRPr="008376CE">
        <w:rPr>
          <w:rStyle w:val="FootnoteReference"/>
          <w:sz w:val="24"/>
        </w:rPr>
        <w:footnoteReference w:id="161"/>
      </w:r>
    </w:p>
    <w:p w14:paraId="4D3A1BDD" w14:textId="2BCEAE91" w:rsidR="00EF5D53" w:rsidRPr="008376CE" w:rsidRDefault="002E796D"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In the context of the Agreement on Agriculture, </w:t>
      </w:r>
      <w:r w:rsidR="007E7698">
        <w:rPr>
          <w:rFonts w:ascii="Times New Roman" w:hAnsi="Times New Roman" w:cs="Times New Roman"/>
          <w:sz w:val="24"/>
          <w:szCs w:val="24"/>
        </w:rPr>
        <w:t>an</w:t>
      </w:r>
      <w:r w:rsidR="00EF5D53" w:rsidRPr="008376CE">
        <w:rPr>
          <w:rFonts w:ascii="Times New Roman" w:hAnsi="Times New Roman" w:cs="Times New Roman"/>
          <w:sz w:val="24"/>
          <w:szCs w:val="24"/>
        </w:rPr>
        <w:t xml:space="preserve"> </w:t>
      </w:r>
      <w:r w:rsidR="00822C02">
        <w:rPr>
          <w:rFonts w:ascii="Times New Roman" w:hAnsi="Times New Roman" w:cs="Times New Roman"/>
          <w:sz w:val="24"/>
          <w:szCs w:val="24"/>
        </w:rPr>
        <w:t>AAP</w:t>
      </w:r>
      <w:r w:rsidR="00EF5D53" w:rsidRPr="008376CE">
        <w:rPr>
          <w:rFonts w:ascii="Times New Roman" w:hAnsi="Times New Roman" w:cs="Times New Roman"/>
          <w:sz w:val="24"/>
          <w:szCs w:val="24"/>
        </w:rPr>
        <w:t xml:space="preserve"> is </w:t>
      </w:r>
      <w:r w:rsidR="00EF5D53">
        <w:rPr>
          <w:rFonts w:ascii="Times New Roman" w:hAnsi="Times New Roman" w:cs="Times New Roman"/>
          <w:sz w:val="24"/>
          <w:szCs w:val="24"/>
        </w:rPr>
        <w:t xml:space="preserve">a </w:t>
      </w:r>
      <w:r w:rsidR="00EF5D53" w:rsidRPr="008376CE">
        <w:rPr>
          <w:rFonts w:ascii="Times New Roman" w:hAnsi="Times New Roman" w:cs="Times New Roman"/>
          <w:sz w:val="24"/>
          <w:szCs w:val="24"/>
        </w:rPr>
        <w:t xml:space="preserve">price </w:t>
      </w:r>
      <w:r w:rsidR="00EF5D53">
        <w:rPr>
          <w:rFonts w:ascii="Times New Roman" w:hAnsi="Times New Roman" w:cs="Times New Roman"/>
          <w:sz w:val="24"/>
          <w:szCs w:val="24"/>
        </w:rPr>
        <w:t xml:space="preserve">that is </w:t>
      </w:r>
      <w:r w:rsidR="00D22FF5">
        <w:rPr>
          <w:rFonts w:ascii="Times New Roman" w:hAnsi="Times New Roman" w:cs="Times New Roman"/>
          <w:sz w:val="24"/>
          <w:szCs w:val="24"/>
        </w:rPr>
        <w:t>set</w:t>
      </w:r>
      <w:r w:rsidR="007F29C6">
        <w:rPr>
          <w:rFonts w:ascii="Times New Roman" w:hAnsi="Times New Roman" w:cs="Times New Roman"/>
          <w:sz w:val="24"/>
          <w:szCs w:val="24"/>
        </w:rPr>
        <w:t>,</w:t>
      </w:r>
      <w:r w:rsidR="00D22FF5">
        <w:rPr>
          <w:rFonts w:ascii="Times New Roman" w:hAnsi="Times New Roman" w:cs="Times New Roman"/>
          <w:sz w:val="24"/>
          <w:szCs w:val="24"/>
        </w:rPr>
        <w:t xml:space="preserve"> </w:t>
      </w:r>
      <w:r w:rsidR="007F29C6" w:rsidRPr="008376CE">
        <w:rPr>
          <w:rFonts w:ascii="Times New Roman" w:hAnsi="Times New Roman" w:cs="Times New Roman"/>
          <w:sz w:val="24"/>
          <w:szCs w:val="24"/>
        </w:rPr>
        <w:t>determined</w:t>
      </w:r>
      <w:r>
        <w:rPr>
          <w:rFonts w:ascii="Times New Roman" w:hAnsi="Times New Roman" w:cs="Times New Roman"/>
          <w:sz w:val="24"/>
          <w:szCs w:val="24"/>
        </w:rPr>
        <w:t>,</w:t>
      </w:r>
      <w:r w:rsidR="00D22FF5">
        <w:rPr>
          <w:rFonts w:ascii="Times New Roman" w:hAnsi="Times New Roman" w:cs="Times New Roman"/>
          <w:sz w:val="24"/>
          <w:szCs w:val="24"/>
        </w:rPr>
        <w:t xml:space="preserve"> </w:t>
      </w:r>
      <w:r w:rsidR="00EF5D53">
        <w:rPr>
          <w:rFonts w:ascii="Times New Roman" w:hAnsi="Times New Roman" w:cs="Times New Roman"/>
          <w:sz w:val="24"/>
          <w:szCs w:val="24"/>
        </w:rPr>
        <w:t>made effective</w:t>
      </w:r>
      <w:r w:rsidR="005943D4">
        <w:rPr>
          <w:rFonts w:ascii="Times New Roman" w:hAnsi="Times New Roman" w:cs="Times New Roman"/>
          <w:sz w:val="24"/>
          <w:szCs w:val="24"/>
        </w:rPr>
        <w:t xml:space="preserve"> or brought to bear</w:t>
      </w:r>
      <w:r w:rsidR="00EF5D53">
        <w:rPr>
          <w:rFonts w:ascii="Times New Roman" w:hAnsi="Times New Roman" w:cs="Times New Roman"/>
          <w:sz w:val="24"/>
          <w:szCs w:val="24"/>
        </w:rPr>
        <w:t xml:space="preserve"> </w:t>
      </w:r>
      <w:r w:rsidR="00EF5D53" w:rsidRPr="008376CE">
        <w:rPr>
          <w:rFonts w:ascii="Times New Roman" w:hAnsi="Times New Roman" w:cs="Times New Roman"/>
          <w:sz w:val="24"/>
          <w:szCs w:val="24"/>
        </w:rPr>
        <w:t>by administrative action, rather than being determined only by market forces</w:t>
      </w:r>
      <w:r w:rsidR="005943D4">
        <w:rPr>
          <w:rFonts w:ascii="Times New Roman" w:hAnsi="Times New Roman" w:cs="Times New Roman"/>
          <w:sz w:val="24"/>
          <w:szCs w:val="24"/>
        </w:rPr>
        <w:t xml:space="preserve">. </w:t>
      </w:r>
      <w:r>
        <w:rPr>
          <w:rFonts w:ascii="Times New Roman" w:hAnsi="Times New Roman" w:cs="Times New Roman"/>
          <w:sz w:val="24"/>
          <w:szCs w:val="24"/>
        </w:rPr>
        <w:t xml:space="preserve">It may be a minimum, or floor price – that is, it may be a price below which the product may not be purchased or sold. </w:t>
      </w:r>
    </w:p>
    <w:p w14:paraId="44560A51" w14:textId="657F05F8" w:rsidR="00DE321D" w:rsidRDefault="00DE321D"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As administrative action may be regulatory action, the </w:t>
      </w:r>
      <w:r w:rsidR="00822C02">
        <w:rPr>
          <w:rFonts w:ascii="Times New Roman" w:hAnsi="Times New Roman" w:cs="Times New Roman"/>
          <w:sz w:val="24"/>
          <w:szCs w:val="24"/>
        </w:rPr>
        <w:t>AAP</w:t>
      </w:r>
      <w:r>
        <w:rPr>
          <w:rFonts w:ascii="Times New Roman" w:hAnsi="Times New Roman" w:cs="Times New Roman"/>
          <w:sz w:val="24"/>
          <w:szCs w:val="24"/>
        </w:rPr>
        <w:t xml:space="preserve"> need not be a price achieved by expenditures by government, and need not involve budgetary payments or procurement.</w:t>
      </w:r>
      <w:r>
        <w:rPr>
          <w:rStyle w:val="FootnoteReference"/>
          <w:rFonts w:ascii="Times New Roman" w:hAnsi="Times New Roman" w:cs="Times New Roman"/>
          <w:sz w:val="24"/>
          <w:szCs w:val="24"/>
        </w:rPr>
        <w:footnoteReference w:id="162"/>
      </w:r>
      <w:r>
        <w:rPr>
          <w:rFonts w:ascii="Times New Roman" w:hAnsi="Times New Roman" w:cs="Times New Roman"/>
          <w:sz w:val="24"/>
          <w:szCs w:val="24"/>
        </w:rPr>
        <w:t xml:space="preserve"> An </w:t>
      </w:r>
      <w:r w:rsidR="00822C02">
        <w:rPr>
          <w:rFonts w:ascii="Times New Roman" w:hAnsi="Times New Roman" w:cs="Times New Roman"/>
          <w:sz w:val="24"/>
          <w:szCs w:val="24"/>
        </w:rPr>
        <w:t>AAP</w:t>
      </w:r>
      <w:r>
        <w:rPr>
          <w:rFonts w:ascii="Times New Roman" w:hAnsi="Times New Roman" w:cs="Times New Roman"/>
          <w:sz w:val="24"/>
          <w:szCs w:val="24"/>
        </w:rPr>
        <w:t xml:space="preserve"> may simply be mandated, or </w:t>
      </w:r>
      <w:r w:rsidR="002E796D">
        <w:rPr>
          <w:rFonts w:ascii="Times New Roman" w:hAnsi="Times New Roman" w:cs="Times New Roman"/>
          <w:sz w:val="24"/>
          <w:szCs w:val="24"/>
        </w:rPr>
        <w:t xml:space="preserve">otherwise </w:t>
      </w:r>
      <w:r>
        <w:rPr>
          <w:rFonts w:ascii="Times New Roman" w:hAnsi="Times New Roman" w:cs="Times New Roman"/>
          <w:sz w:val="24"/>
          <w:szCs w:val="24"/>
        </w:rPr>
        <w:t xml:space="preserve">achieved by administrative action. </w:t>
      </w:r>
    </w:p>
    <w:p w14:paraId="33D6A808" w14:textId="5402DDC1" w:rsidR="00DE321D" w:rsidRPr="008376CE" w:rsidRDefault="00DE321D" w:rsidP="007F179F">
      <w:pPr>
        <w:pStyle w:val="Heading6"/>
        <w:numPr>
          <w:ilvl w:val="0"/>
          <w:numId w:val="25"/>
        </w:numPr>
      </w:pPr>
      <w:bookmarkStart w:id="113" w:name="_Toc30097843"/>
      <w:r w:rsidRPr="008376CE">
        <w:t>The Fixed External Reference Price</w:t>
      </w:r>
      <w:bookmarkEnd w:id="113"/>
    </w:p>
    <w:p w14:paraId="0105C612" w14:textId="77777777" w:rsidR="00101F1B" w:rsidRPr="008376CE" w:rsidRDefault="00101F1B"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next element of the calculation of market price support is the Fixed External Reference Price or FERP. </w:t>
      </w:r>
    </w:p>
    <w:p w14:paraId="4CF9163E" w14:textId="77777777" w:rsidR="00DE321D" w:rsidRPr="008376CE" w:rsidRDefault="00DE321D" w:rsidP="00FA1441">
      <w:pPr>
        <w:pStyle w:val="ListParagraph"/>
        <w:numPr>
          <w:ilvl w:val="0"/>
          <w:numId w:val="1"/>
        </w:numPr>
        <w:spacing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Paragraph 9 of </w:t>
      </w:r>
      <w:r w:rsidRPr="008376CE">
        <w:rPr>
          <w:rFonts w:ascii="Times New Roman" w:hAnsi="Times New Roman" w:cs="Times New Roman"/>
          <w:sz w:val="24"/>
          <w:szCs w:val="24"/>
        </w:rPr>
        <w:t xml:space="preserve">Annex 3 of the Agreement on Agriculture provides: </w:t>
      </w:r>
    </w:p>
    <w:p w14:paraId="0AD7327A" w14:textId="77777777" w:rsidR="00DE321D" w:rsidRPr="00786908" w:rsidRDefault="00DE321D" w:rsidP="00FA1441">
      <w:pPr>
        <w:pStyle w:val="Quote"/>
        <w:spacing w:after="240"/>
      </w:pPr>
      <w:r w:rsidRPr="00786908">
        <w:t xml:space="preserve">The fixed external reference price shall be based on the years 1986 to 1988 and shall generally be the average f.o.b. unit value for the basic agricultural product concerned in a net exporting country and the average c.i.f. unit value for the basic agricultural product concerned in a net importing country in the base period. The fixed reference price may be adjusted for quality differences as necessary. </w:t>
      </w:r>
    </w:p>
    <w:p w14:paraId="300C9E7E" w14:textId="0FBE76F6" w:rsidR="002E796D" w:rsidRPr="002E796D" w:rsidRDefault="00DE321D"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Thus, in calculating market price support, the </w:t>
      </w:r>
      <w:r w:rsidR="00822C02">
        <w:rPr>
          <w:rFonts w:ascii="Times New Roman" w:hAnsi="Times New Roman" w:cs="Times New Roman"/>
          <w:sz w:val="24"/>
          <w:szCs w:val="24"/>
        </w:rPr>
        <w:t>AAP</w:t>
      </w:r>
      <w:r w:rsidRPr="008376CE">
        <w:rPr>
          <w:rFonts w:ascii="Times New Roman" w:hAnsi="Times New Roman" w:cs="Times New Roman"/>
          <w:sz w:val="24"/>
          <w:szCs w:val="24"/>
        </w:rPr>
        <w:t xml:space="preserve"> is </w:t>
      </w:r>
      <w:r>
        <w:rPr>
          <w:rFonts w:ascii="Times New Roman" w:hAnsi="Times New Roman" w:cs="Times New Roman"/>
          <w:sz w:val="24"/>
          <w:szCs w:val="24"/>
        </w:rPr>
        <w:t>compared to</w:t>
      </w:r>
      <w:r w:rsidRPr="008376CE">
        <w:rPr>
          <w:rFonts w:ascii="Times New Roman" w:hAnsi="Times New Roman" w:cs="Times New Roman"/>
          <w:sz w:val="24"/>
          <w:szCs w:val="24"/>
        </w:rPr>
        <w:t xml:space="preserve"> a reference price from a base period (the years 1986 to 198</w:t>
      </w:r>
      <w:r w:rsidRPr="00465AE7">
        <w:rPr>
          <w:rFonts w:ascii="Times New Roman" w:hAnsi="Times New Roman"/>
          <w:sz w:val="24"/>
        </w:rPr>
        <w:t>8</w:t>
      </w:r>
      <w:r w:rsidRPr="008376CE">
        <w:rPr>
          <w:rFonts w:ascii="Times New Roman" w:hAnsi="Times New Roman" w:cs="Times New Roman"/>
          <w:sz w:val="24"/>
          <w:szCs w:val="24"/>
        </w:rPr>
        <w:t xml:space="preserve"> for original Members). For </w:t>
      </w:r>
      <w:r>
        <w:rPr>
          <w:rFonts w:ascii="Times New Roman" w:hAnsi="Times New Roman" w:cs="Times New Roman"/>
          <w:sz w:val="24"/>
          <w:szCs w:val="24"/>
        </w:rPr>
        <w:t>Members</w:t>
      </w:r>
      <w:r w:rsidRPr="008376CE">
        <w:rPr>
          <w:rFonts w:ascii="Times New Roman" w:hAnsi="Times New Roman" w:cs="Times New Roman"/>
          <w:sz w:val="24"/>
          <w:szCs w:val="24"/>
        </w:rPr>
        <w:t xml:space="preserve"> that </w:t>
      </w:r>
      <w:r>
        <w:rPr>
          <w:rFonts w:ascii="Times New Roman" w:hAnsi="Times New Roman" w:cs="Times New Roman"/>
          <w:sz w:val="24"/>
          <w:szCs w:val="24"/>
        </w:rPr>
        <w:t>provided</w:t>
      </w:r>
      <w:r w:rsidRPr="008376CE">
        <w:rPr>
          <w:rFonts w:ascii="Times New Roman" w:hAnsi="Times New Roman" w:cs="Times New Roman"/>
          <w:sz w:val="24"/>
          <w:szCs w:val="24"/>
        </w:rPr>
        <w:t xml:space="preserve"> price support during that period</w:t>
      </w:r>
      <w:r w:rsidR="00395F8F">
        <w:rPr>
          <w:rFonts w:ascii="Times New Roman" w:hAnsi="Times New Roman" w:cs="Times New Roman"/>
          <w:sz w:val="24"/>
          <w:szCs w:val="24"/>
        </w:rPr>
        <w:t xml:space="preserve">, </w:t>
      </w:r>
      <w:r w:rsidR="00F10668">
        <w:rPr>
          <w:rFonts w:ascii="Times New Roman" w:hAnsi="Times New Roman" w:cs="Times New Roman"/>
          <w:sz w:val="24"/>
          <w:szCs w:val="24"/>
        </w:rPr>
        <w:t>s</w:t>
      </w:r>
      <w:r w:rsidR="00D11E36">
        <w:rPr>
          <w:rFonts w:ascii="Times New Roman" w:hAnsi="Times New Roman" w:cs="Times New Roman"/>
          <w:sz w:val="24"/>
          <w:szCs w:val="24"/>
        </w:rPr>
        <w:t>uch an external reference price may be set out in a Member's AGST supporting documents. This is a product-specific, Member-specific reference price</w:t>
      </w:r>
      <w:r w:rsidR="00F6691D">
        <w:rPr>
          <w:rFonts w:ascii="Times New Roman" w:hAnsi="Times New Roman" w:cs="Times New Roman"/>
          <w:sz w:val="24"/>
          <w:szCs w:val="24"/>
        </w:rPr>
        <w:t xml:space="preserve"> that</w:t>
      </w:r>
      <w:r w:rsidRPr="002E796D">
        <w:rPr>
          <w:rFonts w:ascii="Times New Roman" w:hAnsi="Times New Roman" w:cs="Times New Roman"/>
          <w:sz w:val="24"/>
          <w:szCs w:val="24"/>
        </w:rPr>
        <w:t xml:space="preserve"> </w:t>
      </w:r>
      <w:r w:rsidR="002E796D" w:rsidRPr="002E796D">
        <w:rPr>
          <w:rFonts w:ascii="Times New Roman" w:hAnsi="Times New Roman" w:cs="Times New Roman"/>
          <w:sz w:val="24"/>
          <w:szCs w:val="24"/>
        </w:rPr>
        <w:t>"</w:t>
      </w:r>
      <w:r w:rsidRPr="002E796D">
        <w:rPr>
          <w:rFonts w:ascii="Times New Roman" w:hAnsi="Times New Roman" w:cs="Times New Roman"/>
          <w:sz w:val="24"/>
          <w:szCs w:val="24"/>
        </w:rPr>
        <w:t>may be adjusted for quality differences as necessary</w:t>
      </w:r>
      <w:r w:rsidR="002E796D" w:rsidRPr="002E796D">
        <w:rPr>
          <w:rFonts w:ascii="Times New Roman" w:hAnsi="Times New Roman" w:cs="Times New Roman"/>
          <w:sz w:val="24"/>
          <w:szCs w:val="24"/>
        </w:rPr>
        <w:t>"</w:t>
      </w:r>
      <w:r w:rsidRPr="002E796D">
        <w:rPr>
          <w:rFonts w:ascii="Times New Roman" w:hAnsi="Times New Roman" w:cs="Times New Roman"/>
          <w:sz w:val="24"/>
          <w:szCs w:val="24"/>
        </w:rPr>
        <w:t xml:space="preserve">. </w:t>
      </w:r>
    </w:p>
    <w:p w14:paraId="12F7EB04" w14:textId="7AFB2154" w:rsidR="00DE321D" w:rsidRPr="008376CE" w:rsidRDefault="00DE321D" w:rsidP="007F179F">
      <w:pPr>
        <w:pStyle w:val="Heading6"/>
        <w:numPr>
          <w:ilvl w:val="0"/>
          <w:numId w:val="25"/>
        </w:numPr>
      </w:pPr>
      <w:bookmarkStart w:id="114" w:name="_Toc27758067"/>
      <w:bookmarkStart w:id="115" w:name="_Toc30097844"/>
      <w:bookmarkEnd w:id="114"/>
      <w:r w:rsidRPr="008376CE">
        <w:t xml:space="preserve">Quantity or volume of </w:t>
      </w:r>
      <w:r w:rsidR="0047685D">
        <w:t>e</w:t>
      </w:r>
      <w:r w:rsidRPr="008376CE">
        <w:t xml:space="preserve">ligible </w:t>
      </w:r>
      <w:r w:rsidR="0047685D">
        <w:t>p</w:t>
      </w:r>
      <w:r w:rsidRPr="008376CE">
        <w:t>roduction</w:t>
      </w:r>
      <w:bookmarkEnd w:id="115"/>
    </w:p>
    <w:p w14:paraId="119395C7" w14:textId="12E2ED28" w:rsidR="00101F1B" w:rsidRPr="008376CE" w:rsidRDefault="00101F1B"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third and final element of the market price support calculation is the "quantity of production eligible to receive the </w:t>
      </w:r>
      <w:r w:rsidR="00747C00">
        <w:rPr>
          <w:rFonts w:ascii="Times New Roman" w:hAnsi="Times New Roman" w:cs="Times New Roman"/>
          <w:sz w:val="24"/>
          <w:szCs w:val="24"/>
        </w:rPr>
        <w:t>applied administered price",</w:t>
      </w:r>
      <w:r w:rsidR="00747C00">
        <w:rPr>
          <w:rStyle w:val="FootnoteReference"/>
          <w:rFonts w:ascii="Times New Roman" w:hAnsi="Times New Roman" w:cs="Times New Roman"/>
          <w:sz w:val="24"/>
          <w:szCs w:val="24"/>
        </w:rPr>
        <w:footnoteReference w:id="163"/>
      </w:r>
      <w:r w:rsidR="00747C00" w:rsidRPr="002479AA">
        <w:rPr>
          <w:rFonts w:ascii="Times New Roman" w:hAnsi="Times New Roman" w:cs="Times New Roman"/>
          <w:sz w:val="24"/>
          <w:szCs w:val="24"/>
        </w:rPr>
        <w:t xml:space="preserve"> </w:t>
      </w:r>
      <w:r w:rsidR="00FE1202">
        <w:rPr>
          <w:rFonts w:ascii="Times New Roman" w:hAnsi="Times New Roman" w:cs="Times New Roman"/>
          <w:sz w:val="24"/>
          <w:szCs w:val="24"/>
        </w:rPr>
        <w:t xml:space="preserve">also referred to as the quantity of eligible production, </w:t>
      </w:r>
      <w:r w:rsidR="002479AA">
        <w:rPr>
          <w:rFonts w:ascii="Times New Roman" w:hAnsi="Times New Roman" w:cs="Times New Roman"/>
          <w:sz w:val="24"/>
          <w:szCs w:val="24"/>
        </w:rPr>
        <w:t>or</w:t>
      </w:r>
      <w:r w:rsidR="002479AA" w:rsidRPr="008376CE">
        <w:rPr>
          <w:rFonts w:ascii="Times New Roman" w:hAnsi="Times New Roman" w:cs="Times New Roman"/>
          <w:sz w:val="24"/>
          <w:szCs w:val="24"/>
        </w:rPr>
        <w:t xml:space="preserve"> </w:t>
      </w:r>
      <w:r w:rsidR="002479AA">
        <w:rPr>
          <w:rFonts w:ascii="Times New Roman" w:hAnsi="Times New Roman" w:cs="Times New Roman"/>
          <w:sz w:val="24"/>
          <w:szCs w:val="24"/>
        </w:rPr>
        <w:t>QEP</w:t>
      </w:r>
      <w:r w:rsidR="00747C00">
        <w:rPr>
          <w:rFonts w:ascii="Times New Roman" w:hAnsi="Times New Roman" w:cs="Times New Roman"/>
          <w:sz w:val="24"/>
          <w:szCs w:val="24"/>
        </w:rPr>
        <w:t xml:space="preserve">. </w:t>
      </w:r>
    </w:p>
    <w:p w14:paraId="1B3730C7" w14:textId="19705832" w:rsidR="00822F2B" w:rsidRDefault="000509C2"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ordinary meaning of </w:t>
      </w:r>
      <w:r w:rsidR="006E0B0F">
        <w:rPr>
          <w:rFonts w:ascii="Times New Roman" w:hAnsi="Times New Roman" w:cs="Times New Roman"/>
          <w:sz w:val="24"/>
          <w:szCs w:val="24"/>
        </w:rPr>
        <w:t>"</w:t>
      </w:r>
      <w:r>
        <w:rPr>
          <w:rFonts w:ascii="Times New Roman" w:hAnsi="Times New Roman" w:cs="Times New Roman"/>
          <w:sz w:val="24"/>
          <w:szCs w:val="24"/>
        </w:rPr>
        <w:t>eligible</w:t>
      </w:r>
      <w:r w:rsidR="006E0B0F">
        <w:rPr>
          <w:rFonts w:ascii="Times New Roman" w:hAnsi="Times New Roman" w:cs="Times New Roman"/>
          <w:sz w:val="24"/>
          <w:szCs w:val="24"/>
        </w:rPr>
        <w:t>"</w:t>
      </w:r>
      <w:r w:rsidR="006D4299">
        <w:rPr>
          <w:rFonts w:ascii="Times New Roman" w:hAnsi="Times New Roman" w:cs="Times New Roman"/>
          <w:sz w:val="24"/>
          <w:szCs w:val="24"/>
        </w:rPr>
        <w:t xml:space="preserve"> is </w:t>
      </w:r>
      <w:r w:rsidR="006E0B0F">
        <w:rPr>
          <w:rFonts w:ascii="Times New Roman" w:hAnsi="Times New Roman" w:cs="Times New Roman"/>
          <w:sz w:val="24"/>
          <w:szCs w:val="24"/>
        </w:rPr>
        <w:t>"</w:t>
      </w:r>
      <w:r w:rsidR="006D4299">
        <w:rPr>
          <w:rFonts w:ascii="Times New Roman" w:hAnsi="Times New Roman" w:cs="Times New Roman"/>
          <w:sz w:val="24"/>
          <w:szCs w:val="24"/>
        </w:rPr>
        <w:t>fit</w:t>
      </w:r>
      <w:r w:rsidR="006E0B0F">
        <w:rPr>
          <w:rFonts w:ascii="Times New Roman" w:hAnsi="Times New Roman" w:cs="Times New Roman"/>
          <w:sz w:val="24"/>
          <w:szCs w:val="24"/>
        </w:rPr>
        <w:t>"</w:t>
      </w:r>
      <w:r w:rsidR="00ED5F09">
        <w:rPr>
          <w:rFonts w:ascii="Times New Roman" w:hAnsi="Times New Roman" w:cs="Times New Roman"/>
          <w:sz w:val="24"/>
          <w:szCs w:val="24"/>
        </w:rPr>
        <w:t>,</w:t>
      </w:r>
      <w:r w:rsidR="00FE1202">
        <w:rPr>
          <w:rStyle w:val="FootnoteReference"/>
          <w:rFonts w:ascii="Times New Roman" w:hAnsi="Times New Roman" w:cs="Times New Roman"/>
          <w:sz w:val="24"/>
          <w:szCs w:val="24"/>
        </w:rPr>
        <w:footnoteReference w:id="164"/>
      </w:r>
      <w:r w:rsidR="006D4299">
        <w:rPr>
          <w:rFonts w:ascii="Times New Roman" w:hAnsi="Times New Roman" w:cs="Times New Roman"/>
          <w:sz w:val="24"/>
          <w:szCs w:val="24"/>
        </w:rPr>
        <w:t xml:space="preserve"> </w:t>
      </w:r>
      <w:r w:rsidR="006E0B0F">
        <w:rPr>
          <w:rFonts w:ascii="Times New Roman" w:hAnsi="Times New Roman" w:cs="Times New Roman"/>
          <w:sz w:val="24"/>
          <w:szCs w:val="24"/>
        </w:rPr>
        <w:t>"</w:t>
      </w:r>
      <w:r w:rsidR="006D4299">
        <w:rPr>
          <w:rFonts w:ascii="Times New Roman" w:hAnsi="Times New Roman" w:cs="Times New Roman"/>
          <w:sz w:val="24"/>
          <w:szCs w:val="24"/>
        </w:rPr>
        <w:t>entitled</w:t>
      </w:r>
      <w:r w:rsidR="006E0B0F">
        <w:rPr>
          <w:rFonts w:ascii="Times New Roman" w:hAnsi="Times New Roman" w:cs="Times New Roman"/>
          <w:sz w:val="24"/>
          <w:szCs w:val="24"/>
        </w:rPr>
        <w:t>"</w:t>
      </w:r>
      <w:r w:rsidR="00FE1202">
        <w:rPr>
          <w:rFonts w:ascii="Times New Roman" w:hAnsi="Times New Roman" w:cs="Times New Roman"/>
          <w:sz w:val="24"/>
          <w:szCs w:val="24"/>
        </w:rPr>
        <w:t>,</w:t>
      </w:r>
      <w:r w:rsidR="00822F2B">
        <w:rPr>
          <w:rStyle w:val="FootnoteReference"/>
          <w:rFonts w:ascii="Times New Roman" w:hAnsi="Times New Roman" w:cs="Times New Roman"/>
          <w:sz w:val="24"/>
          <w:szCs w:val="24"/>
        </w:rPr>
        <w:footnoteReference w:id="165"/>
      </w:r>
      <w:r w:rsidR="00FE1202">
        <w:rPr>
          <w:rFonts w:ascii="Times New Roman" w:hAnsi="Times New Roman" w:cs="Times New Roman"/>
          <w:sz w:val="24"/>
          <w:szCs w:val="24"/>
        </w:rPr>
        <w:t xml:space="preserve"> or regarded as fulfilling the necessary criteria to be considered for a particular benefit.</w:t>
      </w:r>
      <w:r w:rsidR="00FE1202">
        <w:rPr>
          <w:rStyle w:val="FootnoteReference"/>
          <w:rFonts w:ascii="Times New Roman" w:hAnsi="Times New Roman" w:cs="Times New Roman"/>
          <w:sz w:val="24"/>
          <w:szCs w:val="24"/>
        </w:rPr>
        <w:footnoteReference w:id="166"/>
      </w:r>
      <w:r w:rsidR="006D4299">
        <w:rPr>
          <w:rFonts w:ascii="Times New Roman" w:hAnsi="Times New Roman" w:cs="Times New Roman"/>
          <w:sz w:val="24"/>
          <w:szCs w:val="24"/>
        </w:rPr>
        <w:t xml:space="preserve"> Production eligible to receive a </w:t>
      </w:r>
      <w:r w:rsidR="00747C00">
        <w:rPr>
          <w:rFonts w:ascii="Times New Roman" w:hAnsi="Times New Roman" w:cs="Times New Roman"/>
          <w:sz w:val="24"/>
          <w:szCs w:val="24"/>
        </w:rPr>
        <w:t xml:space="preserve">minimum </w:t>
      </w:r>
      <w:r w:rsidR="006D4299">
        <w:rPr>
          <w:rFonts w:ascii="Times New Roman" w:hAnsi="Times New Roman" w:cs="Times New Roman"/>
          <w:sz w:val="24"/>
          <w:szCs w:val="24"/>
        </w:rPr>
        <w:t>price, therefore, is production that is able</w:t>
      </w:r>
      <w:r w:rsidR="00FE1202">
        <w:rPr>
          <w:rFonts w:ascii="Times New Roman" w:hAnsi="Times New Roman" w:cs="Times New Roman"/>
          <w:sz w:val="24"/>
          <w:szCs w:val="24"/>
        </w:rPr>
        <w:t xml:space="preserve">, </w:t>
      </w:r>
      <w:r w:rsidR="006D4299">
        <w:rPr>
          <w:rFonts w:ascii="Times New Roman" w:hAnsi="Times New Roman" w:cs="Times New Roman"/>
          <w:sz w:val="24"/>
          <w:szCs w:val="24"/>
        </w:rPr>
        <w:t>fit, or entitled to receive th</w:t>
      </w:r>
      <w:r w:rsidR="00747C00">
        <w:rPr>
          <w:rFonts w:ascii="Times New Roman" w:hAnsi="Times New Roman" w:cs="Times New Roman"/>
          <w:sz w:val="24"/>
          <w:szCs w:val="24"/>
        </w:rPr>
        <w:t>at</w:t>
      </w:r>
      <w:r w:rsidR="006D4299">
        <w:rPr>
          <w:rFonts w:ascii="Times New Roman" w:hAnsi="Times New Roman" w:cs="Times New Roman"/>
          <w:sz w:val="24"/>
          <w:szCs w:val="24"/>
        </w:rPr>
        <w:t xml:space="preserve"> price</w:t>
      </w:r>
      <w:r w:rsidR="00FE1202">
        <w:rPr>
          <w:rFonts w:ascii="Times New Roman" w:hAnsi="Times New Roman" w:cs="Times New Roman"/>
          <w:sz w:val="24"/>
          <w:szCs w:val="24"/>
        </w:rPr>
        <w:t xml:space="preserve"> because it fulfils necessary criteria to be able to receive the price</w:t>
      </w:r>
      <w:r w:rsidR="006D4299">
        <w:rPr>
          <w:rFonts w:ascii="Times New Roman" w:hAnsi="Times New Roman" w:cs="Times New Roman"/>
          <w:sz w:val="24"/>
          <w:szCs w:val="24"/>
        </w:rPr>
        <w:t>. This is distinguishable from production that does, in fact, receive the price.</w:t>
      </w:r>
      <w:r>
        <w:rPr>
          <w:rFonts w:ascii="Times New Roman" w:hAnsi="Times New Roman" w:cs="Times New Roman"/>
          <w:sz w:val="24"/>
          <w:szCs w:val="24"/>
        </w:rPr>
        <w:t xml:space="preserve"> </w:t>
      </w:r>
      <w:r w:rsidR="00822F2B">
        <w:rPr>
          <w:rFonts w:ascii="Times New Roman" w:hAnsi="Times New Roman" w:cs="Times New Roman"/>
          <w:sz w:val="24"/>
          <w:szCs w:val="24"/>
        </w:rPr>
        <w:t xml:space="preserve">That is, an entity that is </w:t>
      </w:r>
      <w:r w:rsidR="00FE1202">
        <w:rPr>
          <w:rFonts w:ascii="Times New Roman" w:hAnsi="Times New Roman" w:cs="Times New Roman"/>
          <w:sz w:val="24"/>
          <w:szCs w:val="24"/>
        </w:rPr>
        <w:t>able</w:t>
      </w:r>
      <w:r w:rsidR="00822F2B">
        <w:rPr>
          <w:rFonts w:ascii="Times New Roman" w:hAnsi="Times New Roman" w:cs="Times New Roman"/>
          <w:sz w:val="24"/>
          <w:szCs w:val="24"/>
        </w:rPr>
        <w:t xml:space="preserve"> to </w:t>
      </w:r>
      <w:r w:rsidR="00FE1202">
        <w:rPr>
          <w:rFonts w:ascii="Times New Roman" w:hAnsi="Times New Roman" w:cs="Times New Roman"/>
          <w:sz w:val="24"/>
          <w:szCs w:val="24"/>
        </w:rPr>
        <w:t xml:space="preserve">receive </w:t>
      </w:r>
      <w:r w:rsidR="00822F2B">
        <w:rPr>
          <w:rFonts w:ascii="Times New Roman" w:hAnsi="Times New Roman" w:cs="Times New Roman"/>
          <w:sz w:val="24"/>
          <w:szCs w:val="24"/>
        </w:rPr>
        <w:t xml:space="preserve">something does not necessarily always receive it. </w:t>
      </w:r>
      <w:r w:rsidR="002479AA">
        <w:rPr>
          <w:rFonts w:ascii="Times New Roman" w:hAnsi="Times New Roman" w:cs="Times New Roman"/>
          <w:sz w:val="24"/>
          <w:szCs w:val="24"/>
        </w:rPr>
        <w:t>The amount of production that actually receives a price may be smaller than production that may potentially receive a price.</w:t>
      </w:r>
      <w:r w:rsidR="00F71D7F">
        <w:rPr>
          <w:rStyle w:val="FootnoteReference"/>
          <w:rFonts w:ascii="Times New Roman" w:hAnsi="Times New Roman" w:cs="Times New Roman"/>
          <w:sz w:val="24"/>
          <w:szCs w:val="24"/>
        </w:rPr>
        <w:footnoteReference w:id="167"/>
      </w:r>
      <w:r w:rsidR="00FE1202">
        <w:rPr>
          <w:rFonts w:ascii="Times New Roman" w:hAnsi="Times New Roman" w:cs="Times New Roman"/>
          <w:sz w:val="24"/>
          <w:szCs w:val="24"/>
        </w:rPr>
        <w:t xml:space="preserve"> </w:t>
      </w:r>
    </w:p>
    <w:p w14:paraId="2153E2C2" w14:textId="18E67D88" w:rsidR="000509C2" w:rsidRDefault="00822F2B"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Eligibility may also be defined with reference to particular criteria or limitations. </w:t>
      </w:r>
      <w:r w:rsidR="00F2405E">
        <w:rPr>
          <w:rFonts w:ascii="Times New Roman" w:hAnsi="Times New Roman" w:cs="Times New Roman"/>
          <w:sz w:val="24"/>
          <w:szCs w:val="24"/>
        </w:rPr>
        <w:t>A </w:t>
      </w:r>
      <w:r>
        <w:rPr>
          <w:rFonts w:ascii="Times New Roman" w:hAnsi="Times New Roman" w:cs="Times New Roman"/>
          <w:sz w:val="24"/>
          <w:szCs w:val="24"/>
        </w:rPr>
        <w:t xml:space="preserve">government may set such limits or criteria on the </w:t>
      </w:r>
      <w:r w:rsidR="002479AA">
        <w:rPr>
          <w:rFonts w:ascii="Times New Roman" w:hAnsi="Times New Roman" w:cs="Times New Roman"/>
          <w:sz w:val="24"/>
          <w:szCs w:val="24"/>
        </w:rPr>
        <w:t xml:space="preserve">amount or type of production that may be eligible to receive a price. </w:t>
      </w:r>
      <w:r w:rsidR="00DE321D" w:rsidRPr="008376CE">
        <w:rPr>
          <w:rFonts w:ascii="Times New Roman" w:hAnsi="Times New Roman" w:cs="Times New Roman"/>
          <w:sz w:val="24"/>
          <w:szCs w:val="24"/>
        </w:rPr>
        <w:t xml:space="preserve">In </w:t>
      </w:r>
      <w:r w:rsidR="002479AA">
        <w:rPr>
          <w:rFonts w:ascii="Times New Roman" w:hAnsi="Times New Roman" w:cs="Times New Roman"/>
          <w:sz w:val="24"/>
          <w:szCs w:val="24"/>
        </w:rPr>
        <w:t>such instances, the amount of production that is fit, or entitled, to receive a price may be smaller than the entire amount of production.</w:t>
      </w:r>
      <w:r w:rsidR="00292A64">
        <w:rPr>
          <w:rStyle w:val="FootnoteReference"/>
          <w:rFonts w:ascii="Times New Roman" w:hAnsi="Times New Roman" w:cs="Times New Roman"/>
          <w:sz w:val="24"/>
          <w:szCs w:val="24"/>
        </w:rPr>
        <w:footnoteReference w:id="168"/>
      </w:r>
      <w:r w:rsidR="002479AA">
        <w:rPr>
          <w:rFonts w:ascii="Times New Roman" w:hAnsi="Times New Roman" w:cs="Times New Roman"/>
          <w:sz w:val="24"/>
          <w:szCs w:val="24"/>
        </w:rPr>
        <w:t xml:space="preserve"> </w:t>
      </w:r>
    </w:p>
    <w:p w14:paraId="67302614" w14:textId="5BA81F09" w:rsidR="00FE1202" w:rsidRPr="008A5E4E" w:rsidRDefault="00A947F4"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A5E4E">
        <w:rPr>
          <w:rFonts w:ascii="Times New Roman" w:hAnsi="Times New Roman" w:cs="Times New Roman"/>
          <w:sz w:val="24"/>
          <w:szCs w:val="24"/>
        </w:rPr>
        <w:t>The</w:t>
      </w:r>
      <w:r w:rsidR="00FE1202" w:rsidRPr="008A5E4E">
        <w:rPr>
          <w:rFonts w:ascii="Times New Roman" w:hAnsi="Times New Roman" w:cs="Times New Roman"/>
          <w:sz w:val="24"/>
          <w:szCs w:val="24"/>
        </w:rPr>
        <w:t xml:space="preserve"> </w:t>
      </w:r>
      <w:r w:rsidRPr="008A5E4E">
        <w:rPr>
          <w:rFonts w:ascii="Times New Roman" w:hAnsi="Times New Roman" w:cs="Times New Roman"/>
          <w:sz w:val="24"/>
          <w:szCs w:val="24"/>
        </w:rPr>
        <w:t xml:space="preserve">Agreement on Agriculture </w:t>
      </w:r>
      <w:r w:rsidR="00A23760">
        <w:rPr>
          <w:rFonts w:ascii="Times New Roman" w:hAnsi="Times New Roman" w:cs="Times New Roman"/>
          <w:sz w:val="24"/>
          <w:szCs w:val="24"/>
        </w:rPr>
        <w:t>aims at "correcting and preventing restrictions and distortions in world agricultural markets".</w:t>
      </w:r>
      <w:r w:rsidR="00A23760">
        <w:rPr>
          <w:rStyle w:val="FootnoteReference"/>
          <w:rFonts w:ascii="Times New Roman" w:hAnsi="Times New Roman" w:cs="Times New Roman"/>
          <w:sz w:val="24"/>
          <w:szCs w:val="24"/>
        </w:rPr>
        <w:footnoteReference w:id="169"/>
      </w:r>
      <w:r w:rsidR="00A23760">
        <w:rPr>
          <w:rFonts w:ascii="Times New Roman" w:hAnsi="Times New Roman" w:cs="Times New Roman"/>
          <w:sz w:val="24"/>
          <w:szCs w:val="24"/>
        </w:rPr>
        <w:t xml:space="preserve"> </w:t>
      </w:r>
      <w:r w:rsidR="00F71D7F">
        <w:rPr>
          <w:rFonts w:ascii="Times New Roman" w:hAnsi="Times New Roman" w:cs="Times New Roman"/>
          <w:sz w:val="24"/>
          <w:szCs w:val="24"/>
        </w:rPr>
        <w:t xml:space="preserve">Such distortions result from support measures, including market price support, which affect decisions on whether to produce a particular agricultural product. </w:t>
      </w:r>
      <w:r w:rsidR="00A23760">
        <w:rPr>
          <w:rFonts w:ascii="Times New Roman" w:hAnsi="Times New Roman" w:cs="Times New Roman"/>
          <w:sz w:val="24"/>
          <w:szCs w:val="24"/>
        </w:rPr>
        <w:t>The Agreement seeks</w:t>
      </w:r>
      <w:r w:rsidRPr="008A5E4E">
        <w:rPr>
          <w:rFonts w:ascii="Times New Roman" w:hAnsi="Times New Roman" w:cs="Times New Roman"/>
          <w:sz w:val="24"/>
          <w:szCs w:val="24"/>
        </w:rPr>
        <w:t xml:space="preserve"> to reduce trade distorting effects on production caused by production incentives and other interventions in the market</w:t>
      </w:r>
      <w:r w:rsidR="009D278E">
        <w:rPr>
          <w:rFonts w:ascii="Times New Roman" w:hAnsi="Times New Roman" w:cs="Times New Roman"/>
          <w:sz w:val="24"/>
          <w:szCs w:val="24"/>
        </w:rPr>
        <w:t>,</w:t>
      </w:r>
      <w:r w:rsidR="009D278E" w:rsidRPr="008A5E4E">
        <w:rPr>
          <w:rStyle w:val="FootnoteReference"/>
          <w:rFonts w:ascii="Times New Roman" w:hAnsi="Times New Roman" w:cs="Times New Roman"/>
          <w:sz w:val="24"/>
          <w:szCs w:val="24"/>
        </w:rPr>
        <w:footnoteReference w:id="170"/>
      </w:r>
      <w:r w:rsidR="009D278E">
        <w:rPr>
          <w:rFonts w:ascii="Times New Roman" w:hAnsi="Times New Roman" w:cs="Times New Roman"/>
          <w:sz w:val="24"/>
          <w:szCs w:val="24"/>
        </w:rPr>
        <w:t xml:space="preserve"> as is evidenced by commitments to limit</w:t>
      </w:r>
      <w:r w:rsidR="00A23760">
        <w:rPr>
          <w:rFonts w:ascii="Times New Roman" w:hAnsi="Times New Roman" w:cs="Times New Roman"/>
          <w:sz w:val="24"/>
          <w:szCs w:val="24"/>
        </w:rPr>
        <w:t>,</w:t>
      </w:r>
      <w:r w:rsidR="009D278E">
        <w:rPr>
          <w:rFonts w:ascii="Times New Roman" w:hAnsi="Times New Roman" w:cs="Times New Roman"/>
          <w:sz w:val="24"/>
          <w:szCs w:val="24"/>
        </w:rPr>
        <w:t xml:space="preserve"> and</w:t>
      </w:r>
      <w:r w:rsidR="009D278E" w:rsidRPr="009D278E">
        <w:rPr>
          <w:rFonts w:ascii="Times New Roman" w:hAnsi="Times New Roman" w:cs="Times New Roman"/>
          <w:sz w:val="24"/>
          <w:szCs w:val="24"/>
        </w:rPr>
        <w:t xml:space="preserve"> </w:t>
      </w:r>
      <w:r w:rsidR="009D278E">
        <w:rPr>
          <w:rFonts w:ascii="Times New Roman" w:hAnsi="Times New Roman" w:cs="Times New Roman"/>
          <w:sz w:val="24"/>
          <w:szCs w:val="24"/>
        </w:rPr>
        <w:t>provisions to discipline</w:t>
      </w:r>
      <w:r w:rsidR="00A23760">
        <w:rPr>
          <w:rFonts w:ascii="Times New Roman" w:hAnsi="Times New Roman" w:cs="Times New Roman"/>
          <w:sz w:val="24"/>
          <w:szCs w:val="24"/>
        </w:rPr>
        <w:t>,</w:t>
      </w:r>
      <w:r w:rsidR="009D278E">
        <w:rPr>
          <w:rFonts w:ascii="Times New Roman" w:hAnsi="Times New Roman" w:cs="Times New Roman"/>
          <w:sz w:val="24"/>
          <w:szCs w:val="24"/>
        </w:rPr>
        <w:t xml:space="preserve"> production-distorting domestic support, particularly market price support</w:t>
      </w:r>
      <w:r w:rsidRPr="008A5E4E">
        <w:rPr>
          <w:rFonts w:ascii="Times New Roman" w:hAnsi="Times New Roman" w:cs="Times New Roman"/>
          <w:sz w:val="24"/>
          <w:szCs w:val="24"/>
        </w:rPr>
        <w:t xml:space="preserve">. </w:t>
      </w:r>
      <w:r w:rsidRPr="00C163D6">
        <w:rPr>
          <w:rFonts w:ascii="Times New Roman" w:hAnsi="Times New Roman" w:cs="Times New Roman"/>
          <w:sz w:val="24"/>
          <w:szCs w:val="24"/>
        </w:rPr>
        <w:t>Price support is recognized as inherently trade-distorting and as having production effects.</w:t>
      </w:r>
      <w:r w:rsidRPr="00C163D6">
        <w:rPr>
          <w:rStyle w:val="FootnoteReference"/>
          <w:rFonts w:ascii="Times New Roman" w:hAnsi="Times New Roman" w:cs="Times New Roman"/>
          <w:sz w:val="24"/>
          <w:szCs w:val="24"/>
        </w:rPr>
        <w:footnoteReference w:id="171"/>
      </w:r>
      <w:r>
        <w:rPr>
          <w:rFonts w:ascii="Times New Roman" w:hAnsi="Times New Roman" w:cs="Times New Roman"/>
          <w:sz w:val="24"/>
          <w:szCs w:val="24"/>
        </w:rPr>
        <w:t xml:space="preserve"> The inclusion in the market price support calculation of the quantity of eligible production that may </w:t>
      </w:r>
      <w:r w:rsidRPr="001F3783">
        <w:rPr>
          <w:rFonts w:ascii="Times New Roman" w:hAnsi="Times New Roman"/>
          <w:sz w:val="24"/>
          <w:u w:val="single"/>
        </w:rPr>
        <w:t>potentially</w:t>
      </w:r>
      <w:r>
        <w:rPr>
          <w:rFonts w:ascii="Times New Roman" w:hAnsi="Times New Roman" w:cs="Times New Roman"/>
          <w:sz w:val="24"/>
          <w:szCs w:val="24"/>
        </w:rPr>
        <w:t xml:space="preserve"> receive the applied administered price</w:t>
      </w:r>
      <w:r w:rsidR="00A23760">
        <w:rPr>
          <w:rFonts w:ascii="Times New Roman" w:hAnsi="Times New Roman" w:cs="Times New Roman"/>
          <w:sz w:val="24"/>
          <w:szCs w:val="24"/>
        </w:rPr>
        <w:t>, rather than that which actually does receive the price,</w:t>
      </w:r>
      <w:r>
        <w:rPr>
          <w:rFonts w:ascii="Times New Roman" w:hAnsi="Times New Roman" w:cs="Times New Roman"/>
          <w:sz w:val="24"/>
          <w:szCs w:val="24"/>
        </w:rPr>
        <w:t xml:space="preserve"> is a means to capture the distortions </w:t>
      </w:r>
      <w:r w:rsidR="00F2405E">
        <w:rPr>
          <w:rFonts w:ascii="Times New Roman" w:hAnsi="Times New Roman" w:cs="Times New Roman"/>
          <w:sz w:val="24"/>
          <w:szCs w:val="24"/>
        </w:rPr>
        <w:t>that can result from the</w:t>
      </w:r>
      <w:r>
        <w:rPr>
          <w:rFonts w:ascii="Times New Roman" w:hAnsi="Times New Roman" w:cs="Times New Roman"/>
          <w:sz w:val="24"/>
          <w:szCs w:val="24"/>
        </w:rPr>
        <w:t xml:space="preserve"> </w:t>
      </w:r>
      <w:r w:rsidR="008A5E4E">
        <w:rPr>
          <w:rFonts w:ascii="Times New Roman" w:hAnsi="Times New Roman" w:cs="Times New Roman"/>
          <w:sz w:val="24"/>
          <w:szCs w:val="24"/>
        </w:rPr>
        <w:t xml:space="preserve">market signalling </w:t>
      </w:r>
      <w:r w:rsidR="00F2405E">
        <w:rPr>
          <w:rFonts w:ascii="Times New Roman" w:hAnsi="Times New Roman" w:cs="Times New Roman"/>
          <w:sz w:val="24"/>
          <w:szCs w:val="24"/>
        </w:rPr>
        <w:t>of</w:t>
      </w:r>
      <w:r w:rsidR="008A5E4E">
        <w:rPr>
          <w:rFonts w:ascii="Times New Roman" w:hAnsi="Times New Roman" w:cs="Times New Roman"/>
          <w:sz w:val="24"/>
          <w:szCs w:val="24"/>
        </w:rPr>
        <w:t xml:space="preserve"> a guaranteed price for a particular product.</w:t>
      </w:r>
      <w:r w:rsidR="008A5E4E">
        <w:rPr>
          <w:rStyle w:val="FootnoteReference"/>
          <w:rFonts w:ascii="Times New Roman" w:hAnsi="Times New Roman" w:cs="Times New Roman"/>
          <w:sz w:val="24"/>
          <w:szCs w:val="24"/>
        </w:rPr>
        <w:footnoteReference w:id="172"/>
      </w:r>
      <w:r w:rsidR="008A5E4E">
        <w:rPr>
          <w:rFonts w:ascii="Times New Roman" w:hAnsi="Times New Roman" w:cs="Times New Roman"/>
          <w:sz w:val="24"/>
          <w:szCs w:val="24"/>
        </w:rPr>
        <w:t xml:space="preserve"> </w:t>
      </w:r>
    </w:p>
    <w:p w14:paraId="375D9087" w14:textId="0674A526" w:rsidR="002479AA" w:rsidRDefault="002479AA" w:rsidP="002479AA">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The quantity of eligible production</w:t>
      </w:r>
      <w:r>
        <w:rPr>
          <w:rFonts w:ascii="Times New Roman" w:hAnsi="Times New Roman" w:cs="Times New Roman"/>
          <w:sz w:val="24"/>
          <w:szCs w:val="24"/>
        </w:rPr>
        <w:t xml:space="preserve"> </w:t>
      </w:r>
      <w:r w:rsidRPr="008376CE">
        <w:rPr>
          <w:rFonts w:ascii="Times New Roman" w:hAnsi="Times New Roman" w:cs="Times New Roman"/>
          <w:sz w:val="24"/>
          <w:szCs w:val="24"/>
        </w:rPr>
        <w:t xml:space="preserve">is the </w:t>
      </w:r>
      <w:r>
        <w:rPr>
          <w:rFonts w:ascii="Times New Roman" w:hAnsi="Times New Roman" w:cs="Times New Roman"/>
          <w:sz w:val="24"/>
          <w:szCs w:val="24"/>
        </w:rPr>
        <w:t>quantity or</w:t>
      </w:r>
      <w:r w:rsidRPr="008376CE">
        <w:rPr>
          <w:rFonts w:ascii="Times New Roman" w:hAnsi="Times New Roman" w:cs="Times New Roman"/>
          <w:sz w:val="24"/>
          <w:szCs w:val="24"/>
        </w:rPr>
        <w:t xml:space="preserve"> volume of production entitled, fit or able to receive the </w:t>
      </w:r>
      <w:r>
        <w:rPr>
          <w:rFonts w:ascii="Times New Roman" w:hAnsi="Times New Roman" w:cs="Times New Roman"/>
          <w:sz w:val="24"/>
          <w:szCs w:val="24"/>
        </w:rPr>
        <w:t>AAP</w:t>
      </w:r>
      <w:r w:rsidRPr="008376CE">
        <w:rPr>
          <w:rFonts w:ascii="Times New Roman" w:hAnsi="Times New Roman" w:cs="Times New Roman"/>
          <w:sz w:val="24"/>
          <w:szCs w:val="24"/>
        </w:rPr>
        <w:t xml:space="preserve">, rather than the amount of production that actually receives the </w:t>
      </w:r>
      <w:r>
        <w:rPr>
          <w:rFonts w:ascii="Times New Roman" w:hAnsi="Times New Roman" w:cs="Times New Roman"/>
          <w:sz w:val="24"/>
          <w:szCs w:val="24"/>
        </w:rPr>
        <w:t>AAP</w:t>
      </w:r>
      <w:r w:rsidRPr="008376CE">
        <w:rPr>
          <w:rFonts w:ascii="Times New Roman" w:hAnsi="Times New Roman" w:cs="Times New Roman"/>
          <w:sz w:val="24"/>
          <w:szCs w:val="24"/>
        </w:rPr>
        <w:t>.</w:t>
      </w:r>
      <w:r w:rsidRPr="008376CE">
        <w:rPr>
          <w:rStyle w:val="FootnoteReference"/>
          <w:rFonts w:ascii="Times New Roman" w:hAnsi="Times New Roman" w:cs="Times New Roman"/>
          <w:sz w:val="24"/>
          <w:szCs w:val="24"/>
        </w:rPr>
        <w:footnoteReference w:id="173"/>
      </w:r>
    </w:p>
    <w:p w14:paraId="29DB41FD" w14:textId="45CF1BEA" w:rsidR="00DE321D" w:rsidRPr="008376CE" w:rsidRDefault="00371FB7" w:rsidP="00FA1441">
      <w:pPr>
        <w:pStyle w:val="ListParagraph"/>
        <w:keepNext/>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Such an</w:t>
      </w:r>
      <w:r w:rsidR="000509C2">
        <w:rPr>
          <w:rFonts w:ascii="Times New Roman" w:hAnsi="Times New Roman" w:cs="Times New Roman"/>
          <w:sz w:val="24"/>
          <w:szCs w:val="24"/>
        </w:rPr>
        <w:t xml:space="preserve"> interpretation </w:t>
      </w:r>
      <w:r w:rsidR="00747C00">
        <w:rPr>
          <w:rFonts w:ascii="Times New Roman" w:hAnsi="Times New Roman" w:cs="Times New Roman"/>
          <w:sz w:val="24"/>
          <w:szCs w:val="24"/>
        </w:rPr>
        <w:t>was applied by</w:t>
      </w:r>
      <w:r w:rsidR="000509C2">
        <w:rPr>
          <w:rFonts w:ascii="Times New Roman" w:hAnsi="Times New Roman" w:cs="Times New Roman"/>
          <w:sz w:val="24"/>
          <w:szCs w:val="24"/>
        </w:rPr>
        <w:t xml:space="preserve"> the panel in</w:t>
      </w:r>
      <w:r w:rsidR="000509C2" w:rsidRPr="008376CE">
        <w:rPr>
          <w:rFonts w:ascii="Times New Roman" w:hAnsi="Times New Roman" w:cs="Times New Roman"/>
          <w:sz w:val="24"/>
          <w:szCs w:val="24"/>
        </w:rPr>
        <w:t xml:space="preserve"> </w:t>
      </w:r>
      <w:r w:rsidR="00DE321D" w:rsidRPr="008376CE">
        <w:rPr>
          <w:rFonts w:ascii="Times New Roman" w:hAnsi="Times New Roman" w:cs="Times New Roman"/>
          <w:i/>
          <w:sz w:val="24"/>
          <w:szCs w:val="24"/>
        </w:rPr>
        <w:t xml:space="preserve">Korea – </w:t>
      </w:r>
      <w:r w:rsidR="000509C2">
        <w:rPr>
          <w:rFonts w:ascii="Times New Roman" w:hAnsi="Times New Roman" w:cs="Times New Roman"/>
          <w:i/>
          <w:sz w:val="24"/>
          <w:szCs w:val="24"/>
        </w:rPr>
        <w:t xml:space="preserve">Various Measures on </w:t>
      </w:r>
      <w:r w:rsidR="00DE321D" w:rsidRPr="008376CE">
        <w:rPr>
          <w:rFonts w:ascii="Times New Roman" w:hAnsi="Times New Roman" w:cs="Times New Roman"/>
          <w:i/>
          <w:sz w:val="24"/>
          <w:szCs w:val="24"/>
        </w:rPr>
        <w:t>Beef</w:t>
      </w:r>
      <w:r w:rsidR="00747C00">
        <w:rPr>
          <w:rFonts w:ascii="Times New Roman" w:hAnsi="Times New Roman" w:cs="Times New Roman"/>
          <w:sz w:val="24"/>
          <w:szCs w:val="24"/>
        </w:rPr>
        <w:t>.</w:t>
      </w:r>
      <w:r w:rsidR="006D4299">
        <w:rPr>
          <w:rStyle w:val="FootnoteReference"/>
          <w:rFonts w:ascii="Times New Roman" w:hAnsi="Times New Roman" w:cs="Times New Roman"/>
          <w:sz w:val="24"/>
          <w:szCs w:val="24"/>
        </w:rPr>
        <w:footnoteReference w:id="174"/>
      </w:r>
      <w:r w:rsidR="00DE321D" w:rsidRPr="008376CE">
        <w:rPr>
          <w:rFonts w:ascii="Times New Roman" w:hAnsi="Times New Roman" w:cs="Times New Roman"/>
          <w:sz w:val="24"/>
          <w:szCs w:val="24"/>
        </w:rPr>
        <w:t xml:space="preserve"> </w:t>
      </w:r>
      <w:r w:rsidR="00747C00">
        <w:rPr>
          <w:rFonts w:ascii="Times New Roman" w:hAnsi="Times New Roman" w:cs="Times New Roman"/>
          <w:sz w:val="24"/>
          <w:szCs w:val="24"/>
        </w:rPr>
        <w:t>T</w:t>
      </w:r>
      <w:r w:rsidR="000509C2">
        <w:rPr>
          <w:rFonts w:ascii="Times New Roman" w:hAnsi="Times New Roman" w:cs="Times New Roman"/>
          <w:sz w:val="24"/>
          <w:szCs w:val="24"/>
        </w:rPr>
        <w:t>he</w:t>
      </w:r>
      <w:r w:rsidR="00DE321D" w:rsidRPr="008376CE">
        <w:rPr>
          <w:rFonts w:ascii="Times New Roman" w:hAnsi="Times New Roman" w:cs="Times New Roman"/>
          <w:sz w:val="24"/>
          <w:szCs w:val="24"/>
        </w:rPr>
        <w:t xml:space="preserve"> Appellate Body </w:t>
      </w:r>
      <w:r w:rsidR="000509C2">
        <w:rPr>
          <w:rFonts w:ascii="Times New Roman" w:hAnsi="Times New Roman" w:cs="Times New Roman"/>
          <w:sz w:val="24"/>
          <w:szCs w:val="24"/>
        </w:rPr>
        <w:t>agreed</w:t>
      </w:r>
      <w:r w:rsidR="00747C00">
        <w:rPr>
          <w:rFonts w:ascii="Times New Roman" w:hAnsi="Times New Roman" w:cs="Times New Roman"/>
          <w:sz w:val="24"/>
          <w:szCs w:val="24"/>
        </w:rPr>
        <w:t xml:space="preserve"> with the panel in that dispute:</w:t>
      </w:r>
    </w:p>
    <w:p w14:paraId="5B7F5489" w14:textId="54D9D4F1" w:rsidR="00DE321D" w:rsidRPr="008376CE" w:rsidRDefault="00DE321D" w:rsidP="00786908">
      <w:pPr>
        <w:pStyle w:val="Quote"/>
      </w:pPr>
      <w:r w:rsidRPr="008376CE">
        <w:t>We share the Panel</w:t>
      </w:r>
      <w:r w:rsidR="006334E2">
        <w:t>'</w:t>
      </w:r>
      <w:r w:rsidRPr="008376CE">
        <w:t xml:space="preserve">s view that the words </w:t>
      </w:r>
      <w:r w:rsidR="006334E2">
        <w:t>"</w:t>
      </w:r>
      <w:r w:rsidRPr="008376CE">
        <w:t xml:space="preserve">production </w:t>
      </w:r>
      <w:r w:rsidRPr="008376CE">
        <w:rPr>
          <w:i/>
        </w:rPr>
        <w:t>eligible</w:t>
      </w:r>
      <w:r w:rsidRPr="008376CE">
        <w:t xml:space="preserve"> to receive the applied administered price</w:t>
      </w:r>
      <w:r w:rsidR="006334E2">
        <w:t>"</w:t>
      </w:r>
      <w:r w:rsidRPr="008376CE">
        <w:t xml:space="preserve"> in paragraph 8 of Annex 3 have a different meaning in ordinary usage from </w:t>
      </w:r>
      <w:r w:rsidR="006334E2">
        <w:t>"</w:t>
      </w:r>
      <w:r w:rsidRPr="008376CE">
        <w:t xml:space="preserve">production </w:t>
      </w:r>
      <w:r w:rsidRPr="008376CE">
        <w:rPr>
          <w:i/>
        </w:rPr>
        <w:t>actually purchased</w:t>
      </w:r>
      <w:r w:rsidR="006334E2">
        <w:t>"</w:t>
      </w:r>
      <w:r w:rsidRPr="008376CE">
        <w:t xml:space="preserve">.  The ordinary meaning of </w:t>
      </w:r>
      <w:r w:rsidR="006334E2">
        <w:t>"</w:t>
      </w:r>
      <w:r w:rsidRPr="008376CE">
        <w:t>eligible</w:t>
      </w:r>
      <w:r w:rsidR="006334E2">
        <w:t>"</w:t>
      </w:r>
      <w:r w:rsidRPr="008376CE">
        <w:t xml:space="preserve"> is </w:t>
      </w:r>
      <w:r w:rsidR="006334E2">
        <w:t>"</w:t>
      </w:r>
      <w:r w:rsidRPr="008376CE">
        <w:t xml:space="preserve">fit or </w:t>
      </w:r>
      <w:r w:rsidRPr="008376CE">
        <w:rPr>
          <w:i/>
        </w:rPr>
        <w:t>entitled</w:t>
      </w:r>
      <w:r w:rsidRPr="008376CE">
        <w:t xml:space="preserve"> to be chosen</w:t>
      </w:r>
      <w:r w:rsidR="006334E2">
        <w:t>"</w:t>
      </w:r>
      <w:r w:rsidRPr="008376CE">
        <w:t>.</w:t>
      </w:r>
      <w:r>
        <w:rPr>
          <w:vertAlign w:val="superscript"/>
        </w:rPr>
        <w:t>57</w:t>
      </w:r>
      <w:r w:rsidRPr="008376CE">
        <w:t xml:space="preserve"> Thus, </w:t>
      </w:r>
      <w:r w:rsidR="006334E2">
        <w:t>"</w:t>
      </w:r>
      <w:r w:rsidRPr="008376CE">
        <w:t>production eligible</w:t>
      </w:r>
      <w:r w:rsidR="006334E2">
        <w:t>"</w:t>
      </w:r>
      <w:r w:rsidRPr="008376CE">
        <w:t xml:space="preserve"> refers to production that is </w:t>
      </w:r>
      <w:r w:rsidR="006334E2">
        <w:t>"</w:t>
      </w:r>
      <w:r w:rsidRPr="008376CE">
        <w:t>fit or entitled</w:t>
      </w:r>
      <w:r w:rsidR="006334E2">
        <w:t>"</w:t>
      </w:r>
      <w:r w:rsidRPr="008376CE">
        <w:t xml:space="preserve"> to be purchased rather than production that was actually purchased. In establishing its program for future market price support, a government is able to define and to limit </w:t>
      </w:r>
      <w:r w:rsidR="006334E2">
        <w:t>"</w:t>
      </w:r>
      <w:r w:rsidRPr="008376CE">
        <w:t>eligible</w:t>
      </w:r>
      <w:r w:rsidR="006334E2">
        <w:t>"</w:t>
      </w:r>
      <w:r w:rsidRPr="008376CE">
        <w:t xml:space="preserve"> production. Production actually purchased may often be less than eligible production.</w:t>
      </w:r>
    </w:p>
    <w:p w14:paraId="3EDAEC81" w14:textId="77777777" w:rsidR="00DE321D" w:rsidRPr="00786908" w:rsidRDefault="00DE321D" w:rsidP="00786908">
      <w:pPr>
        <w:pStyle w:val="Quote"/>
      </w:pPr>
      <w:r w:rsidRPr="00782BCF">
        <w:t>_____________</w:t>
      </w:r>
    </w:p>
    <w:p w14:paraId="6FAFD771" w14:textId="77777777" w:rsidR="00DE321D" w:rsidRPr="00786908" w:rsidRDefault="00DE321D" w:rsidP="00786908">
      <w:pPr>
        <w:pStyle w:val="Quote"/>
      </w:pPr>
      <w:r w:rsidRPr="00786908">
        <w:rPr>
          <w:vertAlign w:val="superscript"/>
        </w:rPr>
        <w:t>57</w:t>
      </w:r>
      <w:r w:rsidRPr="00786908">
        <w:t xml:space="preserve"> </w:t>
      </w:r>
      <w:r w:rsidRPr="00786908">
        <w:rPr>
          <w:i/>
        </w:rPr>
        <w:t>The Concise Oxford English Dictionary</w:t>
      </w:r>
      <w:r w:rsidRPr="00786908">
        <w:t>,</w:t>
      </w:r>
      <w:r w:rsidRPr="00786908">
        <w:rPr>
          <w:i/>
        </w:rPr>
        <w:t xml:space="preserve"> </w:t>
      </w:r>
      <w:r w:rsidRPr="00786908">
        <w:t>(Clarendon Press, 1995), p. 438.</w:t>
      </w:r>
      <w:r w:rsidRPr="00786908">
        <w:rPr>
          <w:rStyle w:val="FootnoteReference"/>
          <w:sz w:val="24"/>
        </w:rPr>
        <w:t xml:space="preserve"> </w:t>
      </w:r>
      <w:r w:rsidRPr="00786908">
        <w:rPr>
          <w:rStyle w:val="FootnoteReference"/>
          <w:sz w:val="24"/>
        </w:rPr>
        <w:footnoteReference w:id="175"/>
      </w:r>
    </w:p>
    <w:p w14:paraId="47E90E4D" w14:textId="1E32AEBC" w:rsidR="00DE321D" w:rsidRPr="008376CE" w:rsidRDefault="00DE321D"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The panel in </w:t>
      </w:r>
      <w:r w:rsidRPr="008376CE">
        <w:rPr>
          <w:rFonts w:ascii="Times New Roman" w:hAnsi="Times New Roman" w:cs="Times New Roman"/>
          <w:i/>
          <w:sz w:val="24"/>
          <w:szCs w:val="24"/>
        </w:rPr>
        <w:t>China –</w:t>
      </w:r>
      <w:r w:rsidR="000509C2">
        <w:rPr>
          <w:rFonts w:ascii="Times New Roman" w:hAnsi="Times New Roman" w:cs="Times New Roman"/>
          <w:i/>
          <w:sz w:val="24"/>
          <w:szCs w:val="24"/>
        </w:rPr>
        <w:t xml:space="preserve"> </w:t>
      </w:r>
      <w:r w:rsidRPr="008376CE">
        <w:rPr>
          <w:rFonts w:ascii="Times New Roman" w:hAnsi="Times New Roman" w:cs="Times New Roman"/>
          <w:i/>
          <w:sz w:val="24"/>
          <w:szCs w:val="24"/>
        </w:rPr>
        <w:t>Agricultural Producers</w:t>
      </w:r>
      <w:r w:rsidRPr="008376CE">
        <w:rPr>
          <w:rFonts w:ascii="Times New Roman" w:hAnsi="Times New Roman" w:cs="Times New Roman"/>
          <w:sz w:val="24"/>
          <w:szCs w:val="24"/>
        </w:rPr>
        <w:t xml:space="preserve"> also applied this meaning of the term </w:t>
      </w:r>
      <w:r w:rsidR="00FE1202">
        <w:rPr>
          <w:rFonts w:ascii="Times New Roman" w:hAnsi="Times New Roman" w:cs="Times New Roman"/>
          <w:sz w:val="24"/>
          <w:szCs w:val="24"/>
        </w:rPr>
        <w:t>"</w:t>
      </w:r>
      <w:r w:rsidR="00FE1202" w:rsidRPr="008376CE">
        <w:rPr>
          <w:rFonts w:ascii="Times New Roman" w:hAnsi="Times New Roman" w:cs="Times New Roman"/>
          <w:sz w:val="24"/>
          <w:szCs w:val="24"/>
        </w:rPr>
        <w:t>eligible</w:t>
      </w:r>
      <w:r w:rsidR="00FE1202">
        <w:rPr>
          <w:rFonts w:ascii="Times New Roman" w:hAnsi="Times New Roman" w:cs="Times New Roman"/>
          <w:sz w:val="24"/>
          <w:szCs w:val="24"/>
        </w:rPr>
        <w:t xml:space="preserve"> production"</w:t>
      </w:r>
      <w:r w:rsidRPr="008376CE">
        <w:rPr>
          <w:rFonts w:ascii="Times New Roman" w:hAnsi="Times New Roman" w:cs="Times New Roman"/>
          <w:sz w:val="24"/>
          <w:szCs w:val="24"/>
        </w:rPr>
        <w:t>.</w:t>
      </w:r>
      <w:r w:rsidRPr="008376CE">
        <w:rPr>
          <w:rStyle w:val="FootnoteReference"/>
          <w:rFonts w:ascii="Times New Roman" w:hAnsi="Times New Roman" w:cs="Times New Roman"/>
          <w:sz w:val="24"/>
          <w:szCs w:val="24"/>
        </w:rPr>
        <w:footnoteReference w:id="176"/>
      </w:r>
      <w:r w:rsidRPr="008376CE">
        <w:rPr>
          <w:rFonts w:ascii="Times New Roman" w:hAnsi="Times New Roman" w:cs="Times New Roman"/>
          <w:sz w:val="24"/>
          <w:szCs w:val="24"/>
        </w:rPr>
        <w:t xml:space="preserve"> </w:t>
      </w:r>
      <w:r w:rsidR="00485360">
        <w:rPr>
          <w:rFonts w:ascii="Times New Roman" w:hAnsi="Times New Roman" w:cs="Times New Roman"/>
          <w:sz w:val="24"/>
          <w:szCs w:val="24"/>
        </w:rPr>
        <w:t>As the panel in that dispute observed, "the pertinent question is whether the [product] that was produced would be able to benefit from the [applied administered price] if the seller so desired".</w:t>
      </w:r>
      <w:r w:rsidR="00485360">
        <w:rPr>
          <w:rStyle w:val="FootnoteReference"/>
          <w:rFonts w:ascii="Times New Roman" w:hAnsi="Times New Roman" w:cs="Times New Roman"/>
          <w:sz w:val="24"/>
          <w:szCs w:val="24"/>
        </w:rPr>
        <w:footnoteReference w:id="177"/>
      </w:r>
    </w:p>
    <w:p w14:paraId="52D66A60" w14:textId="0E3FC34C" w:rsidR="00DE321D" w:rsidRPr="008376CE" w:rsidRDefault="00DE321D"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In other words, the </w:t>
      </w:r>
      <w:r w:rsidR="00FE1202">
        <w:rPr>
          <w:rFonts w:ascii="Times New Roman" w:hAnsi="Times New Roman" w:cs="Times New Roman"/>
          <w:sz w:val="24"/>
          <w:szCs w:val="24"/>
        </w:rPr>
        <w:t>"</w:t>
      </w:r>
      <w:r w:rsidR="00FE1202" w:rsidRPr="008376CE">
        <w:rPr>
          <w:rFonts w:ascii="Times New Roman" w:hAnsi="Times New Roman" w:cs="Times New Roman"/>
          <w:sz w:val="24"/>
          <w:szCs w:val="24"/>
        </w:rPr>
        <w:t xml:space="preserve">quantity </w:t>
      </w:r>
      <w:r w:rsidRPr="008376CE">
        <w:rPr>
          <w:rFonts w:ascii="Times New Roman" w:hAnsi="Times New Roman" w:cs="Times New Roman"/>
          <w:sz w:val="24"/>
          <w:szCs w:val="24"/>
        </w:rPr>
        <w:t xml:space="preserve">of production </w:t>
      </w:r>
      <w:r w:rsidR="00FE1202" w:rsidRPr="008376CE">
        <w:rPr>
          <w:rFonts w:ascii="Times New Roman" w:hAnsi="Times New Roman" w:cs="Times New Roman"/>
          <w:sz w:val="24"/>
          <w:szCs w:val="24"/>
        </w:rPr>
        <w:t>eligible</w:t>
      </w:r>
      <w:r w:rsidR="00FE1202">
        <w:rPr>
          <w:rFonts w:ascii="Times New Roman" w:hAnsi="Times New Roman" w:cs="Times New Roman"/>
          <w:sz w:val="24"/>
          <w:szCs w:val="24"/>
        </w:rPr>
        <w:t>"</w:t>
      </w:r>
      <w:r w:rsidR="00FE1202" w:rsidRPr="008376CE">
        <w:rPr>
          <w:rFonts w:ascii="Times New Roman" w:hAnsi="Times New Roman" w:cs="Times New Roman"/>
          <w:sz w:val="24"/>
          <w:szCs w:val="24"/>
        </w:rPr>
        <w:t xml:space="preserve"> </w:t>
      </w:r>
      <w:r w:rsidR="00933D7A">
        <w:rPr>
          <w:rFonts w:ascii="Times New Roman" w:hAnsi="Times New Roman" w:cs="Times New Roman"/>
          <w:sz w:val="24"/>
          <w:szCs w:val="24"/>
        </w:rPr>
        <w:t xml:space="preserve">to receive the </w:t>
      </w:r>
      <w:r w:rsidR="00822C02">
        <w:rPr>
          <w:rFonts w:ascii="Times New Roman" w:hAnsi="Times New Roman" w:cs="Times New Roman"/>
          <w:sz w:val="24"/>
          <w:szCs w:val="24"/>
        </w:rPr>
        <w:t>AAP</w:t>
      </w:r>
      <w:r w:rsidR="00933D7A">
        <w:rPr>
          <w:rFonts w:ascii="Times New Roman" w:hAnsi="Times New Roman" w:cs="Times New Roman"/>
          <w:sz w:val="24"/>
          <w:szCs w:val="24"/>
        </w:rPr>
        <w:t xml:space="preserve"> </w:t>
      </w:r>
      <w:r w:rsidRPr="008376CE">
        <w:rPr>
          <w:rFonts w:ascii="Times New Roman" w:hAnsi="Times New Roman" w:cs="Times New Roman"/>
          <w:sz w:val="24"/>
          <w:szCs w:val="24"/>
        </w:rPr>
        <w:t xml:space="preserve">means the quantity of production </w:t>
      </w:r>
      <w:r>
        <w:rPr>
          <w:rFonts w:ascii="Times New Roman" w:hAnsi="Times New Roman" w:cs="Times New Roman"/>
          <w:sz w:val="24"/>
          <w:szCs w:val="24"/>
        </w:rPr>
        <w:t xml:space="preserve">of the basic agricultural product </w:t>
      </w:r>
      <w:r w:rsidRPr="008376CE">
        <w:rPr>
          <w:rFonts w:ascii="Times New Roman" w:hAnsi="Times New Roman" w:cs="Times New Roman"/>
          <w:sz w:val="24"/>
          <w:szCs w:val="24"/>
        </w:rPr>
        <w:t xml:space="preserve">that could potentially receive the </w:t>
      </w:r>
      <w:r w:rsidR="00822C02">
        <w:rPr>
          <w:rFonts w:ascii="Times New Roman" w:hAnsi="Times New Roman" w:cs="Times New Roman"/>
          <w:sz w:val="24"/>
          <w:szCs w:val="24"/>
        </w:rPr>
        <w:t>AAP</w:t>
      </w:r>
      <w:r w:rsidRPr="008376CE">
        <w:rPr>
          <w:rFonts w:ascii="Times New Roman" w:hAnsi="Times New Roman" w:cs="Times New Roman"/>
          <w:sz w:val="24"/>
          <w:szCs w:val="24"/>
        </w:rPr>
        <w:t>, according to the terms of the measure, rather than the amount of production that in fact received the price.</w:t>
      </w:r>
    </w:p>
    <w:p w14:paraId="06BBCCE1" w14:textId="0000D710" w:rsidR="00DE321D" w:rsidRPr="008376CE" w:rsidRDefault="000A3414" w:rsidP="007F179F">
      <w:pPr>
        <w:pStyle w:val="Heading6"/>
        <w:numPr>
          <w:ilvl w:val="0"/>
          <w:numId w:val="25"/>
        </w:numPr>
      </w:pPr>
      <w:bookmarkStart w:id="116" w:name="_Toc30097845"/>
      <w:r w:rsidRPr="00CD6B05">
        <w:t>P</w:t>
      </w:r>
      <w:r w:rsidR="00DE321D" w:rsidRPr="00CD6B05">
        <w:t>ayments</w:t>
      </w:r>
      <w:r w:rsidR="00DE321D" w:rsidRPr="008376CE">
        <w:t xml:space="preserve"> made to maintain the price </w:t>
      </w:r>
      <w:r w:rsidR="00A667C1">
        <w:t>"</w:t>
      </w:r>
      <w:r w:rsidR="00DE321D" w:rsidRPr="008376CE">
        <w:t>gap</w:t>
      </w:r>
      <w:r w:rsidR="00A667C1">
        <w:t>"</w:t>
      </w:r>
      <w:bookmarkEnd w:id="116"/>
    </w:p>
    <w:p w14:paraId="7F036F10" w14:textId="4C802412" w:rsidR="00135DD7" w:rsidRPr="00B33405" w:rsidRDefault="00DE321D"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Paragraph 8 of </w:t>
      </w:r>
      <w:r w:rsidRPr="008376CE">
        <w:rPr>
          <w:rFonts w:ascii="Times New Roman" w:hAnsi="Times New Roman" w:cs="Times New Roman"/>
          <w:sz w:val="24"/>
          <w:szCs w:val="24"/>
        </w:rPr>
        <w:t>Annex 3</w:t>
      </w:r>
      <w:r>
        <w:rPr>
          <w:rFonts w:ascii="Times New Roman" w:hAnsi="Times New Roman" w:cs="Times New Roman"/>
          <w:sz w:val="24"/>
          <w:szCs w:val="24"/>
        </w:rPr>
        <w:t xml:space="preserve"> of the Agreement on Agriculture</w:t>
      </w:r>
      <w:r w:rsidRPr="008376CE">
        <w:rPr>
          <w:rFonts w:ascii="Times New Roman" w:hAnsi="Times New Roman" w:cs="Times New Roman"/>
          <w:sz w:val="24"/>
          <w:szCs w:val="24"/>
        </w:rPr>
        <w:t xml:space="preserve"> provides that </w:t>
      </w:r>
      <w:r w:rsidR="006334E2">
        <w:rPr>
          <w:rFonts w:ascii="Times New Roman" w:hAnsi="Times New Roman" w:cs="Times New Roman"/>
          <w:sz w:val="24"/>
          <w:szCs w:val="24"/>
        </w:rPr>
        <w:t>"</w:t>
      </w:r>
      <w:r w:rsidRPr="008376CE">
        <w:rPr>
          <w:rFonts w:ascii="Times New Roman" w:hAnsi="Times New Roman" w:cs="Times New Roman"/>
          <w:sz w:val="24"/>
          <w:szCs w:val="24"/>
        </w:rPr>
        <w:t>Budgetary payments made to maintain this gap</w:t>
      </w:r>
      <w:r w:rsidR="00362B17">
        <w:rPr>
          <w:rFonts w:ascii="Times New Roman" w:hAnsi="Times New Roman" w:cs="Times New Roman"/>
          <w:sz w:val="24"/>
          <w:szCs w:val="24"/>
        </w:rPr>
        <w:t>, such as buying-in or storage costs,</w:t>
      </w:r>
      <w:r w:rsidR="004E11B0">
        <w:rPr>
          <w:rFonts w:ascii="Times New Roman" w:hAnsi="Times New Roman" w:cs="Times New Roman"/>
          <w:sz w:val="24"/>
          <w:szCs w:val="24"/>
        </w:rPr>
        <w:t xml:space="preserve"> </w:t>
      </w:r>
      <w:r w:rsidRPr="008376CE">
        <w:rPr>
          <w:rFonts w:ascii="Times New Roman" w:hAnsi="Times New Roman" w:cs="Times New Roman"/>
          <w:sz w:val="24"/>
          <w:szCs w:val="24"/>
        </w:rPr>
        <w:t>shall not be included in the AMS</w:t>
      </w:r>
      <w:r w:rsidR="006334E2">
        <w:rPr>
          <w:rFonts w:ascii="Times New Roman" w:hAnsi="Times New Roman" w:cs="Times New Roman"/>
          <w:sz w:val="24"/>
          <w:szCs w:val="24"/>
        </w:rPr>
        <w:t>"</w:t>
      </w:r>
      <w:r w:rsidRPr="008376CE">
        <w:rPr>
          <w:rFonts w:ascii="Times New Roman" w:hAnsi="Times New Roman" w:cs="Times New Roman"/>
          <w:sz w:val="24"/>
          <w:szCs w:val="24"/>
        </w:rPr>
        <w:t xml:space="preserve">. </w:t>
      </w:r>
      <w:r w:rsidR="00135DD7">
        <w:rPr>
          <w:rFonts w:ascii="Times New Roman" w:hAnsi="Times New Roman" w:cs="Times New Roman"/>
          <w:sz w:val="24"/>
          <w:szCs w:val="24"/>
        </w:rPr>
        <w:t>This provision means that g</w:t>
      </w:r>
      <w:r w:rsidR="00135DD7" w:rsidRPr="008376CE">
        <w:rPr>
          <w:rFonts w:ascii="Times New Roman" w:hAnsi="Times New Roman" w:cs="Times New Roman"/>
          <w:sz w:val="24"/>
          <w:szCs w:val="24"/>
        </w:rPr>
        <w:t xml:space="preserve">overnment payments made to maintain </w:t>
      </w:r>
      <w:r w:rsidR="00135DD7">
        <w:rPr>
          <w:rFonts w:ascii="Times New Roman" w:hAnsi="Times New Roman" w:cs="Times New Roman"/>
          <w:sz w:val="24"/>
          <w:szCs w:val="24"/>
        </w:rPr>
        <w:t xml:space="preserve">the price </w:t>
      </w:r>
      <w:r w:rsidR="00FE1202">
        <w:rPr>
          <w:rFonts w:ascii="Times New Roman" w:hAnsi="Times New Roman" w:cs="Times New Roman"/>
          <w:sz w:val="24"/>
          <w:szCs w:val="24"/>
        </w:rPr>
        <w:t xml:space="preserve">"gap" </w:t>
      </w:r>
      <w:r w:rsidR="00135DD7" w:rsidRPr="008376CE">
        <w:rPr>
          <w:rFonts w:ascii="Times New Roman" w:hAnsi="Times New Roman" w:cs="Times New Roman"/>
          <w:sz w:val="24"/>
          <w:szCs w:val="24"/>
        </w:rPr>
        <w:t xml:space="preserve">are not to be included </w:t>
      </w:r>
      <w:r w:rsidR="00135DD7">
        <w:rPr>
          <w:rFonts w:ascii="Times New Roman" w:hAnsi="Times New Roman" w:cs="Times New Roman"/>
          <w:sz w:val="24"/>
          <w:szCs w:val="24"/>
        </w:rPr>
        <w:t>when calculating</w:t>
      </w:r>
      <w:r w:rsidR="00135DD7" w:rsidRPr="008376CE">
        <w:rPr>
          <w:rFonts w:ascii="Times New Roman" w:hAnsi="Times New Roman" w:cs="Times New Roman"/>
          <w:sz w:val="24"/>
          <w:szCs w:val="24"/>
        </w:rPr>
        <w:t xml:space="preserve"> the AMS</w:t>
      </w:r>
      <w:r w:rsidR="00135DD7">
        <w:rPr>
          <w:rFonts w:ascii="Times New Roman" w:hAnsi="Times New Roman" w:cs="Times New Roman"/>
          <w:sz w:val="24"/>
          <w:szCs w:val="24"/>
        </w:rPr>
        <w:t>. Rather, where there are such budgetary payments, t</w:t>
      </w:r>
      <w:r w:rsidR="00135DD7" w:rsidRPr="008376CE">
        <w:rPr>
          <w:rFonts w:ascii="Times New Roman" w:hAnsi="Times New Roman" w:cs="Times New Roman"/>
          <w:sz w:val="24"/>
          <w:szCs w:val="24"/>
        </w:rPr>
        <w:t xml:space="preserve">he price support calculation should only take into account the difference between the </w:t>
      </w:r>
      <w:r w:rsidR="00822C02">
        <w:rPr>
          <w:rFonts w:ascii="Times New Roman" w:hAnsi="Times New Roman" w:cs="Times New Roman"/>
          <w:sz w:val="24"/>
          <w:szCs w:val="24"/>
        </w:rPr>
        <w:t>AAP</w:t>
      </w:r>
      <w:r w:rsidR="00135DD7" w:rsidRPr="008376CE">
        <w:rPr>
          <w:rFonts w:ascii="Times New Roman" w:hAnsi="Times New Roman" w:cs="Times New Roman"/>
          <w:sz w:val="24"/>
          <w:szCs w:val="24"/>
        </w:rPr>
        <w:t xml:space="preserve"> and </w:t>
      </w:r>
      <w:r w:rsidR="00822C02">
        <w:rPr>
          <w:rFonts w:ascii="Times New Roman" w:hAnsi="Times New Roman" w:cs="Times New Roman"/>
          <w:sz w:val="24"/>
          <w:szCs w:val="24"/>
        </w:rPr>
        <w:t>the</w:t>
      </w:r>
      <w:r w:rsidR="00135DD7" w:rsidRPr="008376CE">
        <w:rPr>
          <w:rFonts w:ascii="Times New Roman" w:hAnsi="Times New Roman" w:cs="Times New Roman"/>
          <w:sz w:val="24"/>
          <w:szCs w:val="24"/>
        </w:rPr>
        <w:t xml:space="preserve"> </w:t>
      </w:r>
      <w:r w:rsidR="00822C02">
        <w:rPr>
          <w:rFonts w:ascii="Times New Roman" w:hAnsi="Times New Roman" w:cs="Times New Roman"/>
          <w:sz w:val="24"/>
          <w:szCs w:val="24"/>
        </w:rPr>
        <w:t>FERP</w:t>
      </w:r>
      <w:r w:rsidR="00135DD7" w:rsidRPr="008376CE">
        <w:rPr>
          <w:rFonts w:ascii="Times New Roman" w:hAnsi="Times New Roman" w:cs="Times New Roman"/>
          <w:sz w:val="24"/>
          <w:szCs w:val="24"/>
        </w:rPr>
        <w:t xml:space="preserve">. </w:t>
      </w:r>
      <w:r w:rsidR="003C72A6" w:rsidRPr="00135DD7">
        <w:rPr>
          <w:rFonts w:ascii="Times New Roman" w:hAnsi="Times New Roman" w:cs="Times New Roman"/>
          <w:sz w:val="24"/>
          <w:szCs w:val="24"/>
        </w:rPr>
        <w:t xml:space="preserve">That is, </w:t>
      </w:r>
      <w:r w:rsidR="003C72A6" w:rsidRPr="00135DD7">
        <w:rPr>
          <w:rFonts w:ascii="Times New Roman" w:hAnsi="Times New Roman"/>
          <w:sz w:val="24"/>
        </w:rPr>
        <w:t xml:space="preserve">only the price </w:t>
      </w:r>
      <w:r w:rsidR="00FE1202">
        <w:rPr>
          <w:rFonts w:ascii="Times New Roman" w:hAnsi="Times New Roman"/>
          <w:sz w:val="24"/>
        </w:rPr>
        <w:t>"</w:t>
      </w:r>
      <w:r w:rsidR="003C72A6" w:rsidRPr="00135DD7">
        <w:rPr>
          <w:rFonts w:ascii="Times New Roman" w:hAnsi="Times New Roman"/>
          <w:sz w:val="24"/>
        </w:rPr>
        <w:t>gap</w:t>
      </w:r>
      <w:r w:rsidR="00FE1202">
        <w:rPr>
          <w:rFonts w:ascii="Times New Roman" w:hAnsi="Times New Roman"/>
          <w:sz w:val="24"/>
        </w:rPr>
        <w:t>"</w:t>
      </w:r>
      <w:r w:rsidR="003C72A6" w:rsidRPr="00135DD7">
        <w:rPr>
          <w:rFonts w:ascii="Times New Roman" w:hAnsi="Times New Roman"/>
          <w:sz w:val="24"/>
        </w:rPr>
        <w:t xml:space="preserve"> itself </w:t>
      </w:r>
      <w:r w:rsidR="00E52F4A">
        <w:rPr>
          <w:rFonts w:ascii="Times New Roman" w:hAnsi="Times New Roman"/>
          <w:sz w:val="24"/>
        </w:rPr>
        <w:t>(multiplied by the quantity of production eligible to receive the applied administered price)</w:t>
      </w:r>
      <w:r w:rsidR="003C72A6" w:rsidRPr="00135DD7">
        <w:rPr>
          <w:rFonts w:ascii="Times New Roman" w:hAnsi="Times New Roman"/>
          <w:sz w:val="24"/>
        </w:rPr>
        <w:t xml:space="preserve"> </w:t>
      </w:r>
      <w:r w:rsidR="00E05D1A" w:rsidRPr="00135DD7">
        <w:rPr>
          <w:rFonts w:ascii="Times New Roman" w:hAnsi="Times New Roman"/>
          <w:sz w:val="24"/>
        </w:rPr>
        <w:t>is</w:t>
      </w:r>
      <w:r w:rsidR="003C72A6" w:rsidRPr="00135DD7">
        <w:rPr>
          <w:rFonts w:ascii="Times New Roman" w:hAnsi="Times New Roman"/>
          <w:sz w:val="24"/>
        </w:rPr>
        <w:t xml:space="preserve"> taken </w:t>
      </w:r>
      <w:r w:rsidR="00E05D1A" w:rsidRPr="00135DD7">
        <w:rPr>
          <w:rFonts w:ascii="Times New Roman" w:hAnsi="Times New Roman"/>
          <w:sz w:val="24"/>
        </w:rPr>
        <w:t xml:space="preserve">to </w:t>
      </w:r>
      <w:r w:rsidR="003C72A6" w:rsidRPr="00135DD7">
        <w:rPr>
          <w:rFonts w:ascii="Times New Roman" w:hAnsi="Times New Roman"/>
          <w:sz w:val="24"/>
        </w:rPr>
        <w:t xml:space="preserve">represent the </w:t>
      </w:r>
      <w:r w:rsidR="00CB6331" w:rsidRPr="00135DD7">
        <w:rPr>
          <w:rFonts w:ascii="Times New Roman" w:hAnsi="Times New Roman"/>
          <w:sz w:val="24"/>
        </w:rPr>
        <w:t xml:space="preserve">value </w:t>
      </w:r>
      <w:r w:rsidR="003C72A6" w:rsidRPr="00135DD7">
        <w:rPr>
          <w:rFonts w:ascii="Times New Roman" w:hAnsi="Times New Roman"/>
          <w:sz w:val="24"/>
        </w:rPr>
        <w:t xml:space="preserve">of </w:t>
      </w:r>
      <w:r w:rsidR="00C00633" w:rsidRPr="00135DD7">
        <w:rPr>
          <w:rFonts w:ascii="Times New Roman" w:hAnsi="Times New Roman"/>
          <w:sz w:val="24"/>
        </w:rPr>
        <w:t xml:space="preserve">market </w:t>
      </w:r>
      <w:r w:rsidR="003C72A6" w:rsidRPr="00135DD7">
        <w:rPr>
          <w:rFonts w:ascii="Times New Roman" w:hAnsi="Times New Roman"/>
          <w:sz w:val="24"/>
        </w:rPr>
        <w:t>price support.</w:t>
      </w:r>
      <w:r w:rsidR="00A97DF9" w:rsidRPr="00135DD7">
        <w:rPr>
          <w:rFonts w:ascii="Times New Roman" w:hAnsi="Times New Roman"/>
          <w:sz w:val="24"/>
        </w:rPr>
        <w:t xml:space="preserve"> </w:t>
      </w:r>
    </w:p>
    <w:p w14:paraId="07EC6C4F" w14:textId="0B58A606" w:rsidR="00AC6A50" w:rsidRPr="00B33405" w:rsidRDefault="00A97DF9"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135DD7">
        <w:rPr>
          <w:rFonts w:ascii="Times New Roman" w:hAnsi="Times New Roman"/>
          <w:sz w:val="24"/>
        </w:rPr>
        <w:t>The Agreement</w:t>
      </w:r>
      <w:r w:rsidR="00AF74D1">
        <w:rPr>
          <w:rFonts w:ascii="Times New Roman" w:hAnsi="Times New Roman"/>
          <w:sz w:val="24"/>
        </w:rPr>
        <w:t xml:space="preserve"> on Agriculture</w:t>
      </w:r>
      <w:r w:rsidRPr="00135DD7">
        <w:rPr>
          <w:rFonts w:ascii="Times New Roman" w:hAnsi="Times New Roman"/>
          <w:sz w:val="24"/>
        </w:rPr>
        <w:t xml:space="preserve"> does not define budgetary payments considered to "maintain" the price gap, but gives two examples: buying-in, and budgetary payments for storage costs. </w:t>
      </w:r>
      <w:r w:rsidR="009A547C" w:rsidRPr="006B1774">
        <w:rPr>
          <w:rFonts w:ascii="Times New Roman" w:hAnsi="Times New Roman"/>
          <w:sz w:val="24"/>
        </w:rPr>
        <w:t>The ordinary meaning of "</w:t>
      </w:r>
      <w:r w:rsidR="009A547C" w:rsidRPr="00B33405">
        <w:rPr>
          <w:rFonts w:ascii="Times New Roman" w:hAnsi="Times New Roman" w:cs="Times New Roman"/>
          <w:sz w:val="24"/>
          <w:szCs w:val="24"/>
        </w:rPr>
        <w:t xml:space="preserve">maintain" is </w:t>
      </w:r>
      <w:r w:rsidR="00AF74D1">
        <w:rPr>
          <w:rFonts w:ascii="Times New Roman" w:hAnsi="Times New Roman" w:cs="Times New Roman"/>
          <w:sz w:val="24"/>
          <w:szCs w:val="24"/>
        </w:rPr>
        <w:t>"</w:t>
      </w:r>
      <w:r w:rsidR="009A547C" w:rsidRPr="00F9207E">
        <w:rPr>
          <w:rFonts w:ascii="Times New Roman" w:hAnsi="Times New Roman" w:cs="Times New Roman"/>
          <w:sz w:val="24"/>
          <w:szCs w:val="24"/>
        </w:rPr>
        <w:t>cause or enable (a condition or situation) to continue</w:t>
      </w:r>
      <w:r w:rsidR="00AF74D1">
        <w:rPr>
          <w:rFonts w:ascii="Times New Roman" w:hAnsi="Times New Roman" w:cs="Times New Roman"/>
          <w:sz w:val="24"/>
          <w:szCs w:val="24"/>
        </w:rPr>
        <w:t>"</w:t>
      </w:r>
      <w:r w:rsidR="009A547C" w:rsidRPr="00F9207E">
        <w:rPr>
          <w:rFonts w:ascii="Times New Roman" w:hAnsi="Times New Roman" w:cs="Times New Roman"/>
          <w:sz w:val="24"/>
          <w:szCs w:val="24"/>
        </w:rPr>
        <w:t xml:space="preserve">, </w:t>
      </w:r>
      <w:r w:rsidR="00F11E8F">
        <w:rPr>
          <w:rFonts w:ascii="Times New Roman" w:hAnsi="Times New Roman" w:cs="Times New Roman"/>
          <w:sz w:val="24"/>
          <w:szCs w:val="24"/>
        </w:rPr>
        <w:t>i.e.</w:t>
      </w:r>
      <w:r w:rsidR="003E5F32">
        <w:rPr>
          <w:rFonts w:ascii="Times New Roman" w:hAnsi="Times New Roman" w:cs="Times New Roman"/>
          <w:sz w:val="24"/>
          <w:szCs w:val="24"/>
        </w:rPr>
        <w:t xml:space="preserve"> to</w:t>
      </w:r>
      <w:r w:rsidR="003E5F32" w:rsidRPr="005E3118">
        <w:rPr>
          <w:rFonts w:ascii="Times New Roman" w:hAnsi="Times New Roman" w:cs="Times New Roman"/>
          <w:sz w:val="24"/>
          <w:szCs w:val="24"/>
        </w:rPr>
        <w:t xml:space="preserve"> support a status quo</w:t>
      </w:r>
      <w:r w:rsidR="003E5F32">
        <w:rPr>
          <w:rFonts w:ascii="Times New Roman" w:hAnsi="Times New Roman" w:cs="Times New Roman"/>
          <w:sz w:val="24"/>
          <w:szCs w:val="24"/>
        </w:rPr>
        <w:t>,</w:t>
      </w:r>
      <w:r w:rsidR="003E5F32" w:rsidRPr="009A547C">
        <w:rPr>
          <w:rFonts w:ascii="Times New Roman" w:hAnsi="Times New Roman" w:cs="Times New Roman"/>
          <w:sz w:val="24"/>
          <w:szCs w:val="24"/>
        </w:rPr>
        <w:t xml:space="preserve"> </w:t>
      </w:r>
      <w:r w:rsidR="009A547C" w:rsidRPr="00F9207E">
        <w:rPr>
          <w:rFonts w:ascii="Times New Roman" w:hAnsi="Times New Roman" w:cs="Times New Roman"/>
          <w:sz w:val="24"/>
          <w:szCs w:val="24"/>
        </w:rPr>
        <w:t xml:space="preserve">or </w:t>
      </w:r>
      <w:r w:rsidR="00AF74D1">
        <w:rPr>
          <w:rFonts w:ascii="Times New Roman" w:hAnsi="Times New Roman" w:cs="Times New Roman"/>
          <w:sz w:val="24"/>
          <w:szCs w:val="24"/>
        </w:rPr>
        <w:t>"</w:t>
      </w:r>
      <w:r w:rsidR="009A547C" w:rsidRPr="00F9207E">
        <w:rPr>
          <w:rFonts w:ascii="Times New Roman" w:hAnsi="Times New Roman" w:cs="Times New Roman"/>
          <w:sz w:val="24"/>
          <w:szCs w:val="24"/>
        </w:rPr>
        <w:t>to keep something at the same level or rate</w:t>
      </w:r>
      <w:r w:rsidR="00AF74D1">
        <w:rPr>
          <w:rFonts w:ascii="Times New Roman" w:hAnsi="Times New Roman" w:cs="Times New Roman"/>
          <w:sz w:val="24"/>
          <w:szCs w:val="24"/>
        </w:rPr>
        <w:t>"</w:t>
      </w:r>
      <w:r w:rsidR="003E5F32">
        <w:rPr>
          <w:rFonts w:ascii="Times New Roman" w:hAnsi="Times New Roman" w:cs="Times New Roman"/>
          <w:sz w:val="24"/>
          <w:szCs w:val="24"/>
        </w:rPr>
        <w:t>.</w:t>
      </w:r>
      <w:r w:rsidR="009A547C" w:rsidRPr="00F9207E">
        <w:rPr>
          <w:rStyle w:val="FootnoteReference"/>
          <w:rFonts w:ascii="Times New Roman" w:hAnsi="Times New Roman" w:cs="Times New Roman"/>
          <w:sz w:val="24"/>
          <w:szCs w:val="24"/>
        </w:rPr>
        <w:footnoteReference w:id="178"/>
      </w:r>
      <w:r w:rsidR="009A547C" w:rsidRPr="00F9207E">
        <w:rPr>
          <w:rFonts w:ascii="Times New Roman" w:hAnsi="Times New Roman" w:cs="Times New Roman"/>
          <w:sz w:val="24"/>
          <w:szCs w:val="24"/>
        </w:rPr>
        <w:t xml:space="preserve"> </w:t>
      </w:r>
      <w:r w:rsidR="009A547C" w:rsidRPr="00B33405">
        <w:rPr>
          <w:rFonts w:ascii="Times New Roman" w:hAnsi="Times New Roman" w:cs="Times New Roman"/>
          <w:sz w:val="24"/>
          <w:szCs w:val="24"/>
        </w:rPr>
        <w:t>The examples of</w:t>
      </w:r>
      <w:r w:rsidR="00135DD7" w:rsidRPr="00B33405">
        <w:rPr>
          <w:rFonts w:ascii="Times New Roman" w:hAnsi="Times New Roman" w:cs="Times New Roman"/>
          <w:sz w:val="24"/>
          <w:szCs w:val="24"/>
        </w:rPr>
        <w:t xml:space="preserve"> budgetary payments </w:t>
      </w:r>
      <w:r w:rsidR="009A547C" w:rsidRPr="00B33405">
        <w:rPr>
          <w:rFonts w:ascii="Times New Roman" w:hAnsi="Times New Roman" w:cs="Times New Roman"/>
          <w:sz w:val="24"/>
          <w:szCs w:val="24"/>
        </w:rPr>
        <w:t xml:space="preserve">provided in the Agreement </w:t>
      </w:r>
      <w:r w:rsidR="00135DD7" w:rsidRPr="00B33405">
        <w:rPr>
          <w:rFonts w:ascii="Times New Roman" w:hAnsi="Times New Roman" w:cs="Times New Roman"/>
          <w:sz w:val="24"/>
          <w:szCs w:val="24"/>
        </w:rPr>
        <w:t>may</w:t>
      </w:r>
      <w:r w:rsidR="00135DD7">
        <w:rPr>
          <w:rFonts w:ascii="Times New Roman" w:hAnsi="Times New Roman"/>
          <w:sz w:val="24"/>
        </w:rPr>
        <w:t xml:space="preserve"> maintain or support a price </w:t>
      </w:r>
      <w:r w:rsidR="009A547C">
        <w:rPr>
          <w:rFonts w:ascii="Times New Roman" w:hAnsi="Times New Roman"/>
          <w:sz w:val="24"/>
        </w:rPr>
        <w:t xml:space="preserve">at a particular level </w:t>
      </w:r>
      <w:r w:rsidR="00135DD7">
        <w:rPr>
          <w:rFonts w:ascii="Times New Roman" w:hAnsi="Times New Roman"/>
          <w:sz w:val="24"/>
        </w:rPr>
        <w:t xml:space="preserve">in several ways. For example, </w:t>
      </w:r>
      <w:r w:rsidR="009A547C">
        <w:rPr>
          <w:rFonts w:ascii="Times New Roman" w:hAnsi="Times New Roman"/>
          <w:sz w:val="24"/>
        </w:rPr>
        <w:t xml:space="preserve">government </w:t>
      </w:r>
      <w:r w:rsidR="00FE1202">
        <w:rPr>
          <w:rFonts w:ascii="Times New Roman" w:hAnsi="Times New Roman"/>
          <w:sz w:val="24"/>
        </w:rPr>
        <w:t>"buying</w:t>
      </w:r>
      <w:r w:rsidR="009A547C">
        <w:rPr>
          <w:rFonts w:ascii="Times New Roman" w:hAnsi="Times New Roman"/>
          <w:sz w:val="24"/>
        </w:rPr>
        <w:t>-</w:t>
      </w:r>
      <w:r w:rsidR="00FE1202">
        <w:rPr>
          <w:rFonts w:ascii="Times New Roman" w:hAnsi="Times New Roman"/>
          <w:sz w:val="24"/>
        </w:rPr>
        <w:t>in"</w:t>
      </w:r>
      <w:r w:rsidR="009A547C">
        <w:rPr>
          <w:rFonts w:ascii="Times New Roman" w:hAnsi="Times New Roman"/>
          <w:sz w:val="24"/>
        </w:rPr>
        <w:t xml:space="preserve"> of a product may remove excess supply from the market, and thus raise the price through the forces of supply and demand. Such buying-in may be at a guaranteed price that supports or maintains the price by establishing a reference price for </w:t>
      </w:r>
      <w:r w:rsidR="003E5F32">
        <w:rPr>
          <w:rFonts w:ascii="Times New Roman" w:hAnsi="Times New Roman"/>
          <w:sz w:val="24"/>
        </w:rPr>
        <w:t>the</w:t>
      </w:r>
      <w:r w:rsidR="009A547C">
        <w:rPr>
          <w:rFonts w:ascii="Times New Roman" w:hAnsi="Times New Roman"/>
          <w:sz w:val="24"/>
        </w:rPr>
        <w:t xml:space="preserve"> product. Budgetary payments for storage costs may also allow excess supply to be removed from the market. </w:t>
      </w:r>
    </w:p>
    <w:p w14:paraId="5199A914" w14:textId="169E27B4" w:rsidR="0086577A" w:rsidRPr="008A0DC4" w:rsidRDefault="003E5F32"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sz w:val="24"/>
        </w:rPr>
        <w:t xml:space="preserve">In some instances, where the price gap is achieved or caused by budgetary payments alone, the budgetary payment and the price gap may be the same amount. In other instances, the budgetary payment may be a supplementary means to maintain a </w:t>
      </w:r>
      <w:r w:rsidR="0057314A">
        <w:rPr>
          <w:rFonts w:ascii="Times New Roman" w:hAnsi="Times New Roman"/>
          <w:sz w:val="24"/>
        </w:rPr>
        <w:t xml:space="preserve">price </w:t>
      </w:r>
      <w:r>
        <w:rPr>
          <w:rFonts w:ascii="Times New Roman" w:hAnsi="Times New Roman"/>
          <w:sz w:val="24"/>
        </w:rPr>
        <w:t>g</w:t>
      </w:r>
      <w:r w:rsidR="0057314A">
        <w:rPr>
          <w:rFonts w:ascii="Times New Roman" w:hAnsi="Times New Roman"/>
          <w:sz w:val="24"/>
        </w:rPr>
        <w:t>ap that is achieved or</w:t>
      </w:r>
      <w:r>
        <w:rPr>
          <w:rFonts w:ascii="Times New Roman" w:hAnsi="Times New Roman"/>
          <w:sz w:val="24"/>
        </w:rPr>
        <w:t xml:space="preserve"> brought to bear through several regulatory tools or types of administrative action. In any event, </w:t>
      </w:r>
      <w:r w:rsidR="00AC6A50">
        <w:rPr>
          <w:rFonts w:ascii="Times New Roman" w:hAnsi="Times New Roman"/>
          <w:sz w:val="24"/>
        </w:rPr>
        <w:t xml:space="preserve">Annex 3, paragraph 8 directs Members to use the price </w:t>
      </w:r>
      <w:r w:rsidR="00FE1202">
        <w:rPr>
          <w:rFonts w:ascii="Times New Roman" w:hAnsi="Times New Roman"/>
          <w:sz w:val="24"/>
        </w:rPr>
        <w:t xml:space="preserve">"gap" </w:t>
      </w:r>
      <w:r w:rsidR="00AC6A50">
        <w:rPr>
          <w:rFonts w:ascii="Times New Roman" w:hAnsi="Times New Roman"/>
          <w:sz w:val="24"/>
        </w:rPr>
        <w:t>itself as the relevant figure for the</w:t>
      </w:r>
      <w:r>
        <w:rPr>
          <w:rFonts w:ascii="Times New Roman" w:hAnsi="Times New Roman"/>
          <w:sz w:val="24"/>
        </w:rPr>
        <w:t xml:space="preserve"> price support calculation </w:t>
      </w:r>
      <w:r w:rsidR="00AC6A50">
        <w:rPr>
          <w:rFonts w:ascii="Times New Roman" w:hAnsi="Times New Roman"/>
          <w:sz w:val="24"/>
        </w:rPr>
        <w:t xml:space="preserve">and to not further add the budgetary payments that have the effect of maintaining the </w:t>
      </w:r>
      <w:r w:rsidR="00D94A7F">
        <w:rPr>
          <w:rFonts w:ascii="Times New Roman" w:hAnsi="Times New Roman"/>
          <w:sz w:val="24"/>
        </w:rPr>
        <w:t>"</w:t>
      </w:r>
      <w:r w:rsidR="00AC6A50">
        <w:rPr>
          <w:rFonts w:ascii="Times New Roman" w:hAnsi="Times New Roman"/>
          <w:sz w:val="24"/>
        </w:rPr>
        <w:t>gap</w:t>
      </w:r>
      <w:r w:rsidR="00D94A7F">
        <w:rPr>
          <w:rFonts w:ascii="Times New Roman" w:hAnsi="Times New Roman"/>
          <w:sz w:val="24"/>
        </w:rPr>
        <w:t>"</w:t>
      </w:r>
      <w:r w:rsidR="00AC6A50">
        <w:rPr>
          <w:rFonts w:ascii="Times New Roman" w:hAnsi="Times New Roman"/>
          <w:sz w:val="24"/>
        </w:rPr>
        <w:t>.</w:t>
      </w:r>
      <w:r w:rsidR="0057314A">
        <w:rPr>
          <w:rFonts w:ascii="Times New Roman" w:hAnsi="Times New Roman"/>
          <w:sz w:val="24"/>
        </w:rPr>
        <w:t xml:space="preserve"> </w:t>
      </w:r>
    </w:p>
    <w:p w14:paraId="6BF38A2A" w14:textId="3A84B256" w:rsidR="009B302B" w:rsidRPr="008A0DC4" w:rsidRDefault="0086577A"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sz w:val="24"/>
        </w:rPr>
        <w:t xml:space="preserve">In contrast, </w:t>
      </w:r>
      <w:r>
        <w:rPr>
          <w:rFonts w:ascii="Times New Roman" w:hAnsi="Times New Roman" w:cs="Times New Roman"/>
          <w:sz w:val="24"/>
          <w:szCs w:val="24"/>
        </w:rPr>
        <w:t xml:space="preserve">direct payments that are </w:t>
      </w:r>
      <w:r w:rsidRPr="008E0D53">
        <w:rPr>
          <w:rFonts w:ascii="Times New Roman" w:hAnsi="Times New Roman" w:cs="Times New Roman"/>
          <w:sz w:val="24"/>
          <w:szCs w:val="24"/>
          <w:u w:val="single"/>
        </w:rPr>
        <w:t>not</w:t>
      </w:r>
      <w:r>
        <w:rPr>
          <w:rFonts w:ascii="Times New Roman" w:hAnsi="Times New Roman" w:cs="Times New Roman"/>
          <w:sz w:val="24"/>
          <w:szCs w:val="24"/>
        </w:rPr>
        <w:t xml:space="preserve"> made to maintain the price gap are </w:t>
      </w:r>
      <w:r w:rsidRPr="002E3240">
        <w:rPr>
          <w:rFonts w:ascii="Times New Roman" w:hAnsi="Times New Roman" w:cs="Times New Roman"/>
          <w:i/>
          <w:sz w:val="24"/>
          <w:szCs w:val="24"/>
        </w:rPr>
        <w:t>a priori</w:t>
      </w:r>
      <w:r>
        <w:rPr>
          <w:rFonts w:ascii="Times New Roman" w:hAnsi="Times New Roman" w:cs="Times New Roman"/>
          <w:sz w:val="24"/>
          <w:szCs w:val="24"/>
        </w:rPr>
        <w:t xml:space="preserve"> to be included in the AMS calculation</w:t>
      </w:r>
      <w:r w:rsidRPr="00CD6B05">
        <w:rPr>
          <w:rFonts w:ascii="Times New Roman" w:hAnsi="Times New Roman" w:cs="Times New Roman"/>
          <w:sz w:val="24"/>
          <w:szCs w:val="24"/>
        </w:rPr>
        <w:t>.</w:t>
      </w:r>
    </w:p>
    <w:p w14:paraId="3CFE852E" w14:textId="447E7A25" w:rsidR="00DE321D" w:rsidRPr="007713AC" w:rsidRDefault="00DE321D" w:rsidP="009A79FE">
      <w:pPr>
        <w:pStyle w:val="Heading5"/>
        <w:numPr>
          <w:ilvl w:val="0"/>
          <w:numId w:val="26"/>
        </w:numPr>
        <w:ind w:left="1418" w:hanging="709"/>
        <w:rPr>
          <w:lang w:val="en-GB"/>
        </w:rPr>
      </w:pPr>
      <w:bookmarkStart w:id="117" w:name="_Toc27758070"/>
      <w:bookmarkStart w:id="118" w:name="_Toc21687045"/>
      <w:bookmarkStart w:id="119" w:name="_Toc24638813"/>
      <w:bookmarkStart w:id="120" w:name="_Toc25594967"/>
      <w:bookmarkStart w:id="121" w:name="_Toc25681559"/>
      <w:bookmarkStart w:id="122" w:name="_Toc30097846"/>
      <w:bookmarkEnd w:id="117"/>
      <w:r w:rsidRPr="007713AC">
        <w:rPr>
          <w:lang w:val="en-GB"/>
        </w:rPr>
        <w:t>Other non-exempt direct payments or</w:t>
      </w:r>
      <w:r w:rsidR="006D4299">
        <w:rPr>
          <w:lang w:val="en-GB"/>
        </w:rPr>
        <w:t xml:space="preserve"> other non-exempt </w:t>
      </w:r>
      <w:r w:rsidRPr="007713AC">
        <w:rPr>
          <w:lang w:val="en-GB"/>
        </w:rPr>
        <w:t>subsid</w:t>
      </w:r>
      <w:r w:rsidR="003E6918">
        <w:rPr>
          <w:lang w:val="en-GB"/>
        </w:rPr>
        <w:t>ies</w:t>
      </w:r>
      <w:bookmarkEnd w:id="118"/>
      <w:bookmarkEnd w:id="119"/>
      <w:bookmarkEnd w:id="120"/>
      <w:bookmarkEnd w:id="121"/>
      <w:bookmarkEnd w:id="122"/>
    </w:p>
    <w:p w14:paraId="42577944" w14:textId="6ACBD5D3" w:rsidR="0086577A" w:rsidRDefault="000A0F92"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6577A">
        <w:rPr>
          <w:rFonts w:ascii="Times New Roman" w:hAnsi="Times New Roman" w:cs="Times New Roman"/>
          <w:sz w:val="24"/>
          <w:szCs w:val="24"/>
        </w:rPr>
        <w:t>I</w:t>
      </w:r>
      <w:r w:rsidR="008A1CDC" w:rsidRPr="0086577A">
        <w:rPr>
          <w:rFonts w:ascii="Times New Roman" w:hAnsi="Times New Roman" w:cs="Times New Roman"/>
          <w:sz w:val="24"/>
          <w:szCs w:val="24"/>
        </w:rPr>
        <w:t xml:space="preserve">n </w:t>
      </w:r>
      <w:r w:rsidR="00DE321D" w:rsidRPr="0086577A">
        <w:rPr>
          <w:rFonts w:ascii="Times New Roman" w:hAnsi="Times New Roman" w:cs="Times New Roman"/>
          <w:sz w:val="24"/>
          <w:szCs w:val="24"/>
        </w:rPr>
        <w:t xml:space="preserve">addition to market price support, </w:t>
      </w:r>
      <w:r w:rsidR="0047685D" w:rsidRPr="0086577A">
        <w:rPr>
          <w:rFonts w:ascii="Times New Roman" w:hAnsi="Times New Roman" w:cs="Times New Roman"/>
          <w:sz w:val="24"/>
          <w:szCs w:val="24"/>
        </w:rPr>
        <w:t xml:space="preserve">paragraph 1 of </w:t>
      </w:r>
      <w:r w:rsidR="00DE321D" w:rsidRPr="0086577A">
        <w:rPr>
          <w:rFonts w:ascii="Times New Roman" w:hAnsi="Times New Roman" w:cs="Times New Roman"/>
          <w:sz w:val="24"/>
          <w:szCs w:val="24"/>
        </w:rPr>
        <w:t xml:space="preserve">Annex 3 provides that </w:t>
      </w:r>
      <w:r w:rsidR="00756FE9" w:rsidRPr="0086577A">
        <w:rPr>
          <w:rFonts w:ascii="Times New Roman" w:hAnsi="Times New Roman" w:cs="Times New Roman"/>
          <w:sz w:val="24"/>
          <w:szCs w:val="24"/>
        </w:rPr>
        <w:t xml:space="preserve">non-exempt </w:t>
      </w:r>
      <w:r w:rsidR="00DE321D" w:rsidRPr="0086577A">
        <w:rPr>
          <w:rFonts w:ascii="Times New Roman" w:hAnsi="Times New Roman" w:cs="Times New Roman"/>
          <w:sz w:val="24"/>
          <w:szCs w:val="24"/>
        </w:rPr>
        <w:t xml:space="preserve">direct payments </w:t>
      </w:r>
      <w:r w:rsidR="005E61E3" w:rsidRPr="0086577A">
        <w:rPr>
          <w:rFonts w:ascii="Times New Roman" w:hAnsi="Times New Roman" w:cs="Times New Roman"/>
          <w:sz w:val="24"/>
          <w:szCs w:val="24"/>
        </w:rPr>
        <w:t xml:space="preserve">or any other non-exempt </w:t>
      </w:r>
      <w:r w:rsidR="00DE321D" w:rsidRPr="0086577A">
        <w:rPr>
          <w:rFonts w:ascii="Times New Roman" w:hAnsi="Times New Roman" w:cs="Times New Roman"/>
          <w:sz w:val="24"/>
          <w:szCs w:val="24"/>
        </w:rPr>
        <w:t xml:space="preserve">subsidies </w:t>
      </w:r>
      <w:r w:rsidR="00DE321D" w:rsidRPr="008A0DC4">
        <w:rPr>
          <w:rFonts w:ascii="Times New Roman" w:hAnsi="Times New Roman" w:cs="Times New Roman"/>
          <w:sz w:val="24"/>
          <w:szCs w:val="24"/>
        </w:rPr>
        <w:t>are to be included in the product-specific AMS calculation</w:t>
      </w:r>
      <w:r w:rsidR="00F908F8">
        <w:rPr>
          <w:rFonts w:ascii="Times New Roman" w:hAnsi="Times New Roman" w:cs="Times New Roman"/>
          <w:sz w:val="24"/>
          <w:szCs w:val="24"/>
        </w:rPr>
        <w:t>, in accordance with Article 7.2(a)</w:t>
      </w:r>
      <w:r w:rsidR="00DE321D" w:rsidRPr="008A0DC4">
        <w:rPr>
          <w:rFonts w:ascii="Times New Roman" w:hAnsi="Times New Roman" w:cs="Times New Roman"/>
          <w:sz w:val="24"/>
          <w:szCs w:val="24"/>
        </w:rPr>
        <w:t xml:space="preserve"> </w:t>
      </w:r>
      <w:r w:rsidR="00F908F8">
        <w:rPr>
          <w:rFonts w:ascii="Times New Roman" w:hAnsi="Times New Roman" w:cs="Times New Roman"/>
          <w:sz w:val="24"/>
          <w:szCs w:val="24"/>
        </w:rPr>
        <w:t>of the Agreement on Agriculture</w:t>
      </w:r>
      <w:r w:rsidR="007167DF">
        <w:rPr>
          <w:rFonts w:ascii="Times New Roman" w:hAnsi="Times New Roman" w:cs="Times New Roman"/>
          <w:sz w:val="24"/>
          <w:szCs w:val="24"/>
        </w:rPr>
        <w:t>.</w:t>
      </w:r>
    </w:p>
    <w:p w14:paraId="3D0D1643" w14:textId="7EC3677C" w:rsidR="00F908F8" w:rsidRPr="003E4443" w:rsidRDefault="00A667C1"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With respect to direct payments, p</w:t>
      </w:r>
      <w:r w:rsidR="00F908F8" w:rsidRPr="00913935">
        <w:rPr>
          <w:rFonts w:ascii="Times New Roman" w:hAnsi="Times New Roman" w:cs="Times New Roman"/>
          <w:sz w:val="24"/>
          <w:szCs w:val="24"/>
        </w:rPr>
        <w:t>aragraph 12 of Annex 3</w:t>
      </w:r>
      <w:r w:rsidR="00F908F8" w:rsidRPr="003E4443">
        <w:rPr>
          <w:rFonts w:ascii="Times New Roman" w:hAnsi="Times New Roman" w:cs="Times New Roman"/>
          <w:sz w:val="24"/>
          <w:szCs w:val="24"/>
        </w:rPr>
        <w:t xml:space="preserve"> </w:t>
      </w:r>
      <w:r>
        <w:rPr>
          <w:rFonts w:ascii="Times New Roman" w:hAnsi="Times New Roman" w:cs="Times New Roman"/>
          <w:sz w:val="24"/>
          <w:szCs w:val="24"/>
        </w:rPr>
        <w:t>states</w:t>
      </w:r>
      <w:r w:rsidR="00F908F8" w:rsidRPr="003E4443">
        <w:rPr>
          <w:rFonts w:ascii="Times New Roman" w:hAnsi="Times New Roman" w:cs="Times New Roman"/>
          <w:sz w:val="24"/>
          <w:szCs w:val="24"/>
        </w:rPr>
        <w:t xml:space="preserve"> that </w:t>
      </w:r>
      <w:r w:rsidR="00F908F8">
        <w:rPr>
          <w:rFonts w:ascii="Times New Roman" w:hAnsi="Times New Roman" w:cs="Times New Roman"/>
          <w:sz w:val="24"/>
          <w:szCs w:val="24"/>
        </w:rPr>
        <w:t>"</w:t>
      </w:r>
      <w:r w:rsidR="00F908F8" w:rsidRPr="003E4443">
        <w:rPr>
          <w:rFonts w:ascii="Times New Roman" w:hAnsi="Times New Roman" w:cs="Times New Roman"/>
          <w:sz w:val="24"/>
          <w:szCs w:val="24"/>
        </w:rPr>
        <w:t xml:space="preserve">Non-exempt direct payments which are based on factors </w:t>
      </w:r>
      <w:r w:rsidR="00F908F8" w:rsidRPr="001478AB">
        <w:rPr>
          <w:rFonts w:ascii="Times New Roman" w:hAnsi="Times New Roman" w:cs="Times New Roman"/>
          <w:sz w:val="24"/>
          <w:szCs w:val="24"/>
        </w:rPr>
        <w:t>other than price shall be measured using budgetary outlays." This provision refers to direct payments that</w:t>
      </w:r>
      <w:r w:rsidR="00F908F8">
        <w:rPr>
          <w:rFonts w:ascii="Times New Roman" w:hAnsi="Times New Roman" w:cs="Times New Roman"/>
          <w:sz w:val="24"/>
          <w:szCs w:val="24"/>
        </w:rPr>
        <w:t xml:space="preserve"> shall be measured using budgetary outlays</w:t>
      </w:r>
      <w:r w:rsidR="00F908F8" w:rsidRPr="001478AB">
        <w:rPr>
          <w:rFonts w:ascii="Times New Roman" w:hAnsi="Times New Roman" w:cs="Times New Roman"/>
          <w:sz w:val="24"/>
          <w:szCs w:val="24"/>
        </w:rPr>
        <w:t xml:space="preserve">, in contrast to the budgetary payments </w:t>
      </w:r>
      <w:r w:rsidR="00F908F8">
        <w:rPr>
          <w:rFonts w:ascii="Times New Roman" w:hAnsi="Times New Roman" w:cs="Times New Roman"/>
          <w:sz w:val="24"/>
          <w:szCs w:val="24"/>
        </w:rPr>
        <w:t xml:space="preserve">made to maintain a price gap, </w:t>
      </w:r>
      <w:r w:rsidR="00F908F8" w:rsidRPr="001478AB">
        <w:rPr>
          <w:rFonts w:ascii="Times New Roman" w:hAnsi="Times New Roman" w:cs="Times New Roman"/>
          <w:sz w:val="24"/>
          <w:szCs w:val="24"/>
        </w:rPr>
        <w:t>referred to in paragraph 8</w:t>
      </w:r>
      <w:r w:rsidR="00743C30">
        <w:rPr>
          <w:rFonts w:ascii="Times New Roman" w:hAnsi="Times New Roman" w:cs="Times New Roman"/>
          <w:sz w:val="24"/>
          <w:szCs w:val="24"/>
        </w:rPr>
        <w:t xml:space="preserve"> of Annex </w:t>
      </w:r>
      <w:r w:rsidR="00F908F8">
        <w:rPr>
          <w:rFonts w:ascii="Times New Roman" w:hAnsi="Times New Roman" w:cs="Times New Roman"/>
          <w:sz w:val="24"/>
          <w:szCs w:val="24"/>
        </w:rPr>
        <w:t>3</w:t>
      </w:r>
      <w:r w:rsidR="00F908F8" w:rsidRPr="001478AB">
        <w:rPr>
          <w:rFonts w:ascii="Times New Roman" w:hAnsi="Times New Roman" w:cs="Times New Roman"/>
          <w:sz w:val="24"/>
          <w:szCs w:val="24"/>
        </w:rPr>
        <w:t xml:space="preserve">, </w:t>
      </w:r>
      <w:r w:rsidR="00F908F8">
        <w:rPr>
          <w:rFonts w:ascii="Times New Roman" w:hAnsi="Times New Roman" w:cs="Times New Roman"/>
          <w:sz w:val="24"/>
          <w:szCs w:val="24"/>
        </w:rPr>
        <w:t xml:space="preserve">where the price gap itself </w:t>
      </w:r>
      <w:r w:rsidR="00ED5F09">
        <w:rPr>
          <w:rFonts w:ascii="Times New Roman" w:hAnsi="Times New Roman" w:cs="Times New Roman"/>
          <w:sz w:val="24"/>
          <w:szCs w:val="24"/>
        </w:rPr>
        <w:t xml:space="preserve">is used in measuring </w:t>
      </w:r>
      <w:r w:rsidR="00F908F8">
        <w:rPr>
          <w:rFonts w:ascii="Times New Roman" w:hAnsi="Times New Roman" w:cs="Times New Roman"/>
          <w:sz w:val="24"/>
          <w:szCs w:val="24"/>
        </w:rPr>
        <w:t>the value of the payments</w:t>
      </w:r>
      <w:r w:rsidR="00F908F8" w:rsidRPr="001478AB">
        <w:rPr>
          <w:rFonts w:ascii="Times New Roman" w:hAnsi="Times New Roman" w:cs="Times New Roman"/>
          <w:sz w:val="24"/>
          <w:szCs w:val="24"/>
        </w:rPr>
        <w:t>.</w:t>
      </w:r>
    </w:p>
    <w:p w14:paraId="14BB1D8E" w14:textId="5BBB8D8F" w:rsidR="00664E7C" w:rsidRPr="00C163D6" w:rsidRDefault="00747C00" w:rsidP="00743C30">
      <w:pPr>
        <w:pStyle w:val="ListParagraph"/>
        <w:numPr>
          <w:ilvl w:val="0"/>
          <w:numId w:val="1"/>
        </w:numPr>
        <w:spacing w:after="240" w:line="360" w:lineRule="auto"/>
        <w:ind w:left="0" w:firstLine="0"/>
        <w:contextualSpacing w:val="0"/>
        <w:jc w:val="both"/>
        <w:rPr>
          <w:rFonts w:cs="Times New Roman"/>
          <w:sz w:val="24"/>
          <w:szCs w:val="24"/>
        </w:rPr>
      </w:pPr>
      <w:r>
        <w:rPr>
          <w:rFonts w:ascii="Times New Roman" w:hAnsi="Times New Roman" w:cs="Times New Roman"/>
          <w:sz w:val="24"/>
          <w:szCs w:val="24"/>
        </w:rPr>
        <w:t xml:space="preserve">The ordinary meaning of </w:t>
      </w:r>
      <w:r w:rsidR="00743C30">
        <w:rPr>
          <w:rFonts w:ascii="Times New Roman" w:hAnsi="Times New Roman" w:cs="Times New Roman"/>
          <w:sz w:val="24"/>
          <w:szCs w:val="24"/>
        </w:rPr>
        <w:t>a</w:t>
      </w:r>
      <w:r w:rsidR="00743C30" w:rsidRPr="00F9207E">
        <w:rPr>
          <w:rFonts w:ascii="Times New Roman" w:hAnsi="Times New Roman" w:cs="Times New Roman"/>
          <w:sz w:val="24"/>
          <w:szCs w:val="24"/>
        </w:rPr>
        <w:t xml:space="preserve"> </w:t>
      </w:r>
      <w:r w:rsidR="00743C30">
        <w:rPr>
          <w:rFonts w:ascii="Times New Roman" w:hAnsi="Times New Roman" w:cs="Times New Roman"/>
          <w:sz w:val="24"/>
          <w:szCs w:val="24"/>
        </w:rPr>
        <w:t>"</w:t>
      </w:r>
      <w:r w:rsidR="00743C30" w:rsidRPr="00F9207E">
        <w:rPr>
          <w:rFonts w:ascii="Times New Roman" w:hAnsi="Times New Roman" w:cs="Times New Roman"/>
          <w:sz w:val="24"/>
          <w:szCs w:val="24"/>
        </w:rPr>
        <w:t>payment</w:t>
      </w:r>
      <w:r w:rsidR="00743C30">
        <w:rPr>
          <w:rFonts w:ascii="Times New Roman" w:hAnsi="Times New Roman" w:cs="Times New Roman"/>
          <w:sz w:val="24"/>
          <w:szCs w:val="24"/>
        </w:rPr>
        <w:t>"</w:t>
      </w:r>
      <w:r w:rsidR="00743C30" w:rsidRPr="00F9207E">
        <w:rPr>
          <w:rFonts w:ascii="Times New Roman" w:hAnsi="Times New Roman" w:cs="Times New Roman"/>
          <w:sz w:val="24"/>
          <w:szCs w:val="24"/>
        </w:rPr>
        <w:t xml:space="preserve"> </w:t>
      </w:r>
      <w:r w:rsidR="00743C30">
        <w:rPr>
          <w:rFonts w:ascii="Times New Roman" w:hAnsi="Times New Roman" w:cs="Times New Roman"/>
          <w:sz w:val="24"/>
          <w:szCs w:val="24"/>
        </w:rPr>
        <w:t>i</w:t>
      </w:r>
      <w:r w:rsidR="00743C30" w:rsidRPr="00F9207E">
        <w:rPr>
          <w:rFonts w:ascii="Times New Roman" w:hAnsi="Times New Roman" w:cs="Times New Roman"/>
          <w:sz w:val="24"/>
          <w:szCs w:val="24"/>
        </w:rPr>
        <w:t xml:space="preserve">s </w:t>
      </w:r>
      <w:r w:rsidR="00743C30">
        <w:rPr>
          <w:rFonts w:ascii="Times New Roman" w:hAnsi="Times New Roman" w:cs="Times New Roman"/>
          <w:sz w:val="24"/>
          <w:szCs w:val="24"/>
        </w:rPr>
        <w:t>"</w:t>
      </w:r>
      <w:r w:rsidR="00743C30" w:rsidRPr="00F9207E">
        <w:rPr>
          <w:rFonts w:ascii="Times New Roman" w:hAnsi="Times New Roman" w:cs="Times New Roman"/>
          <w:sz w:val="24"/>
          <w:szCs w:val="24"/>
        </w:rPr>
        <w:t>a transfer of economic resources</w:t>
      </w:r>
      <w:r>
        <w:rPr>
          <w:rFonts w:ascii="Times New Roman" w:hAnsi="Times New Roman" w:cs="Times New Roman"/>
          <w:sz w:val="24"/>
          <w:szCs w:val="24"/>
        </w:rPr>
        <w:t>"</w:t>
      </w:r>
      <w:r w:rsidR="00ED5F09">
        <w:rPr>
          <w:rFonts w:ascii="Times New Roman" w:hAnsi="Times New Roman" w:cs="Times New Roman"/>
          <w:sz w:val="24"/>
          <w:szCs w:val="24"/>
        </w:rPr>
        <w:t>,</w:t>
      </w:r>
      <w:r w:rsidR="00ED5F09">
        <w:rPr>
          <w:rStyle w:val="FootnoteReference"/>
          <w:rFonts w:ascii="Times New Roman" w:hAnsi="Times New Roman" w:cs="Times New Roman"/>
          <w:sz w:val="24"/>
          <w:szCs w:val="24"/>
        </w:rPr>
        <w:footnoteReference w:id="179"/>
      </w:r>
      <w:r w:rsidR="00ED5F09">
        <w:rPr>
          <w:rFonts w:ascii="Times New Roman" w:hAnsi="Times New Roman" w:cs="Times New Roman"/>
          <w:sz w:val="24"/>
          <w:szCs w:val="24"/>
        </w:rPr>
        <w:t xml:space="preserve"> or a sum of money (or equivalent) paid</w:t>
      </w:r>
      <w:r>
        <w:rPr>
          <w:rFonts w:ascii="Times New Roman" w:hAnsi="Times New Roman" w:cs="Times New Roman"/>
          <w:sz w:val="24"/>
          <w:szCs w:val="24"/>
        </w:rPr>
        <w:t>"</w:t>
      </w:r>
      <w:r w:rsidR="00C329BE">
        <w:rPr>
          <w:rFonts w:ascii="Times New Roman" w:hAnsi="Times New Roman" w:cs="Times New Roman"/>
          <w:sz w:val="24"/>
          <w:szCs w:val="24"/>
        </w:rPr>
        <w:t>.</w:t>
      </w:r>
      <w:r w:rsidR="00664E7C" w:rsidRPr="00C5474E">
        <w:rPr>
          <w:rStyle w:val="FootnoteReference"/>
          <w:rFonts w:ascii="Times New Roman" w:hAnsi="Times New Roman" w:cs="Times New Roman"/>
          <w:sz w:val="24"/>
          <w:szCs w:val="24"/>
        </w:rPr>
        <w:footnoteReference w:id="180"/>
      </w:r>
    </w:p>
    <w:p w14:paraId="39EF0DD3" w14:textId="47D789C6" w:rsidR="00664E7C" w:rsidRPr="00C163D6" w:rsidRDefault="00664E7C" w:rsidP="00743C30">
      <w:pPr>
        <w:pStyle w:val="ListParagraph"/>
        <w:numPr>
          <w:ilvl w:val="0"/>
          <w:numId w:val="1"/>
        </w:numPr>
        <w:spacing w:after="240" w:line="360" w:lineRule="auto"/>
        <w:ind w:left="0" w:firstLine="0"/>
        <w:contextualSpacing w:val="0"/>
        <w:jc w:val="both"/>
        <w:rPr>
          <w:rFonts w:cs="Times New Roman"/>
        </w:rPr>
      </w:pPr>
      <w:r w:rsidRPr="00C163D6">
        <w:rPr>
          <w:rFonts w:ascii="Times New Roman" w:hAnsi="Times New Roman" w:cs="Times New Roman"/>
          <w:sz w:val="24"/>
          <w:szCs w:val="24"/>
        </w:rPr>
        <w:t xml:space="preserve">Under the Agreement on Agriculture, a payer </w:t>
      </w:r>
      <w:r w:rsidR="00F2405E">
        <w:rPr>
          <w:rFonts w:ascii="Times New Roman" w:hAnsi="Times New Roman" w:cs="Times New Roman"/>
          <w:sz w:val="24"/>
          <w:szCs w:val="24"/>
        </w:rPr>
        <w:t>may</w:t>
      </w:r>
      <w:r w:rsidR="00F2405E" w:rsidRPr="00C163D6">
        <w:rPr>
          <w:rFonts w:ascii="Times New Roman" w:hAnsi="Times New Roman" w:cs="Times New Roman"/>
          <w:sz w:val="24"/>
          <w:szCs w:val="24"/>
        </w:rPr>
        <w:t xml:space="preserve"> </w:t>
      </w:r>
      <w:r w:rsidRPr="00C163D6">
        <w:rPr>
          <w:rFonts w:ascii="Times New Roman" w:hAnsi="Times New Roman" w:cs="Times New Roman"/>
          <w:sz w:val="24"/>
          <w:szCs w:val="24"/>
        </w:rPr>
        <w:t xml:space="preserve">be a government or its agent.  Paragraph 2 of Annex 3 states: </w:t>
      </w:r>
      <w:r w:rsidR="00D94A7F">
        <w:rPr>
          <w:rFonts w:ascii="Times New Roman" w:hAnsi="Times New Roman" w:cs="Times New Roman"/>
          <w:sz w:val="24"/>
          <w:szCs w:val="24"/>
        </w:rPr>
        <w:t>"</w:t>
      </w:r>
      <w:r w:rsidRPr="00C163D6">
        <w:rPr>
          <w:rFonts w:ascii="Times New Roman" w:hAnsi="Times New Roman" w:cs="Times New Roman"/>
          <w:sz w:val="24"/>
          <w:szCs w:val="24"/>
        </w:rPr>
        <w:t xml:space="preserve">Subsidies under paragraph 1 shall include both budgetary outlays and revenue foregone </w:t>
      </w:r>
      <w:r w:rsidRPr="001F3783">
        <w:rPr>
          <w:rFonts w:ascii="Times New Roman" w:hAnsi="Times New Roman" w:cs="Times New Roman"/>
          <w:sz w:val="24"/>
          <w:szCs w:val="24"/>
          <w:u w:val="single"/>
        </w:rPr>
        <w:t>by governments or their agents</w:t>
      </w:r>
      <w:r w:rsidR="00D94A7F">
        <w:rPr>
          <w:rFonts w:ascii="Times New Roman" w:hAnsi="Times New Roman" w:cs="Times New Roman"/>
          <w:sz w:val="24"/>
          <w:szCs w:val="24"/>
        </w:rPr>
        <w:t>"</w:t>
      </w:r>
      <w:r w:rsidRPr="00C163D6">
        <w:rPr>
          <w:rFonts w:ascii="Times New Roman" w:hAnsi="Times New Roman" w:cs="Times New Roman"/>
          <w:sz w:val="24"/>
          <w:szCs w:val="24"/>
        </w:rPr>
        <w:t xml:space="preserve"> (emphasis added). Thus, a payment would be </w:t>
      </w:r>
      <w:r w:rsidR="00D94A7F">
        <w:rPr>
          <w:rFonts w:ascii="Times New Roman" w:hAnsi="Times New Roman" w:cs="Times New Roman"/>
          <w:sz w:val="24"/>
          <w:szCs w:val="24"/>
        </w:rPr>
        <w:t>"</w:t>
      </w:r>
      <w:r w:rsidRPr="00C163D6">
        <w:rPr>
          <w:rFonts w:ascii="Times New Roman" w:hAnsi="Times New Roman" w:cs="Times New Roman"/>
          <w:sz w:val="24"/>
          <w:szCs w:val="24"/>
        </w:rPr>
        <w:t>direct</w:t>
      </w:r>
      <w:r w:rsidR="00D94A7F">
        <w:rPr>
          <w:rFonts w:ascii="Times New Roman" w:hAnsi="Times New Roman" w:cs="Times New Roman"/>
          <w:sz w:val="24"/>
          <w:szCs w:val="24"/>
        </w:rPr>
        <w:t>"</w:t>
      </w:r>
      <w:r w:rsidR="007167DF" w:rsidRPr="007167DF">
        <w:rPr>
          <w:rStyle w:val="FootnoteReference"/>
          <w:rFonts w:ascii="Times New Roman" w:hAnsi="Times New Roman" w:cs="Times New Roman"/>
          <w:sz w:val="18"/>
          <w:szCs w:val="18"/>
        </w:rPr>
        <w:footnoteReference w:id="181"/>
      </w:r>
      <w:r w:rsidRPr="00C163D6">
        <w:rPr>
          <w:rFonts w:ascii="Times New Roman" w:hAnsi="Times New Roman" w:cs="Times New Roman"/>
          <w:sz w:val="24"/>
          <w:szCs w:val="24"/>
        </w:rPr>
        <w:t xml:space="preserve"> if it is made from government funds to the recipient by the government or its agent.</w:t>
      </w:r>
      <w:r w:rsidRPr="00C5474E">
        <w:rPr>
          <w:rFonts w:ascii="Times New Roman" w:hAnsi="Times New Roman" w:cs="Times New Roman"/>
          <w:sz w:val="24"/>
          <w:szCs w:val="24"/>
        </w:rPr>
        <w:t xml:space="preserve"> </w:t>
      </w:r>
      <w:r w:rsidR="00C5474E">
        <w:rPr>
          <w:rFonts w:ascii="Times New Roman" w:hAnsi="Times New Roman" w:cs="Times New Roman"/>
          <w:sz w:val="24"/>
          <w:szCs w:val="24"/>
        </w:rPr>
        <w:t>This interpretation is further supported by reference to the object and purpose of the Agreement on Agriculture. The Agreement seeks to discipline government</w:t>
      </w:r>
      <w:r w:rsidR="007A79CE">
        <w:rPr>
          <w:rFonts w:ascii="Times New Roman" w:hAnsi="Times New Roman" w:cs="Times New Roman"/>
          <w:sz w:val="24"/>
          <w:szCs w:val="24"/>
        </w:rPr>
        <w:t>al</w:t>
      </w:r>
      <w:r w:rsidR="00C5474E">
        <w:rPr>
          <w:rFonts w:ascii="Times New Roman" w:hAnsi="Times New Roman" w:cs="Times New Roman"/>
          <w:sz w:val="24"/>
          <w:szCs w:val="24"/>
        </w:rPr>
        <w:t xml:space="preserve"> support and subsidies in favour of agricultural producers that alter competitive relationships and distort trade.</w:t>
      </w:r>
    </w:p>
    <w:p w14:paraId="1DE645E4" w14:textId="762F0CA4" w:rsidR="00743C30" w:rsidRPr="00F9207E" w:rsidRDefault="00F2405E" w:rsidP="00743C30">
      <w:pPr>
        <w:pStyle w:val="ListParagraph"/>
        <w:numPr>
          <w:ilvl w:val="0"/>
          <w:numId w:val="1"/>
        </w:numPr>
        <w:spacing w:after="240" w:line="360" w:lineRule="auto"/>
        <w:ind w:left="0" w:firstLine="0"/>
        <w:contextualSpacing w:val="0"/>
        <w:jc w:val="both"/>
        <w:rPr>
          <w:rFonts w:cs="Times New Roman"/>
        </w:rPr>
      </w:pPr>
      <w:r>
        <w:rPr>
          <w:rFonts w:ascii="Times New Roman" w:hAnsi="Times New Roman" w:cs="Times New Roman"/>
          <w:sz w:val="24"/>
          <w:szCs w:val="24"/>
        </w:rPr>
        <w:t>A</w:t>
      </w:r>
      <w:r w:rsidRPr="00F9207E">
        <w:rPr>
          <w:rFonts w:ascii="Times New Roman" w:hAnsi="Times New Roman" w:cs="Times New Roman"/>
          <w:sz w:val="24"/>
          <w:szCs w:val="24"/>
        </w:rPr>
        <w:t>ccordingly,</w:t>
      </w:r>
      <w:r>
        <w:rPr>
          <w:rFonts w:ascii="Times New Roman" w:hAnsi="Times New Roman" w:cs="Times New Roman"/>
          <w:sz w:val="24"/>
          <w:szCs w:val="24"/>
        </w:rPr>
        <w:t xml:space="preserve"> t</w:t>
      </w:r>
      <w:r w:rsidR="00747C00" w:rsidRPr="00C5474E">
        <w:rPr>
          <w:rFonts w:ascii="Times New Roman" w:hAnsi="Times New Roman" w:cs="Times New Roman"/>
          <w:sz w:val="24"/>
          <w:szCs w:val="24"/>
        </w:rPr>
        <w:t xml:space="preserve">he </w:t>
      </w:r>
      <w:r w:rsidR="00664E7C" w:rsidRPr="00C5474E">
        <w:rPr>
          <w:rFonts w:ascii="Times New Roman" w:hAnsi="Times New Roman" w:cs="Times New Roman"/>
          <w:sz w:val="24"/>
          <w:szCs w:val="24"/>
        </w:rPr>
        <w:t xml:space="preserve">ordinary meaning of the </w:t>
      </w:r>
      <w:r w:rsidR="00173435" w:rsidRPr="00371FB7">
        <w:rPr>
          <w:rFonts w:ascii="Times New Roman" w:hAnsi="Times New Roman" w:cs="Times New Roman"/>
          <w:sz w:val="24"/>
          <w:szCs w:val="24"/>
        </w:rPr>
        <w:t>term</w:t>
      </w:r>
      <w:r w:rsidR="00664E7C" w:rsidRPr="00371FB7">
        <w:rPr>
          <w:rFonts w:ascii="Times New Roman" w:hAnsi="Times New Roman" w:cs="Times New Roman"/>
          <w:sz w:val="24"/>
          <w:szCs w:val="24"/>
        </w:rPr>
        <w:t xml:space="preserve"> "direct payments"</w:t>
      </w:r>
      <w:r w:rsidR="00747C00" w:rsidRPr="00371FB7">
        <w:rPr>
          <w:rFonts w:ascii="Times New Roman" w:hAnsi="Times New Roman" w:cs="Times New Roman"/>
          <w:sz w:val="24"/>
          <w:szCs w:val="24"/>
        </w:rPr>
        <w:t xml:space="preserve"> </w:t>
      </w:r>
      <w:r w:rsidR="00664E7C" w:rsidRPr="00371FB7">
        <w:rPr>
          <w:rFonts w:ascii="Times New Roman" w:hAnsi="Times New Roman" w:cs="Times New Roman"/>
          <w:sz w:val="24"/>
          <w:szCs w:val="24"/>
        </w:rPr>
        <w:t xml:space="preserve">in its </w:t>
      </w:r>
      <w:r w:rsidR="00747C00" w:rsidRPr="00371FB7">
        <w:rPr>
          <w:rFonts w:ascii="Times New Roman" w:hAnsi="Times New Roman" w:cs="Times New Roman"/>
          <w:sz w:val="24"/>
          <w:szCs w:val="24"/>
        </w:rPr>
        <w:t>context</w:t>
      </w:r>
      <w:r>
        <w:rPr>
          <w:rFonts w:ascii="Times New Roman" w:hAnsi="Times New Roman" w:cs="Times New Roman"/>
          <w:sz w:val="24"/>
          <w:szCs w:val="24"/>
        </w:rPr>
        <w:t>,</w:t>
      </w:r>
      <w:r w:rsidR="00747C00" w:rsidRPr="00371FB7">
        <w:rPr>
          <w:rFonts w:ascii="Times New Roman" w:hAnsi="Times New Roman" w:cs="Times New Roman"/>
          <w:sz w:val="24"/>
          <w:szCs w:val="24"/>
        </w:rPr>
        <w:t xml:space="preserve"> and </w:t>
      </w:r>
      <w:r w:rsidR="0025172B" w:rsidRPr="00371FB7">
        <w:rPr>
          <w:rFonts w:ascii="Times New Roman" w:hAnsi="Times New Roman" w:cs="Times New Roman"/>
          <w:sz w:val="24"/>
          <w:szCs w:val="24"/>
        </w:rPr>
        <w:t xml:space="preserve">in </w:t>
      </w:r>
      <w:r w:rsidR="00747C00" w:rsidRPr="00371FB7">
        <w:rPr>
          <w:rFonts w:ascii="Times New Roman" w:hAnsi="Times New Roman" w:cs="Times New Roman"/>
          <w:sz w:val="24"/>
          <w:szCs w:val="24"/>
        </w:rPr>
        <w:t>the</w:t>
      </w:r>
      <w:r w:rsidR="00747C00" w:rsidRPr="00F9207E">
        <w:rPr>
          <w:rFonts w:ascii="Times New Roman" w:hAnsi="Times New Roman" w:cs="Times New Roman"/>
          <w:sz w:val="24"/>
          <w:szCs w:val="24"/>
        </w:rPr>
        <w:t xml:space="preserve"> </w:t>
      </w:r>
      <w:r w:rsidR="00173435">
        <w:rPr>
          <w:rFonts w:ascii="Times New Roman" w:hAnsi="Times New Roman" w:cs="Times New Roman"/>
          <w:sz w:val="24"/>
          <w:szCs w:val="24"/>
        </w:rPr>
        <w:t xml:space="preserve">light </w:t>
      </w:r>
      <w:r w:rsidR="00747C00" w:rsidRPr="00F9207E">
        <w:rPr>
          <w:rFonts w:ascii="Times New Roman" w:hAnsi="Times New Roman" w:cs="Times New Roman"/>
          <w:sz w:val="24"/>
          <w:szCs w:val="24"/>
        </w:rPr>
        <w:t xml:space="preserve">of </w:t>
      </w:r>
      <w:r w:rsidR="00173435">
        <w:rPr>
          <w:rFonts w:ascii="Times New Roman" w:hAnsi="Times New Roman" w:cs="Times New Roman"/>
          <w:sz w:val="24"/>
          <w:szCs w:val="24"/>
        </w:rPr>
        <w:t xml:space="preserve">the </w:t>
      </w:r>
      <w:r w:rsidR="00747C00">
        <w:rPr>
          <w:rFonts w:ascii="Times New Roman" w:hAnsi="Times New Roman" w:cs="Times New Roman"/>
          <w:sz w:val="24"/>
          <w:szCs w:val="24"/>
        </w:rPr>
        <w:t xml:space="preserve">object and purpose of </w:t>
      </w:r>
      <w:r w:rsidR="00747C00" w:rsidRPr="00F9207E">
        <w:rPr>
          <w:rFonts w:ascii="Times New Roman" w:hAnsi="Times New Roman" w:cs="Times New Roman"/>
          <w:sz w:val="24"/>
          <w:szCs w:val="24"/>
        </w:rPr>
        <w:t>the Agreement on Agriculture</w:t>
      </w:r>
      <w:r w:rsidR="00747C00">
        <w:rPr>
          <w:rFonts w:ascii="Times New Roman" w:hAnsi="Times New Roman" w:cs="Times New Roman"/>
          <w:sz w:val="24"/>
          <w:szCs w:val="24"/>
        </w:rPr>
        <w:t xml:space="preserve">, </w:t>
      </w:r>
      <w:r w:rsidR="00664E7C">
        <w:rPr>
          <w:rFonts w:ascii="Times New Roman" w:hAnsi="Times New Roman" w:cs="Times New Roman"/>
          <w:sz w:val="24"/>
          <w:szCs w:val="24"/>
        </w:rPr>
        <w:t>is</w:t>
      </w:r>
      <w:r w:rsidR="00743C30" w:rsidRPr="00F9207E">
        <w:rPr>
          <w:rFonts w:ascii="Times New Roman" w:hAnsi="Times New Roman" w:cs="Times New Roman"/>
          <w:sz w:val="24"/>
          <w:szCs w:val="24"/>
        </w:rPr>
        <w:t xml:space="preserve"> the transfer of economic resources from the government to the beneficiary, including in the form of money.</w:t>
      </w:r>
      <w:r w:rsidR="00743C30">
        <w:rPr>
          <w:rFonts w:ascii="Times New Roman" w:hAnsi="Times New Roman" w:cs="Times New Roman"/>
          <w:sz w:val="24"/>
          <w:szCs w:val="24"/>
        </w:rPr>
        <w:t xml:space="preserve"> </w:t>
      </w:r>
    </w:p>
    <w:p w14:paraId="66CA6613" w14:textId="0EBA289D" w:rsidR="00743C30" w:rsidRPr="00F9207E" w:rsidRDefault="00A667C1" w:rsidP="00743C30">
      <w:pPr>
        <w:pStyle w:val="ListParagraph"/>
        <w:numPr>
          <w:ilvl w:val="0"/>
          <w:numId w:val="1"/>
        </w:numPr>
        <w:spacing w:after="240" w:line="360" w:lineRule="auto"/>
        <w:ind w:left="0" w:firstLine="0"/>
        <w:contextualSpacing w:val="0"/>
        <w:jc w:val="both"/>
        <w:rPr>
          <w:rFonts w:cs="Times New Roman"/>
        </w:rPr>
      </w:pPr>
      <w:r>
        <w:rPr>
          <w:rFonts w:ascii="Times New Roman" w:hAnsi="Times New Roman" w:cs="Times New Roman"/>
          <w:sz w:val="24"/>
          <w:szCs w:val="24"/>
        </w:rPr>
        <w:t>With respect to subsidies to be included in the product-specific AMS calculation, t</w:t>
      </w:r>
      <w:r w:rsidR="00743C30" w:rsidRPr="00F9207E">
        <w:rPr>
          <w:rFonts w:ascii="Times New Roman" w:hAnsi="Times New Roman" w:cs="Times New Roman"/>
          <w:sz w:val="24"/>
          <w:szCs w:val="24"/>
        </w:rPr>
        <w:t xml:space="preserve">he Agreement </w:t>
      </w:r>
      <w:r>
        <w:rPr>
          <w:rFonts w:ascii="Times New Roman" w:hAnsi="Times New Roman" w:cs="Times New Roman"/>
          <w:sz w:val="24"/>
          <w:szCs w:val="24"/>
        </w:rPr>
        <w:t xml:space="preserve">on Agriculture </w:t>
      </w:r>
      <w:r w:rsidR="00743C30" w:rsidRPr="00F9207E">
        <w:rPr>
          <w:rFonts w:ascii="Times New Roman" w:hAnsi="Times New Roman" w:cs="Times New Roman"/>
          <w:sz w:val="24"/>
          <w:szCs w:val="24"/>
        </w:rPr>
        <w:t xml:space="preserve">does not define </w:t>
      </w:r>
      <w:r>
        <w:rPr>
          <w:rFonts w:ascii="Times New Roman" w:hAnsi="Times New Roman" w:cs="Times New Roman"/>
          <w:sz w:val="24"/>
          <w:szCs w:val="24"/>
        </w:rPr>
        <w:t>"</w:t>
      </w:r>
      <w:r w:rsidR="00743C30" w:rsidRPr="00F9207E">
        <w:rPr>
          <w:rFonts w:ascii="Times New Roman" w:hAnsi="Times New Roman" w:cs="Times New Roman"/>
          <w:sz w:val="24"/>
          <w:szCs w:val="24"/>
        </w:rPr>
        <w:t>subsidy</w:t>
      </w:r>
      <w:r>
        <w:rPr>
          <w:rFonts w:ascii="Times New Roman" w:hAnsi="Times New Roman" w:cs="Times New Roman"/>
          <w:sz w:val="24"/>
          <w:szCs w:val="24"/>
        </w:rPr>
        <w:t>"</w:t>
      </w:r>
      <w:r w:rsidR="00743C30" w:rsidRPr="00F9207E">
        <w:rPr>
          <w:rFonts w:ascii="Times New Roman" w:hAnsi="Times New Roman" w:cs="Times New Roman"/>
          <w:sz w:val="24"/>
          <w:szCs w:val="24"/>
        </w:rPr>
        <w:t xml:space="preserve">. Nevertheless, </w:t>
      </w:r>
      <w:r w:rsidR="00F2405E" w:rsidRPr="00FD4AA1">
        <w:rPr>
          <w:rFonts w:ascii="Times New Roman" w:hAnsi="Times New Roman" w:cs="Times New Roman"/>
          <w:sz w:val="24"/>
          <w:szCs w:val="24"/>
        </w:rPr>
        <w:t>paragraph</w:t>
      </w:r>
      <w:r w:rsidR="00F2405E">
        <w:rPr>
          <w:rFonts w:ascii="Times New Roman" w:hAnsi="Times New Roman" w:cs="Times New Roman"/>
          <w:sz w:val="24"/>
          <w:szCs w:val="24"/>
        </w:rPr>
        <w:t> </w:t>
      </w:r>
      <w:r w:rsidR="00821EBC" w:rsidRPr="00FD4AA1">
        <w:rPr>
          <w:rFonts w:ascii="Times New Roman" w:hAnsi="Times New Roman" w:cs="Times New Roman"/>
          <w:sz w:val="24"/>
          <w:szCs w:val="24"/>
        </w:rPr>
        <w:t>2</w:t>
      </w:r>
      <w:r w:rsidR="00821EBC">
        <w:rPr>
          <w:rFonts w:ascii="Times New Roman" w:hAnsi="Times New Roman" w:cs="Times New Roman"/>
          <w:sz w:val="24"/>
          <w:szCs w:val="24"/>
        </w:rPr>
        <w:t xml:space="preserve"> of </w:t>
      </w:r>
      <w:r w:rsidR="00743C30" w:rsidRPr="00F9207E">
        <w:rPr>
          <w:rFonts w:ascii="Times New Roman" w:hAnsi="Times New Roman" w:cs="Times New Roman"/>
          <w:sz w:val="24"/>
          <w:szCs w:val="24"/>
        </w:rPr>
        <w:t>Annex</w:t>
      </w:r>
      <w:r w:rsidR="00821EBC">
        <w:rPr>
          <w:rFonts w:ascii="Times New Roman" w:hAnsi="Times New Roman" w:cs="Times New Roman"/>
          <w:sz w:val="24"/>
          <w:szCs w:val="24"/>
        </w:rPr>
        <w:t> </w:t>
      </w:r>
      <w:r w:rsidR="00743C30" w:rsidRPr="00F9207E">
        <w:rPr>
          <w:rFonts w:ascii="Times New Roman" w:hAnsi="Times New Roman" w:cs="Times New Roman"/>
          <w:sz w:val="24"/>
          <w:szCs w:val="24"/>
        </w:rPr>
        <w:t xml:space="preserve">3 explains that </w:t>
      </w:r>
      <w:r w:rsidR="00743C30">
        <w:rPr>
          <w:rFonts w:ascii="Times New Roman" w:hAnsi="Times New Roman" w:cs="Times New Roman"/>
          <w:sz w:val="24"/>
          <w:szCs w:val="24"/>
        </w:rPr>
        <w:t>"</w:t>
      </w:r>
      <w:r w:rsidR="00743C30" w:rsidRPr="00F9207E">
        <w:rPr>
          <w:rFonts w:ascii="Times New Roman" w:hAnsi="Times New Roman" w:cs="Times New Roman"/>
          <w:sz w:val="24"/>
          <w:szCs w:val="24"/>
        </w:rPr>
        <w:t>[s]ubsidies under paragraph 1 [of Annex 3] shall include both budgetary outlays and revenue foregone by governments or their agents.</w:t>
      </w:r>
      <w:r w:rsidR="00743C30">
        <w:rPr>
          <w:rFonts w:ascii="Times New Roman" w:hAnsi="Times New Roman" w:cs="Times New Roman"/>
          <w:sz w:val="24"/>
          <w:szCs w:val="24"/>
        </w:rPr>
        <w:t>"</w:t>
      </w:r>
      <w:r w:rsidR="00743C30" w:rsidRPr="00F9207E">
        <w:rPr>
          <w:rFonts w:ascii="Times New Roman" w:hAnsi="Times New Roman" w:cs="Times New Roman"/>
          <w:sz w:val="24"/>
          <w:szCs w:val="24"/>
        </w:rPr>
        <w:t xml:space="preserve"> Article 1(c) of the Agreement provides that "budgetary outlays" or "outlays" includes revenue foregone by governments or their agents.</w:t>
      </w:r>
      <w:r w:rsidR="00743C30">
        <w:rPr>
          <w:rStyle w:val="FootnoteReference"/>
          <w:rFonts w:ascii="Times New Roman" w:hAnsi="Times New Roman" w:cs="Times New Roman"/>
          <w:sz w:val="24"/>
          <w:szCs w:val="24"/>
        </w:rPr>
        <w:footnoteReference w:id="182"/>
      </w:r>
      <w:r w:rsidR="00743C30" w:rsidRPr="00F9207E">
        <w:rPr>
          <w:rFonts w:ascii="Times New Roman" w:hAnsi="Times New Roman" w:cs="Times New Roman"/>
          <w:sz w:val="24"/>
          <w:szCs w:val="24"/>
        </w:rPr>
        <w:t xml:space="preserve"> </w:t>
      </w:r>
    </w:p>
    <w:p w14:paraId="3A1BD9CA" w14:textId="77777777" w:rsidR="00F908F8" w:rsidRPr="003E4443" w:rsidRDefault="00F908F8" w:rsidP="00FA1441">
      <w:pPr>
        <w:pStyle w:val="ListParagraph"/>
        <w:numPr>
          <w:ilvl w:val="0"/>
          <w:numId w:val="1"/>
        </w:numPr>
        <w:spacing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P</w:t>
      </w:r>
      <w:r w:rsidRPr="00913935">
        <w:rPr>
          <w:rFonts w:ascii="Times New Roman" w:hAnsi="Times New Roman" w:cs="Times New Roman"/>
          <w:sz w:val="24"/>
          <w:szCs w:val="24"/>
        </w:rPr>
        <w:t xml:space="preserve">aragraph 13 of Annex </w:t>
      </w:r>
      <w:r w:rsidRPr="003E4443">
        <w:rPr>
          <w:rFonts w:ascii="Times New Roman" w:hAnsi="Times New Roman" w:cs="Times New Roman"/>
          <w:sz w:val="24"/>
          <w:szCs w:val="24"/>
        </w:rPr>
        <w:t xml:space="preserve">3 further provides: </w:t>
      </w:r>
    </w:p>
    <w:p w14:paraId="597EDEDE" w14:textId="77777777" w:rsidR="00F908F8" w:rsidRDefault="00F908F8" w:rsidP="00FA1441">
      <w:pPr>
        <w:pStyle w:val="Quote"/>
        <w:spacing w:after="240"/>
      </w:pPr>
      <w:r>
        <w:t xml:space="preserve">Other non-exempt measures, including input subsidies and other measures such as marketing-cost reduction measures: the value of such measures shall be measured using government budgetary outlays or, where the use of budgetary outlays does not reflect the full extent of the subsidy concerned, the basis for calculating the subsidy shall be the gap between the price of the subsidized good or service and a representative market price for a similar good or service. </w:t>
      </w:r>
    </w:p>
    <w:p w14:paraId="52818E39" w14:textId="16B4BEC4" w:rsidR="00F908F8" w:rsidRPr="003410BA" w:rsidRDefault="00F908F8"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With respect to exemptions, Article 6.2, Article 6.5 and Annex 2 of the Agreement on Agriculture set out </w:t>
      </w:r>
      <w:r w:rsidR="001523ED">
        <w:rPr>
          <w:rFonts w:ascii="Times New Roman" w:hAnsi="Times New Roman" w:cs="Times New Roman"/>
          <w:sz w:val="24"/>
          <w:szCs w:val="24"/>
        </w:rPr>
        <w:t xml:space="preserve">requirements, conditions and criteria for </w:t>
      </w:r>
      <w:r>
        <w:rPr>
          <w:rFonts w:ascii="Times New Roman" w:hAnsi="Times New Roman" w:cs="Times New Roman"/>
          <w:sz w:val="24"/>
          <w:szCs w:val="24"/>
        </w:rPr>
        <w:t xml:space="preserve">those measures that are </w:t>
      </w:r>
      <w:r w:rsidR="001523ED">
        <w:rPr>
          <w:rFonts w:ascii="Times New Roman" w:hAnsi="Times New Roman" w:cs="Times New Roman"/>
          <w:sz w:val="24"/>
          <w:szCs w:val="24"/>
        </w:rPr>
        <w:t>or can be</w:t>
      </w:r>
      <w:r>
        <w:rPr>
          <w:rFonts w:ascii="Times New Roman" w:hAnsi="Times New Roman" w:cs="Times New Roman"/>
          <w:sz w:val="24"/>
          <w:szCs w:val="24"/>
        </w:rPr>
        <w:t xml:space="preserve"> exempt from the domestic support reduction commitments.</w:t>
      </w:r>
      <w:r>
        <w:rPr>
          <w:rStyle w:val="FootnoteReference"/>
          <w:rFonts w:ascii="Times New Roman" w:hAnsi="Times New Roman" w:cs="Times New Roman"/>
          <w:sz w:val="24"/>
          <w:szCs w:val="24"/>
        </w:rPr>
        <w:footnoteReference w:id="183"/>
      </w:r>
      <w:r>
        <w:rPr>
          <w:rFonts w:ascii="Times New Roman" w:hAnsi="Times New Roman" w:cs="Times New Roman"/>
          <w:sz w:val="24"/>
          <w:szCs w:val="24"/>
        </w:rPr>
        <w:t xml:space="preserve"> Measures that have the effect of providing price support are</w:t>
      </w:r>
      <w:r w:rsidRPr="008376CE">
        <w:rPr>
          <w:rFonts w:ascii="Times New Roman" w:hAnsi="Times New Roman" w:cs="Times New Roman"/>
          <w:sz w:val="24"/>
          <w:szCs w:val="24"/>
        </w:rPr>
        <w:t xml:space="preserve"> ineligible for exemption from a Member</w:t>
      </w:r>
      <w:r>
        <w:rPr>
          <w:rFonts w:ascii="Times New Roman" w:hAnsi="Times New Roman" w:cs="Times New Roman"/>
          <w:sz w:val="24"/>
          <w:szCs w:val="24"/>
        </w:rPr>
        <w:t>'</w:t>
      </w:r>
      <w:r w:rsidRPr="008376CE">
        <w:rPr>
          <w:rFonts w:ascii="Times New Roman" w:hAnsi="Times New Roman" w:cs="Times New Roman"/>
          <w:sz w:val="24"/>
          <w:szCs w:val="24"/>
        </w:rPr>
        <w:t>s AMS calculation via Annex</w:t>
      </w:r>
      <w:r>
        <w:rPr>
          <w:rFonts w:ascii="Times New Roman" w:hAnsi="Times New Roman" w:cs="Times New Roman"/>
          <w:sz w:val="24"/>
          <w:szCs w:val="24"/>
        </w:rPr>
        <w:t> </w:t>
      </w:r>
      <w:r w:rsidRPr="008376CE">
        <w:rPr>
          <w:rFonts w:ascii="Times New Roman" w:hAnsi="Times New Roman" w:cs="Times New Roman"/>
          <w:sz w:val="24"/>
          <w:szCs w:val="24"/>
        </w:rPr>
        <w:t>2.</w:t>
      </w:r>
      <w:r w:rsidRPr="008376CE">
        <w:rPr>
          <w:rStyle w:val="FootnoteReference"/>
          <w:rFonts w:ascii="Times New Roman" w:hAnsi="Times New Roman" w:cs="Times New Roman"/>
          <w:sz w:val="24"/>
          <w:szCs w:val="24"/>
        </w:rPr>
        <w:footnoteReference w:id="184"/>
      </w:r>
      <w:r w:rsidRPr="008376CE">
        <w:rPr>
          <w:rFonts w:ascii="Times New Roman" w:hAnsi="Times New Roman" w:cs="Times New Roman"/>
          <w:sz w:val="24"/>
          <w:szCs w:val="24"/>
        </w:rPr>
        <w:t xml:space="preserve"> </w:t>
      </w:r>
      <w:r w:rsidR="00B32258">
        <w:rPr>
          <w:rFonts w:ascii="Times New Roman" w:hAnsi="Times New Roman" w:cs="Times New Roman"/>
          <w:sz w:val="24"/>
          <w:szCs w:val="24"/>
        </w:rPr>
        <w:t xml:space="preserve">Australia </w:t>
      </w:r>
      <w:r w:rsidR="00F2405E">
        <w:rPr>
          <w:rFonts w:ascii="Times New Roman" w:hAnsi="Times New Roman" w:cs="Times New Roman"/>
          <w:sz w:val="24"/>
          <w:szCs w:val="24"/>
        </w:rPr>
        <w:t xml:space="preserve">notes </w:t>
      </w:r>
      <w:r w:rsidR="00B32258">
        <w:rPr>
          <w:rFonts w:ascii="Times New Roman" w:hAnsi="Times New Roman" w:cs="Times New Roman"/>
          <w:sz w:val="24"/>
          <w:szCs w:val="24"/>
        </w:rPr>
        <w:t>that Members seeking to claim an exemption for any new domestic support measure, or modification of an existing measure, must promptly notify the Membership, and the notification must contain details of the conformity with criteria a</w:t>
      </w:r>
      <w:r w:rsidR="00FA1441">
        <w:rPr>
          <w:rFonts w:ascii="Times New Roman" w:hAnsi="Times New Roman" w:cs="Times New Roman"/>
          <w:sz w:val="24"/>
          <w:szCs w:val="24"/>
        </w:rPr>
        <w:t>s set out in Article 6 or Annex </w:t>
      </w:r>
      <w:r w:rsidR="00B32258">
        <w:rPr>
          <w:rFonts w:ascii="Times New Roman" w:hAnsi="Times New Roman" w:cs="Times New Roman"/>
          <w:sz w:val="24"/>
          <w:szCs w:val="24"/>
        </w:rPr>
        <w:t>2 of the Agreement on Agriculture.</w:t>
      </w:r>
      <w:r w:rsidR="00B32258">
        <w:rPr>
          <w:rStyle w:val="FootnoteReference"/>
          <w:rFonts w:ascii="Times New Roman" w:hAnsi="Times New Roman" w:cs="Times New Roman"/>
          <w:sz w:val="24"/>
          <w:szCs w:val="24"/>
        </w:rPr>
        <w:footnoteReference w:id="185"/>
      </w:r>
    </w:p>
    <w:p w14:paraId="4CB958D8" w14:textId="1AD61258" w:rsidR="00C00633" w:rsidRPr="00F21B5F" w:rsidRDefault="00C00633" w:rsidP="00FA1441">
      <w:pPr>
        <w:pStyle w:val="ListParagraph"/>
        <w:numPr>
          <w:ilvl w:val="0"/>
          <w:numId w:val="1"/>
        </w:numPr>
        <w:spacing w:after="240" w:line="360" w:lineRule="auto"/>
        <w:ind w:left="0" w:firstLine="0"/>
        <w:contextualSpacing w:val="0"/>
        <w:jc w:val="both"/>
        <w:rPr>
          <w:rFonts w:ascii="Times New Roman" w:hAnsi="Times New Roman"/>
          <w:sz w:val="24"/>
        </w:rPr>
      </w:pPr>
      <w:r>
        <w:rPr>
          <w:rFonts w:ascii="Times New Roman" w:hAnsi="Times New Roman" w:cs="Times New Roman"/>
          <w:sz w:val="24"/>
          <w:szCs w:val="24"/>
        </w:rPr>
        <w:t xml:space="preserve">Annex 3 therefore envisages that the calculation of the AMS should include the value of payments that are not made to maintain </w:t>
      </w:r>
      <w:r w:rsidR="00663D5C">
        <w:rPr>
          <w:rFonts w:ascii="Times New Roman" w:hAnsi="Times New Roman" w:cs="Times New Roman"/>
          <w:sz w:val="24"/>
          <w:szCs w:val="24"/>
        </w:rPr>
        <w:t xml:space="preserve">a </w:t>
      </w:r>
      <w:r>
        <w:rPr>
          <w:rFonts w:ascii="Times New Roman" w:hAnsi="Times New Roman" w:cs="Times New Roman"/>
          <w:sz w:val="24"/>
          <w:szCs w:val="24"/>
        </w:rPr>
        <w:t xml:space="preserve">price gap, </w:t>
      </w:r>
      <w:r w:rsidR="00663D5C">
        <w:rPr>
          <w:rFonts w:ascii="Times New Roman" w:hAnsi="Times New Roman" w:cs="Times New Roman"/>
          <w:sz w:val="24"/>
          <w:szCs w:val="24"/>
        </w:rPr>
        <w:t>direct payments or transfers of resources from</w:t>
      </w:r>
      <w:r w:rsidR="002A4454">
        <w:rPr>
          <w:rFonts w:ascii="Times New Roman" w:hAnsi="Times New Roman" w:cs="Times New Roman"/>
          <w:sz w:val="24"/>
          <w:szCs w:val="24"/>
        </w:rPr>
        <w:t xml:space="preserve"> </w:t>
      </w:r>
      <w:r w:rsidR="00663D5C">
        <w:rPr>
          <w:rFonts w:ascii="Times New Roman" w:hAnsi="Times New Roman" w:cs="Times New Roman"/>
          <w:sz w:val="24"/>
          <w:szCs w:val="24"/>
        </w:rPr>
        <w:t>government</w:t>
      </w:r>
      <w:r w:rsidR="002A4454">
        <w:rPr>
          <w:rFonts w:ascii="Times New Roman" w:hAnsi="Times New Roman" w:cs="Times New Roman"/>
          <w:sz w:val="24"/>
          <w:szCs w:val="24"/>
        </w:rPr>
        <w:t>s or their agents</w:t>
      </w:r>
      <w:r w:rsidR="00663D5C">
        <w:rPr>
          <w:rFonts w:ascii="Times New Roman" w:hAnsi="Times New Roman" w:cs="Times New Roman"/>
          <w:sz w:val="24"/>
          <w:szCs w:val="24"/>
        </w:rPr>
        <w:t xml:space="preserve"> to a beneficiary, and other subsidies,</w:t>
      </w:r>
      <w:r w:rsidR="00864A72" w:rsidRPr="00CD0D00">
        <w:rPr>
          <w:rStyle w:val="FootnoteReference"/>
          <w:rFonts w:ascii="Times New Roman" w:hAnsi="Times New Roman" w:cs="Times New Roman"/>
          <w:sz w:val="24"/>
          <w:szCs w:val="24"/>
        </w:rPr>
        <w:footnoteReference w:id="186"/>
      </w:r>
      <w:r w:rsidR="00663D5C">
        <w:rPr>
          <w:rFonts w:ascii="Times New Roman" w:hAnsi="Times New Roman" w:cs="Times New Roman"/>
          <w:sz w:val="24"/>
          <w:szCs w:val="24"/>
        </w:rPr>
        <w:t xml:space="preserve"> </w:t>
      </w:r>
      <w:r w:rsidR="00864A72">
        <w:rPr>
          <w:rFonts w:ascii="Times New Roman" w:hAnsi="Times New Roman" w:cs="Times New Roman"/>
          <w:sz w:val="24"/>
          <w:szCs w:val="24"/>
        </w:rPr>
        <w:t>which may arise where governments or their agents incur "budgetary outlays"</w:t>
      </w:r>
      <w:r w:rsidR="007F7BFB">
        <w:rPr>
          <w:rFonts w:ascii="Times New Roman" w:hAnsi="Times New Roman" w:cs="Times New Roman"/>
          <w:sz w:val="24"/>
          <w:szCs w:val="24"/>
        </w:rPr>
        <w:t>,</w:t>
      </w:r>
      <w:r w:rsidR="00864A72">
        <w:rPr>
          <w:rFonts w:ascii="Times New Roman" w:hAnsi="Times New Roman" w:cs="Times New Roman"/>
          <w:sz w:val="24"/>
          <w:szCs w:val="24"/>
        </w:rPr>
        <w:t xml:space="preserve"> </w:t>
      </w:r>
      <w:r w:rsidR="00663D5C">
        <w:rPr>
          <w:rFonts w:ascii="Times New Roman" w:hAnsi="Times New Roman" w:cs="Times New Roman"/>
          <w:sz w:val="24"/>
          <w:szCs w:val="24"/>
        </w:rPr>
        <w:t>including revenue foregone</w:t>
      </w:r>
      <w:r w:rsidR="00864A72">
        <w:rPr>
          <w:rFonts w:ascii="Times New Roman" w:hAnsi="Times New Roman" w:cs="Times New Roman"/>
          <w:sz w:val="24"/>
          <w:szCs w:val="24"/>
        </w:rPr>
        <w:t>,</w:t>
      </w:r>
      <w:r w:rsidR="00B32258">
        <w:rPr>
          <w:rFonts w:ascii="Times New Roman" w:hAnsi="Times New Roman" w:cs="Times New Roman"/>
          <w:sz w:val="24"/>
          <w:szCs w:val="24"/>
        </w:rPr>
        <w:t xml:space="preserve"> </w:t>
      </w:r>
      <w:r w:rsidR="007F7BFB">
        <w:rPr>
          <w:rFonts w:ascii="Times New Roman" w:hAnsi="Times New Roman" w:cs="Times New Roman"/>
          <w:sz w:val="24"/>
          <w:szCs w:val="24"/>
        </w:rPr>
        <w:t>or</w:t>
      </w:r>
      <w:r w:rsidR="00B32258">
        <w:rPr>
          <w:rFonts w:ascii="Times New Roman" w:hAnsi="Times New Roman" w:cs="Times New Roman"/>
          <w:sz w:val="24"/>
          <w:szCs w:val="24"/>
        </w:rPr>
        <w:t xml:space="preserve"> </w:t>
      </w:r>
      <w:r w:rsidR="007F7BFB">
        <w:rPr>
          <w:rFonts w:ascii="Times New Roman" w:hAnsi="Times New Roman" w:cs="Times New Roman"/>
          <w:sz w:val="24"/>
          <w:szCs w:val="24"/>
        </w:rPr>
        <w:t>provide</w:t>
      </w:r>
      <w:r w:rsidR="00663D5C">
        <w:rPr>
          <w:rFonts w:ascii="Times New Roman" w:hAnsi="Times New Roman" w:cs="Times New Roman"/>
          <w:sz w:val="24"/>
          <w:szCs w:val="24"/>
        </w:rPr>
        <w:t xml:space="preserve"> subsidized goods or services, where these are not otherwise ex</w:t>
      </w:r>
      <w:r>
        <w:rPr>
          <w:rFonts w:ascii="Times New Roman" w:hAnsi="Times New Roman" w:cs="Times New Roman"/>
          <w:sz w:val="24"/>
          <w:szCs w:val="24"/>
        </w:rPr>
        <w:t>empt measures.</w:t>
      </w:r>
      <w:r w:rsidR="00F21B5F">
        <w:rPr>
          <w:rFonts w:ascii="Times New Roman" w:hAnsi="Times New Roman" w:cs="Times New Roman"/>
          <w:sz w:val="24"/>
          <w:szCs w:val="24"/>
        </w:rPr>
        <w:t xml:space="preserve"> </w:t>
      </w:r>
    </w:p>
    <w:p w14:paraId="7AC459C3" w14:textId="229A011E" w:rsidR="00C00633" w:rsidRPr="007713AC" w:rsidRDefault="00A20E6F" w:rsidP="00C163D6">
      <w:pPr>
        <w:pStyle w:val="Heading4"/>
        <w:rPr>
          <w:lang w:val="en-GB"/>
        </w:rPr>
      </w:pPr>
      <w:bookmarkStart w:id="123" w:name="_Toc27758072"/>
      <w:bookmarkStart w:id="124" w:name="_Toc30097847"/>
      <w:bookmarkStart w:id="125" w:name="_Toc25681560"/>
      <w:bookmarkEnd w:id="123"/>
      <w:r>
        <w:rPr>
          <w:lang w:val="en-GB"/>
        </w:rPr>
        <w:t xml:space="preserve">Whether </w:t>
      </w:r>
      <w:r w:rsidR="00CC4951">
        <w:rPr>
          <w:lang w:val="en-GB"/>
        </w:rPr>
        <w:t xml:space="preserve">non-exempt </w:t>
      </w:r>
      <w:r>
        <w:rPr>
          <w:lang w:val="en-GB"/>
        </w:rPr>
        <w:t xml:space="preserve">product-specific support </w:t>
      </w:r>
      <w:r w:rsidR="003D474A">
        <w:rPr>
          <w:lang w:val="en-GB"/>
        </w:rPr>
        <w:t>exceed</w:t>
      </w:r>
      <w:r>
        <w:rPr>
          <w:lang w:val="en-GB"/>
        </w:rPr>
        <w:t>s</w:t>
      </w:r>
      <w:r w:rsidR="003D474A">
        <w:rPr>
          <w:lang w:val="en-GB"/>
        </w:rPr>
        <w:t xml:space="preserve"> the </w:t>
      </w:r>
      <w:r w:rsidR="003D474A" w:rsidRPr="00385341">
        <w:rPr>
          <w:i/>
          <w:lang w:val="en-GB"/>
        </w:rPr>
        <w:t>de minimis</w:t>
      </w:r>
      <w:r w:rsidR="003D474A">
        <w:rPr>
          <w:lang w:val="en-GB"/>
        </w:rPr>
        <w:t xml:space="preserve"> l</w:t>
      </w:r>
      <w:r w:rsidR="00A667C1">
        <w:rPr>
          <w:lang w:val="en-GB"/>
        </w:rPr>
        <w:t>evel</w:t>
      </w:r>
      <w:bookmarkEnd w:id="124"/>
      <w:r w:rsidR="003D474A">
        <w:rPr>
          <w:lang w:val="en-GB"/>
        </w:rPr>
        <w:t xml:space="preserve"> </w:t>
      </w:r>
      <w:bookmarkEnd w:id="125"/>
    </w:p>
    <w:p w14:paraId="59B488B9" w14:textId="2614FC4A" w:rsidR="00C00633" w:rsidRPr="008376CE" w:rsidRDefault="00A10DD4"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Australia </w:t>
      </w:r>
      <w:r w:rsidR="00A84B46">
        <w:rPr>
          <w:rFonts w:ascii="Times New Roman" w:hAnsi="Times New Roman" w:cs="Times New Roman"/>
          <w:sz w:val="24"/>
          <w:szCs w:val="24"/>
        </w:rPr>
        <w:t>recall</w:t>
      </w:r>
      <w:r>
        <w:rPr>
          <w:rFonts w:ascii="Times New Roman" w:hAnsi="Times New Roman" w:cs="Times New Roman"/>
          <w:sz w:val="24"/>
          <w:szCs w:val="24"/>
        </w:rPr>
        <w:t>s that</w:t>
      </w:r>
      <w:r w:rsidR="00C00633" w:rsidRPr="008376CE">
        <w:rPr>
          <w:rFonts w:ascii="Times New Roman" w:hAnsi="Times New Roman" w:cs="Times New Roman"/>
          <w:sz w:val="24"/>
          <w:szCs w:val="24"/>
        </w:rPr>
        <w:t xml:space="preserve"> </w:t>
      </w:r>
      <w:r w:rsidR="00B06B79">
        <w:rPr>
          <w:rFonts w:ascii="Times New Roman" w:hAnsi="Times New Roman" w:cs="Times New Roman"/>
          <w:sz w:val="24"/>
          <w:szCs w:val="24"/>
        </w:rPr>
        <w:t xml:space="preserve">non-exempt </w:t>
      </w:r>
      <w:r w:rsidR="00CB7837">
        <w:rPr>
          <w:rFonts w:ascii="Times New Roman" w:hAnsi="Times New Roman" w:cs="Times New Roman"/>
          <w:sz w:val="24"/>
          <w:szCs w:val="24"/>
        </w:rPr>
        <w:t xml:space="preserve">product-specific domestic support that does not exceed </w:t>
      </w:r>
      <w:r w:rsidR="00B06B79">
        <w:rPr>
          <w:rFonts w:ascii="Times New Roman" w:hAnsi="Times New Roman" w:cs="Times New Roman"/>
          <w:sz w:val="24"/>
          <w:szCs w:val="24"/>
        </w:rPr>
        <w:t>the relevant</w:t>
      </w:r>
      <w:r w:rsidR="00B06B79" w:rsidRPr="008376CE">
        <w:rPr>
          <w:rFonts w:ascii="Times New Roman" w:hAnsi="Times New Roman" w:cs="Times New Roman"/>
          <w:sz w:val="24"/>
          <w:szCs w:val="24"/>
        </w:rPr>
        <w:t xml:space="preserve"> </w:t>
      </w:r>
      <w:r w:rsidR="00C00633" w:rsidRPr="008376CE">
        <w:rPr>
          <w:rFonts w:ascii="Times New Roman" w:hAnsi="Times New Roman" w:cs="Times New Roman"/>
          <w:i/>
          <w:sz w:val="24"/>
          <w:szCs w:val="24"/>
        </w:rPr>
        <w:t xml:space="preserve">de </w:t>
      </w:r>
      <w:r w:rsidR="00C00633" w:rsidRPr="00CD6B05">
        <w:rPr>
          <w:rFonts w:ascii="Times New Roman" w:hAnsi="Times New Roman" w:cs="Times New Roman"/>
          <w:i/>
          <w:sz w:val="24"/>
          <w:szCs w:val="24"/>
        </w:rPr>
        <w:t>minimis</w:t>
      </w:r>
      <w:r w:rsidR="00C00633" w:rsidRPr="008376CE">
        <w:rPr>
          <w:rFonts w:ascii="Times New Roman" w:hAnsi="Times New Roman" w:cs="Times New Roman"/>
          <w:sz w:val="24"/>
          <w:szCs w:val="24"/>
        </w:rPr>
        <w:t xml:space="preserve"> l</w:t>
      </w:r>
      <w:r w:rsidR="00A667C1">
        <w:rPr>
          <w:rFonts w:ascii="Times New Roman" w:hAnsi="Times New Roman" w:cs="Times New Roman"/>
          <w:sz w:val="24"/>
          <w:szCs w:val="24"/>
        </w:rPr>
        <w:t>evel</w:t>
      </w:r>
      <w:r w:rsidR="00C00633" w:rsidRPr="008376CE">
        <w:rPr>
          <w:rFonts w:ascii="Times New Roman" w:hAnsi="Times New Roman" w:cs="Times New Roman"/>
          <w:sz w:val="24"/>
          <w:szCs w:val="24"/>
        </w:rPr>
        <w:t xml:space="preserve"> </w:t>
      </w:r>
      <w:r w:rsidR="00CB7837">
        <w:rPr>
          <w:rFonts w:ascii="Times New Roman" w:hAnsi="Times New Roman" w:cs="Times New Roman"/>
          <w:sz w:val="24"/>
          <w:szCs w:val="24"/>
        </w:rPr>
        <w:t xml:space="preserve">is not required to be included in the calculation of </w:t>
      </w:r>
      <w:r w:rsidR="00D72AE2">
        <w:rPr>
          <w:rFonts w:ascii="Times New Roman" w:hAnsi="Times New Roman" w:cs="Times New Roman"/>
          <w:sz w:val="24"/>
          <w:szCs w:val="24"/>
        </w:rPr>
        <w:t>the</w:t>
      </w:r>
      <w:r w:rsidR="00B06B79">
        <w:rPr>
          <w:rFonts w:ascii="Times New Roman" w:hAnsi="Times New Roman" w:cs="Times New Roman"/>
          <w:sz w:val="24"/>
          <w:szCs w:val="24"/>
        </w:rPr>
        <w:t xml:space="preserve"> Current Total </w:t>
      </w:r>
      <w:r w:rsidR="00CB7837">
        <w:rPr>
          <w:rFonts w:ascii="Times New Roman" w:hAnsi="Times New Roman" w:cs="Times New Roman"/>
          <w:sz w:val="24"/>
          <w:szCs w:val="24"/>
        </w:rPr>
        <w:t>AMS</w:t>
      </w:r>
      <w:r w:rsidR="00A20E6F">
        <w:rPr>
          <w:rFonts w:ascii="Times New Roman" w:hAnsi="Times New Roman" w:cs="Times New Roman"/>
          <w:sz w:val="24"/>
          <w:szCs w:val="24"/>
        </w:rPr>
        <w:t>, and is not required to be reduced</w:t>
      </w:r>
      <w:r w:rsidR="00C00633" w:rsidRPr="008376CE">
        <w:rPr>
          <w:rFonts w:ascii="Times New Roman" w:hAnsi="Times New Roman" w:cs="Times New Roman"/>
          <w:sz w:val="24"/>
          <w:szCs w:val="24"/>
        </w:rPr>
        <w:t>.</w:t>
      </w:r>
      <w:r w:rsidR="00B06B79">
        <w:rPr>
          <w:rStyle w:val="FootnoteReference"/>
          <w:rFonts w:ascii="Times New Roman" w:hAnsi="Times New Roman" w:cs="Times New Roman"/>
          <w:sz w:val="24"/>
          <w:szCs w:val="24"/>
        </w:rPr>
        <w:footnoteReference w:id="187"/>
      </w:r>
      <w:r w:rsidR="00D72AE2">
        <w:rPr>
          <w:rFonts w:ascii="Times New Roman" w:hAnsi="Times New Roman" w:cs="Times New Roman"/>
          <w:sz w:val="24"/>
          <w:szCs w:val="24"/>
        </w:rPr>
        <w:t xml:space="preserve"> </w:t>
      </w:r>
    </w:p>
    <w:p w14:paraId="30992C71" w14:textId="7BED1962" w:rsidR="00C00633" w:rsidRPr="00D67929" w:rsidRDefault="00C00633" w:rsidP="00AF2B24">
      <w:pPr>
        <w:pStyle w:val="ListParagraph"/>
        <w:keepNext/>
        <w:numPr>
          <w:ilvl w:val="0"/>
          <w:numId w:val="1"/>
        </w:numPr>
        <w:spacing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To determine whether </w:t>
      </w:r>
      <w:r w:rsidR="00B06B79">
        <w:rPr>
          <w:rFonts w:ascii="Times New Roman" w:hAnsi="Times New Roman" w:cs="Times New Roman"/>
          <w:sz w:val="24"/>
          <w:szCs w:val="24"/>
        </w:rPr>
        <w:t xml:space="preserve">non-exempt </w:t>
      </w:r>
      <w:r w:rsidRPr="008376CE">
        <w:rPr>
          <w:rFonts w:ascii="Times New Roman" w:hAnsi="Times New Roman" w:cs="Times New Roman"/>
          <w:sz w:val="24"/>
          <w:szCs w:val="24"/>
        </w:rPr>
        <w:t xml:space="preserve">product-specific </w:t>
      </w:r>
      <w:r w:rsidR="00D67929">
        <w:rPr>
          <w:rFonts w:ascii="Times New Roman" w:hAnsi="Times New Roman" w:cs="Times New Roman"/>
          <w:sz w:val="24"/>
          <w:szCs w:val="24"/>
        </w:rPr>
        <w:t xml:space="preserve">domestic </w:t>
      </w:r>
      <w:r w:rsidRPr="008376CE">
        <w:rPr>
          <w:rFonts w:ascii="Times New Roman" w:hAnsi="Times New Roman" w:cs="Times New Roman"/>
          <w:sz w:val="24"/>
          <w:szCs w:val="24"/>
        </w:rPr>
        <w:t xml:space="preserve">support is </w:t>
      </w:r>
      <w:r w:rsidR="00B06B79">
        <w:rPr>
          <w:rFonts w:ascii="Times New Roman" w:hAnsi="Times New Roman" w:cs="Times New Roman"/>
          <w:sz w:val="24"/>
          <w:szCs w:val="24"/>
        </w:rPr>
        <w:t>in excess of</w:t>
      </w:r>
      <w:r w:rsidR="00B06B79" w:rsidRPr="008376CE">
        <w:rPr>
          <w:rFonts w:ascii="Times New Roman" w:hAnsi="Times New Roman" w:cs="Times New Roman"/>
          <w:sz w:val="24"/>
          <w:szCs w:val="24"/>
        </w:rPr>
        <w:t xml:space="preserve"> </w:t>
      </w:r>
      <w:r w:rsidRPr="008376CE">
        <w:rPr>
          <w:rFonts w:ascii="Times New Roman" w:hAnsi="Times New Roman" w:cs="Times New Roman"/>
          <w:sz w:val="24"/>
          <w:szCs w:val="24"/>
        </w:rPr>
        <w:t xml:space="preserve">the relevant </w:t>
      </w:r>
      <w:r w:rsidRPr="008376CE">
        <w:rPr>
          <w:rFonts w:ascii="Times New Roman" w:hAnsi="Times New Roman" w:cs="Times New Roman"/>
          <w:i/>
          <w:sz w:val="24"/>
          <w:szCs w:val="24"/>
        </w:rPr>
        <w:t>de minimis</w:t>
      </w:r>
      <w:r>
        <w:rPr>
          <w:rFonts w:ascii="Times New Roman" w:hAnsi="Times New Roman" w:cs="Times New Roman"/>
          <w:sz w:val="24"/>
          <w:szCs w:val="24"/>
        </w:rPr>
        <w:t xml:space="preserve"> </w:t>
      </w:r>
      <w:r w:rsidR="00B06B79">
        <w:rPr>
          <w:rFonts w:ascii="Times New Roman" w:hAnsi="Times New Roman" w:cs="Times New Roman"/>
          <w:sz w:val="24"/>
          <w:szCs w:val="24"/>
        </w:rPr>
        <w:t>level</w:t>
      </w:r>
      <w:r>
        <w:rPr>
          <w:rFonts w:ascii="Times New Roman" w:hAnsi="Times New Roman" w:cs="Times New Roman"/>
          <w:sz w:val="24"/>
          <w:szCs w:val="24"/>
        </w:rPr>
        <w:t xml:space="preserve">, </w:t>
      </w:r>
      <w:r w:rsidRPr="008376CE">
        <w:rPr>
          <w:rFonts w:ascii="Times New Roman" w:hAnsi="Times New Roman" w:cs="Times New Roman"/>
          <w:sz w:val="24"/>
          <w:szCs w:val="24"/>
        </w:rPr>
        <w:t xml:space="preserve">the amount of </w:t>
      </w:r>
      <w:r w:rsidR="00924520">
        <w:rPr>
          <w:rFonts w:ascii="Times New Roman" w:hAnsi="Times New Roman" w:cs="Times New Roman"/>
          <w:sz w:val="24"/>
          <w:szCs w:val="24"/>
        </w:rPr>
        <w:t>support in favour of producers of a basic agricultural product may be expressed as a percentage of the value of production of the agricultural product. To arrive at such a percentage figure, t</w:t>
      </w:r>
      <w:r w:rsidRPr="008376CE">
        <w:rPr>
          <w:rFonts w:ascii="Times New Roman" w:hAnsi="Times New Roman" w:cs="Times New Roman"/>
          <w:sz w:val="24"/>
          <w:szCs w:val="24"/>
        </w:rPr>
        <w:t xml:space="preserve">he amount of </w:t>
      </w:r>
      <w:r w:rsidR="00924520">
        <w:rPr>
          <w:rFonts w:ascii="Times New Roman" w:hAnsi="Times New Roman" w:cs="Times New Roman"/>
          <w:sz w:val="24"/>
          <w:szCs w:val="24"/>
        </w:rPr>
        <w:t xml:space="preserve">non-exempt </w:t>
      </w:r>
      <w:r w:rsidR="00D67929">
        <w:rPr>
          <w:rFonts w:ascii="Times New Roman" w:hAnsi="Times New Roman" w:cs="Times New Roman"/>
          <w:sz w:val="24"/>
          <w:szCs w:val="24"/>
        </w:rPr>
        <w:t>product-specific domestic</w:t>
      </w:r>
      <w:r w:rsidRPr="008376CE">
        <w:rPr>
          <w:rFonts w:ascii="Times New Roman" w:hAnsi="Times New Roman" w:cs="Times New Roman"/>
          <w:sz w:val="24"/>
          <w:szCs w:val="24"/>
        </w:rPr>
        <w:t xml:space="preserve"> support</w:t>
      </w:r>
      <w:r w:rsidR="00924520">
        <w:rPr>
          <w:rFonts w:ascii="Times New Roman" w:hAnsi="Times New Roman" w:cs="Times New Roman"/>
          <w:sz w:val="24"/>
          <w:szCs w:val="24"/>
        </w:rPr>
        <w:t>, calculated as an AMS,</w:t>
      </w:r>
      <w:r w:rsidRPr="008376CE">
        <w:rPr>
          <w:rFonts w:ascii="Times New Roman" w:hAnsi="Times New Roman" w:cs="Times New Roman"/>
          <w:sz w:val="24"/>
          <w:szCs w:val="24"/>
        </w:rPr>
        <w:t xml:space="preserve"> </w:t>
      </w:r>
      <w:r w:rsidR="00924520">
        <w:rPr>
          <w:rFonts w:ascii="Times New Roman" w:hAnsi="Times New Roman" w:cs="Times New Roman"/>
          <w:sz w:val="24"/>
          <w:szCs w:val="24"/>
        </w:rPr>
        <w:t>may be</w:t>
      </w:r>
      <w:r w:rsidRPr="008376CE">
        <w:rPr>
          <w:rFonts w:ascii="Times New Roman" w:hAnsi="Times New Roman" w:cs="Times New Roman"/>
          <w:sz w:val="24"/>
          <w:szCs w:val="24"/>
        </w:rPr>
        <w:t xml:space="preserve"> divided by the value of production of the </w:t>
      </w:r>
      <w:r w:rsidR="00D67929">
        <w:rPr>
          <w:rFonts w:ascii="Times New Roman" w:hAnsi="Times New Roman" w:cs="Times New Roman"/>
          <w:sz w:val="24"/>
          <w:szCs w:val="24"/>
        </w:rPr>
        <w:t xml:space="preserve">basic agricultural </w:t>
      </w:r>
      <w:r w:rsidRPr="008376CE">
        <w:rPr>
          <w:rFonts w:ascii="Times New Roman" w:hAnsi="Times New Roman" w:cs="Times New Roman"/>
          <w:sz w:val="24"/>
          <w:szCs w:val="24"/>
        </w:rPr>
        <w:t xml:space="preserve">product. </w:t>
      </w:r>
      <w:r w:rsidRPr="00D67929">
        <w:rPr>
          <w:rFonts w:ascii="Times New Roman" w:hAnsi="Times New Roman" w:cs="Times New Roman"/>
          <w:sz w:val="24"/>
          <w:szCs w:val="24"/>
        </w:rPr>
        <w:t xml:space="preserve">This may be represented as follows: </w:t>
      </w:r>
    </w:p>
    <w:p w14:paraId="7F4AC1E4" w14:textId="3A985E1B" w:rsidR="00C00633" w:rsidRPr="008376CE" w:rsidRDefault="00CE3222" w:rsidP="00FA1441">
      <w:pPr>
        <w:pStyle w:val="ListParagraph"/>
        <w:spacing w:after="240" w:line="276" w:lineRule="auto"/>
        <w:contextualSpacing w:val="0"/>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Product specific AMS</m:t>
            </m:r>
          </m:e>
          <m:sub/>
        </m:sSub>
      </m:oMath>
      <w:r w:rsidR="00C00633" w:rsidRPr="008376CE">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 xml:space="preserve"> Value of Production</m:t>
            </m:r>
          </m:e>
          <m:sub/>
        </m:sSub>
        <m:r>
          <w:rPr>
            <w:rFonts w:ascii="Cambria Math" w:hAnsi="Cambria Math" w:cs="Times New Roman"/>
            <w:sz w:val="24"/>
            <w:szCs w:val="24"/>
          </w:rPr>
          <m:t xml:space="preserve">=percentage  </m:t>
        </m:r>
      </m:oMath>
      <w:r w:rsidR="00C00633" w:rsidRPr="008376CE">
        <w:rPr>
          <w:rFonts w:ascii="Times New Roman" w:eastAsiaTheme="minorEastAsia" w:hAnsi="Times New Roman" w:cs="Times New Roman"/>
          <w:sz w:val="24"/>
          <w:szCs w:val="24"/>
        </w:rPr>
        <w:t xml:space="preserve"> </w:t>
      </w:r>
    </w:p>
    <w:p w14:paraId="71FD35AC" w14:textId="028636C6" w:rsidR="00C00633" w:rsidRPr="005C2E58" w:rsidRDefault="00C00633" w:rsidP="006656A3">
      <w:pPr>
        <w:pStyle w:val="ListParagraph"/>
        <w:numPr>
          <w:ilvl w:val="0"/>
          <w:numId w:val="1"/>
        </w:numPr>
        <w:spacing w:after="240" w:line="360" w:lineRule="auto"/>
        <w:ind w:left="0" w:firstLine="0"/>
        <w:contextualSpacing w:val="0"/>
        <w:jc w:val="both"/>
        <w:rPr>
          <w:rFonts w:ascii="Times New Roman" w:hAnsi="Times New Roman"/>
          <w:sz w:val="24"/>
        </w:rPr>
      </w:pPr>
      <w:r w:rsidRPr="008376CE">
        <w:rPr>
          <w:rFonts w:ascii="Times New Roman" w:hAnsi="Times New Roman" w:cs="Times New Roman"/>
          <w:sz w:val="24"/>
          <w:szCs w:val="24"/>
        </w:rPr>
        <w:t xml:space="preserve">The resulting percentage </w:t>
      </w:r>
      <w:r w:rsidR="00924520">
        <w:rPr>
          <w:rFonts w:ascii="Times New Roman" w:hAnsi="Times New Roman" w:cs="Times New Roman"/>
          <w:sz w:val="24"/>
          <w:szCs w:val="24"/>
        </w:rPr>
        <w:t>may be compared with</w:t>
      </w:r>
      <w:r w:rsidRPr="008376CE">
        <w:rPr>
          <w:rFonts w:ascii="Times New Roman" w:hAnsi="Times New Roman" w:cs="Times New Roman"/>
          <w:sz w:val="24"/>
          <w:szCs w:val="24"/>
        </w:rPr>
        <w:t xml:space="preserve"> the </w:t>
      </w:r>
      <w:r w:rsidR="00924520">
        <w:rPr>
          <w:rFonts w:ascii="Times New Roman" w:hAnsi="Times New Roman" w:cs="Times New Roman"/>
          <w:sz w:val="24"/>
          <w:szCs w:val="24"/>
        </w:rPr>
        <w:t>Member's</w:t>
      </w:r>
      <w:r w:rsidRPr="008376CE">
        <w:rPr>
          <w:rFonts w:ascii="Times New Roman" w:hAnsi="Times New Roman" w:cs="Times New Roman"/>
          <w:sz w:val="24"/>
          <w:szCs w:val="24"/>
        </w:rPr>
        <w:t xml:space="preserve"> </w:t>
      </w:r>
      <w:r w:rsidRPr="008376CE">
        <w:rPr>
          <w:rFonts w:ascii="Times New Roman" w:hAnsi="Times New Roman" w:cs="Times New Roman"/>
          <w:i/>
          <w:sz w:val="24"/>
          <w:szCs w:val="24"/>
        </w:rPr>
        <w:t>de minimis</w:t>
      </w:r>
      <w:r w:rsidRPr="008376CE">
        <w:rPr>
          <w:rFonts w:ascii="Times New Roman" w:hAnsi="Times New Roman" w:cs="Times New Roman"/>
          <w:sz w:val="24"/>
          <w:szCs w:val="24"/>
        </w:rPr>
        <w:t xml:space="preserve"> l</w:t>
      </w:r>
      <w:r w:rsidR="00A667C1">
        <w:rPr>
          <w:rFonts w:ascii="Times New Roman" w:hAnsi="Times New Roman" w:cs="Times New Roman"/>
          <w:sz w:val="24"/>
          <w:szCs w:val="24"/>
        </w:rPr>
        <w:t>evel</w:t>
      </w:r>
      <w:r w:rsidR="004A6EAC">
        <w:rPr>
          <w:rFonts w:ascii="Times New Roman" w:hAnsi="Times New Roman" w:cs="Times New Roman"/>
          <w:sz w:val="24"/>
          <w:szCs w:val="24"/>
        </w:rPr>
        <w:t xml:space="preserve">, to determine whether the </w:t>
      </w:r>
      <w:r w:rsidR="001523ED">
        <w:rPr>
          <w:rFonts w:ascii="Times New Roman" w:hAnsi="Times New Roman" w:cs="Times New Roman"/>
          <w:sz w:val="24"/>
          <w:szCs w:val="24"/>
        </w:rPr>
        <w:t xml:space="preserve">product-specific </w:t>
      </w:r>
      <w:r w:rsidR="00D72AE2">
        <w:rPr>
          <w:rFonts w:ascii="Times New Roman" w:hAnsi="Times New Roman" w:cs="Times New Roman"/>
          <w:sz w:val="24"/>
          <w:szCs w:val="24"/>
        </w:rPr>
        <w:t>AMS</w:t>
      </w:r>
      <w:r w:rsidR="004A6EAC">
        <w:rPr>
          <w:rFonts w:ascii="Times New Roman" w:hAnsi="Times New Roman" w:cs="Times New Roman"/>
          <w:sz w:val="24"/>
          <w:szCs w:val="24"/>
        </w:rPr>
        <w:t xml:space="preserve"> exceeds the </w:t>
      </w:r>
      <w:r w:rsidR="00D72AE2" w:rsidRPr="00C163D6">
        <w:rPr>
          <w:rFonts w:ascii="Times New Roman" w:hAnsi="Times New Roman" w:cs="Times New Roman"/>
          <w:i/>
          <w:sz w:val="24"/>
          <w:szCs w:val="24"/>
        </w:rPr>
        <w:t>de minimis</w:t>
      </w:r>
      <w:r w:rsidR="00D72AE2">
        <w:rPr>
          <w:rFonts w:ascii="Times New Roman" w:hAnsi="Times New Roman" w:cs="Times New Roman"/>
          <w:sz w:val="24"/>
          <w:szCs w:val="24"/>
        </w:rPr>
        <w:t xml:space="preserve"> level</w:t>
      </w:r>
      <w:r w:rsidR="007336AF">
        <w:rPr>
          <w:rFonts w:ascii="Times New Roman" w:hAnsi="Times New Roman" w:cs="Times New Roman"/>
          <w:sz w:val="24"/>
          <w:szCs w:val="24"/>
        </w:rPr>
        <w:t>.</w:t>
      </w:r>
      <w:r w:rsidR="004A6EAC">
        <w:rPr>
          <w:rStyle w:val="FootnoteReference"/>
          <w:rFonts w:ascii="Times New Roman" w:hAnsi="Times New Roman" w:cs="Times New Roman"/>
          <w:sz w:val="24"/>
          <w:szCs w:val="24"/>
        </w:rPr>
        <w:footnoteReference w:id="188"/>
      </w:r>
      <w:r w:rsidR="007336AF">
        <w:rPr>
          <w:rFonts w:ascii="Times New Roman" w:hAnsi="Times New Roman" w:cs="Times New Roman"/>
          <w:sz w:val="24"/>
          <w:szCs w:val="24"/>
        </w:rPr>
        <w:t xml:space="preserve"> </w:t>
      </w:r>
    </w:p>
    <w:p w14:paraId="7D34BF3C" w14:textId="133D0578" w:rsidR="00B21707" w:rsidRPr="00876640" w:rsidRDefault="00C00633" w:rsidP="00FA1441">
      <w:pPr>
        <w:pStyle w:val="ListParagraph"/>
        <w:numPr>
          <w:ilvl w:val="0"/>
          <w:numId w:val="1"/>
        </w:numPr>
        <w:spacing w:after="240" w:line="360" w:lineRule="auto"/>
        <w:ind w:left="0" w:firstLine="0"/>
        <w:contextualSpacing w:val="0"/>
        <w:jc w:val="both"/>
        <w:rPr>
          <w:rFonts w:ascii="Times New Roman" w:hAnsi="Times New Roman"/>
          <w:sz w:val="24"/>
        </w:rPr>
      </w:pPr>
      <w:r w:rsidRPr="008376CE">
        <w:rPr>
          <w:rFonts w:ascii="Times New Roman" w:hAnsi="Times New Roman" w:cs="Times New Roman"/>
          <w:sz w:val="24"/>
          <w:szCs w:val="24"/>
        </w:rPr>
        <w:t xml:space="preserve">If </w:t>
      </w:r>
      <w:r w:rsidR="007336AF">
        <w:rPr>
          <w:rFonts w:ascii="Times New Roman" w:hAnsi="Times New Roman" w:cs="Times New Roman"/>
          <w:sz w:val="24"/>
          <w:szCs w:val="24"/>
        </w:rPr>
        <w:t xml:space="preserve">the </w:t>
      </w:r>
      <w:r w:rsidR="004A6EAC">
        <w:rPr>
          <w:rFonts w:ascii="Times New Roman" w:hAnsi="Times New Roman" w:cs="Times New Roman"/>
          <w:sz w:val="24"/>
          <w:szCs w:val="24"/>
        </w:rPr>
        <w:t xml:space="preserve">non-exempt </w:t>
      </w:r>
      <w:r w:rsidR="007336AF">
        <w:rPr>
          <w:rFonts w:ascii="Times New Roman" w:hAnsi="Times New Roman" w:cs="Times New Roman"/>
          <w:sz w:val="24"/>
          <w:szCs w:val="24"/>
        </w:rPr>
        <w:t>product-specific support</w:t>
      </w:r>
      <w:r w:rsidR="004A6EAC">
        <w:rPr>
          <w:rFonts w:ascii="Times New Roman" w:hAnsi="Times New Roman" w:cs="Times New Roman"/>
          <w:sz w:val="24"/>
          <w:szCs w:val="24"/>
        </w:rPr>
        <w:t>, calculated as an AMS</w:t>
      </w:r>
      <w:r w:rsidR="007336AF" w:rsidRPr="00346BB8">
        <w:rPr>
          <w:rFonts w:ascii="Times New Roman" w:hAnsi="Times New Roman" w:cs="Times New Roman"/>
          <w:sz w:val="24"/>
          <w:szCs w:val="24"/>
        </w:rPr>
        <w:t xml:space="preserve"> </w:t>
      </w:r>
      <w:r w:rsidR="007336AF" w:rsidRPr="008376CE">
        <w:rPr>
          <w:rFonts w:ascii="Times New Roman" w:hAnsi="Times New Roman" w:cs="Times New Roman"/>
          <w:sz w:val="24"/>
          <w:szCs w:val="24"/>
        </w:rPr>
        <w:t>is</w:t>
      </w:r>
      <w:r w:rsidR="007336AF">
        <w:rPr>
          <w:rFonts w:ascii="Times New Roman" w:hAnsi="Times New Roman" w:cs="Times New Roman"/>
          <w:sz w:val="24"/>
          <w:szCs w:val="24"/>
        </w:rPr>
        <w:t xml:space="preserve">, </w:t>
      </w:r>
      <w:r w:rsidR="007336AF" w:rsidRPr="008376CE">
        <w:rPr>
          <w:rFonts w:ascii="Times New Roman" w:hAnsi="Times New Roman" w:cs="Times New Roman"/>
          <w:sz w:val="24"/>
          <w:szCs w:val="24"/>
        </w:rPr>
        <w:t xml:space="preserve">as a percentage of the value of production, above the </w:t>
      </w:r>
      <w:r w:rsidR="007336AF" w:rsidRPr="008376CE">
        <w:rPr>
          <w:rFonts w:ascii="Times New Roman" w:hAnsi="Times New Roman" w:cs="Times New Roman"/>
          <w:i/>
          <w:sz w:val="24"/>
          <w:szCs w:val="24"/>
        </w:rPr>
        <w:t>de minimis</w:t>
      </w:r>
      <w:r w:rsidR="007336AF" w:rsidRPr="008376CE">
        <w:rPr>
          <w:rFonts w:ascii="Times New Roman" w:hAnsi="Times New Roman" w:cs="Times New Roman"/>
          <w:sz w:val="24"/>
          <w:szCs w:val="24"/>
        </w:rPr>
        <w:t xml:space="preserve"> level, then it must be included in the calculation of the Member</w:t>
      </w:r>
      <w:r w:rsidR="007336AF">
        <w:rPr>
          <w:rFonts w:ascii="Times New Roman" w:hAnsi="Times New Roman" w:cs="Times New Roman"/>
          <w:sz w:val="24"/>
          <w:szCs w:val="24"/>
        </w:rPr>
        <w:t>'</w:t>
      </w:r>
      <w:r w:rsidR="007336AF" w:rsidRPr="008376CE">
        <w:rPr>
          <w:rFonts w:ascii="Times New Roman" w:hAnsi="Times New Roman" w:cs="Times New Roman"/>
          <w:sz w:val="24"/>
          <w:szCs w:val="24"/>
        </w:rPr>
        <w:t>s Total AMS.</w:t>
      </w:r>
      <w:r w:rsidR="00B21707">
        <w:rPr>
          <w:rFonts w:ascii="Times New Roman" w:hAnsi="Times New Roman" w:cs="Times New Roman"/>
          <w:sz w:val="24"/>
          <w:szCs w:val="24"/>
        </w:rPr>
        <w:t xml:space="preserve"> </w:t>
      </w:r>
      <w:r w:rsidR="00B21707" w:rsidRPr="007336AF">
        <w:rPr>
          <w:rFonts w:ascii="Times New Roman" w:hAnsi="Times New Roman" w:cs="Times New Roman"/>
          <w:sz w:val="24"/>
          <w:szCs w:val="24"/>
        </w:rPr>
        <w:t xml:space="preserve">If </w:t>
      </w:r>
      <w:r w:rsidR="001523ED">
        <w:rPr>
          <w:rFonts w:ascii="Times New Roman" w:hAnsi="Times New Roman" w:cs="Times New Roman"/>
          <w:sz w:val="24"/>
          <w:szCs w:val="24"/>
        </w:rPr>
        <w:t>non-exempt domestic support for a product (which may comprise</w:t>
      </w:r>
      <w:r w:rsidR="00B21707" w:rsidRPr="007336AF">
        <w:rPr>
          <w:rFonts w:ascii="Times New Roman" w:hAnsi="Times New Roman" w:cs="Times New Roman"/>
          <w:sz w:val="24"/>
          <w:szCs w:val="24"/>
        </w:rPr>
        <w:t xml:space="preserve"> </w:t>
      </w:r>
      <w:r w:rsidR="00B21707" w:rsidRPr="008376CE">
        <w:rPr>
          <w:rFonts w:ascii="Times New Roman" w:hAnsi="Times New Roman" w:cs="Times New Roman"/>
          <w:sz w:val="24"/>
          <w:szCs w:val="24"/>
        </w:rPr>
        <w:t>market price support</w:t>
      </w:r>
      <w:r w:rsidR="00B21707" w:rsidRPr="007336AF">
        <w:rPr>
          <w:rFonts w:ascii="Times New Roman" w:hAnsi="Times New Roman" w:cs="Times New Roman"/>
          <w:sz w:val="24"/>
          <w:szCs w:val="24"/>
        </w:rPr>
        <w:t xml:space="preserve"> </w:t>
      </w:r>
      <w:r w:rsidR="00B21707" w:rsidRPr="008376CE">
        <w:rPr>
          <w:rFonts w:ascii="Times New Roman" w:hAnsi="Times New Roman" w:cs="Times New Roman"/>
          <w:sz w:val="24"/>
          <w:szCs w:val="24"/>
        </w:rPr>
        <w:t>alone</w:t>
      </w:r>
      <w:r w:rsidR="001523ED">
        <w:rPr>
          <w:rFonts w:ascii="Times New Roman" w:hAnsi="Times New Roman" w:cs="Times New Roman"/>
          <w:sz w:val="24"/>
          <w:szCs w:val="24"/>
        </w:rPr>
        <w:t>, or also include other non-exempt support) is</w:t>
      </w:r>
      <w:r w:rsidR="00B21707" w:rsidRPr="008376CE">
        <w:rPr>
          <w:rFonts w:ascii="Times New Roman" w:hAnsi="Times New Roman" w:cs="Times New Roman"/>
          <w:sz w:val="24"/>
          <w:szCs w:val="24"/>
        </w:rPr>
        <w:t xml:space="preserve"> above the </w:t>
      </w:r>
      <w:r w:rsidR="00B21707" w:rsidRPr="008376CE">
        <w:rPr>
          <w:rFonts w:ascii="Times New Roman" w:hAnsi="Times New Roman" w:cs="Times New Roman"/>
          <w:i/>
          <w:sz w:val="24"/>
          <w:szCs w:val="24"/>
        </w:rPr>
        <w:t>de minimis</w:t>
      </w:r>
      <w:r w:rsidR="00B21707" w:rsidRPr="008376CE">
        <w:rPr>
          <w:rFonts w:ascii="Times New Roman" w:hAnsi="Times New Roman" w:cs="Times New Roman"/>
          <w:sz w:val="24"/>
          <w:szCs w:val="24"/>
        </w:rPr>
        <w:t xml:space="preserve"> level, then </w:t>
      </w:r>
      <w:r w:rsidR="00D72AE2">
        <w:rPr>
          <w:rFonts w:ascii="Times New Roman" w:hAnsi="Times New Roman"/>
          <w:sz w:val="24"/>
        </w:rPr>
        <w:t xml:space="preserve">such support will exceed </w:t>
      </w:r>
      <w:r w:rsidR="00D72AE2" w:rsidRPr="00C163D6">
        <w:rPr>
          <w:rFonts w:ascii="Times New Roman" w:hAnsi="Times New Roman"/>
          <w:i/>
          <w:sz w:val="24"/>
        </w:rPr>
        <w:t>de minimis</w:t>
      </w:r>
      <w:r w:rsidR="00D72AE2">
        <w:rPr>
          <w:rFonts w:ascii="Times New Roman" w:hAnsi="Times New Roman"/>
          <w:sz w:val="24"/>
        </w:rPr>
        <w:t xml:space="preserve">, and </w:t>
      </w:r>
      <w:r w:rsidR="00B21707" w:rsidRPr="00962468">
        <w:rPr>
          <w:rFonts w:ascii="Times New Roman" w:hAnsi="Times New Roman"/>
          <w:sz w:val="24"/>
        </w:rPr>
        <w:t xml:space="preserve">must be included in </w:t>
      </w:r>
      <w:r w:rsidR="00B21707" w:rsidRPr="008376CE">
        <w:rPr>
          <w:rFonts w:ascii="Times New Roman" w:hAnsi="Times New Roman" w:cs="Times New Roman"/>
          <w:sz w:val="24"/>
          <w:szCs w:val="24"/>
        </w:rPr>
        <w:t>the calculation of the Member</w:t>
      </w:r>
      <w:r w:rsidR="00B21707">
        <w:rPr>
          <w:rFonts w:ascii="Times New Roman" w:hAnsi="Times New Roman" w:cs="Times New Roman"/>
          <w:sz w:val="24"/>
          <w:szCs w:val="24"/>
        </w:rPr>
        <w:t>'</w:t>
      </w:r>
      <w:r w:rsidR="00B21707" w:rsidRPr="008376CE">
        <w:rPr>
          <w:rFonts w:ascii="Times New Roman" w:hAnsi="Times New Roman" w:cs="Times New Roman"/>
          <w:sz w:val="24"/>
          <w:szCs w:val="24"/>
        </w:rPr>
        <w:t xml:space="preserve">s Total AMS. </w:t>
      </w:r>
    </w:p>
    <w:p w14:paraId="4390BD72" w14:textId="31A196BA" w:rsidR="007336AF" w:rsidRPr="00782BCF" w:rsidRDefault="00AF0AF6" w:rsidP="00FA1441">
      <w:pPr>
        <w:pStyle w:val="ListParagraph"/>
        <w:numPr>
          <w:ilvl w:val="0"/>
          <w:numId w:val="1"/>
        </w:numPr>
        <w:spacing w:after="240" w:line="360" w:lineRule="auto"/>
        <w:ind w:left="0" w:firstLine="0"/>
        <w:contextualSpacing w:val="0"/>
        <w:jc w:val="both"/>
        <w:rPr>
          <w:rFonts w:ascii="Times New Roman" w:hAnsi="Times New Roman"/>
          <w:sz w:val="24"/>
        </w:rPr>
      </w:pPr>
      <w:r w:rsidRPr="008376CE">
        <w:rPr>
          <w:rFonts w:ascii="Times New Roman" w:hAnsi="Times New Roman" w:cs="Times New Roman"/>
          <w:sz w:val="24"/>
          <w:szCs w:val="24"/>
        </w:rPr>
        <w:t>Where a Member has no Total AMS</w:t>
      </w:r>
      <w:r w:rsidR="001523ED">
        <w:rPr>
          <w:rFonts w:ascii="Times New Roman" w:hAnsi="Times New Roman" w:cs="Times New Roman"/>
          <w:sz w:val="24"/>
          <w:szCs w:val="24"/>
        </w:rPr>
        <w:t xml:space="preserve"> commitment in its Schedule</w:t>
      </w:r>
      <w:r w:rsidRPr="008376CE">
        <w:rPr>
          <w:rFonts w:ascii="Times New Roman" w:hAnsi="Times New Roman" w:cs="Times New Roman"/>
          <w:sz w:val="24"/>
          <w:szCs w:val="24"/>
        </w:rPr>
        <w:t>, or a Member</w:t>
      </w:r>
      <w:r>
        <w:rPr>
          <w:rFonts w:ascii="Times New Roman" w:hAnsi="Times New Roman" w:cs="Times New Roman"/>
          <w:sz w:val="24"/>
          <w:szCs w:val="24"/>
        </w:rPr>
        <w:t>'</w:t>
      </w:r>
      <w:r w:rsidRPr="008376CE">
        <w:rPr>
          <w:rFonts w:ascii="Times New Roman" w:hAnsi="Times New Roman" w:cs="Times New Roman"/>
          <w:sz w:val="24"/>
          <w:szCs w:val="24"/>
        </w:rPr>
        <w:t xml:space="preserve">s Total AMS </w:t>
      </w:r>
      <w:r w:rsidR="001523ED">
        <w:rPr>
          <w:rFonts w:ascii="Times New Roman" w:hAnsi="Times New Roman" w:cs="Times New Roman"/>
          <w:sz w:val="24"/>
          <w:szCs w:val="24"/>
        </w:rPr>
        <w:t>commitment</w:t>
      </w:r>
      <w:r w:rsidRPr="008376CE">
        <w:rPr>
          <w:rFonts w:ascii="Times New Roman" w:hAnsi="Times New Roman" w:cs="Times New Roman"/>
          <w:sz w:val="24"/>
          <w:szCs w:val="24"/>
        </w:rPr>
        <w:t xml:space="preserve"> is </w:t>
      </w:r>
      <w:r>
        <w:rPr>
          <w:rFonts w:ascii="Times New Roman" w:hAnsi="Times New Roman" w:cs="Times New Roman"/>
          <w:sz w:val="24"/>
          <w:szCs w:val="24"/>
        </w:rPr>
        <w:t xml:space="preserve">to not exceed </w:t>
      </w:r>
      <w:r w:rsidRPr="008376CE">
        <w:rPr>
          <w:rFonts w:ascii="Times New Roman" w:hAnsi="Times New Roman" w:cs="Times New Roman"/>
          <w:sz w:val="24"/>
          <w:szCs w:val="24"/>
        </w:rPr>
        <w:t xml:space="preserve">zero, </w:t>
      </w:r>
      <w:r w:rsidR="001523ED">
        <w:rPr>
          <w:rFonts w:ascii="Times New Roman" w:hAnsi="Times New Roman" w:cs="Times New Roman"/>
          <w:sz w:val="24"/>
          <w:szCs w:val="24"/>
        </w:rPr>
        <w:t>then</w:t>
      </w:r>
      <w:r w:rsidRPr="008376CE">
        <w:rPr>
          <w:rFonts w:ascii="Times New Roman" w:hAnsi="Times New Roman" w:cs="Times New Roman"/>
          <w:sz w:val="24"/>
          <w:szCs w:val="24"/>
        </w:rPr>
        <w:t xml:space="preserve"> providing </w:t>
      </w:r>
      <w:r w:rsidR="00014B40">
        <w:rPr>
          <w:rFonts w:ascii="Times New Roman" w:hAnsi="Times New Roman" w:cs="Times New Roman"/>
          <w:sz w:val="24"/>
          <w:szCs w:val="24"/>
        </w:rPr>
        <w:t xml:space="preserve">non-exempt </w:t>
      </w:r>
      <w:r>
        <w:rPr>
          <w:rFonts w:ascii="Times New Roman" w:hAnsi="Times New Roman" w:cs="Times New Roman"/>
          <w:sz w:val="24"/>
          <w:szCs w:val="24"/>
        </w:rPr>
        <w:t xml:space="preserve">product-specific domestic </w:t>
      </w:r>
      <w:r w:rsidRPr="008376CE">
        <w:rPr>
          <w:rFonts w:ascii="Times New Roman" w:hAnsi="Times New Roman" w:cs="Times New Roman"/>
          <w:sz w:val="24"/>
          <w:szCs w:val="24"/>
        </w:rPr>
        <w:t xml:space="preserve">support </w:t>
      </w:r>
      <w:r>
        <w:rPr>
          <w:rFonts w:ascii="Times New Roman" w:hAnsi="Times New Roman" w:cs="Times New Roman"/>
          <w:sz w:val="24"/>
          <w:szCs w:val="24"/>
        </w:rPr>
        <w:t xml:space="preserve">that is, </w:t>
      </w:r>
      <w:r w:rsidRPr="008376CE">
        <w:rPr>
          <w:rFonts w:ascii="Times New Roman" w:hAnsi="Times New Roman" w:cs="Times New Roman"/>
          <w:sz w:val="24"/>
          <w:szCs w:val="24"/>
        </w:rPr>
        <w:t>as a percentage of the value of production,</w:t>
      </w:r>
      <w:r>
        <w:rPr>
          <w:rFonts w:ascii="Times New Roman" w:hAnsi="Times New Roman" w:cs="Times New Roman"/>
          <w:sz w:val="24"/>
          <w:szCs w:val="24"/>
        </w:rPr>
        <w:t xml:space="preserve"> in excess of</w:t>
      </w:r>
      <w:r w:rsidRPr="008376CE">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8376CE">
        <w:rPr>
          <w:rFonts w:ascii="Times New Roman" w:hAnsi="Times New Roman" w:cs="Times New Roman"/>
          <w:i/>
          <w:sz w:val="24"/>
          <w:szCs w:val="24"/>
        </w:rPr>
        <w:t>de minimis</w:t>
      </w:r>
      <w:r w:rsidRPr="008376CE">
        <w:rPr>
          <w:rFonts w:ascii="Times New Roman" w:hAnsi="Times New Roman" w:cs="Times New Roman"/>
          <w:sz w:val="24"/>
          <w:szCs w:val="24"/>
        </w:rPr>
        <w:t xml:space="preserve"> </w:t>
      </w:r>
      <w:r>
        <w:rPr>
          <w:rFonts w:ascii="Times New Roman" w:hAnsi="Times New Roman" w:cs="Times New Roman"/>
          <w:sz w:val="24"/>
          <w:szCs w:val="24"/>
        </w:rPr>
        <w:t>level</w:t>
      </w:r>
      <w:r w:rsidR="00B21707">
        <w:rPr>
          <w:rFonts w:ascii="Times New Roman" w:hAnsi="Times New Roman" w:cs="Times New Roman"/>
          <w:sz w:val="24"/>
          <w:szCs w:val="24"/>
        </w:rPr>
        <w:t xml:space="preserve"> </w:t>
      </w:r>
      <w:r w:rsidRPr="008376CE">
        <w:rPr>
          <w:rFonts w:ascii="Times New Roman" w:hAnsi="Times New Roman" w:cs="Times New Roman"/>
          <w:sz w:val="24"/>
          <w:szCs w:val="24"/>
        </w:rPr>
        <w:t>will be in</w:t>
      </w:r>
      <w:r w:rsidR="001523ED">
        <w:rPr>
          <w:rFonts w:ascii="Times New Roman" w:hAnsi="Times New Roman" w:cs="Times New Roman"/>
          <w:sz w:val="24"/>
          <w:szCs w:val="24"/>
        </w:rPr>
        <w:t>consistent with the Member's obligations under</w:t>
      </w:r>
      <w:r w:rsidRPr="008376CE">
        <w:rPr>
          <w:rFonts w:ascii="Times New Roman" w:hAnsi="Times New Roman" w:cs="Times New Roman"/>
          <w:sz w:val="24"/>
          <w:szCs w:val="24"/>
        </w:rPr>
        <w:t xml:space="preserve"> </w:t>
      </w:r>
      <w:r>
        <w:rPr>
          <w:rFonts w:ascii="Times New Roman" w:hAnsi="Times New Roman" w:cs="Times New Roman"/>
          <w:sz w:val="24"/>
          <w:szCs w:val="24"/>
        </w:rPr>
        <w:t xml:space="preserve">Article </w:t>
      </w:r>
      <w:r w:rsidRPr="00C20FF3">
        <w:rPr>
          <w:rFonts w:ascii="Times New Roman" w:hAnsi="Times New Roman"/>
          <w:sz w:val="24"/>
        </w:rPr>
        <w:t>7</w:t>
      </w:r>
      <w:r>
        <w:rPr>
          <w:rFonts w:ascii="Times New Roman" w:hAnsi="Times New Roman"/>
          <w:sz w:val="24"/>
        </w:rPr>
        <w:t>.2,</w:t>
      </w:r>
      <w:r w:rsidRPr="008376CE">
        <w:rPr>
          <w:rFonts w:ascii="Times New Roman" w:hAnsi="Times New Roman" w:cs="Times New Roman"/>
          <w:sz w:val="24"/>
          <w:szCs w:val="24"/>
        </w:rPr>
        <w:t xml:space="preserve"> </w:t>
      </w:r>
      <w:r w:rsidRPr="00C20FF3">
        <w:rPr>
          <w:rFonts w:ascii="Times New Roman" w:hAnsi="Times New Roman"/>
          <w:sz w:val="24"/>
        </w:rPr>
        <w:t>or Article</w:t>
      </w:r>
      <w:r>
        <w:rPr>
          <w:rFonts w:ascii="Times New Roman" w:hAnsi="Times New Roman"/>
          <w:sz w:val="24"/>
        </w:rPr>
        <w:t>s </w:t>
      </w:r>
      <w:r w:rsidRPr="00C20FF3">
        <w:rPr>
          <w:rFonts w:ascii="Times New Roman" w:hAnsi="Times New Roman"/>
          <w:sz w:val="24"/>
        </w:rPr>
        <w:t>3</w:t>
      </w:r>
      <w:r>
        <w:rPr>
          <w:rFonts w:ascii="Times New Roman" w:hAnsi="Times New Roman"/>
          <w:sz w:val="24"/>
        </w:rPr>
        <w:t>.2</w:t>
      </w:r>
      <w:r w:rsidRPr="00C20FF3">
        <w:rPr>
          <w:rFonts w:ascii="Times New Roman" w:hAnsi="Times New Roman"/>
          <w:sz w:val="24"/>
        </w:rPr>
        <w:t xml:space="preserve"> and 6</w:t>
      </w:r>
      <w:r>
        <w:rPr>
          <w:rFonts w:ascii="Times New Roman" w:hAnsi="Times New Roman"/>
          <w:sz w:val="24"/>
        </w:rPr>
        <w:t>.3</w:t>
      </w:r>
      <w:r>
        <w:rPr>
          <w:rFonts w:ascii="Times New Roman" w:hAnsi="Times New Roman" w:cs="Times New Roman"/>
          <w:sz w:val="24"/>
          <w:szCs w:val="24"/>
        </w:rPr>
        <w:t xml:space="preserve">, </w:t>
      </w:r>
      <w:r w:rsidRPr="008376CE">
        <w:rPr>
          <w:rFonts w:ascii="Times New Roman" w:hAnsi="Times New Roman" w:cs="Times New Roman"/>
          <w:sz w:val="24"/>
          <w:szCs w:val="24"/>
        </w:rPr>
        <w:t xml:space="preserve">of the Agreement on Agriculture. </w:t>
      </w:r>
    </w:p>
    <w:p w14:paraId="6D4A41C3" w14:textId="514DE3B5" w:rsidR="00962C70" w:rsidRPr="007713AC" w:rsidRDefault="00610537">
      <w:pPr>
        <w:pStyle w:val="Heading3"/>
      </w:pPr>
      <w:bookmarkStart w:id="126" w:name="_Toc25084710"/>
      <w:bookmarkStart w:id="127" w:name="_Toc25084711"/>
      <w:bookmarkStart w:id="128" w:name="_Toc25594968"/>
      <w:bookmarkStart w:id="129" w:name="_Toc25681561"/>
      <w:bookmarkStart w:id="130" w:name="_Toc30097848"/>
      <w:bookmarkEnd w:id="126"/>
      <w:bookmarkEnd w:id="127"/>
      <w:r w:rsidRPr="007713AC">
        <w:t>India</w:t>
      </w:r>
      <w:r w:rsidR="006334E2">
        <w:t>'</w:t>
      </w:r>
      <w:r w:rsidRPr="007713AC">
        <w:t xml:space="preserve">s </w:t>
      </w:r>
      <w:r w:rsidR="008F5146">
        <w:t>non-exempt</w:t>
      </w:r>
      <w:r w:rsidRPr="007713AC">
        <w:t xml:space="preserve"> product-specific domestic support exce</w:t>
      </w:r>
      <w:r w:rsidR="004914B4">
        <w:t>ed</w:t>
      </w:r>
      <w:r w:rsidRPr="007713AC">
        <w:t xml:space="preserve">s </w:t>
      </w:r>
      <w:r w:rsidR="004914B4">
        <w:t>the permissible level</w:t>
      </w:r>
      <w:bookmarkEnd w:id="128"/>
      <w:bookmarkEnd w:id="129"/>
      <w:bookmarkEnd w:id="130"/>
      <w:r w:rsidRPr="007713AC">
        <w:t xml:space="preserve"> </w:t>
      </w:r>
    </w:p>
    <w:p w14:paraId="0E5DF1CB" w14:textId="2F0733BB" w:rsidR="000A6056" w:rsidRPr="007713AC" w:rsidRDefault="0016009D"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bookmarkStart w:id="131" w:name="_Toc24638815"/>
      <w:r w:rsidRPr="00617DB2">
        <w:rPr>
          <w:rFonts w:ascii="Times New Roman" w:hAnsi="Times New Roman" w:cs="Times New Roman"/>
          <w:sz w:val="24"/>
          <w:szCs w:val="24"/>
        </w:rPr>
        <w:t xml:space="preserve">In </w:t>
      </w:r>
      <w:r w:rsidR="00A667C1">
        <w:rPr>
          <w:rFonts w:ascii="Times New Roman" w:hAnsi="Times New Roman" w:cs="Times New Roman"/>
          <w:sz w:val="24"/>
          <w:szCs w:val="24"/>
        </w:rPr>
        <w:t>this Part</w:t>
      </w:r>
      <w:r>
        <w:rPr>
          <w:rFonts w:ascii="Times New Roman" w:hAnsi="Times New Roman" w:cs="Times New Roman"/>
          <w:sz w:val="24"/>
          <w:szCs w:val="24"/>
        </w:rPr>
        <w:t xml:space="preserve">, Australia </w:t>
      </w:r>
      <w:r w:rsidR="00A667C1">
        <w:rPr>
          <w:rFonts w:ascii="Times New Roman" w:hAnsi="Times New Roman" w:cs="Times New Roman"/>
          <w:sz w:val="24"/>
          <w:szCs w:val="24"/>
        </w:rPr>
        <w:t>establishes</w:t>
      </w:r>
      <w:r w:rsidR="00DF483C">
        <w:rPr>
          <w:rFonts w:ascii="Times New Roman" w:hAnsi="Times New Roman" w:cs="Times New Roman"/>
          <w:sz w:val="24"/>
          <w:szCs w:val="24"/>
        </w:rPr>
        <w:t xml:space="preserve"> that </w:t>
      </w:r>
      <w:r>
        <w:rPr>
          <w:rFonts w:ascii="Times New Roman" w:hAnsi="Times New Roman" w:cs="Times New Roman"/>
          <w:sz w:val="24"/>
          <w:szCs w:val="24"/>
        </w:rPr>
        <w:t>the market price support component of India</w:t>
      </w:r>
      <w:r w:rsidR="006334E2">
        <w:rPr>
          <w:rFonts w:ascii="Times New Roman" w:hAnsi="Times New Roman" w:cs="Times New Roman"/>
          <w:sz w:val="24"/>
          <w:szCs w:val="24"/>
        </w:rPr>
        <w:t>'</w:t>
      </w:r>
      <w:r>
        <w:rPr>
          <w:rFonts w:ascii="Times New Roman" w:hAnsi="Times New Roman" w:cs="Times New Roman"/>
          <w:sz w:val="24"/>
          <w:szCs w:val="24"/>
        </w:rPr>
        <w:t>s product-specific AMS</w:t>
      </w:r>
      <w:r w:rsidR="00D67929">
        <w:rPr>
          <w:rFonts w:ascii="Times New Roman" w:hAnsi="Times New Roman" w:cs="Times New Roman"/>
          <w:sz w:val="24"/>
          <w:szCs w:val="24"/>
        </w:rPr>
        <w:t xml:space="preserve"> for sugarcane</w:t>
      </w:r>
      <w:r>
        <w:rPr>
          <w:rFonts w:ascii="Times New Roman" w:hAnsi="Times New Roman" w:cs="Times New Roman"/>
          <w:sz w:val="24"/>
          <w:szCs w:val="24"/>
        </w:rPr>
        <w:t xml:space="preserve"> alone </w:t>
      </w:r>
      <w:r w:rsidR="00F80D42">
        <w:rPr>
          <w:rFonts w:ascii="Times New Roman" w:hAnsi="Times New Roman" w:cs="Times New Roman"/>
          <w:sz w:val="24"/>
          <w:szCs w:val="24"/>
        </w:rPr>
        <w:t>exceeds</w:t>
      </w:r>
      <w:r>
        <w:rPr>
          <w:rFonts w:ascii="Times New Roman" w:hAnsi="Times New Roman" w:cs="Times New Roman"/>
          <w:sz w:val="24"/>
          <w:szCs w:val="24"/>
        </w:rPr>
        <w:t xml:space="preserve"> India</w:t>
      </w:r>
      <w:r w:rsidR="006334E2">
        <w:rPr>
          <w:rFonts w:ascii="Times New Roman" w:hAnsi="Times New Roman" w:cs="Times New Roman"/>
          <w:sz w:val="24"/>
          <w:szCs w:val="24"/>
        </w:rPr>
        <w:t>'</w:t>
      </w:r>
      <w:r>
        <w:rPr>
          <w:rFonts w:ascii="Times New Roman" w:hAnsi="Times New Roman" w:cs="Times New Roman"/>
          <w:sz w:val="24"/>
          <w:szCs w:val="24"/>
        </w:rPr>
        <w:t xml:space="preserve">s </w:t>
      </w:r>
      <w:r w:rsidRPr="007713AC">
        <w:rPr>
          <w:rFonts w:ascii="Times New Roman" w:hAnsi="Times New Roman" w:cs="Times New Roman"/>
          <w:i/>
          <w:sz w:val="24"/>
          <w:szCs w:val="24"/>
        </w:rPr>
        <w:t>de minimis</w:t>
      </w:r>
      <w:r>
        <w:rPr>
          <w:rFonts w:ascii="Times New Roman" w:hAnsi="Times New Roman" w:cs="Times New Roman"/>
          <w:sz w:val="24"/>
          <w:szCs w:val="24"/>
        </w:rPr>
        <w:t xml:space="preserve"> limit</w:t>
      </w:r>
      <w:r w:rsidR="00F80D42">
        <w:rPr>
          <w:rFonts w:ascii="Times New Roman" w:hAnsi="Times New Roman" w:cs="Times New Roman"/>
          <w:sz w:val="24"/>
          <w:szCs w:val="24"/>
        </w:rPr>
        <w:t xml:space="preserve"> and </w:t>
      </w:r>
      <w:r w:rsidR="00830168">
        <w:rPr>
          <w:rFonts w:ascii="Times New Roman" w:hAnsi="Times New Roman" w:cs="Times New Roman"/>
          <w:sz w:val="24"/>
          <w:szCs w:val="24"/>
        </w:rPr>
        <w:t xml:space="preserve">is </w:t>
      </w:r>
      <w:r w:rsidR="00F80D42">
        <w:rPr>
          <w:rFonts w:ascii="Times New Roman" w:hAnsi="Times New Roman" w:cs="Times New Roman"/>
          <w:sz w:val="24"/>
          <w:szCs w:val="24"/>
        </w:rPr>
        <w:t>therefore</w:t>
      </w:r>
      <w:r w:rsidR="00830168">
        <w:rPr>
          <w:rFonts w:ascii="Times New Roman" w:hAnsi="Times New Roman" w:cs="Times New Roman"/>
          <w:sz w:val="24"/>
          <w:szCs w:val="24"/>
        </w:rPr>
        <w:t xml:space="preserve"> inconsistent with</w:t>
      </w:r>
      <w:r w:rsidR="00F80D42">
        <w:rPr>
          <w:rFonts w:ascii="Times New Roman" w:hAnsi="Times New Roman" w:cs="Times New Roman"/>
          <w:sz w:val="24"/>
          <w:szCs w:val="24"/>
        </w:rPr>
        <w:t xml:space="preserve"> India</w:t>
      </w:r>
      <w:r w:rsidR="006334E2">
        <w:rPr>
          <w:rFonts w:ascii="Times New Roman" w:hAnsi="Times New Roman" w:cs="Times New Roman"/>
          <w:sz w:val="24"/>
          <w:szCs w:val="24"/>
        </w:rPr>
        <w:t>'</w:t>
      </w:r>
      <w:r w:rsidR="00F80D42">
        <w:rPr>
          <w:rFonts w:ascii="Times New Roman" w:hAnsi="Times New Roman" w:cs="Times New Roman"/>
          <w:sz w:val="24"/>
          <w:szCs w:val="24"/>
        </w:rPr>
        <w:t>s obligations under the Agreement on Agriculture</w:t>
      </w:r>
      <w:r>
        <w:rPr>
          <w:rFonts w:ascii="Times New Roman" w:hAnsi="Times New Roman" w:cs="Times New Roman"/>
          <w:sz w:val="24"/>
          <w:szCs w:val="24"/>
        </w:rPr>
        <w:t xml:space="preserve">. </w:t>
      </w:r>
      <w:r w:rsidRPr="00617DB2">
        <w:rPr>
          <w:rFonts w:ascii="Times New Roman" w:hAnsi="Times New Roman" w:cs="Times New Roman"/>
          <w:sz w:val="24"/>
          <w:szCs w:val="24"/>
        </w:rPr>
        <w:t xml:space="preserve">Australia </w:t>
      </w:r>
      <w:r w:rsidR="00DF483C">
        <w:rPr>
          <w:rFonts w:ascii="Times New Roman" w:hAnsi="Times New Roman" w:cs="Times New Roman"/>
          <w:sz w:val="24"/>
          <w:szCs w:val="24"/>
        </w:rPr>
        <w:t xml:space="preserve">demonstrates that </w:t>
      </w:r>
      <w:r w:rsidR="00B47118">
        <w:rPr>
          <w:rFonts w:ascii="Times New Roman" w:hAnsi="Times New Roman" w:cs="Times New Roman"/>
          <w:sz w:val="24"/>
          <w:szCs w:val="24"/>
        </w:rPr>
        <w:t>India</w:t>
      </w:r>
      <w:r w:rsidR="006334E2">
        <w:rPr>
          <w:rFonts w:ascii="Times New Roman" w:hAnsi="Times New Roman" w:cs="Times New Roman"/>
          <w:sz w:val="24"/>
          <w:szCs w:val="24"/>
        </w:rPr>
        <w:t>'</w:t>
      </w:r>
      <w:r w:rsidR="00B47118">
        <w:rPr>
          <w:rFonts w:ascii="Times New Roman" w:hAnsi="Times New Roman" w:cs="Times New Roman"/>
          <w:sz w:val="24"/>
          <w:szCs w:val="24"/>
        </w:rPr>
        <w:t>s</w:t>
      </w:r>
      <w:r w:rsidRPr="0046013B">
        <w:rPr>
          <w:rFonts w:ascii="Times New Roman" w:hAnsi="Times New Roman" w:cs="Times New Roman"/>
          <w:sz w:val="24"/>
          <w:szCs w:val="24"/>
        </w:rPr>
        <w:t xml:space="preserve"> product-specific AMS including product-specific support provided </w:t>
      </w:r>
      <w:r w:rsidR="00920564">
        <w:rPr>
          <w:rFonts w:ascii="Times New Roman" w:hAnsi="Times New Roman" w:cs="Times New Roman"/>
          <w:sz w:val="24"/>
          <w:szCs w:val="24"/>
        </w:rPr>
        <w:t xml:space="preserve">to sugarcane producers </w:t>
      </w:r>
      <w:r w:rsidRPr="0046013B">
        <w:rPr>
          <w:rFonts w:ascii="Times New Roman" w:hAnsi="Times New Roman" w:cs="Times New Roman"/>
          <w:sz w:val="24"/>
          <w:szCs w:val="24"/>
        </w:rPr>
        <w:t>through non-exempt payments</w:t>
      </w:r>
      <w:r w:rsidR="00B20ADB">
        <w:rPr>
          <w:rFonts w:ascii="Times New Roman" w:hAnsi="Times New Roman" w:cs="Times New Roman"/>
          <w:sz w:val="24"/>
          <w:szCs w:val="24"/>
        </w:rPr>
        <w:t xml:space="preserve"> constitutes</w:t>
      </w:r>
      <w:r>
        <w:rPr>
          <w:rFonts w:ascii="Times New Roman" w:hAnsi="Times New Roman" w:cs="Times New Roman"/>
          <w:sz w:val="24"/>
          <w:szCs w:val="24"/>
        </w:rPr>
        <w:t xml:space="preserve"> domestic support </w:t>
      </w:r>
      <w:r w:rsidR="00920564">
        <w:rPr>
          <w:rFonts w:ascii="Times New Roman" w:hAnsi="Times New Roman" w:cs="Times New Roman"/>
          <w:sz w:val="24"/>
          <w:szCs w:val="24"/>
        </w:rPr>
        <w:t xml:space="preserve">even further </w:t>
      </w:r>
      <w:r>
        <w:rPr>
          <w:rFonts w:ascii="Times New Roman" w:hAnsi="Times New Roman" w:cs="Times New Roman"/>
          <w:sz w:val="24"/>
          <w:szCs w:val="24"/>
        </w:rPr>
        <w:t xml:space="preserve">in excess of its </w:t>
      </w:r>
      <w:r w:rsidRPr="007713AC">
        <w:rPr>
          <w:rFonts w:ascii="Times New Roman" w:hAnsi="Times New Roman" w:cs="Times New Roman"/>
          <w:i/>
          <w:sz w:val="24"/>
          <w:szCs w:val="24"/>
        </w:rPr>
        <w:t>de minimis</w:t>
      </w:r>
      <w:r>
        <w:rPr>
          <w:rFonts w:ascii="Times New Roman" w:hAnsi="Times New Roman" w:cs="Times New Roman"/>
          <w:sz w:val="24"/>
          <w:szCs w:val="24"/>
        </w:rPr>
        <w:t xml:space="preserve"> limit. </w:t>
      </w:r>
      <w:r w:rsidRPr="007713AC">
        <w:rPr>
          <w:rFonts w:ascii="Times New Roman" w:hAnsi="Times New Roman" w:cs="Times New Roman"/>
          <w:sz w:val="24"/>
          <w:szCs w:val="24"/>
        </w:rPr>
        <w:t xml:space="preserve"> </w:t>
      </w:r>
    </w:p>
    <w:p w14:paraId="1D1B2846" w14:textId="53EE10FA" w:rsidR="00323E8C" w:rsidRPr="007713AC" w:rsidRDefault="00323E8C" w:rsidP="0040081B">
      <w:pPr>
        <w:pStyle w:val="Heading4"/>
        <w:numPr>
          <w:ilvl w:val="0"/>
          <w:numId w:val="105"/>
        </w:numPr>
      </w:pPr>
      <w:bookmarkStart w:id="132" w:name="_Toc26373192"/>
      <w:bookmarkStart w:id="133" w:name="_Toc26428418"/>
      <w:bookmarkStart w:id="134" w:name="_Toc25594970"/>
      <w:bookmarkStart w:id="135" w:name="_Toc25681563"/>
      <w:bookmarkStart w:id="136" w:name="_Toc30097849"/>
      <w:bookmarkEnd w:id="132"/>
      <w:bookmarkEnd w:id="133"/>
      <w:r w:rsidRPr="007713AC">
        <w:t>Calculation of India</w:t>
      </w:r>
      <w:r w:rsidR="006334E2">
        <w:t>'</w:t>
      </w:r>
      <w:r w:rsidRPr="007713AC">
        <w:t>s product-specific A</w:t>
      </w:r>
      <w:r w:rsidR="00B7279B">
        <w:t xml:space="preserve">ggregate </w:t>
      </w:r>
      <w:r w:rsidRPr="007713AC">
        <w:t>M</w:t>
      </w:r>
      <w:r w:rsidR="00B7279B">
        <w:t xml:space="preserve">easurement of </w:t>
      </w:r>
      <w:r w:rsidRPr="007713AC">
        <w:t>S</w:t>
      </w:r>
      <w:r w:rsidR="00B7279B">
        <w:t>upport</w:t>
      </w:r>
      <w:r w:rsidR="00217557">
        <w:t xml:space="preserve"> for sugarcane</w:t>
      </w:r>
      <w:r w:rsidRPr="007713AC">
        <w:t>: market price support</w:t>
      </w:r>
      <w:bookmarkEnd w:id="134"/>
      <w:bookmarkEnd w:id="135"/>
      <w:bookmarkEnd w:id="136"/>
    </w:p>
    <w:p w14:paraId="35E4BA1B" w14:textId="7A35BF4C" w:rsidR="00323E8C" w:rsidRDefault="00F80D42" w:rsidP="00FA144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Australia recalls that</w:t>
      </w:r>
      <w:r w:rsidR="00323E8C" w:rsidRPr="008376CE">
        <w:rPr>
          <w:rFonts w:ascii="Times New Roman" w:hAnsi="Times New Roman" w:cs="Times New Roman"/>
          <w:sz w:val="24"/>
          <w:szCs w:val="24"/>
        </w:rPr>
        <w:t xml:space="preserve"> market price support is to be included in India</w:t>
      </w:r>
      <w:r w:rsidR="006334E2">
        <w:rPr>
          <w:rFonts w:ascii="Times New Roman" w:hAnsi="Times New Roman" w:cs="Times New Roman"/>
          <w:sz w:val="24"/>
          <w:szCs w:val="24"/>
        </w:rPr>
        <w:t>'</w:t>
      </w:r>
      <w:r w:rsidR="00323E8C" w:rsidRPr="008376CE">
        <w:rPr>
          <w:rFonts w:ascii="Times New Roman" w:hAnsi="Times New Roman" w:cs="Times New Roman"/>
          <w:sz w:val="24"/>
          <w:szCs w:val="24"/>
        </w:rPr>
        <w:t>s product-specific AMS.</w:t>
      </w:r>
      <w:r w:rsidR="00323E8C" w:rsidRPr="008376CE">
        <w:rPr>
          <w:rStyle w:val="FootnoteReference"/>
          <w:rFonts w:ascii="Times New Roman" w:hAnsi="Times New Roman" w:cs="Times New Roman"/>
          <w:sz w:val="24"/>
          <w:szCs w:val="24"/>
        </w:rPr>
        <w:footnoteReference w:id="189"/>
      </w:r>
      <w:r w:rsidR="00323E8C">
        <w:rPr>
          <w:rFonts w:ascii="Times New Roman" w:hAnsi="Times New Roman" w:cs="Times New Roman"/>
          <w:sz w:val="24"/>
          <w:szCs w:val="24"/>
        </w:rPr>
        <w:t xml:space="preserve"> </w:t>
      </w:r>
      <w:r w:rsidR="00323E8C" w:rsidRPr="008376CE">
        <w:rPr>
          <w:rFonts w:ascii="Times New Roman" w:hAnsi="Times New Roman" w:cs="Times New Roman"/>
          <w:sz w:val="24"/>
          <w:szCs w:val="24"/>
        </w:rPr>
        <w:t xml:space="preserve">Market price support </w:t>
      </w:r>
      <w:r w:rsidR="008A0674">
        <w:rPr>
          <w:rFonts w:ascii="Times New Roman" w:hAnsi="Times New Roman" w:cs="Times New Roman"/>
          <w:sz w:val="24"/>
          <w:szCs w:val="24"/>
        </w:rPr>
        <w:t>may be</w:t>
      </w:r>
      <w:r w:rsidR="008A0674" w:rsidRPr="008376CE">
        <w:rPr>
          <w:rFonts w:ascii="Times New Roman" w:hAnsi="Times New Roman" w:cs="Times New Roman"/>
          <w:sz w:val="24"/>
          <w:szCs w:val="24"/>
        </w:rPr>
        <w:t xml:space="preserve"> </w:t>
      </w:r>
      <w:r w:rsidR="00323E8C" w:rsidRPr="008376CE">
        <w:rPr>
          <w:rFonts w:ascii="Times New Roman" w:hAnsi="Times New Roman" w:cs="Times New Roman"/>
          <w:sz w:val="24"/>
          <w:szCs w:val="24"/>
        </w:rPr>
        <w:t xml:space="preserve">calculated by using the gap between a </w:t>
      </w:r>
      <w:r w:rsidR="00B7279B">
        <w:rPr>
          <w:rFonts w:ascii="Times New Roman" w:hAnsi="Times New Roman" w:cs="Times New Roman"/>
          <w:sz w:val="24"/>
          <w:szCs w:val="24"/>
        </w:rPr>
        <w:t>FERP</w:t>
      </w:r>
      <w:r w:rsidR="00323E8C" w:rsidRPr="008376CE">
        <w:rPr>
          <w:rFonts w:ascii="Times New Roman" w:hAnsi="Times New Roman" w:cs="Times New Roman"/>
          <w:sz w:val="24"/>
          <w:szCs w:val="24"/>
        </w:rPr>
        <w:t xml:space="preserve"> and the </w:t>
      </w:r>
      <w:r w:rsidR="00B7279B">
        <w:rPr>
          <w:rFonts w:ascii="Times New Roman" w:hAnsi="Times New Roman" w:cs="Times New Roman"/>
          <w:sz w:val="24"/>
          <w:szCs w:val="24"/>
        </w:rPr>
        <w:t>AAP</w:t>
      </w:r>
      <w:r w:rsidR="00323E8C" w:rsidRPr="008376CE">
        <w:rPr>
          <w:rFonts w:ascii="Times New Roman" w:hAnsi="Times New Roman" w:cs="Times New Roman"/>
          <w:sz w:val="24"/>
          <w:szCs w:val="24"/>
        </w:rPr>
        <w:t xml:space="preserve"> multiplied by the quantity of production eligible to receive the </w:t>
      </w:r>
      <w:r w:rsidR="00B7279B">
        <w:rPr>
          <w:rFonts w:ascii="Times New Roman" w:hAnsi="Times New Roman" w:cs="Times New Roman"/>
          <w:sz w:val="24"/>
          <w:szCs w:val="24"/>
        </w:rPr>
        <w:t>AAP</w:t>
      </w:r>
      <w:r w:rsidR="00323E8C" w:rsidRPr="008376CE">
        <w:rPr>
          <w:rFonts w:ascii="Times New Roman" w:hAnsi="Times New Roman" w:cs="Times New Roman"/>
          <w:sz w:val="24"/>
          <w:szCs w:val="24"/>
        </w:rPr>
        <w:t>.</w:t>
      </w:r>
      <w:r w:rsidR="00323E8C" w:rsidRPr="008376CE">
        <w:rPr>
          <w:rStyle w:val="FootnoteReference"/>
          <w:rFonts w:ascii="Times New Roman" w:hAnsi="Times New Roman" w:cs="Times New Roman"/>
          <w:sz w:val="24"/>
          <w:szCs w:val="24"/>
        </w:rPr>
        <w:footnoteReference w:id="190"/>
      </w:r>
      <w:r>
        <w:rPr>
          <w:rFonts w:ascii="Times New Roman" w:hAnsi="Times New Roman" w:cs="Times New Roman"/>
          <w:sz w:val="24"/>
          <w:szCs w:val="24"/>
        </w:rPr>
        <w:t xml:space="preserve"> </w:t>
      </w:r>
    </w:p>
    <w:p w14:paraId="682A5B8A" w14:textId="4A1DC87A" w:rsidR="00F80D42" w:rsidRDefault="00F80D42" w:rsidP="00FA1441">
      <w:pPr>
        <w:pStyle w:val="ListParagraph"/>
        <w:numPr>
          <w:ilvl w:val="0"/>
          <w:numId w:val="1"/>
        </w:numPr>
        <w:spacing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Australia now proceeds to </w:t>
      </w:r>
      <w:r w:rsidR="005F5168">
        <w:rPr>
          <w:rFonts w:ascii="Times New Roman" w:hAnsi="Times New Roman" w:cs="Times New Roman"/>
          <w:sz w:val="24"/>
          <w:szCs w:val="24"/>
        </w:rPr>
        <w:t>calculate</w:t>
      </w:r>
      <w:r>
        <w:rPr>
          <w:rFonts w:ascii="Times New Roman" w:hAnsi="Times New Roman" w:cs="Times New Roman"/>
          <w:sz w:val="24"/>
          <w:szCs w:val="24"/>
        </w:rPr>
        <w:t xml:space="preserve"> the level of market price support India provides </w:t>
      </w:r>
      <w:r w:rsidR="009B7C86">
        <w:rPr>
          <w:rFonts w:ascii="Times New Roman" w:hAnsi="Times New Roman" w:cs="Times New Roman"/>
          <w:sz w:val="24"/>
          <w:szCs w:val="24"/>
        </w:rPr>
        <w:t xml:space="preserve">to sugarcane </w:t>
      </w:r>
      <w:r>
        <w:rPr>
          <w:rFonts w:ascii="Times New Roman" w:hAnsi="Times New Roman" w:cs="Times New Roman"/>
          <w:sz w:val="24"/>
          <w:szCs w:val="24"/>
        </w:rPr>
        <w:t>through:</w:t>
      </w:r>
    </w:p>
    <w:p w14:paraId="76C3849A" w14:textId="4D13026E" w:rsidR="00F80D42" w:rsidRDefault="00F80D42" w:rsidP="00FA1441">
      <w:pPr>
        <w:pStyle w:val="ListParagraph"/>
        <w:numPr>
          <w:ilvl w:val="0"/>
          <w:numId w:val="15"/>
        </w:numPr>
        <w:spacing w:line="36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the base FRP;</w:t>
      </w:r>
    </w:p>
    <w:p w14:paraId="6D511CD6" w14:textId="7FB42162" w:rsidR="00F80D42" w:rsidRDefault="00F80D42" w:rsidP="00FA1441">
      <w:pPr>
        <w:pStyle w:val="ListParagraph"/>
        <w:numPr>
          <w:ilvl w:val="0"/>
          <w:numId w:val="15"/>
        </w:numPr>
        <w:spacing w:line="36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the FRP with average premiums;</w:t>
      </w:r>
      <w:r w:rsidR="00BA5401">
        <w:rPr>
          <w:rFonts w:ascii="Times New Roman" w:hAnsi="Times New Roman" w:cs="Times New Roman"/>
          <w:sz w:val="24"/>
          <w:szCs w:val="24"/>
        </w:rPr>
        <w:t xml:space="preserve"> and</w:t>
      </w:r>
    </w:p>
    <w:p w14:paraId="489DBACA" w14:textId="106AB421" w:rsidR="00F80D42" w:rsidRDefault="00F80D42" w:rsidP="00FA1441">
      <w:pPr>
        <w:pStyle w:val="ListParagraph"/>
        <w:numPr>
          <w:ilvl w:val="0"/>
          <w:numId w:val="15"/>
        </w:numPr>
        <w:spacing w:after="240" w:line="36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the FRP with average premiums and applicable SAPs</w:t>
      </w:r>
      <w:r w:rsidR="00BA5401">
        <w:rPr>
          <w:rFonts w:ascii="Times New Roman" w:hAnsi="Times New Roman" w:cs="Times New Roman"/>
          <w:sz w:val="24"/>
          <w:szCs w:val="24"/>
        </w:rPr>
        <w:t>.</w:t>
      </w:r>
    </w:p>
    <w:p w14:paraId="12D2936A" w14:textId="5D30BD97" w:rsidR="00AF0AF6" w:rsidRPr="00786908" w:rsidRDefault="00B7279B" w:rsidP="00FA1441">
      <w:pPr>
        <w:pStyle w:val="ListParagraph"/>
        <w:numPr>
          <w:ilvl w:val="0"/>
          <w:numId w:val="1"/>
        </w:numPr>
        <w:spacing w:line="360" w:lineRule="auto"/>
        <w:ind w:left="0" w:firstLine="0"/>
        <w:contextualSpacing w:val="0"/>
        <w:jc w:val="both"/>
        <w:rPr>
          <w:rFonts w:ascii="Times New Roman" w:hAnsi="Times New Roman" w:cs="Times New Roman"/>
          <w:sz w:val="24"/>
          <w:szCs w:val="24"/>
        </w:rPr>
      </w:pPr>
      <w:r>
        <w:rPr>
          <w:rFonts w:ascii="Times New Roman" w:hAnsi="Times New Roman"/>
          <w:sz w:val="24"/>
        </w:rPr>
        <w:t>T</w:t>
      </w:r>
      <w:r w:rsidR="00AF0AF6" w:rsidRPr="00F9207E">
        <w:rPr>
          <w:rFonts w:ascii="Times New Roman" w:hAnsi="Times New Roman"/>
          <w:sz w:val="24"/>
        </w:rPr>
        <w:t xml:space="preserve">hese measures apply </w:t>
      </w:r>
      <w:r w:rsidR="00895697" w:rsidRPr="00F9207E">
        <w:rPr>
          <w:rFonts w:ascii="Times New Roman" w:hAnsi="Times New Roman" w:cs="Times New Roman"/>
          <w:sz w:val="24"/>
          <w:szCs w:val="24"/>
        </w:rPr>
        <w:t xml:space="preserve">simultaneously and </w:t>
      </w:r>
      <w:r w:rsidR="00AF0AF6" w:rsidRPr="00F9207E">
        <w:rPr>
          <w:rFonts w:ascii="Times New Roman" w:hAnsi="Times New Roman"/>
          <w:sz w:val="24"/>
        </w:rPr>
        <w:t>cumulatively</w:t>
      </w:r>
      <w:r w:rsidR="00A10DD4">
        <w:rPr>
          <w:rFonts w:ascii="Times New Roman" w:hAnsi="Times New Roman" w:cs="Times New Roman"/>
          <w:sz w:val="24"/>
          <w:szCs w:val="24"/>
        </w:rPr>
        <w:t xml:space="preserve">. Australia demonstrates </w:t>
      </w:r>
      <w:r w:rsidR="00AF0AF6" w:rsidRPr="00F9207E">
        <w:rPr>
          <w:rFonts w:ascii="Times New Roman" w:hAnsi="Times New Roman"/>
          <w:sz w:val="24"/>
        </w:rPr>
        <w:t xml:space="preserve">that using any of these variants as the applicable </w:t>
      </w:r>
      <w:r>
        <w:rPr>
          <w:rFonts w:ascii="Times New Roman" w:hAnsi="Times New Roman"/>
          <w:sz w:val="24"/>
        </w:rPr>
        <w:t>AAP</w:t>
      </w:r>
      <w:r w:rsidR="00AF0AF6" w:rsidRPr="00F9207E">
        <w:rPr>
          <w:rFonts w:ascii="Times New Roman" w:hAnsi="Times New Roman"/>
          <w:sz w:val="24"/>
        </w:rPr>
        <w:t xml:space="preserve"> results in market price support that </w:t>
      </w:r>
      <w:r w:rsidR="005D32C2">
        <w:rPr>
          <w:rFonts w:ascii="Times New Roman" w:hAnsi="Times New Roman"/>
          <w:sz w:val="24"/>
        </w:rPr>
        <w:t xml:space="preserve">is large enough to alone make India's product-specific AMS for sugarcane </w:t>
      </w:r>
      <w:r w:rsidR="007167DF">
        <w:rPr>
          <w:rFonts w:ascii="Times New Roman" w:hAnsi="Times New Roman"/>
          <w:sz w:val="24"/>
        </w:rPr>
        <w:t xml:space="preserve">significantly </w:t>
      </w:r>
      <w:r w:rsidR="00AF0AF6" w:rsidRPr="00F9207E">
        <w:rPr>
          <w:rFonts w:ascii="Times New Roman" w:hAnsi="Times New Roman"/>
          <w:sz w:val="24"/>
        </w:rPr>
        <w:t xml:space="preserve">exceed India's </w:t>
      </w:r>
      <w:r w:rsidR="005D32C2">
        <w:rPr>
          <w:rFonts w:ascii="Times New Roman" w:hAnsi="Times New Roman"/>
          <w:sz w:val="24"/>
        </w:rPr>
        <w:t xml:space="preserve">10 per cent </w:t>
      </w:r>
      <w:r w:rsidR="005D32C2" w:rsidRPr="00F9207E">
        <w:rPr>
          <w:rFonts w:ascii="Times New Roman" w:hAnsi="Times New Roman"/>
          <w:i/>
          <w:sz w:val="24"/>
        </w:rPr>
        <w:t>de</w:t>
      </w:r>
      <w:r w:rsidR="005D32C2">
        <w:rPr>
          <w:rFonts w:ascii="Times New Roman" w:hAnsi="Times New Roman"/>
          <w:i/>
          <w:sz w:val="24"/>
        </w:rPr>
        <w:t> </w:t>
      </w:r>
      <w:r w:rsidR="00AF0AF6" w:rsidRPr="00F9207E">
        <w:rPr>
          <w:rFonts w:ascii="Times New Roman" w:hAnsi="Times New Roman"/>
          <w:i/>
          <w:sz w:val="24"/>
        </w:rPr>
        <w:t>minimis</w:t>
      </w:r>
      <w:r w:rsidR="00AF0AF6" w:rsidRPr="00F9207E">
        <w:rPr>
          <w:rFonts w:ascii="Times New Roman" w:hAnsi="Times New Roman"/>
          <w:sz w:val="24"/>
        </w:rPr>
        <w:t xml:space="preserve"> limit</w:t>
      </w:r>
      <w:r w:rsidR="00AF0AF6" w:rsidRPr="001510C7">
        <w:rPr>
          <w:rFonts w:ascii="Times New Roman" w:hAnsi="Times New Roman" w:cs="Times New Roman"/>
          <w:sz w:val="24"/>
          <w:szCs w:val="24"/>
        </w:rPr>
        <w:t>.</w:t>
      </w:r>
      <w:r w:rsidR="005D32C2">
        <w:rPr>
          <w:rFonts w:ascii="Times New Roman" w:hAnsi="Times New Roman" w:cs="Times New Roman"/>
          <w:sz w:val="24"/>
          <w:szCs w:val="24"/>
        </w:rPr>
        <w:t xml:space="preserve"> </w:t>
      </w:r>
    </w:p>
    <w:p w14:paraId="22C46BE3" w14:textId="543E9109" w:rsidR="00323E8C" w:rsidRDefault="00961C03" w:rsidP="009A79FE">
      <w:pPr>
        <w:pStyle w:val="Heading5"/>
        <w:numPr>
          <w:ilvl w:val="0"/>
          <w:numId w:val="23"/>
        </w:numPr>
        <w:ind w:left="1418" w:hanging="709"/>
      </w:pPr>
      <w:bookmarkStart w:id="137" w:name="_Toc25594971"/>
      <w:bookmarkStart w:id="138" w:name="_Toc25681564"/>
      <w:bookmarkStart w:id="139" w:name="_Toc30097850"/>
      <w:r>
        <w:t xml:space="preserve">Components of </w:t>
      </w:r>
      <w:r w:rsidR="004914B4">
        <w:t xml:space="preserve">the market price support </w:t>
      </w:r>
      <w:r w:rsidR="002D7A87">
        <w:t>calculation</w:t>
      </w:r>
      <w:bookmarkEnd w:id="137"/>
      <w:bookmarkEnd w:id="138"/>
      <w:bookmarkEnd w:id="139"/>
    </w:p>
    <w:p w14:paraId="1DF2BE8E" w14:textId="3F458691" w:rsidR="00BE391F" w:rsidRPr="00BE391F" w:rsidRDefault="00BE391F" w:rsidP="007F179F">
      <w:pPr>
        <w:pStyle w:val="Heading6"/>
        <w:numPr>
          <w:ilvl w:val="0"/>
          <w:numId w:val="36"/>
        </w:numPr>
      </w:pPr>
      <w:bookmarkStart w:id="140" w:name="_Toc30097851"/>
      <w:r>
        <w:t>The F</w:t>
      </w:r>
      <w:r w:rsidR="00B7279B">
        <w:t xml:space="preserve">air and Remunerative </w:t>
      </w:r>
      <w:r>
        <w:t>P</w:t>
      </w:r>
      <w:r w:rsidR="00B7279B">
        <w:t>rice</w:t>
      </w:r>
      <w:r>
        <w:t xml:space="preserve"> </w:t>
      </w:r>
      <w:r w:rsidR="00803E61">
        <w:t>and S</w:t>
      </w:r>
      <w:r w:rsidR="00B7279B">
        <w:t xml:space="preserve">tate </w:t>
      </w:r>
      <w:r w:rsidR="00803E61">
        <w:t>A</w:t>
      </w:r>
      <w:r w:rsidR="00B7279B">
        <w:t xml:space="preserve">dvised </w:t>
      </w:r>
      <w:r w:rsidR="00803E61">
        <w:t>P</w:t>
      </w:r>
      <w:r w:rsidR="00B7279B">
        <w:t>rice</w:t>
      </w:r>
      <w:r w:rsidR="00803E61">
        <w:t>s are</w:t>
      </w:r>
      <w:r>
        <w:t xml:space="preserve"> A</w:t>
      </w:r>
      <w:r w:rsidR="00B7279B">
        <w:t xml:space="preserve">pplied </w:t>
      </w:r>
      <w:r>
        <w:t>A</w:t>
      </w:r>
      <w:r w:rsidR="00B7279B">
        <w:t xml:space="preserve">dministered </w:t>
      </w:r>
      <w:r>
        <w:t>P</w:t>
      </w:r>
      <w:r w:rsidR="00B7279B">
        <w:t>rice</w:t>
      </w:r>
      <w:r w:rsidR="00D9453C">
        <w:t>s</w:t>
      </w:r>
      <w:bookmarkEnd w:id="140"/>
    </w:p>
    <w:p w14:paraId="3CBED8ED" w14:textId="42584E32" w:rsidR="00803E61" w:rsidRDefault="00541143" w:rsidP="00287C15">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T</w:t>
      </w:r>
      <w:r w:rsidR="00803E61" w:rsidRPr="008376CE">
        <w:rPr>
          <w:rFonts w:ascii="Times New Roman" w:hAnsi="Times New Roman" w:cs="Times New Roman"/>
          <w:sz w:val="24"/>
          <w:szCs w:val="24"/>
        </w:rPr>
        <w:t xml:space="preserve">he </w:t>
      </w:r>
      <w:r w:rsidR="00323E8C" w:rsidRPr="008376CE">
        <w:rPr>
          <w:rFonts w:ascii="Times New Roman" w:hAnsi="Times New Roman" w:cs="Times New Roman"/>
          <w:sz w:val="24"/>
          <w:szCs w:val="24"/>
        </w:rPr>
        <w:t xml:space="preserve">FRP </w:t>
      </w:r>
      <w:r w:rsidR="00803E61">
        <w:rPr>
          <w:rFonts w:ascii="Times New Roman" w:hAnsi="Times New Roman" w:cs="Times New Roman"/>
          <w:sz w:val="24"/>
          <w:szCs w:val="24"/>
        </w:rPr>
        <w:t xml:space="preserve">and SAPs are </w:t>
      </w:r>
      <w:r w:rsidR="00C5474E">
        <w:rPr>
          <w:rFonts w:ascii="Times New Roman" w:hAnsi="Times New Roman" w:cs="Times New Roman"/>
          <w:sz w:val="24"/>
          <w:szCs w:val="24"/>
        </w:rPr>
        <w:t>"</w:t>
      </w:r>
      <w:r w:rsidR="00323E8C" w:rsidRPr="008376CE">
        <w:rPr>
          <w:rFonts w:ascii="Times New Roman" w:hAnsi="Times New Roman" w:cs="Times New Roman"/>
          <w:sz w:val="24"/>
          <w:szCs w:val="24"/>
        </w:rPr>
        <w:t>applied administered price</w:t>
      </w:r>
      <w:r w:rsidR="008F4E93">
        <w:rPr>
          <w:rFonts w:ascii="Times New Roman" w:hAnsi="Times New Roman" w:cs="Times New Roman"/>
          <w:sz w:val="24"/>
          <w:szCs w:val="24"/>
        </w:rPr>
        <w:t>s</w:t>
      </w:r>
      <w:r w:rsidR="00C5474E">
        <w:rPr>
          <w:rFonts w:ascii="Times New Roman" w:hAnsi="Times New Roman" w:cs="Times New Roman"/>
          <w:sz w:val="24"/>
          <w:szCs w:val="24"/>
        </w:rPr>
        <w:t>" for the purposes of the Agreement on Agriculture</w:t>
      </w:r>
      <w:r w:rsidR="00803E61">
        <w:rPr>
          <w:rFonts w:ascii="Times New Roman" w:hAnsi="Times New Roman" w:cs="Times New Roman"/>
          <w:sz w:val="24"/>
          <w:szCs w:val="24"/>
        </w:rPr>
        <w:t xml:space="preserve">. </w:t>
      </w:r>
    </w:p>
    <w:p w14:paraId="3C6C5971" w14:textId="132F9F02" w:rsidR="00B7279B" w:rsidRDefault="00803E61" w:rsidP="00287C15">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FRP is </w:t>
      </w:r>
      <w:r w:rsidRPr="008376CE">
        <w:rPr>
          <w:rFonts w:ascii="Times New Roman" w:hAnsi="Times New Roman" w:cs="Times New Roman"/>
          <w:sz w:val="24"/>
          <w:szCs w:val="24"/>
        </w:rPr>
        <w:t>an applied administered price within the ordinary meaning of the term</w:t>
      </w:r>
      <w:r w:rsidR="00323E8C" w:rsidRPr="008376CE">
        <w:rPr>
          <w:rFonts w:ascii="Times New Roman" w:hAnsi="Times New Roman" w:cs="Times New Roman"/>
          <w:sz w:val="24"/>
          <w:szCs w:val="24"/>
        </w:rPr>
        <w:t xml:space="preserve">. </w:t>
      </w:r>
      <w:r w:rsidR="00AA3E3E" w:rsidRPr="008376CE">
        <w:rPr>
          <w:rFonts w:ascii="Times New Roman" w:hAnsi="Times New Roman" w:cs="Times New Roman"/>
          <w:sz w:val="24"/>
          <w:szCs w:val="24"/>
        </w:rPr>
        <w:t xml:space="preserve">The FRP is a </w:t>
      </w:r>
      <w:r w:rsidR="00AA3E3E">
        <w:rPr>
          <w:rFonts w:ascii="Times New Roman" w:hAnsi="Times New Roman" w:cs="Times New Roman"/>
          <w:sz w:val="24"/>
          <w:szCs w:val="24"/>
        </w:rPr>
        <w:t xml:space="preserve">fixed </w:t>
      </w:r>
      <w:r w:rsidR="00B7279B">
        <w:rPr>
          <w:rFonts w:ascii="Times New Roman" w:hAnsi="Times New Roman" w:cs="Times New Roman"/>
          <w:sz w:val="24"/>
          <w:szCs w:val="24"/>
        </w:rPr>
        <w:t xml:space="preserve">and guaranteed </w:t>
      </w:r>
      <w:r w:rsidR="00AA3E3E">
        <w:rPr>
          <w:rFonts w:ascii="Times New Roman" w:hAnsi="Times New Roman" w:cs="Times New Roman"/>
          <w:sz w:val="24"/>
          <w:szCs w:val="24"/>
        </w:rPr>
        <w:t>minimum</w:t>
      </w:r>
      <w:r w:rsidR="00AA3E3E" w:rsidRPr="008376CE">
        <w:rPr>
          <w:rFonts w:ascii="Times New Roman" w:hAnsi="Times New Roman" w:cs="Times New Roman"/>
          <w:sz w:val="24"/>
          <w:szCs w:val="24"/>
        </w:rPr>
        <w:t xml:space="preserve"> price for sugarcane. </w:t>
      </w:r>
      <w:r w:rsidR="003D4EA3" w:rsidRPr="008376CE">
        <w:rPr>
          <w:rFonts w:ascii="Times New Roman" w:hAnsi="Times New Roman" w:cs="Times New Roman"/>
          <w:sz w:val="24"/>
          <w:szCs w:val="24"/>
        </w:rPr>
        <w:t xml:space="preserve">It is a price set by the </w:t>
      </w:r>
      <w:r w:rsidR="00AA3E3E">
        <w:rPr>
          <w:rFonts w:ascii="Times New Roman" w:hAnsi="Times New Roman" w:cs="Times New Roman"/>
          <w:sz w:val="24"/>
          <w:szCs w:val="24"/>
        </w:rPr>
        <w:t>Central G</w:t>
      </w:r>
      <w:r w:rsidR="003D4EA3" w:rsidRPr="008376CE">
        <w:rPr>
          <w:rFonts w:ascii="Times New Roman" w:hAnsi="Times New Roman" w:cs="Times New Roman"/>
          <w:sz w:val="24"/>
          <w:szCs w:val="24"/>
        </w:rPr>
        <w:t xml:space="preserve">overnment below which specified entities </w:t>
      </w:r>
      <w:r w:rsidR="00AA3E3E">
        <w:rPr>
          <w:rFonts w:ascii="Times New Roman" w:hAnsi="Times New Roman" w:cs="Times New Roman"/>
          <w:sz w:val="24"/>
          <w:szCs w:val="24"/>
        </w:rPr>
        <w:t>(</w:t>
      </w:r>
      <w:r w:rsidR="00B7279B">
        <w:rPr>
          <w:rFonts w:ascii="Times New Roman" w:hAnsi="Times New Roman" w:cs="Times New Roman"/>
          <w:sz w:val="24"/>
          <w:szCs w:val="24"/>
        </w:rPr>
        <w:t xml:space="preserve">sugar </w:t>
      </w:r>
      <w:r w:rsidR="00AA3E3E">
        <w:rPr>
          <w:rFonts w:ascii="Times New Roman" w:hAnsi="Times New Roman" w:cs="Times New Roman"/>
          <w:sz w:val="24"/>
          <w:szCs w:val="24"/>
        </w:rPr>
        <w:t xml:space="preserve">mills) </w:t>
      </w:r>
      <w:r w:rsidR="003D4EA3" w:rsidRPr="008376CE">
        <w:rPr>
          <w:rFonts w:ascii="Times New Roman" w:hAnsi="Times New Roman" w:cs="Times New Roman"/>
          <w:sz w:val="24"/>
          <w:szCs w:val="24"/>
        </w:rPr>
        <w:t xml:space="preserve">may not purchase </w:t>
      </w:r>
      <w:r w:rsidR="003D4EA3">
        <w:rPr>
          <w:rFonts w:ascii="Times New Roman" w:hAnsi="Times New Roman" w:cs="Times New Roman"/>
          <w:sz w:val="24"/>
          <w:szCs w:val="24"/>
        </w:rPr>
        <w:t xml:space="preserve">a </w:t>
      </w:r>
      <w:r w:rsidR="003D4EA3" w:rsidRPr="008376CE">
        <w:rPr>
          <w:rFonts w:ascii="Times New Roman" w:hAnsi="Times New Roman" w:cs="Times New Roman"/>
          <w:sz w:val="24"/>
          <w:szCs w:val="24"/>
        </w:rPr>
        <w:t>cer</w:t>
      </w:r>
      <w:r w:rsidR="003D4EA3">
        <w:rPr>
          <w:rFonts w:ascii="Times New Roman" w:hAnsi="Times New Roman" w:cs="Times New Roman"/>
          <w:sz w:val="24"/>
          <w:szCs w:val="24"/>
        </w:rPr>
        <w:t>tain basic agricultural product</w:t>
      </w:r>
      <w:r w:rsidR="002D7A87">
        <w:rPr>
          <w:rFonts w:ascii="Times New Roman" w:hAnsi="Times New Roman" w:cs="Times New Roman"/>
          <w:sz w:val="24"/>
          <w:szCs w:val="24"/>
        </w:rPr>
        <w:t xml:space="preserve"> (sugarcane)</w:t>
      </w:r>
      <w:r w:rsidR="003D4EA3" w:rsidRPr="008376CE">
        <w:rPr>
          <w:rFonts w:ascii="Times New Roman" w:hAnsi="Times New Roman" w:cs="Times New Roman"/>
          <w:sz w:val="24"/>
          <w:szCs w:val="24"/>
        </w:rPr>
        <w:t>.</w:t>
      </w:r>
      <w:r w:rsidR="00323E8C" w:rsidRPr="008376CE">
        <w:rPr>
          <w:rFonts w:ascii="Times New Roman" w:hAnsi="Times New Roman" w:cs="Times New Roman"/>
          <w:sz w:val="24"/>
          <w:szCs w:val="24"/>
        </w:rPr>
        <w:t xml:space="preserve"> </w:t>
      </w:r>
      <w:r w:rsidR="00962468">
        <w:rPr>
          <w:rFonts w:ascii="Times New Roman" w:hAnsi="Times New Roman" w:cs="Times New Roman"/>
          <w:sz w:val="24"/>
          <w:szCs w:val="24"/>
        </w:rPr>
        <w:t xml:space="preserve">Its </w:t>
      </w:r>
      <w:r w:rsidR="00323E8C" w:rsidRPr="008376CE">
        <w:rPr>
          <w:rFonts w:ascii="Times New Roman" w:hAnsi="Times New Roman" w:cs="Times New Roman"/>
          <w:sz w:val="24"/>
          <w:szCs w:val="24"/>
        </w:rPr>
        <w:t xml:space="preserve">value is determined by the </w:t>
      </w:r>
      <w:r w:rsidR="00C71200">
        <w:rPr>
          <w:rFonts w:ascii="Times New Roman" w:hAnsi="Times New Roman" w:cs="Times New Roman"/>
          <w:sz w:val="24"/>
          <w:szCs w:val="24"/>
        </w:rPr>
        <w:t xml:space="preserve">Central </w:t>
      </w:r>
      <w:r w:rsidR="00323E8C" w:rsidRPr="008376CE">
        <w:rPr>
          <w:rFonts w:ascii="Times New Roman" w:hAnsi="Times New Roman" w:cs="Times New Roman"/>
          <w:sz w:val="24"/>
          <w:szCs w:val="24"/>
        </w:rPr>
        <w:t>Government and announced at the beginning of each sugar season</w:t>
      </w:r>
      <w:r w:rsidR="007245B7">
        <w:rPr>
          <w:rFonts w:ascii="Times New Roman" w:hAnsi="Times New Roman" w:cs="Times New Roman"/>
          <w:sz w:val="24"/>
          <w:szCs w:val="24"/>
        </w:rPr>
        <w:t xml:space="preserve">. </w:t>
      </w:r>
    </w:p>
    <w:p w14:paraId="77DA5BCE" w14:textId="2B5E4B0E" w:rsidR="003D4EA3" w:rsidRPr="00876640" w:rsidRDefault="00541143" w:rsidP="00287C15">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As described in Section III.A.1, t</w:t>
      </w:r>
      <w:r w:rsidR="007245B7">
        <w:rPr>
          <w:rFonts w:ascii="Times New Roman" w:hAnsi="Times New Roman" w:cs="Times New Roman"/>
          <w:sz w:val="24"/>
          <w:szCs w:val="24"/>
        </w:rPr>
        <w:t>he base FRP component is payable upfront</w:t>
      </w:r>
      <w:r w:rsidR="00AA3E3E">
        <w:rPr>
          <w:rFonts w:ascii="Times New Roman" w:hAnsi="Times New Roman" w:cs="Times New Roman"/>
          <w:sz w:val="24"/>
          <w:szCs w:val="24"/>
        </w:rPr>
        <w:t xml:space="preserve"> and</w:t>
      </w:r>
      <w:r w:rsidR="00B7279B">
        <w:rPr>
          <w:rFonts w:ascii="Times New Roman" w:hAnsi="Times New Roman" w:cs="Times New Roman"/>
          <w:sz w:val="24"/>
          <w:szCs w:val="24"/>
        </w:rPr>
        <w:t>,</w:t>
      </w:r>
      <w:r w:rsidR="00AA3E3E">
        <w:rPr>
          <w:rFonts w:ascii="Times New Roman" w:hAnsi="Times New Roman" w:cs="Times New Roman"/>
          <w:sz w:val="24"/>
          <w:szCs w:val="24"/>
        </w:rPr>
        <w:t xml:space="preserve"> a</w:t>
      </w:r>
      <w:r w:rsidR="00C71200">
        <w:rPr>
          <w:rFonts w:ascii="Times New Roman" w:hAnsi="Times New Roman" w:cs="Times New Roman"/>
          <w:sz w:val="24"/>
          <w:szCs w:val="24"/>
        </w:rPr>
        <w:t>t the end of each sugar season</w:t>
      </w:r>
      <w:r w:rsidR="00323E8C" w:rsidRPr="008376CE">
        <w:rPr>
          <w:rFonts w:ascii="Times New Roman" w:hAnsi="Times New Roman" w:cs="Times New Roman"/>
          <w:sz w:val="24"/>
          <w:szCs w:val="24"/>
        </w:rPr>
        <w:t xml:space="preserve">, the government </w:t>
      </w:r>
      <w:r w:rsidR="002D7A87">
        <w:rPr>
          <w:rFonts w:ascii="Times New Roman" w:hAnsi="Times New Roman" w:cs="Times New Roman"/>
          <w:sz w:val="24"/>
          <w:szCs w:val="24"/>
        </w:rPr>
        <w:t>notifies each mill of the specific</w:t>
      </w:r>
      <w:r w:rsidR="00323E8C" w:rsidRPr="008376CE">
        <w:rPr>
          <w:rFonts w:ascii="Times New Roman" w:hAnsi="Times New Roman" w:cs="Times New Roman"/>
          <w:sz w:val="24"/>
          <w:szCs w:val="24"/>
        </w:rPr>
        <w:t xml:space="preserve"> </w:t>
      </w:r>
      <w:r w:rsidR="002D7A87">
        <w:rPr>
          <w:rFonts w:ascii="Times New Roman" w:hAnsi="Times New Roman" w:cs="Times New Roman"/>
          <w:sz w:val="24"/>
          <w:szCs w:val="24"/>
        </w:rPr>
        <w:t>premium payments the mill must pay as a result of its reported recovery rate</w:t>
      </w:r>
      <w:r w:rsidR="00323E8C" w:rsidRPr="008376CE">
        <w:rPr>
          <w:rFonts w:ascii="Times New Roman" w:hAnsi="Times New Roman" w:cs="Times New Roman"/>
          <w:sz w:val="24"/>
          <w:szCs w:val="24"/>
        </w:rPr>
        <w:t xml:space="preserve">. The FRP is </w:t>
      </w:r>
      <w:r w:rsidR="00C71200">
        <w:rPr>
          <w:rFonts w:ascii="Times New Roman" w:hAnsi="Times New Roman" w:cs="Times New Roman"/>
          <w:sz w:val="24"/>
          <w:szCs w:val="24"/>
        </w:rPr>
        <w:t xml:space="preserve">mandatory and </w:t>
      </w:r>
      <w:r w:rsidR="00323E8C" w:rsidRPr="008376CE">
        <w:rPr>
          <w:rFonts w:ascii="Times New Roman" w:hAnsi="Times New Roman" w:cs="Times New Roman"/>
          <w:sz w:val="24"/>
          <w:szCs w:val="24"/>
        </w:rPr>
        <w:t>enforceable</w:t>
      </w:r>
      <w:r w:rsidR="00803E61">
        <w:rPr>
          <w:rFonts w:ascii="Times New Roman" w:hAnsi="Times New Roman" w:cs="Times New Roman"/>
          <w:sz w:val="24"/>
          <w:szCs w:val="24"/>
        </w:rPr>
        <w:t>,</w:t>
      </w:r>
      <w:r w:rsidR="00803E61" w:rsidRPr="008376CE">
        <w:rPr>
          <w:rStyle w:val="FootnoteReference"/>
          <w:rFonts w:ascii="Times New Roman" w:hAnsi="Times New Roman" w:cs="Times New Roman"/>
          <w:sz w:val="24"/>
          <w:szCs w:val="24"/>
        </w:rPr>
        <w:footnoteReference w:id="191"/>
      </w:r>
      <w:r w:rsidR="00803E61">
        <w:rPr>
          <w:rFonts w:ascii="Times New Roman" w:hAnsi="Times New Roman" w:cs="Times New Roman"/>
          <w:sz w:val="24"/>
          <w:szCs w:val="24"/>
        </w:rPr>
        <w:t xml:space="preserve"> </w:t>
      </w:r>
      <w:r w:rsidR="00AA3E3E">
        <w:rPr>
          <w:rFonts w:ascii="Times New Roman" w:hAnsi="Times New Roman" w:cs="Times New Roman"/>
          <w:sz w:val="24"/>
          <w:szCs w:val="24"/>
        </w:rPr>
        <w:t xml:space="preserve">and mills may not purchase sugarcane for below the relevant FRP. The FRP </w:t>
      </w:r>
      <w:r w:rsidR="00803E61">
        <w:rPr>
          <w:rFonts w:ascii="Times New Roman" w:hAnsi="Times New Roman" w:cs="Times New Roman"/>
          <w:sz w:val="24"/>
          <w:szCs w:val="24"/>
        </w:rPr>
        <w:t>is made effective or brought to bear by administrative action</w:t>
      </w:r>
      <w:r w:rsidR="00323E8C" w:rsidRPr="008376CE">
        <w:rPr>
          <w:rFonts w:ascii="Times New Roman" w:hAnsi="Times New Roman" w:cs="Times New Roman"/>
          <w:sz w:val="24"/>
          <w:szCs w:val="24"/>
        </w:rPr>
        <w:t xml:space="preserve">. </w:t>
      </w:r>
      <w:r w:rsidR="00323E8C" w:rsidRPr="007245B7">
        <w:rPr>
          <w:rFonts w:ascii="Times New Roman" w:hAnsi="Times New Roman" w:cs="Times New Roman"/>
          <w:sz w:val="24"/>
          <w:szCs w:val="24"/>
        </w:rPr>
        <w:t xml:space="preserve">The setting of the price for sugarcane via the FRP is a government intervention that means the price for sugarcane is </w:t>
      </w:r>
      <w:r w:rsidR="00B7279B">
        <w:rPr>
          <w:rFonts w:ascii="Times New Roman" w:hAnsi="Times New Roman" w:cs="Times New Roman"/>
          <w:sz w:val="24"/>
          <w:szCs w:val="24"/>
        </w:rPr>
        <w:t>not subject to</w:t>
      </w:r>
      <w:r w:rsidR="008F4E93" w:rsidRPr="007245B7">
        <w:rPr>
          <w:rFonts w:ascii="Times New Roman" w:hAnsi="Times New Roman" w:cs="Times New Roman"/>
          <w:sz w:val="24"/>
          <w:szCs w:val="24"/>
        </w:rPr>
        <w:t xml:space="preserve"> the market forces of</w:t>
      </w:r>
      <w:r w:rsidR="00323E8C" w:rsidRPr="007245B7">
        <w:rPr>
          <w:rFonts w:ascii="Times New Roman" w:hAnsi="Times New Roman" w:cs="Times New Roman"/>
          <w:sz w:val="24"/>
          <w:szCs w:val="24"/>
        </w:rPr>
        <w:t xml:space="preserve"> demand</w:t>
      </w:r>
      <w:r w:rsidR="008F4E93" w:rsidRPr="007245B7">
        <w:rPr>
          <w:rFonts w:ascii="Times New Roman" w:hAnsi="Times New Roman" w:cs="Times New Roman"/>
          <w:sz w:val="24"/>
          <w:szCs w:val="24"/>
        </w:rPr>
        <w:t xml:space="preserve"> and</w:t>
      </w:r>
      <w:r w:rsidR="00323E8C" w:rsidRPr="007245B7">
        <w:rPr>
          <w:rFonts w:ascii="Times New Roman" w:hAnsi="Times New Roman" w:cs="Times New Roman"/>
          <w:sz w:val="24"/>
          <w:szCs w:val="24"/>
        </w:rPr>
        <w:t xml:space="preserve"> supply. </w:t>
      </w:r>
      <w:r w:rsidR="003D4EA3" w:rsidRPr="007245B7">
        <w:rPr>
          <w:rFonts w:ascii="Times New Roman" w:hAnsi="Times New Roman" w:cs="Times New Roman"/>
          <w:sz w:val="24"/>
          <w:szCs w:val="24"/>
        </w:rPr>
        <w:t>The FRP is a</w:t>
      </w:r>
      <w:r w:rsidR="007245B7">
        <w:rPr>
          <w:rFonts w:ascii="Times New Roman" w:hAnsi="Times New Roman" w:cs="Times New Roman"/>
          <w:sz w:val="24"/>
          <w:szCs w:val="24"/>
        </w:rPr>
        <w:t xml:space="preserve"> thus a</w:t>
      </w:r>
      <w:r w:rsidR="003D4EA3" w:rsidRPr="00876640">
        <w:rPr>
          <w:rFonts w:ascii="Times New Roman" w:hAnsi="Times New Roman" w:cs="Times New Roman"/>
          <w:sz w:val="24"/>
          <w:szCs w:val="24"/>
        </w:rPr>
        <w:t xml:space="preserve"> price </w:t>
      </w:r>
      <w:r w:rsidR="003D4EA3" w:rsidRPr="007245B7">
        <w:rPr>
          <w:rFonts w:ascii="Times New Roman" w:hAnsi="Times New Roman" w:cs="Times New Roman"/>
          <w:sz w:val="24"/>
          <w:szCs w:val="24"/>
        </w:rPr>
        <w:t>"determined not by market forces but by administrative action (as of a large company or a government)".</w:t>
      </w:r>
      <w:r w:rsidR="003D4EA3" w:rsidRPr="008376CE">
        <w:rPr>
          <w:rStyle w:val="FootnoteReference"/>
          <w:rFonts w:ascii="Times New Roman" w:hAnsi="Times New Roman" w:cs="Times New Roman"/>
          <w:sz w:val="24"/>
          <w:szCs w:val="24"/>
        </w:rPr>
        <w:footnoteReference w:id="192"/>
      </w:r>
      <w:r w:rsidR="003D4EA3">
        <w:t xml:space="preserve"> </w:t>
      </w:r>
    </w:p>
    <w:p w14:paraId="10171B61" w14:textId="721C9D7E" w:rsidR="00323E8C" w:rsidRPr="00F9207E" w:rsidRDefault="003D4EA3" w:rsidP="00287C15">
      <w:pPr>
        <w:pStyle w:val="ListParagraph"/>
        <w:numPr>
          <w:ilvl w:val="0"/>
          <w:numId w:val="1"/>
        </w:numPr>
        <w:spacing w:after="240" w:line="360" w:lineRule="auto"/>
        <w:ind w:left="0" w:firstLine="0"/>
        <w:contextualSpacing w:val="0"/>
        <w:jc w:val="both"/>
        <w:rPr>
          <w:rFonts w:ascii="Times New Roman" w:hAnsi="Times New Roman"/>
          <w:sz w:val="24"/>
        </w:rPr>
      </w:pPr>
      <w:r w:rsidRPr="00F9207E">
        <w:rPr>
          <w:rFonts w:ascii="Times New Roman" w:hAnsi="Times New Roman"/>
          <w:sz w:val="24"/>
        </w:rPr>
        <w:t xml:space="preserve">The SAPs are likewise </w:t>
      </w:r>
      <w:r w:rsidR="002D7A87" w:rsidRPr="00F9207E">
        <w:rPr>
          <w:rFonts w:ascii="Times New Roman" w:hAnsi="Times New Roman"/>
          <w:sz w:val="24"/>
        </w:rPr>
        <w:t xml:space="preserve">applied administered prices within the ordinary meaning of the term. </w:t>
      </w:r>
      <w:r w:rsidR="00541143">
        <w:rPr>
          <w:rFonts w:ascii="Times New Roman" w:hAnsi="Times New Roman"/>
          <w:sz w:val="24"/>
        </w:rPr>
        <w:t>As described in Section III.A.2, i</w:t>
      </w:r>
      <w:r w:rsidR="007245B7" w:rsidRPr="00F9207E">
        <w:rPr>
          <w:rFonts w:ascii="Times New Roman" w:hAnsi="Times New Roman"/>
          <w:sz w:val="24"/>
        </w:rPr>
        <w:t xml:space="preserve">n the state in which </w:t>
      </w:r>
      <w:r w:rsidR="00541143">
        <w:rPr>
          <w:rFonts w:ascii="Times New Roman" w:hAnsi="Times New Roman"/>
          <w:sz w:val="24"/>
        </w:rPr>
        <w:t>SAPs</w:t>
      </w:r>
      <w:r w:rsidR="00541143" w:rsidRPr="00F9207E">
        <w:rPr>
          <w:rFonts w:ascii="Times New Roman" w:hAnsi="Times New Roman"/>
          <w:sz w:val="24"/>
        </w:rPr>
        <w:t xml:space="preserve"> </w:t>
      </w:r>
      <w:r w:rsidR="007245B7" w:rsidRPr="00F9207E">
        <w:rPr>
          <w:rFonts w:ascii="Times New Roman" w:hAnsi="Times New Roman"/>
          <w:sz w:val="24"/>
        </w:rPr>
        <w:t xml:space="preserve">operate, they are fixed minimum </w:t>
      </w:r>
      <w:r w:rsidR="00101F1B" w:rsidRPr="00F9207E">
        <w:rPr>
          <w:rFonts w:ascii="Times New Roman" w:hAnsi="Times New Roman"/>
          <w:sz w:val="24"/>
        </w:rPr>
        <w:t>prices for sugarcane. They are prices set by the relevant state governments below which specified entities (</w:t>
      </w:r>
      <w:r w:rsidR="00B7279B">
        <w:rPr>
          <w:rFonts w:ascii="Times New Roman" w:hAnsi="Times New Roman"/>
          <w:sz w:val="24"/>
        </w:rPr>
        <w:t xml:space="preserve">sugar </w:t>
      </w:r>
      <w:r w:rsidR="00101F1B" w:rsidRPr="00F9207E">
        <w:rPr>
          <w:rFonts w:ascii="Times New Roman" w:hAnsi="Times New Roman"/>
          <w:sz w:val="24"/>
        </w:rPr>
        <w:t>mills) may not purchase a certain basic agricultural product (sugarcane). Their value is determined by the relevant state governmen</w:t>
      </w:r>
      <w:r w:rsidR="005943D4" w:rsidRPr="00F9207E">
        <w:rPr>
          <w:rFonts w:ascii="Times New Roman" w:hAnsi="Times New Roman"/>
          <w:sz w:val="24"/>
        </w:rPr>
        <w:t xml:space="preserve">t, not only by market forces, and they are made effective or brought to bear by administrative action.  </w:t>
      </w:r>
    </w:p>
    <w:p w14:paraId="08D62520" w14:textId="53A6096F" w:rsidR="00BE391F" w:rsidRPr="00391DF9" w:rsidRDefault="00BE391F" w:rsidP="007F179F">
      <w:pPr>
        <w:pStyle w:val="Heading6"/>
        <w:numPr>
          <w:ilvl w:val="0"/>
          <w:numId w:val="36"/>
        </w:numPr>
      </w:pPr>
      <w:bookmarkStart w:id="141" w:name="_Toc30097852"/>
      <w:r w:rsidRPr="00391DF9">
        <w:t>India</w:t>
      </w:r>
      <w:r w:rsidR="006334E2">
        <w:t>'</w:t>
      </w:r>
      <w:r w:rsidRPr="00391DF9">
        <w:t>s F</w:t>
      </w:r>
      <w:r w:rsidR="00B7279B">
        <w:t xml:space="preserve">ixed </w:t>
      </w:r>
      <w:r w:rsidRPr="00391DF9">
        <w:t>E</w:t>
      </w:r>
      <w:r w:rsidR="00B7279B">
        <w:t xml:space="preserve">xternal </w:t>
      </w:r>
      <w:r w:rsidRPr="00391DF9">
        <w:t>R</w:t>
      </w:r>
      <w:r w:rsidR="00B7279B">
        <w:t xml:space="preserve">eference </w:t>
      </w:r>
      <w:r w:rsidRPr="00391DF9">
        <w:t>P</w:t>
      </w:r>
      <w:r w:rsidR="00B7279B">
        <w:t>rice</w:t>
      </w:r>
      <w:r w:rsidRPr="00391DF9">
        <w:t xml:space="preserve"> for sugarcane</w:t>
      </w:r>
      <w:bookmarkEnd w:id="141"/>
    </w:p>
    <w:p w14:paraId="11484FC7" w14:textId="082DBE13" w:rsidR="00BE391F" w:rsidRDefault="00BE391F" w:rsidP="00287C15">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In order to calculate the market price support provided by </w:t>
      </w:r>
      <w:r w:rsidR="00D15A12">
        <w:rPr>
          <w:rFonts w:ascii="Times New Roman" w:hAnsi="Times New Roman" w:cs="Times New Roman"/>
          <w:sz w:val="24"/>
          <w:szCs w:val="24"/>
        </w:rPr>
        <w:t>an AAP</w:t>
      </w:r>
      <w:r>
        <w:rPr>
          <w:rFonts w:ascii="Times New Roman" w:hAnsi="Times New Roman" w:cs="Times New Roman"/>
          <w:sz w:val="24"/>
          <w:szCs w:val="24"/>
        </w:rPr>
        <w:t xml:space="preserve">, it is necessary to determine </w:t>
      </w:r>
      <w:r w:rsidR="00F526E6">
        <w:rPr>
          <w:rFonts w:ascii="Times New Roman" w:hAnsi="Times New Roman" w:cs="Times New Roman"/>
          <w:sz w:val="24"/>
          <w:szCs w:val="24"/>
        </w:rPr>
        <w:t xml:space="preserve">the relevant </w:t>
      </w:r>
      <w:r>
        <w:rPr>
          <w:rFonts w:ascii="Times New Roman" w:hAnsi="Times New Roman" w:cs="Times New Roman"/>
          <w:sz w:val="24"/>
          <w:szCs w:val="24"/>
        </w:rPr>
        <w:t xml:space="preserve">FERP for sugarcane. </w:t>
      </w:r>
    </w:p>
    <w:p w14:paraId="05A2FC2D" w14:textId="4581A0D5" w:rsidR="0047685D" w:rsidRDefault="00BE391F" w:rsidP="00287C15">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Australia recalls that the FERP </w:t>
      </w:r>
      <w:r w:rsidR="00D15A12">
        <w:rPr>
          <w:rFonts w:ascii="Times New Roman" w:hAnsi="Times New Roman" w:cs="Times New Roman"/>
          <w:sz w:val="24"/>
          <w:szCs w:val="24"/>
        </w:rPr>
        <w:t xml:space="preserve">for original </w:t>
      </w:r>
      <w:r w:rsidR="007A7661">
        <w:rPr>
          <w:rFonts w:ascii="Times New Roman" w:hAnsi="Times New Roman" w:cs="Times New Roman"/>
          <w:sz w:val="24"/>
          <w:szCs w:val="24"/>
        </w:rPr>
        <w:t>M</w:t>
      </w:r>
      <w:r w:rsidR="00D15A12">
        <w:rPr>
          <w:rFonts w:ascii="Times New Roman" w:hAnsi="Times New Roman" w:cs="Times New Roman"/>
          <w:sz w:val="24"/>
          <w:szCs w:val="24"/>
        </w:rPr>
        <w:t>embers is based on the base period – the years 1986 to 1988.</w:t>
      </w:r>
      <w:r w:rsidR="00D15A12">
        <w:rPr>
          <w:rStyle w:val="FootnoteReference"/>
          <w:rFonts w:ascii="Times New Roman" w:hAnsi="Times New Roman" w:cs="Times New Roman"/>
          <w:sz w:val="24"/>
          <w:szCs w:val="24"/>
        </w:rPr>
        <w:footnoteReference w:id="193"/>
      </w:r>
      <w:r w:rsidR="00D15A12">
        <w:rPr>
          <w:rFonts w:ascii="Times New Roman" w:hAnsi="Times New Roman" w:cs="Times New Roman"/>
          <w:sz w:val="24"/>
          <w:szCs w:val="24"/>
        </w:rPr>
        <w:t xml:space="preserve"> </w:t>
      </w:r>
      <w:r>
        <w:rPr>
          <w:rFonts w:ascii="Times New Roman" w:hAnsi="Times New Roman" w:cs="Times New Roman"/>
          <w:sz w:val="24"/>
          <w:szCs w:val="24"/>
        </w:rPr>
        <w:t xml:space="preserve"> </w:t>
      </w:r>
      <w:r w:rsidR="0047685D" w:rsidRPr="008376CE">
        <w:rPr>
          <w:rFonts w:ascii="Times New Roman" w:hAnsi="Times New Roman" w:cs="Times New Roman"/>
          <w:sz w:val="24"/>
          <w:szCs w:val="24"/>
        </w:rPr>
        <w:t>In India</w:t>
      </w:r>
      <w:r w:rsidR="006334E2">
        <w:rPr>
          <w:rFonts w:ascii="Times New Roman" w:hAnsi="Times New Roman" w:cs="Times New Roman"/>
          <w:sz w:val="24"/>
          <w:szCs w:val="24"/>
        </w:rPr>
        <w:t>'</w:t>
      </w:r>
      <w:r w:rsidR="0047685D" w:rsidRPr="008376CE">
        <w:rPr>
          <w:rFonts w:ascii="Times New Roman" w:hAnsi="Times New Roman" w:cs="Times New Roman"/>
          <w:sz w:val="24"/>
          <w:szCs w:val="24"/>
        </w:rPr>
        <w:t xml:space="preserve">s case, during the base period </w:t>
      </w:r>
      <w:r w:rsidR="0047685D">
        <w:rPr>
          <w:rFonts w:ascii="Times New Roman" w:hAnsi="Times New Roman" w:cs="Times New Roman"/>
          <w:sz w:val="24"/>
          <w:szCs w:val="24"/>
        </w:rPr>
        <w:t xml:space="preserve">it provided market </w:t>
      </w:r>
      <w:r w:rsidR="0047685D" w:rsidRPr="008376CE">
        <w:rPr>
          <w:rFonts w:ascii="Times New Roman" w:hAnsi="Times New Roman" w:cs="Times New Roman"/>
          <w:sz w:val="24"/>
          <w:szCs w:val="24"/>
        </w:rPr>
        <w:t xml:space="preserve">price support </w:t>
      </w:r>
      <w:r w:rsidR="0047685D">
        <w:rPr>
          <w:rFonts w:ascii="Times New Roman" w:hAnsi="Times New Roman" w:cs="Times New Roman"/>
          <w:sz w:val="24"/>
          <w:szCs w:val="24"/>
        </w:rPr>
        <w:t>to</w:t>
      </w:r>
      <w:r w:rsidR="0047685D" w:rsidRPr="008376CE">
        <w:rPr>
          <w:rFonts w:ascii="Times New Roman" w:hAnsi="Times New Roman" w:cs="Times New Roman"/>
          <w:sz w:val="24"/>
          <w:szCs w:val="24"/>
        </w:rPr>
        <w:t xml:space="preserve"> </w:t>
      </w:r>
      <w:r w:rsidR="0047685D">
        <w:rPr>
          <w:rFonts w:ascii="Times New Roman" w:hAnsi="Times New Roman" w:cs="Times New Roman"/>
          <w:sz w:val="24"/>
          <w:szCs w:val="24"/>
        </w:rPr>
        <w:t>sugar</w:t>
      </w:r>
      <w:r w:rsidR="0047685D" w:rsidRPr="008376CE">
        <w:rPr>
          <w:rFonts w:ascii="Times New Roman" w:hAnsi="Times New Roman" w:cs="Times New Roman"/>
          <w:sz w:val="24"/>
          <w:szCs w:val="24"/>
        </w:rPr>
        <w:t>cane</w:t>
      </w:r>
      <w:r w:rsidR="0047685D">
        <w:rPr>
          <w:rFonts w:ascii="Times New Roman" w:hAnsi="Times New Roman" w:cs="Times New Roman"/>
          <w:sz w:val="24"/>
          <w:szCs w:val="24"/>
        </w:rPr>
        <w:t>. A</w:t>
      </w:r>
      <w:r w:rsidR="0047685D" w:rsidRPr="008376CE">
        <w:rPr>
          <w:rFonts w:ascii="Times New Roman" w:hAnsi="Times New Roman" w:cs="Times New Roman"/>
          <w:sz w:val="24"/>
          <w:szCs w:val="24"/>
        </w:rPr>
        <w:t>n external or world price for sugarcane was not available</w:t>
      </w:r>
      <w:r w:rsidR="00711674">
        <w:rPr>
          <w:rFonts w:ascii="Times New Roman" w:hAnsi="Times New Roman" w:cs="Times New Roman"/>
          <w:sz w:val="24"/>
          <w:szCs w:val="24"/>
        </w:rPr>
        <w:t>, as</w:t>
      </w:r>
      <w:r w:rsidR="0047685D">
        <w:rPr>
          <w:rFonts w:ascii="Times New Roman" w:hAnsi="Times New Roman" w:cs="Times New Roman"/>
          <w:sz w:val="24"/>
          <w:szCs w:val="24"/>
        </w:rPr>
        <w:t xml:space="preserve"> </w:t>
      </w:r>
      <w:r w:rsidR="0047685D" w:rsidRPr="008376CE">
        <w:rPr>
          <w:rFonts w:ascii="Times New Roman" w:hAnsi="Times New Roman" w:cs="Times New Roman"/>
          <w:sz w:val="24"/>
          <w:szCs w:val="24"/>
        </w:rPr>
        <w:t>sugarcane is not significantly internationally traded</w:t>
      </w:r>
      <w:r w:rsidR="0047685D">
        <w:rPr>
          <w:rFonts w:ascii="Times New Roman" w:hAnsi="Times New Roman" w:cs="Times New Roman"/>
          <w:sz w:val="24"/>
          <w:szCs w:val="24"/>
        </w:rPr>
        <w:t>, but crushed immediately after harvest</w:t>
      </w:r>
      <w:r w:rsidR="00711674">
        <w:rPr>
          <w:rFonts w:ascii="Times New Roman" w:hAnsi="Times New Roman" w:cs="Times New Roman"/>
          <w:sz w:val="24"/>
          <w:szCs w:val="24"/>
        </w:rPr>
        <w:t>.</w:t>
      </w:r>
      <w:r w:rsidR="0047685D" w:rsidRPr="008376CE">
        <w:rPr>
          <w:rFonts w:ascii="Times New Roman" w:hAnsi="Times New Roman" w:cs="Times New Roman"/>
          <w:sz w:val="24"/>
          <w:szCs w:val="24"/>
        </w:rPr>
        <w:t xml:space="preserve"> </w:t>
      </w:r>
      <w:r w:rsidR="00E108BF">
        <w:rPr>
          <w:rFonts w:ascii="Times New Roman" w:hAnsi="Times New Roman" w:cs="Times New Roman"/>
          <w:sz w:val="24"/>
          <w:szCs w:val="24"/>
        </w:rPr>
        <w:t>In calculating its market price support for sugarcane</w:t>
      </w:r>
      <w:r w:rsidR="009D278E">
        <w:rPr>
          <w:rFonts w:ascii="Times New Roman" w:hAnsi="Times New Roman" w:cs="Times New Roman"/>
          <w:sz w:val="24"/>
          <w:szCs w:val="24"/>
        </w:rPr>
        <w:t xml:space="preserve"> in the base period,</w:t>
      </w:r>
      <w:r w:rsidR="00E108BF">
        <w:rPr>
          <w:rFonts w:ascii="Times New Roman" w:hAnsi="Times New Roman" w:cs="Times New Roman"/>
          <w:sz w:val="24"/>
          <w:szCs w:val="24"/>
        </w:rPr>
        <w:t xml:space="preserve"> </w:t>
      </w:r>
      <w:r w:rsidR="0047685D" w:rsidRPr="008376CE">
        <w:rPr>
          <w:rFonts w:ascii="Times New Roman" w:hAnsi="Times New Roman" w:cs="Times New Roman"/>
          <w:sz w:val="24"/>
          <w:szCs w:val="24"/>
        </w:rPr>
        <w:t xml:space="preserve">India based its </w:t>
      </w:r>
      <w:r w:rsidR="00F526E6">
        <w:rPr>
          <w:rFonts w:ascii="Times New Roman" w:hAnsi="Times New Roman" w:cs="Times New Roman"/>
          <w:sz w:val="24"/>
          <w:szCs w:val="24"/>
        </w:rPr>
        <w:t>external reference price</w:t>
      </w:r>
      <w:r w:rsidR="0047685D" w:rsidRPr="008376CE">
        <w:rPr>
          <w:rFonts w:ascii="Times New Roman" w:hAnsi="Times New Roman" w:cs="Times New Roman"/>
          <w:sz w:val="24"/>
          <w:szCs w:val="24"/>
        </w:rPr>
        <w:t xml:space="preserve"> for sugarcane on the world sugar price, from which the </w:t>
      </w:r>
      <w:r w:rsidR="0047685D">
        <w:rPr>
          <w:rFonts w:ascii="Times New Roman" w:hAnsi="Times New Roman" w:cs="Times New Roman"/>
          <w:sz w:val="24"/>
          <w:szCs w:val="24"/>
        </w:rPr>
        <w:t>sugar</w:t>
      </w:r>
      <w:r w:rsidR="0047685D" w:rsidRPr="008376CE">
        <w:rPr>
          <w:rFonts w:ascii="Times New Roman" w:hAnsi="Times New Roman" w:cs="Times New Roman"/>
          <w:sz w:val="24"/>
          <w:szCs w:val="24"/>
        </w:rPr>
        <w:t xml:space="preserve">cane price component was derived by removing the other costs of producing sugar. The </w:t>
      </w:r>
      <w:r w:rsidR="00F526E6">
        <w:rPr>
          <w:rFonts w:ascii="Times New Roman" w:hAnsi="Times New Roman" w:cs="Times New Roman"/>
          <w:sz w:val="24"/>
          <w:szCs w:val="24"/>
        </w:rPr>
        <w:t>resulting estimated</w:t>
      </w:r>
      <w:r w:rsidR="00F526E6" w:rsidRPr="008376CE">
        <w:rPr>
          <w:rFonts w:ascii="Times New Roman" w:hAnsi="Times New Roman" w:cs="Times New Roman"/>
          <w:sz w:val="24"/>
          <w:szCs w:val="24"/>
        </w:rPr>
        <w:t xml:space="preserve"> </w:t>
      </w:r>
      <w:r w:rsidR="00F526E6">
        <w:rPr>
          <w:rFonts w:ascii="Times New Roman" w:hAnsi="Times New Roman" w:cs="Times New Roman"/>
          <w:sz w:val="24"/>
          <w:szCs w:val="24"/>
        </w:rPr>
        <w:t xml:space="preserve">external </w:t>
      </w:r>
      <w:r w:rsidR="00822F71">
        <w:rPr>
          <w:rFonts w:ascii="Times New Roman" w:hAnsi="Times New Roman" w:cs="Times New Roman"/>
          <w:sz w:val="24"/>
          <w:szCs w:val="24"/>
        </w:rPr>
        <w:t>reference price</w:t>
      </w:r>
      <w:r w:rsidR="0047685D" w:rsidRPr="008376CE">
        <w:rPr>
          <w:rFonts w:ascii="Times New Roman" w:hAnsi="Times New Roman" w:cs="Times New Roman"/>
          <w:sz w:val="24"/>
          <w:szCs w:val="24"/>
        </w:rPr>
        <w:t xml:space="preserve"> </w:t>
      </w:r>
      <w:r w:rsidR="00E108BF">
        <w:rPr>
          <w:rFonts w:ascii="Times New Roman" w:hAnsi="Times New Roman" w:cs="Times New Roman"/>
          <w:sz w:val="24"/>
          <w:szCs w:val="24"/>
        </w:rPr>
        <w:t xml:space="preserve">is </w:t>
      </w:r>
      <w:r w:rsidR="0047685D" w:rsidRPr="008376CE">
        <w:rPr>
          <w:rFonts w:ascii="Times New Roman" w:hAnsi="Times New Roman" w:cs="Times New Roman"/>
          <w:sz w:val="24"/>
          <w:szCs w:val="24"/>
        </w:rPr>
        <w:t>set out in India</w:t>
      </w:r>
      <w:r w:rsidR="006334E2">
        <w:rPr>
          <w:rFonts w:ascii="Times New Roman" w:hAnsi="Times New Roman" w:cs="Times New Roman"/>
          <w:sz w:val="24"/>
          <w:szCs w:val="24"/>
        </w:rPr>
        <w:t>'</w:t>
      </w:r>
      <w:r w:rsidR="0047685D" w:rsidRPr="008376CE">
        <w:rPr>
          <w:rFonts w:ascii="Times New Roman" w:hAnsi="Times New Roman" w:cs="Times New Roman"/>
          <w:sz w:val="24"/>
          <w:szCs w:val="24"/>
        </w:rPr>
        <w:t xml:space="preserve">s </w:t>
      </w:r>
      <w:r w:rsidR="0047685D">
        <w:rPr>
          <w:rFonts w:ascii="Times New Roman" w:hAnsi="Times New Roman" w:cs="Times New Roman"/>
          <w:sz w:val="24"/>
          <w:szCs w:val="24"/>
        </w:rPr>
        <w:t>AGST supporting document</w:t>
      </w:r>
      <w:r w:rsidR="00E108BF">
        <w:rPr>
          <w:rFonts w:ascii="Times New Roman" w:hAnsi="Times New Roman" w:cs="Times New Roman"/>
          <w:sz w:val="24"/>
          <w:szCs w:val="24"/>
        </w:rPr>
        <w:t xml:space="preserve">, </w:t>
      </w:r>
      <w:r w:rsidR="00E108BF" w:rsidRPr="00D10D70">
        <w:rPr>
          <w:rFonts w:ascii="Times New Roman" w:hAnsi="Times New Roman" w:cs="Times New Roman"/>
          <w:sz w:val="24"/>
          <w:szCs w:val="24"/>
        </w:rPr>
        <w:t>G/AG/AGST/IND</w:t>
      </w:r>
      <w:r w:rsidR="00E108BF">
        <w:rPr>
          <w:rFonts w:ascii="Times New Roman" w:hAnsi="Times New Roman" w:cs="Times New Roman"/>
          <w:sz w:val="24"/>
          <w:szCs w:val="24"/>
        </w:rPr>
        <w:t>.</w:t>
      </w:r>
      <w:r w:rsidR="0047685D" w:rsidRPr="00CD6B05">
        <w:rPr>
          <w:rFonts w:ascii="Times New Roman" w:hAnsi="Times New Roman" w:cs="Times New Roman"/>
          <w:sz w:val="24"/>
          <w:szCs w:val="24"/>
        </w:rPr>
        <w:t xml:space="preserve"> </w:t>
      </w:r>
    </w:p>
    <w:p w14:paraId="4A1AC2C2" w14:textId="71EFF53C" w:rsidR="002E796D" w:rsidRPr="00D10D70" w:rsidRDefault="00A87FDE" w:rsidP="00287C15">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India's</w:t>
      </w:r>
      <w:r w:rsidR="002E796D" w:rsidRPr="00D10D70">
        <w:rPr>
          <w:rFonts w:ascii="Times New Roman" w:hAnsi="Times New Roman" w:cs="Times New Roman"/>
          <w:sz w:val="24"/>
          <w:szCs w:val="24"/>
        </w:rPr>
        <w:t xml:space="preserve"> </w:t>
      </w:r>
      <w:r>
        <w:rPr>
          <w:rFonts w:ascii="Times New Roman" w:hAnsi="Times New Roman" w:cs="Times New Roman"/>
          <w:sz w:val="24"/>
          <w:szCs w:val="24"/>
        </w:rPr>
        <w:t>"</w:t>
      </w:r>
      <w:r w:rsidR="002E796D" w:rsidRPr="00D10D70">
        <w:rPr>
          <w:rFonts w:ascii="Times New Roman" w:hAnsi="Times New Roman" w:cs="Times New Roman"/>
          <w:sz w:val="24"/>
          <w:szCs w:val="24"/>
        </w:rPr>
        <w:t>Calculation Details for Estimating AMS for Sugarcane</w:t>
      </w:r>
      <w:r>
        <w:rPr>
          <w:rFonts w:ascii="Times New Roman" w:hAnsi="Times New Roman" w:cs="Times New Roman"/>
          <w:sz w:val="24"/>
          <w:szCs w:val="24"/>
        </w:rPr>
        <w:t>"</w:t>
      </w:r>
      <w:r w:rsidR="002E796D" w:rsidRPr="00D10D70">
        <w:rPr>
          <w:rFonts w:ascii="Times New Roman" w:hAnsi="Times New Roman" w:cs="Times New Roman"/>
          <w:sz w:val="24"/>
          <w:szCs w:val="24"/>
        </w:rPr>
        <w:t xml:space="preserve"> </w:t>
      </w:r>
      <w:r>
        <w:rPr>
          <w:rFonts w:ascii="Times New Roman" w:hAnsi="Times New Roman" w:cs="Times New Roman"/>
          <w:sz w:val="24"/>
          <w:szCs w:val="24"/>
        </w:rPr>
        <w:t xml:space="preserve">table is </w:t>
      </w:r>
      <w:r w:rsidR="002E796D" w:rsidRPr="00D10D70">
        <w:rPr>
          <w:rFonts w:ascii="Times New Roman" w:hAnsi="Times New Roman" w:cs="Times New Roman"/>
          <w:sz w:val="24"/>
          <w:szCs w:val="24"/>
        </w:rPr>
        <w:t xml:space="preserve">reproduced from G/AG/AGST/IND in </w:t>
      </w:r>
      <w:r w:rsidR="00316F26">
        <w:rPr>
          <w:rFonts w:ascii="Times New Roman" w:hAnsi="Times New Roman" w:cs="Times New Roman"/>
          <w:sz w:val="24"/>
          <w:szCs w:val="24"/>
        </w:rPr>
        <w:t>Figure 3</w:t>
      </w:r>
      <w:r w:rsidR="00F526E6">
        <w:rPr>
          <w:rFonts w:ascii="Times New Roman" w:hAnsi="Times New Roman" w:cs="Times New Roman"/>
          <w:sz w:val="24"/>
          <w:szCs w:val="24"/>
        </w:rPr>
        <w:t xml:space="preserve"> below</w:t>
      </w:r>
      <w:r>
        <w:rPr>
          <w:rFonts w:ascii="Times New Roman" w:hAnsi="Times New Roman" w:cs="Times New Roman"/>
          <w:sz w:val="24"/>
          <w:szCs w:val="24"/>
        </w:rPr>
        <w:t>.</w:t>
      </w:r>
      <w:r w:rsidR="002E796D" w:rsidRPr="00D10D70">
        <w:rPr>
          <w:rFonts w:ascii="Times New Roman" w:hAnsi="Times New Roman" w:cs="Times New Roman"/>
          <w:sz w:val="24"/>
          <w:szCs w:val="24"/>
        </w:rPr>
        <w:t xml:space="preserve"> </w:t>
      </w:r>
    </w:p>
    <w:p w14:paraId="7FAE6902" w14:textId="7F1B3BC8" w:rsidR="002E796D" w:rsidRDefault="00316F26" w:rsidP="002E796D">
      <w:pPr>
        <w:pStyle w:val="Caption"/>
      </w:pPr>
      <w:bookmarkStart w:id="142" w:name="_Ref19794033"/>
      <w:bookmarkStart w:id="143" w:name="_Toc21441573"/>
      <w:r>
        <w:t>FIGURE 3</w:t>
      </w:r>
      <w:bookmarkEnd w:id="142"/>
      <w:r w:rsidR="00235BEF">
        <w:t xml:space="preserve"> </w:t>
      </w:r>
      <w:r w:rsidR="00235BEF" w:rsidRPr="00235BEF">
        <w:rPr>
          <w:rFonts w:cs="Times New Roman"/>
        </w:rPr>
        <w:t>–</w:t>
      </w:r>
      <w:r w:rsidR="00235BEF" w:rsidRPr="007A59D5">
        <w:rPr>
          <w:rFonts w:cs="Times New Roman"/>
          <w:b w:val="0"/>
        </w:rPr>
        <w:t xml:space="preserve"> </w:t>
      </w:r>
      <w:r w:rsidR="002E796D" w:rsidRPr="00292274">
        <w:t>Calculation Details for Estimating AMS for Sugarcane (G/AG/AGST/IND)</w:t>
      </w:r>
      <w:bookmarkEnd w:id="143"/>
    </w:p>
    <w:tbl>
      <w:tblPr>
        <w:tblStyle w:val="TableGrid"/>
        <w:tblW w:w="0" w:type="auto"/>
        <w:tblLook w:val="04A0" w:firstRow="1" w:lastRow="0" w:firstColumn="1" w:lastColumn="0" w:noHBand="0" w:noVBand="1"/>
      </w:tblPr>
      <w:tblGrid>
        <w:gridCol w:w="1803"/>
        <w:gridCol w:w="1803"/>
        <w:gridCol w:w="1803"/>
        <w:gridCol w:w="1803"/>
        <w:gridCol w:w="1804"/>
      </w:tblGrid>
      <w:tr w:rsidR="00DB5FED" w:rsidRPr="00F916D7" w14:paraId="7020F349" w14:textId="77777777" w:rsidTr="00E238FF">
        <w:tc>
          <w:tcPr>
            <w:tcW w:w="1803" w:type="dxa"/>
          </w:tcPr>
          <w:p w14:paraId="221028B5" w14:textId="77777777"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Year</w:t>
            </w:r>
          </w:p>
        </w:tc>
        <w:tc>
          <w:tcPr>
            <w:tcW w:w="1803" w:type="dxa"/>
          </w:tcPr>
          <w:p w14:paraId="60F659CE" w14:textId="3C443004"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International Price of Sugar (Rs</w:t>
            </w:r>
            <w:r w:rsidR="001E2708">
              <w:rPr>
                <w:rFonts w:ascii="Times New Roman" w:hAnsi="Times New Roman" w:cs="Times New Roman"/>
                <w:sz w:val="24"/>
                <w:szCs w:val="24"/>
              </w:rPr>
              <w:t>.</w:t>
            </w:r>
            <w:r w:rsidRPr="00B71492">
              <w:rPr>
                <w:rFonts w:ascii="Times New Roman" w:hAnsi="Times New Roman" w:cs="Times New Roman"/>
                <w:sz w:val="24"/>
                <w:szCs w:val="24"/>
              </w:rPr>
              <w:t>./Tonne)</w:t>
            </w:r>
          </w:p>
          <w:p w14:paraId="65E01A90" w14:textId="77777777"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 xml:space="preserve"> (1)</w:t>
            </w:r>
          </w:p>
        </w:tc>
        <w:tc>
          <w:tcPr>
            <w:tcW w:w="1803" w:type="dxa"/>
          </w:tcPr>
          <w:p w14:paraId="6167E146" w14:textId="1EF2D429"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Most efficient conversion cost of Sugar from Sugarcane (Rs</w:t>
            </w:r>
            <w:r w:rsidR="001E2708">
              <w:rPr>
                <w:rFonts w:ascii="Times New Roman" w:hAnsi="Times New Roman" w:cs="Times New Roman"/>
                <w:sz w:val="24"/>
                <w:szCs w:val="24"/>
              </w:rPr>
              <w:t>.</w:t>
            </w:r>
            <w:r w:rsidRPr="00B71492">
              <w:rPr>
                <w:rFonts w:ascii="Times New Roman" w:hAnsi="Times New Roman" w:cs="Times New Roman"/>
                <w:sz w:val="24"/>
                <w:szCs w:val="24"/>
              </w:rPr>
              <w:t xml:space="preserve">./Tonne) </w:t>
            </w:r>
          </w:p>
          <w:p w14:paraId="693A27E6" w14:textId="77777777"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(2)</w:t>
            </w:r>
          </w:p>
        </w:tc>
        <w:tc>
          <w:tcPr>
            <w:tcW w:w="1803" w:type="dxa"/>
          </w:tcPr>
          <w:p w14:paraId="77198ADA" w14:textId="77777777"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Computed International price of Sugar in terms of Sugarcane</w:t>
            </w:r>
          </w:p>
          <w:p w14:paraId="29F0C768" w14:textId="64C1E00A"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(Rs</w:t>
            </w:r>
            <w:r w:rsidR="001E2708">
              <w:rPr>
                <w:rFonts w:ascii="Times New Roman" w:hAnsi="Times New Roman" w:cs="Times New Roman"/>
                <w:sz w:val="24"/>
                <w:szCs w:val="24"/>
              </w:rPr>
              <w:t>.</w:t>
            </w:r>
            <w:r w:rsidRPr="00B71492">
              <w:rPr>
                <w:rFonts w:ascii="Times New Roman" w:hAnsi="Times New Roman" w:cs="Times New Roman"/>
                <w:sz w:val="24"/>
                <w:szCs w:val="24"/>
              </w:rPr>
              <w:t>./Tonne)</w:t>
            </w:r>
          </w:p>
          <w:p w14:paraId="151E9E27" w14:textId="225F3F19"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(3) = (1)</w:t>
            </w:r>
            <w:r w:rsidR="001E2708">
              <w:rPr>
                <w:rFonts w:ascii="Times New Roman" w:hAnsi="Times New Roman" w:cs="Times New Roman"/>
                <w:sz w:val="24"/>
                <w:szCs w:val="24"/>
              </w:rPr>
              <w:t xml:space="preserve"> </w:t>
            </w:r>
            <w:r w:rsidRPr="00B71492">
              <w:rPr>
                <w:rFonts w:ascii="Times New Roman" w:hAnsi="Times New Roman" w:cs="Times New Roman"/>
                <w:sz w:val="24"/>
                <w:szCs w:val="24"/>
              </w:rPr>
              <w:t>-</w:t>
            </w:r>
            <w:r w:rsidR="001E2708">
              <w:rPr>
                <w:rFonts w:ascii="Times New Roman" w:hAnsi="Times New Roman" w:cs="Times New Roman"/>
                <w:sz w:val="24"/>
                <w:szCs w:val="24"/>
              </w:rPr>
              <w:t xml:space="preserve"> </w:t>
            </w:r>
            <w:r w:rsidRPr="00B71492">
              <w:rPr>
                <w:rFonts w:ascii="Times New Roman" w:hAnsi="Times New Roman" w:cs="Times New Roman"/>
                <w:sz w:val="24"/>
                <w:szCs w:val="24"/>
              </w:rPr>
              <w:t>(2)</w:t>
            </w:r>
          </w:p>
        </w:tc>
        <w:tc>
          <w:tcPr>
            <w:tcW w:w="1804" w:type="dxa"/>
          </w:tcPr>
          <w:p w14:paraId="52A5E894" w14:textId="77777777"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Estimated External reference price of Sugarcane at 8.5% recovery</w:t>
            </w:r>
          </w:p>
          <w:p w14:paraId="41D84843" w14:textId="7CBCD3D8"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(Rs</w:t>
            </w:r>
            <w:r w:rsidR="001E2708">
              <w:rPr>
                <w:rFonts w:ascii="Times New Roman" w:hAnsi="Times New Roman" w:cs="Times New Roman"/>
                <w:sz w:val="24"/>
                <w:szCs w:val="24"/>
              </w:rPr>
              <w:t>.</w:t>
            </w:r>
            <w:r w:rsidRPr="00B71492">
              <w:rPr>
                <w:rFonts w:ascii="Times New Roman" w:hAnsi="Times New Roman" w:cs="Times New Roman"/>
                <w:sz w:val="24"/>
                <w:szCs w:val="24"/>
              </w:rPr>
              <w:t>./Tonne)</w:t>
            </w:r>
          </w:p>
          <w:p w14:paraId="21590BA8" w14:textId="3B046F42"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(4)</w:t>
            </w:r>
            <w:r w:rsidR="001E2708">
              <w:rPr>
                <w:rFonts w:ascii="Times New Roman" w:hAnsi="Times New Roman" w:cs="Times New Roman"/>
                <w:sz w:val="24"/>
                <w:szCs w:val="24"/>
              </w:rPr>
              <w:t xml:space="preserve"> </w:t>
            </w:r>
            <w:r w:rsidRPr="00B71492">
              <w:rPr>
                <w:rFonts w:ascii="Times New Roman" w:hAnsi="Times New Roman" w:cs="Times New Roman"/>
                <w:sz w:val="24"/>
                <w:szCs w:val="24"/>
              </w:rPr>
              <w:t>= (3) divided by 11.76</w:t>
            </w:r>
          </w:p>
        </w:tc>
      </w:tr>
      <w:tr w:rsidR="00DB5FED" w:rsidRPr="00F916D7" w14:paraId="05D73368" w14:textId="77777777" w:rsidTr="00E238FF">
        <w:tc>
          <w:tcPr>
            <w:tcW w:w="1803" w:type="dxa"/>
          </w:tcPr>
          <w:p w14:paraId="3B222DC2" w14:textId="77777777"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1986-87</w:t>
            </w:r>
          </w:p>
        </w:tc>
        <w:tc>
          <w:tcPr>
            <w:tcW w:w="1803" w:type="dxa"/>
          </w:tcPr>
          <w:p w14:paraId="2942373B" w14:textId="77777777"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2717.12</w:t>
            </w:r>
          </w:p>
        </w:tc>
        <w:tc>
          <w:tcPr>
            <w:tcW w:w="1803" w:type="dxa"/>
          </w:tcPr>
          <w:p w14:paraId="6C4D9E69" w14:textId="77777777"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1405.40</w:t>
            </w:r>
          </w:p>
        </w:tc>
        <w:tc>
          <w:tcPr>
            <w:tcW w:w="1803" w:type="dxa"/>
          </w:tcPr>
          <w:p w14:paraId="78C30306" w14:textId="77777777"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1311.72</w:t>
            </w:r>
          </w:p>
        </w:tc>
        <w:tc>
          <w:tcPr>
            <w:tcW w:w="1804" w:type="dxa"/>
          </w:tcPr>
          <w:p w14:paraId="6C57F822" w14:textId="77777777"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111.54</w:t>
            </w:r>
          </w:p>
        </w:tc>
      </w:tr>
      <w:tr w:rsidR="00DB5FED" w:rsidRPr="00F916D7" w14:paraId="048AEEE4" w14:textId="77777777" w:rsidTr="00E238FF">
        <w:tc>
          <w:tcPr>
            <w:tcW w:w="1803" w:type="dxa"/>
          </w:tcPr>
          <w:p w14:paraId="2BDBC46B" w14:textId="77777777"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1987-88</w:t>
            </w:r>
          </w:p>
        </w:tc>
        <w:tc>
          <w:tcPr>
            <w:tcW w:w="1803" w:type="dxa"/>
          </w:tcPr>
          <w:p w14:paraId="290B1A15" w14:textId="77777777"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3057.41</w:t>
            </w:r>
          </w:p>
        </w:tc>
        <w:tc>
          <w:tcPr>
            <w:tcW w:w="1803" w:type="dxa"/>
          </w:tcPr>
          <w:p w14:paraId="29F46FF9" w14:textId="77777777"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1405.40</w:t>
            </w:r>
          </w:p>
        </w:tc>
        <w:tc>
          <w:tcPr>
            <w:tcW w:w="1803" w:type="dxa"/>
          </w:tcPr>
          <w:p w14:paraId="21785CDB" w14:textId="77777777"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1652.01</w:t>
            </w:r>
          </w:p>
        </w:tc>
        <w:tc>
          <w:tcPr>
            <w:tcW w:w="1804" w:type="dxa"/>
          </w:tcPr>
          <w:p w14:paraId="218EF648" w14:textId="77777777"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140.58</w:t>
            </w:r>
          </w:p>
        </w:tc>
      </w:tr>
      <w:tr w:rsidR="00DB5FED" w:rsidRPr="00F916D7" w14:paraId="32D502C3" w14:textId="77777777" w:rsidTr="00E238FF">
        <w:tc>
          <w:tcPr>
            <w:tcW w:w="1803" w:type="dxa"/>
          </w:tcPr>
          <w:p w14:paraId="60FB6649" w14:textId="77777777"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1988-89</w:t>
            </w:r>
          </w:p>
        </w:tc>
        <w:tc>
          <w:tcPr>
            <w:tcW w:w="1803" w:type="dxa"/>
          </w:tcPr>
          <w:p w14:paraId="278FE6F9" w14:textId="77777777"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3950.81</w:t>
            </w:r>
          </w:p>
        </w:tc>
        <w:tc>
          <w:tcPr>
            <w:tcW w:w="1803" w:type="dxa"/>
          </w:tcPr>
          <w:p w14:paraId="569C99E0" w14:textId="77777777"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1405.40</w:t>
            </w:r>
          </w:p>
        </w:tc>
        <w:tc>
          <w:tcPr>
            <w:tcW w:w="1803" w:type="dxa"/>
          </w:tcPr>
          <w:p w14:paraId="50C801C9" w14:textId="77777777"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2545.41</w:t>
            </w:r>
          </w:p>
        </w:tc>
        <w:tc>
          <w:tcPr>
            <w:tcW w:w="1804" w:type="dxa"/>
          </w:tcPr>
          <w:p w14:paraId="23F96CF0" w14:textId="77777777"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216.45</w:t>
            </w:r>
          </w:p>
        </w:tc>
      </w:tr>
      <w:tr w:rsidR="00DB5FED" w:rsidRPr="00F916D7" w14:paraId="37BF28C5" w14:textId="77777777" w:rsidTr="00E238FF">
        <w:tc>
          <w:tcPr>
            <w:tcW w:w="1803" w:type="dxa"/>
          </w:tcPr>
          <w:p w14:paraId="30D7C8EF" w14:textId="77777777"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Average</w:t>
            </w:r>
          </w:p>
        </w:tc>
        <w:tc>
          <w:tcPr>
            <w:tcW w:w="1803" w:type="dxa"/>
          </w:tcPr>
          <w:p w14:paraId="61444759" w14:textId="77777777"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3241.78</w:t>
            </w:r>
          </w:p>
        </w:tc>
        <w:tc>
          <w:tcPr>
            <w:tcW w:w="1803" w:type="dxa"/>
          </w:tcPr>
          <w:p w14:paraId="137208F6" w14:textId="77777777"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1405.40</w:t>
            </w:r>
          </w:p>
        </w:tc>
        <w:tc>
          <w:tcPr>
            <w:tcW w:w="1803" w:type="dxa"/>
          </w:tcPr>
          <w:p w14:paraId="18CE80DD" w14:textId="77777777"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1836.38</w:t>
            </w:r>
          </w:p>
        </w:tc>
        <w:tc>
          <w:tcPr>
            <w:tcW w:w="1804" w:type="dxa"/>
          </w:tcPr>
          <w:p w14:paraId="45325A4D" w14:textId="77777777" w:rsidR="00DB5FED" w:rsidRPr="00B71492" w:rsidRDefault="00DB5FED" w:rsidP="00E238FF">
            <w:pPr>
              <w:rPr>
                <w:rFonts w:ascii="Times New Roman" w:hAnsi="Times New Roman" w:cs="Times New Roman"/>
                <w:sz w:val="24"/>
                <w:szCs w:val="24"/>
              </w:rPr>
            </w:pPr>
            <w:r w:rsidRPr="00B71492">
              <w:rPr>
                <w:rFonts w:ascii="Times New Roman" w:hAnsi="Times New Roman" w:cs="Times New Roman"/>
                <w:sz w:val="24"/>
                <w:szCs w:val="24"/>
              </w:rPr>
              <w:t>156.16</w:t>
            </w:r>
          </w:p>
        </w:tc>
      </w:tr>
    </w:tbl>
    <w:p w14:paraId="52D16E60" w14:textId="4E225D4A" w:rsidR="00DB5FED" w:rsidRDefault="00DB5FED" w:rsidP="00DB5FED">
      <w:pPr>
        <w:rPr>
          <w:lang w:val="en-US"/>
        </w:rPr>
      </w:pPr>
    </w:p>
    <w:p w14:paraId="1761CE54" w14:textId="65BA34C9" w:rsidR="00DB5FED" w:rsidRPr="004F5263" w:rsidRDefault="00DB5FED" w:rsidP="00DB5FED">
      <w:pPr>
        <w:rPr>
          <w:rFonts w:ascii="Times New Roman" w:hAnsi="Times New Roman" w:cs="Times New Roman"/>
          <w:sz w:val="24"/>
          <w:szCs w:val="24"/>
          <w:lang w:val="en-US"/>
        </w:rPr>
      </w:pPr>
      <w:r w:rsidRPr="004F5263">
        <w:rPr>
          <w:rFonts w:ascii="Times New Roman" w:hAnsi="Times New Roman" w:cs="Times New Roman"/>
          <w:sz w:val="24"/>
          <w:szCs w:val="24"/>
          <w:lang w:val="en-US"/>
        </w:rPr>
        <w:t>Notes</w:t>
      </w:r>
    </w:p>
    <w:p w14:paraId="3387EFBE" w14:textId="099FBA1B" w:rsidR="00DB5FED" w:rsidRPr="004F5263" w:rsidRDefault="00DB5FED" w:rsidP="00DB5FED">
      <w:pPr>
        <w:rPr>
          <w:rFonts w:ascii="Times New Roman" w:hAnsi="Times New Roman" w:cs="Times New Roman"/>
          <w:sz w:val="24"/>
          <w:szCs w:val="24"/>
          <w:lang w:val="en-US"/>
        </w:rPr>
      </w:pPr>
      <w:r w:rsidRPr="004F5263">
        <w:rPr>
          <w:rFonts w:ascii="Times New Roman" w:hAnsi="Times New Roman" w:cs="Times New Roman"/>
          <w:sz w:val="24"/>
          <w:szCs w:val="24"/>
          <w:lang w:val="en-US"/>
        </w:rPr>
        <w:t>1. International price of Sugar is CIF per Tonne for refined sugar for H.S. Heading 1701.9902 (for 1987-88 and 1988-89) and RqqC No. 0612003 (for 1986-87)</w:t>
      </w:r>
    </w:p>
    <w:p w14:paraId="4FB366CA" w14:textId="50BF1810" w:rsidR="00DB5FED" w:rsidRPr="004F5263" w:rsidRDefault="00DB5FED" w:rsidP="00DB5FED">
      <w:pPr>
        <w:rPr>
          <w:rFonts w:ascii="Times New Roman" w:hAnsi="Times New Roman" w:cs="Times New Roman"/>
          <w:sz w:val="24"/>
          <w:szCs w:val="24"/>
          <w:lang w:val="en-US"/>
        </w:rPr>
      </w:pPr>
      <w:r w:rsidRPr="004F5263">
        <w:rPr>
          <w:rFonts w:ascii="Times New Roman" w:hAnsi="Times New Roman" w:cs="Times New Roman"/>
          <w:sz w:val="24"/>
          <w:szCs w:val="24"/>
          <w:lang w:val="en-US"/>
        </w:rPr>
        <w:t xml:space="preserve">2. The Conversion Cost of most efficient unit pertains to Maharastra as computed in Report on Sugar Industry by Bureau of Industrial Costs and Prices, November 1990. Higher costs of conversion in other states have not been taken into account as the implicit subsidy is effectively a subsidy to the Sugar </w:t>
      </w:r>
      <w:r w:rsidR="001E2708">
        <w:rPr>
          <w:rFonts w:ascii="Times New Roman" w:hAnsi="Times New Roman" w:cs="Times New Roman"/>
          <w:sz w:val="24"/>
          <w:szCs w:val="24"/>
          <w:lang w:val="en-US"/>
        </w:rPr>
        <w:t>i</w:t>
      </w:r>
      <w:r w:rsidRPr="004F5263">
        <w:rPr>
          <w:rFonts w:ascii="Times New Roman" w:hAnsi="Times New Roman" w:cs="Times New Roman"/>
          <w:sz w:val="24"/>
          <w:szCs w:val="24"/>
          <w:lang w:val="en-US"/>
        </w:rPr>
        <w:t>ndustry rather than to the sugarcane producer.</w:t>
      </w:r>
    </w:p>
    <w:p w14:paraId="60FF7E71" w14:textId="16EB0669" w:rsidR="002E796D" w:rsidRPr="00B71492" w:rsidRDefault="00DB5FED" w:rsidP="00B71492">
      <w:pPr>
        <w:rPr>
          <w:rFonts w:ascii="Times New Roman" w:hAnsi="Times New Roman" w:cs="Times New Roman"/>
          <w:i/>
          <w:sz w:val="24"/>
          <w:szCs w:val="24"/>
          <w:lang w:val="en-US"/>
        </w:rPr>
      </w:pPr>
      <w:r w:rsidRPr="004F5263">
        <w:rPr>
          <w:rFonts w:ascii="Times New Roman" w:hAnsi="Times New Roman" w:cs="Times New Roman"/>
          <w:sz w:val="24"/>
          <w:szCs w:val="24"/>
          <w:lang w:val="en-US"/>
        </w:rPr>
        <w:t xml:space="preserve">3. The computed international </w:t>
      </w:r>
      <w:r w:rsidR="004F5263" w:rsidRPr="004F5263">
        <w:rPr>
          <w:rFonts w:ascii="Times New Roman" w:hAnsi="Times New Roman" w:cs="Times New Roman"/>
          <w:sz w:val="24"/>
          <w:szCs w:val="24"/>
          <w:lang w:val="en-US"/>
        </w:rPr>
        <w:t>prices for sugar, less conversion costs, is converted to sugarcane using a recovery rate of 8.5% for comparison with domestic support price of sugarcane.</w:t>
      </w:r>
    </w:p>
    <w:p w14:paraId="35EF7FF0" w14:textId="7AC8AA98" w:rsidR="002E796D" w:rsidRPr="00A87FDE" w:rsidRDefault="00943C5A" w:rsidP="00682DCF">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As may be seen from </w:t>
      </w:r>
      <w:r w:rsidR="00316F26">
        <w:rPr>
          <w:rFonts w:ascii="Times New Roman" w:hAnsi="Times New Roman" w:cs="Times New Roman"/>
          <w:sz w:val="24"/>
          <w:szCs w:val="24"/>
        </w:rPr>
        <w:t>Figure 3</w:t>
      </w:r>
      <w:r w:rsidR="00F526E6">
        <w:rPr>
          <w:rFonts w:ascii="Times New Roman" w:hAnsi="Times New Roman" w:cs="Times New Roman"/>
          <w:sz w:val="24"/>
          <w:szCs w:val="24"/>
        </w:rPr>
        <w:t xml:space="preserve"> note 1</w:t>
      </w:r>
      <w:r>
        <w:rPr>
          <w:rFonts w:ascii="Times New Roman" w:hAnsi="Times New Roman" w:cs="Times New Roman"/>
          <w:sz w:val="24"/>
          <w:szCs w:val="24"/>
        </w:rPr>
        <w:t xml:space="preserve">, </w:t>
      </w:r>
      <w:r w:rsidR="002E796D" w:rsidRPr="00F9207E">
        <w:rPr>
          <w:rFonts w:ascii="Times New Roman" w:hAnsi="Times New Roman" w:cs="Times New Roman"/>
          <w:sz w:val="24"/>
          <w:szCs w:val="24"/>
        </w:rPr>
        <w:t xml:space="preserve">India’s </w:t>
      </w:r>
      <w:r w:rsidR="00F526E6">
        <w:rPr>
          <w:rFonts w:ascii="Times New Roman" w:hAnsi="Times New Roman" w:cs="Times New Roman"/>
          <w:sz w:val="24"/>
          <w:szCs w:val="24"/>
        </w:rPr>
        <w:t>external reference price</w:t>
      </w:r>
      <w:r w:rsidR="002E796D" w:rsidRPr="00F9207E">
        <w:rPr>
          <w:rFonts w:ascii="Times New Roman" w:hAnsi="Times New Roman" w:cs="Times New Roman"/>
          <w:sz w:val="24"/>
          <w:szCs w:val="24"/>
        </w:rPr>
        <w:t xml:space="preserve"> was calculated based on CIF </w:t>
      </w:r>
      <w:r w:rsidR="00A87FDE">
        <w:rPr>
          <w:rFonts w:ascii="Times New Roman" w:hAnsi="Times New Roman" w:cs="Times New Roman"/>
          <w:sz w:val="24"/>
          <w:szCs w:val="24"/>
        </w:rPr>
        <w:t xml:space="preserve">("cost, insurance and freight") </w:t>
      </w:r>
      <w:r w:rsidR="002E796D" w:rsidRPr="00F9207E">
        <w:rPr>
          <w:rFonts w:ascii="Times New Roman" w:hAnsi="Times New Roman" w:cs="Times New Roman"/>
          <w:sz w:val="24"/>
          <w:szCs w:val="24"/>
        </w:rPr>
        <w:t>prices of sugar during the period of 1986</w:t>
      </w:r>
      <w:r w:rsidR="00D95B5F">
        <w:rPr>
          <w:rFonts w:ascii="Times New Roman" w:hAnsi="Times New Roman" w:cs="Times New Roman"/>
          <w:sz w:val="24"/>
          <w:szCs w:val="24"/>
        </w:rPr>
        <w:t>–</w:t>
      </w:r>
      <w:r w:rsidR="002E796D" w:rsidRPr="00F9207E">
        <w:rPr>
          <w:rFonts w:ascii="Times New Roman" w:hAnsi="Times New Roman" w:cs="Times New Roman"/>
          <w:sz w:val="24"/>
          <w:szCs w:val="24"/>
        </w:rPr>
        <w:t>87 to 1988</w:t>
      </w:r>
      <w:r w:rsidR="00D95B5F">
        <w:rPr>
          <w:rFonts w:ascii="Times New Roman" w:hAnsi="Times New Roman" w:cs="Times New Roman"/>
          <w:sz w:val="24"/>
          <w:szCs w:val="24"/>
        </w:rPr>
        <w:t>–</w:t>
      </w:r>
      <w:r w:rsidR="002E796D" w:rsidRPr="00F9207E">
        <w:rPr>
          <w:rFonts w:ascii="Times New Roman" w:hAnsi="Times New Roman" w:cs="Times New Roman"/>
          <w:sz w:val="24"/>
          <w:szCs w:val="24"/>
        </w:rPr>
        <w:t xml:space="preserve">89 (column 1). India estimated a </w:t>
      </w:r>
      <w:r w:rsidR="00895697">
        <w:rPr>
          <w:rFonts w:ascii="Times New Roman" w:hAnsi="Times New Roman" w:cs="Times New Roman"/>
          <w:sz w:val="24"/>
          <w:szCs w:val="24"/>
        </w:rPr>
        <w:t>"</w:t>
      </w:r>
      <w:r w:rsidR="002E796D" w:rsidRPr="00F9207E">
        <w:rPr>
          <w:rFonts w:ascii="Times New Roman" w:hAnsi="Times New Roman" w:cs="Times New Roman"/>
          <w:sz w:val="24"/>
          <w:szCs w:val="24"/>
        </w:rPr>
        <w:t>conversion cost</w:t>
      </w:r>
      <w:r w:rsidR="00895697">
        <w:rPr>
          <w:rFonts w:ascii="Times New Roman" w:hAnsi="Times New Roman" w:cs="Times New Roman"/>
          <w:sz w:val="24"/>
          <w:szCs w:val="24"/>
        </w:rPr>
        <w:t>"</w:t>
      </w:r>
      <w:r w:rsidR="002E796D" w:rsidRPr="00F9207E">
        <w:rPr>
          <w:rFonts w:ascii="Times New Roman" w:hAnsi="Times New Roman" w:cs="Times New Roman"/>
          <w:sz w:val="24"/>
          <w:szCs w:val="24"/>
        </w:rPr>
        <w:t xml:space="preserve"> (column 2) to convert the price of sugar into a </w:t>
      </w:r>
      <w:r w:rsidR="00895697">
        <w:rPr>
          <w:rFonts w:ascii="Times New Roman" w:hAnsi="Times New Roman" w:cs="Times New Roman"/>
          <w:sz w:val="24"/>
          <w:szCs w:val="24"/>
        </w:rPr>
        <w:t>"</w:t>
      </w:r>
      <w:r w:rsidR="002E796D" w:rsidRPr="00F9207E">
        <w:rPr>
          <w:rFonts w:ascii="Times New Roman" w:hAnsi="Times New Roman" w:cs="Times New Roman"/>
          <w:sz w:val="24"/>
          <w:szCs w:val="24"/>
        </w:rPr>
        <w:t>computed international price of sugar in terms of sugarcane</w:t>
      </w:r>
      <w:r w:rsidR="00895697">
        <w:rPr>
          <w:rFonts w:ascii="Times New Roman" w:hAnsi="Times New Roman" w:cs="Times New Roman"/>
          <w:sz w:val="24"/>
          <w:szCs w:val="24"/>
        </w:rPr>
        <w:t>"</w:t>
      </w:r>
      <w:r w:rsidR="00316F26">
        <w:rPr>
          <w:rFonts w:ascii="Times New Roman" w:hAnsi="Times New Roman" w:cs="Times New Roman"/>
          <w:sz w:val="24"/>
          <w:szCs w:val="24"/>
        </w:rPr>
        <w:t xml:space="preserve"> (column </w:t>
      </w:r>
      <w:r w:rsidR="002E796D" w:rsidRPr="00F9207E">
        <w:rPr>
          <w:rFonts w:ascii="Times New Roman" w:hAnsi="Times New Roman" w:cs="Times New Roman"/>
          <w:sz w:val="24"/>
          <w:szCs w:val="24"/>
        </w:rPr>
        <w:t>3).</w:t>
      </w:r>
      <w:r w:rsidR="002E796D" w:rsidRPr="00F9207E">
        <w:rPr>
          <w:rStyle w:val="FootnoteReference"/>
          <w:rFonts w:ascii="Times New Roman" w:hAnsi="Times New Roman" w:cs="Times New Roman"/>
          <w:sz w:val="24"/>
          <w:szCs w:val="24"/>
        </w:rPr>
        <w:footnoteReference w:id="194"/>
      </w:r>
      <w:r w:rsidR="002E796D" w:rsidRPr="00F9207E">
        <w:rPr>
          <w:rFonts w:ascii="Times New Roman" w:hAnsi="Times New Roman" w:cs="Times New Roman"/>
          <w:sz w:val="24"/>
          <w:szCs w:val="24"/>
        </w:rPr>
        <w:t xml:space="preserve">  Finally, India converted the sugar price into its sugarcane-equivalent price by multiplying by a recovery rate of 8.5 percent (or by dividing the sugar price by 11.76).</w:t>
      </w:r>
      <w:r w:rsidR="002E796D" w:rsidRPr="00F9207E">
        <w:rPr>
          <w:rStyle w:val="FootnoteReference"/>
          <w:rFonts w:ascii="Times New Roman" w:hAnsi="Times New Roman" w:cs="Times New Roman"/>
          <w:sz w:val="24"/>
          <w:szCs w:val="24"/>
        </w:rPr>
        <w:footnoteReference w:id="195"/>
      </w:r>
      <w:r w:rsidR="002E796D" w:rsidRPr="00F9207E">
        <w:rPr>
          <w:rFonts w:ascii="Times New Roman" w:hAnsi="Times New Roman" w:cs="Times New Roman"/>
          <w:sz w:val="24"/>
          <w:szCs w:val="24"/>
        </w:rPr>
        <w:t xml:space="preserve"> </w:t>
      </w:r>
      <w:r w:rsidR="00F526E6">
        <w:rPr>
          <w:rFonts w:ascii="Times New Roman" w:hAnsi="Times New Roman" w:cs="Times New Roman"/>
          <w:sz w:val="24"/>
          <w:szCs w:val="24"/>
        </w:rPr>
        <w:t>The resulting estimated external reference price for sugarcane is INR </w:t>
      </w:r>
      <w:r w:rsidR="00F526E6" w:rsidRPr="008376CE">
        <w:rPr>
          <w:rFonts w:ascii="Times New Roman" w:hAnsi="Times New Roman" w:cs="Times New Roman"/>
          <w:sz w:val="24"/>
          <w:szCs w:val="24"/>
        </w:rPr>
        <w:t>156.1</w:t>
      </w:r>
      <w:r w:rsidR="00F526E6">
        <w:rPr>
          <w:rFonts w:ascii="Times New Roman" w:hAnsi="Times New Roman" w:cs="Times New Roman"/>
          <w:sz w:val="24"/>
          <w:szCs w:val="24"/>
        </w:rPr>
        <w:t>6</w:t>
      </w:r>
      <w:r w:rsidR="00F526E6" w:rsidRPr="008376CE">
        <w:rPr>
          <w:rFonts w:ascii="Times New Roman" w:hAnsi="Times New Roman" w:cs="Times New Roman"/>
          <w:sz w:val="24"/>
          <w:szCs w:val="24"/>
        </w:rPr>
        <w:t xml:space="preserve"> per metric tonne.</w:t>
      </w:r>
      <w:r w:rsidR="00F526E6" w:rsidRPr="00D10D70">
        <w:rPr>
          <w:rStyle w:val="FootnoteReference"/>
          <w:rFonts w:ascii="Times New Roman" w:hAnsi="Times New Roman" w:cs="Times New Roman"/>
          <w:sz w:val="24"/>
          <w:szCs w:val="24"/>
        </w:rPr>
        <w:footnoteReference w:id="196"/>
      </w:r>
      <w:r w:rsidR="00DA19EE">
        <w:rPr>
          <w:rFonts w:ascii="Times New Roman" w:hAnsi="Times New Roman" w:cs="Times New Roman"/>
          <w:sz w:val="24"/>
          <w:szCs w:val="24"/>
        </w:rPr>
        <w:t xml:space="preserve"> </w:t>
      </w:r>
      <w:r w:rsidR="00DA19EE" w:rsidRPr="00DA19EE">
        <w:rPr>
          <w:rFonts w:ascii="Times New Roman" w:hAnsi="Times New Roman" w:cs="Times New Roman"/>
          <w:sz w:val="24"/>
          <w:szCs w:val="24"/>
        </w:rPr>
        <w:t>This</w:t>
      </w:r>
      <w:r w:rsidR="00F526E6" w:rsidRPr="00DA19EE">
        <w:rPr>
          <w:rFonts w:ascii="Times New Roman" w:hAnsi="Times New Roman" w:cs="Times New Roman"/>
          <w:sz w:val="24"/>
          <w:szCs w:val="24"/>
        </w:rPr>
        <w:t xml:space="preserve"> may be used as the relevant FERP for the purposes of the </w:t>
      </w:r>
      <w:r w:rsidR="00DA19EE" w:rsidRPr="00DA19EE">
        <w:rPr>
          <w:rFonts w:ascii="Times New Roman" w:hAnsi="Times New Roman" w:cs="Times New Roman"/>
          <w:sz w:val="24"/>
          <w:szCs w:val="24"/>
        </w:rPr>
        <w:t>market price support calculation under Annex 3, paragraph 9 of the Agreement on Agriculture.</w:t>
      </w:r>
      <w:r w:rsidR="00E108BF">
        <w:rPr>
          <w:rFonts w:ascii="Times New Roman" w:hAnsi="Times New Roman" w:cs="Times New Roman"/>
          <w:sz w:val="24"/>
          <w:szCs w:val="24"/>
        </w:rPr>
        <w:t xml:space="preserve"> </w:t>
      </w:r>
    </w:p>
    <w:p w14:paraId="6B937E82" w14:textId="2771201B" w:rsidR="00863F5B" w:rsidRPr="00D55B7D" w:rsidRDefault="00A97DF9" w:rsidP="00287C15">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Australia recalls that</w:t>
      </w:r>
      <w:r w:rsidR="00323E8C" w:rsidRPr="008376CE">
        <w:rPr>
          <w:rFonts w:ascii="Times New Roman" w:hAnsi="Times New Roman" w:cs="Times New Roman"/>
          <w:sz w:val="24"/>
          <w:szCs w:val="24"/>
        </w:rPr>
        <w:t xml:space="preserve"> </w:t>
      </w:r>
      <w:r w:rsidR="00863F5B" w:rsidRPr="00D100C6">
        <w:rPr>
          <w:rFonts w:ascii="Times New Roman" w:hAnsi="Times New Roman" w:cs="Times New Roman"/>
          <w:sz w:val="24"/>
          <w:szCs w:val="24"/>
        </w:rPr>
        <w:t>Annex 3</w:t>
      </w:r>
      <w:r w:rsidR="00863F5B" w:rsidRPr="008E6FAF">
        <w:rPr>
          <w:rFonts w:ascii="Times New Roman" w:hAnsi="Times New Roman" w:cs="Times New Roman"/>
          <w:sz w:val="24"/>
          <w:szCs w:val="24"/>
        </w:rPr>
        <w:t xml:space="preserve">, paragraph 9 </w:t>
      </w:r>
      <w:r w:rsidR="00863F5B" w:rsidRPr="00863F5B">
        <w:rPr>
          <w:rFonts w:ascii="Times New Roman" w:hAnsi="Times New Roman" w:cs="Times New Roman"/>
          <w:sz w:val="24"/>
          <w:szCs w:val="24"/>
        </w:rPr>
        <w:t xml:space="preserve">provides that the </w:t>
      </w:r>
      <w:r w:rsidR="00822C02">
        <w:rPr>
          <w:rFonts w:ascii="Times New Roman" w:hAnsi="Times New Roman" w:cs="Times New Roman"/>
          <w:sz w:val="24"/>
          <w:szCs w:val="24"/>
        </w:rPr>
        <w:t>FERP</w:t>
      </w:r>
      <w:r w:rsidR="00863F5B" w:rsidRPr="00863F5B">
        <w:rPr>
          <w:rFonts w:ascii="Times New Roman" w:hAnsi="Times New Roman" w:cs="Times New Roman"/>
          <w:sz w:val="24"/>
          <w:szCs w:val="24"/>
        </w:rPr>
        <w:t xml:space="preserve"> may be </w:t>
      </w:r>
      <w:r w:rsidR="00323E8C" w:rsidRPr="007A59D5">
        <w:rPr>
          <w:rFonts w:ascii="Times New Roman" w:hAnsi="Times New Roman"/>
          <w:sz w:val="24"/>
        </w:rPr>
        <w:t xml:space="preserve">adjusted </w:t>
      </w:r>
      <w:r w:rsidR="00863F5B" w:rsidRPr="00863F5B">
        <w:rPr>
          <w:rFonts w:ascii="Times New Roman" w:hAnsi="Times New Roman" w:cs="Times New Roman"/>
          <w:sz w:val="24"/>
          <w:szCs w:val="24"/>
        </w:rPr>
        <w:t xml:space="preserve">for quality differences as necessary. </w:t>
      </w:r>
      <w:r w:rsidR="00863F5B">
        <w:rPr>
          <w:rFonts w:ascii="Times New Roman" w:hAnsi="Times New Roman" w:cs="Times New Roman"/>
          <w:sz w:val="24"/>
          <w:szCs w:val="24"/>
        </w:rPr>
        <w:t xml:space="preserve">The </w:t>
      </w:r>
      <w:r w:rsidR="00F526E6">
        <w:rPr>
          <w:rFonts w:ascii="Times New Roman" w:hAnsi="Times New Roman" w:cs="Times New Roman"/>
          <w:sz w:val="24"/>
          <w:szCs w:val="24"/>
        </w:rPr>
        <w:t>estimated external reference price for sugarcane</w:t>
      </w:r>
      <w:r w:rsidR="00863F5B">
        <w:rPr>
          <w:rFonts w:ascii="Times New Roman" w:hAnsi="Times New Roman" w:cs="Times New Roman"/>
          <w:sz w:val="24"/>
          <w:szCs w:val="24"/>
        </w:rPr>
        <w:t xml:space="preserve"> set out in India</w:t>
      </w:r>
      <w:r w:rsidR="006334E2">
        <w:rPr>
          <w:rFonts w:ascii="Times New Roman" w:hAnsi="Times New Roman" w:cs="Times New Roman"/>
          <w:sz w:val="24"/>
          <w:szCs w:val="24"/>
        </w:rPr>
        <w:t>'</w:t>
      </w:r>
      <w:r w:rsidR="00863F5B">
        <w:rPr>
          <w:rFonts w:ascii="Times New Roman" w:hAnsi="Times New Roman" w:cs="Times New Roman"/>
          <w:sz w:val="24"/>
          <w:szCs w:val="24"/>
        </w:rPr>
        <w:t>s AGST tables was derived from the global price of sugar, using a recovery rate of 8.5</w:t>
      </w:r>
      <w:r w:rsidR="00AD0BD9">
        <w:rPr>
          <w:rFonts w:ascii="Times New Roman" w:hAnsi="Times New Roman" w:cs="Times New Roman"/>
          <w:sz w:val="24"/>
          <w:szCs w:val="24"/>
        </w:rPr>
        <w:t>%</w:t>
      </w:r>
      <w:r w:rsidR="00863F5B">
        <w:rPr>
          <w:rFonts w:ascii="Times New Roman" w:hAnsi="Times New Roman" w:cs="Times New Roman"/>
          <w:sz w:val="24"/>
          <w:szCs w:val="24"/>
        </w:rPr>
        <w:t xml:space="preserve">. </w:t>
      </w:r>
      <w:r w:rsidR="007A7661">
        <w:rPr>
          <w:rFonts w:ascii="Times New Roman" w:hAnsi="Times New Roman" w:cs="Times New Roman"/>
          <w:sz w:val="24"/>
          <w:szCs w:val="24"/>
        </w:rPr>
        <w:t>T</w:t>
      </w:r>
      <w:r w:rsidR="00863F5B">
        <w:rPr>
          <w:rFonts w:ascii="Times New Roman" w:hAnsi="Times New Roman" w:cs="Times New Roman"/>
          <w:sz w:val="24"/>
          <w:szCs w:val="24"/>
        </w:rPr>
        <w:t xml:space="preserve">he average recovery rates in India today are higher than </w:t>
      </w:r>
      <w:r w:rsidR="00323E8C" w:rsidRPr="007A59D5">
        <w:rPr>
          <w:rFonts w:ascii="Times New Roman" w:hAnsi="Times New Roman"/>
          <w:sz w:val="24"/>
        </w:rPr>
        <w:t xml:space="preserve">this </w:t>
      </w:r>
      <w:r w:rsidR="00863F5B">
        <w:rPr>
          <w:rFonts w:ascii="Times New Roman" w:hAnsi="Times New Roman" w:cs="Times New Roman"/>
          <w:sz w:val="24"/>
          <w:szCs w:val="24"/>
        </w:rPr>
        <w:t xml:space="preserve">historical recovery rate. This reflects the higher quality of sugarcane </w:t>
      </w:r>
      <w:r w:rsidR="00A044CF">
        <w:rPr>
          <w:rFonts w:ascii="Times New Roman" w:hAnsi="Times New Roman" w:cs="Times New Roman"/>
          <w:sz w:val="24"/>
          <w:szCs w:val="24"/>
        </w:rPr>
        <w:t xml:space="preserve">today </w:t>
      </w:r>
      <w:r w:rsidR="00863F5B">
        <w:rPr>
          <w:rFonts w:ascii="Times New Roman" w:hAnsi="Times New Roman" w:cs="Times New Roman"/>
          <w:sz w:val="24"/>
          <w:szCs w:val="24"/>
        </w:rPr>
        <w:t xml:space="preserve">compared to sugarcane </w:t>
      </w:r>
      <w:r w:rsidR="00A044CF">
        <w:rPr>
          <w:rFonts w:ascii="Times New Roman" w:hAnsi="Times New Roman" w:cs="Times New Roman"/>
          <w:sz w:val="24"/>
          <w:szCs w:val="24"/>
        </w:rPr>
        <w:t xml:space="preserve">from the period </w:t>
      </w:r>
      <w:r w:rsidR="00D95B5F" w:rsidRPr="00F9207E">
        <w:rPr>
          <w:rFonts w:ascii="Times New Roman" w:hAnsi="Times New Roman" w:cs="Times New Roman"/>
          <w:sz w:val="24"/>
          <w:szCs w:val="24"/>
        </w:rPr>
        <w:t>1986</w:t>
      </w:r>
      <w:r w:rsidR="00D95B5F">
        <w:rPr>
          <w:rFonts w:ascii="Times New Roman" w:hAnsi="Times New Roman" w:cs="Times New Roman"/>
          <w:sz w:val="24"/>
          <w:szCs w:val="24"/>
        </w:rPr>
        <w:t>–8</w:t>
      </w:r>
      <w:r w:rsidR="00D95B5F" w:rsidRPr="00F9207E">
        <w:rPr>
          <w:rFonts w:ascii="Times New Roman" w:hAnsi="Times New Roman" w:cs="Times New Roman"/>
          <w:sz w:val="24"/>
          <w:szCs w:val="24"/>
        </w:rPr>
        <w:t>7</w:t>
      </w:r>
      <w:r w:rsidR="00D95B5F">
        <w:rPr>
          <w:rFonts w:ascii="Times New Roman" w:hAnsi="Times New Roman" w:cs="Times New Roman"/>
          <w:sz w:val="24"/>
          <w:szCs w:val="24"/>
        </w:rPr>
        <w:t xml:space="preserve"> to 1988–89</w:t>
      </w:r>
      <w:r w:rsidR="00A044CF">
        <w:rPr>
          <w:rFonts w:ascii="Times New Roman" w:hAnsi="Times New Roman" w:cs="Times New Roman"/>
          <w:sz w:val="24"/>
          <w:szCs w:val="24"/>
        </w:rPr>
        <w:t xml:space="preserve">. </w:t>
      </w:r>
    </w:p>
    <w:p w14:paraId="5C0FFB91" w14:textId="54960CDF" w:rsidR="007818F7" w:rsidRDefault="007818F7" w:rsidP="00287C15">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In light of this quality difference, Australia considers it necessary to adjust India</w:t>
      </w:r>
      <w:r w:rsidR="006334E2">
        <w:rPr>
          <w:rFonts w:ascii="Times New Roman" w:hAnsi="Times New Roman" w:cs="Times New Roman"/>
          <w:sz w:val="24"/>
          <w:szCs w:val="24"/>
        </w:rPr>
        <w:t>'</w:t>
      </w:r>
      <w:r>
        <w:rPr>
          <w:rFonts w:ascii="Times New Roman" w:hAnsi="Times New Roman" w:cs="Times New Roman"/>
          <w:sz w:val="24"/>
          <w:szCs w:val="24"/>
        </w:rPr>
        <w:t xml:space="preserve">s </w:t>
      </w:r>
      <w:r w:rsidR="00F526E6">
        <w:rPr>
          <w:rFonts w:ascii="Times New Roman" w:hAnsi="Times New Roman" w:cs="Times New Roman"/>
          <w:sz w:val="24"/>
          <w:szCs w:val="24"/>
        </w:rPr>
        <w:t>estimated external reference price for sugarcane</w:t>
      </w:r>
      <w:r>
        <w:rPr>
          <w:rFonts w:ascii="Times New Roman" w:hAnsi="Times New Roman" w:cs="Times New Roman"/>
          <w:sz w:val="24"/>
          <w:szCs w:val="24"/>
        </w:rPr>
        <w:t xml:space="preserve">, as set out in its AGST table, to </w:t>
      </w:r>
      <w:r w:rsidRPr="00653F8F">
        <w:rPr>
          <w:rFonts w:ascii="Times New Roman" w:hAnsi="Times New Roman" w:cs="Times New Roman"/>
          <w:sz w:val="24"/>
          <w:szCs w:val="24"/>
        </w:rPr>
        <w:t>allow the AAP and the FERP to be compared to the same quality level</w:t>
      </w:r>
      <w:r>
        <w:rPr>
          <w:rFonts w:ascii="Times New Roman" w:hAnsi="Times New Roman" w:cs="Times New Roman"/>
          <w:sz w:val="24"/>
          <w:szCs w:val="24"/>
        </w:rPr>
        <w:t xml:space="preserve">, and </w:t>
      </w:r>
      <w:r w:rsidRPr="00D100C6">
        <w:rPr>
          <w:rFonts w:ascii="Times New Roman" w:hAnsi="Times New Roman" w:cs="Times New Roman"/>
          <w:sz w:val="24"/>
          <w:szCs w:val="24"/>
        </w:rPr>
        <w:t>to</w:t>
      </w:r>
      <w:r w:rsidRPr="00653F8F">
        <w:rPr>
          <w:rFonts w:ascii="Times New Roman" w:hAnsi="Times New Roman" w:cs="Times New Roman"/>
          <w:sz w:val="24"/>
          <w:szCs w:val="24"/>
        </w:rPr>
        <w:t xml:space="preserve"> provide a more accurate calculation</w:t>
      </w:r>
      <w:r>
        <w:rPr>
          <w:rFonts w:ascii="Times New Roman" w:hAnsi="Times New Roman" w:cs="Times New Roman"/>
          <w:sz w:val="24"/>
          <w:szCs w:val="24"/>
        </w:rPr>
        <w:t>. Australia has</w:t>
      </w:r>
      <w:r w:rsidRPr="007A59D5">
        <w:rPr>
          <w:rFonts w:ascii="Times New Roman" w:hAnsi="Times New Roman" w:cs="Times New Roman"/>
          <w:sz w:val="24"/>
          <w:szCs w:val="24"/>
        </w:rPr>
        <w:t xml:space="preserve"> therefore adjusted the </w:t>
      </w:r>
      <w:r w:rsidR="00F526E6">
        <w:rPr>
          <w:rFonts w:ascii="Times New Roman" w:hAnsi="Times New Roman" w:cs="Times New Roman"/>
          <w:sz w:val="24"/>
          <w:szCs w:val="24"/>
        </w:rPr>
        <w:t>external reference price</w:t>
      </w:r>
      <w:r w:rsidR="00F526E6" w:rsidRPr="007A59D5">
        <w:rPr>
          <w:rFonts w:ascii="Times New Roman" w:hAnsi="Times New Roman" w:cs="Times New Roman"/>
          <w:sz w:val="24"/>
          <w:szCs w:val="24"/>
        </w:rPr>
        <w:t xml:space="preserve"> </w:t>
      </w:r>
      <w:r w:rsidRPr="007A59D5">
        <w:rPr>
          <w:rFonts w:ascii="Times New Roman" w:hAnsi="Times New Roman"/>
          <w:sz w:val="24"/>
        </w:rPr>
        <w:t>to reflect average quality differences</w:t>
      </w:r>
      <w:r w:rsidRPr="007A59D5">
        <w:rPr>
          <w:rFonts w:ascii="Times New Roman" w:hAnsi="Times New Roman" w:cs="Times New Roman"/>
          <w:sz w:val="24"/>
          <w:szCs w:val="24"/>
        </w:rPr>
        <w:t xml:space="preserve"> in sugar producing </w:t>
      </w:r>
      <w:r w:rsidR="00FF772F">
        <w:rPr>
          <w:rFonts w:ascii="Times New Roman" w:hAnsi="Times New Roman" w:cs="Times New Roman"/>
          <w:sz w:val="24"/>
          <w:szCs w:val="24"/>
        </w:rPr>
        <w:t>s</w:t>
      </w:r>
      <w:r w:rsidRPr="007A59D5">
        <w:rPr>
          <w:rFonts w:ascii="Times New Roman" w:hAnsi="Times New Roman" w:cs="Times New Roman"/>
          <w:sz w:val="24"/>
          <w:szCs w:val="24"/>
        </w:rPr>
        <w:t>tates for the relevant sugar seasons, using the methodology provided in India</w:t>
      </w:r>
      <w:r w:rsidR="006334E2">
        <w:rPr>
          <w:rFonts w:ascii="Times New Roman" w:hAnsi="Times New Roman" w:cs="Times New Roman"/>
          <w:sz w:val="24"/>
          <w:szCs w:val="24"/>
        </w:rPr>
        <w:t>'</w:t>
      </w:r>
      <w:r w:rsidRPr="007A59D5">
        <w:rPr>
          <w:rFonts w:ascii="Times New Roman" w:hAnsi="Times New Roman" w:cs="Times New Roman"/>
          <w:sz w:val="24"/>
          <w:szCs w:val="24"/>
        </w:rPr>
        <w:t>s AGST tables.</w:t>
      </w:r>
      <w:r w:rsidR="00895697">
        <w:rPr>
          <w:rFonts w:ascii="Times New Roman" w:hAnsi="Times New Roman" w:cs="Times New Roman"/>
          <w:sz w:val="24"/>
          <w:szCs w:val="24"/>
        </w:rPr>
        <w:t xml:space="preserve"> </w:t>
      </w:r>
      <w:r w:rsidR="00541143">
        <w:rPr>
          <w:rFonts w:ascii="Times New Roman" w:hAnsi="Times New Roman" w:cs="Times New Roman"/>
          <w:sz w:val="24"/>
          <w:szCs w:val="24"/>
        </w:rPr>
        <w:t>Adjusting</w:t>
      </w:r>
      <w:r w:rsidR="00AD77AE">
        <w:rPr>
          <w:rFonts w:ascii="Times New Roman" w:hAnsi="Times New Roman" w:cs="Times New Roman"/>
          <w:sz w:val="24"/>
          <w:szCs w:val="24"/>
        </w:rPr>
        <w:t xml:space="preserve"> for a recovery rate of 9.5</w:t>
      </w:r>
      <w:r w:rsidR="00AD0BD9">
        <w:rPr>
          <w:rFonts w:ascii="Times New Roman" w:hAnsi="Times New Roman" w:cs="Times New Roman"/>
          <w:sz w:val="24"/>
          <w:szCs w:val="24"/>
        </w:rPr>
        <w:t>%</w:t>
      </w:r>
      <w:r w:rsidR="00AD77AE">
        <w:rPr>
          <w:rFonts w:ascii="Times New Roman" w:hAnsi="Times New Roman" w:cs="Times New Roman"/>
          <w:sz w:val="24"/>
          <w:szCs w:val="24"/>
        </w:rPr>
        <w:t xml:space="preserve"> </w:t>
      </w:r>
      <w:r w:rsidR="00895697">
        <w:rPr>
          <w:rFonts w:ascii="Times New Roman" w:hAnsi="Times New Roman" w:cs="Times New Roman"/>
          <w:sz w:val="24"/>
          <w:szCs w:val="24"/>
        </w:rPr>
        <w:t xml:space="preserve">results in </w:t>
      </w:r>
      <w:r w:rsidR="00AF3376">
        <w:rPr>
          <w:rFonts w:ascii="Times New Roman" w:hAnsi="Times New Roman" w:cs="Times New Roman"/>
          <w:sz w:val="24"/>
          <w:szCs w:val="24"/>
        </w:rPr>
        <w:t xml:space="preserve">an adjusted FERP for sugarcane of </w:t>
      </w:r>
      <w:r w:rsidR="00B7279B">
        <w:rPr>
          <w:rFonts w:ascii="Times New Roman" w:hAnsi="Times New Roman" w:cs="Times New Roman"/>
          <w:sz w:val="24"/>
          <w:szCs w:val="24"/>
        </w:rPr>
        <w:t>INR </w:t>
      </w:r>
      <w:r w:rsidR="00AF3376">
        <w:rPr>
          <w:rFonts w:ascii="Times New Roman" w:hAnsi="Times New Roman" w:cs="Times New Roman"/>
          <w:sz w:val="24"/>
          <w:szCs w:val="24"/>
        </w:rPr>
        <w:t>174.46</w:t>
      </w:r>
      <w:r w:rsidR="00B7279B">
        <w:rPr>
          <w:rFonts w:ascii="Times New Roman" w:hAnsi="Times New Roman" w:cs="Times New Roman"/>
          <w:sz w:val="24"/>
          <w:szCs w:val="24"/>
        </w:rPr>
        <w:t xml:space="preserve"> per metric tonne</w:t>
      </w:r>
      <w:r w:rsidR="00F526E6">
        <w:rPr>
          <w:rFonts w:ascii="Times New Roman" w:hAnsi="Times New Roman" w:cs="Times New Roman"/>
          <w:sz w:val="24"/>
          <w:szCs w:val="24"/>
        </w:rPr>
        <w:t xml:space="preserve">; for a recovery rate of 10%, the adjusted FERP for sugarcane is </w:t>
      </w:r>
      <w:r w:rsidR="00DA19EE">
        <w:rPr>
          <w:rFonts w:ascii="Times New Roman" w:hAnsi="Times New Roman" w:cs="Times New Roman"/>
          <w:sz w:val="24"/>
          <w:szCs w:val="24"/>
        </w:rPr>
        <w:t xml:space="preserve">INR </w:t>
      </w:r>
      <w:r w:rsidR="00F526E6">
        <w:rPr>
          <w:rFonts w:ascii="Times New Roman" w:hAnsi="Times New Roman" w:cs="Times New Roman"/>
          <w:sz w:val="24"/>
          <w:szCs w:val="24"/>
        </w:rPr>
        <w:t>183.64</w:t>
      </w:r>
      <w:r w:rsidR="00DA19EE">
        <w:rPr>
          <w:rFonts w:ascii="Times New Roman" w:hAnsi="Times New Roman" w:cs="Times New Roman"/>
          <w:sz w:val="24"/>
          <w:szCs w:val="24"/>
        </w:rPr>
        <w:t xml:space="preserve"> per metric tonne</w:t>
      </w:r>
      <w:r w:rsidR="00AF3376">
        <w:rPr>
          <w:rFonts w:ascii="Times New Roman" w:hAnsi="Times New Roman" w:cs="Times New Roman"/>
          <w:sz w:val="24"/>
          <w:szCs w:val="24"/>
        </w:rPr>
        <w:t>.</w:t>
      </w:r>
      <w:r w:rsidR="00AF3376" w:rsidRPr="007A59D5">
        <w:rPr>
          <w:rStyle w:val="FootnoteReference"/>
          <w:rFonts w:ascii="Times New Roman" w:hAnsi="Times New Roman" w:cs="Times New Roman"/>
          <w:sz w:val="24"/>
          <w:szCs w:val="24"/>
        </w:rPr>
        <w:footnoteReference w:id="197"/>
      </w:r>
    </w:p>
    <w:p w14:paraId="1A0EB68C" w14:textId="6B121E07" w:rsidR="00B82008" w:rsidRPr="00391DF9" w:rsidRDefault="00B82008" w:rsidP="007F179F">
      <w:pPr>
        <w:pStyle w:val="Heading6"/>
        <w:numPr>
          <w:ilvl w:val="0"/>
          <w:numId w:val="36"/>
        </w:numPr>
      </w:pPr>
      <w:bookmarkStart w:id="144" w:name="_Toc30097853"/>
      <w:r w:rsidRPr="00391DF9">
        <w:t xml:space="preserve">Quantity of eligible </w:t>
      </w:r>
      <w:r w:rsidR="00865007">
        <w:t xml:space="preserve">sugarcane </w:t>
      </w:r>
      <w:r w:rsidRPr="00391DF9">
        <w:t>production</w:t>
      </w:r>
      <w:bookmarkEnd w:id="144"/>
    </w:p>
    <w:p w14:paraId="70C62B0D" w14:textId="68C9B12B" w:rsidR="00D95B5F" w:rsidRDefault="00D95B5F" w:rsidP="000E2F92">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Australia recalls that</w:t>
      </w:r>
      <w:r w:rsidRPr="008376CE">
        <w:rPr>
          <w:rFonts w:ascii="Times New Roman" w:hAnsi="Times New Roman" w:cs="Times New Roman"/>
          <w:sz w:val="24"/>
          <w:szCs w:val="24"/>
        </w:rPr>
        <w:t xml:space="preserve"> the ordinary meaning of the </w:t>
      </w:r>
      <w:r w:rsidR="00F2405E">
        <w:rPr>
          <w:rFonts w:ascii="Times New Roman" w:hAnsi="Times New Roman" w:cs="Times New Roman"/>
          <w:sz w:val="24"/>
          <w:szCs w:val="24"/>
        </w:rPr>
        <w:t>"</w:t>
      </w:r>
      <w:r w:rsidRPr="008376CE">
        <w:rPr>
          <w:rFonts w:ascii="Times New Roman" w:hAnsi="Times New Roman" w:cs="Times New Roman"/>
          <w:sz w:val="24"/>
          <w:szCs w:val="24"/>
        </w:rPr>
        <w:t>quantity of production</w:t>
      </w:r>
      <w:r w:rsidR="00F2405E" w:rsidRPr="00F2405E">
        <w:rPr>
          <w:rFonts w:ascii="Times New Roman" w:hAnsi="Times New Roman" w:cs="Times New Roman"/>
          <w:sz w:val="24"/>
          <w:szCs w:val="24"/>
        </w:rPr>
        <w:t xml:space="preserve"> </w:t>
      </w:r>
      <w:r w:rsidR="00F2405E" w:rsidRPr="008376CE">
        <w:rPr>
          <w:rFonts w:ascii="Times New Roman" w:hAnsi="Times New Roman" w:cs="Times New Roman"/>
          <w:sz w:val="24"/>
          <w:szCs w:val="24"/>
        </w:rPr>
        <w:t>eligible</w:t>
      </w:r>
      <w:r w:rsidR="00F2405E">
        <w:rPr>
          <w:rFonts w:ascii="Times New Roman" w:hAnsi="Times New Roman" w:cs="Times New Roman"/>
          <w:sz w:val="24"/>
          <w:szCs w:val="24"/>
        </w:rPr>
        <w:t>"</w:t>
      </w:r>
      <w:r w:rsidRPr="008376CE">
        <w:rPr>
          <w:rFonts w:ascii="Times New Roman" w:hAnsi="Times New Roman" w:cs="Times New Roman"/>
          <w:sz w:val="24"/>
          <w:szCs w:val="24"/>
        </w:rPr>
        <w:t xml:space="preserve"> relevant for the calculation </w:t>
      </w:r>
      <w:r>
        <w:rPr>
          <w:rFonts w:ascii="Times New Roman" w:hAnsi="Times New Roman" w:cs="Times New Roman"/>
          <w:sz w:val="24"/>
          <w:szCs w:val="24"/>
        </w:rPr>
        <w:t xml:space="preserve">of market price support </w:t>
      </w:r>
      <w:r w:rsidRPr="008376CE">
        <w:rPr>
          <w:rFonts w:ascii="Times New Roman" w:hAnsi="Times New Roman" w:cs="Times New Roman"/>
          <w:sz w:val="24"/>
          <w:szCs w:val="24"/>
        </w:rPr>
        <w:t xml:space="preserve">is the amount that is able to receive the </w:t>
      </w:r>
      <w:r w:rsidR="00F2405E">
        <w:rPr>
          <w:rFonts w:ascii="Times New Roman" w:hAnsi="Times New Roman" w:cs="Times New Roman"/>
          <w:sz w:val="24"/>
          <w:szCs w:val="24"/>
        </w:rPr>
        <w:t>price</w:t>
      </w:r>
      <w:r w:rsidRPr="008376CE">
        <w:rPr>
          <w:rFonts w:ascii="Times New Roman" w:hAnsi="Times New Roman" w:cs="Times New Roman"/>
          <w:sz w:val="24"/>
          <w:szCs w:val="24"/>
        </w:rPr>
        <w:t xml:space="preserve">, not the amount that actually receives the </w:t>
      </w:r>
      <w:r w:rsidR="00F2405E">
        <w:rPr>
          <w:rFonts w:ascii="Times New Roman" w:hAnsi="Times New Roman" w:cs="Times New Roman"/>
          <w:sz w:val="24"/>
          <w:szCs w:val="24"/>
        </w:rPr>
        <w:t>price</w:t>
      </w:r>
      <w:r w:rsidRPr="008376CE">
        <w:rPr>
          <w:rFonts w:ascii="Times New Roman" w:hAnsi="Times New Roman" w:cs="Times New Roman"/>
          <w:sz w:val="24"/>
          <w:szCs w:val="24"/>
        </w:rPr>
        <w:t>.</w:t>
      </w:r>
      <w:r>
        <w:rPr>
          <w:rFonts w:ascii="Times New Roman" w:hAnsi="Times New Roman" w:cs="Times New Roman"/>
          <w:sz w:val="24"/>
          <w:szCs w:val="24"/>
        </w:rPr>
        <w:t xml:space="preserve"> </w:t>
      </w:r>
      <w:r w:rsidR="00B724A5">
        <w:rPr>
          <w:rFonts w:ascii="Times New Roman" w:hAnsi="Times New Roman" w:cs="Times New Roman"/>
          <w:sz w:val="24"/>
          <w:szCs w:val="24"/>
        </w:rPr>
        <w:t>If</w:t>
      </w:r>
      <w:r>
        <w:rPr>
          <w:rFonts w:ascii="Times New Roman" w:hAnsi="Times New Roman" w:cs="Times New Roman"/>
          <w:sz w:val="24"/>
          <w:szCs w:val="24"/>
        </w:rPr>
        <w:t xml:space="preserve"> the product "would be able to benefit from the [AAP] if the seller so desired", it is to be counted towards the QEP.</w:t>
      </w:r>
      <w:r>
        <w:rPr>
          <w:rStyle w:val="FootnoteReference"/>
          <w:rFonts w:ascii="Times New Roman" w:hAnsi="Times New Roman" w:cs="Times New Roman"/>
          <w:sz w:val="24"/>
          <w:szCs w:val="24"/>
        </w:rPr>
        <w:footnoteReference w:id="198"/>
      </w:r>
    </w:p>
    <w:p w14:paraId="012DD83C" w14:textId="21C72167" w:rsidR="00D95B5F" w:rsidRPr="000E47C5" w:rsidRDefault="00323E8C" w:rsidP="000E47C5">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1F3783">
        <w:rPr>
          <w:rFonts w:ascii="Times New Roman" w:hAnsi="Times New Roman" w:cs="Times New Roman"/>
          <w:sz w:val="24"/>
          <w:szCs w:val="24"/>
          <w:u w:val="single"/>
        </w:rPr>
        <w:t>All</w:t>
      </w:r>
      <w:r w:rsidRPr="008376CE">
        <w:rPr>
          <w:rFonts w:ascii="Times New Roman" w:hAnsi="Times New Roman" w:cs="Times New Roman"/>
          <w:sz w:val="24"/>
          <w:szCs w:val="24"/>
        </w:rPr>
        <w:t xml:space="preserve"> sugarcane produced is able to receive the FRP</w:t>
      </w:r>
      <w:r w:rsidR="00CB6331" w:rsidRPr="00C163D6">
        <w:rPr>
          <w:rFonts w:ascii="Times New Roman" w:hAnsi="Times New Roman"/>
          <w:sz w:val="24"/>
        </w:rPr>
        <w:t xml:space="preserve"> and, in states where SAPs apply, all sugarcane produced is able to receive the relevant SAP</w:t>
      </w:r>
      <w:r w:rsidRPr="00C163D6">
        <w:rPr>
          <w:rFonts w:ascii="Times New Roman" w:hAnsi="Times New Roman"/>
          <w:sz w:val="24"/>
        </w:rPr>
        <w:t xml:space="preserve">. </w:t>
      </w:r>
      <w:r w:rsidR="00865007" w:rsidRPr="00C163D6">
        <w:rPr>
          <w:rFonts w:ascii="Times New Roman" w:hAnsi="Times New Roman"/>
          <w:sz w:val="24"/>
        </w:rPr>
        <w:t xml:space="preserve">There is </w:t>
      </w:r>
      <w:r w:rsidR="00865007" w:rsidRPr="001F3783">
        <w:rPr>
          <w:rFonts w:ascii="Times New Roman" w:hAnsi="Times New Roman"/>
          <w:sz w:val="24"/>
          <w:u w:val="single"/>
        </w:rPr>
        <w:t>no</w:t>
      </w:r>
      <w:r w:rsidR="00D95B5F" w:rsidRPr="00B724A5">
        <w:rPr>
          <w:rFonts w:ascii="Times New Roman" w:hAnsi="Times New Roman" w:cs="Times New Roman"/>
          <w:sz w:val="24"/>
          <w:szCs w:val="24"/>
        </w:rPr>
        <w:t xml:space="preserve"> condition or</w:t>
      </w:r>
      <w:r w:rsidR="00865007" w:rsidRPr="00C163D6">
        <w:rPr>
          <w:rFonts w:ascii="Times New Roman" w:hAnsi="Times New Roman"/>
          <w:sz w:val="24"/>
        </w:rPr>
        <w:t xml:space="preserve"> limitation on the quantity of production that is eligible to be purchased at the FRP, or SAP in states where a SAP applies.</w:t>
      </w:r>
      <w:r w:rsidRPr="00C163D6">
        <w:rPr>
          <w:rFonts w:ascii="Times New Roman" w:hAnsi="Times New Roman"/>
          <w:sz w:val="24"/>
        </w:rPr>
        <w:t xml:space="preserve"> </w:t>
      </w:r>
      <w:r w:rsidR="00D95B5F" w:rsidRPr="00C163D6">
        <w:rPr>
          <w:rFonts w:ascii="Times New Roman" w:hAnsi="Times New Roman" w:cs="Times New Roman"/>
          <w:sz w:val="24"/>
          <w:szCs w:val="24"/>
        </w:rPr>
        <w:t xml:space="preserve">Neither the </w:t>
      </w:r>
      <w:r w:rsidR="00AF2B24">
        <w:rPr>
          <w:rFonts w:ascii="Times New Roman" w:hAnsi="Times New Roman" w:cs="Times New Roman"/>
          <w:sz w:val="24"/>
          <w:szCs w:val="24"/>
        </w:rPr>
        <w:t>central-level</w:t>
      </w:r>
      <w:r w:rsidR="00D95B5F" w:rsidRPr="00C163D6">
        <w:rPr>
          <w:rFonts w:ascii="Times New Roman" w:hAnsi="Times New Roman" w:cs="Times New Roman"/>
          <w:sz w:val="24"/>
          <w:szCs w:val="24"/>
        </w:rPr>
        <w:t xml:space="preserve"> Sugarcane (Control) Order </w:t>
      </w:r>
      <w:r w:rsidR="00AF2B24">
        <w:rPr>
          <w:rFonts w:ascii="Times New Roman" w:hAnsi="Times New Roman" w:cs="Times New Roman"/>
          <w:sz w:val="24"/>
          <w:szCs w:val="24"/>
        </w:rPr>
        <w:t xml:space="preserve">1966 </w:t>
      </w:r>
      <w:r w:rsidR="00D95B5F" w:rsidRPr="00C163D6">
        <w:rPr>
          <w:rFonts w:ascii="Times New Roman" w:hAnsi="Times New Roman" w:cs="Times New Roman"/>
          <w:sz w:val="24"/>
          <w:szCs w:val="24"/>
        </w:rPr>
        <w:t xml:space="preserve">nor the annual announcements of the FRPs indicate that there are any limitations as to the production of sugarcane that is eligible to receive the FRP.  The annual </w:t>
      </w:r>
      <w:r w:rsidR="00D7163A" w:rsidRPr="006632B4">
        <w:rPr>
          <w:rFonts w:ascii="Times New Roman" w:hAnsi="Times New Roman" w:cs="Times New Roman"/>
          <w:sz w:val="24"/>
          <w:szCs w:val="24"/>
        </w:rPr>
        <w:t>FRP</w:t>
      </w:r>
      <w:r w:rsidR="00D7163A" w:rsidRPr="000E47C5">
        <w:rPr>
          <w:rFonts w:ascii="Times New Roman" w:hAnsi="Times New Roman" w:cs="Times New Roman"/>
          <w:sz w:val="24"/>
          <w:szCs w:val="24"/>
        </w:rPr>
        <w:t xml:space="preserve"> </w:t>
      </w:r>
      <w:r w:rsidR="00D95B5F" w:rsidRPr="00C163D6">
        <w:rPr>
          <w:rFonts w:ascii="Times New Roman" w:hAnsi="Times New Roman" w:cs="Times New Roman"/>
          <w:sz w:val="24"/>
          <w:szCs w:val="24"/>
        </w:rPr>
        <w:t xml:space="preserve">announcements simply state </w:t>
      </w:r>
      <w:r w:rsidR="00F2405E">
        <w:rPr>
          <w:rFonts w:ascii="Times New Roman" w:hAnsi="Times New Roman" w:cs="Times New Roman"/>
          <w:sz w:val="24"/>
          <w:szCs w:val="24"/>
        </w:rPr>
        <w:t>"</w:t>
      </w:r>
      <w:r w:rsidR="00D95B5F" w:rsidRPr="00C163D6">
        <w:rPr>
          <w:rFonts w:ascii="Times New Roman" w:hAnsi="Times New Roman" w:cs="Times New Roman"/>
          <w:sz w:val="24"/>
          <w:szCs w:val="24"/>
        </w:rPr>
        <w:t xml:space="preserve">that the Government of India has determined the </w:t>
      </w:r>
      <w:r w:rsidR="00F2405E">
        <w:rPr>
          <w:rFonts w:ascii="Times New Roman" w:hAnsi="Times New Roman" w:cs="Times New Roman"/>
          <w:sz w:val="24"/>
          <w:szCs w:val="24"/>
        </w:rPr>
        <w:t>'</w:t>
      </w:r>
      <w:r w:rsidR="00D95B5F" w:rsidRPr="00C163D6">
        <w:rPr>
          <w:rFonts w:ascii="Times New Roman" w:hAnsi="Times New Roman" w:cs="Times New Roman"/>
          <w:sz w:val="24"/>
          <w:szCs w:val="24"/>
        </w:rPr>
        <w:t xml:space="preserve">Fair and Remunerative </w:t>
      </w:r>
      <w:r w:rsidR="00F2405E" w:rsidRPr="00C163D6">
        <w:rPr>
          <w:rFonts w:ascii="Times New Roman" w:hAnsi="Times New Roman" w:cs="Times New Roman"/>
          <w:sz w:val="24"/>
          <w:szCs w:val="24"/>
        </w:rPr>
        <w:t>Price</w:t>
      </w:r>
      <w:r w:rsidR="00F2405E">
        <w:rPr>
          <w:rFonts w:ascii="Times New Roman" w:hAnsi="Times New Roman" w:cs="Times New Roman"/>
          <w:sz w:val="24"/>
          <w:szCs w:val="24"/>
        </w:rPr>
        <w:t>'</w:t>
      </w:r>
      <w:r w:rsidR="00F2405E" w:rsidRPr="00C163D6">
        <w:rPr>
          <w:rFonts w:ascii="Times New Roman" w:hAnsi="Times New Roman" w:cs="Times New Roman"/>
          <w:sz w:val="24"/>
          <w:szCs w:val="24"/>
        </w:rPr>
        <w:t xml:space="preserve"> </w:t>
      </w:r>
      <w:r w:rsidR="00D95B5F" w:rsidRPr="00C163D6">
        <w:rPr>
          <w:rFonts w:ascii="Times New Roman" w:hAnsi="Times New Roman" w:cs="Times New Roman"/>
          <w:sz w:val="24"/>
          <w:szCs w:val="24"/>
        </w:rPr>
        <w:t>of sugarcane payable by Sugar Mills</w:t>
      </w:r>
      <w:r w:rsidR="00F2405E">
        <w:rPr>
          <w:rFonts w:ascii="Times New Roman" w:hAnsi="Times New Roman" w:cs="Times New Roman"/>
          <w:sz w:val="24"/>
          <w:szCs w:val="24"/>
        </w:rPr>
        <w:t>"</w:t>
      </w:r>
      <w:r w:rsidR="00F2405E" w:rsidRPr="00C163D6">
        <w:rPr>
          <w:rFonts w:ascii="Times New Roman" w:hAnsi="Times New Roman" w:cs="Times New Roman"/>
          <w:sz w:val="24"/>
          <w:szCs w:val="24"/>
        </w:rPr>
        <w:t>.</w:t>
      </w:r>
      <w:r w:rsidR="00F2405E" w:rsidRPr="00C163D6">
        <w:rPr>
          <w:rStyle w:val="FootnoteReference"/>
          <w:rFonts w:ascii="Times New Roman" w:hAnsi="Times New Roman" w:cs="Times New Roman"/>
          <w:sz w:val="24"/>
          <w:szCs w:val="24"/>
        </w:rPr>
        <w:footnoteReference w:id="199"/>
      </w:r>
      <w:r w:rsidR="00F2405E" w:rsidRPr="00C163D6">
        <w:rPr>
          <w:rFonts w:ascii="Times New Roman" w:hAnsi="Times New Roman" w:cs="Times New Roman"/>
          <w:sz w:val="24"/>
          <w:szCs w:val="24"/>
        </w:rPr>
        <w:t xml:space="preserve"> </w:t>
      </w:r>
      <w:r w:rsidR="00D95B5F" w:rsidRPr="00C163D6">
        <w:rPr>
          <w:rFonts w:ascii="Times New Roman" w:hAnsi="Times New Roman" w:cs="Times New Roman"/>
          <w:sz w:val="24"/>
          <w:szCs w:val="24"/>
        </w:rPr>
        <w:t xml:space="preserve">The </w:t>
      </w:r>
      <w:r w:rsidR="00912AA7" w:rsidRPr="00C163D6">
        <w:rPr>
          <w:rFonts w:ascii="Times New Roman" w:hAnsi="Times New Roman" w:cs="Times New Roman"/>
          <w:sz w:val="24"/>
          <w:szCs w:val="24"/>
        </w:rPr>
        <w:t xml:space="preserve">Central Government has explicitly stated </w:t>
      </w:r>
      <w:r w:rsidR="00D95B5F" w:rsidRPr="00C163D6">
        <w:rPr>
          <w:rFonts w:ascii="Times New Roman" w:hAnsi="Times New Roman" w:cs="Times New Roman"/>
          <w:sz w:val="24"/>
          <w:szCs w:val="24"/>
        </w:rPr>
        <w:t>that “[t]he FRP so approved shall be applicable for purchase of sugarcane from the farmers in the sugar season 2018-19”.</w:t>
      </w:r>
      <w:r w:rsidR="00D95B5F" w:rsidRPr="00C163D6">
        <w:rPr>
          <w:rStyle w:val="FootnoteReference"/>
          <w:rFonts w:ascii="Times New Roman" w:hAnsi="Times New Roman" w:cs="Times New Roman"/>
          <w:sz w:val="24"/>
          <w:szCs w:val="24"/>
        </w:rPr>
        <w:footnoteReference w:id="200"/>
      </w:r>
    </w:p>
    <w:p w14:paraId="55F9B24A" w14:textId="714FDC8F" w:rsidR="00323E8C" w:rsidRDefault="00323E8C" w:rsidP="000E2F92">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C163D6">
        <w:rPr>
          <w:rFonts w:ascii="Times New Roman" w:hAnsi="Times New Roman"/>
          <w:sz w:val="24"/>
        </w:rPr>
        <w:t xml:space="preserve">The </w:t>
      </w:r>
      <w:r w:rsidR="00865007" w:rsidRPr="00C163D6">
        <w:rPr>
          <w:rFonts w:ascii="Times New Roman" w:hAnsi="Times New Roman"/>
          <w:sz w:val="24"/>
        </w:rPr>
        <w:t xml:space="preserve">market price </w:t>
      </w:r>
      <w:r w:rsidRPr="00C163D6">
        <w:rPr>
          <w:rFonts w:ascii="Times New Roman" w:hAnsi="Times New Roman"/>
          <w:sz w:val="24"/>
        </w:rPr>
        <w:t xml:space="preserve">support is therefore available to all producers of sugarcane, </w:t>
      </w:r>
      <w:r w:rsidR="00912AA7" w:rsidRPr="00B724A5">
        <w:rPr>
          <w:rFonts w:ascii="Times New Roman" w:hAnsi="Times New Roman" w:cs="Times New Roman"/>
          <w:sz w:val="24"/>
          <w:szCs w:val="24"/>
        </w:rPr>
        <w:t xml:space="preserve">despite the fact that </w:t>
      </w:r>
      <w:r w:rsidRPr="00C163D6">
        <w:rPr>
          <w:rFonts w:ascii="Times New Roman" w:hAnsi="Times New Roman"/>
          <w:sz w:val="24"/>
        </w:rPr>
        <w:t>not all may actually take it up. The market price support calculation for the FRP uses India</w:t>
      </w:r>
      <w:r w:rsidR="006334E2" w:rsidRPr="00C163D6">
        <w:rPr>
          <w:rFonts w:ascii="Times New Roman" w:hAnsi="Times New Roman"/>
          <w:sz w:val="24"/>
        </w:rPr>
        <w:t>'</w:t>
      </w:r>
      <w:r w:rsidRPr="00C163D6">
        <w:rPr>
          <w:rFonts w:ascii="Times New Roman" w:hAnsi="Times New Roman"/>
          <w:sz w:val="24"/>
        </w:rPr>
        <w:t>s sugar</w:t>
      </w:r>
      <w:r w:rsidR="00B11602" w:rsidRPr="00C163D6">
        <w:rPr>
          <w:rFonts w:ascii="Times New Roman" w:hAnsi="Times New Roman"/>
          <w:sz w:val="24"/>
        </w:rPr>
        <w:t>cane</w:t>
      </w:r>
      <w:r w:rsidRPr="00C163D6">
        <w:rPr>
          <w:rFonts w:ascii="Times New Roman" w:hAnsi="Times New Roman"/>
          <w:sz w:val="24"/>
        </w:rPr>
        <w:t xml:space="preserve"> production as the quantity of production eligible to receive the </w:t>
      </w:r>
      <w:r w:rsidR="00822C02" w:rsidRPr="00C163D6">
        <w:rPr>
          <w:rFonts w:ascii="Times New Roman" w:hAnsi="Times New Roman"/>
          <w:sz w:val="24"/>
        </w:rPr>
        <w:t>AAP</w:t>
      </w:r>
      <w:r w:rsidRPr="00C163D6">
        <w:rPr>
          <w:rFonts w:ascii="Times New Roman" w:hAnsi="Times New Roman"/>
          <w:sz w:val="24"/>
        </w:rPr>
        <w:t xml:space="preserve">, i.e. the total </w:t>
      </w:r>
      <w:r w:rsidRPr="002B362A">
        <w:rPr>
          <w:rFonts w:ascii="Times New Roman" w:hAnsi="Times New Roman"/>
          <w:sz w:val="24"/>
        </w:rPr>
        <w:t>volume of sugarcane production</w:t>
      </w:r>
      <w:r w:rsidRPr="00C163D6">
        <w:rPr>
          <w:rFonts w:ascii="Times New Roman" w:hAnsi="Times New Roman"/>
          <w:sz w:val="24"/>
        </w:rPr>
        <w:t xml:space="preserve"> (statistics available as at 30 </w:t>
      </w:r>
      <w:r w:rsidR="008A0DC4" w:rsidRPr="00C163D6">
        <w:rPr>
          <w:rFonts w:ascii="Times New Roman" w:hAnsi="Times New Roman"/>
          <w:sz w:val="24"/>
        </w:rPr>
        <w:t xml:space="preserve">December </w:t>
      </w:r>
      <w:r w:rsidRPr="00C163D6">
        <w:rPr>
          <w:rFonts w:ascii="Times New Roman" w:hAnsi="Times New Roman"/>
          <w:sz w:val="24"/>
        </w:rPr>
        <w:t>2019).</w:t>
      </w:r>
      <w:r w:rsidRPr="008376CE">
        <w:rPr>
          <w:rStyle w:val="FootnoteReference"/>
          <w:rFonts w:ascii="Times New Roman" w:hAnsi="Times New Roman" w:cs="Times New Roman"/>
          <w:sz w:val="24"/>
          <w:szCs w:val="24"/>
        </w:rPr>
        <w:footnoteReference w:id="201"/>
      </w:r>
    </w:p>
    <w:p w14:paraId="2F6A50F7" w14:textId="0653FE8A" w:rsidR="00961C03" w:rsidRDefault="00961C03" w:rsidP="009A79FE">
      <w:pPr>
        <w:pStyle w:val="Heading5"/>
        <w:numPr>
          <w:ilvl w:val="0"/>
          <w:numId w:val="23"/>
        </w:numPr>
        <w:ind w:left="1418" w:hanging="709"/>
      </w:pPr>
      <w:bookmarkStart w:id="145" w:name="_Toc30097854"/>
      <w:r w:rsidRPr="003309AF">
        <w:t xml:space="preserve">India </w:t>
      </w:r>
      <w:r w:rsidRPr="00C20FF3">
        <w:rPr>
          <w:lang w:val="en-GB"/>
        </w:rPr>
        <w:t>provides</w:t>
      </w:r>
      <w:r w:rsidRPr="00B93EF0">
        <w:t xml:space="preserve"> </w:t>
      </w:r>
      <w:r w:rsidRPr="003309AF">
        <w:t xml:space="preserve">market price </w:t>
      </w:r>
      <w:r w:rsidRPr="005452AF">
        <w:t xml:space="preserve">support in excess of </w:t>
      </w:r>
      <w:r w:rsidRPr="00385341">
        <w:rPr>
          <w:i/>
        </w:rPr>
        <w:t>de minimis</w:t>
      </w:r>
      <w:r w:rsidRPr="005452AF">
        <w:t xml:space="preserve"> through the base F</w:t>
      </w:r>
      <w:r w:rsidR="00B7279B">
        <w:t xml:space="preserve">air and </w:t>
      </w:r>
      <w:r w:rsidRPr="005452AF">
        <w:t>R</w:t>
      </w:r>
      <w:r w:rsidR="00B7279B">
        <w:t xml:space="preserve">emunerative </w:t>
      </w:r>
      <w:r w:rsidRPr="005452AF">
        <w:t>P</w:t>
      </w:r>
      <w:r w:rsidR="00B7279B">
        <w:t>rice</w:t>
      </w:r>
      <w:r w:rsidR="00DB39B2">
        <w:t xml:space="preserve"> alone</w:t>
      </w:r>
      <w:bookmarkEnd w:id="145"/>
    </w:p>
    <w:p w14:paraId="54F41154" w14:textId="72064792" w:rsidR="00903803" w:rsidRDefault="001A3F55" w:rsidP="000E2F92">
      <w:pPr>
        <w:pStyle w:val="ListParagraph"/>
        <w:numPr>
          <w:ilvl w:val="0"/>
          <w:numId w:val="1"/>
        </w:numPr>
        <w:spacing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If the base FRP is used as an AAP, this component of market price support alone would exceed</w:t>
      </w:r>
      <w:r w:rsidRPr="008376CE">
        <w:rPr>
          <w:rFonts w:ascii="Times New Roman" w:hAnsi="Times New Roman" w:cs="Times New Roman"/>
          <w:sz w:val="24"/>
          <w:szCs w:val="24"/>
        </w:rPr>
        <w:t xml:space="preserve"> </w:t>
      </w:r>
      <w:r>
        <w:rPr>
          <w:rFonts w:ascii="Times New Roman" w:hAnsi="Times New Roman" w:cs="Times New Roman"/>
          <w:sz w:val="24"/>
          <w:szCs w:val="24"/>
        </w:rPr>
        <w:t>India’s</w:t>
      </w:r>
      <w:r w:rsidRPr="008376CE">
        <w:rPr>
          <w:rFonts w:ascii="Times New Roman" w:hAnsi="Times New Roman" w:cs="Times New Roman"/>
          <w:sz w:val="24"/>
          <w:szCs w:val="24"/>
        </w:rPr>
        <w:t xml:space="preserve"> </w:t>
      </w:r>
      <w:r w:rsidRPr="008376CE">
        <w:rPr>
          <w:rFonts w:ascii="Times New Roman" w:hAnsi="Times New Roman" w:cs="Times New Roman"/>
          <w:i/>
          <w:sz w:val="24"/>
          <w:szCs w:val="24"/>
        </w:rPr>
        <w:t>de minimis</w:t>
      </w:r>
      <w:r w:rsidRPr="008376CE">
        <w:rPr>
          <w:rFonts w:ascii="Times New Roman" w:hAnsi="Times New Roman" w:cs="Times New Roman"/>
          <w:sz w:val="24"/>
          <w:szCs w:val="24"/>
        </w:rPr>
        <w:t xml:space="preserve"> </w:t>
      </w:r>
      <w:r>
        <w:rPr>
          <w:rFonts w:ascii="Times New Roman" w:hAnsi="Times New Roman" w:cs="Times New Roman"/>
          <w:sz w:val="24"/>
          <w:szCs w:val="24"/>
        </w:rPr>
        <w:t>limit. This is illustrated using average all India figures in Table 10</w:t>
      </w:r>
      <w:r w:rsidR="00903803">
        <w:rPr>
          <w:rFonts w:ascii="Times New Roman" w:hAnsi="Times New Roman" w:cs="Times New Roman"/>
          <w:sz w:val="24"/>
          <w:szCs w:val="24"/>
        </w:rPr>
        <w:t>.</w:t>
      </w:r>
    </w:p>
    <w:p w14:paraId="6420B0AE" w14:textId="77777777" w:rsidR="00903803" w:rsidRDefault="00903803" w:rsidP="000E2F92">
      <w:pPr>
        <w:pStyle w:val="ListParagraph"/>
        <w:spacing w:line="360" w:lineRule="auto"/>
        <w:ind w:left="0"/>
        <w:contextualSpacing w:val="0"/>
        <w:jc w:val="both"/>
        <w:rPr>
          <w:rFonts w:ascii="Times New Roman" w:hAnsi="Times New Roman" w:cs="Times New Roman"/>
          <w:sz w:val="24"/>
          <w:szCs w:val="24"/>
        </w:rPr>
        <w:sectPr w:rsidR="00903803">
          <w:pgSz w:w="11906" w:h="16838"/>
          <w:pgMar w:top="1440" w:right="1440" w:bottom="1440" w:left="1440" w:header="708" w:footer="708" w:gutter="0"/>
          <w:cols w:space="708"/>
          <w:docGrid w:linePitch="360"/>
        </w:sectPr>
      </w:pPr>
    </w:p>
    <w:p w14:paraId="355D2B19" w14:textId="4DFB4B83" w:rsidR="00323E8C" w:rsidRPr="00903803" w:rsidRDefault="00323E8C" w:rsidP="00786908">
      <w:pPr>
        <w:pStyle w:val="ListParagraph"/>
        <w:keepNext/>
        <w:keepLines/>
        <w:spacing w:line="276" w:lineRule="auto"/>
        <w:ind w:left="0"/>
        <w:contextualSpacing w:val="0"/>
        <w:jc w:val="center"/>
        <w:rPr>
          <w:rFonts w:ascii="Times New Roman" w:hAnsi="Times New Roman" w:cs="Times New Roman"/>
          <w:sz w:val="24"/>
          <w:szCs w:val="24"/>
        </w:rPr>
      </w:pPr>
      <w:r w:rsidRPr="008376CE">
        <w:rPr>
          <w:rFonts w:ascii="Times New Roman" w:hAnsi="Times New Roman" w:cs="Times New Roman"/>
          <w:sz w:val="24"/>
          <w:szCs w:val="24"/>
        </w:rPr>
        <w:t xml:space="preserve"> </w:t>
      </w:r>
      <w:r w:rsidRPr="00903803">
        <w:rPr>
          <w:rFonts w:ascii="Times New Roman" w:hAnsi="Times New Roman" w:cs="Times New Roman"/>
          <w:b/>
          <w:sz w:val="24"/>
          <w:szCs w:val="24"/>
        </w:rPr>
        <w:t xml:space="preserve">TABLE </w:t>
      </w:r>
      <w:r w:rsidR="00235BEF">
        <w:rPr>
          <w:rFonts w:ascii="Times New Roman" w:hAnsi="Times New Roman" w:cs="Times New Roman"/>
          <w:b/>
          <w:sz w:val="24"/>
          <w:szCs w:val="24"/>
        </w:rPr>
        <w:t>1</w:t>
      </w:r>
      <w:r w:rsidR="002538D9">
        <w:rPr>
          <w:rFonts w:ascii="Times New Roman" w:hAnsi="Times New Roman" w:cs="Times New Roman"/>
          <w:b/>
          <w:sz w:val="24"/>
          <w:szCs w:val="24"/>
        </w:rPr>
        <w:t>0</w:t>
      </w:r>
      <w:r w:rsidR="00235BEF">
        <w:rPr>
          <w:rFonts w:ascii="Times New Roman" w:hAnsi="Times New Roman" w:cs="Times New Roman"/>
          <w:b/>
          <w:sz w:val="24"/>
          <w:szCs w:val="24"/>
        </w:rPr>
        <w:t xml:space="preserve"> </w:t>
      </w:r>
      <w:r w:rsidR="00235BEF" w:rsidRPr="00235BEF">
        <w:rPr>
          <w:rFonts w:ascii="Times New Roman" w:hAnsi="Times New Roman" w:cs="Times New Roman"/>
          <w:b/>
          <w:sz w:val="24"/>
          <w:szCs w:val="24"/>
        </w:rPr>
        <w:t>–</w:t>
      </w:r>
      <w:r w:rsidRPr="00903803">
        <w:rPr>
          <w:rFonts w:ascii="Times New Roman" w:hAnsi="Times New Roman" w:cs="Times New Roman"/>
          <w:b/>
          <w:sz w:val="24"/>
          <w:szCs w:val="24"/>
        </w:rPr>
        <w:tab/>
        <w:t>Market Price Support calculation with base FRP as AAP</w:t>
      </w:r>
      <w:r w:rsidR="00E74265">
        <w:rPr>
          <w:rStyle w:val="FootnoteReference"/>
          <w:rFonts w:ascii="Times New Roman" w:hAnsi="Times New Roman" w:cs="Times New Roman"/>
          <w:b/>
          <w:sz w:val="24"/>
          <w:szCs w:val="24"/>
        </w:rPr>
        <w:footnoteReference w:id="202"/>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1282"/>
        <w:gridCol w:w="1727"/>
        <w:gridCol w:w="1578"/>
        <w:gridCol w:w="1528"/>
        <w:gridCol w:w="2130"/>
        <w:gridCol w:w="1985"/>
        <w:gridCol w:w="1985"/>
      </w:tblGrid>
      <w:tr w:rsidR="00A0339F" w:rsidRPr="008A0DC4" w14:paraId="0008C11F" w14:textId="77777777" w:rsidTr="001F3783">
        <w:tc>
          <w:tcPr>
            <w:tcW w:w="556" w:type="pct"/>
            <w:vAlign w:val="center"/>
          </w:tcPr>
          <w:p w14:paraId="65D48F93" w14:textId="29D12461" w:rsidR="002C41DE" w:rsidRPr="00F9207E" w:rsidRDefault="002C41DE" w:rsidP="00790AA9">
            <w:pPr>
              <w:pStyle w:val="ListParagraph"/>
              <w:keepNext/>
              <w:keepLines/>
              <w:spacing w:after="0" w:line="276" w:lineRule="auto"/>
              <w:ind w:left="0"/>
              <w:jc w:val="center"/>
              <w:rPr>
                <w:rFonts w:ascii="Times New Roman" w:hAnsi="Times New Roman"/>
                <w:b/>
                <w:sz w:val="24"/>
              </w:rPr>
            </w:pPr>
          </w:p>
        </w:tc>
        <w:tc>
          <w:tcPr>
            <w:tcW w:w="466" w:type="pct"/>
            <w:vAlign w:val="center"/>
          </w:tcPr>
          <w:p w14:paraId="1B015B97" w14:textId="09A83AC8" w:rsidR="000A0F92" w:rsidRPr="00F9207E" w:rsidRDefault="002C41DE" w:rsidP="00790AA9">
            <w:pPr>
              <w:pStyle w:val="ListParagraph"/>
              <w:keepNext/>
              <w:keepLines/>
              <w:spacing w:after="0" w:line="276" w:lineRule="auto"/>
              <w:ind w:left="0"/>
              <w:jc w:val="center"/>
              <w:rPr>
                <w:rFonts w:ascii="Times New Roman" w:hAnsi="Times New Roman" w:cs="Times New Roman"/>
                <w:b/>
                <w:sz w:val="24"/>
                <w:szCs w:val="24"/>
              </w:rPr>
            </w:pPr>
            <w:r w:rsidRPr="00F9207E">
              <w:rPr>
                <w:rFonts w:ascii="Times New Roman" w:hAnsi="Times New Roman"/>
                <w:b/>
                <w:sz w:val="24"/>
              </w:rPr>
              <w:t>AAP</w:t>
            </w:r>
          </w:p>
          <w:p w14:paraId="2694F0DE" w14:textId="08A41D36" w:rsidR="002C41DE" w:rsidRPr="00F9207E" w:rsidRDefault="002C41DE" w:rsidP="00790AA9">
            <w:pPr>
              <w:pStyle w:val="ListParagraph"/>
              <w:keepNext/>
              <w:keepLines/>
              <w:spacing w:after="0" w:line="276" w:lineRule="auto"/>
              <w:ind w:left="0"/>
              <w:jc w:val="center"/>
              <w:rPr>
                <w:rFonts w:ascii="Times New Roman" w:hAnsi="Times New Roman"/>
                <w:b/>
                <w:sz w:val="24"/>
              </w:rPr>
            </w:pPr>
            <w:r w:rsidRPr="00F9207E">
              <w:rPr>
                <w:rFonts w:ascii="Times New Roman" w:hAnsi="Times New Roman"/>
                <w:b/>
                <w:sz w:val="24"/>
              </w:rPr>
              <w:t>(Base FRP)</w:t>
            </w:r>
            <w:r w:rsidR="00DB32A0">
              <w:rPr>
                <w:rFonts w:ascii="Times New Roman" w:hAnsi="Times New Roman"/>
                <w:b/>
                <w:sz w:val="24"/>
              </w:rPr>
              <w:t xml:space="preserve"> </w:t>
            </w:r>
          </w:p>
        </w:tc>
        <w:tc>
          <w:tcPr>
            <w:tcW w:w="628" w:type="pct"/>
            <w:vAlign w:val="center"/>
          </w:tcPr>
          <w:p w14:paraId="24159683" w14:textId="15E3D2F7" w:rsidR="000A0F92" w:rsidRPr="00F9207E" w:rsidRDefault="002C41DE" w:rsidP="00790AA9">
            <w:pPr>
              <w:pStyle w:val="ListParagraph"/>
              <w:keepNext/>
              <w:keepLines/>
              <w:spacing w:after="0" w:line="276" w:lineRule="auto"/>
              <w:ind w:left="0"/>
              <w:jc w:val="center"/>
              <w:rPr>
                <w:rFonts w:ascii="Times New Roman" w:hAnsi="Times New Roman" w:cs="Times New Roman"/>
                <w:b/>
                <w:sz w:val="24"/>
                <w:szCs w:val="24"/>
              </w:rPr>
            </w:pPr>
            <w:r w:rsidRPr="00F9207E">
              <w:rPr>
                <w:rFonts w:ascii="Times New Roman" w:hAnsi="Times New Roman"/>
                <w:b/>
                <w:sz w:val="24"/>
              </w:rPr>
              <w:t>FERP</w:t>
            </w:r>
          </w:p>
          <w:p w14:paraId="3AE92ECB" w14:textId="1C5A7DCA" w:rsidR="002C41DE" w:rsidRPr="00F9207E" w:rsidRDefault="00DB32A0" w:rsidP="00790AA9">
            <w:pPr>
              <w:pStyle w:val="ListParagraph"/>
              <w:keepNext/>
              <w:keepLines/>
              <w:spacing w:after="0" w:line="276" w:lineRule="auto"/>
              <w:ind w:left="0"/>
              <w:jc w:val="center"/>
              <w:rPr>
                <w:rFonts w:ascii="Times New Roman" w:hAnsi="Times New Roman"/>
                <w:b/>
                <w:sz w:val="24"/>
              </w:rPr>
            </w:pPr>
            <w:r>
              <w:rPr>
                <w:rFonts w:ascii="Times New Roman" w:hAnsi="Times New Roman"/>
                <w:b/>
                <w:sz w:val="24"/>
              </w:rPr>
              <w:t>(</w:t>
            </w:r>
            <w:r w:rsidR="002C41DE" w:rsidRPr="00F9207E">
              <w:rPr>
                <w:rFonts w:ascii="Times New Roman" w:hAnsi="Times New Roman"/>
                <w:b/>
                <w:sz w:val="24"/>
              </w:rPr>
              <w:t>adjusted for average quality</w:t>
            </w:r>
            <w:r>
              <w:rPr>
                <w:rFonts w:ascii="Times New Roman" w:hAnsi="Times New Roman"/>
                <w:b/>
                <w:sz w:val="24"/>
              </w:rPr>
              <w:t xml:space="preserve">) </w:t>
            </w:r>
          </w:p>
        </w:tc>
        <w:tc>
          <w:tcPr>
            <w:tcW w:w="574" w:type="pct"/>
            <w:vAlign w:val="center"/>
          </w:tcPr>
          <w:p w14:paraId="1EB4F9CA" w14:textId="4D87938E" w:rsidR="002C41DE" w:rsidRPr="00F9207E" w:rsidRDefault="002C41DE" w:rsidP="00AC5226">
            <w:pPr>
              <w:pStyle w:val="ListParagraph"/>
              <w:keepNext/>
              <w:keepLines/>
              <w:spacing w:after="0" w:line="276" w:lineRule="auto"/>
              <w:ind w:left="0"/>
              <w:jc w:val="center"/>
              <w:rPr>
                <w:rFonts w:ascii="Times New Roman" w:hAnsi="Times New Roman"/>
                <w:b/>
                <w:sz w:val="24"/>
              </w:rPr>
            </w:pPr>
            <w:r w:rsidRPr="00F9207E">
              <w:rPr>
                <w:rFonts w:ascii="Times New Roman" w:hAnsi="Times New Roman"/>
                <w:b/>
                <w:sz w:val="24"/>
              </w:rPr>
              <w:t xml:space="preserve">Price </w:t>
            </w:r>
            <w:r w:rsidR="00AC5226">
              <w:rPr>
                <w:rFonts w:ascii="Times New Roman" w:hAnsi="Times New Roman"/>
                <w:b/>
                <w:sz w:val="24"/>
              </w:rPr>
              <w:t>"</w:t>
            </w:r>
            <w:r w:rsidRPr="00F9207E">
              <w:rPr>
                <w:rFonts w:ascii="Times New Roman" w:hAnsi="Times New Roman"/>
                <w:b/>
                <w:sz w:val="24"/>
              </w:rPr>
              <w:t>gap</w:t>
            </w:r>
            <w:r w:rsidR="00AC5226">
              <w:rPr>
                <w:rFonts w:ascii="Times New Roman" w:hAnsi="Times New Roman"/>
                <w:b/>
                <w:sz w:val="24"/>
              </w:rPr>
              <w:t>"</w:t>
            </w:r>
            <w:r w:rsidR="00DB32A0">
              <w:rPr>
                <w:rFonts w:ascii="Times New Roman" w:hAnsi="Times New Roman"/>
                <w:b/>
                <w:sz w:val="24"/>
              </w:rPr>
              <w:t xml:space="preserve"> </w:t>
            </w:r>
          </w:p>
        </w:tc>
        <w:tc>
          <w:tcPr>
            <w:tcW w:w="556" w:type="pct"/>
            <w:vAlign w:val="center"/>
          </w:tcPr>
          <w:p w14:paraId="1FDF7E45" w14:textId="56986947" w:rsidR="002C41DE" w:rsidRPr="00F9207E" w:rsidRDefault="002C41DE" w:rsidP="00790AA9">
            <w:pPr>
              <w:pStyle w:val="ListParagraph"/>
              <w:keepNext/>
              <w:keepLines/>
              <w:spacing w:after="0" w:line="276" w:lineRule="auto"/>
              <w:ind w:left="0"/>
              <w:jc w:val="center"/>
              <w:rPr>
                <w:rFonts w:ascii="Times New Roman" w:hAnsi="Times New Roman"/>
                <w:b/>
                <w:sz w:val="24"/>
              </w:rPr>
            </w:pPr>
            <w:r w:rsidRPr="00F9207E">
              <w:rPr>
                <w:rFonts w:ascii="Times New Roman" w:hAnsi="Times New Roman"/>
                <w:b/>
                <w:sz w:val="24"/>
              </w:rPr>
              <w:t xml:space="preserve">Quantity of eligible production </w:t>
            </w:r>
          </w:p>
        </w:tc>
        <w:tc>
          <w:tcPr>
            <w:tcW w:w="775" w:type="pct"/>
            <w:vAlign w:val="center"/>
          </w:tcPr>
          <w:p w14:paraId="7EFE60DF" w14:textId="60210C12" w:rsidR="000A0F92" w:rsidRPr="00F9207E" w:rsidRDefault="002C41DE" w:rsidP="00790AA9">
            <w:pPr>
              <w:pStyle w:val="ListParagraph"/>
              <w:keepNext/>
              <w:keepLines/>
              <w:spacing w:after="0" w:line="276" w:lineRule="auto"/>
              <w:ind w:left="0"/>
              <w:jc w:val="center"/>
              <w:rPr>
                <w:rFonts w:ascii="Times New Roman" w:hAnsi="Times New Roman" w:cs="Times New Roman"/>
                <w:b/>
                <w:sz w:val="24"/>
                <w:szCs w:val="24"/>
              </w:rPr>
            </w:pPr>
            <w:r w:rsidRPr="00F9207E">
              <w:rPr>
                <w:rFonts w:ascii="Times New Roman" w:hAnsi="Times New Roman"/>
                <w:b/>
                <w:sz w:val="24"/>
              </w:rPr>
              <w:t>MPS</w:t>
            </w:r>
          </w:p>
          <w:p w14:paraId="5BFBE645" w14:textId="300B99CB" w:rsidR="002C41DE" w:rsidRPr="00F9207E" w:rsidRDefault="002C41DE" w:rsidP="00790AA9">
            <w:pPr>
              <w:pStyle w:val="ListParagraph"/>
              <w:keepNext/>
              <w:keepLines/>
              <w:spacing w:after="0" w:line="276" w:lineRule="auto"/>
              <w:ind w:left="0"/>
              <w:jc w:val="center"/>
              <w:rPr>
                <w:rFonts w:ascii="Times New Roman" w:hAnsi="Times New Roman"/>
                <w:b/>
                <w:sz w:val="24"/>
              </w:rPr>
            </w:pPr>
          </w:p>
        </w:tc>
        <w:tc>
          <w:tcPr>
            <w:tcW w:w="722" w:type="pct"/>
            <w:vAlign w:val="center"/>
          </w:tcPr>
          <w:p w14:paraId="1BAF6462" w14:textId="6ED8ED2C" w:rsidR="000A0F92" w:rsidRPr="00F9207E" w:rsidRDefault="002C41DE" w:rsidP="00790AA9">
            <w:pPr>
              <w:pStyle w:val="ListParagraph"/>
              <w:keepNext/>
              <w:keepLines/>
              <w:spacing w:after="0" w:line="276" w:lineRule="auto"/>
              <w:ind w:left="0"/>
              <w:jc w:val="center"/>
              <w:rPr>
                <w:rFonts w:ascii="Times New Roman" w:hAnsi="Times New Roman" w:cs="Times New Roman"/>
                <w:b/>
                <w:sz w:val="24"/>
                <w:szCs w:val="24"/>
              </w:rPr>
            </w:pPr>
            <w:r w:rsidRPr="00F9207E">
              <w:rPr>
                <w:rFonts w:ascii="Times New Roman" w:hAnsi="Times New Roman"/>
                <w:b/>
                <w:sz w:val="24"/>
              </w:rPr>
              <w:t>Total value of sugarcane production</w:t>
            </w:r>
          </w:p>
          <w:p w14:paraId="69BDD0A9" w14:textId="4817C1C9" w:rsidR="002C41DE" w:rsidRPr="00F9207E" w:rsidRDefault="002C41DE" w:rsidP="00790AA9">
            <w:pPr>
              <w:pStyle w:val="ListParagraph"/>
              <w:keepNext/>
              <w:keepLines/>
              <w:spacing w:after="0" w:line="276" w:lineRule="auto"/>
              <w:ind w:left="0"/>
              <w:jc w:val="center"/>
              <w:rPr>
                <w:rFonts w:ascii="Times New Roman" w:hAnsi="Times New Roman"/>
                <w:b/>
                <w:sz w:val="24"/>
              </w:rPr>
            </w:pPr>
          </w:p>
        </w:tc>
        <w:tc>
          <w:tcPr>
            <w:tcW w:w="722" w:type="pct"/>
            <w:vAlign w:val="center"/>
          </w:tcPr>
          <w:p w14:paraId="31FADD4E" w14:textId="77777777" w:rsidR="002C41DE" w:rsidRPr="00F9207E" w:rsidRDefault="002C41DE" w:rsidP="00790AA9">
            <w:pPr>
              <w:pStyle w:val="ListParagraph"/>
              <w:keepNext/>
              <w:keepLines/>
              <w:spacing w:after="0" w:line="276" w:lineRule="auto"/>
              <w:ind w:left="0"/>
              <w:jc w:val="center"/>
              <w:rPr>
                <w:rFonts w:ascii="Times New Roman" w:hAnsi="Times New Roman"/>
                <w:b/>
                <w:sz w:val="24"/>
              </w:rPr>
            </w:pPr>
            <w:r w:rsidRPr="00F9207E">
              <w:rPr>
                <w:rFonts w:ascii="Times New Roman" w:hAnsi="Times New Roman"/>
                <w:b/>
                <w:sz w:val="24"/>
              </w:rPr>
              <w:t>% of value of sugarcane production</w:t>
            </w:r>
          </w:p>
        </w:tc>
      </w:tr>
      <w:tr w:rsidR="00A0339F" w:rsidRPr="008A0DC4" w14:paraId="53DFA053" w14:textId="77777777" w:rsidTr="001F3783">
        <w:tc>
          <w:tcPr>
            <w:tcW w:w="556" w:type="pct"/>
          </w:tcPr>
          <w:p w14:paraId="7AFC94D0" w14:textId="77777777" w:rsidR="00DB32A0" w:rsidRPr="00F9207E" w:rsidRDefault="00DB32A0" w:rsidP="00786908">
            <w:pPr>
              <w:pStyle w:val="ListParagraph"/>
              <w:keepNext/>
              <w:keepLines/>
              <w:spacing w:after="0" w:line="276" w:lineRule="auto"/>
              <w:ind w:left="0"/>
              <w:rPr>
                <w:rFonts w:ascii="Times New Roman" w:hAnsi="Times New Roman"/>
                <w:b/>
                <w:sz w:val="24"/>
              </w:rPr>
            </w:pPr>
          </w:p>
        </w:tc>
        <w:tc>
          <w:tcPr>
            <w:tcW w:w="466" w:type="pct"/>
          </w:tcPr>
          <w:p w14:paraId="46E5F1CA" w14:textId="7D6AAE7B" w:rsidR="00DB32A0" w:rsidRPr="00F9207E" w:rsidRDefault="00DB32A0" w:rsidP="00786908">
            <w:pPr>
              <w:pStyle w:val="ListParagraph"/>
              <w:keepNext/>
              <w:keepLines/>
              <w:spacing w:after="0" w:line="276" w:lineRule="auto"/>
              <w:ind w:left="0"/>
              <w:jc w:val="center"/>
              <w:rPr>
                <w:rFonts w:ascii="Times New Roman" w:hAnsi="Times New Roman"/>
                <w:sz w:val="24"/>
              </w:rPr>
            </w:pPr>
            <w:r>
              <w:rPr>
                <w:rFonts w:ascii="Times New Roman" w:hAnsi="Times New Roman"/>
                <w:b/>
                <w:sz w:val="24"/>
              </w:rPr>
              <w:t>(INR per mT)</w:t>
            </w:r>
          </w:p>
        </w:tc>
        <w:tc>
          <w:tcPr>
            <w:tcW w:w="628" w:type="pct"/>
          </w:tcPr>
          <w:p w14:paraId="7E79A088" w14:textId="1F504CEA" w:rsidR="00DB32A0" w:rsidRPr="00F9207E" w:rsidRDefault="00DB32A0" w:rsidP="00786908">
            <w:pPr>
              <w:pStyle w:val="ListParagraph"/>
              <w:keepNext/>
              <w:keepLines/>
              <w:spacing w:after="0" w:line="276" w:lineRule="auto"/>
              <w:ind w:left="0"/>
              <w:jc w:val="center"/>
              <w:rPr>
                <w:rFonts w:ascii="Times New Roman" w:hAnsi="Times New Roman"/>
                <w:sz w:val="24"/>
              </w:rPr>
            </w:pPr>
            <w:r>
              <w:rPr>
                <w:rFonts w:ascii="Times New Roman" w:hAnsi="Times New Roman"/>
                <w:b/>
                <w:sz w:val="24"/>
              </w:rPr>
              <w:t>(INR per mT)</w:t>
            </w:r>
          </w:p>
        </w:tc>
        <w:tc>
          <w:tcPr>
            <w:tcW w:w="574" w:type="pct"/>
          </w:tcPr>
          <w:p w14:paraId="1B106C8E" w14:textId="542D5D7A" w:rsidR="00DB32A0" w:rsidRPr="00F9207E" w:rsidRDefault="00DB32A0" w:rsidP="00786908">
            <w:pPr>
              <w:pStyle w:val="ListParagraph"/>
              <w:keepNext/>
              <w:keepLines/>
              <w:spacing w:after="0" w:line="276" w:lineRule="auto"/>
              <w:ind w:left="0"/>
              <w:jc w:val="center"/>
              <w:rPr>
                <w:rFonts w:ascii="Times New Roman" w:hAnsi="Times New Roman"/>
                <w:sz w:val="24"/>
              </w:rPr>
            </w:pPr>
            <w:r>
              <w:rPr>
                <w:rFonts w:ascii="Times New Roman" w:hAnsi="Times New Roman"/>
                <w:b/>
                <w:sz w:val="24"/>
              </w:rPr>
              <w:t>(INR per mT)</w:t>
            </w:r>
          </w:p>
        </w:tc>
        <w:tc>
          <w:tcPr>
            <w:tcW w:w="556" w:type="pct"/>
          </w:tcPr>
          <w:p w14:paraId="602153D5" w14:textId="727D0E82" w:rsidR="00DB32A0" w:rsidRPr="00F9207E" w:rsidRDefault="00DB32A0" w:rsidP="00786908">
            <w:pPr>
              <w:pStyle w:val="ListParagraph"/>
              <w:keepNext/>
              <w:keepLines/>
              <w:spacing w:after="0" w:line="276" w:lineRule="auto"/>
              <w:ind w:left="0"/>
              <w:jc w:val="center"/>
              <w:rPr>
                <w:rFonts w:ascii="Times New Roman" w:hAnsi="Times New Roman"/>
                <w:sz w:val="24"/>
              </w:rPr>
            </w:pPr>
            <w:r w:rsidRPr="00F9207E">
              <w:rPr>
                <w:rFonts w:ascii="Times New Roman" w:hAnsi="Times New Roman"/>
                <w:b/>
                <w:sz w:val="24"/>
              </w:rPr>
              <w:t>(mT)</w:t>
            </w:r>
          </w:p>
        </w:tc>
        <w:tc>
          <w:tcPr>
            <w:tcW w:w="775" w:type="pct"/>
          </w:tcPr>
          <w:p w14:paraId="799A00D2" w14:textId="5295C8B9" w:rsidR="00DB32A0" w:rsidRPr="00F9207E" w:rsidRDefault="00DB32A0" w:rsidP="00786908">
            <w:pPr>
              <w:pStyle w:val="ListParagraph"/>
              <w:keepNext/>
              <w:keepLines/>
              <w:spacing w:after="0" w:line="276" w:lineRule="auto"/>
              <w:ind w:left="0"/>
              <w:jc w:val="center"/>
              <w:rPr>
                <w:rFonts w:ascii="Times New Roman" w:hAnsi="Times New Roman"/>
                <w:sz w:val="24"/>
              </w:rPr>
            </w:pPr>
            <w:r w:rsidRPr="00F9207E">
              <w:rPr>
                <w:rFonts w:ascii="Times New Roman" w:hAnsi="Times New Roman"/>
                <w:b/>
                <w:sz w:val="24"/>
              </w:rPr>
              <w:t>(INR millions)</w:t>
            </w:r>
          </w:p>
        </w:tc>
        <w:tc>
          <w:tcPr>
            <w:tcW w:w="722" w:type="pct"/>
          </w:tcPr>
          <w:p w14:paraId="241E6E74" w14:textId="54191741" w:rsidR="00DB32A0" w:rsidRPr="00F9207E" w:rsidRDefault="00DB32A0" w:rsidP="00786908">
            <w:pPr>
              <w:pStyle w:val="ListParagraph"/>
              <w:keepNext/>
              <w:keepLines/>
              <w:spacing w:after="0" w:line="276" w:lineRule="auto"/>
              <w:ind w:left="0"/>
              <w:jc w:val="center"/>
              <w:rPr>
                <w:rFonts w:ascii="Times New Roman" w:hAnsi="Times New Roman"/>
                <w:sz w:val="24"/>
              </w:rPr>
            </w:pPr>
            <w:r w:rsidRPr="00F9207E">
              <w:rPr>
                <w:rFonts w:ascii="Times New Roman" w:hAnsi="Times New Roman"/>
                <w:b/>
                <w:sz w:val="24"/>
              </w:rPr>
              <w:t>(INR millions)</w:t>
            </w:r>
          </w:p>
        </w:tc>
        <w:tc>
          <w:tcPr>
            <w:tcW w:w="722" w:type="pct"/>
          </w:tcPr>
          <w:p w14:paraId="3E801CDA" w14:textId="77777777" w:rsidR="00DB32A0" w:rsidRPr="00F9207E" w:rsidRDefault="00DB32A0" w:rsidP="00786908">
            <w:pPr>
              <w:pStyle w:val="ListParagraph"/>
              <w:keepNext/>
              <w:keepLines/>
              <w:spacing w:after="0" w:line="276" w:lineRule="auto"/>
              <w:ind w:left="0"/>
              <w:jc w:val="center"/>
              <w:rPr>
                <w:rFonts w:ascii="Times New Roman" w:hAnsi="Times New Roman"/>
                <w:sz w:val="24"/>
              </w:rPr>
            </w:pPr>
          </w:p>
        </w:tc>
      </w:tr>
      <w:tr w:rsidR="00A0339F" w:rsidRPr="008A0DC4" w14:paraId="4664C17C" w14:textId="77777777" w:rsidTr="001F3783">
        <w:tc>
          <w:tcPr>
            <w:tcW w:w="556" w:type="pct"/>
          </w:tcPr>
          <w:p w14:paraId="6AE5762F" w14:textId="2BBC7F9D" w:rsidR="002C41DE" w:rsidRPr="00F9207E" w:rsidRDefault="001621FA" w:rsidP="00A95B18">
            <w:pPr>
              <w:pStyle w:val="ListParagraph"/>
              <w:keepNext/>
              <w:keepLines/>
              <w:spacing w:after="0" w:line="276" w:lineRule="auto"/>
              <w:ind w:left="0"/>
              <w:rPr>
                <w:rFonts w:ascii="Times New Roman" w:hAnsi="Times New Roman"/>
                <w:sz w:val="24"/>
              </w:rPr>
            </w:pPr>
            <w:r w:rsidRPr="00F9207E">
              <w:rPr>
                <w:rFonts w:ascii="Times New Roman" w:hAnsi="Times New Roman"/>
                <w:b/>
                <w:sz w:val="24"/>
              </w:rPr>
              <w:t>Sugar season / MY</w:t>
            </w:r>
          </w:p>
        </w:tc>
        <w:tc>
          <w:tcPr>
            <w:tcW w:w="466" w:type="pct"/>
          </w:tcPr>
          <w:p w14:paraId="7FF3E48E" w14:textId="77777777" w:rsidR="002C41DE" w:rsidRPr="00F9207E" w:rsidRDefault="002C41DE" w:rsidP="00786908">
            <w:pPr>
              <w:pStyle w:val="ListParagraph"/>
              <w:keepNext/>
              <w:keepLines/>
              <w:spacing w:after="0" w:line="276" w:lineRule="auto"/>
              <w:ind w:left="0"/>
              <w:jc w:val="center"/>
              <w:rPr>
                <w:rFonts w:ascii="Times New Roman" w:hAnsi="Times New Roman"/>
                <w:sz w:val="24"/>
              </w:rPr>
            </w:pPr>
            <w:r w:rsidRPr="00F9207E">
              <w:rPr>
                <w:rFonts w:ascii="Times New Roman" w:hAnsi="Times New Roman"/>
                <w:sz w:val="24"/>
              </w:rPr>
              <w:t>C1</w:t>
            </w:r>
          </w:p>
        </w:tc>
        <w:tc>
          <w:tcPr>
            <w:tcW w:w="628" w:type="pct"/>
          </w:tcPr>
          <w:p w14:paraId="4A941066" w14:textId="77777777" w:rsidR="002C41DE" w:rsidRPr="00F9207E" w:rsidRDefault="002C41DE" w:rsidP="00786908">
            <w:pPr>
              <w:pStyle w:val="ListParagraph"/>
              <w:keepNext/>
              <w:keepLines/>
              <w:spacing w:after="0" w:line="276" w:lineRule="auto"/>
              <w:ind w:left="0"/>
              <w:jc w:val="center"/>
              <w:rPr>
                <w:rFonts w:ascii="Times New Roman" w:hAnsi="Times New Roman"/>
                <w:sz w:val="24"/>
              </w:rPr>
            </w:pPr>
            <w:r w:rsidRPr="00F9207E">
              <w:rPr>
                <w:rFonts w:ascii="Times New Roman" w:hAnsi="Times New Roman"/>
                <w:sz w:val="24"/>
              </w:rPr>
              <w:t>C2</w:t>
            </w:r>
          </w:p>
        </w:tc>
        <w:tc>
          <w:tcPr>
            <w:tcW w:w="574" w:type="pct"/>
          </w:tcPr>
          <w:p w14:paraId="2D45F9CA" w14:textId="77777777" w:rsidR="002C41DE" w:rsidRPr="00F9207E" w:rsidRDefault="002C41DE" w:rsidP="00786908">
            <w:pPr>
              <w:pStyle w:val="ListParagraph"/>
              <w:keepNext/>
              <w:keepLines/>
              <w:spacing w:after="0" w:line="276" w:lineRule="auto"/>
              <w:ind w:left="0"/>
              <w:jc w:val="center"/>
              <w:rPr>
                <w:rFonts w:ascii="Times New Roman" w:hAnsi="Times New Roman"/>
                <w:sz w:val="24"/>
              </w:rPr>
            </w:pPr>
            <w:r w:rsidRPr="00F9207E">
              <w:rPr>
                <w:rFonts w:ascii="Times New Roman" w:hAnsi="Times New Roman"/>
                <w:sz w:val="24"/>
              </w:rPr>
              <w:t xml:space="preserve">C3 </w:t>
            </w:r>
          </w:p>
          <w:p w14:paraId="708C80F6" w14:textId="7E4BDA75" w:rsidR="002C41DE" w:rsidRPr="00F9207E" w:rsidRDefault="002C41DE" w:rsidP="00E34F88">
            <w:pPr>
              <w:pStyle w:val="ListParagraph"/>
              <w:keepNext/>
              <w:keepLines/>
              <w:spacing w:after="0" w:line="276" w:lineRule="auto"/>
              <w:ind w:left="0"/>
              <w:jc w:val="center"/>
              <w:rPr>
                <w:rFonts w:ascii="Times New Roman" w:hAnsi="Times New Roman"/>
                <w:sz w:val="24"/>
              </w:rPr>
            </w:pPr>
            <w:r w:rsidRPr="00F9207E">
              <w:rPr>
                <w:rFonts w:ascii="Times New Roman" w:hAnsi="Times New Roman"/>
                <w:sz w:val="24"/>
              </w:rPr>
              <w:t>(C1</w:t>
            </w:r>
            <w:r w:rsidR="00E34F88">
              <w:rPr>
                <w:rFonts w:ascii="Times New Roman" w:hAnsi="Times New Roman"/>
                <w:sz w:val="24"/>
              </w:rPr>
              <w:t>–C2</w:t>
            </w:r>
            <w:r w:rsidRPr="00F9207E">
              <w:rPr>
                <w:rFonts w:ascii="Times New Roman" w:hAnsi="Times New Roman"/>
                <w:sz w:val="24"/>
              </w:rPr>
              <w:t>)</w:t>
            </w:r>
          </w:p>
        </w:tc>
        <w:tc>
          <w:tcPr>
            <w:tcW w:w="556" w:type="pct"/>
          </w:tcPr>
          <w:p w14:paraId="593C619D" w14:textId="77777777" w:rsidR="002C41DE" w:rsidRPr="00F9207E" w:rsidRDefault="002C41DE" w:rsidP="00786908">
            <w:pPr>
              <w:pStyle w:val="ListParagraph"/>
              <w:keepNext/>
              <w:keepLines/>
              <w:spacing w:after="0" w:line="276" w:lineRule="auto"/>
              <w:ind w:left="0"/>
              <w:jc w:val="center"/>
              <w:rPr>
                <w:rFonts w:ascii="Times New Roman" w:hAnsi="Times New Roman"/>
                <w:sz w:val="24"/>
              </w:rPr>
            </w:pPr>
            <w:r w:rsidRPr="00F9207E">
              <w:rPr>
                <w:rFonts w:ascii="Times New Roman" w:hAnsi="Times New Roman"/>
                <w:sz w:val="24"/>
              </w:rPr>
              <w:t>C4</w:t>
            </w:r>
          </w:p>
        </w:tc>
        <w:tc>
          <w:tcPr>
            <w:tcW w:w="775" w:type="pct"/>
          </w:tcPr>
          <w:p w14:paraId="7C79B4CD" w14:textId="77777777" w:rsidR="002C41DE" w:rsidRPr="00F9207E" w:rsidRDefault="002C41DE" w:rsidP="00786908">
            <w:pPr>
              <w:pStyle w:val="ListParagraph"/>
              <w:keepNext/>
              <w:keepLines/>
              <w:spacing w:after="0" w:line="276" w:lineRule="auto"/>
              <w:ind w:left="0"/>
              <w:jc w:val="center"/>
              <w:rPr>
                <w:rFonts w:ascii="Times New Roman" w:hAnsi="Times New Roman"/>
                <w:sz w:val="24"/>
              </w:rPr>
            </w:pPr>
            <w:r w:rsidRPr="00F9207E">
              <w:rPr>
                <w:rFonts w:ascii="Times New Roman" w:hAnsi="Times New Roman"/>
                <w:sz w:val="24"/>
              </w:rPr>
              <w:t xml:space="preserve">C5 </w:t>
            </w:r>
          </w:p>
          <w:p w14:paraId="641A0479" w14:textId="77777777" w:rsidR="002C41DE" w:rsidRPr="00F9207E" w:rsidRDefault="002C41DE" w:rsidP="00786908">
            <w:pPr>
              <w:pStyle w:val="ListParagraph"/>
              <w:keepNext/>
              <w:keepLines/>
              <w:spacing w:after="0" w:line="276" w:lineRule="auto"/>
              <w:ind w:left="0"/>
              <w:jc w:val="center"/>
              <w:rPr>
                <w:rFonts w:ascii="Times New Roman" w:hAnsi="Times New Roman"/>
                <w:sz w:val="24"/>
              </w:rPr>
            </w:pPr>
            <w:r w:rsidRPr="00F9207E">
              <w:rPr>
                <w:rFonts w:ascii="Times New Roman" w:hAnsi="Times New Roman"/>
                <w:sz w:val="24"/>
              </w:rPr>
              <w:t>(C3 * C4)</w:t>
            </w:r>
          </w:p>
        </w:tc>
        <w:tc>
          <w:tcPr>
            <w:tcW w:w="722" w:type="pct"/>
          </w:tcPr>
          <w:p w14:paraId="552A744A" w14:textId="77777777" w:rsidR="002C41DE" w:rsidRPr="00F9207E" w:rsidRDefault="002C41DE" w:rsidP="00786908">
            <w:pPr>
              <w:pStyle w:val="ListParagraph"/>
              <w:keepNext/>
              <w:keepLines/>
              <w:spacing w:after="0" w:line="276" w:lineRule="auto"/>
              <w:ind w:left="0"/>
              <w:jc w:val="center"/>
              <w:rPr>
                <w:rFonts w:ascii="Times New Roman" w:hAnsi="Times New Roman"/>
                <w:sz w:val="24"/>
              </w:rPr>
            </w:pPr>
            <w:r w:rsidRPr="00F9207E">
              <w:rPr>
                <w:rFonts w:ascii="Times New Roman" w:hAnsi="Times New Roman"/>
                <w:sz w:val="24"/>
              </w:rPr>
              <w:t xml:space="preserve">C6 </w:t>
            </w:r>
          </w:p>
        </w:tc>
        <w:tc>
          <w:tcPr>
            <w:tcW w:w="722" w:type="pct"/>
          </w:tcPr>
          <w:p w14:paraId="2226A0EF" w14:textId="77777777" w:rsidR="000A0F92" w:rsidRPr="00F9207E" w:rsidRDefault="002C41DE" w:rsidP="00786908">
            <w:pPr>
              <w:pStyle w:val="ListParagraph"/>
              <w:keepNext/>
              <w:keepLines/>
              <w:spacing w:after="0" w:line="276" w:lineRule="auto"/>
              <w:ind w:left="0"/>
              <w:jc w:val="center"/>
              <w:rPr>
                <w:rFonts w:ascii="Times New Roman" w:hAnsi="Times New Roman" w:cs="Times New Roman"/>
                <w:sz w:val="24"/>
                <w:szCs w:val="24"/>
              </w:rPr>
            </w:pPr>
            <w:r w:rsidRPr="00F9207E">
              <w:rPr>
                <w:rFonts w:ascii="Times New Roman" w:hAnsi="Times New Roman"/>
                <w:sz w:val="24"/>
              </w:rPr>
              <w:t xml:space="preserve"> C7 </w:t>
            </w:r>
          </w:p>
          <w:p w14:paraId="58BC2F05" w14:textId="65349037" w:rsidR="002C41DE" w:rsidRPr="00F9207E" w:rsidRDefault="002C41DE" w:rsidP="00D3205C">
            <w:pPr>
              <w:pStyle w:val="ListParagraph"/>
              <w:keepNext/>
              <w:keepLines/>
              <w:spacing w:after="0" w:line="276" w:lineRule="auto"/>
              <w:ind w:left="0"/>
              <w:jc w:val="center"/>
              <w:rPr>
                <w:rFonts w:ascii="Times New Roman" w:hAnsi="Times New Roman"/>
                <w:sz w:val="24"/>
              </w:rPr>
            </w:pPr>
            <w:r w:rsidRPr="00F9207E">
              <w:rPr>
                <w:rFonts w:ascii="Times New Roman" w:hAnsi="Times New Roman"/>
                <w:sz w:val="24"/>
              </w:rPr>
              <w:t>(C5 / C6 * 1</w:t>
            </w:r>
            <w:r w:rsidR="00D3205C">
              <w:rPr>
                <w:rFonts w:ascii="Times New Roman" w:hAnsi="Times New Roman"/>
                <w:sz w:val="24"/>
              </w:rPr>
              <w:t>00%</w:t>
            </w:r>
            <w:r w:rsidRPr="00F9207E">
              <w:rPr>
                <w:rFonts w:ascii="Times New Roman" w:hAnsi="Times New Roman"/>
                <w:sz w:val="24"/>
              </w:rPr>
              <w:t>)</w:t>
            </w:r>
          </w:p>
        </w:tc>
      </w:tr>
      <w:tr w:rsidR="00A0339F" w:rsidRPr="008A0DC4" w14:paraId="15B26EF3" w14:textId="77777777" w:rsidTr="001F3783">
        <w:tc>
          <w:tcPr>
            <w:tcW w:w="556" w:type="pct"/>
          </w:tcPr>
          <w:p w14:paraId="225F96C1" w14:textId="6C41A80A" w:rsidR="001A3F55" w:rsidRPr="00F9207E" w:rsidRDefault="001A3F55" w:rsidP="001A3F55">
            <w:pPr>
              <w:pStyle w:val="ListParagraph"/>
              <w:keepNext/>
              <w:keepLines/>
              <w:spacing w:after="0" w:line="360" w:lineRule="auto"/>
              <w:ind w:left="0"/>
              <w:rPr>
                <w:rFonts w:ascii="Times New Roman" w:hAnsi="Times New Roman"/>
                <w:b/>
                <w:sz w:val="24"/>
              </w:rPr>
            </w:pPr>
            <w:r w:rsidRPr="00F9207E">
              <w:rPr>
                <w:rFonts w:ascii="Times New Roman" w:hAnsi="Times New Roman"/>
                <w:b/>
                <w:sz w:val="24"/>
              </w:rPr>
              <w:t>2014–15</w:t>
            </w:r>
          </w:p>
        </w:tc>
        <w:tc>
          <w:tcPr>
            <w:tcW w:w="466" w:type="pct"/>
            <w:vAlign w:val="bottom"/>
          </w:tcPr>
          <w:p w14:paraId="48272262" w14:textId="0D276781" w:rsidR="001A3F55" w:rsidRPr="00F9207E" w:rsidRDefault="001A3F55" w:rsidP="001A3F55">
            <w:pPr>
              <w:pStyle w:val="ListParagraph"/>
              <w:keepNext/>
              <w:keepLines/>
              <w:spacing w:after="0" w:line="360" w:lineRule="auto"/>
              <w:ind w:left="0"/>
              <w:jc w:val="right"/>
              <w:rPr>
                <w:rFonts w:ascii="Times New Roman" w:hAnsi="Times New Roman"/>
                <w:sz w:val="24"/>
              </w:rPr>
            </w:pPr>
            <w:r w:rsidRPr="00F9207E">
              <w:rPr>
                <w:rFonts w:ascii="Times New Roman" w:hAnsi="Times New Roman"/>
                <w:color w:val="000000"/>
                <w:sz w:val="24"/>
              </w:rPr>
              <w:t>2200.00</w:t>
            </w:r>
          </w:p>
        </w:tc>
        <w:tc>
          <w:tcPr>
            <w:tcW w:w="628" w:type="pct"/>
            <w:vAlign w:val="bottom"/>
          </w:tcPr>
          <w:p w14:paraId="205EF341" w14:textId="7B01811C" w:rsidR="001A3F55" w:rsidRPr="00F9207E" w:rsidRDefault="001A3F55" w:rsidP="001A3F55">
            <w:pPr>
              <w:pStyle w:val="ListParagraph"/>
              <w:keepNext/>
              <w:keepLines/>
              <w:spacing w:after="0" w:line="360" w:lineRule="auto"/>
              <w:ind w:left="0"/>
              <w:jc w:val="right"/>
              <w:rPr>
                <w:rFonts w:ascii="Times New Roman" w:hAnsi="Times New Roman"/>
                <w:sz w:val="24"/>
              </w:rPr>
            </w:pPr>
            <w:r w:rsidRPr="00F9207E">
              <w:rPr>
                <w:rFonts w:ascii="Times New Roman" w:hAnsi="Times New Roman"/>
                <w:color w:val="000000"/>
                <w:sz w:val="24"/>
              </w:rPr>
              <w:t>174.46</w:t>
            </w:r>
          </w:p>
        </w:tc>
        <w:tc>
          <w:tcPr>
            <w:tcW w:w="574" w:type="pct"/>
            <w:vAlign w:val="bottom"/>
          </w:tcPr>
          <w:p w14:paraId="75A6BC6F" w14:textId="6D514646" w:rsidR="001A3F55" w:rsidRPr="00F9207E" w:rsidRDefault="001A3F55" w:rsidP="001A3F55">
            <w:pPr>
              <w:pStyle w:val="ListParagraph"/>
              <w:keepNext/>
              <w:keepLines/>
              <w:spacing w:after="0" w:line="360" w:lineRule="auto"/>
              <w:ind w:left="0"/>
              <w:jc w:val="right"/>
              <w:rPr>
                <w:rFonts w:ascii="Times New Roman" w:hAnsi="Times New Roman"/>
                <w:sz w:val="24"/>
              </w:rPr>
            </w:pPr>
            <w:r w:rsidRPr="00F9207E">
              <w:rPr>
                <w:rFonts w:ascii="Times New Roman" w:hAnsi="Times New Roman"/>
                <w:color w:val="000000"/>
                <w:sz w:val="24"/>
              </w:rPr>
              <w:t>2025.54</w:t>
            </w:r>
          </w:p>
        </w:tc>
        <w:tc>
          <w:tcPr>
            <w:tcW w:w="556" w:type="pct"/>
            <w:vAlign w:val="bottom"/>
          </w:tcPr>
          <w:p w14:paraId="1897D487" w14:textId="7A0F1337" w:rsidR="001A3F55" w:rsidRPr="00F9207E" w:rsidRDefault="001A3F55" w:rsidP="001A3F55">
            <w:pPr>
              <w:pStyle w:val="ListParagraph"/>
              <w:keepNext/>
              <w:keepLines/>
              <w:spacing w:after="0" w:line="360" w:lineRule="auto"/>
              <w:ind w:left="0"/>
              <w:jc w:val="right"/>
              <w:rPr>
                <w:rFonts w:ascii="Times New Roman" w:hAnsi="Times New Roman"/>
                <w:sz w:val="24"/>
              </w:rPr>
            </w:pPr>
            <w:r w:rsidRPr="00F9207E">
              <w:rPr>
                <w:rFonts w:ascii="Times New Roman" w:hAnsi="Times New Roman"/>
                <w:color w:val="000000"/>
                <w:sz w:val="24"/>
              </w:rPr>
              <w:t>362.33</w:t>
            </w:r>
            <w:r w:rsidR="00F43B73">
              <w:rPr>
                <w:rFonts w:ascii="Times New Roman" w:hAnsi="Times New Roman"/>
                <w:color w:val="000000"/>
                <w:sz w:val="24"/>
              </w:rPr>
              <w:t>0</w:t>
            </w:r>
          </w:p>
        </w:tc>
        <w:tc>
          <w:tcPr>
            <w:tcW w:w="775" w:type="pct"/>
            <w:vAlign w:val="bottom"/>
          </w:tcPr>
          <w:p w14:paraId="13C10F98" w14:textId="4BBA2816" w:rsidR="001A3F55" w:rsidRPr="00F9207E" w:rsidRDefault="001A3F55">
            <w:pPr>
              <w:pStyle w:val="ListParagraph"/>
              <w:keepNext/>
              <w:keepLines/>
              <w:spacing w:after="0" w:line="360" w:lineRule="auto"/>
              <w:ind w:left="0"/>
              <w:jc w:val="right"/>
              <w:rPr>
                <w:rFonts w:ascii="Times New Roman" w:hAnsi="Times New Roman"/>
                <w:sz w:val="24"/>
              </w:rPr>
            </w:pPr>
            <w:r w:rsidRPr="00F9207E">
              <w:rPr>
                <w:rFonts w:ascii="Times New Roman" w:hAnsi="Times New Roman"/>
                <w:color w:val="000000"/>
                <w:sz w:val="24"/>
              </w:rPr>
              <w:t>733,9</w:t>
            </w:r>
            <w:r>
              <w:rPr>
                <w:rFonts w:ascii="Times New Roman" w:hAnsi="Times New Roman"/>
                <w:color w:val="000000"/>
                <w:sz w:val="24"/>
              </w:rPr>
              <w:t>1</w:t>
            </w:r>
            <w:r w:rsidR="00A0339F">
              <w:rPr>
                <w:rFonts w:ascii="Times New Roman" w:hAnsi="Times New Roman"/>
                <w:color w:val="000000"/>
                <w:sz w:val="24"/>
              </w:rPr>
              <w:t>5</w:t>
            </w:r>
            <w:r>
              <w:rPr>
                <w:rFonts w:ascii="Times New Roman" w:hAnsi="Times New Roman"/>
                <w:color w:val="000000"/>
                <w:sz w:val="24"/>
              </w:rPr>
              <w:t>.</w:t>
            </w:r>
            <w:r w:rsidR="00A0339F">
              <w:rPr>
                <w:rFonts w:ascii="Times New Roman" w:hAnsi="Times New Roman"/>
                <w:color w:val="000000"/>
                <w:sz w:val="24"/>
              </w:rPr>
              <w:t>32</w:t>
            </w:r>
            <w:r w:rsidRPr="00F9207E">
              <w:rPr>
                <w:rFonts w:ascii="Times New Roman" w:hAnsi="Times New Roman"/>
                <w:color w:val="000000"/>
                <w:sz w:val="24"/>
              </w:rPr>
              <w:t xml:space="preserve"> </w:t>
            </w:r>
          </w:p>
        </w:tc>
        <w:tc>
          <w:tcPr>
            <w:tcW w:w="722" w:type="pct"/>
            <w:vAlign w:val="center"/>
          </w:tcPr>
          <w:p w14:paraId="707FF7CF" w14:textId="0453816B" w:rsidR="001A3F55" w:rsidRPr="00F9207E" w:rsidRDefault="001A3F55" w:rsidP="001A3F55">
            <w:pPr>
              <w:keepNext/>
              <w:keepLines/>
              <w:spacing w:after="0" w:line="360" w:lineRule="auto"/>
              <w:contextualSpacing/>
              <w:jc w:val="right"/>
              <w:rPr>
                <w:rFonts w:ascii="Times New Roman" w:hAnsi="Times New Roman"/>
                <w:color w:val="000000"/>
                <w:sz w:val="24"/>
              </w:rPr>
            </w:pPr>
            <w:r w:rsidRPr="00F9207E">
              <w:rPr>
                <w:rFonts w:ascii="Times New Roman" w:hAnsi="Times New Roman"/>
                <w:color w:val="000000"/>
                <w:sz w:val="24"/>
              </w:rPr>
              <w:t>784,330.00</w:t>
            </w:r>
          </w:p>
        </w:tc>
        <w:tc>
          <w:tcPr>
            <w:tcW w:w="722" w:type="pct"/>
            <w:vAlign w:val="bottom"/>
          </w:tcPr>
          <w:p w14:paraId="7852A5E0" w14:textId="01C16E35" w:rsidR="001A3F55" w:rsidRPr="00F9207E" w:rsidRDefault="001A3F55" w:rsidP="001A3F55">
            <w:pPr>
              <w:pStyle w:val="ListParagraph"/>
              <w:keepNext/>
              <w:keepLines/>
              <w:spacing w:after="0" w:line="360" w:lineRule="auto"/>
              <w:ind w:left="0"/>
              <w:jc w:val="center"/>
              <w:rPr>
                <w:rFonts w:ascii="Times New Roman" w:hAnsi="Times New Roman"/>
                <w:b/>
                <w:sz w:val="24"/>
              </w:rPr>
            </w:pPr>
            <w:r w:rsidRPr="00F9207E">
              <w:rPr>
                <w:rFonts w:ascii="Times New Roman" w:hAnsi="Times New Roman"/>
                <w:b/>
                <w:color w:val="000000"/>
                <w:sz w:val="24"/>
              </w:rPr>
              <w:t>9</w:t>
            </w:r>
            <w:r>
              <w:rPr>
                <w:rFonts w:ascii="Times New Roman" w:hAnsi="Times New Roman"/>
                <w:b/>
                <w:color w:val="000000"/>
                <w:sz w:val="24"/>
              </w:rPr>
              <w:t>4</w:t>
            </w:r>
            <w:r w:rsidRPr="00F9207E">
              <w:rPr>
                <w:rFonts w:ascii="Times New Roman" w:hAnsi="Times New Roman"/>
                <w:b/>
                <w:color w:val="000000"/>
                <w:sz w:val="24"/>
              </w:rPr>
              <w:t>%</w:t>
            </w:r>
          </w:p>
        </w:tc>
      </w:tr>
      <w:tr w:rsidR="00A0339F" w:rsidRPr="008A0DC4" w14:paraId="2898780E" w14:textId="77777777" w:rsidTr="001F3783">
        <w:tc>
          <w:tcPr>
            <w:tcW w:w="556" w:type="pct"/>
          </w:tcPr>
          <w:p w14:paraId="79571B65" w14:textId="2DD877E0" w:rsidR="001A3F55" w:rsidRPr="00F9207E" w:rsidRDefault="001A3F55" w:rsidP="001A3F55">
            <w:pPr>
              <w:pStyle w:val="ListParagraph"/>
              <w:keepNext/>
              <w:keepLines/>
              <w:spacing w:after="0" w:line="360" w:lineRule="auto"/>
              <w:ind w:left="0"/>
              <w:rPr>
                <w:rFonts w:ascii="Times New Roman" w:hAnsi="Times New Roman"/>
                <w:b/>
                <w:sz w:val="24"/>
              </w:rPr>
            </w:pPr>
            <w:r w:rsidRPr="00F9207E">
              <w:rPr>
                <w:rFonts w:ascii="Times New Roman" w:hAnsi="Times New Roman"/>
                <w:b/>
                <w:sz w:val="24"/>
              </w:rPr>
              <w:t>2015–16</w:t>
            </w:r>
          </w:p>
        </w:tc>
        <w:tc>
          <w:tcPr>
            <w:tcW w:w="466" w:type="pct"/>
            <w:vAlign w:val="bottom"/>
          </w:tcPr>
          <w:p w14:paraId="1DC2D799" w14:textId="44AB175F" w:rsidR="001A3F55" w:rsidRPr="00F9207E" w:rsidRDefault="001A3F55" w:rsidP="001A3F55">
            <w:pPr>
              <w:pStyle w:val="ListParagraph"/>
              <w:keepNext/>
              <w:keepLines/>
              <w:spacing w:after="0" w:line="360" w:lineRule="auto"/>
              <w:ind w:left="0"/>
              <w:jc w:val="right"/>
              <w:rPr>
                <w:rFonts w:ascii="Times New Roman" w:hAnsi="Times New Roman"/>
                <w:sz w:val="24"/>
              </w:rPr>
            </w:pPr>
            <w:r w:rsidRPr="00F9207E">
              <w:rPr>
                <w:rFonts w:ascii="Times New Roman" w:hAnsi="Times New Roman"/>
                <w:color w:val="000000"/>
                <w:sz w:val="24"/>
              </w:rPr>
              <w:t>2300.00</w:t>
            </w:r>
          </w:p>
        </w:tc>
        <w:tc>
          <w:tcPr>
            <w:tcW w:w="628" w:type="pct"/>
            <w:vAlign w:val="bottom"/>
          </w:tcPr>
          <w:p w14:paraId="56D5BD41" w14:textId="5F0EFE23" w:rsidR="001A3F55" w:rsidRPr="00F9207E" w:rsidRDefault="001A3F55" w:rsidP="001A3F55">
            <w:pPr>
              <w:pStyle w:val="ListParagraph"/>
              <w:keepNext/>
              <w:keepLines/>
              <w:spacing w:after="0" w:line="360" w:lineRule="auto"/>
              <w:ind w:left="0"/>
              <w:jc w:val="right"/>
              <w:rPr>
                <w:rFonts w:ascii="Times New Roman" w:hAnsi="Times New Roman"/>
                <w:sz w:val="24"/>
              </w:rPr>
            </w:pPr>
            <w:r w:rsidRPr="00F9207E">
              <w:rPr>
                <w:rFonts w:ascii="Times New Roman" w:hAnsi="Times New Roman"/>
                <w:color w:val="000000"/>
                <w:sz w:val="24"/>
              </w:rPr>
              <w:t>174.46</w:t>
            </w:r>
          </w:p>
        </w:tc>
        <w:tc>
          <w:tcPr>
            <w:tcW w:w="574" w:type="pct"/>
            <w:vAlign w:val="bottom"/>
          </w:tcPr>
          <w:p w14:paraId="60CA5B0D" w14:textId="5AA6902F" w:rsidR="001A3F55" w:rsidRPr="00F9207E" w:rsidRDefault="001A3F55" w:rsidP="001A3F55">
            <w:pPr>
              <w:pStyle w:val="ListParagraph"/>
              <w:keepNext/>
              <w:keepLines/>
              <w:spacing w:after="0" w:line="360" w:lineRule="auto"/>
              <w:ind w:left="0"/>
              <w:jc w:val="right"/>
              <w:rPr>
                <w:rFonts w:ascii="Times New Roman" w:hAnsi="Times New Roman"/>
                <w:sz w:val="24"/>
              </w:rPr>
            </w:pPr>
            <w:r w:rsidRPr="00F9207E">
              <w:rPr>
                <w:rFonts w:ascii="Times New Roman" w:hAnsi="Times New Roman"/>
                <w:color w:val="000000"/>
                <w:sz w:val="24"/>
              </w:rPr>
              <w:t>2125.54</w:t>
            </w:r>
          </w:p>
        </w:tc>
        <w:tc>
          <w:tcPr>
            <w:tcW w:w="556" w:type="pct"/>
            <w:vAlign w:val="bottom"/>
          </w:tcPr>
          <w:p w14:paraId="4E13E5E7" w14:textId="3FA0A2D1" w:rsidR="001A3F55" w:rsidRPr="00F9207E" w:rsidRDefault="001A3F55" w:rsidP="00F43B73">
            <w:pPr>
              <w:pStyle w:val="ListParagraph"/>
              <w:keepNext/>
              <w:keepLines/>
              <w:spacing w:after="0" w:line="360" w:lineRule="auto"/>
              <w:ind w:left="0"/>
              <w:jc w:val="right"/>
              <w:rPr>
                <w:rFonts w:ascii="Times New Roman" w:hAnsi="Times New Roman"/>
                <w:sz w:val="24"/>
              </w:rPr>
            </w:pPr>
            <w:r w:rsidRPr="00F9207E">
              <w:rPr>
                <w:rFonts w:ascii="Times New Roman" w:hAnsi="Times New Roman"/>
                <w:color w:val="000000"/>
                <w:sz w:val="24"/>
              </w:rPr>
              <w:t>348.4</w:t>
            </w:r>
            <w:r w:rsidR="00F43B73">
              <w:rPr>
                <w:rFonts w:ascii="Times New Roman" w:hAnsi="Times New Roman"/>
                <w:color w:val="000000"/>
                <w:sz w:val="24"/>
              </w:rPr>
              <w:t>48</w:t>
            </w:r>
          </w:p>
        </w:tc>
        <w:tc>
          <w:tcPr>
            <w:tcW w:w="775" w:type="pct"/>
            <w:vAlign w:val="bottom"/>
          </w:tcPr>
          <w:p w14:paraId="6C67A323" w14:textId="0737416E" w:rsidR="001A3F55" w:rsidRPr="00F9207E" w:rsidRDefault="001A3F55">
            <w:pPr>
              <w:pStyle w:val="ListParagraph"/>
              <w:keepNext/>
              <w:keepLines/>
              <w:spacing w:after="0" w:line="360" w:lineRule="auto"/>
              <w:ind w:left="0"/>
              <w:jc w:val="right"/>
              <w:rPr>
                <w:rFonts w:ascii="Times New Roman" w:hAnsi="Times New Roman"/>
                <w:sz w:val="24"/>
              </w:rPr>
            </w:pPr>
            <w:r w:rsidRPr="00F9207E">
              <w:rPr>
                <w:rFonts w:ascii="Times New Roman" w:hAnsi="Times New Roman"/>
                <w:color w:val="000000"/>
                <w:sz w:val="24"/>
              </w:rPr>
              <w:t>74</w:t>
            </w:r>
            <w:r w:rsidR="00A0339F">
              <w:rPr>
                <w:rFonts w:ascii="Times New Roman" w:hAnsi="Times New Roman"/>
                <w:color w:val="000000"/>
                <w:sz w:val="24"/>
              </w:rPr>
              <w:t>0</w:t>
            </w:r>
            <w:r w:rsidRPr="00F9207E">
              <w:rPr>
                <w:rFonts w:ascii="Times New Roman" w:hAnsi="Times New Roman"/>
                <w:color w:val="000000"/>
                <w:sz w:val="24"/>
              </w:rPr>
              <w:t>,6</w:t>
            </w:r>
            <w:r w:rsidR="00A0339F">
              <w:rPr>
                <w:rFonts w:ascii="Times New Roman" w:hAnsi="Times New Roman"/>
                <w:color w:val="000000"/>
                <w:sz w:val="24"/>
              </w:rPr>
              <w:t>41</w:t>
            </w:r>
            <w:r w:rsidRPr="00F9207E">
              <w:rPr>
                <w:rFonts w:ascii="Times New Roman" w:hAnsi="Times New Roman"/>
                <w:color w:val="000000"/>
                <w:sz w:val="24"/>
              </w:rPr>
              <w:t>.</w:t>
            </w:r>
            <w:r w:rsidR="00A0339F">
              <w:rPr>
                <w:rFonts w:ascii="Times New Roman" w:hAnsi="Times New Roman"/>
                <w:color w:val="000000"/>
                <w:sz w:val="24"/>
              </w:rPr>
              <w:t>52</w:t>
            </w:r>
            <w:r w:rsidRPr="00F9207E">
              <w:rPr>
                <w:rFonts w:ascii="Times New Roman" w:hAnsi="Times New Roman"/>
                <w:color w:val="000000"/>
                <w:sz w:val="24"/>
              </w:rPr>
              <w:t xml:space="preserve"> </w:t>
            </w:r>
          </w:p>
        </w:tc>
        <w:tc>
          <w:tcPr>
            <w:tcW w:w="722" w:type="pct"/>
            <w:vAlign w:val="center"/>
          </w:tcPr>
          <w:p w14:paraId="5EEA55D9" w14:textId="124E0AF5" w:rsidR="001A3F55" w:rsidRPr="00F9207E" w:rsidRDefault="001A3F55" w:rsidP="001A3F55">
            <w:pPr>
              <w:keepNext/>
              <w:keepLines/>
              <w:spacing w:after="0" w:line="360" w:lineRule="auto"/>
              <w:contextualSpacing/>
              <w:jc w:val="right"/>
              <w:rPr>
                <w:rFonts w:ascii="Times New Roman" w:hAnsi="Times New Roman"/>
                <w:color w:val="000000"/>
                <w:sz w:val="24"/>
              </w:rPr>
            </w:pPr>
            <w:r w:rsidRPr="00F9207E">
              <w:rPr>
                <w:rFonts w:ascii="Times New Roman" w:hAnsi="Times New Roman"/>
                <w:color w:val="000000"/>
                <w:sz w:val="24"/>
              </w:rPr>
              <w:t>746,600.00</w:t>
            </w:r>
          </w:p>
        </w:tc>
        <w:tc>
          <w:tcPr>
            <w:tcW w:w="722" w:type="pct"/>
            <w:vAlign w:val="bottom"/>
          </w:tcPr>
          <w:p w14:paraId="5EEC4178" w14:textId="468A646E" w:rsidR="001A3F55" w:rsidRPr="00F9207E" w:rsidRDefault="001A3F55" w:rsidP="001A3F55">
            <w:pPr>
              <w:pStyle w:val="ListParagraph"/>
              <w:keepNext/>
              <w:keepLines/>
              <w:spacing w:after="0" w:line="360" w:lineRule="auto"/>
              <w:ind w:left="0"/>
              <w:jc w:val="center"/>
              <w:rPr>
                <w:rFonts w:ascii="Times New Roman" w:hAnsi="Times New Roman"/>
                <w:b/>
                <w:sz w:val="24"/>
              </w:rPr>
            </w:pPr>
            <w:r w:rsidRPr="00F9207E">
              <w:rPr>
                <w:rFonts w:ascii="Times New Roman" w:hAnsi="Times New Roman"/>
                <w:b/>
                <w:color w:val="000000"/>
                <w:sz w:val="24"/>
              </w:rPr>
              <w:t>99%</w:t>
            </w:r>
          </w:p>
        </w:tc>
      </w:tr>
      <w:tr w:rsidR="00A0339F" w:rsidRPr="008A0DC4" w14:paraId="7E3654BB" w14:textId="77777777" w:rsidTr="001F3783">
        <w:tc>
          <w:tcPr>
            <w:tcW w:w="556" w:type="pct"/>
          </w:tcPr>
          <w:p w14:paraId="7C42744B" w14:textId="647BAA1C" w:rsidR="001A3F55" w:rsidRPr="00F9207E" w:rsidRDefault="001A3F55" w:rsidP="001A3F55">
            <w:pPr>
              <w:pStyle w:val="ListParagraph"/>
              <w:keepNext/>
              <w:keepLines/>
              <w:spacing w:after="0" w:line="360" w:lineRule="auto"/>
              <w:ind w:left="0"/>
              <w:rPr>
                <w:rFonts w:ascii="Times New Roman" w:hAnsi="Times New Roman"/>
                <w:b/>
                <w:sz w:val="24"/>
              </w:rPr>
            </w:pPr>
            <w:r w:rsidRPr="00F9207E">
              <w:rPr>
                <w:rFonts w:ascii="Times New Roman" w:hAnsi="Times New Roman"/>
                <w:b/>
                <w:sz w:val="24"/>
              </w:rPr>
              <w:t>2016–17</w:t>
            </w:r>
          </w:p>
        </w:tc>
        <w:tc>
          <w:tcPr>
            <w:tcW w:w="466" w:type="pct"/>
            <w:vAlign w:val="bottom"/>
          </w:tcPr>
          <w:p w14:paraId="1C745ED4" w14:textId="7A978783" w:rsidR="001A3F55" w:rsidRPr="00F9207E" w:rsidRDefault="001A3F55" w:rsidP="001A3F55">
            <w:pPr>
              <w:pStyle w:val="ListParagraph"/>
              <w:keepNext/>
              <w:keepLines/>
              <w:spacing w:after="0" w:line="360" w:lineRule="auto"/>
              <w:ind w:left="0"/>
              <w:jc w:val="right"/>
              <w:rPr>
                <w:rFonts w:ascii="Times New Roman" w:hAnsi="Times New Roman"/>
                <w:sz w:val="24"/>
              </w:rPr>
            </w:pPr>
            <w:r w:rsidRPr="00F9207E">
              <w:rPr>
                <w:rFonts w:ascii="Times New Roman" w:hAnsi="Times New Roman"/>
                <w:color w:val="000000"/>
                <w:sz w:val="24"/>
              </w:rPr>
              <w:t>2300.00</w:t>
            </w:r>
          </w:p>
        </w:tc>
        <w:tc>
          <w:tcPr>
            <w:tcW w:w="628" w:type="pct"/>
            <w:vAlign w:val="bottom"/>
          </w:tcPr>
          <w:p w14:paraId="3766AEFA" w14:textId="248D3092" w:rsidR="001A3F55" w:rsidRPr="00F9207E" w:rsidRDefault="001A3F55" w:rsidP="001A3F55">
            <w:pPr>
              <w:pStyle w:val="ListParagraph"/>
              <w:keepNext/>
              <w:keepLines/>
              <w:spacing w:after="0" w:line="360" w:lineRule="auto"/>
              <w:ind w:left="0"/>
              <w:jc w:val="right"/>
              <w:rPr>
                <w:rFonts w:ascii="Times New Roman" w:hAnsi="Times New Roman"/>
                <w:sz w:val="24"/>
              </w:rPr>
            </w:pPr>
            <w:r w:rsidRPr="00F9207E">
              <w:rPr>
                <w:rFonts w:ascii="Times New Roman" w:hAnsi="Times New Roman"/>
                <w:color w:val="000000"/>
                <w:sz w:val="24"/>
              </w:rPr>
              <w:t>174.46</w:t>
            </w:r>
          </w:p>
        </w:tc>
        <w:tc>
          <w:tcPr>
            <w:tcW w:w="574" w:type="pct"/>
            <w:vAlign w:val="bottom"/>
          </w:tcPr>
          <w:p w14:paraId="79537CFE" w14:textId="59321F45" w:rsidR="001A3F55" w:rsidRPr="00F9207E" w:rsidRDefault="001A3F55" w:rsidP="001A3F55">
            <w:pPr>
              <w:pStyle w:val="ListParagraph"/>
              <w:keepNext/>
              <w:keepLines/>
              <w:spacing w:after="0" w:line="360" w:lineRule="auto"/>
              <w:ind w:left="0"/>
              <w:jc w:val="right"/>
              <w:rPr>
                <w:rFonts w:ascii="Times New Roman" w:hAnsi="Times New Roman"/>
                <w:sz w:val="24"/>
              </w:rPr>
            </w:pPr>
            <w:r w:rsidRPr="00F9207E">
              <w:rPr>
                <w:rFonts w:ascii="Times New Roman" w:hAnsi="Times New Roman"/>
                <w:color w:val="000000"/>
                <w:sz w:val="24"/>
              </w:rPr>
              <w:t>2125.54</w:t>
            </w:r>
          </w:p>
        </w:tc>
        <w:tc>
          <w:tcPr>
            <w:tcW w:w="556" w:type="pct"/>
            <w:vAlign w:val="bottom"/>
          </w:tcPr>
          <w:p w14:paraId="12EF03C1" w14:textId="3BF80CF0" w:rsidR="001A3F55" w:rsidRPr="00F9207E" w:rsidRDefault="001A3F55" w:rsidP="001A3F55">
            <w:pPr>
              <w:pStyle w:val="ListParagraph"/>
              <w:keepNext/>
              <w:keepLines/>
              <w:spacing w:after="0" w:line="360" w:lineRule="auto"/>
              <w:ind w:left="0"/>
              <w:jc w:val="right"/>
              <w:rPr>
                <w:rFonts w:ascii="Times New Roman" w:hAnsi="Times New Roman"/>
                <w:sz w:val="24"/>
              </w:rPr>
            </w:pPr>
            <w:r w:rsidRPr="00F9207E">
              <w:rPr>
                <w:rFonts w:ascii="Times New Roman" w:hAnsi="Times New Roman"/>
                <w:color w:val="000000"/>
                <w:sz w:val="24"/>
              </w:rPr>
              <w:t>306.07</w:t>
            </w:r>
            <w:r w:rsidR="00F43B73">
              <w:rPr>
                <w:rFonts w:ascii="Times New Roman" w:hAnsi="Times New Roman"/>
                <w:color w:val="000000"/>
                <w:sz w:val="24"/>
              </w:rPr>
              <w:t>0</w:t>
            </w:r>
          </w:p>
        </w:tc>
        <w:tc>
          <w:tcPr>
            <w:tcW w:w="775" w:type="pct"/>
            <w:vAlign w:val="bottom"/>
          </w:tcPr>
          <w:p w14:paraId="766FB0BE" w14:textId="4B6602AC" w:rsidR="001A3F55" w:rsidRPr="00F9207E" w:rsidRDefault="00A0339F">
            <w:pPr>
              <w:pStyle w:val="ListParagraph"/>
              <w:keepNext/>
              <w:keepLines/>
              <w:spacing w:after="0" w:line="360" w:lineRule="auto"/>
              <w:ind w:left="0"/>
              <w:jc w:val="right"/>
              <w:rPr>
                <w:rFonts w:ascii="Times New Roman" w:hAnsi="Times New Roman"/>
                <w:sz w:val="24"/>
              </w:rPr>
            </w:pPr>
            <w:r>
              <w:rPr>
                <w:rFonts w:ascii="Times New Roman" w:hAnsi="Times New Roman"/>
                <w:color w:val="000000"/>
                <w:sz w:val="24"/>
              </w:rPr>
              <w:t>650,565.22</w:t>
            </w:r>
            <w:r w:rsidR="001A3F55" w:rsidRPr="00F9207E">
              <w:rPr>
                <w:rFonts w:ascii="Times New Roman" w:hAnsi="Times New Roman"/>
                <w:color w:val="000000"/>
                <w:sz w:val="24"/>
              </w:rPr>
              <w:t xml:space="preserve"> </w:t>
            </w:r>
          </w:p>
        </w:tc>
        <w:tc>
          <w:tcPr>
            <w:tcW w:w="722" w:type="pct"/>
            <w:vAlign w:val="center"/>
          </w:tcPr>
          <w:p w14:paraId="35DC5A9E" w14:textId="01FE92FB" w:rsidR="001A3F55" w:rsidRPr="00F9207E" w:rsidRDefault="001A3F55" w:rsidP="001A3F55">
            <w:pPr>
              <w:keepNext/>
              <w:keepLines/>
              <w:spacing w:after="0" w:line="360" w:lineRule="auto"/>
              <w:contextualSpacing/>
              <w:jc w:val="right"/>
              <w:rPr>
                <w:rFonts w:ascii="Times New Roman" w:hAnsi="Times New Roman"/>
                <w:color w:val="000000"/>
                <w:sz w:val="24"/>
              </w:rPr>
            </w:pPr>
            <w:r w:rsidRPr="00F9207E">
              <w:rPr>
                <w:rFonts w:ascii="Times New Roman" w:hAnsi="Times New Roman"/>
                <w:color w:val="000000"/>
                <w:sz w:val="24"/>
              </w:rPr>
              <w:t>724,950.00</w:t>
            </w:r>
          </w:p>
        </w:tc>
        <w:tc>
          <w:tcPr>
            <w:tcW w:w="722" w:type="pct"/>
            <w:vAlign w:val="bottom"/>
          </w:tcPr>
          <w:p w14:paraId="618D20F5" w14:textId="644E3EB2" w:rsidR="001A3F55" w:rsidRPr="00F9207E" w:rsidRDefault="001A3F55" w:rsidP="001A3F55">
            <w:pPr>
              <w:pStyle w:val="ListParagraph"/>
              <w:keepNext/>
              <w:keepLines/>
              <w:spacing w:after="0" w:line="360" w:lineRule="auto"/>
              <w:ind w:left="0"/>
              <w:jc w:val="center"/>
              <w:rPr>
                <w:rFonts w:ascii="Times New Roman" w:hAnsi="Times New Roman"/>
                <w:b/>
                <w:sz w:val="24"/>
              </w:rPr>
            </w:pPr>
            <w:r>
              <w:rPr>
                <w:rFonts w:ascii="Times New Roman" w:hAnsi="Times New Roman"/>
                <w:b/>
                <w:color w:val="000000"/>
                <w:sz w:val="24"/>
              </w:rPr>
              <w:t>90</w:t>
            </w:r>
            <w:r w:rsidRPr="00F9207E">
              <w:rPr>
                <w:rFonts w:ascii="Times New Roman" w:hAnsi="Times New Roman"/>
                <w:b/>
                <w:color w:val="000000"/>
                <w:sz w:val="24"/>
              </w:rPr>
              <w:t>%</w:t>
            </w:r>
          </w:p>
        </w:tc>
      </w:tr>
      <w:tr w:rsidR="00A0339F" w:rsidRPr="008A0DC4" w14:paraId="322FB2CA" w14:textId="77777777" w:rsidTr="001F3783">
        <w:tc>
          <w:tcPr>
            <w:tcW w:w="556" w:type="pct"/>
          </w:tcPr>
          <w:p w14:paraId="055D8233" w14:textId="7739D6ED" w:rsidR="001A3F55" w:rsidRPr="00F9207E" w:rsidRDefault="001A3F55" w:rsidP="001A3F55">
            <w:pPr>
              <w:pStyle w:val="ListParagraph"/>
              <w:keepNext/>
              <w:keepLines/>
              <w:spacing w:after="0" w:line="360" w:lineRule="auto"/>
              <w:ind w:left="0"/>
              <w:rPr>
                <w:rFonts w:ascii="Times New Roman" w:hAnsi="Times New Roman"/>
                <w:b/>
                <w:sz w:val="24"/>
              </w:rPr>
            </w:pPr>
            <w:r w:rsidRPr="00F9207E">
              <w:rPr>
                <w:rFonts w:ascii="Times New Roman" w:hAnsi="Times New Roman"/>
                <w:b/>
                <w:sz w:val="24"/>
              </w:rPr>
              <w:t>2017–18</w:t>
            </w:r>
          </w:p>
        </w:tc>
        <w:tc>
          <w:tcPr>
            <w:tcW w:w="466" w:type="pct"/>
            <w:vAlign w:val="bottom"/>
          </w:tcPr>
          <w:p w14:paraId="6F58802B" w14:textId="22E7053D" w:rsidR="001A3F55" w:rsidRPr="00F9207E" w:rsidRDefault="001A3F55" w:rsidP="001A3F55">
            <w:pPr>
              <w:pStyle w:val="ListParagraph"/>
              <w:keepNext/>
              <w:keepLines/>
              <w:spacing w:after="0" w:line="360" w:lineRule="auto"/>
              <w:ind w:left="0"/>
              <w:jc w:val="right"/>
              <w:rPr>
                <w:rFonts w:ascii="Times New Roman" w:hAnsi="Times New Roman"/>
                <w:sz w:val="24"/>
              </w:rPr>
            </w:pPr>
            <w:r w:rsidRPr="00F9207E">
              <w:rPr>
                <w:rFonts w:ascii="Times New Roman" w:hAnsi="Times New Roman"/>
                <w:color w:val="000000"/>
                <w:sz w:val="24"/>
              </w:rPr>
              <w:t>2550.00</w:t>
            </w:r>
          </w:p>
        </w:tc>
        <w:tc>
          <w:tcPr>
            <w:tcW w:w="628" w:type="pct"/>
            <w:vAlign w:val="bottom"/>
          </w:tcPr>
          <w:p w14:paraId="3139E0D1" w14:textId="6179C23B" w:rsidR="001A3F55" w:rsidRPr="00F9207E" w:rsidRDefault="001A3F55" w:rsidP="001A3F55">
            <w:pPr>
              <w:pStyle w:val="ListParagraph"/>
              <w:keepNext/>
              <w:keepLines/>
              <w:spacing w:after="0" w:line="360" w:lineRule="auto"/>
              <w:ind w:left="0"/>
              <w:jc w:val="right"/>
              <w:rPr>
                <w:rFonts w:ascii="Times New Roman" w:hAnsi="Times New Roman"/>
                <w:sz w:val="24"/>
              </w:rPr>
            </w:pPr>
            <w:r w:rsidRPr="00F9207E">
              <w:rPr>
                <w:rFonts w:ascii="Times New Roman" w:hAnsi="Times New Roman"/>
                <w:color w:val="000000"/>
                <w:sz w:val="24"/>
              </w:rPr>
              <w:t>174.46</w:t>
            </w:r>
          </w:p>
        </w:tc>
        <w:tc>
          <w:tcPr>
            <w:tcW w:w="574" w:type="pct"/>
            <w:vAlign w:val="bottom"/>
          </w:tcPr>
          <w:p w14:paraId="14727AAF" w14:textId="55C42615" w:rsidR="001A3F55" w:rsidRPr="00F9207E" w:rsidRDefault="001A3F55" w:rsidP="001A3F55">
            <w:pPr>
              <w:pStyle w:val="ListParagraph"/>
              <w:keepNext/>
              <w:keepLines/>
              <w:spacing w:after="0" w:line="360" w:lineRule="auto"/>
              <w:ind w:left="0"/>
              <w:jc w:val="right"/>
              <w:rPr>
                <w:rFonts w:ascii="Times New Roman" w:hAnsi="Times New Roman"/>
                <w:sz w:val="24"/>
              </w:rPr>
            </w:pPr>
            <w:r w:rsidRPr="00F9207E">
              <w:rPr>
                <w:rFonts w:ascii="Times New Roman" w:hAnsi="Times New Roman"/>
                <w:color w:val="000000"/>
                <w:sz w:val="24"/>
              </w:rPr>
              <w:t>2375.54</w:t>
            </w:r>
          </w:p>
        </w:tc>
        <w:tc>
          <w:tcPr>
            <w:tcW w:w="556" w:type="pct"/>
            <w:vAlign w:val="bottom"/>
          </w:tcPr>
          <w:p w14:paraId="06D94D5D" w14:textId="09607D8C" w:rsidR="001A3F55" w:rsidRPr="00F9207E" w:rsidRDefault="001A3F55" w:rsidP="001A3F55">
            <w:pPr>
              <w:pStyle w:val="ListParagraph"/>
              <w:keepNext/>
              <w:keepLines/>
              <w:spacing w:after="0" w:line="360" w:lineRule="auto"/>
              <w:ind w:left="0"/>
              <w:jc w:val="right"/>
              <w:rPr>
                <w:rFonts w:ascii="Times New Roman" w:hAnsi="Times New Roman"/>
                <w:sz w:val="24"/>
              </w:rPr>
            </w:pPr>
            <w:r w:rsidRPr="00F9207E">
              <w:rPr>
                <w:rFonts w:ascii="Times New Roman" w:hAnsi="Times New Roman"/>
                <w:color w:val="000000"/>
                <w:sz w:val="24"/>
              </w:rPr>
              <w:t>379.9</w:t>
            </w:r>
            <w:r>
              <w:rPr>
                <w:rFonts w:ascii="Times New Roman" w:hAnsi="Times New Roman"/>
                <w:color w:val="000000"/>
                <w:sz w:val="24"/>
              </w:rPr>
              <w:t>0</w:t>
            </w:r>
            <w:r w:rsidR="00F43B73">
              <w:rPr>
                <w:rFonts w:ascii="Times New Roman" w:hAnsi="Times New Roman"/>
                <w:color w:val="000000"/>
                <w:sz w:val="24"/>
              </w:rPr>
              <w:t>5</w:t>
            </w:r>
          </w:p>
        </w:tc>
        <w:tc>
          <w:tcPr>
            <w:tcW w:w="775" w:type="pct"/>
            <w:vAlign w:val="bottom"/>
          </w:tcPr>
          <w:p w14:paraId="5979AEB1" w14:textId="2F9081E9" w:rsidR="001A3F55" w:rsidRPr="00F9207E" w:rsidRDefault="00A0339F">
            <w:pPr>
              <w:pStyle w:val="ListParagraph"/>
              <w:keepNext/>
              <w:keepLines/>
              <w:spacing w:after="0" w:line="360" w:lineRule="auto"/>
              <w:ind w:left="0"/>
              <w:jc w:val="right"/>
              <w:rPr>
                <w:rFonts w:ascii="Times New Roman" w:hAnsi="Times New Roman"/>
                <w:sz w:val="24"/>
              </w:rPr>
            </w:pPr>
            <w:r>
              <w:rPr>
                <w:rFonts w:ascii="Times New Roman" w:hAnsi="Times New Roman"/>
                <w:color w:val="000000"/>
                <w:sz w:val="24"/>
              </w:rPr>
              <w:t>902,480.77</w:t>
            </w:r>
            <w:r w:rsidRPr="00F9207E">
              <w:rPr>
                <w:rFonts w:ascii="Times New Roman" w:hAnsi="Times New Roman"/>
                <w:color w:val="000000"/>
                <w:sz w:val="24"/>
              </w:rPr>
              <w:t xml:space="preserve"> </w:t>
            </w:r>
          </w:p>
        </w:tc>
        <w:tc>
          <w:tcPr>
            <w:tcW w:w="722" w:type="pct"/>
            <w:vAlign w:val="center"/>
          </w:tcPr>
          <w:p w14:paraId="2C2FA833" w14:textId="467B3561" w:rsidR="001A3F55" w:rsidRPr="00F9207E" w:rsidRDefault="001A3F55" w:rsidP="001A3F55">
            <w:pPr>
              <w:pStyle w:val="ListParagraph"/>
              <w:keepNext/>
              <w:keepLines/>
              <w:spacing w:after="0" w:line="360" w:lineRule="auto"/>
              <w:ind w:left="0"/>
              <w:jc w:val="right"/>
              <w:rPr>
                <w:rFonts w:ascii="Times New Roman" w:hAnsi="Times New Roman"/>
                <w:sz w:val="24"/>
              </w:rPr>
            </w:pPr>
            <w:r w:rsidRPr="00F9207E">
              <w:rPr>
                <w:rFonts w:ascii="Times New Roman" w:hAnsi="Times New Roman"/>
                <w:color w:val="000000"/>
                <w:sz w:val="24"/>
              </w:rPr>
              <w:t>1,015,740.00</w:t>
            </w:r>
          </w:p>
        </w:tc>
        <w:tc>
          <w:tcPr>
            <w:tcW w:w="722" w:type="pct"/>
            <w:vAlign w:val="bottom"/>
          </w:tcPr>
          <w:p w14:paraId="3B547595" w14:textId="5ECB8B54" w:rsidR="001A3F55" w:rsidRPr="00F9207E" w:rsidRDefault="001A3F55" w:rsidP="001A3F55">
            <w:pPr>
              <w:pStyle w:val="ListParagraph"/>
              <w:keepNext/>
              <w:keepLines/>
              <w:spacing w:after="0" w:line="360" w:lineRule="auto"/>
              <w:ind w:left="0"/>
              <w:jc w:val="center"/>
              <w:rPr>
                <w:rFonts w:ascii="Times New Roman" w:hAnsi="Times New Roman"/>
                <w:b/>
                <w:sz w:val="24"/>
              </w:rPr>
            </w:pPr>
            <w:r>
              <w:rPr>
                <w:rFonts w:ascii="Times New Roman" w:hAnsi="Times New Roman"/>
                <w:b/>
                <w:color w:val="000000"/>
                <w:sz w:val="24"/>
              </w:rPr>
              <w:t>89</w:t>
            </w:r>
            <w:r w:rsidRPr="00F9207E">
              <w:rPr>
                <w:rFonts w:ascii="Times New Roman" w:hAnsi="Times New Roman"/>
                <w:b/>
                <w:color w:val="000000"/>
                <w:sz w:val="24"/>
              </w:rPr>
              <w:t>%</w:t>
            </w:r>
          </w:p>
        </w:tc>
      </w:tr>
      <w:tr w:rsidR="00A0339F" w:rsidRPr="008A0DC4" w14:paraId="0C7E306B" w14:textId="77777777" w:rsidTr="001F3783">
        <w:trPr>
          <w:trHeight w:val="195"/>
        </w:trPr>
        <w:tc>
          <w:tcPr>
            <w:tcW w:w="556" w:type="pct"/>
          </w:tcPr>
          <w:p w14:paraId="106960CA" w14:textId="1BDCFABA" w:rsidR="001A3F55" w:rsidRPr="00F9207E" w:rsidRDefault="001A3F55" w:rsidP="001A3F55">
            <w:pPr>
              <w:pStyle w:val="ListParagraph"/>
              <w:keepNext/>
              <w:keepLines/>
              <w:spacing w:after="0" w:line="360" w:lineRule="auto"/>
              <w:ind w:left="0"/>
              <w:rPr>
                <w:rFonts w:ascii="Times New Roman" w:hAnsi="Times New Roman"/>
                <w:b/>
                <w:sz w:val="24"/>
              </w:rPr>
            </w:pPr>
            <w:r w:rsidRPr="00F9207E">
              <w:rPr>
                <w:rFonts w:ascii="Times New Roman" w:hAnsi="Times New Roman"/>
                <w:b/>
                <w:sz w:val="24"/>
              </w:rPr>
              <w:t>2018–19</w:t>
            </w:r>
          </w:p>
        </w:tc>
        <w:tc>
          <w:tcPr>
            <w:tcW w:w="466" w:type="pct"/>
            <w:vAlign w:val="bottom"/>
          </w:tcPr>
          <w:p w14:paraId="28EE64D4" w14:textId="26891824" w:rsidR="001A3F55" w:rsidRPr="00A95B18" w:rsidRDefault="001A3F55" w:rsidP="001A3F55">
            <w:pPr>
              <w:pStyle w:val="ListParagraph"/>
              <w:keepNext/>
              <w:keepLines/>
              <w:spacing w:after="0" w:line="360" w:lineRule="auto"/>
              <w:ind w:left="0"/>
              <w:jc w:val="right"/>
              <w:rPr>
                <w:rFonts w:ascii="Times New Roman" w:hAnsi="Times New Roman"/>
                <w:sz w:val="24"/>
              </w:rPr>
            </w:pPr>
            <w:r w:rsidRPr="00A95B18">
              <w:rPr>
                <w:rFonts w:ascii="Times New Roman" w:hAnsi="Times New Roman"/>
                <w:color w:val="000000"/>
                <w:sz w:val="24"/>
              </w:rPr>
              <w:t>2750.00</w:t>
            </w:r>
          </w:p>
        </w:tc>
        <w:tc>
          <w:tcPr>
            <w:tcW w:w="628" w:type="pct"/>
            <w:vAlign w:val="bottom"/>
          </w:tcPr>
          <w:p w14:paraId="5C9EE657" w14:textId="03414B00" w:rsidR="001A3F55" w:rsidRPr="00A95B18" w:rsidRDefault="001A3F55" w:rsidP="001A3F55">
            <w:pPr>
              <w:pStyle w:val="ListParagraph"/>
              <w:keepNext/>
              <w:keepLines/>
              <w:spacing w:after="0" w:line="360" w:lineRule="auto"/>
              <w:ind w:left="0"/>
              <w:jc w:val="right"/>
              <w:rPr>
                <w:rFonts w:ascii="Times New Roman" w:hAnsi="Times New Roman"/>
                <w:sz w:val="24"/>
              </w:rPr>
            </w:pPr>
            <w:r w:rsidRPr="00A95B18">
              <w:rPr>
                <w:rFonts w:ascii="Times New Roman" w:hAnsi="Times New Roman"/>
                <w:color w:val="000000"/>
                <w:sz w:val="24"/>
              </w:rPr>
              <w:t>183.64</w:t>
            </w:r>
          </w:p>
        </w:tc>
        <w:tc>
          <w:tcPr>
            <w:tcW w:w="574" w:type="pct"/>
            <w:vAlign w:val="bottom"/>
          </w:tcPr>
          <w:p w14:paraId="56F782D4" w14:textId="08168DD4" w:rsidR="001A3F55" w:rsidRPr="00A95B18" w:rsidRDefault="001A3F55" w:rsidP="001A3F55">
            <w:pPr>
              <w:pStyle w:val="ListParagraph"/>
              <w:keepNext/>
              <w:keepLines/>
              <w:spacing w:after="0" w:line="360" w:lineRule="auto"/>
              <w:ind w:left="0"/>
              <w:jc w:val="right"/>
              <w:rPr>
                <w:rFonts w:ascii="Times New Roman" w:hAnsi="Times New Roman"/>
                <w:sz w:val="24"/>
              </w:rPr>
            </w:pPr>
            <w:r w:rsidRPr="00A95B18">
              <w:rPr>
                <w:rFonts w:ascii="Times New Roman" w:hAnsi="Times New Roman"/>
                <w:sz w:val="24"/>
              </w:rPr>
              <w:t>2566.36</w:t>
            </w:r>
          </w:p>
        </w:tc>
        <w:tc>
          <w:tcPr>
            <w:tcW w:w="556" w:type="pct"/>
            <w:vAlign w:val="bottom"/>
          </w:tcPr>
          <w:p w14:paraId="1ABBC005" w14:textId="55D4992A" w:rsidR="001A3F55" w:rsidRPr="00A95B18" w:rsidRDefault="001A3F55" w:rsidP="00F43B73">
            <w:pPr>
              <w:pStyle w:val="ListParagraph"/>
              <w:keepNext/>
              <w:keepLines/>
              <w:spacing w:after="0" w:line="360" w:lineRule="auto"/>
              <w:ind w:left="0"/>
              <w:jc w:val="right"/>
              <w:rPr>
                <w:rFonts w:ascii="Times New Roman" w:hAnsi="Times New Roman"/>
                <w:sz w:val="24"/>
              </w:rPr>
            </w:pPr>
            <w:r w:rsidRPr="00A95B18">
              <w:rPr>
                <w:rFonts w:ascii="Times New Roman" w:hAnsi="Times New Roman"/>
                <w:sz w:val="24"/>
              </w:rPr>
              <w:t>400.1</w:t>
            </w:r>
            <w:r w:rsidR="00F43B73">
              <w:rPr>
                <w:rFonts w:ascii="Times New Roman" w:hAnsi="Times New Roman"/>
                <w:sz w:val="24"/>
              </w:rPr>
              <w:t>57</w:t>
            </w:r>
          </w:p>
        </w:tc>
        <w:tc>
          <w:tcPr>
            <w:tcW w:w="775" w:type="pct"/>
            <w:vAlign w:val="bottom"/>
          </w:tcPr>
          <w:p w14:paraId="2FC231F2" w14:textId="5804D213" w:rsidR="001A3F55" w:rsidRPr="00C163D6" w:rsidRDefault="001A3F55" w:rsidP="00A0339F">
            <w:pPr>
              <w:pStyle w:val="ListParagraph"/>
              <w:keepNext/>
              <w:keepLines/>
              <w:spacing w:after="0" w:line="360" w:lineRule="auto"/>
              <w:ind w:left="0"/>
              <w:jc w:val="right"/>
              <w:rPr>
                <w:rFonts w:ascii="Times New Roman" w:hAnsi="Times New Roman"/>
                <w:sz w:val="24"/>
                <w:highlight w:val="yellow"/>
              </w:rPr>
            </w:pPr>
            <w:r w:rsidRPr="00E34F88">
              <w:rPr>
                <w:rFonts w:ascii="Times New Roman" w:hAnsi="Times New Roman"/>
                <w:sz w:val="24"/>
              </w:rPr>
              <w:t>1,026,94</w:t>
            </w:r>
            <w:r w:rsidR="00A0339F">
              <w:rPr>
                <w:rFonts w:ascii="Times New Roman" w:hAnsi="Times New Roman"/>
                <w:sz w:val="24"/>
              </w:rPr>
              <w:t>7.21</w:t>
            </w:r>
          </w:p>
        </w:tc>
        <w:tc>
          <w:tcPr>
            <w:tcW w:w="722" w:type="pct"/>
            <w:vAlign w:val="center"/>
          </w:tcPr>
          <w:p w14:paraId="4802D83F" w14:textId="6DA7A6F9" w:rsidR="001A3F55" w:rsidRPr="00C163D6" w:rsidRDefault="001A3F55" w:rsidP="00F43B73">
            <w:pPr>
              <w:keepNext/>
              <w:keepLines/>
              <w:spacing w:after="0" w:line="360" w:lineRule="auto"/>
              <w:contextualSpacing/>
              <w:jc w:val="right"/>
              <w:rPr>
                <w:rFonts w:ascii="Times New Roman" w:hAnsi="Times New Roman"/>
                <w:sz w:val="24"/>
                <w:highlight w:val="yellow"/>
              </w:rPr>
            </w:pPr>
            <w:r w:rsidRPr="00E34F88">
              <w:rPr>
                <w:rFonts w:ascii="Times New Roman" w:hAnsi="Times New Roman"/>
                <w:sz w:val="24"/>
              </w:rPr>
              <w:t>1,2</w:t>
            </w:r>
            <w:r w:rsidR="00F43B73">
              <w:rPr>
                <w:rFonts w:ascii="Times New Roman" w:hAnsi="Times New Roman"/>
                <w:sz w:val="24"/>
              </w:rPr>
              <w:t>22</w:t>
            </w:r>
            <w:r w:rsidRPr="00E34F88">
              <w:rPr>
                <w:rFonts w:ascii="Times New Roman" w:hAnsi="Times New Roman"/>
                <w:sz w:val="24"/>
              </w:rPr>
              <w:t>,</w:t>
            </w:r>
            <w:r w:rsidR="00F43B73">
              <w:rPr>
                <w:rFonts w:ascii="Times New Roman" w:hAnsi="Times New Roman"/>
                <w:sz w:val="24"/>
              </w:rPr>
              <w:t>234</w:t>
            </w:r>
            <w:r w:rsidRPr="00E34F88">
              <w:rPr>
                <w:rFonts w:ascii="Times New Roman" w:hAnsi="Times New Roman"/>
                <w:sz w:val="24"/>
              </w:rPr>
              <w:t>.</w:t>
            </w:r>
            <w:r w:rsidR="00F43B73">
              <w:rPr>
                <w:rFonts w:ascii="Times New Roman" w:hAnsi="Times New Roman"/>
                <w:sz w:val="24"/>
              </w:rPr>
              <w:t>07</w:t>
            </w:r>
          </w:p>
        </w:tc>
        <w:tc>
          <w:tcPr>
            <w:tcW w:w="722" w:type="pct"/>
            <w:vAlign w:val="bottom"/>
          </w:tcPr>
          <w:p w14:paraId="302EBFBB" w14:textId="6CEF2E83" w:rsidR="001A3F55" w:rsidRPr="00C163D6" w:rsidRDefault="001A3F55" w:rsidP="001A3F55">
            <w:pPr>
              <w:pStyle w:val="ListParagraph"/>
              <w:keepNext/>
              <w:keepLines/>
              <w:spacing w:after="0" w:line="360" w:lineRule="auto"/>
              <w:ind w:left="0"/>
              <w:jc w:val="center"/>
              <w:rPr>
                <w:rFonts w:ascii="Times New Roman" w:hAnsi="Times New Roman"/>
                <w:b/>
                <w:sz w:val="24"/>
                <w:highlight w:val="yellow"/>
              </w:rPr>
            </w:pPr>
            <w:r>
              <w:rPr>
                <w:rFonts w:ascii="Times New Roman" w:hAnsi="Times New Roman"/>
                <w:b/>
                <w:sz w:val="24"/>
              </w:rPr>
              <w:t>84</w:t>
            </w:r>
            <w:r w:rsidRPr="00E34F88">
              <w:rPr>
                <w:rFonts w:ascii="Times New Roman" w:hAnsi="Times New Roman"/>
                <w:b/>
                <w:sz w:val="24"/>
              </w:rPr>
              <w:t>%</w:t>
            </w:r>
          </w:p>
        </w:tc>
      </w:tr>
    </w:tbl>
    <w:p w14:paraId="057F2304" w14:textId="33518DB9" w:rsidR="00903803" w:rsidRDefault="00903803" w:rsidP="00323E8C">
      <w:pPr>
        <w:spacing w:line="276" w:lineRule="auto"/>
        <w:jc w:val="both"/>
        <w:rPr>
          <w:rFonts w:ascii="Times New Roman" w:hAnsi="Times New Roman" w:cs="Times New Roman"/>
          <w:sz w:val="24"/>
          <w:szCs w:val="24"/>
        </w:rPr>
      </w:pPr>
    </w:p>
    <w:p w14:paraId="5AB6C514" w14:textId="77777777" w:rsidR="002C41DE" w:rsidRDefault="002C41DE" w:rsidP="00323E8C">
      <w:pPr>
        <w:spacing w:line="276" w:lineRule="auto"/>
        <w:jc w:val="both"/>
        <w:rPr>
          <w:rFonts w:ascii="Times New Roman" w:hAnsi="Times New Roman" w:cs="Times New Roman"/>
          <w:sz w:val="24"/>
          <w:szCs w:val="24"/>
        </w:rPr>
        <w:sectPr w:rsidR="002C41DE" w:rsidSect="00903803">
          <w:headerReference w:type="default" r:id="rId14"/>
          <w:pgSz w:w="16838" w:h="11906" w:orient="landscape"/>
          <w:pgMar w:top="1440" w:right="1440" w:bottom="1440" w:left="1440" w:header="708" w:footer="708" w:gutter="0"/>
          <w:cols w:space="708"/>
          <w:docGrid w:linePitch="360"/>
        </w:sectPr>
      </w:pPr>
    </w:p>
    <w:p w14:paraId="72EA3795" w14:textId="53BD8230" w:rsidR="00EA579E" w:rsidRPr="002C41DE" w:rsidRDefault="00323E8C" w:rsidP="000E2F92">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2C41DE">
        <w:rPr>
          <w:rFonts w:ascii="Times New Roman" w:hAnsi="Times New Roman" w:cs="Times New Roman"/>
          <w:sz w:val="24"/>
          <w:szCs w:val="24"/>
        </w:rPr>
        <w:t>When compared to India</w:t>
      </w:r>
      <w:r w:rsidR="006334E2">
        <w:rPr>
          <w:rFonts w:ascii="Times New Roman" w:hAnsi="Times New Roman" w:cs="Times New Roman"/>
          <w:sz w:val="24"/>
          <w:szCs w:val="24"/>
        </w:rPr>
        <w:t>'</w:t>
      </w:r>
      <w:r w:rsidRPr="002C41DE">
        <w:rPr>
          <w:rFonts w:ascii="Times New Roman" w:hAnsi="Times New Roman" w:cs="Times New Roman"/>
          <w:sz w:val="24"/>
          <w:szCs w:val="24"/>
        </w:rPr>
        <w:t xml:space="preserve">s </w:t>
      </w:r>
      <w:r w:rsidR="00F2405E">
        <w:rPr>
          <w:rFonts w:ascii="Times New Roman" w:hAnsi="Times New Roman" w:cs="Times New Roman"/>
          <w:sz w:val="24"/>
          <w:szCs w:val="24"/>
        </w:rPr>
        <w:t>FERP</w:t>
      </w:r>
      <w:r w:rsidR="002C41DE">
        <w:rPr>
          <w:rFonts w:ascii="Times New Roman" w:hAnsi="Times New Roman" w:cs="Times New Roman"/>
          <w:sz w:val="24"/>
          <w:szCs w:val="24"/>
        </w:rPr>
        <w:t xml:space="preserve">, </w:t>
      </w:r>
      <w:r w:rsidR="00EA579E" w:rsidRPr="002C41DE">
        <w:rPr>
          <w:rFonts w:ascii="Times New Roman" w:hAnsi="Times New Roman" w:cs="Times New Roman"/>
          <w:sz w:val="24"/>
          <w:szCs w:val="24"/>
        </w:rPr>
        <w:t>adjusted for quality differences</w:t>
      </w:r>
      <w:r w:rsidRPr="002C41DE">
        <w:rPr>
          <w:rFonts w:ascii="Times New Roman" w:hAnsi="Times New Roman" w:cs="Times New Roman"/>
          <w:sz w:val="24"/>
          <w:szCs w:val="24"/>
        </w:rPr>
        <w:t>,</w:t>
      </w:r>
      <w:r w:rsidRPr="008376CE">
        <w:rPr>
          <w:rStyle w:val="FootnoteReference"/>
          <w:rFonts w:ascii="Times New Roman" w:hAnsi="Times New Roman" w:cs="Times New Roman"/>
          <w:sz w:val="24"/>
          <w:szCs w:val="24"/>
        </w:rPr>
        <w:footnoteReference w:id="203"/>
      </w:r>
      <w:r w:rsidRPr="002C41DE">
        <w:rPr>
          <w:rFonts w:ascii="Times New Roman" w:hAnsi="Times New Roman" w:cs="Times New Roman"/>
          <w:sz w:val="24"/>
          <w:szCs w:val="24"/>
        </w:rPr>
        <w:t xml:space="preserve"> the amount of </w:t>
      </w:r>
      <w:r w:rsidR="00756FE9" w:rsidRPr="002C41DE">
        <w:rPr>
          <w:rFonts w:ascii="Times New Roman" w:hAnsi="Times New Roman" w:cs="Times New Roman"/>
          <w:sz w:val="24"/>
          <w:szCs w:val="24"/>
        </w:rPr>
        <w:t>market price support</w:t>
      </w:r>
      <w:r w:rsidR="00ED7863" w:rsidRPr="002C41DE">
        <w:rPr>
          <w:rFonts w:ascii="Times New Roman" w:hAnsi="Times New Roman" w:cs="Times New Roman"/>
          <w:sz w:val="24"/>
          <w:szCs w:val="24"/>
        </w:rPr>
        <w:t xml:space="preserve"> since at least the sugar season 2014–15,</w:t>
      </w:r>
      <w:r w:rsidR="00756FE9" w:rsidRPr="002C41DE">
        <w:rPr>
          <w:rFonts w:ascii="Times New Roman" w:hAnsi="Times New Roman" w:cs="Times New Roman"/>
          <w:sz w:val="24"/>
          <w:szCs w:val="24"/>
        </w:rPr>
        <w:t xml:space="preserve"> calculated using, as an AAP,</w:t>
      </w:r>
      <w:r w:rsidRPr="002C41DE">
        <w:rPr>
          <w:rFonts w:ascii="Times New Roman" w:hAnsi="Times New Roman" w:cs="Times New Roman"/>
          <w:sz w:val="24"/>
          <w:szCs w:val="24"/>
        </w:rPr>
        <w:t xml:space="preserve"> the </w:t>
      </w:r>
      <w:r w:rsidR="00ED7863" w:rsidRPr="002C41DE">
        <w:rPr>
          <w:rFonts w:ascii="Times New Roman" w:hAnsi="Times New Roman" w:cs="Times New Roman"/>
          <w:sz w:val="24"/>
          <w:szCs w:val="24"/>
        </w:rPr>
        <w:t xml:space="preserve">base </w:t>
      </w:r>
      <w:r w:rsidRPr="002C41DE">
        <w:rPr>
          <w:rFonts w:ascii="Times New Roman" w:hAnsi="Times New Roman" w:cs="Times New Roman"/>
          <w:sz w:val="24"/>
          <w:szCs w:val="24"/>
        </w:rPr>
        <w:t>FRP applicable for all sugarcane production</w:t>
      </w:r>
      <w:r w:rsidR="00756FE9" w:rsidRPr="002C41DE">
        <w:rPr>
          <w:rFonts w:ascii="Times New Roman" w:hAnsi="Times New Roman" w:cs="Times New Roman"/>
          <w:sz w:val="24"/>
          <w:szCs w:val="24"/>
        </w:rPr>
        <w:t>,</w:t>
      </w:r>
      <w:r w:rsidRPr="002C41DE">
        <w:rPr>
          <w:rFonts w:ascii="Times New Roman" w:hAnsi="Times New Roman" w:cs="Times New Roman"/>
          <w:sz w:val="24"/>
          <w:szCs w:val="24"/>
        </w:rPr>
        <w:t xml:space="preserve"> has consistently been</w:t>
      </w:r>
      <w:r w:rsidR="00B11602" w:rsidRPr="002C41DE">
        <w:rPr>
          <w:rFonts w:ascii="Times New Roman" w:hAnsi="Times New Roman" w:cs="Times New Roman"/>
          <w:sz w:val="24"/>
          <w:szCs w:val="24"/>
        </w:rPr>
        <w:t xml:space="preserve"> </w:t>
      </w:r>
      <w:r w:rsidR="00B11602" w:rsidRPr="001F3783">
        <w:rPr>
          <w:rFonts w:ascii="Times New Roman" w:hAnsi="Times New Roman" w:cs="Times New Roman"/>
          <w:sz w:val="24"/>
          <w:szCs w:val="24"/>
          <w:u w:val="single"/>
        </w:rPr>
        <w:t>vastly</w:t>
      </w:r>
      <w:r w:rsidR="00B11602" w:rsidRPr="002C41DE">
        <w:rPr>
          <w:rFonts w:ascii="Times New Roman" w:hAnsi="Times New Roman" w:cs="Times New Roman"/>
          <w:sz w:val="24"/>
          <w:szCs w:val="24"/>
        </w:rPr>
        <w:t xml:space="preserve"> in excess of</w:t>
      </w:r>
      <w:r w:rsidRPr="002C41DE">
        <w:rPr>
          <w:rFonts w:ascii="Times New Roman" w:hAnsi="Times New Roman" w:cs="Times New Roman"/>
          <w:sz w:val="24"/>
          <w:szCs w:val="24"/>
        </w:rPr>
        <w:t xml:space="preserve"> India</w:t>
      </w:r>
      <w:r w:rsidR="006334E2">
        <w:rPr>
          <w:rFonts w:ascii="Times New Roman" w:hAnsi="Times New Roman" w:cs="Times New Roman"/>
          <w:sz w:val="24"/>
          <w:szCs w:val="24"/>
        </w:rPr>
        <w:t>'</w:t>
      </w:r>
      <w:r w:rsidRPr="002C41DE">
        <w:rPr>
          <w:rFonts w:ascii="Times New Roman" w:hAnsi="Times New Roman" w:cs="Times New Roman"/>
          <w:sz w:val="24"/>
          <w:szCs w:val="24"/>
        </w:rPr>
        <w:t xml:space="preserve">s </w:t>
      </w:r>
      <w:r w:rsidRPr="002C41DE">
        <w:rPr>
          <w:rFonts w:ascii="Times New Roman" w:hAnsi="Times New Roman" w:cs="Times New Roman"/>
          <w:i/>
          <w:sz w:val="24"/>
          <w:szCs w:val="24"/>
        </w:rPr>
        <w:t>de minimis</w:t>
      </w:r>
      <w:r w:rsidRPr="002C41DE">
        <w:rPr>
          <w:rFonts w:ascii="Times New Roman" w:hAnsi="Times New Roman" w:cs="Times New Roman"/>
          <w:sz w:val="24"/>
          <w:szCs w:val="24"/>
        </w:rPr>
        <w:t xml:space="preserve"> </w:t>
      </w:r>
      <w:r w:rsidR="00A4426F" w:rsidRPr="002C41DE">
        <w:rPr>
          <w:rFonts w:ascii="Times New Roman" w:hAnsi="Times New Roman" w:cs="Times New Roman"/>
          <w:sz w:val="24"/>
          <w:szCs w:val="24"/>
        </w:rPr>
        <w:t>lim</w:t>
      </w:r>
      <w:r w:rsidR="005A500C" w:rsidRPr="002C41DE">
        <w:rPr>
          <w:rFonts w:ascii="Times New Roman" w:hAnsi="Times New Roman" w:cs="Times New Roman"/>
          <w:sz w:val="24"/>
          <w:szCs w:val="24"/>
        </w:rPr>
        <w:t>i</w:t>
      </w:r>
      <w:r w:rsidR="00A4426F" w:rsidRPr="002C41DE">
        <w:rPr>
          <w:rFonts w:ascii="Times New Roman" w:hAnsi="Times New Roman" w:cs="Times New Roman"/>
          <w:sz w:val="24"/>
          <w:szCs w:val="24"/>
        </w:rPr>
        <w:t>t</w:t>
      </w:r>
      <w:r w:rsidRPr="002C41DE">
        <w:rPr>
          <w:rFonts w:ascii="Times New Roman" w:hAnsi="Times New Roman" w:cs="Times New Roman"/>
          <w:sz w:val="24"/>
          <w:szCs w:val="24"/>
        </w:rPr>
        <w:t xml:space="preserve"> of 10</w:t>
      </w:r>
      <w:r w:rsidR="00B11602" w:rsidRPr="002C41DE">
        <w:rPr>
          <w:rFonts w:ascii="Times New Roman" w:hAnsi="Times New Roman" w:cs="Times New Roman"/>
          <w:sz w:val="24"/>
          <w:szCs w:val="24"/>
        </w:rPr>
        <w:t xml:space="preserve"> per cent</w:t>
      </w:r>
      <w:r w:rsidRPr="002C41DE">
        <w:rPr>
          <w:rFonts w:ascii="Times New Roman" w:hAnsi="Times New Roman" w:cs="Times New Roman"/>
          <w:sz w:val="24"/>
          <w:szCs w:val="24"/>
        </w:rPr>
        <w:t>.</w:t>
      </w:r>
    </w:p>
    <w:p w14:paraId="5E6C924B" w14:textId="3B827116" w:rsidR="00323E8C" w:rsidRPr="00896A06" w:rsidRDefault="00A87867" w:rsidP="000E2F92">
      <w:pPr>
        <w:pStyle w:val="ListParagraph"/>
        <w:numPr>
          <w:ilvl w:val="0"/>
          <w:numId w:val="1"/>
        </w:numPr>
        <w:spacing w:after="240" w:line="360" w:lineRule="auto"/>
        <w:ind w:left="0" w:firstLine="0"/>
        <w:contextualSpacing w:val="0"/>
        <w:jc w:val="both"/>
        <w:rPr>
          <w:rFonts w:ascii="Times New Roman" w:hAnsi="Times New Roman"/>
          <w:sz w:val="24"/>
        </w:rPr>
      </w:pPr>
      <w:r w:rsidRPr="00F9207E">
        <w:rPr>
          <w:rFonts w:ascii="Times New Roman" w:hAnsi="Times New Roman"/>
          <w:sz w:val="24"/>
        </w:rPr>
        <w:t>Accordingly,</w:t>
      </w:r>
      <w:r w:rsidR="00AF3376" w:rsidRPr="00F9207E">
        <w:rPr>
          <w:rFonts w:ascii="Times New Roman" w:hAnsi="Times New Roman"/>
          <w:sz w:val="24"/>
        </w:rPr>
        <w:t xml:space="preserve"> </w:t>
      </w:r>
      <w:r w:rsidR="00AF3376" w:rsidRPr="00F9207E">
        <w:rPr>
          <w:rFonts w:ascii="Times New Roman" w:hAnsi="Times New Roman" w:cs="Times New Roman"/>
          <w:sz w:val="24"/>
          <w:szCs w:val="24"/>
        </w:rPr>
        <w:t>through the application of the base FRP alone,</w:t>
      </w:r>
      <w:r w:rsidR="00AF3376" w:rsidRPr="00F9207E">
        <w:rPr>
          <w:rFonts w:ascii="Times New Roman" w:hAnsi="Times New Roman"/>
          <w:sz w:val="24"/>
        </w:rPr>
        <w:t xml:space="preserve"> </w:t>
      </w:r>
      <w:r w:rsidR="00323E8C" w:rsidRPr="00F9207E">
        <w:rPr>
          <w:rFonts w:ascii="Times New Roman" w:hAnsi="Times New Roman"/>
          <w:sz w:val="24"/>
        </w:rPr>
        <w:t xml:space="preserve">India </w:t>
      </w:r>
      <w:r w:rsidR="00B11602" w:rsidRPr="00F9207E">
        <w:rPr>
          <w:rFonts w:ascii="Times New Roman" w:hAnsi="Times New Roman"/>
          <w:sz w:val="24"/>
        </w:rPr>
        <w:t>is</w:t>
      </w:r>
      <w:r w:rsidR="00323E8C" w:rsidRPr="00F9207E">
        <w:rPr>
          <w:rFonts w:ascii="Times New Roman" w:hAnsi="Times New Roman"/>
          <w:sz w:val="24"/>
        </w:rPr>
        <w:t xml:space="preserve"> act</w:t>
      </w:r>
      <w:r w:rsidR="00B11602" w:rsidRPr="00F9207E">
        <w:rPr>
          <w:rFonts w:ascii="Times New Roman" w:hAnsi="Times New Roman"/>
          <w:sz w:val="24"/>
        </w:rPr>
        <w:t>ing</w:t>
      </w:r>
      <w:r w:rsidR="00323E8C" w:rsidRPr="00F9207E">
        <w:rPr>
          <w:rFonts w:ascii="Times New Roman" w:hAnsi="Times New Roman"/>
          <w:sz w:val="24"/>
        </w:rPr>
        <w:t xml:space="preserve"> inconsistently with its obligations under Article</w:t>
      </w:r>
      <w:r w:rsidR="00AF3376" w:rsidRPr="00F9207E">
        <w:rPr>
          <w:rFonts w:ascii="Times New Roman" w:hAnsi="Times New Roman"/>
          <w:sz w:val="24"/>
        </w:rPr>
        <w:t xml:space="preserve"> 7.2 of the Agreement on Agriculture,</w:t>
      </w:r>
      <w:r w:rsidR="00323E8C" w:rsidRPr="008A0DC4">
        <w:rPr>
          <w:rFonts w:ascii="Times New Roman" w:hAnsi="Times New Roman"/>
          <w:sz w:val="24"/>
        </w:rPr>
        <w:t xml:space="preserve"> </w:t>
      </w:r>
      <w:r w:rsidR="00AF3376" w:rsidRPr="00F9207E">
        <w:rPr>
          <w:rFonts w:ascii="Times New Roman" w:hAnsi="Times New Roman"/>
          <w:sz w:val="24"/>
        </w:rPr>
        <w:t xml:space="preserve">or, in the alternative, </w:t>
      </w:r>
      <w:r w:rsidR="00B7279B">
        <w:rPr>
          <w:rFonts w:ascii="Times New Roman" w:hAnsi="Times New Roman"/>
          <w:sz w:val="24"/>
        </w:rPr>
        <w:t xml:space="preserve">under </w:t>
      </w:r>
      <w:r w:rsidR="00AF3376" w:rsidRPr="00F9207E">
        <w:rPr>
          <w:rFonts w:ascii="Times New Roman" w:hAnsi="Times New Roman"/>
          <w:sz w:val="24"/>
        </w:rPr>
        <w:t xml:space="preserve">Articles </w:t>
      </w:r>
      <w:r w:rsidR="00323E8C" w:rsidRPr="00F9207E">
        <w:rPr>
          <w:rFonts w:ascii="Times New Roman" w:hAnsi="Times New Roman"/>
          <w:sz w:val="24"/>
        </w:rPr>
        <w:t>3</w:t>
      </w:r>
      <w:r w:rsidR="00AF3376" w:rsidRPr="00F9207E">
        <w:rPr>
          <w:rFonts w:ascii="Times New Roman" w:hAnsi="Times New Roman"/>
          <w:sz w:val="24"/>
        </w:rPr>
        <w:t>.2 and</w:t>
      </w:r>
      <w:r w:rsidR="00323E8C" w:rsidRPr="00F9207E">
        <w:rPr>
          <w:rFonts w:ascii="Times New Roman" w:hAnsi="Times New Roman"/>
          <w:sz w:val="24"/>
        </w:rPr>
        <w:t xml:space="preserve"> 6</w:t>
      </w:r>
      <w:r w:rsidR="00AF3376" w:rsidRPr="00F9207E">
        <w:rPr>
          <w:rFonts w:ascii="Times New Roman" w:hAnsi="Times New Roman"/>
          <w:sz w:val="24"/>
        </w:rPr>
        <w:t>.3</w:t>
      </w:r>
      <w:r w:rsidR="00323E8C" w:rsidRPr="008A0DC4">
        <w:rPr>
          <w:rFonts w:ascii="Times New Roman" w:hAnsi="Times New Roman"/>
          <w:sz w:val="24"/>
        </w:rPr>
        <w:t>.</w:t>
      </w:r>
    </w:p>
    <w:p w14:paraId="06353AB7" w14:textId="0FA02B0F" w:rsidR="00323E8C" w:rsidRPr="008376CE" w:rsidRDefault="003E74FF" w:rsidP="009A79FE">
      <w:pPr>
        <w:pStyle w:val="Heading5"/>
        <w:numPr>
          <w:ilvl w:val="0"/>
          <w:numId w:val="23"/>
        </w:numPr>
        <w:ind w:left="1418" w:hanging="709"/>
      </w:pPr>
      <w:bookmarkStart w:id="146" w:name="_Toc25594972"/>
      <w:bookmarkStart w:id="147" w:name="_Toc25681565"/>
      <w:bookmarkStart w:id="148" w:name="_Toc30097855"/>
      <w:r>
        <w:t xml:space="preserve">India provides </w:t>
      </w:r>
      <w:r w:rsidR="00193073">
        <w:t xml:space="preserve">market price </w:t>
      </w:r>
      <w:r>
        <w:t xml:space="preserve">support in excess of </w:t>
      </w:r>
      <w:r w:rsidRPr="002C41DE">
        <w:rPr>
          <w:i/>
        </w:rPr>
        <w:t>de minimis</w:t>
      </w:r>
      <w:r>
        <w:t xml:space="preserve"> through the </w:t>
      </w:r>
      <w:r w:rsidR="00323E8C" w:rsidRPr="008376CE">
        <w:t>F</w:t>
      </w:r>
      <w:r w:rsidR="00B7279B">
        <w:t xml:space="preserve">air and </w:t>
      </w:r>
      <w:r w:rsidR="00B7279B" w:rsidRPr="008376CE">
        <w:t>R</w:t>
      </w:r>
      <w:r w:rsidR="00B7279B">
        <w:t xml:space="preserve">emunerative </w:t>
      </w:r>
      <w:r w:rsidR="00323E8C" w:rsidRPr="008376CE">
        <w:t>P</w:t>
      </w:r>
      <w:r w:rsidR="00B7279B">
        <w:t>rice</w:t>
      </w:r>
      <w:r w:rsidR="00323E8C" w:rsidRPr="008376CE">
        <w:t xml:space="preserve"> </w:t>
      </w:r>
      <w:r>
        <w:t>with</w:t>
      </w:r>
      <w:r w:rsidRPr="008376CE">
        <w:t xml:space="preserve"> </w:t>
      </w:r>
      <w:r w:rsidR="00323E8C" w:rsidRPr="008376CE">
        <w:t>average premiums</w:t>
      </w:r>
      <w:bookmarkEnd w:id="146"/>
      <w:bookmarkEnd w:id="147"/>
      <w:bookmarkEnd w:id="148"/>
    </w:p>
    <w:p w14:paraId="01C5E709" w14:textId="75559E67" w:rsidR="003E74FF" w:rsidRDefault="00E6083A" w:rsidP="000E2F92">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B93EF0">
        <w:rPr>
          <w:rFonts w:ascii="Times New Roman" w:hAnsi="Times New Roman"/>
          <w:sz w:val="24"/>
        </w:rPr>
        <w:t xml:space="preserve">As outlined </w:t>
      </w:r>
      <w:r w:rsidR="00B7279B">
        <w:rPr>
          <w:rFonts w:ascii="Times New Roman" w:hAnsi="Times New Roman"/>
          <w:sz w:val="24"/>
        </w:rPr>
        <w:t>in Section III.A.1</w:t>
      </w:r>
      <w:r w:rsidRPr="00B93EF0">
        <w:rPr>
          <w:rFonts w:ascii="Times New Roman" w:hAnsi="Times New Roman"/>
          <w:sz w:val="24"/>
        </w:rPr>
        <w:t>, in addition to the base FRP, the Central Government sets a premium component of the FRP that may be payable, based on mills</w:t>
      </w:r>
      <w:r w:rsidR="006334E2">
        <w:rPr>
          <w:rFonts w:ascii="Times New Roman" w:hAnsi="Times New Roman"/>
          <w:sz w:val="24"/>
        </w:rPr>
        <w:t>'</w:t>
      </w:r>
      <w:r w:rsidRPr="00B93EF0">
        <w:rPr>
          <w:rFonts w:ascii="Times New Roman" w:hAnsi="Times New Roman"/>
          <w:sz w:val="24"/>
        </w:rPr>
        <w:t xml:space="preserve"> average seasona</w:t>
      </w:r>
      <w:r w:rsidRPr="003309AF">
        <w:rPr>
          <w:rFonts w:ascii="Times New Roman" w:hAnsi="Times New Roman"/>
          <w:sz w:val="24"/>
        </w:rPr>
        <w:t xml:space="preserve">l recovery rates. </w:t>
      </w:r>
      <w:r w:rsidR="00F35E44" w:rsidRPr="005452AF">
        <w:rPr>
          <w:rFonts w:ascii="Times New Roman" w:hAnsi="Times New Roman"/>
          <w:sz w:val="24"/>
        </w:rPr>
        <w:t xml:space="preserve">This amount is also a component of the </w:t>
      </w:r>
      <w:r w:rsidR="00822C02">
        <w:rPr>
          <w:rFonts w:ascii="Times New Roman" w:hAnsi="Times New Roman"/>
          <w:sz w:val="24"/>
        </w:rPr>
        <w:t>AAP</w:t>
      </w:r>
      <w:r w:rsidR="00F35E44" w:rsidRPr="005452AF">
        <w:rPr>
          <w:rFonts w:ascii="Times New Roman" w:hAnsi="Times New Roman"/>
          <w:sz w:val="24"/>
        </w:rPr>
        <w:t>, because it is</w:t>
      </w:r>
      <w:r w:rsidR="00395F8F">
        <w:rPr>
          <w:rFonts w:ascii="Times New Roman" w:hAnsi="Times New Roman"/>
          <w:sz w:val="24"/>
        </w:rPr>
        <w:t xml:space="preserve"> part of the price set and </w:t>
      </w:r>
      <w:r w:rsidR="00F35E44" w:rsidRPr="005452AF">
        <w:rPr>
          <w:rFonts w:ascii="Times New Roman" w:hAnsi="Times New Roman"/>
          <w:sz w:val="24"/>
        </w:rPr>
        <w:t xml:space="preserve">determined by </w:t>
      </w:r>
      <w:r w:rsidR="00395F8F">
        <w:rPr>
          <w:rFonts w:ascii="Times New Roman" w:hAnsi="Times New Roman"/>
          <w:sz w:val="24"/>
        </w:rPr>
        <w:t xml:space="preserve">the </w:t>
      </w:r>
      <w:r w:rsidR="00F35E44" w:rsidRPr="005452AF">
        <w:rPr>
          <w:rFonts w:ascii="Times New Roman" w:hAnsi="Times New Roman"/>
          <w:sz w:val="24"/>
        </w:rPr>
        <w:t>government through administrative action</w:t>
      </w:r>
      <w:r w:rsidR="00395F8F">
        <w:rPr>
          <w:rFonts w:ascii="Times New Roman" w:hAnsi="Times New Roman"/>
          <w:sz w:val="24"/>
        </w:rPr>
        <w:t xml:space="preserve"> and not by the operation of market forces</w:t>
      </w:r>
      <w:r w:rsidR="00F35E44" w:rsidRPr="005452AF">
        <w:rPr>
          <w:rFonts w:ascii="Times New Roman" w:hAnsi="Times New Roman"/>
          <w:sz w:val="24"/>
        </w:rPr>
        <w:t xml:space="preserve">. </w:t>
      </w:r>
      <w:r w:rsidRPr="005452AF">
        <w:rPr>
          <w:rFonts w:ascii="Times New Roman" w:hAnsi="Times New Roman"/>
          <w:sz w:val="24"/>
        </w:rPr>
        <w:t>If</w:t>
      </w:r>
      <w:r w:rsidR="00395F8F" w:rsidRPr="00395F8F">
        <w:rPr>
          <w:rFonts w:ascii="Times New Roman" w:hAnsi="Times New Roman"/>
          <w:sz w:val="24"/>
        </w:rPr>
        <w:t xml:space="preserve"> </w:t>
      </w:r>
      <w:r w:rsidR="00395F8F" w:rsidRPr="005452AF">
        <w:rPr>
          <w:rFonts w:ascii="Times New Roman" w:hAnsi="Times New Roman"/>
          <w:sz w:val="24"/>
        </w:rPr>
        <w:t>the FRP with an average premium is</w:t>
      </w:r>
      <w:r w:rsidR="00395F8F">
        <w:rPr>
          <w:rFonts w:ascii="Times New Roman" w:hAnsi="Times New Roman"/>
          <w:sz w:val="24"/>
        </w:rPr>
        <w:t xml:space="preserve"> used as the AAP in</w:t>
      </w:r>
      <w:r w:rsidRPr="005452AF">
        <w:rPr>
          <w:rFonts w:ascii="Times New Roman" w:hAnsi="Times New Roman"/>
          <w:sz w:val="24"/>
        </w:rPr>
        <w:t xml:space="preserve"> calculating </w:t>
      </w:r>
      <w:r w:rsidR="00C0570F">
        <w:rPr>
          <w:rFonts w:ascii="Times New Roman" w:hAnsi="Times New Roman"/>
          <w:sz w:val="24"/>
        </w:rPr>
        <w:t>India's</w:t>
      </w:r>
      <w:r w:rsidR="00C0570F" w:rsidRPr="005452AF">
        <w:rPr>
          <w:rFonts w:ascii="Times New Roman" w:hAnsi="Times New Roman"/>
          <w:sz w:val="24"/>
        </w:rPr>
        <w:t xml:space="preserve"> </w:t>
      </w:r>
      <w:r w:rsidRPr="005452AF">
        <w:rPr>
          <w:rFonts w:ascii="Times New Roman" w:hAnsi="Times New Roman"/>
          <w:sz w:val="24"/>
        </w:rPr>
        <w:t xml:space="preserve">market price support, </w:t>
      </w:r>
      <w:r w:rsidR="00323E8C" w:rsidRPr="008376CE">
        <w:rPr>
          <w:rFonts w:ascii="Times New Roman" w:hAnsi="Times New Roman" w:cs="Times New Roman"/>
          <w:sz w:val="24"/>
          <w:szCs w:val="24"/>
        </w:rPr>
        <w:t xml:space="preserve">the </w:t>
      </w:r>
      <w:r w:rsidR="00323E8C" w:rsidRPr="008376CE">
        <w:rPr>
          <w:rFonts w:ascii="Times New Roman" w:hAnsi="Times New Roman" w:cs="Times New Roman"/>
          <w:i/>
          <w:sz w:val="24"/>
          <w:szCs w:val="24"/>
        </w:rPr>
        <w:t>de minimis</w:t>
      </w:r>
      <w:r w:rsidR="00323E8C" w:rsidRPr="008376CE">
        <w:rPr>
          <w:rFonts w:ascii="Times New Roman" w:hAnsi="Times New Roman" w:cs="Times New Roman"/>
          <w:sz w:val="24"/>
          <w:szCs w:val="24"/>
        </w:rPr>
        <w:t xml:space="preserve"> </w:t>
      </w:r>
      <w:r w:rsidR="00F35E44">
        <w:rPr>
          <w:rFonts w:ascii="Times New Roman" w:hAnsi="Times New Roman" w:cs="Times New Roman"/>
          <w:sz w:val="24"/>
          <w:szCs w:val="24"/>
        </w:rPr>
        <w:t>l</w:t>
      </w:r>
      <w:r w:rsidR="00A4426F">
        <w:rPr>
          <w:rFonts w:ascii="Times New Roman" w:hAnsi="Times New Roman" w:cs="Times New Roman"/>
          <w:sz w:val="24"/>
          <w:szCs w:val="24"/>
        </w:rPr>
        <w:t>imit</w:t>
      </w:r>
      <w:r w:rsidR="00F35E44">
        <w:rPr>
          <w:rFonts w:ascii="Times New Roman" w:hAnsi="Times New Roman" w:cs="Times New Roman"/>
          <w:sz w:val="24"/>
          <w:szCs w:val="24"/>
        </w:rPr>
        <w:t xml:space="preserve"> is further exceeded. </w:t>
      </w:r>
    </w:p>
    <w:p w14:paraId="4D4162BA" w14:textId="227EA303" w:rsidR="00344E1A" w:rsidRPr="00B93EF0" w:rsidRDefault="00F35E44" w:rsidP="000E2F92">
      <w:pPr>
        <w:pStyle w:val="ListParagraph"/>
        <w:numPr>
          <w:ilvl w:val="0"/>
          <w:numId w:val="1"/>
        </w:numPr>
        <w:spacing w:after="240" w:line="360" w:lineRule="auto"/>
        <w:ind w:left="0" w:firstLine="0"/>
        <w:contextualSpacing w:val="0"/>
        <w:jc w:val="both"/>
        <w:rPr>
          <w:rFonts w:ascii="Times New Roman" w:hAnsi="Times New Roman"/>
          <w:sz w:val="24"/>
        </w:rPr>
      </w:pPr>
      <w:r w:rsidRPr="00B93EF0" w:rsidDel="00F35E44">
        <w:rPr>
          <w:rFonts w:ascii="Times New Roman" w:hAnsi="Times New Roman"/>
          <w:sz w:val="24"/>
        </w:rPr>
        <w:t xml:space="preserve"> </w:t>
      </w:r>
      <w:r w:rsidR="00323E8C" w:rsidRPr="008376CE">
        <w:rPr>
          <w:rFonts w:ascii="Times New Roman" w:hAnsi="Times New Roman" w:cs="Times New Roman"/>
          <w:sz w:val="24"/>
          <w:szCs w:val="24"/>
        </w:rPr>
        <w:t>Each mill-specific FRP is different</w:t>
      </w:r>
      <w:r w:rsidR="00A4426F">
        <w:rPr>
          <w:rFonts w:ascii="Times New Roman" w:hAnsi="Times New Roman" w:cs="Times New Roman"/>
          <w:sz w:val="24"/>
          <w:szCs w:val="24"/>
        </w:rPr>
        <w:t>, reflect</w:t>
      </w:r>
      <w:r w:rsidR="006527A3">
        <w:rPr>
          <w:rFonts w:ascii="Times New Roman" w:hAnsi="Times New Roman" w:cs="Times New Roman"/>
          <w:sz w:val="24"/>
          <w:szCs w:val="24"/>
        </w:rPr>
        <w:t>ing</w:t>
      </w:r>
      <w:r w:rsidR="00A4426F">
        <w:rPr>
          <w:rFonts w:ascii="Times New Roman" w:hAnsi="Times New Roman" w:cs="Times New Roman"/>
          <w:sz w:val="24"/>
          <w:szCs w:val="24"/>
        </w:rPr>
        <w:t xml:space="preserve"> the fact that</w:t>
      </w:r>
      <w:r w:rsidR="00BE08D6" w:rsidRPr="00BE08D6">
        <w:rPr>
          <w:rFonts w:ascii="Times New Roman" w:hAnsi="Times New Roman" w:cs="Times New Roman"/>
          <w:sz w:val="24"/>
          <w:szCs w:val="24"/>
        </w:rPr>
        <w:t xml:space="preserve"> </w:t>
      </w:r>
      <w:r w:rsidR="00BE08D6" w:rsidRPr="008376CE">
        <w:rPr>
          <w:rFonts w:ascii="Times New Roman" w:hAnsi="Times New Roman" w:cs="Times New Roman"/>
          <w:sz w:val="24"/>
          <w:szCs w:val="24"/>
        </w:rPr>
        <w:t xml:space="preserve">the final amount is a function of the </w:t>
      </w:r>
      <w:r w:rsidR="00BE08D6" w:rsidRPr="00B93EF0">
        <w:rPr>
          <w:rFonts w:ascii="Times New Roman" w:hAnsi="Times New Roman"/>
          <w:sz w:val="24"/>
        </w:rPr>
        <w:t xml:space="preserve">average quality of the </w:t>
      </w:r>
      <w:r w:rsidR="00A4426F">
        <w:rPr>
          <w:rFonts w:ascii="Times New Roman" w:hAnsi="Times New Roman"/>
          <w:sz w:val="24"/>
        </w:rPr>
        <w:t>sugar</w:t>
      </w:r>
      <w:r w:rsidR="00BE08D6" w:rsidRPr="00B93EF0">
        <w:rPr>
          <w:rFonts w:ascii="Times New Roman" w:hAnsi="Times New Roman"/>
          <w:sz w:val="24"/>
        </w:rPr>
        <w:t xml:space="preserve">cane </w:t>
      </w:r>
      <w:r w:rsidR="00A4426F">
        <w:rPr>
          <w:rFonts w:ascii="Times New Roman" w:hAnsi="Times New Roman"/>
          <w:sz w:val="24"/>
        </w:rPr>
        <w:t>delivered to each mill</w:t>
      </w:r>
      <w:r w:rsidR="00A4426F" w:rsidRPr="00CD6B05">
        <w:rPr>
          <w:rFonts w:ascii="Times New Roman" w:hAnsi="Times New Roman"/>
          <w:sz w:val="24"/>
        </w:rPr>
        <w:t xml:space="preserve"> </w:t>
      </w:r>
      <w:r w:rsidR="006527A3">
        <w:rPr>
          <w:rFonts w:ascii="Times New Roman" w:hAnsi="Times New Roman"/>
          <w:sz w:val="24"/>
        </w:rPr>
        <w:t>as well as</w:t>
      </w:r>
      <w:r w:rsidR="00BE08D6" w:rsidRPr="00B93EF0">
        <w:rPr>
          <w:rFonts w:ascii="Times New Roman" w:hAnsi="Times New Roman"/>
          <w:sz w:val="24"/>
        </w:rPr>
        <w:t xml:space="preserve"> the </w:t>
      </w:r>
      <w:r w:rsidR="00A4426F">
        <w:rPr>
          <w:rFonts w:ascii="Times New Roman" w:hAnsi="Times New Roman"/>
          <w:sz w:val="24"/>
        </w:rPr>
        <w:t>mill</w:t>
      </w:r>
      <w:r w:rsidR="006334E2">
        <w:rPr>
          <w:rFonts w:ascii="Times New Roman" w:hAnsi="Times New Roman"/>
          <w:sz w:val="24"/>
        </w:rPr>
        <w:t>'</w:t>
      </w:r>
      <w:r w:rsidR="00A4426F">
        <w:rPr>
          <w:rFonts w:ascii="Times New Roman" w:hAnsi="Times New Roman"/>
          <w:sz w:val="24"/>
        </w:rPr>
        <w:t xml:space="preserve">s </w:t>
      </w:r>
      <w:r w:rsidR="00BE08D6" w:rsidRPr="00B93EF0">
        <w:rPr>
          <w:rFonts w:ascii="Times New Roman" w:hAnsi="Times New Roman"/>
          <w:sz w:val="24"/>
        </w:rPr>
        <w:t>efficiency</w:t>
      </w:r>
      <w:r w:rsidR="00323E8C" w:rsidRPr="008376CE">
        <w:rPr>
          <w:rFonts w:ascii="Times New Roman" w:hAnsi="Times New Roman" w:cs="Times New Roman"/>
          <w:sz w:val="24"/>
          <w:szCs w:val="24"/>
        </w:rPr>
        <w:t>.</w:t>
      </w:r>
      <w:r w:rsidR="00323E8C" w:rsidRPr="008376CE">
        <w:rPr>
          <w:rStyle w:val="FootnoteReference"/>
          <w:rFonts w:ascii="Times New Roman" w:hAnsi="Times New Roman" w:cs="Times New Roman"/>
          <w:sz w:val="24"/>
          <w:szCs w:val="24"/>
        </w:rPr>
        <w:footnoteReference w:id="204"/>
      </w:r>
      <w:r w:rsidR="00323E8C" w:rsidRPr="008376CE">
        <w:rPr>
          <w:rFonts w:ascii="Times New Roman" w:hAnsi="Times New Roman" w:cs="Times New Roman"/>
          <w:sz w:val="24"/>
          <w:szCs w:val="24"/>
        </w:rPr>
        <w:t xml:space="preserve"> </w:t>
      </w:r>
      <w:r w:rsidR="00344E1A" w:rsidRPr="008376CE">
        <w:rPr>
          <w:rFonts w:ascii="Times New Roman" w:hAnsi="Times New Roman" w:cs="Times New Roman"/>
          <w:sz w:val="24"/>
          <w:szCs w:val="24"/>
        </w:rPr>
        <w:t>All production is</w:t>
      </w:r>
      <w:r w:rsidR="00344E1A">
        <w:rPr>
          <w:rFonts w:ascii="Times New Roman" w:hAnsi="Times New Roman" w:cs="Times New Roman"/>
          <w:sz w:val="24"/>
          <w:szCs w:val="24"/>
        </w:rPr>
        <w:t>, however,</w:t>
      </w:r>
      <w:r w:rsidR="00344E1A" w:rsidRPr="008376CE">
        <w:rPr>
          <w:rFonts w:ascii="Times New Roman" w:hAnsi="Times New Roman" w:cs="Times New Roman"/>
          <w:sz w:val="24"/>
          <w:szCs w:val="24"/>
        </w:rPr>
        <w:t xml:space="preserve"> eligible</w:t>
      </w:r>
      <w:r w:rsidR="00344E1A">
        <w:rPr>
          <w:rFonts w:ascii="Times New Roman" w:hAnsi="Times New Roman" w:cs="Times New Roman"/>
          <w:sz w:val="24"/>
          <w:szCs w:val="24"/>
        </w:rPr>
        <w:t xml:space="preserve"> to receive the FRP </w:t>
      </w:r>
      <w:r w:rsidR="00344E1A" w:rsidRPr="001F3783">
        <w:rPr>
          <w:rFonts w:ascii="Times New Roman" w:hAnsi="Times New Roman" w:cs="Times New Roman"/>
          <w:sz w:val="24"/>
          <w:szCs w:val="24"/>
          <w:u w:val="single"/>
        </w:rPr>
        <w:t>plus</w:t>
      </w:r>
      <w:r w:rsidR="00344E1A">
        <w:rPr>
          <w:rFonts w:ascii="Times New Roman" w:hAnsi="Times New Roman" w:cs="Times New Roman"/>
          <w:sz w:val="24"/>
          <w:szCs w:val="24"/>
        </w:rPr>
        <w:t xml:space="preserve"> the relevant premium amount</w:t>
      </w:r>
      <w:r w:rsidR="009933F7">
        <w:rPr>
          <w:rFonts w:ascii="Times New Roman" w:hAnsi="Times New Roman" w:cs="Times New Roman"/>
          <w:sz w:val="24"/>
          <w:szCs w:val="24"/>
        </w:rPr>
        <w:t>,</w:t>
      </w:r>
      <w:r w:rsidR="00344E1A">
        <w:rPr>
          <w:rFonts w:ascii="Times New Roman" w:hAnsi="Times New Roman" w:cs="Times New Roman"/>
          <w:sz w:val="24"/>
          <w:szCs w:val="24"/>
        </w:rPr>
        <w:t xml:space="preserve"> with applicable rebates for non-productive cane captured in the mill</w:t>
      </w:r>
      <w:r w:rsidR="006334E2">
        <w:rPr>
          <w:rFonts w:ascii="Times New Roman" w:hAnsi="Times New Roman" w:cs="Times New Roman"/>
          <w:sz w:val="24"/>
          <w:szCs w:val="24"/>
        </w:rPr>
        <w:t>'</w:t>
      </w:r>
      <w:r w:rsidR="00344E1A">
        <w:rPr>
          <w:rFonts w:ascii="Times New Roman" w:hAnsi="Times New Roman" w:cs="Times New Roman"/>
          <w:sz w:val="24"/>
          <w:szCs w:val="24"/>
        </w:rPr>
        <w:t>s eventual FRP.</w:t>
      </w:r>
    </w:p>
    <w:p w14:paraId="2F29A8C9" w14:textId="01833A9A" w:rsidR="00344E1A" w:rsidRPr="00B93EF0" w:rsidRDefault="00344E1A" w:rsidP="000E2F92">
      <w:pPr>
        <w:pStyle w:val="ListParagraph"/>
        <w:numPr>
          <w:ilvl w:val="0"/>
          <w:numId w:val="1"/>
        </w:numPr>
        <w:spacing w:after="240" w:line="360" w:lineRule="auto"/>
        <w:ind w:left="0" w:firstLine="0"/>
        <w:contextualSpacing w:val="0"/>
        <w:jc w:val="both"/>
        <w:rPr>
          <w:rFonts w:ascii="Times New Roman" w:hAnsi="Times New Roman"/>
          <w:sz w:val="24"/>
        </w:rPr>
      </w:pPr>
      <w:r w:rsidRPr="008376CE">
        <w:rPr>
          <w:rFonts w:ascii="Times New Roman" w:hAnsi="Times New Roman" w:cs="Times New Roman"/>
          <w:sz w:val="24"/>
          <w:szCs w:val="24"/>
        </w:rPr>
        <w:t>Indian official figures</w:t>
      </w:r>
      <w:r>
        <w:rPr>
          <w:rFonts w:ascii="Times New Roman" w:hAnsi="Times New Roman" w:cs="Times New Roman"/>
          <w:sz w:val="24"/>
          <w:szCs w:val="24"/>
        </w:rPr>
        <w:t xml:space="preserve"> of the weighted </w:t>
      </w:r>
      <w:r w:rsidRPr="008376CE">
        <w:rPr>
          <w:rFonts w:ascii="Times New Roman" w:hAnsi="Times New Roman" w:cs="Times New Roman"/>
          <w:sz w:val="24"/>
          <w:szCs w:val="24"/>
        </w:rPr>
        <w:t xml:space="preserve">average </w:t>
      </w:r>
      <w:r>
        <w:rPr>
          <w:rFonts w:ascii="Times New Roman" w:hAnsi="Times New Roman" w:cs="Times New Roman"/>
          <w:sz w:val="24"/>
          <w:szCs w:val="24"/>
        </w:rPr>
        <w:t xml:space="preserve">FRP </w:t>
      </w:r>
      <w:r w:rsidR="00D6353C">
        <w:rPr>
          <w:rFonts w:ascii="Times New Roman" w:hAnsi="Times New Roman" w:cs="Times New Roman"/>
          <w:sz w:val="24"/>
          <w:szCs w:val="24"/>
        </w:rPr>
        <w:t>including</w:t>
      </w:r>
      <w:r>
        <w:rPr>
          <w:rFonts w:ascii="Times New Roman" w:hAnsi="Times New Roman" w:cs="Times New Roman"/>
          <w:sz w:val="24"/>
          <w:szCs w:val="24"/>
        </w:rPr>
        <w:t xml:space="preserve"> premiums</w:t>
      </w:r>
      <w:r w:rsidRPr="008376CE">
        <w:rPr>
          <w:rFonts w:ascii="Times New Roman" w:hAnsi="Times New Roman" w:cs="Times New Roman"/>
          <w:sz w:val="24"/>
          <w:szCs w:val="24"/>
        </w:rPr>
        <w:t xml:space="preserve">, based on </w:t>
      </w:r>
      <w:r w:rsidR="00D6353C">
        <w:rPr>
          <w:rFonts w:ascii="Times New Roman" w:hAnsi="Times New Roman" w:cs="Times New Roman"/>
          <w:sz w:val="24"/>
          <w:szCs w:val="24"/>
        </w:rPr>
        <w:t>India</w:t>
      </w:r>
      <w:r w:rsidR="006334E2">
        <w:rPr>
          <w:rFonts w:ascii="Times New Roman" w:hAnsi="Times New Roman" w:cs="Times New Roman"/>
          <w:sz w:val="24"/>
          <w:szCs w:val="24"/>
        </w:rPr>
        <w:t>'</w:t>
      </w:r>
      <w:r w:rsidR="00D6353C">
        <w:rPr>
          <w:rFonts w:ascii="Times New Roman" w:hAnsi="Times New Roman" w:cs="Times New Roman"/>
          <w:sz w:val="24"/>
          <w:szCs w:val="24"/>
        </w:rPr>
        <w:t>s weighted</w:t>
      </w:r>
      <w:r w:rsidRPr="008376CE">
        <w:rPr>
          <w:rFonts w:ascii="Times New Roman" w:hAnsi="Times New Roman" w:cs="Times New Roman"/>
          <w:sz w:val="24"/>
          <w:szCs w:val="24"/>
        </w:rPr>
        <w:t xml:space="preserve"> average </w:t>
      </w:r>
      <w:r w:rsidR="00D6353C">
        <w:rPr>
          <w:rFonts w:ascii="Times New Roman" w:hAnsi="Times New Roman" w:cs="Times New Roman"/>
          <w:sz w:val="24"/>
          <w:szCs w:val="24"/>
        </w:rPr>
        <w:t xml:space="preserve">national </w:t>
      </w:r>
      <w:r w:rsidRPr="008376CE">
        <w:rPr>
          <w:rFonts w:ascii="Times New Roman" w:hAnsi="Times New Roman" w:cs="Times New Roman"/>
          <w:sz w:val="24"/>
          <w:szCs w:val="24"/>
        </w:rPr>
        <w:t>recovery rate</w:t>
      </w:r>
      <w:r>
        <w:rPr>
          <w:rFonts w:ascii="Times New Roman" w:hAnsi="Times New Roman" w:cs="Times New Roman"/>
          <w:sz w:val="24"/>
          <w:szCs w:val="24"/>
        </w:rPr>
        <w:t xml:space="preserve">, are </w:t>
      </w:r>
      <w:r w:rsidR="0088772D">
        <w:rPr>
          <w:rFonts w:ascii="Times New Roman" w:hAnsi="Times New Roman" w:cs="Times New Roman"/>
          <w:sz w:val="24"/>
          <w:szCs w:val="24"/>
        </w:rPr>
        <w:t xml:space="preserve">publicly </w:t>
      </w:r>
      <w:r>
        <w:rPr>
          <w:rFonts w:ascii="Times New Roman" w:hAnsi="Times New Roman" w:cs="Times New Roman"/>
          <w:sz w:val="24"/>
          <w:szCs w:val="24"/>
        </w:rPr>
        <w:t xml:space="preserve">available </w:t>
      </w:r>
      <w:r w:rsidR="0088772D">
        <w:rPr>
          <w:rFonts w:ascii="Times New Roman" w:hAnsi="Times New Roman" w:cs="Times New Roman"/>
          <w:sz w:val="24"/>
          <w:szCs w:val="24"/>
        </w:rPr>
        <w:t xml:space="preserve">only </w:t>
      </w:r>
      <w:r>
        <w:rPr>
          <w:rFonts w:ascii="Times New Roman" w:hAnsi="Times New Roman" w:cs="Times New Roman"/>
          <w:sz w:val="24"/>
          <w:szCs w:val="24"/>
        </w:rPr>
        <w:t xml:space="preserve">for some years, as set out </w:t>
      </w:r>
      <w:r w:rsidR="00235BEF">
        <w:rPr>
          <w:rFonts w:ascii="Times New Roman" w:hAnsi="Times New Roman" w:cs="Times New Roman"/>
          <w:sz w:val="24"/>
          <w:szCs w:val="24"/>
        </w:rPr>
        <w:t>in Table 1</w:t>
      </w:r>
      <w:r w:rsidR="002538D9">
        <w:rPr>
          <w:rFonts w:ascii="Times New Roman" w:hAnsi="Times New Roman" w:cs="Times New Roman"/>
          <w:sz w:val="24"/>
          <w:szCs w:val="24"/>
        </w:rPr>
        <w:t>1</w:t>
      </w:r>
      <w:r w:rsidRPr="008376CE">
        <w:rPr>
          <w:rFonts w:ascii="Times New Roman" w:hAnsi="Times New Roman" w:cs="Times New Roman"/>
          <w:sz w:val="24"/>
          <w:szCs w:val="24"/>
        </w:rPr>
        <w:t>.</w:t>
      </w:r>
      <w:r w:rsidRPr="008376CE">
        <w:rPr>
          <w:rStyle w:val="FootnoteReference"/>
          <w:rFonts w:ascii="Times New Roman" w:hAnsi="Times New Roman" w:cs="Times New Roman"/>
          <w:sz w:val="24"/>
          <w:szCs w:val="24"/>
        </w:rPr>
        <w:footnoteReference w:id="205"/>
      </w:r>
      <w:r>
        <w:rPr>
          <w:rFonts w:ascii="Times New Roman" w:hAnsi="Times New Roman" w:cs="Times New Roman"/>
          <w:sz w:val="24"/>
          <w:szCs w:val="24"/>
        </w:rPr>
        <w:t xml:space="preserve"> </w:t>
      </w:r>
    </w:p>
    <w:p w14:paraId="6C3CF2C5" w14:textId="4B2957EF" w:rsidR="00344E1A" w:rsidRPr="007A59D5" w:rsidRDefault="00235BEF" w:rsidP="002228D8">
      <w:pPr>
        <w:pStyle w:val="ListParagraph"/>
        <w:keepNext/>
        <w:keepLines/>
        <w:spacing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T</w:t>
      </w:r>
      <w:r w:rsidR="002228D8">
        <w:rPr>
          <w:rFonts w:ascii="Times New Roman" w:hAnsi="Times New Roman" w:cs="Times New Roman"/>
          <w:b/>
          <w:sz w:val="24"/>
          <w:szCs w:val="24"/>
        </w:rPr>
        <w:t>ABLE</w:t>
      </w:r>
      <w:r>
        <w:rPr>
          <w:rFonts w:ascii="Times New Roman" w:hAnsi="Times New Roman" w:cs="Times New Roman"/>
          <w:b/>
          <w:sz w:val="24"/>
          <w:szCs w:val="24"/>
        </w:rPr>
        <w:t xml:space="preserve"> 1</w:t>
      </w:r>
      <w:r w:rsidR="002538D9">
        <w:rPr>
          <w:rFonts w:ascii="Times New Roman" w:hAnsi="Times New Roman" w:cs="Times New Roman"/>
          <w:b/>
          <w:sz w:val="24"/>
          <w:szCs w:val="24"/>
        </w:rPr>
        <w:t>1</w:t>
      </w:r>
      <w:r>
        <w:rPr>
          <w:rFonts w:ascii="Times New Roman" w:hAnsi="Times New Roman" w:cs="Times New Roman"/>
          <w:b/>
          <w:sz w:val="24"/>
          <w:szCs w:val="24"/>
        </w:rPr>
        <w:t xml:space="preserve"> </w:t>
      </w:r>
      <w:r w:rsidRPr="00235BEF">
        <w:rPr>
          <w:rFonts w:ascii="Times New Roman" w:hAnsi="Times New Roman" w:cs="Times New Roman"/>
          <w:b/>
          <w:sz w:val="24"/>
          <w:szCs w:val="24"/>
        </w:rPr>
        <w:t xml:space="preserve">– </w:t>
      </w:r>
      <w:r w:rsidR="00D6353C">
        <w:rPr>
          <w:rFonts w:ascii="Times New Roman" w:hAnsi="Times New Roman" w:cs="Times New Roman"/>
          <w:b/>
          <w:sz w:val="24"/>
          <w:szCs w:val="24"/>
        </w:rPr>
        <w:t xml:space="preserve">Weighted Average </w:t>
      </w:r>
      <w:r w:rsidR="00344E1A" w:rsidRPr="007A59D5">
        <w:rPr>
          <w:rFonts w:ascii="Times New Roman" w:hAnsi="Times New Roman" w:cs="Times New Roman"/>
          <w:b/>
          <w:sz w:val="24"/>
          <w:szCs w:val="24"/>
        </w:rPr>
        <w:t>FRP</w:t>
      </w:r>
      <w:r w:rsidR="00344E1A">
        <w:rPr>
          <w:rFonts w:ascii="Times New Roman" w:hAnsi="Times New Roman" w:cs="Times New Roman"/>
          <w:b/>
          <w:sz w:val="24"/>
          <w:szCs w:val="24"/>
        </w:rPr>
        <w:t xml:space="preserve"> </w:t>
      </w:r>
      <w:r w:rsidR="00D6353C">
        <w:rPr>
          <w:rFonts w:ascii="Times New Roman" w:hAnsi="Times New Roman" w:cs="Times New Roman"/>
          <w:b/>
          <w:sz w:val="24"/>
          <w:szCs w:val="24"/>
        </w:rPr>
        <w:t>(including</w:t>
      </w:r>
      <w:r w:rsidR="00344E1A">
        <w:rPr>
          <w:rFonts w:ascii="Times New Roman" w:hAnsi="Times New Roman" w:cs="Times New Roman"/>
          <w:b/>
          <w:sz w:val="24"/>
          <w:szCs w:val="24"/>
        </w:rPr>
        <w:t xml:space="preserve"> premium</w:t>
      </w:r>
      <w:r w:rsidR="00D6353C">
        <w:rPr>
          <w:rFonts w:ascii="Times New Roman" w:hAnsi="Times New Roman" w:cs="Times New Roman"/>
          <w:b/>
          <w:sz w:val="24"/>
          <w:szCs w:val="24"/>
        </w:rPr>
        <w:t>s)</w:t>
      </w:r>
      <w:r w:rsidR="00344E1A" w:rsidRPr="007A59D5">
        <w:rPr>
          <w:rFonts w:ascii="Times New Roman" w:hAnsi="Times New Roman" w:cs="Times New Roman"/>
          <w:b/>
          <w:sz w:val="24"/>
          <w:szCs w:val="24"/>
        </w:rPr>
        <w:t xml:space="preserve"> from 2014</w:t>
      </w:r>
      <w:r w:rsidR="00020287" w:rsidRPr="003A5FF6">
        <w:rPr>
          <w:rFonts w:ascii="Times New Roman" w:hAnsi="Times New Roman" w:cs="Times New Roman"/>
          <w:b/>
          <w:sz w:val="24"/>
          <w:szCs w:val="24"/>
        </w:rPr>
        <w:t>–</w:t>
      </w:r>
      <w:r w:rsidR="00344E1A" w:rsidRPr="007A59D5">
        <w:rPr>
          <w:rFonts w:ascii="Times New Roman" w:hAnsi="Times New Roman" w:cs="Times New Roman"/>
          <w:b/>
          <w:sz w:val="24"/>
          <w:szCs w:val="24"/>
        </w:rPr>
        <w:t xml:space="preserve">15 to </w:t>
      </w:r>
      <w:r w:rsidR="00AE45B9">
        <w:rPr>
          <w:rFonts w:ascii="Times New Roman" w:hAnsi="Times New Roman" w:cs="Times New Roman"/>
          <w:b/>
          <w:sz w:val="24"/>
          <w:szCs w:val="24"/>
        </w:rPr>
        <w:t>2017–18</w:t>
      </w:r>
      <w:r w:rsidR="00344E1A" w:rsidRPr="007A59D5">
        <w:rPr>
          <w:rFonts w:ascii="Times New Roman" w:hAnsi="Times New Roman" w:cs="Times New Roman"/>
          <w:b/>
          <w:sz w:val="24"/>
          <w:szCs w:val="24"/>
        </w:rPr>
        <w:t xml:space="preserve"> (INR per metric tonne)</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124"/>
        <w:gridCol w:w="1125"/>
        <w:gridCol w:w="1125"/>
        <w:gridCol w:w="1188"/>
        <w:gridCol w:w="1188"/>
        <w:gridCol w:w="1188"/>
      </w:tblGrid>
      <w:tr w:rsidR="00344E1A" w14:paraId="43F4F002" w14:textId="77777777" w:rsidTr="002C41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8" w:type="dxa"/>
          </w:tcPr>
          <w:p w14:paraId="793A61E7" w14:textId="77777777" w:rsidR="00344E1A" w:rsidRDefault="00344E1A" w:rsidP="00FC53A1">
            <w:pPr>
              <w:pStyle w:val="ListParagraph"/>
              <w:keepNext/>
              <w:keepLines/>
              <w:spacing w:line="276" w:lineRule="auto"/>
              <w:ind w:left="0"/>
              <w:contextualSpacing w:val="0"/>
              <w:jc w:val="both"/>
              <w:rPr>
                <w:rFonts w:ascii="Times New Roman" w:hAnsi="Times New Roman" w:cs="Times New Roman"/>
                <w:sz w:val="24"/>
                <w:szCs w:val="24"/>
              </w:rPr>
            </w:pPr>
          </w:p>
        </w:tc>
        <w:tc>
          <w:tcPr>
            <w:tcW w:w="1124" w:type="dxa"/>
          </w:tcPr>
          <w:p w14:paraId="4FCAE250" w14:textId="77777777" w:rsidR="00344E1A" w:rsidRDefault="00344E1A" w:rsidP="00FC53A1">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2014–15</w:t>
            </w:r>
          </w:p>
        </w:tc>
        <w:tc>
          <w:tcPr>
            <w:tcW w:w="1125" w:type="dxa"/>
          </w:tcPr>
          <w:p w14:paraId="3558F998" w14:textId="77777777" w:rsidR="00344E1A" w:rsidRDefault="00344E1A" w:rsidP="00FC53A1">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2015–16</w:t>
            </w:r>
          </w:p>
        </w:tc>
        <w:tc>
          <w:tcPr>
            <w:tcW w:w="1125" w:type="dxa"/>
          </w:tcPr>
          <w:p w14:paraId="316C1097" w14:textId="77777777" w:rsidR="00344E1A" w:rsidRDefault="00344E1A" w:rsidP="00FC53A1">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2016–17</w:t>
            </w:r>
          </w:p>
        </w:tc>
        <w:tc>
          <w:tcPr>
            <w:tcW w:w="1188" w:type="dxa"/>
          </w:tcPr>
          <w:p w14:paraId="19C53891" w14:textId="77777777" w:rsidR="00344E1A" w:rsidRDefault="00344E1A" w:rsidP="00FC53A1">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2017–18</w:t>
            </w:r>
          </w:p>
        </w:tc>
        <w:tc>
          <w:tcPr>
            <w:tcW w:w="1188" w:type="dxa"/>
          </w:tcPr>
          <w:p w14:paraId="3E17BFA2" w14:textId="77777777" w:rsidR="00344E1A" w:rsidRDefault="00344E1A" w:rsidP="00FC53A1">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2018–19</w:t>
            </w:r>
          </w:p>
        </w:tc>
        <w:tc>
          <w:tcPr>
            <w:tcW w:w="1188" w:type="dxa"/>
          </w:tcPr>
          <w:p w14:paraId="301F8318" w14:textId="77777777" w:rsidR="00344E1A" w:rsidRDefault="00344E1A" w:rsidP="00FC53A1">
            <w:pPr>
              <w:pStyle w:val="ListParagraph"/>
              <w:keepNext/>
              <w:keepLines/>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2019-20</w:t>
            </w:r>
          </w:p>
        </w:tc>
      </w:tr>
      <w:tr w:rsidR="00344E1A" w14:paraId="1B2F564D" w14:textId="77777777" w:rsidTr="002C41DE">
        <w:tc>
          <w:tcPr>
            <w:cnfStyle w:val="001000000000" w:firstRow="0" w:lastRow="0" w:firstColumn="1" w:lastColumn="0" w:oddVBand="0" w:evenVBand="0" w:oddHBand="0" w:evenHBand="0" w:firstRowFirstColumn="0" w:firstRowLastColumn="0" w:lastRowFirstColumn="0" w:lastRowLastColumn="0"/>
            <w:tcW w:w="2078" w:type="dxa"/>
          </w:tcPr>
          <w:p w14:paraId="26A850B9" w14:textId="34342DBF" w:rsidR="00344E1A" w:rsidRDefault="00344E1A" w:rsidP="00FC53A1">
            <w:pPr>
              <w:pStyle w:val="ListParagraph"/>
              <w:keepNext/>
              <w:keepLines/>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Weighted average</w:t>
            </w:r>
            <w:r w:rsidR="00D6353C">
              <w:rPr>
                <w:rFonts w:ascii="Times New Roman" w:hAnsi="Times New Roman" w:cs="Times New Roman"/>
                <w:sz w:val="24"/>
                <w:szCs w:val="24"/>
              </w:rPr>
              <w:t xml:space="preserve"> FRP</w:t>
            </w:r>
            <w:r w:rsidRPr="00CB0988">
              <w:rPr>
                <w:rStyle w:val="FootnoteReference"/>
                <w:rFonts w:ascii="Times New Roman" w:hAnsi="Times New Roman" w:cs="Times New Roman"/>
                <w:b w:val="0"/>
                <w:sz w:val="24"/>
                <w:szCs w:val="24"/>
              </w:rPr>
              <w:footnoteReference w:id="206"/>
            </w:r>
            <w:r w:rsidRPr="00CB0988">
              <w:rPr>
                <w:rFonts w:ascii="Times New Roman" w:hAnsi="Times New Roman" w:cs="Times New Roman"/>
                <w:b w:val="0"/>
                <w:sz w:val="24"/>
                <w:szCs w:val="24"/>
              </w:rPr>
              <w:t xml:space="preserve"> </w:t>
            </w:r>
          </w:p>
        </w:tc>
        <w:tc>
          <w:tcPr>
            <w:tcW w:w="1124" w:type="dxa"/>
          </w:tcPr>
          <w:p w14:paraId="222D9470" w14:textId="6FD41361" w:rsidR="00344E1A" w:rsidRDefault="00344E1A" w:rsidP="00FC53A1">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D6353C">
              <w:rPr>
                <w:rFonts w:ascii="Times New Roman" w:hAnsi="Times New Roman" w:cs="Times New Roman"/>
                <w:sz w:val="24"/>
                <w:szCs w:val="24"/>
              </w:rPr>
              <w:t>,</w:t>
            </w:r>
            <w:r>
              <w:rPr>
                <w:rFonts w:ascii="Times New Roman" w:hAnsi="Times New Roman" w:cs="Times New Roman"/>
                <w:sz w:val="24"/>
                <w:szCs w:val="24"/>
              </w:rPr>
              <w:t>374</w:t>
            </w:r>
          </w:p>
        </w:tc>
        <w:tc>
          <w:tcPr>
            <w:tcW w:w="1125" w:type="dxa"/>
          </w:tcPr>
          <w:p w14:paraId="49A44E40" w14:textId="283A2AFF" w:rsidR="00344E1A" w:rsidRDefault="00344E1A" w:rsidP="00FC53A1">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D6353C">
              <w:rPr>
                <w:rFonts w:ascii="Times New Roman" w:hAnsi="Times New Roman" w:cs="Times New Roman"/>
                <w:sz w:val="24"/>
                <w:szCs w:val="24"/>
              </w:rPr>
              <w:t>,</w:t>
            </w:r>
            <w:r>
              <w:rPr>
                <w:rFonts w:ascii="Times New Roman" w:hAnsi="Times New Roman" w:cs="Times New Roman"/>
                <w:sz w:val="24"/>
                <w:szCs w:val="24"/>
              </w:rPr>
              <w:t>53</w:t>
            </w:r>
            <w:r w:rsidR="00D6353C">
              <w:rPr>
                <w:rFonts w:ascii="Times New Roman" w:hAnsi="Times New Roman" w:cs="Times New Roman"/>
                <w:sz w:val="24"/>
                <w:szCs w:val="24"/>
              </w:rPr>
              <w:t>6</w:t>
            </w:r>
          </w:p>
        </w:tc>
        <w:tc>
          <w:tcPr>
            <w:tcW w:w="1125" w:type="dxa"/>
          </w:tcPr>
          <w:p w14:paraId="3F5AC49E" w14:textId="3049B90A" w:rsidR="00344E1A" w:rsidRDefault="00344E1A" w:rsidP="00D6353C">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D6353C">
              <w:rPr>
                <w:rFonts w:ascii="Times New Roman" w:hAnsi="Times New Roman" w:cs="Times New Roman"/>
                <w:sz w:val="24"/>
                <w:szCs w:val="24"/>
              </w:rPr>
              <w:t>,487</w:t>
            </w:r>
          </w:p>
        </w:tc>
        <w:tc>
          <w:tcPr>
            <w:tcW w:w="1188" w:type="dxa"/>
          </w:tcPr>
          <w:p w14:paraId="1835B34C" w14:textId="1D3E9D00" w:rsidR="00344E1A" w:rsidRDefault="00D6353C" w:rsidP="00D6353C">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2,844</w:t>
            </w:r>
          </w:p>
        </w:tc>
        <w:tc>
          <w:tcPr>
            <w:tcW w:w="1188" w:type="dxa"/>
          </w:tcPr>
          <w:p w14:paraId="5F2C328A" w14:textId="77777777" w:rsidR="00344E1A" w:rsidRDefault="00344E1A" w:rsidP="00FC53A1">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Not available</w:t>
            </w:r>
          </w:p>
        </w:tc>
        <w:tc>
          <w:tcPr>
            <w:tcW w:w="1188" w:type="dxa"/>
          </w:tcPr>
          <w:p w14:paraId="3D9BC05C" w14:textId="77777777" w:rsidR="00344E1A" w:rsidRDefault="00344E1A" w:rsidP="00FC53A1">
            <w:pPr>
              <w:pStyle w:val="ListParagraph"/>
              <w:keepNext/>
              <w:keepLines/>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Not available</w:t>
            </w:r>
          </w:p>
        </w:tc>
      </w:tr>
    </w:tbl>
    <w:p w14:paraId="020E8964" w14:textId="77777777" w:rsidR="00344E1A" w:rsidRPr="00C20FF3" w:rsidRDefault="00344E1A" w:rsidP="00344E1A">
      <w:pPr>
        <w:pStyle w:val="ListParagraph"/>
        <w:spacing w:line="276" w:lineRule="auto"/>
        <w:ind w:left="0"/>
        <w:contextualSpacing w:val="0"/>
        <w:jc w:val="both"/>
        <w:rPr>
          <w:rFonts w:ascii="Times New Roman" w:hAnsi="Times New Roman"/>
          <w:sz w:val="24"/>
        </w:rPr>
      </w:pPr>
    </w:p>
    <w:p w14:paraId="02B96466" w14:textId="38721B54" w:rsidR="00344E1A" w:rsidRPr="00D632DB" w:rsidRDefault="00C410ED" w:rsidP="000E2F92">
      <w:pPr>
        <w:pStyle w:val="ListParagraph"/>
        <w:numPr>
          <w:ilvl w:val="0"/>
          <w:numId w:val="1"/>
        </w:numPr>
        <w:spacing w:after="240" w:line="360" w:lineRule="auto"/>
        <w:ind w:left="0" w:firstLine="0"/>
        <w:contextualSpacing w:val="0"/>
        <w:jc w:val="both"/>
        <w:rPr>
          <w:rFonts w:ascii="Times New Roman" w:hAnsi="Times New Roman"/>
          <w:sz w:val="24"/>
        </w:rPr>
      </w:pPr>
      <w:r>
        <w:rPr>
          <w:rFonts w:ascii="Times New Roman" w:hAnsi="Times New Roman" w:cs="Times New Roman"/>
          <w:sz w:val="24"/>
          <w:szCs w:val="24"/>
        </w:rPr>
        <w:t xml:space="preserve">Australia provides </w:t>
      </w:r>
      <w:r w:rsidR="00B8605E">
        <w:rPr>
          <w:rFonts w:ascii="Times New Roman" w:hAnsi="Times New Roman" w:cs="Times New Roman"/>
          <w:sz w:val="24"/>
          <w:szCs w:val="24"/>
        </w:rPr>
        <w:t xml:space="preserve">at </w:t>
      </w:r>
      <w:r w:rsidR="00B8605E" w:rsidRPr="00426644">
        <w:rPr>
          <w:rFonts w:ascii="Times New Roman" w:hAnsi="Times New Roman" w:cs="Times New Roman"/>
          <w:b/>
          <w:sz w:val="24"/>
          <w:szCs w:val="24"/>
        </w:rPr>
        <w:t xml:space="preserve">Annex </w:t>
      </w:r>
      <w:r w:rsidR="00B7279B" w:rsidRPr="00426644">
        <w:rPr>
          <w:rFonts w:ascii="Times New Roman" w:hAnsi="Times New Roman" w:cs="Times New Roman"/>
          <w:b/>
          <w:sz w:val="24"/>
          <w:szCs w:val="24"/>
        </w:rPr>
        <w:t>H</w:t>
      </w:r>
      <w:r w:rsidR="00B8605E" w:rsidRPr="005432ED">
        <w:rPr>
          <w:rFonts w:ascii="Times New Roman" w:hAnsi="Times New Roman" w:cs="Times New Roman"/>
          <w:sz w:val="24"/>
          <w:szCs w:val="24"/>
        </w:rPr>
        <w:t xml:space="preserve">, Tables </w:t>
      </w:r>
      <w:r w:rsidR="005432ED" w:rsidRPr="005432ED">
        <w:rPr>
          <w:rFonts w:ascii="Times New Roman" w:hAnsi="Times New Roman" w:cs="Times New Roman"/>
          <w:sz w:val="24"/>
          <w:szCs w:val="24"/>
        </w:rPr>
        <w:t>2</w:t>
      </w:r>
      <w:r w:rsidR="005432ED" w:rsidRPr="001F3783">
        <w:rPr>
          <w:rFonts w:ascii="Times New Roman" w:hAnsi="Times New Roman" w:cs="Times New Roman"/>
          <w:sz w:val="24"/>
          <w:szCs w:val="24"/>
        </w:rPr>
        <w:t>0</w:t>
      </w:r>
      <w:r w:rsidR="005432ED" w:rsidRPr="005432ED">
        <w:rPr>
          <w:rFonts w:ascii="Times New Roman" w:hAnsi="Times New Roman" w:cs="Times New Roman"/>
          <w:sz w:val="24"/>
          <w:szCs w:val="24"/>
        </w:rPr>
        <w:t xml:space="preserve"> </w:t>
      </w:r>
      <w:r w:rsidR="00B7279B" w:rsidRPr="005432ED">
        <w:rPr>
          <w:rFonts w:ascii="Times New Roman" w:hAnsi="Times New Roman" w:cs="Times New Roman"/>
          <w:sz w:val="24"/>
          <w:szCs w:val="24"/>
        </w:rPr>
        <w:t xml:space="preserve">– </w:t>
      </w:r>
      <w:r w:rsidR="005432ED" w:rsidRPr="005432ED">
        <w:rPr>
          <w:rFonts w:ascii="Times New Roman" w:hAnsi="Times New Roman" w:cs="Times New Roman"/>
          <w:sz w:val="24"/>
          <w:szCs w:val="24"/>
        </w:rPr>
        <w:t>24</w:t>
      </w:r>
      <w:r w:rsidR="00B8605E">
        <w:rPr>
          <w:rFonts w:ascii="Times New Roman" w:hAnsi="Times New Roman" w:cs="Times New Roman"/>
          <w:sz w:val="24"/>
          <w:szCs w:val="24"/>
        </w:rPr>
        <w:t>,</w:t>
      </w:r>
      <w:r>
        <w:rPr>
          <w:rFonts w:ascii="Times New Roman" w:hAnsi="Times New Roman" w:cs="Times New Roman"/>
          <w:sz w:val="24"/>
          <w:szCs w:val="24"/>
        </w:rPr>
        <w:t xml:space="preserve"> calculations of</w:t>
      </w:r>
      <w:r w:rsidR="00D6353C">
        <w:rPr>
          <w:rFonts w:ascii="Times New Roman" w:hAnsi="Times New Roman" w:cs="Times New Roman"/>
          <w:sz w:val="24"/>
          <w:szCs w:val="24"/>
        </w:rPr>
        <w:t xml:space="preserve"> the</w:t>
      </w:r>
      <w:r w:rsidR="00344E1A">
        <w:rPr>
          <w:rFonts w:ascii="Times New Roman" w:hAnsi="Times New Roman" w:cs="Times New Roman"/>
          <w:sz w:val="24"/>
          <w:szCs w:val="24"/>
        </w:rPr>
        <w:t xml:space="preserve"> </w:t>
      </w:r>
      <w:r w:rsidR="00B8605E">
        <w:rPr>
          <w:rFonts w:ascii="Times New Roman" w:hAnsi="Times New Roman" w:cs="Times New Roman"/>
          <w:sz w:val="24"/>
          <w:szCs w:val="24"/>
        </w:rPr>
        <w:t xml:space="preserve">market price support provided by the </w:t>
      </w:r>
      <w:r w:rsidR="00344E1A">
        <w:rPr>
          <w:rFonts w:ascii="Times New Roman" w:hAnsi="Times New Roman" w:cs="Times New Roman"/>
          <w:sz w:val="24"/>
          <w:szCs w:val="24"/>
        </w:rPr>
        <w:t xml:space="preserve">FRP </w:t>
      </w:r>
      <w:r w:rsidR="00D6353C">
        <w:rPr>
          <w:rFonts w:ascii="Times New Roman" w:hAnsi="Times New Roman" w:cs="Times New Roman"/>
          <w:sz w:val="24"/>
          <w:szCs w:val="24"/>
        </w:rPr>
        <w:t>including</w:t>
      </w:r>
      <w:r w:rsidR="00344E1A">
        <w:rPr>
          <w:rFonts w:ascii="Times New Roman" w:hAnsi="Times New Roman" w:cs="Times New Roman"/>
          <w:sz w:val="24"/>
          <w:szCs w:val="24"/>
        </w:rPr>
        <w:t xml:space="preserve"> </w:t>
      </w:r>
      <w:r w:rsidR="00C218EE">
        <w:rPr>
          <w:rFonts w:ascii="Times New Roman" w:hAnsi="Times New Roman" w:cs="Times New Roman"/>
          <w:sz w:val="24"/>
          <w:szCs w:val="24"/>
        </w:rPr>
        <w:t xml:space="preserve">average </w:t>
      </w:r>
      <w:r w:rsidR="00344E1A">
        <w:rPr>
          <w:rFonts w:ascii="Times New Roman" w:hAnsi="Times New Roman" w:cs="Times New Roman"/>
          <w:sz w:val="24"/>
          <w:szCs w:val="24"/>
        </w:rPr>
        <w:t>premiums</w:t>
      </w:r>
      <w:r w:rsidR="00D6353C">
        <w:rPr>
          <w:rFonts w:ascii="Times New Roman" w:hAnsi="Times New Roman" w:cs="Times New Roman"/>
          <w:sz w:val="24"/>
          <w:szCs w:val="24"/>
        </w:rPr>
        <w:t xml:space="preserve"> at a state level</w:t>
      </w:r>
      <w:r w:rsidR="00344E1A">
        <w:rPr>
          <w:rFonts w:ascii="Times New Roman" w:hAnsi="Times New Roman" w:cs="Times New Roman"/>
          <w:sz w:val="24"/>
          <w:szCs w:val="24"/>
        </w:rPr>
        <w:t xml:space="preserve"> using Indian official figures of </w:t>
      </w:r>
      <w:r w:rsidR="00DA2DEE">
        <w:rPr>
          <w:rFonts w:ascii="Times New Roman" w:hAnsi="Times New Roman" w:cs="Times New Roman"/>
          <w:sz w:val="24"/>
          <w:szCs w:val="24"/>
        </w:rPr>
        <w:t>state</w:t>
      </w:r>
      <w:r w:rsidR="00D6353C">
        <w:rPr>
          <w:rFonts w:ascii="Times New Roman" w:hAnsi="Times New Roman" w:cs="Times New Roman"/>
          <w:sz w:val="24"/>
          <w:szCs w:val="24"/>
        </w:rPr>
        <w:t>-</w:t>
      </w:r>
      <w:r w:rsidR="00B8605E">
        <w:rPr>
          <w:rFonts w:ascii="Times New Roman" w:hAnsi="Times New Roman" w:cs="Times New Roman"/>
          <w:sz w:val="24"/>
          <w:szCs w:val="24"/>
        </w:rPr>
        <w:t>level</w:t>
      </w:r>
      <w:r w:rsidR="00D6353C">
        <w:rPr>
          <w:rFonts w:ascii="Times New Roman" w:hAnsi="Times New Roman" w:cs="Times New Roman"/>
          <w:sz w:val="24"/>
          <w:szCs w:val="24"/>
        </w:rPr>
        <w:t xml:space="preserve"> </w:t>
      </w:r>
      <w:r w:rsidR="00C218EE">
        <w:rPr>
          <w:rFonts w:ascii="Times New Roman" w:hAnsi="Times New Roman" w:cs="Times New Roman"/>
          <w:sz w:val="24"/>
          <w:szCs w:val="24"/>
        </w:rPr>
        <w:t xml:space="preserve">average </w:t>
      </w:r>
      <w:r w:rsidR="00344E1A">
        <w:rPr>
          <w:rFonts w:ascii="Times New Roman" w:hAnsi="Times New Roman" w:cs="Times New Roman"/>
          <w:sz w:val="24"/>
          <w:szCs w:val="24"/>
        </w:rPr>
        <w:t>recovery rates and production.</w:t>
      </w:r>
      <w:r w:rsidR="00AE45B9">
        <w:rPr>
          <w:rStyle w:val="FootnoteReference"/>
          <w:rFonts w:ascii="Times New Roman" w:hAnsi="Times New Roman" w:cs="Times New Roman"/>
          <w:sz w:val="24"/>
          <w:szCs w:val="24"/>
        </w:rPr>
        <w:footnoteReference w:id="207"/>
      </w:r>
      <w:r w:rsidR="00D632DB" w:rsidRPr="00D632DB">
        <w:rPr>
          <w:rFonts w:ascii="Times New Roman" w:hAnsi="Times New Roman"/>
          <w:sz w:val="24"/>
        </w:rPr>
        <w:t xml:space="preserve"> </w:t>
      </w:r>
      <w:r w:rsidR="00D632DB" w:rsidRPr="003309AF">
        <w:rPr>
          <w:rFonts w:ascii="Times New Roman" w:hAnsi="Times New Roman"/>
          <w:sz w:val="24"/>
        </w:rPr>
        <w:t xml:space="preserve">The </w:t>
      </w:r>
      <w:r w:rsidR="00D632DB">
        <w:rPr>
          <w:rFonts w:ascii="Times New Roman" w:hAnsi="Times New Roman"/>
          <w:sz w:val="24"/>
        </w:rPr>
        <w:t>market price support</w:t>
      </w:r>
      <w:r w:rsidR="00D632DB" w:rsidRPr="00B93EF0">
        <w:rPr>
          <w:rFonts w:ascii="Times New Roman" w:hAnsi="Times New Roman"/>
          <w:sz w:val="24"/>
        </w:rPr>
        <w:t xml:space="preserve"> provided through the FRP when these premiums are taken into account is set out </w:t>
      </w:r>
      <w:r w:rsidR="00D632DB">
        <w:rPr>
          <w:rFonts w:ascii="Times New Roman" w:hAnsi="Times New Roman"/>
          <w:sz w:val="24"/>
        </w:rPr>
        <w:t>in Table</w:t>
      </w:r>
      <w:r w:rsidR="00235BEF">
        <w:rPr>
          <w:rFonts w:ascii="Times New Roman" w:hAnsi="Times New Roman"/>
          <w:sz w:val="24"/>
        </w:rPr>
        <w:t> 1</w:t>
      </w:r>
      <w:r w:rsidR="002538D9">
        <w:rPr>
          <w:rFonts w:ascii="Times New Roman" w:hAnsi="Times New Roman"/>
          <w:sz w:val="24"/>
        </w:rPr>
        <w:t>2</w:t>
      </w:r>
      <w:r w:rsidR="00D632DB" w:rsidRPr="00B93EF0">
        <w:rPr>
          <w:rFonts w:ascii="Times New Roman" w:hAnsi="Times New Roman"/>
          <w:sz w:val="24"/>
        </w:rPr>
        <w:t>.</w:t>
      </w:r>
    </w:p>
    <w:p w14:paraId="6FC16983" w14:textId="64C4F291" w:rsidR="00D632DB" w:rsidRPr="007A59D5" w:rsidRDefault="00D632DB" w:rsidP="002228D8">
      <w:pPr>
        <w:pStyle w:val="ListParagraph"/>
        <w:keepNext/>
        <w:keepLines/>
        <w:spacing w:line="276" w:lineRule="auto"/>
        <w:ind w:left="0"/>
        <w:contextualSpacing w:val="0"/>
        <w:jc w:val="center"/>
        <w:rPr>
          <w:rFonts w:ascii="Times New Roman" w:hAnsi="Times New Roman" w:cs="Times New Roman"/>
          <w:b/>
          <w:sz w:val="24"/>
          <w:szCs w:val="24"/>
        </w:rPr>
      </w:pPr>
      <w:r w:rsidRPr="007A59D5">
        <w:rPr>
          <w:rFonts w:ascii="Times New Roman" w:hAnsi="Times New Roman" w:cs="Times New Roman"/>
          <w:b/>
          <w:sz w:val="24"/>
          <w:szCs w:val="24"/>
        </w:rPr>
        <w:t>T</w:t>
      </w:r>
      <w:r w:rsidR="002228D8">
        <w:rPr>
          <w:rFonts w:ascii="Times New Roman" w:hAnsi="Times New Roman" w:cs="Times New Roman"/>
          <w:b/>
          <w:sz w:val="24"/>
          <w:szCs w:val="24"/>
        </w:rPr>
        <w:t>ABLE</w:t>
      </w:r>
      <w:r w:rsidRPr="007A59D5">
        <w:rPr>
          <w:rFonts w:ascii="Times New Roman" w:hAnsi="Times New Roman" w:cs="Times New Roman"/>
          <w:b/>
          <w:sz w:val="24"/>
          <w:szCs w:val="24"/>
        </w:rPr>
        <w:t xml:space="preserve"> </w:t>
      </w:r>
      <w:r w:rsidR="00235BEF">
        <w:rPr>
          <w:rFonts w:ascii="Times New Roman" w:hAnsi="Times New Roman" w:cs="Times New Roman"/>
          <w:b/>
          <w:sz w:val="24"/>
          <w:szCs w:val="24"/>
        </w:rPr>
        <w:t>1</w:t>
      </w:r>
      <w:r w:rsidR="002538D9">
        <w:rPr>
          <w:rFonts w:ascii="Times New Roman" w:hAnsi="Times New Roman" w:cs="Times New Roman"/>
          <w:b/>
          <w:sz w:val="24"/>
          <w:szCs w:val="24"/>
        </w:rPr>
        <w:t>2</w:t>
      </w:r>
      <w:r w:rsidR="00235BEF">
        <w:rPr>
          <w:rFonts w:ascii="Times New Roman" w:hAnsi="Times New Roman" w:cs="Times New Roman"/>
          <w:b/>
          <w:sz w:val="24"/>
          <w:szCs w:val="24"/>
        </w:rPr>
        <w:t xml:space="preserve"> </w:t>
      </w:r>
      <w:r w:rsidR="00235BEF" w:rsidRPr="00235BEF">
        <w:rPr>
          <w:rFonts w:ascii="Times New Roman" w:hAnsi="Times New Roman" w:cs="Times New Roman"/>
          <w:b/>
          <w:sz w:val="24"/>
          <w:szCs w:val="24"/>
        </w:rPr>
        <w:t xml:space="preserve">– </w:t>
      </w:r>
      <w:r w:rsidR="00AE45B9">
        <w:rPr>
          <w:rFonts w:ascii="Times New Roman" w:hAnsi="Times New Roman" w:cs="Times New Roman"/>
          <w:b/>
          <w:sz w:val="24"/>
          <w:szCs w:val="24"/>
        </w:rPr>
        <w:t>Market price support in terms of FRPs plus average premiums, as a percentage of value of sugarcane production</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2685"/>
        <w:gridCol w:w="2693"/>
        <w:gridCol w:w="2075"/>
      </w:tblGrid>
      <w:tr w:rsidR="001804F5" w14:paraId="7D25D608" w14:textId="77777777" w:rsidTr="00790A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3" w:type="dxa"/>
            <w:tcBorders>
              <w:top w:val="single" w:sz="4" w:space="0" w:color="auto"/>
              <w:left w:val="single" w:sz="4" w:space="0" w:color="auto"/>
              <w:right w:val="single" w:sz="4" w:space="0" w:color="auto"/>
            </w:tcBorders>
            <w:noWrap/>
            <w:vAlign w:val="center"/>
            <w:hideMark/>
          </w:tcPr>
          <w:p w14:paraId="7B38A6AE" w14:textId="2913967A" w:rsidR="001804F5" w:rsidRPr="00D75F29" w:rsidRDefault="001804F5" w:rsidP="00790AA9">
            <w:pPr>
              <w:jc w:val="center"/>
              <w:rPr>
                <w:rFonts w:ascii="Times New Roman" w:hAnsi="Times New Roman" w:cs="Times New Roman"/>
                <w:color w:val="000000"/>
                <w:sz w:val="24"/>
                <w:szCs w:val="24"/>
              </w:rPr>
            </w:pPr>
          </w:p>
        </w:tc>
        <w:tc>
          <w:tcPr>
            <w:tcW w:w="2685" w:type="dxa"/>
            <w:tcBorders>
              <w:top w:val="single" w:sz="4" w:space="0" w:color="auto"/>
              <w:left w:val="single" w:sz="4" w:space="0" w:color="auto"/>
              <w:right w:val="single" w:sz="4" w:space="0" w:color="auto"/>
            </w:tcBorders>
            <w:noWrap/>
            <w:vAlign w:val="center"/>
            <w:hideMark/>
          </w:tcPr>
          <w:p w14:paraId="475F532D" w14:textId="77777777" w:rsidR="001804F5" w:rsidRDefault="001804F5" w:rsidP="00790AA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MPS (INR millions)</w:t>
            </w:r>
          </w:p>
        </w:tc>
        <w:tc>
          <w:tcPr>
            <w:tcW w:w="2693" w:type="dxa"/>
            <w:tcBorders>
              <w:top w:val="single" w:sz="4" w:space="0" w:color="auto"/>
              <w:left w:val="single" w:sz="4" w:space="0" w:color="auto"/>
              <w:right w:val="single" w:sz="4" w:space="0" w:color="auto"/>
            </w:tcBorders>
            <w:noWrap/>
            <w:vAlign w:val="center"/>
            <w:hideMark/>
          </w:tcPr>
          <w:p w14:paraId="2F06C9D4" w14:textId="05937AB3" w:rsidR="001804F5" w:rsidRDefault="001804F5" w:rsidP="00790AA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Value of Production</w:t>
            </w:r>
            <w:r w:rsidR="007D2A49">
              <w:rPr>
                <w:rFonts w:ascii="Times New Roman" w:hAnsi="Times New Roman" w:cs="Times New Roman"/>
                <w:color w:val="000000"/>
                <w:sz w:val="24"/>
                <w:szCs w:val="24"/>
              </w:rPr>
              <w:t xml:space="preserve"> (INR millions)</w:t>
            </w:r>
          </w:p>
        </w:tc>
        <w:tc>
          <w:tcPr>
            <w:tcW w:w="2075" w:type="dxa"/>
            <w:tcBorders>
              <w:top w:val="single" w:sz="4" w:space="0" w:color="auto"/>
              <w:left w:val="single" w:sz="4" w:space="0" w:color="auto"/>
              <w:right w:val="single" w:sz="4" w:space="0" w:color="auto"/>
            </w:tcBorders>
            <w:noWrap/>
            <w:vAlign w:val="center"/>
            <w:hideMark/>
          </w:tcPr>
          <w:p w14:paraId="327993BF" w14:textId="16EECC8A" w:rsidR="001804F5" w:rsidRPr="00CB0988" w:rsidRDefault="001804F5" w:rsidP="00AD592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Pr>
                <w:rFonts w:ascii="Times New Roman" w:hAnsi="Times New Roman" w:cs="Times New Roman"/>
                <w:color w:val="000000"/>
                <w:sz w:val="24"/>
                <w:szCs w:val="24"/>
              </w:rPr>
              <w:t>MPS as a percentage of value of production</w:t>
            </w:r>
          </w:p>
        </w:tc>
      </w:tr>
      <w:tr w:rsidR="001804F5" w14:paraId="3BC837D5" w14:textId="77777777" w:rsidTr="001804F5">
        <w:trPr>
          <w:trHeight w:val="300"/>
        </w:trPr>
        <w:tc>
          <w:tcPr>
            <w:cnfStyle w:val="001000000000" w:firstRow="0" w:lastRow="0" w:firstColumn="1" w:lastColumn="0" w:oddVBand="0" w:evenVBand="0" w:oddHBand="0" w:evenHBand="0" w:firstRowFirstColumn="0" w:firstRowLastColumn="0" w:lastRowFirstColumn="0" w:lastRowLastColumn="0"/>
            <w:tcW w:w="1563" w:type="dxa"/>
            <w:tcBorders>
              <w:top w:val="single" w:sz="4" w:space="0" w:color="auto"/>
              <w:left w:val="single" w:sz="4" w:space="0" w:color="auto"/>
              <w:bottom w:val="single" w:sz="4" w:space="0" w:color="auto"/>
              <w:right w:val="single" w:sz="4" w:space="0" w:color="auto"/>
            </w:tcBorders>
            <w:noWrap/>
            <w:hideMark/>
          </w:tcPr>
          <w:p w14:paraId="2F90F455" w14:textId="77777777" w:rsidR="001804F5" w:rsidRDefault="001804F5">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2014–15</w:t>
            </w:r>
          </w:p>
        </w:tc>
        <w:tc>
          <w:tcPr>
            <w:tcW w:w="2685" w:type="dxa"/>
            <w:tcBorders>
              <w:top w:val="single" w:sz="4" w:space="0" w:color="auto"/>
              <w:left w:val="single" w:sz="4" w:space="0" w:color="auto"/>
              <w:bottom w:val="single" w:sz="4" w:space="0" w:color="auto"/>
              <w:right w:val="single" w:sz="4" w:space="0" w:color="auto"/>
            </w:tcBorders>
            <w:noWrap/>
            <w:vAlign w:val="center"/>
            <w:hideMark/>
          </w:tcPr>
          <w:p w14:paraId="66FA2B6E" w14:textId="362D5F8F" w:rsidR="001804F5" w:rsidRPr="00CB0988" w:rsidRDefault="001804F5" w:rsidP="000947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CB0988">
              <w:rPr>
                <w:rFonts w:ascii="Times New Roman" w:hAnsi="Times New Roman"/>
                <w:color w:val="000000"/>
                <w:sz w:val="24"/>
              </w:rPr>
              <w:t>791,9</w:t>
            </w:r>
            <w:r w:rsidR="0009474A" w:rsidRPr="00CB0988">
              <w:rPr>
                <w:rFonts w:ascii="Times New Roman" w:hAnsi="Times New Roman"/>
                <w:color w:val="000000"/>
                <w:sz w:val="24"/>
              </w:rPr>
              <w:t>39.81</w:t>
            </w:r>
          </w:p>
        </w:tc>
        <w:tc>
          <w:tcPr>
            <w:tcW w:w="2693" w:type="dxa"/>
            <w:tcBorders>
              <w:top w:val="single" w:sz="4" w:space="0" w:color="auto"/>
              <w:left w:val="single" w:sz="4" w:space="0" w:color="auto"/>
              <w:bottom w:val="single" w:sz="4" w:space="0" w:color="auto"/>
              <w:right w:val="single" w:sz="4" w:space="0" w:color="auto"/>
            </w:tcBorders>
            <w:noWrap/>
            <w:hideMark/>
          </w:tcPr>
          <w:p w14:paraId="266110E6" w14:textId="5C218AEB" w:rsidR="001804F5" w:rsidRPr="00CB0988" w:rsidRDefault="001804F5" w:rsidP="0078690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CB0988">
              <w:rPr>
                <w:rFonts w:ascii="Times New Roman" w:hAnsi="Times New Roman" w:cs="Times New Roman"/>
                <w:color w:val="000000"/>
                <w:sz w:val="24"/>
                <w:szCs w:val="24"/>
              </w:rPr>
              <w:t>784,330.00</w:t>
            </w:r>
            <w:r w:rsidR="001621FA" w:rsidRPr="00CB0988">
              <w:rPr>
                <w:rFonts w:ascii="Times New Roman" w:hAnsi="Times New Roman"/>
                <w:color w:val="000000"/>
                <w:sz w:val="24"/>
              </w:rPr>
              <w:t xml:space="preserve"> </w:t>
            </w:r>
          </w:p>
        </w:tc>
        <w:tc>
          <w:tcPr>
            <w:tcW w:w="2075" w:type="dxa"/>
            <w:tcBorders>
              <w:top w:val="single" w:sz="4" w:space="0" w:color="auto"/>
              <w:left w:val="single" w:sz="4" w:space="0" w:color="auto"/>
              <w:bottom w:val="single" w:sz="4" w:space="0" w:color="auto"/>
              <w:right w:val="single" w:sz="4" w:space="0" w:color="auto"/>
            </w:tcBorders>
            <w:noWrap/>
            <w:vAlign w:val="bottom"/>
            <w:hideMark/>
          </w:tcPr>
          <w:p w14:paraId="74D21DA5" w14:textId="0C8F30DC" w:rsidR="001804F5" w:rsidRPr="00CB0988" w:rsidRDefault="001804F5" w:rsidP="00AD592B">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rPr>
            </w:pPr>
            <w:r w:rsidRPr="00CB0988">
              <w:rPr>
                <w:rFonts w:ascii="Times New Roman" w:hAnsi="Times New Roman"/>
                <w:b/>
                <w:color w:val="000000"/>
                <w:sz w:val="24"/>
              </w:rPr>
              <w:t>10</w:t>
            </w:r>
            <w:r w:rsidR="00AD592B">
              <w:rPr>
                <w:rFonts w:ascii="Times New Roman" w:hAnsi="Times New Roman"/>
                <w:b/>
                <w:color w:val="000000"/>
                <w:sz w:val="24"/>
              </w:rPr>
              <w:t>0.97</w:t>
            </w:r>
            <w:r w:rsidRPr="00CB0988">
              <w:rPr>
                <w:rFonts w:ascii="Times New Roman" w:hAnsi="Times New Roman"/>
                <w:b/>
                <w:color w:val="000000"/>
                <w:sz w:val="24"/>
              </w:rPr>
              <w:t>%</w:t>
            </w:r>
          </w:p>
        </w:tc>
      </w:tr>
      <w:tr w:rsidR="001804F5" w14:paraId="1AE5D363" w14:textId="77777777" w:rsidTr="001804F5">
        <w:trPr>
          <w:trHeight w:val="300"/>
        </w:trPr>
        <w:tc>
          <w:tcPr>
            <w:cnfStyle w:val="001000000000" w:firstRow="0" w:lastRow="0" w:firstColumn="1" w:lastColumn="0" w:oddVBand="0" w:evenVBand="0" w:oddHBand="0" w:evenHBand="0" w:firstRowFirstColumn="0" w:firstRowLastColumn="0" w:lastRowFirstColumn="0" w:lastRowLastColumn="0"/>
            <w:tcW w:w="1563" w:type="dxa"/>
            <w:tcBorders>
              <w:top w:val="single" w:sz="4" w:space="0" w:color="auto"/>
              <w:left w:val="single" w:sz="4" w:space="0" w:color="auto"/>
              <w:bottom w:val="single" w:sz="4" w:space="0" w:color="auto"/>
              <w:right w:val="single" w:sz="4" w:space="0" w:color="auto"/>
            </w:tcBorders>
            <w:noWrap/>
            <w:hideMark/>
          </w:tcPr>
          <w:p w14:paraId="0B12A7A5" w14:textId="0DDB3F21" w:rsidR="001804F5" w:rsidRDefault="001804F5" w:rsidP="001621FA">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2015</w:t>
            </w:r>
            <w:r w:rsidR="001621FA">
              <w:rPr>
                <w:rFonts w:ascii="Times New Roman" w:hAnsi="Times New Roman" w:cs="Times New Roman"/>
                <w:color w:val="000000"/>
                <w:sz w:val="24"/>
                <w:szCs w:val="24"/>
              </w:rPr>
              <w:t>–</w:t>
            </w:r>
            <w:r>
              <w:rPr>
                <w:rFonts w:ascii="Times New Roman" w:hAnsi="Times New Roman" w:cs="Times New Roman"/>
                <w:color w:val="000000"/>
                <w:sz w:val="24"/>
                <w:szCs w:val="24"/>
              </w:rPr>
              <w:t>16</w:t>
            </w:r>
          </w:p>
        </w:tc>
        <w:tc>
          <w:tcPr>
            <w:tcW w:w="2685" w:type="dxa"/>
            <w:tcBorders>
              <w:top w:val="single" w:sz="4" w:space="0" w:color="auto"/>
              <w:left w:val="single" w:sz="4" w:space="0" w:color="auto"/>
              <w:bottom w:val="single" w:sz="4" w:space="0" w:color="auto"/>
              <w:right w:val="single" w:sz="4" w:space="0" w:color="auto"/>
            </w:tcBorders>
            <w:noWrap/>
            <w:vAlign w:val="center"/>
            <w:hideMark/>
          </w:tcPr>
          <w:p w14:paraId="65B6206F" w14:textId="757B899B" w:rsidR="001804F5" w:rsidRPr="00CB0988" w:rsidRDefault="0009474A" w:rsidP="0078690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CB0988">
              <w:rPr>
                <w:rFonts w:ascii="Times New Roman" w:hAnsi="Times New Roman"/>
                <w:color w:val="000000"/>
                <w:sz w:val="24"/>
              </w:rPr>
              <w:t>815,274.15</w:t>
            </w:r>
            <w:r w:rsidR="001621FA" w:rsidRPr="00CB0988">
              <w:rPr>
                <w:rFonts w:ascii="Times New Roman" w:hAnsi="Times New Roman"/>
                <w:color w:val="000000"/>
                <w:sz w:val="24"/>
              </w:rPr>
              <w:t xml:space="preserve"> </w:t>
            </w:r>
          </w:p>
        </w:tc>
        <w:tc>
          <w:tcPr>
            <w:tcW w:w="2693" w:type="dxa"/>
            <w:tcBorders>
              <w:top w:val="single" w:sz="4" w:space="0" w:color="auto"/>
              <w:left w:val="single" w:sz="4" w:space="0" w:color="auto"/>
              <w:bottom w:val="single" w:sz="4" w:space="0" w:color="auto"/>
              <w:right w:val="single" w:sz="4" w:space="0" w:color="auto"/>
            </w:tcBorders>
            <w:noWrap/>
            <w:hideMark/>
          </w:tcPr>
          <w:p w14:paraId="170724B5" w14:textId="1BCF5441" w:rsidR="001804F5" w:rsidRPr="00CB0988" w:rsidRDefault="004C5F48" w:rsidP="004C5F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CB0988">
              <w:rPr>
                <w:rFonts w:ascii="Times New Roman" w:hAnsi="Times New Roman" w:cs="Times New Roman"/>
                <w:color w:val="000000"/>
                <w:sz w:val="24"/>
                <w:szCs w:val="24"/>
              </w:rPr>
              <w:t>746</w:t>
            </w:r>
            <w:r w:rsidR="001804F5" w:rsidRPr="00CB0988">
              <w:rPr>
                <w:rFonts w:ascii="Times New Roman" w:hAnsi="Times New Roman"/>
                <w:color w:val="000000"/>
                <w:sz w:val="24"/>
              </w:rPr>
              <w:t>,</w:t>
            </w:r>
            <w:r w:rsidRPr="00CB0988">
              <w:rPr>
                <w:rFonts w:ascii="Times New Roman" w:hAnsi="Times New Roman" w:cs="Times New Roman"/>
                <w:color w:val="000000"/>
                <w:sz w:val="24"/>
                <w:szCs w:val="24"/>
              </w:rPr>
              <w:t>60</w:t>
            </w:r>
            <w:r w:rsidR="00B724A5" w:rsidRPr="00CB0988">
              <w:rPr>
                <w:rFonts w:ascii="Times New Roman" w:hAnsi="Times New Roman" w:cs="Times New Roman"/>
                <w:color w:val="000000"/>
                <w:sz w:val="24"/>
                <w:szCs w:val="24"/>
              </w:rPr>
              <w:t>0</w:t>
            </w:r>
            <w:r w:rsidR="001804F5" w:rsidRPr="00CB0988">
              <w:rPr>
                <w:rFonts w:ascii="Times New Roman" w:hAnsi="Times New Roman"/>
                <w:color w:val="000000"/>
                <w:sz w:val="24"/>
              </w:rPr>
              <w:t>.00</w:t>
            </w:r>
            <w:r w:rsidR="001621FA" w:rsidRPr="00CB0988">
              <w:rPr>
                <w:rFonts w:ascii="Times New Roman" w:hAnsi="Times New Roman"/>
                <w:color w:val="000000"/>
                <w:sz w:val="24"/>
              </w:rPr>
              <w:t xml:space="preserve"> </w:t>
            </w:r>
          </w:p>
        </w:tc>
        <w:tc>
          <w:tcPr>
            <w:tcW w:w="2075" w:type="dxa"/>
            <w:tcBorders>
              <w:top w:val="single" w:sz="4" w:space="0" w:color="auto"/>
              <w:left w:val="single" w:sz="4" w:space="0" w:color="auto"/>
              <w:bottom w:val="single" w:sz="4" w:space="0" w:color="auto"/>
              <w:right w:val="single" w:sz="4" w:space="0" w:color="auto"/>
            </w:tcBorders>
            <w:noWrap/>
            <w:vAlign w:val="bottom"/>
            <w:hideMark/>
          </w:tcPr>
          <w:p w14:paraId="0817FA31" w14:textId="7348A776" w:rsidR="001804F5" w:rsidRPr="00CB0988" w:rsidRDefault="001804F5">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rPr>
            </w:pPr>
            <w:r w:rsidRPr="00CB0988">
              <w:rPr>
                <w:rFonts w:ascii="Times New Roman" w:hAnsi="Times New Roman"/>
                <w:b/>
                <w:color w:val="000000"/>
                <w:sz w:val="24"/>
              </w:rPr>
              <w:t>10</w:t>
            </w:r>
            <w:r w:rsidR="004C5F48" w:rsidRPr="00CB0988">
              <w:rPr>
                <w:rFonts w:ascii="Times New Roman" w:hAnsi="Times New Roman"/>
                <w:b/>
                <w:color w:val="000000"/>
                <w:sz w:val="24"/>
              </w:rPr>
              <w:t>9</w:t>
            </w:r>
            <w:r w:rsidR="00AD592B">
              <w:rPr>
                <w:rFonts w:ascii="Times New Roman" w:hAnsi="Times New Roman"/>
                <w:b/>
                <w:color w:val="000000"/>
                <w:sz w:val="24"/>
              </w:rPr>
              <w:t>.20</w:t>
            </w:r>
            <w:r w:rsidRPr="00CB0988">
              <w:rPr>
                <w:rFonts w:ascii="Times New Roman" w:hAnsi="Times New Roman"/>
                <w:b/>
                <w:color w:val="000000"/>
                <w:sz w:val="24"/>
              </w:rPr>
              <w:t>%</w:t>
            </w:r>
          </w:p>
        </w:tc>
      </w:tr>
      <w:tr w:rsidR="001804F5" w14:paraId="1977DDFA" w14:textId="77777777" w:rsidTr="001804F5">
        <w:trPr>
          <w:trHeight w:val="300"/>
        </w:trPr>
        <w:tc>
          <w:tcPr>
            <w:cnfStyle w:val="001000000000" w:firstRow="0" w:lastRow="0" w:firstColumn="1" w:lastColumn="0" w:oddVBand="0" w:evenVBand="0" w:oddHBand="0" w:evenHBand="0" w:firstRowFirstColumn="0" w:firstRowLastColumn="0" w:lastRowFirstColumn="0" w:lastRowLastColumn="0"/>
            <w:tcW w:w="1563" w:type="dxa"/>
            <w:tcBorders>
              <w:top w:val="single" w:sz="4" w:space="0" w:color="auto"/>
              <w:left w:val="single" w:sz="4" w:space="0" w:color="auto"/>
              <w:bottom w:val="single" w:sz="4" w:space="0" w:color="auto"/>
              <w:right w:val="single" w:sz="4" w:space="0" w:color="auto"/>
            </w:tcBorders>
            <w:noWrap/>
            <w:hideMark/>
          </w:tcPr>
          <w:p w14:paraId="7DEB4F88" w14:textId="34C84114" w:rsidR="001804F5" w:rsidRDefault="001804F5" w:rsidP="001621FA">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2016</w:t>
            </w:r>
            <w:r w:rsidR="001621FA">
              <w:rPr>
                <w:rFonts w:ascii="Times New Roman" w:hAnsi="Times New Roman" w:cs="Times New Roman"/>
                <w:color w:val="000000"/>
                <w:sz w:val="24"/>
                <w:szCs w:val="24"/>
              </w:rPr>
              <w:t>–</w:t>
            </w:r>
            <w:r>
              <w:rPr>
                <w:rFonts w:ascii="Times New Roman" w:hAnsi="Times New Roman" w:cs="Times New Roman"/>
                <w:color w:val="000000"/>
                <w:sz w:val="24"/>
                <w:szCs w:val="24"/>
              </w:rPr>
              <w:t>17</w:t>
            </w:r>
          </w:p>
        </w:tc>
        <w:tc>
          <w:tcPr>
            <w:tcW w:w="2685" w:type="dxa"/>
            <w:tcBorders>
              <w:top w:val="single" w:sz="4" w:space="0" w:color="auto"/>
              <w:left w:val="single" w:sz="4" w:space="0" w:color="auto"/>
              <w:bottom w:val="single" w:sz="4" w:space="0" w:color="auto"/>
              <w:right w:val="single" w:sz="4" w:space="0" w:color="auto"/>
            </w:tcBorders>
            <w:noWrap/>
            <w:vAlign w:val="center"/>
            <w:hideMark/>
          </w:tcPr>
          <w:p w14:paraId="47571B0D" w14:textId="47628756" w:rsidR="001804F5" w:rsidRPr="00CB0988" w:rsidRDefault="001804F5" w:rsidP="000947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CB0988">
              <w:rPr>
                <w:rFonts w:ascii="Times New Roman" w:hAnsi="Times New Roman"/>
                <w:color w:val="000000"/>
                <w:sz w:val="24"/>
              </w:rPr>
              <w:t>703,</w:t>
            </w:r>
            <w:r w:rsidR="0009474A" w:rsidRPr="00CB0988">
              <w:rPr>
                <w:rFonts w:ascii="Times New Roman" w:hAnsi="Times New Roman"/>
                <w:color w:val="000000"/>
                <w:sz w:val="24"/>
              </w:rPr>
              <w:t>846</w:t>
            </w:r>
            <w:r w:rsidRPr="00CB0988">
              <w:rPr>
                <w:rFonts w:ascii="Times New Roman" w:hAnsi="Times New Roman"/>
                <w:color w:val="000000"/>
                <w:sz w:val="24"/>
              </w:rPr>
              <w:t>.</w:t>
            </w:r>
            <w:r w:rsidR="0009474A" w:rsidRPr="00CB0988">
              <w:rPr>
                <w:rFonts w:ascii="Times New Roman" w:hAnsi="Times New Roman"/>
                <w:color w:val="000000"/>
                <w:sz w:val="24"/>
              </w:rPr>
              <w:t>60</w:t>
            </w:r>
            <w:r w:rsidR="001621FA" w:rsidRPr="00CB0988">
              <w:rPr>
                <w:rFonts w:ascii="Times New Roman" w:hAnsi="Times New Roman"/>
                <w:color w:val="000000"/>
                <w:sz w:val="24"/>
              </w:rPr>
              <w:t xml:space="preserve"> </w:t>
            </w:r>
          </w:p>
        </w:tc>
        <w:tc>
          <w:tcPr>
            <w:tcW w:w="2693" w:type="dxa"/>
            <w:tcBorders>
              <w:top w:val="single" w:sz="4" w:space="0" w:color="auto"/>
              <w:left w:val="single" w:sz="4" w:space="0" w:color="auto"/>
              <w:bottom w:val="single" w:sz="4" w:space="0" w:color="auto"/>
              <w:right w:val="single" w:sz="4" w:space="0" w:color="auto"/>
            </w:tcBorders>
            <w:noWrap/>
            <w:hideMark/>
          </w:tcPr>
          <w:p w14:paraId="73B5AB4B" w14:textId="4B2DA064" w:rsidR="001804F5" w:rsidRPr="00CB0988" w:rsidRDefault="004C5F48" w:rsidP="0078690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CB0988">
              <w:rPr>
                <w:rFonts w:ascii="Times New Roman" w:hAnsi="Times New Roman" w:cs="Times New Roman"/>
                <w:color w:val="000000"/>
                <w:sz w:val="24"/>
                <w:szCs w:val="24"/>
              </w:rPr>
              <w:t>724,950</w:t>
            </w:r>
            <w:r w:rsidR="001804F5" w:rsidRPr="00CB0988">
              <w:rPr>
                <w:rFonts w:ascii="Times New Roman" w:hAnsi="Times New Roman"/>
                <w:color w:val="000000"/>
                <w:sz w:val="24"/>
              </w:rPr>
              <w:t>.00</w:t>
            </w:r>
            <w:r w:rsidR="001621FA" w:rsidRPr="00CB0988">
              <w:rPr>
                <w:rFonts w:ascii="Times New Roman" w:hAnsi="Times New Roman"/>
                <w:color w:val="000000"/>
                <w:sz w:val="24"/>
              </w:rPr>
              <w:t xml:space="preserve"> </w:t>
            </w:r>
          </w:p>
        </w:tc>
        <w:tc>
          <w:tcPr>
            <w:tcW w:w="2075" w:type="dxa"/>
            <w:tcBorders>
              <w:top w:val="single" w:sz="4" w:space="0" w:color="auto"/>
              <w:left w:val="single" w:sz="4" w:space="0" w:color="auto"/>
              <w:bottom w:val="single" w:sz="4" w:space="0" w:color="auto"/>
              <w:right w:val="single" w:sz="4" w:space="0" w:color="auto"/>
            </w:tcBorders>
            <w:noWrap/>
            <w:vAlign w:val="bottom"/>
            <w:hideMark/>
          </w:tcPr>
          <w:p w14:paraId="1B7959D4" w14:textId="6E4CD4E8" w:rsidR="001804F5" w:rsidRPr="00CB0988" w:rsidRDefault="001804F5">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rPr>
            </w:pPr>
            <w:r w:rsidRPr="00CB0988">
              <w:rPr>
                <w:rFonts w:ascii="Times New Roman" w:hAnsi="Times New Roman"/>
                <w:b/>
                <w:color w:val="000000"/>
                <w:sz w:val="24"/>
              </w:rPr>
              <w:t>97</w:t>
            </w:r>
            <w:r w:rsidR="00AD592B">
              <w:rPr>
                <w:rFonts w:ascii="Times New Roman" w:hAnsi="Times New Roman"/>
                <w:b/>
                <w:color w:val="000000"/>
                <w:sz w:val="24"/>
              </w:rPr>
              <w:t>.09</w:t>
            </w:r>
            <w:r w:rsidRPr="00CB0988">
              <w:rPr>
                <w:rFonts w:ascii="Times New Roman" w:hAnsi="Times New Roman"/>
                <w:b/>
                <w:color w:val="000000"/>
                <w:sz w:val="24"/>
              </w:rPr>
              <w:t>%</w:t>
            </w:r>
          </w:p>
        </w:tc>
      </w:tr>
      <w:tr w:rsidR="001804F5" w14:paraId="4DB33A12" w14:textId="77777777" w:rsidTr="001804F5">
        <w:trPr>
          <w:trHeight w:val="300"/>
        </w:trPr>
        <w:tc>
          <w:tcPr>
            <w:cnfStyle w:val="001000000000" w:firstRow="0" w:lastRow="0" w:firstColumn="1" w:lastColumn="0" w:oddVBand="0" w:evenVBand="0" w:oddHBand="0" w:evenHBand="0" w:firstRowFirstColumn="0" w:firstRowLastColumn="0" w:lastRowFirstColumn="0" w:lastRowLastColumn="0"/>
            <w:tcW w:w="1563" w:type="dxa"/>
            <w:tcBorders>
              <w:top w:val="single" w:sz="4" w:space="0" w:color="auto"/>
              <w:left w:val="single" w:sz="4" w:space="0" w:color="auto"/>
              <w:bottom w:val="single" w:sz="4" w:space="0" w:color="auto"/>
              <w:right w:val="single" w:sz="4" w:space="0" w:color="auto"/>
            </w:tcBorders>
            <w:noWrap/>
            <w:hideMark/>
          </w:tcPr>
          <w:p w14:paraId="268B8FFF" w14:textId="60A559C9" w:rsidR="001804F5" w:rsidRDefault="001804F5" w:rsidP="001621FA">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r w:rsidR="001621FA">
              <w:rPr>
                <w:rFonts w:ascii="Times New Roman" w:hAnsi="Times New Roman" w:cs="Times New Roman"/>
                <w:color w:val="000000"/>
                <w:sz w:val="24"/>
                <w:szCs w:val="24"/>
              </w:rPr>
              <w:t>–</w:t>
            </w:r>
            <w:r>
              <w:rPr>
                <w:rFonts w:ascii="Times New Roman" w:hAnsi="Times New Roman" w:cs="Times New Roman"/>
                <w:color w:val="000000"/>
                <w:sz w:val="24"/>
                <w:szCs w:val="24"/>
              </w:rPr>
              <w:t>18</w:t>
            </w:r>
          </w:p>
        </w:tc>
        <w:tc>
          <w:tcPr>
            <w:tcW w:w="2685" w:type="dxa"/>
            <w:tcBorders>
              <w:top w:val="single" w:sz="4" w:space="0" w:color="auto"/>
              <w:left w:val="single" w:sz="4" w:space="0" w:color="auto"/>
              <w:bottom w:val="single" w:sz="4" w:space="0" w:color="auto"/>
              <w:right w:val="single" w:sz="4" w:space="0" w:color="auto"/>
            </w:tcBorders>
            <w:noWrap/>
            <w:vAlign w:val="center"/>
            <w:hideMark/>
          </w:tcPr>
          <w:p w14:paraId="531FEAC0" w14:textId="2DB56C79" w:rsidR="001804F5" w:rsidRPr="00CB0988" w:rsidRDefault="0009474A" w:rsidP="0078690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CB0988">
              <w:rPr>
                <w:rFonts w:ascii="Times New Roman" w:hAnsi="Times New Roman"/>
                <w:color w:val="000000"/>
                <w:sz w:val="24"/>
              </w:rPr>
              <w:t>1,013,490</w:t>
            </w:r>
            <w:r w:rsidR="001804F5" w:rsidRPr="00CB0988">
              <w:rPr>
                <w:rFonts w:ascii="Times New Roman" w:hAnsi="Times New Roman"/>
                <w:color w:val="000000"/>
                <w:sz w:val="24"/>
              </w:rPr>
              <w:t>.</w:t>
            </w:r>
            <w:r w:rsidRPr="00CB0988">
              <w:rPr>
                <w:rFonts w:ascii="Times New Roman" w:hAnsi="Times New Roman"/>
                <w:color w:val="000000"/>
                <w:sz w:val="24"/>
              </w:rPr>
              <w:t>81</w:t>
            </w:r>
            <w:r w:rsidR="001621FA" w:rsidRPr="00CB0988">
              <w:rPr>
                <w:rFonts w:ascii="Times New Roman" w:hAnsi="Times New Roman"/>
                <w:color w:val="000000"/>
                <w:sz w:val="24"/>
              </w:rPr>
              <w:t xml:space="preserve"> </w:t>
            </w:r>
          </w:p>
        </w:tc>
        <w:tc>
          <w:tcPr>
            <w:tcW w:w="2693" w:type="dxa"/>
            <w:tcBorders>
              <w:top w:val="single" w:sz="4" w:space="0" w:color="auto"/>
              <w:left w:val="single" w:sz="4" w:space="0" w:color="auto"/>
              <w:bottom w:val="single" w:sz="4" w:space="0" w:color="auto"/>
              <w:right w:val="single" w:sz="4" w:space="0" w:color="auto"/>
            </w:tcBorders>
            <w:noWrap/>
            <w:hideMark/>
          </w:tcPr>
          <w:p w14:paraId="0A7D9BAC" w14:textId="240F2C09" w:rsidR="001804F5" w:rsidRPr="00CB0988" w:rsidRDefault="004C5F48" w:rsidP="0078690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CB0988">
              <w:rPr>
                <w:rFonts w:ascii="Times New Roman" w:hAnsi="Times New Roman" w:cs="Times New Roman"/>
                <w:color w:val="000000"/>
                <w:sz w:val="24"/>
                <w:szCs w:val="24"/>
              </w:rPr>
              <w:t>1,015,740.00</w:t>
            </w:r>
            <w:r w:rsidR="001804F5" w:rsidRPr="00CB0988">
              <w:rPr>
                <w:rFonts w:ascii="Times New Roman" w:hAnsi="Times New Roman"/>
                <w:color w:val="000000"/>
                <w:sz w:val="24"/>
              </w:rPr>
              <w:t xml:space="preserve"> </w:t>
            </w:r>
          </w:p>
        </w:tc>
        <w:tc>
          <w:tcPr>
            <w:tcW w:w="2075" w:type="dxa"/>
            <w:tcBorders>
              <w:top w:val="single" w:sz="4" w:space="0" w:color="auto"/>
              <w:left w:val="single" w:sz="4" w:space="0" w:color="auto"/>
              <w:bottom w:val="single" w:sz="4" w:space="0" w:color="auto"/>
              <w:right w:val="single" w:sz="4" w:space="0" w:color="auto"/>
            </w:tcBorders>
            <w:noWrap/>
            <w:vAlign w:val="bottom"/>
            <w:hideMark/>
          </w:tcPr>
          <w:p w14:paraId="0FC9D9BF" w14:textId="6C5220B7" w:rsidR="001804F5" w:rsidRPr="00CB0988" w:rsidRDefault="00AD592B" w:rsidP="00AD592B">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rPr>
            </w:pPr>
            <w:r>
              <w:rPr>
                <w:rFonts w:ascii="Times New Roman" w:hAnsi="Times New Roman"/>
                <w:b/>
                <w:color w:val="000000"/>
                <w:sz w:val="24"/>
              </w:rPr>
              <w:t>99.78</w:t>
            </w:r>
            <w:r w:rsidR="001804F5" w:rsidRPr="00CB0988">
              <w:rPr>
                <w:rFonts w:ascii="Times New Roman" w:hAnsi="Times New Roman"/>
                <w:b/>
                <w:color w:val="000000"/>
                <w:sz w:val="24"/>
              </w:rPr>
              <w:t>%</w:t>
            </w:r>
          </w:p>
        </w:tc>
      </w:tr>
      <w:tr w:rsidR="00B724A5" w14:paraId="1B12506A" w14:textId="77777777" w:rsidTr="001804F5">
        <w:trPr>
          <w:trHeight w:val="300"/>
        </w:trPr>
        <w:tc>
          <w:tcPr>
            <w:cnfStyle w:val="001000000000" w:firstRow="0" w:lastRow="0" w:firstColumn="1" w:lastColumn="0" w:oddVBand="0" w:evenVBand="0" w:oddHBand="0" w:evenHBand="0" w:firstRowFirstColumn="0" w:firstRowLastColumn="0" w:lastRowFirstColumn="0" w:lastRowLastColumn="0"/>
            <w:tcW w:w="1563" w:type="dxa"/>
            <w:tcBorders>
              <w:top w:val="single" w:sz="4" w:space="0" w:color="auto"/>
              <w:left w:val="single" w:sz="4" w:space="0" w:color="auto"/>
              <w:bottom w:val="single" w:sz="4" w:space="0" w:color="auto"/>
              <w:right w:val="single" w:sz="4" w:space="0" w:color="auto"/>
            </w:tcBorders>
            <w:noWrap/>
          </w:tcPr>
          <w:p w14:paraId="57CCFABA" w14:textId="369B1A9E" w:rsidR="00B724A5" w:rsidRDefault="00B724A5" w:rsidP="001621FA">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2017–18</w:t>
            </w:r>
          </w:p>
        </w:tc>
        <w:tc>
          <w:tcPr>
            <w:tcW w:w="2685" w:type="dxa"/>
            <w:tcBorders>
              <w:top w:val="single" w:sz="4" w:space="0" w:color="auto"/>
              <w:left w:val="single" w:sz="4" w:space="0" w:color="auto"/>
              <w:bottom w:val="single" w:sz="4" w:space="0" w:color="auto"/>
              <w:right w:val="single" w:sz="4" w:space="0" w:color="auto"/>
            </w:tcBorders>
            <w:noWrap/>
            <w:vAlign w:val="center"/>
          </w:tcPr>
          <w:p w14:paraId="6DBB98AB" w14:textId="16FD6AAA" w:rsidR="00B724A5" w:rsidRPr="00CB0988" w:rsidRDefault="0009474A" w:rsidP="00CB09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B0988">
              <w:rPr>
                <w:rFonts w:ascii="Times New Roman" w:hAnsi="Times New Roman" w:cs="Times New Roman"/>
                <w:color w:val="000000"/>
                <w:sz w:val="24"/>
                <w:szCs w:val="24"/>
              </w:rPr>
              <w:t>1,07</w:t>
            </w:r>
            <w:r w:rsidR="00CB0988" w:rsidRPr="00CB0988">
              <w:rPr>
                <w:rFonts w:ascii="Times New Roman" w:hAnsi="Times New Roman" w:cs="Times New Roman"/>
                <w:color w:val="000000"/>
                <w:sz w:val="24"/>
                <w:szCs w:val="24"/>
              </w:rPr>
              <w:t>3</w:t>
            </w:r>
            <w:r w:rsidRPr="00CB0988">
              <w:rPr>
                <w:rFonts w:ascii="Times New Roman" w:hAnsi="Times New Roman" w:cs="Times New Roman"/>
                <w:color w:val="000000"/>
                <w:sz w:val="24"/>
                <w:szCs w:val="24"/>
              </w:rPr>
              <w:t>,</w:t>
            </w:r>
            <w:r w:rsidR="00CB0988" w:rsidRPr="00CB0988">
              <w:rPr>
                <w:rFonts w:ascii="Times New Roman" w:hAnsi="Times New Roman" w:cs="Times New Roman"/>
                <w:color w:val="000000"/>
                <w:sz w:val="24"/>
                <w:szCs w:val="24"/>
              </w:rPr>
              <w:t>486.98</w:t>
            </w:r>
          </w:p>
        </w:tc>
        <w:tc>
          <w:tcPr>
            <w:tcW w:w="2693" w:type="dxa"/>
            <w:tcBorders>
              <w:top w:val="single" w:sz="4" w:space="0" w:color="auto"/>
              <w:left w:val="single" w:sz="4" w:space="0" w:color="auto"/>
              <w:bottom w:val="single" w:sz="4" w:space="0" w:color="auto"/>
              <w:right w:val="single" w:sz="4" w:space="0" w:color="auto"/>
            </w:tcBorders>
            <w:noWrap/>
          </w:tcPr>
          <w:p w14:paraId="50DCD5ED" w14:textId="1D8EC735" w:rsidR="00B724A5" w:rsidRPr="00CB0988" w:rsidDel="00B724A5" w:rsidRDefault="004C5F48" w:rsidP="00CB09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B0988">
              <w:rPr>
                <w:rFonts w:ascii="Times New Roman" w:hAnsi="Times New Roman" w:cs="Times New Roman"/>
                <w:color w:val="000000"/>
                <w:sz w:val="24"/>
                <w:szCs w:val="24"/>
              </w:rPr>
              <w:t>1,</w:t>
            </w:r>
            <w:r w:rsidR="00CB0988" w:rsidRPr="00CB0988">
              <w:rPr>
                <w:rFonts w:ascii="Times New Roman" w:hAnsi="Times New Roman" w:cs="Times New Roman"/>
                <w:color w:val="000000"/>
                <w:sz w:val="24"/>
                <w:szCs w:val="24"/>
              </w:rPr>
              <w:t>222</w:t>
            </w:r>
            <w:r w:rsidRPr="00CB0988">
              <w:rPr>
                <w:rFonts w:ascii="Times New Roman" w:hAnsi="Times New Roman" w:cs="Times New Roman"/>
                <w:color w:val="000000"/>
                <w:sz w:val="24"/>
                <w:szCs w:val="24"/>
              </w:rPr>
              <w:t>,</w:t>
            </w:r>
            <w:r w:rsidR="00CB0988" w:rsidRPr="00CB0988">
              <w:rPr>
                <w:rFonts w:ascii="Times New Roman" w:hAnsi="Times New Roman" w:cs="Times New Roman"/>
                <w:color w:val="000000"/>
                <w:sz w:val="24"/>
                <w:szCs w:val="24"/>
              </w:rPr>
              <w:t>234</w:t>
            </w:r>
            <w:r w:rsidRPr="00CB0988">
              <w:rPr>
                <w:rFonts w:ascii="Times New Roman" w:hAnsi="Times New Roman" w:cs="Times New Roman"/>
                <w:color w:val="000000"/>
                <w:sz w:val="24"/>
                <w:szCs w:val="24"/>
              </w:rPr>
              <w:t>.</w:t>
            </w:r>
            <w:r w:rsidR="00CB0988" w:rsidRPr="00CB0988">
              <w:rPr>
                <w:rFonts w:ascii="Times New Roman" w:hAnsi="Times New Roman" w:cs="Times New Roman"/>
                <w:color w:val="000000"/>
                <w:sz w:val="24"/>
                <w:szCs w:val="24"/>
              </w:rPr>
              <w:t>07</w:t>
            </w:r>
          </w:p>
        </w:tc>
        <w:tc>
          <w:tcPr>
            <w:tcW w:w="2075" w:type="dxa"/>
            <w:tcBorders>
              <w:top w:val="single" w:sz="4" w:space="0" w:color="auto"/>
              <w:left w:val="single" w:sz="4" w:space="0" w:color="auto"/>
              <w:bottom w:val="single" w:sz="4" w:space="0" w:color="auto"/>
              <w:right w:val="single" w:sz="4" w:space="0" w:color="auto"/>
            </w:tcBorders>
            <w:noWrap/>
            <w:vAlign w:val="bottom"/>
          </w:tcPr>
          <w:p w14:paraId="4307BE0A" w14:textId="2B094BFD" w:rsidR="00B724A5" w:rsidRPr="00CB0988" w:rsidRDefault="004C5F48" w:rsidP="00CB0988">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CB0988">
              <w:rPr>
                <w:rFonts w:ascii="Times New Roman" w:hAnsi="Times New Roman" w:cs="Times New Roman"/>
                <w:b/>
                <w:color w:val="000000"/>
                <w:sz w:val="24"/>
                <w:szCs w:val="24"/>
              </w:rPr>
              <w:t>8</w:t>
            </w:r>
            <w:r w:rsidR="00AD592B">
              <w:rPr>
                <w:rFonts w:ascii="Times New Roman" w:hAnsi="Times New Roman" w:cs="Times New Roman"/>
                <w:b/>
                <w:color w:val="000000"/>
                <w:sz w:val="24"/>
                <w:szCs w:val="24"/>
              </w:rPr>
              <w:t>7.</w:t>
            </w:r>
            <w:r w:rsidR="00CB0988" w:rsidRPr="00CB0988">
              <w:rPr>
                <w:rFonts w:ascii="Times New Roman" w:hAnsi="Times New Roman" w:cs="Times New Roman"/>
                <w:b/>
                <w:color w:val="000000"/>
                <w:sz w:val="24"/>
                <w:szCs w:val="24"/>
              </w:rPr>
              <w:t>8</w:t>
            </w:r>
            <w:r w:rsidR="00AD592B">
              <w:rPr>
                <w:rFonts w:ascii="Times New Roman" w:hAnsi="Times New Roman" w:cs="Times New Roman"/>
                <w:b/>
                <w:color w:val="000000"/>
                <w:sz w:val="24"/>
                <w:szCs w:val="24"/>
              </w:rPr>
              <w:t>3</w:t>
            </w:r>
            <w:r w:rsidRPr="00CB0988">
              <w:rPr>
                <w:rFonts w:ascii="Times New Roman" w:hAnsi="Times New Roman" w:cs="Times New Roman"/>
                <w:b/>
                <w:color w:val="000000"/>
                <w:sz w:val="24"/>
                <w:szCs w:val="24"/>
              </w:rPr>
              <w:t>%</w:t>
            </w:r>
          </w:p>
        </w:tc>
      </w:tr>
    </w:tbl>
    <w:p w14:paraId="4BA9CEAD" w14:textId="7C31BFC3" w:rsidR="001804F5" w:rsidRPr="00D75F29" w:rsidRDefault="001804F5" w:rsidP="00D75F29">
      <w:pPr>
        <w:rPr>
          <w:rFonts w:ascii="Times New Roman" w:hAnsi="Times New Roman" w:cs="Times New Roman"/>
          <w:sz w:val="24"/>
          <w:szCs w:val="24"/>
        </w:rPr>
      </w:pPr>
    </w:p>
    <w:p w14:paraId="0A2D82B9" w14:textId="606E92DC" w:rsidR="008A0DC4" w:rsidRPr="008A0DC4" w:rsidRDefault="008A0DC4" w:rsidP="000E2F92">
      <w:pPr>
        <w:pStyle w:val="ListParagraph"/>
        <w:numPr>
          <w:ilvl w:val="0"/>
          <w:numId w:val="1"/>
        </w:numPr>
        <w:spacing w:after="240" w:line="360" w:lineRule="auto"/>
        <w:ind w:left="0" w:firstLine="0"/>
        <w:contextualSpacing w:val="0"/>
        <w:jc w:val="both"/>
        <w:rPr>
          <w:rFonts w:ascii="Times New Roman" w:hAnsi="Times New Roman"/>
          <w:sz w:val="24"/>
        </w:rPr>
      </w:pPr>
      <w:r>
        <w:rPr>
          <w:rFonts w:ascii="Times New Roman" w:hAnsi="Times New Roman" w:cs="Times New Roman"/>
          <w:sz w:val="24"/>
          <w:szCs w:val="24"/>
        </w:rPr>
        <w:t>Using the FRP plus average premiums as the AAP for the price support calculation demonstrates that, w</w:t>
      </w:r>
      <w:r w:rsidR="00344E1A" w:rsidRPr="008376CE">
        <w:rPr>
          <w:rFonts w:ascii="Times New Roman" w:hAnsi="Times New Roman" w:cs="Times New Roman"/>
          <w:sz w:val="24"/>
          <w:szCs w:val="24"/>
        </w:rPr>
        <w:t>hen compared to India</w:t>
      </w:r>
      <w:r w:rsidR="006334E2">
        <w:rPr>
          <w:rFonts w:ascii="Times New Roman" w:hAnsi="Times New Roman" w:cs="Times New Roman"/>
          <w:sz w:val="24"/>
          <w:szCs w:val="24"/>
        </w:rPr>
        <w:t>'</w:t>
      </w:r>
      <w:r w:rsidR="00344E1A" w:rsidRPr="008376CE">
        <w:rPr>
          <w:rFonts w:ascii="Times New Roman" w:hAnsi="Times New Roman" w:cs="Times New Roman"/>
          <w:sz w:val="24"/>
          <w:szCs w:val="24"/>
        </w:rPr>
        <w:t xml:space="preserve">s </w:t>
      </w:r>
      <w:r w:rsidR="00B7279B">
        <w:rPr>
          <w:rFonts w:ascii="Times New Roman" w:hAnsi="Times New Roman" w:cs="Times New Roman"/>
          <w:sz w:val="24"/>
          <w:szCs w:val="24"/>
        </w:rPr>
        <w:t xml:space="preserve">adjusted </w:t>
      </w:r>
      <w:r w:rsidR="00822C02">
        <w:rPr>
          <w:rFonts w:ascii="Times New Roman" w:hAnsi="Times New Roman" w:cs="Times New Roman"/>
          <w:sz w:val="24"/>
          <w:szCs w:val="24"/>
        </w:rPr>
        <w:t>FERP</w:t>
      </w:r>
      <w:r w:rsidR="00344E1A" w:rsidRPr="008376CE">
        <w:rPr>
          <w:rFonts w:ascii="Times New Roman" w:hAnsi="Times New Roman" w:cs="Times New Roman"/>
          <w:sz w:val="24"/>
          <w:szCs w:val="24"/>
        </w:rPr>
        <w:t>,</w:t>
      </w:r>
      <w:r w:rsidR="00344E1A" w:rsidRPr="008376CE">
        <w:rPr>
          <w:rStyle w:val="FootnoteReference"/>
          <w:rFonts w:ascii="Times New Roman" w:hAnsi="Times New Roman" w:cs="Times New Roman"/>
          <w:sz w:val="24"/>
          <w:szCs w:val="24"/>
        </w:rPr>
        <w:footnoteReference w:id="208"/>
      </w:r>
      <w:r w:rsidR="00344E1A" w:rsidRPr="008376CE">
        <w:rPr>
          <w:rFonts w:ascii="Times New Roman" w:hAnsi="Times New Roman" w:cs="Times New Roman"/>
          <w:sz w:val="24"/>
          <w:szCs w:val="24"/>
        </w:rPr>
        <w:t xml:space="preserve"> the amount of product-specific price support </w:t>
      </w:r>
      <w:r w:rsidR="00344E1A">
        <w:rPr>
          <w:rFonts w:ascii="Times New Roman" w:hAnsi="Times New Roman" w:cs="Times New Roman"/>
          <w:sz w:val="24"/>
          <w:szCs w:val="24"/>
        </w:rPr>
        <w:t>provided by</w:t>
      </w:r>
      <w:r w:rsidR="00344E1A" w:rsidRPr="008376CE">
        <w:rPr>
          <w:rFonts w:ascii="Times New Roman" w:hAnsi="Times New Roman" w:cs="Times New Roman"/>
          <w:sz w:val="24"/>
          <w:szCs w:val="24"/>
        </w:rPr>
        <w:t xml:space="preserve"> </w:t>
      </w:r>
      <w:r>
        <w:rPr>
          <w:rFonts w:ascii="Times New Roman" w:hAnsi="Times New Roman" w:cs="Times New Roman"/>
          <w:sz w:val="24"/>
          <w:szCs w:val="24"/>
        </w:rPr>
        <w:t>India</w:t>
      </w:r>
      <w:r w:rsidR="00175910">
        <w:rPr>
          <w:rFonts w:ascii="Times New Roman" w:hAnsi="Times New Roman" w:cs="Times New Roman"/>
          <w:sz w:val="24"/>
          <w:szCs w:val="24"/>
        </w:rPr>
        <w:t xml:space="preserve"> </w:t>
      </w:r>
      <w:r w:rsidR="00E52F4A">
        <w:rPr>
          <w:rFonts w:ascii="Times New Roman" w:hAnsi="Times New Roman" w:cs="Times New Roman"/>
          <w:sz w:val="24"/>
          <w:szCs w:val="24"/>
        </w:rPr>
        <w:t xml:space="preserve">through the FRP </w:t>
      </w:r>
      <w:r w:rsidR="00175910">
        <w:rPr>
          <w:rFonts w:ascii="Times New Roman" w:hAnsi="Times New Roman" w:cs="Times New Roman"/>
          <w:sz w:val="24"/>
          <w:szCs w:val="24"/>
        </w:rPr>
        <w:t>since the sugar season 2014</w:t>
      </w:r>
      <w:r w:rsidR="00A87867">
        <w:rPr>
          <w:rFonts w:ascii="Times New Roman" w:hAnsi="Times New Roman" w:cs="Times New Roman"/>
          <w:sz w:val="24"/>
          <w:szCs w:val="24"/>
        </w:rPr>
        <w:t>–</w:t>
      </w:r>
      <w:r w:rsidR="00175910">
        <w:rPr>
          <w:rFonts w:ascii="Times New Roman" w:hAnsi="Times New Roman" w:cs="Times New Roman"/>
          <w:sz w:val="24"/>
          <w:szCs w:val="24"/>
        </w:rPr>
        <w:t>15</w:t>
      </w:r>
      <w:r w:rsidR="00344E1A" w:rsidRPr="008376CE">
        <w:rPr>
          <w:rFonts w:ascii="Times New Roman" w:hAnsi="Times New Roman" w:cs="Times New Roman"/>
          <w:sz w:val="24"/>
          <w:szCs w:val="24"/>
        </w:rPr>
        <w:t xml:space="preserve"> </w:t>
      </w:r>
      <w:r>
        <w:rPr>
          <w:rFonts w:ascii="Times New Roman" w:hAnsi="Times New Roman" w:cs="Times New Roman"/>
          <w:sz w:val="24"/>
          <w:szCs w:val="24"/>
        </w:rPr>
        <w:t>has</w:t>
      </w:r>
      <w:r w:rsidR="00344E1A" w:rsidRPr="008376CE">
        <w:rPr>
          <w:rFonts w:ascii="Times New Roman" w:hAnsi="Times New Roman" w:cs="Times New Roman"/>
          <w:sz w:val="24"/>
          <w:szCs w:val="24"/>
        </w:rPr>
        <w:t xml:space="preserve"> </w:t>
      </w:r>
      <w:r w:rsidR="00175910">
        <w:rPr>
          <w:rFonts w:ascii="Times New Roman" w:hAnsi="Times New Roman" w:cs="Times New Roman"/>
          <w:sz w:val="24"/>
          <w:szCs w:val="24"/>
        </w:rPr>
        <w:t>greatly exceeded</w:t>
      </w:r>
      <w:r w:rsidR="00344E1A" w:rsidRPr="008376CE">
        <w:rPr>
          <w:rFonts w:ascii="Times New Roman" w:hAnsi="Times New Roman" w:cs="Times New Roman"/>
          <w:sz w:val="24"/>
          <w:szCs w:val="24"/>
        </w:rPr>
        <w:t xml:space="preserve"> India</w:t>
      </w:r>
      <w:r w:rsidR="006334E2">
        <w:rPr>
          <w:rFonts w:ascii="Times New Roman" w:hAnsi="Times New Roman" w:cs="Times New Roman"/>
          <w:sz w:val="24"/>
          <w:szCs w:val="24"/>
        </w:rPr>
        <w:t>'</w:t>
      </w:r>
      <w:r w:rsidR="00344E1A" w:rsidRPr="008376CE">
        <w:rPr>
          <w:rFonts w:ascii="Times New Roman" w:hAnsi="Times New Roman" w:cs="Times New Roman"/>
          <w:sz w:val="24"/>
          <w:szCs w:val="24"/>
        </w:rPr>
        <w:t xml:space="preserve">s </w:t>
      </w:r>
      <w:r w:rsidR="00344E1A" w:rsidRPr="008376CE">
        <w:rPr>
          <w:rFonts w:ascii="Times New Roman" w:hAnsi="Times New Roman" w:cs="Times New Roman"/>
          <w:i/>
          <w:sz w:val="24"/>
          <w:szCs w:val="24"/>
        </w:rPr>
        <w:t>de minimis</w:t>
      </w:r>
      <w:r w:rsidR="00344E1A" w:rsidRPr="008376CE">
        <w:rPr>
          <w:rFonts w:ascii="Times New Roman" w:hAnsi="Times New Roman" w:cs="Times New Roman"/>
          <w:sz w:val="24"/>
          <w:szCs w:val="24"/>
        </w:rPr>
        <w:t xml:space="preserve"> </w:t>
      </w:r>
      <w:r w:rsidR="00BD1320">
        <w:rPr>
          <w:rFonts w:ascii="Times New Roman" w:hAnsi="Times New Roman" w:cs="Times New Roman"/>
          <w:sz w:val="24"/>
          <w:szCs w:val="24"/>
        </w:rPr>
        <w:t>limit</w:t>
      </w:r>
      <w:r w:rsidR="00344E1A" w:rsidRPr="008376CE">
        <w:rPr>
          <w:rFonts w:ascii="Times New Roman" w:hAnsi="Times New Roman" w:cs="Times New Roman"/>
          <w:sz w:val="24"/>
          <w:szCs w:val="24"/>
        </w:rPr>
        <w:t xml:space="preserve"> of 10</w:t>
      </w:r>
      <w:r w:rsidR="00344E1A">
        <w:rPr>
          <w:rFonts w:ascii="Times New Roman" w:hAnsi="Times New Roman" w:cs="Times New Roman"/>
          <w:sz w:val="24"/>
          <w:szCs w:val="24"/>
        </w:rPr>
        <w:t xml:space="preserve"> per cent</w:t>
      </w:r>
      <w:r>
        <w:rPr>
          <w:rFonts w:ascii="Times New Roman" w:hAnsi="Times New Roman" w:cs="Times New Roman"/>
          <w:sz w:val="24"/>
          <w:szCs w:val="24"/>
        </w:rPr>
        <w:t xml:space="preserve">. </w:t>
      </w:r>
      <w:r w:rsidRPr="00A4559D">
        <w:rPr>
          <w:rFonts w:ascii="Times New Roman" w:hAnsi="Times New Roman"/>
          <w:sz w:val="24"/>
        </w:rPr>
        <w:t xml:space="preserve">Accordingly, </w:t>
      </w:r>
      <w:r w:rsidRPr="00A4559D">
        <w:rPr>
          <w:rFonts w:ascii="Times New Roman" w:hAnsi="Times New Roman" w:cs="Times New Roman"/>
          <w:sz w:val="24"/>
          <w:szCs w:val="24"/>
        </w:rPr>
        <w:t xml:space="preserve">through the application of the base FRP </w:t>
      </w:r>
      <w:r>
        <w:rPr>
          <w:rFonts w:ascii="Times New Roman" w:hAnsi="Times New Roman" w:cs="Times New Roman"/>
          <w:sz w:val="24"/>
          <w:szCs w:val="24"/>
        </w:rPr>
        <w:t>with premiums</w:t>
      </w:r>
      <w:r w:rsidRPr="00A4559D">
        <w:rPr>
          <w:rFonts w:ascii="Times New Roman" w:hAnsi="Times New Roman" w:cs="Times New Roman"/>
          <w:sz w:val="24"/>
          <w:szCs w:val="24"/>
        </w:rPr>
        <w:t>,</w:t>
      </w:r>
      <w:r w:rsidRPr="00A4559D">
        <w:rPr>
          <w:rFonts w:ascii="Times New Roman" w:hAnsi="Times New Roman"/>
          <w:sz w:val="24"/>
        </w:rPr>
        <w:t xml:space="preserve"> India is acting inconsistently with its obligations under </w:t>
      </w:r>
      <w:r w:rsidR="00F2405E" w:rsidRPr="00A4559D">
        <w:rPr>
          <w:rFonts w:ascii="Times New Roman" w:hAnsi="Times New Roman"/>
          <w:sz w:val="24"/>
        </w:rPr>
        <w:t>Article</w:t>
      </w:r>
      <w:r w:rsidR="00F2405E">
        <w:rPr>
          <w:rFonts w:ascii="Times New Roman" w:hAnsi="Times New Roman"/>
          <w:sz w:val="24"/>
        </w:rPr>
        <w:t> </w:t>
      </w:r>
      <w:r w:rsidRPr="00A4559D">
        <w:rPr>
          <w:rFonts w:ascii="Times New Roman" w:hAnsi="Times New Roman"/>
          <w:sz w:val="24"/>
        </w:rPr>
        <w:t xml:space="preserve">7.2 of the Agreement, or, in the alternative, </w:t>
      </w:r>
      <w:r w:rsidR="00B7279B">
        <w:rPr>
          <w:rFonts w:ascii="Times New Roman" w:hAnsi="Times New Roman"/>
          <w:sz w:val="24"/>
        </w:rPr>
        <w:t xml:space="preserve">under </w:t>
      </w:r>
      <w:r w:rsidRPr="00A4559D">
        <w:rPr>
          <w:rFonts w:ascii="Times New Roman" w:hAnsi="Times New Roman"/>
          <w:sz w:val="24"/>
        </w:rPr>
        <w:t>Articles 3.2 and 6.3.</w:t>
      </w:r>
    </w:p>
    <w:p w14:paraId="1C876F49" w14:textId="31217DB2" w:rsidR="00323E8C" w:rsidRPr="008376CE" w:rsidRDefault="003E74FF" w:rsidP="009A79FE">
      <w:pPr>
        <w:pStyle w:val="Heading5"/>
        <w:numPr>
          <w:ilvl w:val="0"/>
          <w:numId w:val="23"/>
        </w:numPr>
        <w:ind w:left="1418" w:hanging="709"/>
      </w:pPr>
      <w:bookmarkStart w:id="149" w:name="_Toc27758082"/>
      <w:bookmarkStart w:id="150" w:name="_Toc25594973"/>
      <w:bookmarkStart w:id="151" w:name="_Toc25681566"/>
      <w:bookmarkStart w:id="152" w:name="_Toc30097856"/>
      <w:bookmarkEnd w:id="149"/>
      <w:r>
        <w:t xml:space="preserve">India provides </w:t>
      </w:r>
      <w:r w:rsidR="00193073">
        <w:t>market price</w:t>
      </w:r>
      <w:r>
        <w:t xml:space="preserve"> support in excess of </w:t>
      </w:r>
      <w:r w:rsidRPr="00D75F29">
        <w:rPr>
          <w:i/>
        </w:rPr>
        <w:t>de minimis</w:t>
      </w:r>
      <w:r>
        <w:t xml:space="preserve"> through applicable </w:t>
      </w:r>
      <w:r w:rsidR="00323E8C" w:rsidRPr="008376CE">
        <w:t>S</w:t>
      </w:r>
      <w:r w:rsidR="00B7279B">
        <w:t xml:space="preserve">tate </w:t>
      </w:r>
      <w:r w:rsidR="00323E8C" w:rsidRPr="008376CE">
        <w:t>A</w:t>
      </w:r>
      <w:r w:rsidR="00B7279B">
        <w:t xml:space="preserve">dvised </w:t>
      </w:r>
      <w:r w:rsidR="00323E8C" w:rsidRPr="008376CE">
        <w:t>P</w:t>
      </w:r>
      <w:r w:rsidR="00B7279B">
        <w:t>rice</w:t>
      </w:r>
      <w:r w:rsidR="00323E8C" w:rsidRPr="008376CE">
        <w:t>s</w:t>
      </w:r>
      <w:bookmarkEnd w:id="150"/>
      <w:bookmarkEnd w:id="151"/>
      <w:bookmarkEnd w:id="152"/>
    </w:p>
    <w:p w14:paraId="12C5169E" w14:textId="6E5E37BD" w:rsidR="00323E8C" w:rsidRPr="008376CE" w:rsidRDefault="00DA2DEE" w:rsidP="000E2F92">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Australia has demonstrated that</w:t>
      </w:r>
      <w:r w:rsidR="00323E8C" w:rsidRPr="008376CE">
        <w:rPr>
          <w:rFonts w:ascii="Times New Roman" w:hAnsi="Times New Roman" w:cs="Times New Roman"/>
          <w:sz w:val="24"/>
          <w:szCs w:val="24"/>
        </w:rPr>
        <w:t xml:space="preserve"> SAPs are minimum prices for sugarcane provided to a mill, administered and applied under state-level legislative instruments and administrative orders.</w:t>
      </w:r>
      <w:r w:rsidR="00C50A35">
        <w:rPr>
          <w:rStyle w:val="FootnoteReference"/>
          <w:rFonts w:ascii="Times New Roman" w:hAnsi="Times New Roman" w:cs="Times New Roman"/>
          <w:sz w:val="24"/>
          <w:szCs w:val="24"/>
        </w:rPr>
        <w:footnoteReference w:id="209"/>
      </w:r>
      <w:r w:rsidR="00323E8C" w:rsidRPr="008376CE">
        <w:rPr>
          <w:rFonts w:ascii="Times New Roman" w:hAnsi="Times New Roman" w:cs="Times New Roman"/>
          <w:sz w:val="24"/>
          <w:szCs w:val="24"/>
        </w:rPr>
        <w:t xml:space="preserve"> In 2016</w:t>
      </w:r>
      <w:r w:rsidR="00093F25">
        <w:rPr>
          <w:rFonts w:ascii="Times New Roman" w:hAnsi="Times New Roman" w:cs="Times New Roman"/>
          <w:sz w:val="24"/>
          <w:szCs w:val="24"/>
        </w:rPr>
        <w:t>–</w:t>
      </w:r>
      <w:r w:rsidR="00323E8C" w:rsidRPr="008376CE">
        <w:rPr>
          <w:rFonts w:ascii="Times New Roman" w:hAnsi="Times New Roman" w:cs="Times New Roman"/>
          <w:sz w:val="24"/>
          <w:szCs w:val="24"/>
        </w:rPr>
        <w:t>17 the SAPs were on average 22.7</w:t>
      </w:r>
      <w:r w:rsidR="00E02A37">
        <w:rPr>
          <w:rFonts w:ascii="Times New Roman" w:hAnsi="Times New Roman" w:cs="Times New Roman"/>
          <w:sz w:val="24"/>
          <w:szCs w:val="24"/>
        </w:rPr>
        <w:t>%</w:t>
      </w:r>
      <w:r w:rsidR="003D4EA3" w:rsidRPr="008376CE">
        <w:rPr>
          <w:rFonts w:ascii="Times New Roman" w:hAnsi="Times New Roman" w:cs="Times New Roman"/>
          <w:sz w:val="24"/>
          <w:szCs w:val="24"/>
        </w:rPr>
        <w:t xml:space="preserve"> </w:t>
      </w:r>
      <w:r w:rsidR="00323E8C" w:rsidRPr="008376CE">
        <w:rPr>
          <w:rFonts w:ascii="Times New Roman" w:hAnsi="Times New Roman" w:cs="Times New Roman"/>
          <w:sz w:val="24"/>
          <w:szCs w:val="24"/>
        </w:rPr>
        <w:t>higher than the FRP.</w:t>
      </w:r>
      <w:r w:rsidR="00323E8C" w:rsidRPr="008376CE">
        <w:rPr>
          <w:rStyle w:val="FootnoteReference"/>
          <w:rFonts w:ascii="Times New Roman" w:hAnsi="Times New Roman" w:cs="Times New Roman"/>
          <w:sz w:val="24"/>
          <w:szCs w:val="24"/>
        </w:rPr>
        <w:footnoteReference w:id="210"/>
      </w:r>
      <w:r w:rsidR="00323E8C" w:rsidRPr="008376CE">
        <w:rPr>
          <w:rFonts w:ascii="Times New Roman" w:hAnsi="Times New Roman" w:cs="Times New Roman"/>
          <w:sz w:val="24"/>
          <w:szCs w:val="24"/>
        </w:rPr>
        <w:t xml:space="preserve"> </w:t>
      </w:r>
    </w:p>
    <w:p w14:paraId="2E016FBC" w14:textId="49E7C58B" w:rsidR="00323E8C" w:rsidRPr="008376CE" w:rsidRDefault="00323E8C" w:rsidP="000E2F92">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The SAPs are government interventions that operate so the price for sugarcane is unchanged by demand, supply, or productivity of the cane. They are</w:t>
      </w:r>
      <w:r w:rsidR="00DA2DEE" w:rsidRPr="008376CE">
        <w:rPr>
          <w:rFonts w:ascii="Times New Roman" w:hAnsi="Times New Roman" w:cs="Times New Roman"/>
          <w:sz w:val="24"/>
          <w:szCs w:val="24"/>
        </w:rPr>
        <w:t xml:space="preserve"> </w:t>
      </w:r>
      <w:r w:rsidRPr="008376CE">
        <w:rPr>
          <w:rFonts w:ascii="Times New Roman" w:hAnsi="Times New Roman" w:cs="Times New Roman"/>
          <w:sz w:val="24"/>
          <w:szCs w:val="24"/>
        </w:rPr>
        <w:t xml:space="preserve">applied administered prices within the ordinary meaning of the term. </w:t>
      </w:r>
    </w:p>
    <w:p w14:paraId="08284BF4" w14:textId="6CDE1830" w:rsidR="00323E8C" w:rsidRPr="008376CE" w:rsidRDefault="00323E8C" w:rsidP="000E2F92">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As paragraph 3 of Annex 3 of the A</w:t>
      </w:r>
      <w:r w:rsidR="00C23DA9">
        <w:rPr>
          <w:rFonts w:ascii="Times New Roman" w:hAnsi="Times New Roman" w:cs="Times New Roman"/>
          <w:sz w:val="24"/>
          <w:szCs w:val="24"/>
        </w:rPr>
        <w:t xml:space="preserve">greement </w:t>
      </w:r>
      <w:r w:rsidRPr="008376CE">
        <w:rPr>
          <w:rFonts w:ascii="Times New Roman" w:hAnsi="Times New Roman" w:cs="Times New Roman"/>
          <w:sz w:val="24"/>
          <w:szCs w:val="24"/>
        </w:rPr>
        <w:t>o</w:t>
      </w:r>
      <w:r w:rsidR="00C23DA9">
        <w:rPr>
          <w:rFonts w:ascii="Times New Roman" w:hAnsi="Times New Roman" w:cs="Times New Roman"/>
          <w:sz w:val="24"/>
          <w:szCs w:val="24"/>
        </w:rPr>
        <w:t xml:space="preserve">n </w:t>
      </w:r>
      <w:r w:rsidRPr="008376CE">
        <w:rPr>
          <w:rFonts w:ascii="Times New Roman" w:hAnsi="Times New Roman" w:cs="Times New Roman"/>
          <w:sz w:val="24"/>
          <w:szCs w:val="24"/>
        </w:rPr>
        <w:t>A</w:t>
      </w:r>
      <w:r w:rsidR="00C23DA9">
        <w:rPr>
          <w:rFonts w:ascii="Times New Roman" w:hAnsi="Times New Roman" w:cs="Times New Roman"/>
          <w:sz w:val="24"/>
          <w:szCs w:val="24"/>
        </w:rPr>
        <w:t>griculture</w:t>
      </w:r>
      <w:r w:rsidRPr="008376CE">
        <w:rPr>
          <w:rFonts w:ascii="Times New Roman" w:hAnsi="Times New Roman" w:cs="Times New Roman"/>
          <w:sz w:val="24"/>
          <w:szCs w:val="24"/>
        </w:rPr>
        <w:t xml:space="preserve"> provides that support at both the national and sub-national level shall be included in calculating </w:t>
      </w:r>
      <w:r w:rsidR="003E0B23">
        <w:rPr>
          <w:rFonts w:ascii="Times New Roman" w:hAnsi="Times New Roman" w:cs="Times New Roman"/>
          <w:sz w:val="24"/>
          <w:szCs w:val="24"/>
        </w:rPr>
        <w:t>domestic</w:t>
      </w:r>
      <w:r w:rsidRPr="008376CE">
        <w:rPr>
          <w:rFonts w:ascii="Times New Roman" w:hAnsi="Times New Roman" w:cs="Times New Roman"/>
          <w:sz w:val="24"/>
          <w:szCs w:val="24"/>
        </w:rPr>
        <w:t xml:space="preserve"> support</w:t>
      </w:r>
      <w:r w:rsidR="00C23DA9">
        <w:rPr>
          <w:rFonts w:ascii="Times New Roman" w:hAnsi="Times New Roman" w:cs="Times New Roman"/>
          <w:sz w:val="24"/>
          <w:szCs w:val="24"/>
        </w:rPr>
        <w:t>,</w:t>
      </w:r>
      <w:r w:rsidRPr="008376CE">
        <w:rPr>
          <w:rFonts w:ascii="Times New Roman" w:hAnsi="Times New Roman" w:cs="Times New Roman"/>
          <w:sz w:val="24"/>
          <w:szCs w:val="24"/>
        </w:rPr>
        <w:t xml:space="preserve"> the </w:t>
      </w:r>
      <w:r w:rsidR="00826965">
        <w:rPr>
          <w:rFonts w:ascii="Times New Roman" w:hAnsi="Times New Roman" w:cs="Times New Roman"/>
          <w:sz w:val="24"/>
          <w:szCs w:val="24"/>
        </w:rPr>
        <w:t>s</w:t>
      </w:r>
      <w:r w:rsidRPr="008376CE">
        <w:rPr>
          <w:rFonts w:ascii="Times New Roman" w:hAnsi="Times New Roman" w:cs="Times New Roman"/>
          <w:sz w:val="24"/>
          <w:szCs w:val="24"/>
        </w:rPr>
        <w:t>tate minimum price</w:t>
      </w:r>
      <w:r w:rsidR="00C23DA9">
        <w:rPr>
          <w:rFonts w:ascii="Times New Roman" w:hAnsi="Times New Roman" w:cs="Times New Roman"/>
          <w:sz w:val="24"/>
          <w:szCs w:val="24"/>
        </w:rPr>
        <w:t xml:space="preserve"> should be included</w:t>
      </w:r>
      <w:r w:rsidRPr="008376CE">
        <w:rPr>
          <w:rFonts w:ascii="Times New Roman" w:hAnsi="Times New Roman" w:cs="Times New Roman"/>
          <w:sz w:val="24"/>
          <w:szCs w:val="24"/>
        </w:rPr>
        <w:t xml:space="preserve"> where this is applicable. </w:t>
      </w:r>
    </w:p>
    <w:p w14:paraId="0CF67C27" w14:textId="3AB16116" w:rsidR="00323E8C" w:rsidRPr="008376CE" w:rsidRDefault="00CF0274" w:rsidP="000E2F92">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Australia provides at </w:t>
      </w:r>
      <w:r w:rsidR="00B7279B" w:rsidRPr="00823282">
        <w:rPr>
          <w:rFonts w:ascii="Times New Roman" w:hAnsi="Times New Roman" w:cs="Times New Roman"/>
          <w:b/>
          <w:sz w:val="24"/>
          <w:szCs w:val="24"/>
        </w:rPr>
        <w:t>Annex H</w:t>
      </w:r>
      <w:r w:rsidR="00B7279B">
        <w:rPr>
          <w:rFonts w:ascii="Times New Roman" w:hAnsi="Times New Roman" w:cs="Times New Roman"/>
          <w:sz w:val="24"/>
          <w:szCs w:val="24"/>
        </w:rPr>
        <w:t xml:space="preserve">, </w:t>
      </w:r>
      <w:r w:rsidR="00B7279B" w:rsidRPr="005432ED">
        <w:rPr>
          <w:rFonts w:ascii="Times New Roman" w:hAnsi="Times New Roman" w:cs="Times New Roman"/>
          <w:sz w:val="24"/>
          <w:szCs w:val="24"/>
        </w:rPr>
        <w:t xml:space="preserve">Tables </w:t>
      </w:r>
      <w:r w:rsidR="005432ED" w:rsidRPr="005432ED">
        <w:rPr>
          <w:rFonts w:ascii="Times New Roman" w:hAnsi="Times New Roman" w:cs="Times New Roman"/>
          <w:sz w:val="24"/>
          <w:szCs w:val="24"/>
        </w:rPr>
        <w:t>2</w:t>
      </w:r>
      <w:r w:rsidR="005432ED" w:rsidRPr="001F3783">
        <w:rPr>
          <w:rFonts w:ascii="Times New Roman" w:hAnsi="Times New Roman" w:cs="Times New Roman"/>
          <w:sz w:val="24"/>
          <w:szCs w:val="24"/>
        </w:rPr>
        <w:t>0</w:t>
      </w:r>
      <w:r w:rsidR="005432ED" w:rsidRPr="005432ED">
        <w:rPr>
          <w:rFonts w:ascii="Times New Roman" w:hAnsi="Times New Roman" w:cs="Times New Roman"/>
          <w:sz w:val="24"/>
          <w:szCs w:val="24"/>
        </w:rPr>
        <w:t xml:space="preserve"> </w:t>
      </w:r>
      <w:r w:rsidR="00B7279B" w:rsidRPr="005432ED">
        <w:rPr>
          <w:rFonts w:ascii="Times New Roman" w:hAnsi="Times New Roman" w:cs="Times New Roman"/>
          <w:sz w:val="24"/>
          <w:szCs w:val="24"/>
        </w:rPr>
        <w:t xml:space="preserve">– </w:t>
      </w:r>
      <w:r w:rsidR="005432ED" w:rsidRPr="005432ED">
        <w:rPr>
          <w:rFonts w:ascii="Times New Roman" w:hAnsi="Times New Roman" w:cs="Times New Roman"/>
          <w:sz w:val="24"/>
          <w:szCs w:val="24"/>
        </w:rPr>
        <w:t>24</w:t>
      </w:r>
      <w:r>
        <w:rPr>
          <w:rFonts w:ascii="Times New Roman" w:hAnsi="Times New Roman" w:cs="Times New Roman"/>
          <w:sz w:val="24"/>
          <w:szCs w:val="24"/>
        </w:rPr>
        <w:t xml:space="preserve">, calculations of the market price support provided by the FRP and SAPs using Indian official figures of </w:t>
      </w:r>
      <w:r w:rsidR="00DA2DEE">
        <w:rPr>
          <w:rFonts w:ascii="Times New Roman" w:hAnsi="Times New Roman" w:cs="Times New Roman"/>
          <w:sz w:val="24"/>
          <w:szCs w:val="24"/>
        </w:rPr>
        <w:t>state</w:t>
      </w:r>
      <w:r>
        <w:rPr>
          <w:rFonts w:ascii="Times New Roman" w:hAnsi="Times New Roman" w:cs="Times New Roman"/>
          <w:sz w:val="24"/>
          <w:szCs w:val="24"/>
        </w:rPr>
        <w:t>-level average recovery rates and production.</w:t>
      </w:r>
      <w:r>
        <w:rPr>
          <w:rStyle w:val="FootnoteReference"/>
          <w:rFonts w:ascii="Times New Roman" w:hAnsi="Times New Roman" w:cs="Times New Roman"/>
          <w:sz w:val="24"/>
          <w:szCs w:val="24"/>
        </w:rPr>
        <w:footnoteReference w:id="211"/>
      </w:r>
      <w:r w:rsidRPr="00D632DB">
        <w:rPr>
          <w:rFonts w:ascii="Times New Roman" w:hAnsi="Times New Roman"/>
          <w:sz w:val="24"/>
        </w:rPr>
        <w:t xml:space="preserve"> </w:t>
      </w:r>
      <w:r w:rsidRPr="003309AF">
        <w:rPr>
          <w:rFonts w:ascii="Times New Roman" w:hAnsi="Times New Roman"/>
          <w:sz w:val="24"/>
        </w:rPr>
        <w:t xml:space="preserve">The </w:t>
      </w:r>
      <w:r>
        <w:rPr>
          <w:rFonts w:ascii="Times New Roman" w:hAnsi="Times New Roman"/>
          <w:sz w:val="24"/>
        </w:rPr>
        <w:t>market price support</w:t>
      </w:r>
      <w:r w:rsidRPr="00B93EF0">
        <w:rPr>
          <w:rFonts w:ascii="Times New Roman" w:hAnsi="Times New Roman"/>
          <w:sz w:val="24"/>
        </w:rPr>
        <w:t xml:space="preserve"> provided through the FRP </w:t>
      </w:r>
      <w:r>
        <w:rPr>
          <w:rFonts w:ascii="Times New Roman" w:hAnsi="Times New Roman"/>
          <w:sz w:val="24"/>
        </w:rPr>
        <w:t xml:space="preserve">and </w:t>
      </w:r>
      <w:r w:rsidR="00DA2DEE">
        <w:rPr>
          <w:rFonts w:ascii="Times New Roman" w:hAnsi="Times New Roman"/>
          <w:sz w:val="24"/>
        </w:rPr>
        <w:t>SAPs</w:t>
      </w:r>
      <w:r w:rsidR="00DA2DEE" w:rsidRPr="00B93EF0">
        <w:rPr>
          <w:rFonts w:ascii="Times New Roman" w:hAnsi="Times New Roman"/>
          <w:sz w:val="24"/>
        </w:rPr>
        <w:t xml:space="preserve"> </w:t>
      </w:r>
      <w:r w:rsidRPr="00B93EF0">
        <w:rPr>
          <w:rFonts w:ascii="Times New Roman" w:hAnsi="Times New Roman"/>
          <w:sz w:val="24"/>
        </w:rPr>
        <w:t xml:space="preserve">is set out </w:t>
      </w:r>
      <w:r w:rsidR="0098081A">
        <w:rPr>
          <w:rFonts w:ascii="Times New Roman" w:hAnsi="Times New Roman"/>
          <w:sz w:val="24"/>
        </w:rPr>
        <w:t>in Table 1</w:t>
      </w:r>
      <w:r w:rsidR="002538D9">
        <w:rPr>
          <w:rFonts w:ascii="Times New Roman" w:hAnsi="Times New Roman"/>
          <w:sz w:val="24"/>
        </w:rPr>
        <w:t>3</w:t>
      </w:r>
      <w:r w:rsidRPr="00B93EF0">
        <w:rPr>
          <w:rFonts w:ascii="Times New Roman" w:hAnsi="Times New Roman"/>
          <w:sz w:val="24"/>
        </w:rPr>
        <w:t>.</w:t>
      </w:r>
      <w:r>
        <w:rPr>
          <w:rFonts w:ascii="Times New Roman" w:hAnsi="Times New Roman"/>
          <w:sz w:val="24"/>
        </w:rPr>
        <w:t xml:space="preserve"> </w:t>
      </w:r>
    </w:p>
    <w:p w14:paraId="2335AD2C" w14:textId="2D22320C" w:rsidR="00AE45B9" w:rsidRPr="006817B5" w:rsidRDefault="00AE45B9" w:rsidP="00426644">
      <w:pPr>
        <w:keepNext/>
        <w:keepLines/>
        <w:spacing w:line="276" w:lineRule="auto"/>
        <w:jc w:val="center"/>
        <w:rPr>
          <w:rFonts w:ascii="Times New Roman" w:hAnsi="Times New Roman" w:cs="Times New Roman"/>
          <w:b/>
          <w:sz w:val="24"/>
          <w:szCs w:val="24"/>
        </w:rPr>
      </w:pPr>
      <w:r w:rsidRPr="006817B5">
        <w:rPr>
          <w:rFonts w:ascii="Times New Roman" w:hAnsi="Times New Roman" w:cs="Times New Roman"/>
          <w:b/>
          <w:sz w:val="24"/>
          <w:szCs w:val="24"/>
        </w:rPr>
        <w:t>T</w:t>
      </w:r>
      <w:r w:rsidR="002228D8">
        <w:rPr>
          <w:rFonts w:ascii="Times New Roman" w:hAnsi="Times New Roman" w:cs="Times New Roman"/>
          <w:b/>
          <w:sz w:val="24"/>
          <w:szCs w:val="24"/>
        </w:rPr>
        <w:t>ABLE</w:t>
      </w:r>
      <w:r w:rsidRPr="006817B5">
        <w:rPr>
          <w:rFonts w:ascii="Times New Roman" w:hAnsi="Times New Roman" w:cs="Times New Roman"/>
          <w:b/>
          <w:sz w:val="24"/>
          <w:szCs w:val="24"/>
        </w:rPr>
        <w:t xml:space="preserve"> </w:t>
      </w:r>
      <w:r w:rsidR="0098081A">
        <w:rPr>
          <w:rFonts w:ascii="Times New Roman" w:hAnsi="Times New Roman" w:cs="Times New Roman"/>
          <w:b/>
          <w:sz w:val="24"/>
          <w:szCs w:val="24"/>
        </w:rPr>
        <w:t>1</w:t>
      </w:r>
      <w:r w:rsidR="002538D9">
        <w:rPr>
          <w:rFonts w:ascii="Times New Roman" w:hAnsi="Times New Roman" w:cs="Times New Roman"/>
          <w:b/>
          <w:sz w:val="24"/>
          <w:szCs w:val="24"/>
        </w:rPr>
        <w:t>3</w:t>
      </w:r>
      <w:r w:rsidR="0098081A">
        <w:rPr>
          <w:rFonts w:ascii="Times New Roman" w:hAnsi="Times New Roman" w:cs="Times New Roman"/>
          <w:b/>
          <w:sz w:val="24"/>
          <w:szCs w:val="24"/>
        </w:rPr>
        <w:t xml:space="preserve"> </w:t>
      </w:r>
      <w:r w:rsidR="0098081A" w:rsidRPr="00235BEF">
        <w:rPr>
          <w:rFonts w:ascii="Times New Roman" w:hAnsi="Times New Roman" w:cs="Times New Roman"/>
          <w:b/>
          <w:sz w:val="24"/>
          <w:szCs w:val="24"/>
        </w:rPr>
        <w:t xml:space="preserve">– </w:t>
      </w:r>
      <w:r w:rsidRPr="006817B5">
        <w:rPr>
          <w:rFonts w:ascii="Times New Roman" w:hAnsi="Times New Roman" w:cs="Times New Roman"/>
          <w:b/>
          <w:sz w:val="24"/>
          <w:szCs w:val="24"/>
        </w:rPr>
        <w:t xml:space="preserve">Market price support in terms </w:t>
      </w:r>
      <w:r w:rsidR="00075BC0">
        <w:rPr>
          <w:rFonts w:ascii="Times New Roman" w:hAnsi="Times New Roman" w:cs="Times New Roman"/>
          <w:b/>
          <w:sz w:val="24"/>
          <w:szCs w:val="24"/>
        </w:rPr>
        <w:t>of FRPs</w:t>
      </w:r>
      <w:r w:rsidR="00A10DD4">
        <w:rPr>
          <w:rFonts w:ascii="Times New Roman" w:hAnsi="Times New Roman" w:cs="Times New Roman"/>
          <w:b/>
          <w:sz w:val="24"/>
          <w:szCs w:val="24"/>
        </w:rPr>
        <w:t xml:space="preserve"> (base FRP plus average premiums)</w:t>
      </w:r>
      <w:r w:rsidR="00075BC0">
        <w:rPr>
          <w:rFonts w:ascii="Times New Roman" w:hAnsi="Times New Roman" w:cs="Times New Roman"/>
          <w:b/>
          <w:sz w:val="24"/>
          <w:szCs w:val="24"/>
        </w:rPr>
        <w:t xml:space="preserve"> </w:t>
      </w:r>
      <w:r w:rsidR="00A10DD4">
        <w:rPr>
          <w:rFonts w:ascii="Times New Roman" w:hAnsi="Times New Roman" w:cs="Times New Roman"/>
          <w:b/>
          <w:sz w:val="24"/>
          <w:szCs w:val="24"/>
        </w:rPr>
        <w:t>and</w:t>
      </w:r>
      <w:r w:rsidR="00075BC0">
        <w:rPr>
          <w:rFonts w:ascii="Times New Roman" w:hAnsi="Times New Roman" w:cs="Times New Roman"/>
          <w:b/>
          <w:sz w:val="24"/>
          <w:szCs w:val="24"/>
        </w:rPr>
        <w:t xml:space="preserve"> SAPs</w:t>
      </w:r>
      <w:r w:rsidR="00A10DD4">
        <w:rPr>
          <w:rFonts w:ascii="Times New Roman" w:hAnsi="Times New Roman" w:cs="Times New Roman"/>
          <w:b/>
          <w:sz w:val="24"/>
          <w:szCs w:val="24"/>
        </w:rPr>
        <w:t xml:space="preserve"> where applicable</w:t>
      </w:r>
      <w:r w:rsidRPr="006817B5">
        <w:rPr>
          <w:rFonts w:ascii="Times New Roman" w:hAnsi="Times New Roman" w:cs="Times New Roman"/>
          <w:b/>
          <w:sz w:val="24"/>
          <w:szCs w:val="24"/>
        </w:rPr>
        <w:t>, as a percentage of value o</w:t>
      </w:r>
      <w:r w:rsidR="00CB0988">
        <w:rPr>
          <w:rFonts w:ascii="Times New Roman" w:hAnsi="Times New Roman" w:cs="Times New Roman"/>
          <w:b/>
          <w:sz w:val="24"/>
          <w:szCs w:val="24"/>
        </w:rPr>
        <w:t>f sugarcane production</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720"/>
        <w:gridCol w:w="2678"/>
        <w:gridCol w:w="2063"/>
      </w:tblGrid>
      <w:tr w:rsidR="00AE45B9" w:rsidRPr="00803C61" w14:paraId="5364E442" w14:textId="77777777" w:rsidTr="004C5F4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vAlign w:val="center"/>
          </w:tcPr>
          <w:p w14:paraId="5D4148A6" w14:textId="77777777" w:rsidR="00AE45B9" w:rsidRPr="00803C61" w:rsidRDefault="00AE45B9" w:rsidP="00786908">
            <w:pPr>
              <w:keepNext/>
              <w:keepLines/>
              <w:spacing w:line="276" w:lineRule="auto"/>
              <w:jc w:val="center"/>
              <w:rPr>
                <w:rFonts w:ascii="Times New Roman" w:hAnsi="Times New Roman" w:cs="Times New Roman"/>
                <w:color w:val="000000"/>
                <w:sz w:val="24"/>
                <w:szCs w:val="24"/>
              </w:rPr>
            </w:pPr>
          </w:p>
        </w:tc>
        <w:tc>
          <w:tcPr>
            <w:tcW w:w="2720" w:type="dxa"/>
            <w:noWrap/>
            <w:vAlign w:val="center"/>
          </w:tcPr>
          <w:p w14:paraId="2C8CF613" w14:textId="77777777" w:rsidR="00AE45B9" w:rsidRPr="00803C61" w:rsidRDefault="00AE45B9" w:rsidP="00786908">
            <w:pPr>
              <w:keepNext/>
              <w:keepLine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MPS (INR millions)</w:t>
            </w:r>
          </w:p>
        </w:tc>
        <w:tc>
          <w:tcPr>
            <w:tcW w:w="2678" w:type="dxa"/>
            <w:noWrap/>
            <w:vAlign w:val="center"/>
          </w:tcPr>
          <w:p w14:paraId="36C914B7" w14:textId="77777777" w:rsidR="00AE45B9" w:rsidRPr="00803C61" w:rsidRDefault="00AE45B9" w:rsidP="00786908">
            <w:pPr>
              <w:keepNext/>
              <w:keepLine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 xml:space="preserve">Value of Production </w:t>
            </w:r>
            <w:r w:rsidR="002932EF">
              <w:rPr>
                <w:rFonts w:ascii="Times New Roman" w:hAnsi="Times New Roman" w:cs="Times New Roman"/>
                <w:color w:val="000000"/>
                <w:sz w:val="24"/>
                <w:szCs w:val="24"/>
              </w:rPr>
              <w:t>(INR millions)</w:t>
            </w:r>
            <w:r>
              <w:rPr>
                <w:rFonts w:ascii="Times New Roman" w:hAnsi="Times New Roman" w:cs="Times New Roman"/>
                <w:color w:val="000000"/>
                <w:sz w:val="24"/>
                <w:szCs w:val="24"/>
              </w:rPr>
              <w:t xml:space="preserve"> </w:t>
            </w:r>
          </w:p>
        </w:tc>
        <w:tc>
          <w:tcPr>
            <w:tcW w:w="2063" w:type="dxa"/>
            <w:noWrap/>
            <w:vAlign w:val="center"/>
          </w:tcPr>
          <w:p w14:paraId="5B2C73D7" w14:textId="518548A7" w:rsidR="00AE45B9" w:rsidRPr="00803C61" w:rsidRDefault="00AE45B9" w:rsidP="00AD592B">
            <w:pPr>
              <w:keepNext/>
              <w:keepLine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MPS as a percentage of value of production</w:t>
            </w:r>
          </w:p>
        </w:tc>
      </w:tr>
      <w:tr w:rsidR="00CB0988" w:rsidRPr="00803C61" w14:paraId="3BD7FBEB" w14:textId="77777777" w:rsidTr="004C5F48">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0959A0E" w14:textId="77777777" w:rsidR="00CB0988" w:rsidRPr="00803C61" w:rsidRDefault="00CB0988" w:rsidP="00CB0988">
            <w:pPr>
              <w:keepNext/>
              <w:keepLines/>
              <w:spacing w:line="276" w:lineRule="auto"/>
              <w:jc w:val="center"/>
              <w:rPr>
                <w:rFonts w:ascii="Times New Roman" w:hAnsi="Times New Roman" w:cs="Times New Roman"/>
                <w:color w:val="000000"/>
                <w:sz w:val="24"/>
                <w:szCs w:val="24"/>
              </w:rPr>
            </w:pPr>
            <w:r w:rsidRPr="00803C61">
              <w:rPr>
                <w:rFonts w:ascii="Times New Roman" w:hAnsi="Times New Roman" w:cs="Times New Roman"/>
                <w:color w:val="000000"/>
                <w:sz w:val="24"/>
                <w:szCs w:val="24"/>
              </w:rPr>
              <w:t>2014</w:t>
            </w:r>
            <w:r>
              <w:rPr>
                <w:rFonts w:ascii="Times New Roman" w:hAnsi="Times New Roman" w:cs="Times New Roman"/>
                <w:color w:val="000000"/>
                <w:sz w:val="24"/>
                <w:szCs w:val="24"/>
              </w:rPr>
              <w:t>–</w:t>
            </w:r>
            <w:r w:rsidRPr="00803C61">
              <w:rPr>
                <w:rFonts w:ascii="Times New Roman" w:hAnsi="Times New Roman" w:cs="Times New Roman"/>
                <w:color w:val="000000"/>
                <w:sz w:val="24"/>
                <w:szCs w:val="24"/>
              </w:rPr>
              <w:t>15</w:t>
            </w:r>
          </w:p>
        </w:tc>
        <w:tc>
          <w:tcPr>
            <w:tcW w:w="2720" w:type="dxa"/>
            <w:noWrap/>
            <w:hideMark/>
          </w:tcPr>
          <w:p w14:paraId="6644025F" w14:textId="0D091501" w:rsidR="00CB0988" w:rsidRPr="00D7120A" w:rsidRDefault="00D7120A" w:rsidP="00CB0988">
            <w:pPr>
              <w:keepNext/>
              <w:keepLines/>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D7120A">
              <w:rPr>
                <w:rFonts w:ascii="Times New Roman" w:hAnsi="Times New Roman"/>
                <w:color w:val="000000"/>
                <w:sz w:val="24"/>
              </w:rPr>
              <w:t>903,751.21</w:t>
            </w:r>
          </w:p>
        </w:tc>
        <w:tc>
          <w:tcPr>
            <w:tcW w:w="2678" w:type="dxa"/>
            <w:noWrap/>
            <w:hideMark/>
          </w:tcPr>
          <w:p w14:paraId="5A1BD6F1" w14:textId="36A216C0" w:rsidR="00CB0988" w:rsidRPr="00C163D6" w:rsidRDefault="00CB0988" w:rsidP="00CB0988">
            <w:pPr>
              <w:keepNext/>
              <w:keepLines/>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highlight w:val="yellow"/>
              </w:rPr>
            </w:pPr>
            <w:r w:rsidRPr="00CB0988">
              <w:rPr>
                <w:rFonts w:ascii="Times New Roman" w:hAnsi="Times New Roman" w:cs="Times New Roman"/>
                <w:color w:val="000000"/>
                <w:sz w:val="24"/>
                <w:szCs w:val="24"/>
              </w:rPr>
              <w:t>784,330.00</w:t>
            </w:r>
            <w:r w:rsidRPr="00CB0988">
              <w:rPr>
                <w:rFonts w:ascii="Times New Roman" w:hAnsi="Times New Roman"/>
                <w:color w:val="000000"/>
                <w:sz w:val="24"/>
              </w:rPr>
              <w:t xml:space="preserve"> </w:t>
            </w:r>
          </w:p>
        </w:tc>
        <w:tc>
          <w:tcPr>
            <w:tcW w:w="2063" w:type="dxa"/>
            <w:noWrap/>
            <w:hideMark/>
          </w:tcPr>
          <w:p w14:paraId="7911D2FC" w14:textId="15088A52" w:rsidR="00CB0988" w:rsidRPr="00D7120A" w:rsidRDefault="00CB0988" w:rsidP="00CB0988">
            <w:pPr>
              <w:keepNext/>
              <w:keepLine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rPr>
            </w:pPr>
            <w:r w:rsidRPr="00D7120A">
              <w:rPr>
                <w:rFonts w:ascii="Times New Roman" w:hAnsi="Times New Roman"/>
                <w:b/>
                <w:color w:val="000000"/>
                <w:sz w:val="24"/>
              </w:rPr>
              <w:t>115</w:t>
            </w:r>
            <w:r w:rsidR="00AD592B">
              <w:rPr>
                <w:rFonts w:ascii="Times New Roman" w:hAnsi="Times New Roman"/>
                <w:b/>
                <w:color w:val="000000"/>
                <w:sz w:val="24"/>
              </w:rPr>
              <w:t>.23</w:t>
            </w:r>
            <w:r w:rsidRPr="00D7120A">
              <w:rPr>
                <w:rFonts w:ascii="Times New Roman" w:hAnsi="Times New Roman"/>
                <w:b/>
                <w:color w:val="000000"/>
                <w:sz w:val="24"/>
              </w:rPr>
              <w:t>%</w:t>
            </w:r>
          </w:p>
        </w:tc>
      </w:tr>
      <w:tr w:rsidR="00CB0988" w:rsidRPr="00803C61" w14:paraId="3E88538A" w14:textId="77777777" w:rsidTr="004C5F48">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7E82F46" w14:textId="187AA1F1" w:rsidR="00CB0988" w:rsidRPr="00803C61" w:rsidRDefault="00CB0988" w:rsidP="00CB0988">
            <w:pPr>
              <w:keepNext/>
              <w:keepLines/>
              <w:spacing w:line="276" w:lineRule="auto"/>
              <w:jc w:val="center"/>
              <w:rPr>
                <w:rFonts w:ascii="Times New Roman" w:hAnsi="Times New Roman" w:cs="Times New Roman"/>
                <w:color w:val="000000"/>
                <w:sz w:val="24"/>
                <w:szCs w:val="24"/>
              </w:rPr>
            </w:pPr>
            <w:r w:rsidRPr="00803C61">
              <w:rPr>
                <w:rFonts w:ascii="Times New Roman" w:hAnsi="Times New Roman" w:cs="Times New Roman"/>
                <w:color w:val="000000"/>
                <w:sz w:val="24"/>
                <w:szCs w:val="24"/>
              </w:rPr>
              <w:t>2015</w:t>
            </w:r>
            <w:r>
              <w:rPr>
                <w:rFonts w:ascii="Times New Roman" w:hAnsi="Times New Roman" w:cs="Times New Roman"/>
                <w:color w:val="000000"/>
                <w:sz w:val="24"/>
                <w:szCs w:val="24"/>
              </w:rPr>
              <w:t>–</w:t>
            </w:r>
            <w:r w:rsidRPr="00803C61">
              <w:rPr>
                <w:rFonts w:ascii="Times New Roman" w:hAnsi="Times New Roman" w:cs="Times New Roman"/>
                <w:color w:val="000000"/>
                <w:sz w:val="24"/>
                <w:szCs w:val="24"/>
              </w:rPr>
              <w:t>16</w:t>
            </w:r>
          </w:p>
        </w:tc>
        <w:tc>
          <w:tcPr>
            <w:tcW w:w="2720" w:type="dxa"/>
            <w:noWrap/>
            <w:hideMark/>
          </w:tcPr>
          <w:p w14:paraId="516A8684" w14:textId="5C7CDE73" w:rsidR="00CB0988" w:rsidRPr="00D7120A" w:rsidRDefault="00D7120A" w:rsidP="00CB0988">
            <w:pPr>
              <w:keepNext/>
              <w:keepLines/>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D7120A">
              <w:rPr>
                <w:rFonts w:ascii="Times New Roman" w:hAnsi="Times New Roman"/>
                <w:color w:val="000000"/>
                <w:sz w:val="24"/>
              </w:rPr>
              <w:t>880,418.37</w:t>
            </w:r>
          </w:p>
        </w:tc>
        <w:tc>
          <w:tcPr>
            <w:tcW w:w="2678" w:type="dxa"/>
            <w:noWrap/>
            <w:hideMark/>
          </w:tcPr>
          <w:p w14:paraId="7EB759FB" w14:textId="1D04E212" w:rsidR="00CB0988" w:rsidRPr="00C163D6" w:rsidRDefault="00CB0988" w:rsidP="00CB0988">
            <w:pPr>
              <w:keepNext/>
              <w:keepLines/>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highlight w:val="yellow"/>
              </w:rPr>
            </w:pPr>
            <w:r w:rsidRPr="00CB0988">
              <w:rPr>
                <w:rFonts w:ascii="Times New Roman" w:hAnsi="Times New Roman" w:cs="Times New Roman"/>
                <w:color w:val="000000"/>
                <w:sz w:val="24"/>
                <w:szCs w:val="24"/>
              </w:rPr>
              <w:t>746</w:t>
            </w:r>
            <w:r w:rsidRPr="00CB0988">
              <w:rPr>
                <w:rFonts w:ascii="Times New Roman" w:hAnsi="Times New Roman"/>
                <w:color w:val="000000"/>
                <w:sz w:val="24"/>
              </w:rPr>
              <w:t>,</w:t>
            </w:r>
            <w:r w:rsidRPr="00CB0988">
              <w:rPr>
                <w:rFonts w:ascii="Times New Roman" w:hAnsi="Times New Roman" w:cs="Times New Roman"/>
                <w:color w:val="000000"/>
                <w:sz w:val="24"/>
                <w:szCs w:val="24"/>
              </w:rPr>
              <w:t>600</w:t>
            </w:r>
            <w:r w:rsidRPr="00CB0988">
              <w:rPr>
                <w:rFonts w:ascii="Times New Roman" w:hAnsi="Times New Roman"/>
                <w:color w:val="000000"/>
                <w:sz w:val="24"/>
              </w:rPr>
              <w:t xml:space="preserve">.00 </w:t>
            </w:r>
          </w:p>
        </w:tc>
        <w:tc>
          <w:tcPr>
            <w:tcW w:w="2063" w:type="dxa"/>
            <w:noWrap/>
            <w:hideMark/>
          </w:tcPr>
          <w:p w14:paraId="5B03DED4" w14:textId="41E65F89" w:rsidR="00CB0988" w:rsidRPr="00D7120A" w:rsidRDefault="00CB0988" w:rsidP="004F61DC">
            <w:pPr>
              <w:keepNext/>
              <w:keepLine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rPr>
            </w:pPr>
            <w:r w:rsidRPr="00D7120A">
              <w:rPr>
                <w:rFonts w:ascii="Times New Roman" w:hAnsi="Times New Roman"/>
                <w:b/>
                <w:color w:val="000000"/>
                <w:sz w:val="24"/>
              </w:rPr>
              <w:t>1</w:t>
            </w:r>
            <w:r w:rsidR="00D7120A" w:rsidRPr="00D7120A">
              <w:rPr>
                <w:rFonts w:ascii="Times New Roman" w:hAnsi="Times New Roman"/>
                <w:b/>
                <w:color w:val="000000"/>
                <w:sz w:val="24"/>
              </w:rPr>
              <w:t>1</w:t>
            </w:r>
            <w:r w:rsidR="00AD592B">
              <w:rPr>
                <w:rFonts w:ascii="Times New Roman" w:hAnsi="Times New Roman"/>
                <w:b/>
                <w:color w:val="000000"/>
                <w:sz w:val="24"/>
              </w:rPr>
              <w:t>7.92</w:t>
            </w:r>
            <w:r w:rsidRPr="00D7120A">
              <w:rPr>
                <w:rFonts w:ascii="Times New Roman" w:hAnsi="Times New Roman"/>
                <w:b/>
                <w:color w:val="000000"/>
                <w:sz w:val="24"/>
              </w:rPr>
              <w:t>%</w:t>
            </w:r>
          </w:p>
        </w:tc>
      </w:tr>
      <w:tr w:rsidR="00CB0988" w:rsidRPr="00803C61" w14:paraId="2A39C16A" w14:textId="77777777" w:rsidTr="004C5F48">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EF9BDE3" w14:textId="0C6708DF" w:rsidR="00CB0988" w:rsidRPr="00803C61" w:rsidRDefault="00CB0988" w:rsidP="00CB0988">
            <w:pPr>
              <w:keepNext/>
              <w:keepLines/>
              <w:spacing w:line="276" w:lineRule="auto"/>
              <w:jc w:val="center"/>
              <w:rPr>
                <w:rFonts w:ascii="Times New Roman" w:hAnsi="Times New Roman" w:cs="Times New Roman"/>
                <w:color w:val="000000"/>
                <w:sz w:val="24"/>
                <w:szCs w:val="24"/>
              </w:rPr>
            </w:pPr>
            <w:r w:rsidRPr="00803C61">
              <w:rPr>
                <w:rFonts w:ascii="Times New Roman" w:hAnsi="Times New Roman" w:cs="Times New Roman"/>
                <w:color w:val="000000"/>
                <w:sz w:val="24"/>
                <w:szCs w:val="24"/>
              </w:rPr>
              <w:t>2016</w:t>
            </w:r>
            <w:r>
              <w:rPr>
                <w:rFonts w:ascii="Times New Roman" w:hAnsi="Times New Roman" w:cs="Times New Roman"/>
                <w:color w:val="000000"/>
                <w:sz w:val="24"/>
                <w:szCs w:val="24"/>
              </w:rPr>
              <w:t>–</w:t>
            </w:r>
            <w:r w:rsidRPr="00803C61">
              <w:rPr>
                <w:rFonts w:ascii="Times New Roman" w:hAnsi="Times New Roman" w:cs="Times New Roman"/>
                <w:color w:val="000000"/>
                <w:sz w:val="24"/>
                <w:szCs w:val="24"/>
              </w:rPr>
              <w:t>17</w:t>
            </w:r>
          </w:p>
        </w:tc>
        <w:tc>
          <w:tcPr>
            <w:tcW w:w="2720" w:type="dxa"/>
            <w:noWrap/>
            <w:hideMark/>
          </w:tcPr>
          <w:p w14:paraId="1DF65E65" w14:textId="0377B33F" w:rsidR="00CB0988" w:rsidRPr="00D7120A" w:rsidRDefault="00D7120A" w:rsidP="00CB0988">
            <w:pPr>
              <w:keepNext/>
              <w:keepLines/>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D7120A">
              <w:rPr>
                <w:rFonts w:ascii="Times New Roman" w:hAnsi="Times New Roman"/>
                <w:color w:val="000000"/>
                <w:sz w:val="24"/>
              </w:rPr>
              <w:t>815,049.84</w:t>
            </w:r>
          </w:p>
        </w:tc>
        <w:tc>
          <w:tcPr>
            <w:tcW w:w="2678" w:type="dxa"/>
            <w:noWrap/>
            <w:hideMark/>
          </w:tcPr>
          <w:p w14:paraId="0F90139F" w14:textId="3A790221" w:rsidR="00CB0988" w:rsidRPr="00C163D6" w:rsidRDefault="00CB0988" w:rsidP="00CB0988">
            <w:pPr>
              <w:keepNext/>
              <w:keepLines/>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highlight w:val="yellow"/>
              </w:rPr>
            </w:pPr>
            <w:r w:rsidRPr="00CB0988">
              <w:rPr>
                <w:rFonts w:ascii="Times New Roman" w:hAnsi="Times New Roman" w:cs="Times New Roman"/>
                <w:color w:val="000000"/>
                <w:sz w:val="24"/>
                <w:szCs w:val="24"/>
              </w:rPr>
              <w:t>724,950</w:t>
            </w:r>
            <w:r w:rsidRPr="00CB0988">
              <w:rPr>
                <w:rFonts w:ascii="Times New Roman" w:hAnsi="Times New Roman"/>
                <w:color w:val="000000"/>
                <w:sz w:val="24"/>
              </w:rPr>
              <w:t xml:space="preserve">.00 </w:t>
            </w:r>
          </w:p>
        </w:tc>
        <w:tc>
          <w:tcPr>
            <w:tcW w:w="2063" w:type="dxa"/>
            <w:noWrap/>
            <w:hideMark/>
          </w:tcPr>
          <w:p w14:paraId="254D86D1" w14:textId="12DE6420" w:rsidR="00CB0988" w:rsidRPr="00D7120A" w:rsidRDefault="00CB0988" w:rsidP="00D7120A">
            <w:pPr>
              <w:keepNext/>
              <w:keepLine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rPr>
            </w:pPr>
            <w:r w:rsidRPr="00D7120A">
              <w:rPr>
                <w:rFonts w:ascii="Times New Roman" w:hAnsi="Times New Roman"/>
                <w:b/>
                <w:color w:val="000000"/>
                <w:sz w:val="24"/>
              </w:rPr>
              <w:t>11</w:t>
            </w:r>
            <w:r w:rsidR="00D7120A" w:rsidRPr="00D7120A">
              <w:rPr>
                <w:rFonts w:ascii="Times New Roman" w:hAnsi="Times New Roman"/>
                <w:b/>
                <w:color w:val="000000"/>
                <w:sz w:val="24"/>
              </w:rPr>
              <w:t>2</w:t>
            </w:r>
            <w:r w:rsidR="00AD592B">
              <w:rPr>
                <w:rFonts w:ascii="Times New Roman" w:hAnsi="Times New Roman"/>
                <w:b/>
                <w:color w:val="000000"/>
                <w:sz w:val="24"/>
              </w:rPr>
              <w:t>.43</w:t>
            </w:r>
            <w:r w:rsidRPr="00D7120A">
              <w:rPr>
                <w:rFonts w:ascii="Times New Roman" w:hAnsi="Times New Roman"/>
                <w:b/>
                <w:color w:val="000000"/>
                <w:sz w:val="24"/>
              </w:rPr>
              <w:t>%</w:t>
            </w:r>
          </w:p>
        </w:tc>
      </w:tr>
      <w:tr w:rsidR="00CB0988" w:rsidRPr="00803C61" w14:paraId="4E3B9A54" w14:textId="77777777" w:rsidTr="004C5F48">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4BDCFE9" w14:textId="0B0D94FC" w:rsidR="00CB0988" w:rsidRPr="00803C61" w:rsidRDefault="00CB0988" w:rsidP="00CB0988">
            <w:pPr>
              <w:keepNext/>
              <w:keepLines/>
              <w:spacing w:line="276" w:lineRule="auto"/>
              <w:jc w:val="center"/>
              <w:rPr>
                <w:rFonts w:ascii="Times New Roman" w:hAnsi="Times New Roman" w:cs="Times New Roman"/>
                <w:color w:val="000000"/>
                <w:sz w:val="24"/>
                <w:szCs w:val="24"/>
              </w:rPr>
            </w:pPr>
            <w:r w:rsidRPr="00803C61">
              <w:rPr>
                <w:rFonts w:ascii="Times New Roman" w:hAnsi="Times New Roman" w:cs="Times New Roman"/>
                <w:color w:val="000000"/>
                <w:sz w:val="24"/>
                <w:szCs w:val="24"/>
              </w:rPr>
              <w:t>2017</w:t>
            </w:r>
            <w:r>
              <w:rPr>
                <w:rFonts w:ascii="Times New Roman" w:hAnsi="Times New Roman" w:cs="Times New Roman"/>
                <w:color w:val="000000"/>
                <w:sz w:val="24"/>
                <w:szCs w:val="24"/>
              </w:rPr>
              <w:t>–</w:t>
            </w:r>
            <w:r w:rsidRPr="00803C61">
              <w:rPr>
                <w:rFonts w:ascii="Times New Roman" w:hAnsi="Times New Roman" w:cs="Times New Roman"/>
                <w:color w:val="000000"/>
                <w:sz w:val="24"/>
                <w:szCs w:val="24"/>
              </w:rPr>
              <w:t>18</w:t>
            </w:r>
          </w:p>
        </w:tc>
        <w:tc>
          <w:tcPr>
            <w:tcW w:w="2720" w:type="dxa"/>
            <w:noWrap/>
            <w:hideMark/>
          </w:tcPr>
          <w:p w14:paraId="00DDCD4E" w14:textId="0BE8F6EF" w:rsidR="00CB0988" w:rsidRPr="00D7120A" w:rsidRDefault="00CB0988" w:rsidP="00D7120A">
            <w:pPr>
              <w:keepNext/>
              <w:keepLines/>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D7120A">
              <w:rPr>
                <w:rFonts w:ascii="Times New Roman" w:hAnsi="Times New Roman"/>
                <w:color w:val="000000"/>
                <w:sz w:val="24"/>
              </w:rPr>
              <w:t>1,</w:t>
            </w:r>
            <w:r w:rsidR="00D7120A" w:rsidRPr="00D7120A">
              <w:rPr>
                <w:rFonts w:ascii="Times New Roman" w:hAnsi="Times New Roman"/>
                <w:color w:val="000000"/>
                <w:sz w:val="24"/>
              </w:rPr>
              <w:t>075</w:t>
            </w:r>
            <w:r w:rsidRPr="00D7120A">
              <w:rPr>
                <w:rFonts w:ascii="Times New Roman" w:hAnsi="Times New Roman"/>
                <w:color w:val="000000"/>
                <w:sz w:val="24"/>
              </w:rPr>
              <w:t>,</w:t>
            </w:r>
            <w:r w:rsidR="00D7120A" w:rsidRPr="00D7120A">
              <w:rPr>
                <w:rFonts w:ascii="Times New Roman" w:hAnsi="Times New Roman"/>
                <w:color w:val="000000"/>
                <w:sz w:val="24"/>
              </w:rPr>
              <w:t>387</w:t>
            </w:r>
            <w:r w:rsidRPr="00D7120A">
              <w:rPr>
                <w:rFonts w:ascii="Times New Roman" w:hAnsi="Times New Roman"/>
                <w:color w:val="000000"/>
                <w:sz w:val="24"/>
              </w:rPr>
              <w:t>.</w:t>
            </w:r>
            <w:r w:rsidR="00D7120A" w:rsidRPr="00D7120A">
              <w:rPr>
                <w:rFonts w:ascii="Times New Roman" w:hAnsi="Times New Roman"/>
                <w:color w:val="000000"/>
                <w:sz w:val="24"/>
              </w:rPr>
              <w:t>11</w:t>
            </w:r>
          </w:p>
        </w:tc>
        <w:tc>
          <w:tcPr>
            <w:tcW w:w="2678" w:type="dxa"/>
            <w:noWrap/>
            <w:hideMark/>
          </w:tcPr>
          <w:p w14:paraId="5819CA87" w14:textId="50D4D81C" w:rsidR="00CB0988" w:rsidRPr="00C163D6" w:rsidRDefault="00CB0988" w:rsidP="00CB0988">
            <w:pPr>
              <w:keepNext/>
              <w:keepLines/>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highlight w:val="yellow"/>
              </w:rPr>
            </w:pPr>
            <w:r w:rsidRPr="00CB0988">
              <w:rPr>
                <w:rFonts w:ascii="Times New Roman" w:hAnsi="Times New Roman" w:cs="Times New Roman"/>
                <w:color w:val="000000"/>
                <w:sz w:val="24"/>
                <w:szCs w:val="24"/>
              </w:rPr>
              <w:t>1,015,740.00</w:t>
            </w:r>
            <w:r w:rsidRPr="00CB0988">
              <w:rPr>
                <w:rFonts w:ascii="Times New Roman" w:hAnsi="Times New Roman"/>
                <w:color w:val="000000"/>
                <w:sz w:val="24"/>
              </w:rPr>
              <w:t xml:space="preserve"> </w:t>
            </w:r>
          </w:p>
        </w:tc>
        <w:tc>
          <w:tcPr>
            <w:tcW w:w="2063" w:type="dxa"/>
            <w:noWrap/>
            <w:hideMark/>
          </w:tcPr>
          <w:p w14:paraId="707B88CA" w14:textId="3DEBDCBE" w:rsidR="00CB0988" w:rsidRPr="00D7120A" w:rsidRDefault="00CB0988" w:rsidP="004F61DC">
            <w:pPr>
              <w:keepNext/>
              <w:keepLine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rPr>
            </w:pPr>
            <w:r w:rsidRPr="00D7120A">
              <w:rPr>
                <w:rFonts w:ascii="Times New Roman" w:hAnsi="Times New Roman"/>
                <w:b/>
                <w:color w:val="000000"/>
                <w:sz w:val="24"/>
              </w:rPr>
              <w:t>1</w:t>
            </w:r>
            <w:r w:rsidR="00D7120A" w:rsidRPr="00D7120A">
              <w:rPr>
                <w:rFonts w:ascii="Times New Roman" w:hAnsi="Times New Roman"/>
                <w:b/>
                <w:color w:val="000000"/>
                <w:sz w:val="24"/>
              </w:rPr>
              <w:t>0</w:t>
            </w:r>
            <w:r w:rsidR="00AD592B">
              <w:rPr>
                <w:rFonts w:ascii="Times New Roman" w:hAnsi="Times New Roman"/>
                <w:b/>
                <w:color w:val="000000"/>
                <w:sz w:val="24"/>
              </w:rPr>
              <w:t>5.87</w:t>
            </w:r>
            <w:r w:rsidRPr="00D7120A">
              <w:rPr>
                <w:rFonts w:ascii="Times New Roman" w:hAnsi="Times New Roman"/>
                <w:b/>
                <w:color w:val="000000"/>
                <w:sz w:val="24"/>
              </w:rPr>
              <w:t>%</w:t>
            </w:r>
          </w:p>
        </w:tc>
      </w:tr>
      <w:tr w:rsidR="00CB0988" w:rsidRPr="00803C61" w14:paraId="0EA254A8" w14:textId="77777777" w:rsidTr="004C5F48">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F9C668D" w14:textId="685F1C0A" w:rsidR="00CB0988" w:rsidRPr="00803C61" w:rsidRDefault="00CB0988" w:rsidP="00CB0988">
            <w:pPr>
              <w:keepNext/>
              <w:keepLines/>
              <w:spacing w:line="276" w:lineRule="auto"/>
              <w:jc w:val="center"/>
              <w:rPr>
                <w:rFonts w:ascii="Times New Roman" w:hAnsi="Times New Roman" w:cs="Times New Roman"/>
                <w:color w:val="000000"/>
                <w:sz w:val="24"/>
                <w:szCs w:val="24"/>
              </w:rPr>
            </w:pPr>
            <w:r w:rsidRPr="00803C61">
              <w:rPr>
                <w:rFonts w:ascii="Times New Roman" w:hAnsi="Times New Roman" w:cs="Times New Roman"/>
                <w:color w:val="000000"/>
                <w:sz w:val="24"/>
                <w:szCs w:val="24"/>
              </w:rPr>
              <w:t>2018</w:t>
            </w:r>
            <w:r>
              <w:rPr>
                <w:rFonts w:ascii="Times New Roman" w:hAnsi="Times New Roman" w:cs="Times New Roman"/>
                <w:color w:val="000000"/>
                <w:sz w:val="24"/>
                <w:szCs w:val="24"/>
              </w:rPr>
              <w:t>–</w:t>
            </w:r>
            <w:r w:rsidRPr="00803C61">
              <w:rPr>
                <w:rFonts w:ascii="Times New Roman" w:hAnsi="Times New Roman" w:cs="Times New Roman"/>
                <w:color w:val="000000"/>
                <w:sz w:val="24"/>
                <w:szCs w:val="24"/>
              </w:rPr>
              <w:t>19</w:t>
            </w:r>
          </w:p>
        </w:tc>
        <w:tc>
          <w:tcPr>
            <w:tcW w:w="2720" w:type="dxa"/>
            <w:noWrap/>
            <w:hideMark/>
          </w:tcPr>
          <w:p w14:paraId="0E17077E" w14:textId="74E86692" w:rsidR="00CB0988" w:rsidRPr="00D7120A" w:rsidRDefault="00CB0988" w:rsidP="00D7120A">
            <w:pPr>
              <w:keepNext/>
              <w:keepLines/>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D7120A">
              <w:rPr>
                <w:rFonts w:ascii="Times New Roman" w:hAnsi="Times New Roman"/>
                <w:color w:val="000000"/>
                <w:sz w:val="24"/>
              </w:rPr>
              <w:t>1,1</w:t>
            </w:r>
            <w:r w:rsidR="00D7120A" w:rsidRPr="00D7120A">
              <w:rPr>
                <w:rFonts w:ascii="Times New Roman" w:hAnsi="Times New Roman"/>
                <w:color w:val="000000"/>
                <w:sz w:val="24"/>
              </w:rPr>
              <w:t>45</w:t>
            </w:r>
            <w:r w:rsidRPr="00D7120A">
              <w:rPr>
                <w:rFonts w:ascii="Times New Roman" w:hAnsi="Times New Roman"/>
                <w:color w:val="000000"/>
                <w:sz w:val="24"/>
              </w:rPr>
              <w:t>,</w:t>
            </w:r>
            <w:r w:rsidR="00D7120A" w:rsidRPr="00D7120A">
              <w:rPr>
                <w:rFonts w:ascii="Times New Roman" w:hAnsi="Times New Roman"/>
                <w:color w:val="000000"/>
                <w:sz w:val="24"/>
              </w:rPr>
              <w:t>868</w:t>
            </w:r>
            <w:r w:rsidRPr="00D7120A">
              <w:rPr>
                <w:rFonts w:ascii="Times New Roman" w:hAnsi="Times New Roman"/>
                <w:color w:val="000000"/>
                <w:sz w:val="24"/>
              </w:rPr>
              <w:t>.</w:t>
            </w:r>
            <w:r w:rsidR="00D7120A" w:rsidRPr="00D7120A">
              <w:rPr>
                <w:rFonts w:ascii="Times New Roman" w:hAnsi="Times New Roman"/>
                <w:color w:val="000000"/>
                <w:sz w:val="24"/>
              </w:rPr>
              <w:t>60</w:t>
            </w:r>
          </w:p>
        </w:tc>
        <w:tc>
          <w:tcPr>
            <w:tcW w:w="2678" w:type="dxa"/>
            <w:noWrap/>
            <w:hideMark/>
          </w:tcPr>
          <w:p w14:paraId="24871F34" w14:textId="3E3CAEFD" w:rsidR="00CB0988" w:rsidRPr="00F9207E" w:rsidRDefault="00CB0988" w:rsidP="00CB0988">
            <w:pPr>
              <w:keepNext/>
              <w:keepLines/>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highlight w:val="yellow"/>
              </w:rPr>
            </w:pPr>
            <w:r w:rsidRPr="00CB0988">
              <w:rPr>
                <w:rFonts w:ascii="Times New Roman" w:hAnsi="Times New Roman" w:cs="Times New Roman"/>
                <w:color w:val="000000"/>
                <w:sz w:val="24"/>
                <w:szCs w:val="24"/>
              </w:rPr>
              <w:t>1,222,234.07</w:t>
            </w:r>
          </w:p>
        </w:tc>
        <w:tc>
          <w:tcPr>
            <w:tcW w:w="2063" w:type="dxa"/>
            <w:noWrap/>
            <w:hideMark/>
          </w:tcPr>
          <w:p w14:paraId="6EC4CABB" w14:textId="1C8033ED" w:rsidR="00CB0988" w:rsidRPr="00D7120A" w:rsidRDefault="00CB0988" w:rsidP="004F61DC">
            <w:pPr>
              <w:keepNext/>
              <w:keepLine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rPr>
            </w:pPr>
            <w:r w:rsidRPr="00D7120A">
              <w:rPr>
                <w:rFonts w:ascii="Times New Roman" w:hAnsi="Times New Roman"/>
                <w:b/>
                <w:color w:val="000000"/>
                <w:sz w:val="24"/>
              </w:rPr>
              <w:t>9</w:t>
            </w:r>
            <w:r w:rsidR="00AD592B">
              <w:rPr>
                <w:rFonts w:ascii="Times New Roman" w:hAnsi="Times New Roman"/>
                <w:b/>
                <w:color w:val="000000"/>
                <w:sz w:val="24"/>
              </w:rPr>
              <w:t>3.75</w:t>
            </w:r>
            <w:r w:rsidRPr="00D7120A">
              <w:rPr>
                <w:rFonts w:ascii="Times New Roman" w:hAnsi="Times New Roman"/>
                <w:b/>
                <w:color w:val="000000"/>
                <w:sz w:val="24"/>
              </w:rPr>
              <w:t>%</w:t>
            </w:r>
          </w:p>
        </w:tc>
      </w:tr>
    </w:tbl>
    <w:p w14:paraId="5C5B53B1" w14:textId="77777777" w:rsidR="00AE45B9" w:rsidRPr="008376CE" w:rsidRDefault="00AE45B9" w:rsidP="006817B5">
      <w:pPr>
        <w:pStyle w:val="ListParagraph"/>
        <w:spacing w:line="276" w:lineRule="auto"/>
        <w:ind w:left="0"/>
        <w:contextualSpacing w:val="0"/>
        <w:jc w:val="both"/>
        <w:rPr>
          <w:rFonts w:ascii="Times New Roman" w:hAnsi="Times New Roman" w:cs="Times New Roman"/>
          <w:sz w:val="24"/>
          <w:szCs w:val="24"/>
        </w:rPr>
      </w:pPr>
    </w:p>
    <w:p w14:paraId="6F3D68D8" w14:textId="7167919C" w:rsidR="00323E8C" w:rsidRPr="008376CE" w:rsidRDefault="00323E8C" w:rsidP="000E2F92">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Where </w:t>
      </w:r>
      <w:r w:rsidR="00CA1687">
        <w:rPr>
          <w:rFonts w:ascii="Times New Roman" w:hAnsi="Times New Roman" w:cs="Times New Roman"/>
          <w:sz w:val="24"/>
          <w:szCs w:val="24"/>
        </w:rPr>
        <w:t>a</w:t>
      </w:r>
      <w:r w:rsidR="00CA1687" w:rsidRPr="008376CE">
        <w:rPr>
          <w:rFonts w:ascii="Times New Roman" w:hAnsi="Times New Roman" w:cs="Times New Roman"/>
          <w:sz w:val="24"/>
          <w:szCs w:val="24"/>
        </w:rPr>
        <w:t xml:space="preserve"> </w:t>
      </w:r>
      <w:r w:rsidRPr="008376CE">
        <w:rPr>
          <w:rFonts w:ascii="Times New Roman" w:hAnsi="Times New Roman" w:cs="Times New Roman"/>
          <w:sz w:val="24"/>
          <w:szCs w:val="24"/>
        </w:rPr>
        <w:t>state sets different SAPs for different varieties</w:t>
      </w:r>
      <w:r w:rsidR="00875C1D">
        <w:rPr>
          <w:rFonts w:ascii="Times New Roman" w:hAnsi="Times New Roman" w:cs="Times New Roman"/>
          <w:sz w:val="24"/>
          <w:szCs w:val="24"/>
        </w:rPr>
        <w:t xml:space="preserve"> or time of delivery to the mill</w:t>
      </w:r>
      <w:r w:rsidRPr="008376CE">
        <w:rPr>
          <w:rFonts w:ascii="Times New Roman" w:hAnsi="Times New Roman" w:cs="Times New Roman"/>
          <w:sz w:val="24"/>
          <w:szCs w:val="24"/>
        </w:rPr>
        <w:t xml:space="preserve">, </w:t>
      </w:r>
      <w:r w:rsidR="00DE0AF5">
        <w:rPr>
          <w:rFonts w:ascii="Times New Roman" w:hAnsi="Times New Roman" w:cs="Times New Roman"/>
          <w:sz w:val="24"/>
          <w:szCs w:val="24"/>
        </w:rPr>
        <w:t>Australia has</w:t>
      </w:r>
      <w:r w:rsidRPr="008376CE">
        <w:rPr>
          <w:rFonts w:ascii="Times New Roman" w:hAnsi="Times New Roman" w:cs="Times New Roman"/>
          <w:sz w:val="24"/>
          <w:szCs w:val="24"/>
        </w:rPr>
        <w:t xml:space="preserve"> </w:t>
      </w:r>
      <w:r w:rsidR="00BE08D6">
        <w:rPr>
          <w:rFonts w:ascii="Times New Roman" w:hAnsi="Times New Roman" w:cs="Times New Roman"/>
          <w:sz w:val="24"/>
          <w:szCs w:val="24"/>
        </w:rPr>
        <w:t xml:space="preserve">used </w:t>
      </w:r>
      <w:r w:rsidR="00AE45B9">
        <w:rPr>
          <w:rFonts w:ascii="Times New Roman" w:hAnsi="Times New Roman" w:cs="Times New Roman"/>
          <w:sz w:val="24"/>
          <w:szCs w:val="24"/>
        </w:rPr>
        <w:t xml:space="preserve">the middle variety as a </w:t>
      </w:r>
      <w:r w:rsidR="006334E2">
        <w:rPr>
          <w:rFonts w:ascii="Times New Roman" w:hAnsi="Times New Roman" w:cs="Times New Roman"/>
          <w:sz w:val="24"/>
          <w:szCs w:val="24"/>
        </w:rPr>
        <w:t>'</w:t>
      </w:r>
      <w:r w:rsidR="00AE45B9">
        <w:rPr>
          <w:rFonts w:ascii="Times New Roman" w:hAnsi="Times New Roman" w:cs="Times New Roman"/>
          <w:sz w:val="24"/>
          <w:szCs w:val="24"/>
        </w:rPr>
        <w:t>midpoint</w:t>
      </w:r>
      <w:r w:rsidR="006334E2">
        <w:rPr>
          <w:rFonts w:ascii="Times New Roman" w:hAnsi="Times New Roman" w:cs="Times New Roman"/>
          <w:sz w:val="24"/>
          <w:szCs w:val="24"/>
        </w:rPr>
        <w:t>'</w:t>
      </w:r>
      <w:r w:rsidR="00AE45B9">
        <w:rPr>
          <w:rFonts w:ascii="Times New Roman" w:hAnsi="Times New Roman" w:cs="Times New Roman"/>
          <w:sz w:val="24"/>
          <w:szCs w:val="24"/>
        </w:rPr>
        <w:t xml:space="preserve"> of</w:t>
      </w:r>
      <w:r w:rsidR="00BE08D6">
        <w:rPr>
          <w:rFonts w:ascii="Times New Roman" w:hAnsi="Times New Roman" w:cs="Times New Roman"/>
          <w:sz w:val="24"/>
          <w:szCs w:val="24"/>
        </w:rPr>
        <w:t xml:space="preserve"> that year</w:t>
      </w:r>
      <w:r w:rsidR="006334E2">
        <w:rPr>
          <w:rFonts w:ascii="Times New Roman" w:hAnsi="Times New Roman" w:cs="Times New Roman"/>
          <w:sz w:val="24"/>
          <w:szCs w:val="24"/>
        </w:rPr>
        <w:t>'</w:t>
      </w:r>
      <w:r w:rsidR="00BE08D6">
        <w:rPr>
          <w:rFonts w:ascii="Times New Roman" w:hAnsi="Times New Roman" w:cs="Times New Roman"/>
          <w:sz w:val="24"/>
          <w:szCs w:val="24"/>
        </w:rPr>
        <w:t>s SAPs</w:t>
      </w:r>
      <w:r w:rsidRPr="00CD6B05">
        <w:rPr>
          <w:rFonts w:ascii="Times New Roman" w:hAnsi="Times New Roman" w:cs="Times New Roman"/>
          <w:sz w:val="24"/>
          <w:szCs w:val="24"/>
        </w:rPr>
        <w:t>.</w:t>
      </w:r>
      <w:r w:rsidR="001C52A6">
        <w:rPr>
          <w:rStyle w:val="FootnoteReference"/>
          <w:rFonts w:ascii="Times New Roman" w:hAnsi="Times New Roman" w:cs="Times New Roman"/>
          <w:sz w:val="24"/>
          <w:szCs w:val="24"/>
        </w:rPr>
        <w:footnoteReference w:id="212"/>
      </w:r>
    </w:p>
    <w:p w14:paraId="664D25FB" w14:textId="10FCF9D7" w:rsidR="008A0DC4" w:rsidRPr="005B47DB" w:rsidRDefault="008A0DC4" w:rsidP="000E2F92">
      <w:pPr>
        <w:pStyle w:val="ListParagraph"/>
        <w:numPr>
          <w:ilvl w:val="0"/>
          <w:numId w:val="1"/>
        </w:numPr>
        <w:spacing w:after="240" w:line="360" w:lineRule="auto"/>
        <w:ind w:left="0" w:firstLine="0"/>
        <w:contextualSpacing w:val="0"/>
        <w:jc w:val="both"/>
        <w:rPr>
          <w:rFonts w:ascii="Times New Roman" w:hAnsi="Times New Roman"/>
          <w:sz w:val="24"/>
        </w:rPr>
      </w:pPr>
      <w:r>
        <w:rPr>
          <w:rFonts w:ascii="Times New Roman" w:hAnsi="Times New Roman"/>
          <w:sz w:val="24"/>
        </w:rPr>
        <w:t>W</w:t>
      </w:r>
      <w:r w:rsidRPr="00B93EF0">
        <w:rPr>
          <w:rFonts w:ascii="Times New Roman" w:hAnsi="Times New Roman"/>
          <w:sz w:val="24"/>
        </w:rPr>
        <w:t>hen the S</w:t>
      </w:r>
      <w:r>
        <w:rPr>
          <w:rFonts w:ascii="Times New Roman" w:hAnsi="Times New Roman"/>
          <w:sz w:val="24"/>
        </w:rPr>
        <w:t>APs</w:t>
      </w:r>
      <w:r w:rsidRPr="00B93EF0">
        <w:rPr>
          <w:rFonts w:ascii="Times New Roman" w:hAnsi="Times New Roman"/>
          <w:sz w:val="24"/>
        </w:rPr>
        <w:t xml:space="preserve"> are included in the AAP</w:t>
      </w:r>
      <w:r>
        <w:rPr>
          <w:rFonts w:ascii="Times New Roman" w:hAnsi="Times New Roman" w:cs="Times New Roman"/>
          <w:sz w:val="24"/>
          <w:szCs w:val="24"/>
        </w:rPr>
        <w:t xml:space="preserve"> </w:t>
      </w:r>
      <w:r w:rsidR="0054713D">
        <w:rPr>
          <w:rFonts w:ascii="Times New Roman" w:hAnsi="Times New Roman"/>
          <w:sz w:val="24"/>
        </w:rPr>
        <w:t>in calculating</w:t>
      </w:r>
      <w:r>
        <w:rPr>
          <w:rFonts w:ascii="Times New Roman" w:hAnsi="Times New Roman" w:cs="Times New Roman"/>
          <w:sz w:val="24"/>
          <w:szCs w:val="24"/>
        </w:rPr>
        <w:t xml:space="preserve"> </w:t>
      </w:r>
      <w:r w:rsidR="0054713D">
        <w:rPr>
          <w:rFonts w:ascii="Times New Roman" w:hAnsi="Times New Roman" w:cs="Times New Roman"/>
          <w:sz w:val="24"/>
          <w:szCs w:val="24"/>
        </w:rPr>
        <w:t xml:space="preserve">market </w:t>
      </w:r>
      <w:r>
        <w:rPr>
          <w:rFonts w:ascii="Times New Roman" w:hAnsi="Times New Roman" w:cs="Times New Roman"/>
          <w:sz w:val="24"/>
          <w:szCs w:val="24"/>
        </w:rPr>
        <w:t xml:space="preserve">price support </w:t>
      </w:r>
      <w:r w:rsidR="0054713D">
        <w:rPr>
          <w:rFonts w:ascii="Times New Roman" w:hAnsi="Times New Roman" w:cs="Times New Roman"/>
          <w:sz w:val="24"/>
          <w:szCs w:val="24"/>
        </w:rPr>
        <w:t>to sugarcane</w:t>
      </w:r>
      <w:r>
        <w:rPr>
          <w:rFonts w:ascii="Times New Roman" w:hAnsi="Times New Roman" w:cs="Times New Roman"/>
          <w:sz w:val="24"/>
          <w:szCs w:val="24"/>
        </w:rPr>
        <w:t xml:space="preserve">, </w:t>
      </w:r>
      <w:r w:rsidR="005B47DB" w:rsidRPr="008376CE">
        <w:rPr>
          <w:rFonts w:ascii="Times New Roman" w:hAnsi="Times New Roman" w:cs="Times New Roman"/>
          <w:sz w:val="24"/>
          <w:szCs w:val="24"/>
        </w:rPr>
        <w:t xml:space="preserve">the amount of </w:t>
      </w:r>
      <w:r w:rsidR="0054713D">
        <w:rPr>
          <w:rFonts w:ascii="Times New Roman" w:hAnsi="Times New Roman" w:cs="Times New Roman"/>
          <w:sz w:val="24"/>
          <w:szCs w:val="24"/>
        </w:rPr>
        <w:t>market</w:t>
      </w:r>
      <w:r w:rsidR="005B47DB" w:rsidRPr="008376CE">
        <w:rPr>
          <w:rFonts w:ascii="Times New Roman" w:hAnsi="Times New Roman" w:cs="Times New Roman"/>
          <w:sz w:val="24"/>
          <w:szCs w:val="24"/>
        </w:rPr>
        <w:t xml:space="preserve"> price support </w:t>
      </w:r>
      <w:r w:rsidR="005B47DB">
        <w:rPr>
          <w:rFonts w:ascii="Times New Roman" w:hAnsi="Times New Roman" w:cs="Times New Roman"/>
          <w:sz w:val="24"/>
          <w:szCs w:val="24"/>
        </w:rPr>
        <w:t>provided by</w:t>
      </w:r>
      <w:r w:rsidR="005B47DB" w:rsidRPr="008376CE">
        <w:rPr>
          <w:rFonts w:ascii="Times New Roman" w:hAnsi="Times New Roman" w:cs="Times New Roman"/>
          <w:sz w:val="24"/>
          <w:szCs w:val="24"/>
        </w:rPr>
        <w:t xml:space="preserve"> </w:t>
      </w:r>
      <w:r w:rsidR="005B47DB">
        <w:rPr>
          <w:rFonts w:ascii="Times New Roman" w:hAnsi="Times New Roman" w:cs="Times New Roman"/>
          <w:sz w:val="24"/>
          <w:szCs w:val="24"/>
        </w:rPr>
        <w:t>India since the sugar season 2014–15</w:t>
      </w:r>
      <w:r w:rsidR="005B47DB" w:rsidRPr="008376CE">
        <w:rPr>
          <w:rFonts w:ascii="Times New Roman" w:hAnsi="Times New Roman" w:cs="Times New Roman"/>
          <w:sz w:val="24"/>
          <w:szCs w:val="24"/>
        </w:rPr>
        <w:t xml:space="preserve"> </w:t>
      </w:r>
      <w:r w:rsidR="005B47DB">
        <w:rPr>
          <w:rFonts w:ascii="Times New Roman" w:hAnsi="Times New Roman" w:cs="Times New Roman"/>
          <w:sz w:val="24"/>
          <w:szCs w:val="24"/>
        </w:rPr>
        <w:t>has</w:t>
      </w:r>
      <w:r w:rsidR="005B47DB" w:rsidRPr="008376CE">
        <w:rPr>
          <w:rFonts w:ascii="Times New Roman" w:hAnsi="Times New Roman" w:cs="Times New Roman"/>
          <w:sz w:val="24"/>
          <w:szCs w:val="24"/>
        </w:rPr>
        <w:t xml:space="preserve"> </w:t>
      </w:r>
      <w:r w:rsidR="005B47DB">
        <w:rPr>
          <w:rFonts w:ascii="Times New Roman" w:hAnsi="Times New Roman" w:cs="Times New Roman"/>
          <w:sz w:val="24"/>
          <w:szCs w:val="24"/>
        </w:rPr>
        <w:t>greatly exceeded</w:t>
      </w:r>
      <w:r w:rsidR="005B47DB" w:rsidRPr="008376CE">
        <w:rPr>
          <w:rFonts w:ascii="Times New Roman" w:hAnsi="Times New Roman" w:cs="Times New Roman"/>
          <w:sz w:val="24"/>
          <w:szCs w:val="24"/>
        </w:rPr>
        <w:t xml:space="preserve"> India</w:t>
      </w:r>
      <w:r w:rsidR="005B47DB">
        <w:rPr>
          <w:rFonts w:ascii="Times New Roman" w:hAnsi="Times New Roman" w:cs="Times New Roman"/>
          <w:sz w:val="24"/>
          <w:szCs w:val="24"/>
        </w:rPr>
        <w:t>'</w:t>
      </w:r>
      <w:r w:rsidR="005B47DB" w:rsidRPr="008376CE">
        <w:rPr>
          <w:rFonts w:ascii="Times New Roman" w:hAnsi="Times New Roman" w:cs="Times New Roman"/>
          <w:sz w:val="24"/>
          <w:szCs w:val="24"/>
        </w:rPr>
        <w:t xml:space="preserve">s </w:t>
      </w:r>
      <w:r w:rsidR="005B47DB" w:rsidRPr="008376CE">
        <w:rPr>
          <w:rFonts w:ascii="Times New Roman" w:hAnsi="Times New Roman" w:cs="Times New Roman"/>
          <w:i/>
          <w:sz w:val="24"/>
          <w:szCs w:val="24"/>
        </w:rPr>
        <w:t>de minimis</w:t>
      </w:r>
      <w:r w:rsidR="005B47DB" w:rsidRPr="008376CE">
        <w:rPr>
          <w:rFonts w:ascii="Times New Roman" w:hAnsi="Times New Roman" w:cs="Times New Roman"/>
          <w:sz w:val="24"/>
          <w:szCs w:val="24"/>
        </w:rPr>
        <w:t xml:space="preserve"> </w:t>
      </w:r>
      <w:r w:rsidR="005B47DB">
        <w:rPr>
          <w:rFonts w:ascii="Times New Roman" w:hAnsi="Times New Roman" w:cs="Times New Roman"/>
          <w:sz w:val="24"/>
          <w:szCs w:val="24"/>
        </w:rPr>
        <w:t>limit</w:t>
      </w:r>
      <w:r w:rsidR="005B47DB" w:rsidRPr="008376CE">
        <w:rPr>
          <w:rFonts w:ascii="Times New Roman" w:hAnsi="Times New Roman" w:cs="Times New Roman"/>
          <w:sz w:val="24"/>
          <w:szCs w:val="24"/>
        </w:rPr>
        <w:t xml:space="preserve"> of 10</w:t>
      </w:r>
      <w:r w:rsidR="005B47DB">
        <w:rPr>
          <w:rFonts w:ascii="Times New Roman" w:hAnsi="Times New Roman" w:cs="Times New Roman"/>
          <w:sz w:val="24"/>
          <w:szCs w:val="24"/>
        </w:rPr>
        <w:t xml:space="preserve"> per cent. </w:t>
      </w:r>
      <w:r w:rsidRPr="005B47DB">
        <w:rPr>
          <w:rFonts w:ascii="Times New Roman" w:hAnsi="Times New Roman"/>
          <w:sz w:val="24"/>
        </w:rPr>
        <w:t xml:space="preserve">Accordingly, </w:t>
      </w:r>
      <w:r w:rsidRPr="005B47DB">
        <w:rPr>
          <w:rFonts w:ascii="Times New Roman" w:hAnsi="Times New Roman" w:cs="Times New Roman"/>
          <w:sz w:val="24"/>
          <w:szCs w:val="24"/>
        </w:rPr>
        <w:t xml:space="preserve">through the application of the FRP </w:t>
      </w:r>
      <w:r w:rsidR="005B47DB" w:rsidRPr="005B47DB">
        <w:rPr>
          <w:rFonts w:ascii="Times New Roman" w:hAnsi="Times New Roman" w:cs="Times New Roman"/>
          <w:sz w:val="24"/>
          <w:szCs w:val="24"/>
        </w:rPr>
        <w:t>and SAPs</w:t>
      </w:r>
      <w:r w:rsidRPr="005B47DB">
        <w:rPr>
          <w:rFonts w:ascii="Times New Roman" w:hAnsi="Times New Roman" w:cs="Times New Roman"/>
          <w:sz w:val="24"/>
          <w:szCs w:val="24"/>
        </w:rPr>
        <w:t>,</w:t>
      </w:r>
      <w:r w:rsidRPr="005B47DB">
        <w:rPr>
          <w:rFonts w:ascii="Times New Roman" w:hAnsi="Times New Roman"/>
          <w:sz w:val="24"/>
        </w:rPr>
        <w:t xml:space="preserve"> India is acting inconsistently with its obligations under Article 7.2 of the Agreement on Agriculture, or, in the alternative, </w:t>
      </w:r>
      <w:r w:rsidR="00337C9D">
        <w:rPr>
          <w:rFonts w:ascii="Times New Roman" w:hAnsi="Times New Roman"/>
          <w:sz w:val="24"/>
        </w:rPr>
        <w:t xml:space="preserve">under </w:t>
      </w:r>
      <w:r w:rsidRPr="005B47DB">
        <w:rPr>
          <w:rFonts w:ascii="Times New Roman" w:hAnsi="Times New Roman"/>
          <w:sz w:val="24"/>
        </w:rPr>
        <w:t>Articles 3.2 and 6.3.</w:t>
      </w:r>
    </w:p>
    <w:p w14:paraId="18D16791" w14:textId="376F0857" w:rsidR="004C5F48" w:rsidRPr="00F74405" w:rsidRDefault="007A2D9E" w:rsidP="00F74405">
      <w:pPr>
        <w:pStyle w:val="ListParagraph"/>
        <w:numPr>
          <w:ilvl w:val="0"/>
          <w:numId w:val="1"/>
        </w:numPr>
        <w:spacing w:after="240" w:line="360" w:lineRule="auto"/>
        <w:ind w:left="0" w:firstLine="0"/>
        <w:contextualSpacing w:val="0"/>
        <w:jc w:val="both"/>
        <w:rPr>
          <w:rFonts w:ascii="Times New Roman" w:hAnsi="Times New Roman"/>
          <w:sz w:val="24"/>
        </w:rPr>
      </w:pPr>
      <w:r>
        <w:rPr>
          <w:rFonts w:ascii="Times New Roman" w:hAnsi="Times New Roman" w:cs="Times New Roman"/>
          <w:sz w:val="24"/>
          <w:szCs w:val="24"/>
        </w:rPr>
        <w:t>India</w:t>
      </w:r>
      <w:r w:rsidR="006334E2">
        <w:rPr>
          <w:rFonts w:ascii="Times New Roman" w:hAnsi="Times New Roman" w:cs="Times New Roman"/>
          <w:sz w:val="24"/>
          <w:szCs w:val="24"/>
        </w:rPr>
        <w:t>'</w:t>
      </w:r>
      <w:r>
        <w:rPr>
          <w:rFonts w:ascii="Times New Roman" w:hAnsi="Times New Roman" w:cs="Times New Roman"/>
          <w:sz w:val="24"/>
          <w:szCs w:val="24"/>
        </w:rPr>
        <w:t>s market price support for sugarcane</w:t>
      </w:r>
      <w:r w:rsidR="00F717CA">
        <w:rPr>
          <w:rFonts w:ascii="Times New Roman" w:hAnsi="Times New Roman" w:cs="Times New Roman"/>
          <w:sz w:val="24"/>
          <w:szCs w:val="24"/>
        </w:rPr>
        <w:t xml:space="preserve"> has</w:t>
      </w:r>
      <w:r>
        <w:rPr>
          <w:rFonts w:ascii="Times New Roman" w:hAnsi="Times New Roman" w:cs="Times New Roman"/>
          <w:sz w:val="24"/>
          <w:szCs w:val="24"/>
        </w:rPr>
        <w:t xml:space="preserve"> </w:t>
      </w:r>
      <w:r w:rsidR="00F717CA">
        <w:rPr>
          <w:rFonts w:ascii="Times New Roman" w:hAnsi="Times New Roman" w:cs="Times New Roman"/>
          <w:sz w:val="24"/>
          <w:szCs w:val="24"/>
        </w:rPr>
        <w:t xml:space="preserve">consistently been </w:t>
      </w:r>
      <w:r>
        <w:rPr>
          <w:rFonts w:ascii="Times New Roman" w:hAnsi="Times New Roman" w:cs="Times New Roman"/>
          <w:sz w:val="24"/>
          <w:szCs w:val="24"/>
        </w:rPr>
        <w:t xml:space="preserve">above its product-specific AMS </w:t>
      </w:r>
      <w:r w:rsidRPr="006817B5">
        <w:rPr>
          <w:rFonts w:ascii="Times New Roman" w:hAnsi="Times New Roman" w:cs="Times New Roman"/>
          <w:i/>
          <w:sz w:val="24"/>
          <w:szCs w:val="24"/>
        </w:rPr>
        <w:t>de minimis</w:t>
      </w:r>
      <w:r>
        <w:rPr>
          <w:rFonts w:ascii="Times New Roman" w:hAnsi="Times New Roman" w:cs="Times New Roman"/>
          <w:sz w:val="24"/>
          <w:szCs w:val="24"/>
        </w:rPr>
        <w:t xml:space="preserve"> limit</w:t>
      </w:r>
      <w:r w:rsidR="00F717CA">
        <w:rPr>
          <w:rFonts w:ascii="Times New Roman" w:hAnsi="Times New Roman" w:cs="Times New Roman"/>
          <w:sz w:val="24"/>
          <w:szCs w:val="24"/>
        </w:rPr>
        <w:t>, since at least 2014–15</w:t>
      </w:r>
      <w:r>
        <w:rPr>
          <w:rFonts w:ascii="Times New Roman" w:hAnsi="Times New Roman" w:cs="Times New Roman"/>
          <w:sz w:val="24"/>
          <w:szCs w:val="24"/>
        </w:rPr>
        <w:t xml:space="preserve">. </w:t>
      </w:r>
    </w:p>
    <w:p w14:paraId="6284C1D1" w14:textId="0C230303" w:rsidR="00323E8C" w:rsidRPr="008376CE" w:rsidRDefault="009E3F49" w:rsidP="009A79FE">
      <w:pPr>
        <w:pStyle w:val="Heading5"/>
        <w:numPr>
          <w:ilvl w:val="0"/>
          <w:numId w:val="23"/>
        </w:numPr>
        <w:ind w:left="1418" w:hanging="709"/>
      </w:pPr>
      <w:bookmarkStart w:id="153" w:name="_Toc25594975"/>
      <w:bookmarkStart w:id="154" w:name="_Toc25681568"/>
      <w:bookmarkStart w:id="155" w:name="_Toc30097857"/>
      <w:r>
        <w:t xml:space="preserve">India applies </w:t>
      </w:r>
      <w:r w:rsidR="00323E8C" w:rsidRPr="008376CE">
        <w:t xml:space="preserve">measures </w:t>
      </w:r>
      <w:r w:rsidR="00323E8C">
        <w:t xml:space="preserve">involving payments to maintain the </w:t>
      </w:r>
      <w:r w:rsidR="00A87E06">
        <w:t>sugar</w:t>
      </w:r>
      <w:r w:rsidR="00323E8C">
        <w:t>cane price</w:t>
      </w:r>
      <w:bookmarkEnd w:id="153"/>
      <w:bookmarkEnd w:id="154"/>
      <w:r w:rsidR="00B32258">
        <w:t xml:space="preserve"> </w:t>
      </w:r>
      <w:r w:rsidR="00337C9D">
        <w:t>"</w:t>
      </w:r>
      <w:r w:rsidR="00B32258">
        <w:t>gap</w:t>
      </w:r>
      <w:r w:rsidR="00337C9D">
        <w:t>"</w:t>
      </w:r>
      <w:bookmarkEnd w:id="155"/>
    </w:p>
    <w:p w14:paraId="3932AEEA" w14:textId="4F1423EB" w:rsidR="000A12D4" w:rsidRDefault="000A12D4" w:rsidP="000E2F92">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In addition</w:t>
      </w:r>
      <w:r>
        <w:rPr>
          <w:rFonts w:ascii="Times New Roman" w:hAnsi="Times New Roman" w:cs="Times New Roman"/>
          <w:sz w:val="24"/>
          <w:szCs w:val="24"/>
        </w:rPr>
        <w:t xml:space="preserve"> to the </w:t>
      </w:r>
      <w:r w:rsidR="00B9436F">
        <w:rPr>
          <w:rFonts w:ascii="Times New Roman" w:hAnsi="Times New Roman" w:cs="Times New Roman"/>
          <w:sz w:val="24"/>
          <w:szCs w:val="24"/>
        </w:rPr>
        <w:t xml:space="preserve">market </w:t>
      </w:r>
      <w:r>
        <w:rPr>
          <w:rFonts w:ascii="Times New Roman" w:hAnsi="Times New Roman" w:cs="Times New Roman"/>
          <w:sz w:val="24"/>
          <w:szCs w:val="24"/>
        </w:rPr>
        <w:t>price support discussed above</w:t>
      </w:r>
      <w:r w:rsidRPr="008376CE">
        <w:rPr>
          <w:rFonts w:ascii="Times New Roman" w:hAnsi="Times New Roman" w:cs="Times New Roman"/>
          <w:sz w:val="24"/>
          <w:szCs w:val="24"/>
        </w:rPr>
        <w:t xml:space="preserve">, </w:t>
      </w:r>
      <w:r>
        <w:rPr>
          <w:rFonts w:ascii="Times New Roman" w:hAnsi="Times New Roman" w:cs="Times New Roman"/>
          <w:sz w:val="24"/>
          <w:szCs w:val="24"/>
        </w:rPr>
        <w:t xml:space="preserve">India </w:t>
      </w:r>
      <w:r w:rsidR="00D36F84">
        <w:rPr>
          <w:rFonts w:ascii="Times New Roman" w:hAnsi="Times New Roman" w:cs="Times New Roman"/>
          <w:sz w:val="24"/>
          <w:szCs w:val="24"/>
        </w:rPr>
        <w:t>implements</w:t>
      </w:r>
      <w:r w:rsidR="00D36F84" w:rsidRPr="00D36F84">
        <w:rPr>
          <w:rFonts w:ascii="Times New Roman" w:hAnsi="Times New Roman" w:cs="Times New Roman"/>
          <w:sz w:val="24"/>
          <w:szCs w:val="24"/>
        </w:rPr>
        <w:t xml:space="preserve"> </w:t>
      </w:r>
      <w:r w:rsidR="00D36F84" w:rsidRPr="008376CE">
        <w:rPr>
          <w:rFonts w:ascii="Times New Roman" w:hAnsi="Times New Roman" w:cs="Times New Roman"/>
          <w:sz w:val="24"/>
          <w:szCs w:val="24"/>
        </w:rPr>
        <w:t>other measures</w:t>
      </w:r>
      <w:r>
        <w:rPr>
          <w:rFonts w:ascii="Times New Roman" w:hAnsi="Times New Roman" w:cs="Times New Roman"/>
          <w:sz w:val="24"/>
          <w:szCs w:val="24"/>
        </w:rPr>
        <w:t xml:space="preserve">, at both the </w:t>
      </w:r>
      <w:r w:rsidR="00CA1687">
        <w:rPr>
          <w:rFonts w:ascii="Times New Roman" w:hAnsi="Times New Roman" w:cs="Times New Roman"/>
          <w:sz w:val="24"/>
          <w:szCs w:val="24"/>
        </w:rPr>
        <w:t xml:space="preserve">central </w:t>
      </w:r>
      <w:r>
        <w:rPr>
          <w:rFonts w:ascii="Times New Roman" w:hAnsi="Times New Roman" w:cs="Times New Roman"/>
          <w:sz w:val="24"/>
          <w:szCs w:val="24"/>
        </w:rPr>
        <w:t xml:space="preserve">and </w:t>
      </w:r>
      <w:r w:rsidR="008826BC">
        <w:rPr>
          <w:rFonts w:ascii="Times New Roman" w:hAnsi="Times New Roman" w:cs="Times New Roman"/>
          <w:sz w:val="24"/>
          <w:szCs w:val="24"/>
        </w:rPr>
        <w:t>s</w:t>
      </w:r>
      <w:r w:rsidRPr="00CD6B05">
        <w:rPr>
          <w:rFonts w:ascii="Times New Roman" w:hAnsi="Times New Roman" w:cs="Times New Roman"/>
          <w:sz w:val="24"/>
          <w:szCs w:val="24"/>
        </w:rPr>
        <w:t>tate</w:t>
      </w:r>
      <w:r>
        <w:rPr>
          <w:rFonts w:ascii="Times New Roman" w:hAnsi="Times New Roman" w:cs="Times New Roman"/>
          <w:sz w:val="24"/>
          <w:szCs w:val="24"/>
        </w:rPr>
        <w:t xml:space="preserve"> level, that are principally directed to</w:t>
      </w:r>
      <w:r w:rsidRPr="008376CE">
        <w:rPr>
          <w:rFonts w:ascii="Times New Roman" w:hAnsi="Times New Roman" w:cs="Times New Roman"/>
          <w:sz w:val="24"/>
          <w:szCs w:val="24"/>
        </w:rPr>
        <w:t xml:space="preserve"> support</w:t>
      </w:r>
      <w:r>
        <w:rPr>
          <w:rFonts w:ascii="Times New Roman" w:hAnsi="Times New Roman" w:cs="Times New Roman"/>
          <w:sz w:val="24"/>
          <w:szCs w:val="24"/>
        </w:rPr>
        <w:t>ing</w:t>
      </w:r>
      <w:r w:rsidRPr="008376CE">
        <w:rPr>
          <w:rFonts w:ascii="Times New Roman" w:hAnsi="Times New Roman" w:cs="Times New Roman"/>
          <w:sz w:val="24"/>
          <w:szCs w:val="24"/>
        </w:rPr>
        <w:t xml:space="preserve"> </w:t>
      </w:r>
      <w:r>
        <w:rPr>
          <w:rFonts w:ascii="Times New Roman" w:hAnsi="Times New Roman" w:cs="Times New Roman"/>
          <w:sz w:val="24"/>
          <w:szCs w:val="24"/>
        </w:rPr>
        <w:t>or</w:t>
      </w:r>
      <w:r w:rsidRPr="008376CE">
        <w:rPr>
          <w:rFonts w:ascii="Times New Roman" w:hAnsi="Times New Roman" w:cs="Times New Roman"/>
          <w:sz w:val="24"/>
          <w:szCs w:val="24"/>
        </w:rPr>
        <w:t xml:space="preserve"> maintain</w:t>
      </w:r>
      <w:r>
        <w:rPr>
          <w:rFonts w:ascii="Times New Roman" w:hAnsi="Times New Roman" w:cs="Times New Roman"/>
          <w:sz w:val="24"/>
          <w:szCs w:val="24"/>
        </w:rPr>
        <w:t>ing</w:t>
      </w:r>
      <w:r w:rsidRPr="008376CE">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D22AE2">
        <w:rPr>
          <w:rFonts w:ascii="Times New Roman" w:hAnsi="Times New Roman" w:cs="Times New Roman"/>
          <w:sz w:val="24"/>
          <w:szCs w:val="24"/>
        </w:rPr>
        <w:t xml:space="preserve">mandated minimum </w:t>
      </w:r>
      <w:r w:rsidR="00A87E06">
        <w:rPr>
          <w:rFonts w:ascii="Times New Roman" w:hAnsi="Times New Roman" w:cs="Times New Roman"/>
          <w:sz w:val="24"/>
          <w:szCs w:val="24"/>
        </w:rPr>
        <w:t>sugar</w:t>
      </w:r>
      <w:r w:rsidRPr="008376CE">
        <w:rPr>
          <w:rFonts w:ascii="Times New Roman" w:hAnsi="Times New Roman" w:cs="Times New Roman"/>
          <w:sz w:val="24"/>
          <w:szCs w:val="24"/>
        </w:rPr>
        <w:t>cane price</w:t>
      </w:r>
      <w:r w:rsidR="00B32258">
        <w:rPr>
          <w:rFonts w:ascii="Times New Roman" w:hAnsi="Times New Roman" w:cs="Times New Roman"/>
          <w:sz w:val="24"/>
          <w:szCs w:val="24"/>
        </w:rPr>
        <w:t xml:space="preserve">, and therefore the </w:t>
      </w:r>
      <w:r w:rsidR="004914B4">
        <w:rPr>
          <w:rFonts w:ascii="Times New Roman" w:hAnsi="Times New Roman" w:cs="Times New Roman"/>
          <w:sz w:val="24"/>
          <w:szCs w:val="24"/>
        </w:rPr>
        <w:t>"</w:t>
      </w:r>
      <w:r w:rsidR="00B32258">
        <w:rPr>
          <w:rFonts w:ascii="Times New Roman" w:hAnsi="Times New Roman" w:cs="Times New Roman"/>
          <w:sz w:val="24"/>
          <w:szCs w:val="24"/>
        </w:rPr>
        <w:t>gap</w:t>
      </w:r>
      <w:r w:rsidR="004914B4">
        <w:rPr>
          <w:rFonts w:ascii="Times New Roman" w:hAnsi="Times New Roman" w:cs="Times New Roman"/>
          <w:sz w:val="24"/>
          <w:szCs w:val="24"/>
        </w:rPr>
        <w:t>"</w:t>
      </w:r>
      <w:r w:rsidR="00B32258">
        <w:rPr>
          <w:rFonts w:ascii="Times New Roman" w:hAnsi="Times New Roman" w:cs="Times New Roman"/>
          <w:sz w:val="24"/>
          <w:szCs w:val="24"/>
        </w:rPr>
        <w:t xml:space="preserve"> between the AAP and the FERP</w:t>
      </w:r>
      <w:r>
        <w:rPr>
          <w:rFonts w:ascii="Times New Roman" w:hAnsi="Times New Roman" w:cs="Times New Roman"/>
          <w:sz w:val="24"/>
          <w:szCs w:val="24"/>
        </w:rPr>
        <w:t xml:space="preserve">. </w:t>
      </w:r>
    </w:p>
    <w:p w14:paraId="686D08DE" w14:textId="1534F668" w:rsidR="000A12D4" w:rsidRPr="008376CE" w:rsidRDefault="000A12D4" w:rsidP="000E2F92">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At the Central </w:t>
      </w:r>
      <w:r w:rsidR="00490B48">
        <w:rPr>
          <w:rFonts w:ascii="Times New Roman" w:hAnsi="Times New Roman" w:cs="Times New Roman"/>
          <w:sz w:val="24"/>
          <w:szCs w:val="24"/>
        </w:rPr>
        <w:t xml:space="preserve">Government </w:t>
      </w:r>
      <w:r>
        <w:rPr>
          <w:rFonts w:ascii="Times New Roman" w:hAnsi="Times New Roman" w:cs="Times New Roman"/>
          <w:sz w:val="24"/>
          <w:szCs w:val="24"/>
        </w:rPr>
        <w:t>level, t</w:t>
      </w:r>
      <w:r w:rsidRPr="008376CE">
        <w:rPr>
          <w:rFonts w:ascii="Times New Roman" w:hAnsi="Times New Roman" w:cs="Times New Roman"/>
          <w:sz w:val="24"/>
          <w:szCs w:val="24"/>
        </w:rPr>
        <w:t>h</w:t>
      </w:r>
      <w:r>
        <w:rPr>
          <w:rFonts w:ascii="Times New Roman" w:hAnsi="Times New Roman" w:cs="Times New Roman"/>
          <w:sz w:val="24"/>
          <w:szCs w:val="24"/>
        </w:rPr>
        <w:t>is</w:t>
      </w:r>
      <w:r w:rsidRPr="008376CE">
        <w:rPr>
          <w:rFonts w:ascii="Times New Roman" w:hAnsi="Times New Roman" w:cs="Times New Roman"/>
          <w:sz w:val="24"/>
          <w:szCs w:val="24"/>
        </w:rPr>
        <w:t xml:space="preserve"> include</w:t>
      </w:r>
      <w:r>
        <w:rPr>
          <w:rFonts w:ascii="Times New Roman" w:hAnsi="Times New Roman" w:cs="Times New Roman"/>
          <w:sz w:val="24"/>
          <w:szCs w:val="24"/>
        </w:rPr>
        <w:t>s</w:t>
      </w:r>
      <w:r w:rsidRPr="008376CE">
        <w:rPr>
          <w:rFonts w:ascii="Times New Roman" w:hAnsi="Times New Roman" w:cs="Times New Roman"/>
          <w:sz w:val="24"/>
          <w:szCs w:val="24"/>
        </w:rPr>
        <w:t xml:space="preserve"> </w:t>
      </w:r>
      <w:r w:rsidR="00A67E2C">
        <w:rPr>
          <w:rFonts w:ascii="Times New Roman" w:hAnsi="Times New Roman" w:cs="Times New Roman"/>
          <w:sz w:val="24"/>
          <w:szCs w:val="24"/>
        </w:rPr>
        <w:t>India’s</w:t>
      </w:r>
      <w:r w:rsidRPr="008376CE">
        <w:rPr>
          <w:rFonts w:ascii="Times New Roman" w:hAnsi="Times New Roman" w:cs="Times New Roman"/>
          <w:sz w:val="24"/>
          <w:szCs w:val="24"/>
        </w:rPr>
        <w:t xml:space="preserve"> production</w:t>
      </w:r>
      <w:r w:rsidR="006817B5">
        <w:rPr>
          <w:rFonts w:ascii="Times New Roman" w:hAnsi="Times New Roman" w:cs="Times New Roman"/>
          <w:sz w:val="24"/>
          <w:szCs w:val="24"/>
        </w:rPr>
        <w:t xml:space="preserve"> subsidies</w:t>
      </w:r>
      <w:r w:rsidRPr="008376CE">
        <w:rPr>
          <w:rFonts w:ascii="Times New Roman" w:hAnsi="Times New Roman" w:cs="Times New Roman"/>
          <w:sz w:val="24"/>
          <w:szCs w:val="24"/>
        </w:rPr>
        <w:t xml:space="preserve"> to pay </w:t>
      </w:r>
      <w:r w:rsidR="00A87E06">
        <w:rPr>
          <w:rFonts w:ascii="Times New Roman" w:hAnsi="Times New Roman" w:cs="Times New Roman"/>
          <w:sz w:val="24"/>
          <w:szCs w:val="24"/>
        </w:rPr>
        <w:t>sugar</w:t>
      </w:r>
      <w:r w:rsidRPr="008376CE">
        <w:rPr>
          <w:rFonts w:ascii="Times New Roman" w:hAnsi="Times New Roman" w:cs="Times New Roman"/>
          <w:sz w:val="24"/>
          <w:szCs w:val="24"/>
        </w:rPr>
        <w:t>cane price arrears</w:t>
      </w:r>
      <w:r>
        <w:rPr>
          <w:rFonts w:ascii="Times New Roman" w:hAnsi="Times New Roman" w:cs="Times New Roman"/>
          <w:sz w:val="24"/>
          <w:szCs w:val="24"/>
        </w:rPr>
        <w:t xml:space="preserve"> (detailed in </w:t>
      </w:r>
      <w:r w:rsidRPr="002E3240">
        <w:rPr>
          <w:rFonts w:ascii="Times New Roman" w:hAnsi="Times New Roman" w:cs="Times New Roman"/>
          <w:b/>
          <w:sz w:val="24"/>
          <w:szCs w:val="24"/>
        </w:rPr>
        <w:t>Annex A</w:t>
      </w:r>
      <w:r>
        <w:rPr>
          <w:rFonts w:ascii="Times New Roman" w:hAnsi="Times New Roman" w:cs="Times New Roman"/>
          <w:sz w:val="24"/>
          <w:szCs w:val="24"/>
        </w:rPr>
        <w:t>)</w:t>
      </w:r>
      <w:r w:rsidR="00964A57">
        <w:rPr>
          <w:rFonts w:ascii="Times New Roman" w:hAnsi="Times New Roman" w:cs="Times New Roman"/>
          <w:sz w:val="24"/>
          <w:szCs w:val="24"/>
        </w:rPr>
        <w:t xml:space="preserve">, </w:t>
      </w:r>
      <w:r w:rsidR="00A67E2C">
        <w:rPr>
          <w:rFonts w:ascii="Times New Roman" w:hAnsi="Times New Roman" w:cs="Times New Roman"/>
          <w:sz w:val="24"/>
          <w:szCs w:val="24"/>
        </w:rPr>
        <w:t>soft</w:t>
      </w:r>
      <w:r w:rsidRPr="008376CE">
        <w:rPr>
          <w:rFonts w:ascii="Times New Roman" w:hAnsi="Times New Roman" w:cs="Times New Roman"/>
          <w:sz w:val="24"/>
          <w:szCs w:val="24"/>
        </w:rPr>
        <w:t xml:space="preserve"> loans to pay </w:t>
      </w:r>
      <w:r w:rsidR="00A87E06">
        <w:rPr>
          <w:rFonts w:ascii="Times New Roman" w:hAnsi="Times New Roman" w:cs="Times New Roman"/>
          <w:sz w:val="24"/>
          <w:szCs w:val="24"/>
        </w:rPr>
        <w:t>sugar</w:t>
      </w:r>
      <w:r w:rsidRPr="008376CE">
        <w:rPr>
          <w:rFonts w:ascii="Times New Roman" w:hAnsi="Times New Roman" w:cs="Times New Roman"/>
          <w:sz w:val="24"/>
          <w:szCs w:val="24"/>
        </w:rPr>
        <w:t>cane price arrears</w:t>
      </w:r>
      <w:r>
        <w:rPr>
          <w:rFonts w:ascii="Times New Roman" w:hAnsi="Times New Roman" w:cs="Times New Roman"/>
          <w:sz w:val="24"/>
          <w:szCs w:val="24"/>
        </w:rPr>
        <w:t xml:space="preserve"> (detailed in </w:t>
      </w:r>
      <w:r w:rsidRPr="002E3240">
        <w:rPr>
          <w:rFonts w:ascii="Times New Roman" w:hAnsi="Times New Roman" w:cs="Times New Roman"/>
          <w:b/>
          <w:sz w:val="24"/>
          <w:szCs w:val="24"/>
        </w:rPr>
        <w:t>Annex B</w:t>
      </w:r>
      <w:r>
        <w:rPr>
          <w:rFonts w:ascii="Times New Roman" w:hAnsi="Times New Roman" w:cs="Times New Roman"/>
          <w:sz w:val="24"/>
          <w:szCs w:val="24"/>
        </w:rPr>
        <w:t>)</w:t>
      </w:r>
      <w:r w:rsidRPr="008376CE">
        <w:rPr>
          <w:rFonts w:ascii="Times New Roman" w:hAnsi="Times New Roman" w:cs="Times New Roman"/>
          <w:sz w:val="24"/>
          <w:szCs w:val="24"/>
        </w:rPr>
        <w:t xml:space="preserve">, buffer stock </w:t>
      </w:r>
      <w:r w:rsidR="00A67E2C">
        <w:rPr>
          <w:rFonts w:ascii="Times New Roman" w:hAnsi="Times New Roman" w:cs="Times New Roman"/>
          <w:sz w:val="24"/>
          <w:szCs w:val="24"/>
        </w:rPr>
        <w:t>subsidies</w:t>
      </w:r>
      <w:r w:rsidR="00CA1687" w:rsidRPr="008376CE">
        <w:rPr>
          <w:rFonts w:ascii="Times New Roman" w:hAnsi="Times New Roman" w:cs="Times New Roman"/>
          <w:sz w:val="24"/>
          <w:szCs w:val="24"/>
        </w:rPr>
        <w:t xml:space="preserve"> </w:t>
      </w:r>
      <w:r w:rsidR="00C37694">
        <w:rPr>
          <w:rFonts w:ascii="Times New Roman" w:hAnsi="Times New Roman" w:cs="Times New Roman"/>
          <w:sz w:val="24"/>
          <w:szCs w:val="24"/>
        </w:rPr>
        <w:t>to pay</w:t>
      </w:r>
      <w:r w:rsidRPr="008376CE">
        <w:rPr>
          <w:rFonts w:ascii="Times New Roman" w:hAnsi="Times New Roman" w:cs="Times New Roman"/>
          <w:sz w:val="24"/>
          <w:szCs w:val="24"/>
        </w:rPr>
        <w:t xml:space="preserve"> </w:t>
      </w:r>
      <w:r w:rsidR="00A87E06">
        <w:rPr>
          <w:rFonts w:ascii="Times New Roman" w:hAnsi="Times New Roman" w:cs="Times New Roman"/>
          <w:sz w:val="24"/>
          <w:szCs w:val="24"/>
        </w:rPr>
        <w:t>sugar</w:t>
      </w:r>
      <w:r w:rsidRPr="008376CE">
        <w:rPr>
          <w:rFonts w:ascii="Times New Roman" w:hAnsi="Times New Roman" w:cs="Times New Roman"/>
          <w:sz w:val="24"/>
          <w:szCs w:val="24"/>
        </w:rPr>
        <w:t>cane price arrears</w:t>
      </w:r>
      <w:r>
        <w:rPr>
          <w:rFonts w:ascii="Times New Roman" w:hAnsi="Times New Roman" w:cs="Times New Roman"/>
          <w:sz w:val="24"/>
          <w:szCs w:val="24"/>
        </w:rPr>
        <w:t xml:space="preserve"> (detailed in </w:t>
      </w:r>
      <w:r w:rsidRPr="002E3240">
        <w:rPr>
          <w:rFonts w:ascii="Times New Roman" w:hAnsi="Times New Roman" w:cs="Times New Roman"/>
          <w:b/>
          <w:sz w:val="24"/>
          <w:szCs w:val="24"/>
        </w:rPr>
        <w:t>Annex C</w:t>
      </w:r>
      <w:r>
        <w:rPr>
          <w:rFonts w:ascii="Times New Roman" w:hAnsi="Times New Roman" w:cs="Times New Roman"/>
          <w:sz w:val="24"/>
          <w:szCs w:val="24"/>
        </w:rPr>
        <w:t>)</w:t>
      </w:r>
      <w:r w:rsidRPr="008376CE">
        <w:rPr>
          <w:rFonts w:ascii="Times New Roman" w:hAnsi="Times New Roman" w:cs="Times New Roman"/>
          <w:sz w:val="24"/>
          <w:szCs w:val="24"/>
        </w:rPr>
        <w:t xml:space="preserve">, the 2018–19 </w:t>
      </w:r>
      <w:r w:rsidR="00C37694" w:rsidRPr="008376CE">
        <w:rPr>
          <w:rFonts w:ascii="Times New Roman" w:hAnsi="Times New Roman" w:cs="Times New Roman"/>
          <w:sz w:val="24"/>
          <w:szCs w:val="24"/>
        </w:rPr>
        <w:t>transport, freight and marketing</w:t>
      </w:r>
      <w:r w:rsidR="00C37694">
        <w:rPr>
          <w:rFonts w:ascii="Times New Roman" w:hAnsi="Times New Roman" w:cs="Times New Roman"/>
          <w:sz w:val="24"/>
          <w:szCs w:val="24"/>
        </w:rPr>
        <w:t xml:space="preserve"> subsidies</w:t>
      </w:r>
      <w:r w:rsidRPr="008376CE">
        <w:rPr>
          <w:rFonts w:ascii="Times New Roman" w:hAnsi="Times New Roman" w:cs="Times New Roman"/>
          <w:sz w:val="24"/>
          <w:szCs w:val="24"/>
        </w:rPr>
        <w:t xml:space="preserve"> </w:t>
      </w:r>
      <w:r w:rsidR="00FF25A0">
        <w:rPr>
          <w:rFonts w:ascii="Times New Roman" w:hAnsi="Times New Roman" w:cs="Times New Roman"/>
          <w:sz w:val="24"/>
          <w:szCs w:val="24"/>
        </w:rPr>
        <w:t>insofar as they pay</w:t>
      </w:r>
      <w:r w:rsidRPr="008376CE">
        <w:rPr>
          <w:rFonts w:ascii="Times New Roman" w:hAnsi="Times New Roman" w:cs="Times New Roman"/>
          <w:sz w:val="24"/>
          <w:szCs w:val="24"/>
        </w:rPr>
        <w:t xml:space="preserve"> </w:t>
      </w:r>
      <w:r w:rsidR="00A87E06">
        <w:rPr>
          <w:rFonts w:ascii="Times New Roman" w:hAnsi="Times New Roman" w:cs="Times New Roman"/>
          <w:sz w:val="24"/>
          <w:szCs w:val="24"/>
        </w:rPr>
        <w:t>sugar</w:t>
      </w:r>
      <w:r w:rsidRPr="008376CE">
        <w:rPr>
          <w:rFonts w:ascii="Times New Roman" w:hAnsi="Times New Roman" w:cs="Times New Roman"/>
          <w:sz w:val="24"/>
          <w:szCs w:val="24"/>
        </w:rPr>
        <w:t>cane price arrears</w:t>
      </w:r>
      <w:r w:rsidR="00C37694">
        <w:rPr>
          <w:rFonts w:ascii="Times New Roman" w:hAnsi="Times New Roman" w:cs="Times New Roman"/>
          <w:sz w:val="24"/>
          <w:szCs w:val="24"/>
        </w:rPr>
        <w:t xml:space="preserve"> (detailed at </w:t>
      </w:r>
      <w:r w:rsidR="00C37694" w:rsidRPr="002E3240">
        <w:rPr>
          <w:rFonts w:ascii="Times New Roman" w:hAnsi="Times New Roman" w:cs="Times New Roman"/>
          <w:b/>
          <w:sz w:val="24"/>
          <w:szCs w:val="24"/>
        </w:rPr>
        <w:t>Annex D-02</w:t>
      </w:r>
      <w:r w:rsidR="00C37694">
        <w:rPr>
          <w:rFonts w:ascii="Times New Roman" w:hAnsi="Times New Roman" w:cs="Times New Roman"/>
          <w:sz w:val="24"/>
          <w:szCs w:val="24"/>
        </w:rPr>
        <w:t>)</w:t>
      </w:r>
      <w:r w:rsidRPr="008376CE">
        <w:rPr>
          <w:rFonts w:ascii="Times New Roman" w:hAnsi="Times New Roman" w:cs="Times New Roman"/>
          <w:sz w:val="24"/>
          <w:szCs w:val="24"/>
        </w:rPr>
        <w:t xml:space="preserve">, and the 2019–20 </w:t>
      </w:r>
      <w:r w:rsidR="00C37694" w:rsidRPr="008376CE">
        <w:rPr>
          <w:rFonts w:ascii="Times New Roman" w:hAnsi="Times New Roman" w:cs="Times New Roman"/>
          <w:sz w:val="24"/>
          <w:szCs w:val="24"/>
        </w:rPr>
        <w:t>transport, freight and marketing</w:t>
      </w:r>
      <w:r w:rsidR="00C37694">
        <w:rPr>
          <w:rFonts w:ascii="Times New Roman" w:hAnsi="Times New Roman" w:cs="Times New Roman"/>
          <w:sz w:val="24"/>
          <w:szCs w:val="24"/>
        </w:rPr>
        <w:t xml:space="preserve"> subsidies</w:t>
      </w:r>
      <w:r w:rsidR="00FF25A0">
        <w:rPr>
          <w:rFonts w:ascii="Times New Roman" w:hAnsi="Times New Roman" w:cs="Times New Roman"/>
          <w:sz w:val="24"/>
          <w:szCs w:val="24"/>
        </w:rPr>
        <w:t>, insofar as they pay</w:t>
      </w:r>
      <w:r w:rsidRPr="008376CE">
        <w:rPr>
          <w:rFonts w:ascii="Times New Roman" w:hAnsi="Times New Roman" w:cs="Times New Roman"/>
          <w:sz w:val="24"/>
          <w:szCs w:val="24"/>
        </w:rPr>
        <w:t xml:space="preserve"> </w:t>
      </w:r>
      <w:r w:rsidR="00A87E06">
        <w:rPr>
          <w:rFonts w:ascii="Times New Roman" w:hAnsi="Times New Roman" w:cs="Times New Roman"/>
          <w:sz w:val="24"/>
          <w:szCs w:val="24"/>
        </w:rPr>
        <w:t>sugar</w:t>
      </w:r>
      <w:r w:rsidRPr="008376CE">
        <w:rPr>
          <w:rFonts w:ascii="Times New Roman" w:hAnsi="Times New Roman" w:cs="Times New Roman"/>
          <w:sz w:val="24"/>
          <w:szCs w:val="24"/>
        </w:rPr>
        <w:t>cane price arrears</w:t>
      </w:r>
      <w:r w:rsidR="00C37694">
        <w:rPr>
          <w:rFonts w:ascii="Times New Roman" w:hAnsi="Times New Roman" w:cs="Times New Roman"/>
          <w:sz w:val="24"/>
          <w:szCs w:val="24"/>
        </w:rPr>
        <w:t xml:space="preserve"> (detailed at </w:t>
      </w:r>
      <w:r w:rsidR="00C37694" w:rsidRPr="002E3240">
        <w:rPr>
          <w:rFonts w:ascii="Times New Roman" w:hAnsi="Times New Roman" w:cs="Times New Roman"/>
          <w:b/>
          <w:sz w:val="24"/>
          <w:szCs w:val="24"/>
        </w:rPr>
        <w:t>Annex D-03</w:t>
      </w:r>
      <w:r w:rsidR="00C37694">
        <w:rPr>
          <w:rFonts w:ascii="Times New Roman" w:hAnsi="Times New Roman" w:cs="Times New Roman"/>
          <w:sz w:val="24"/>
          <w:szCs w:val="24"/>
        </w:rPr>
        <w:t>)</w:t>
      </w:r>
      <w:r w:rsidRPr="008376CE">
        <w:rPr>
          <w:rFonts w:ascii="Times New Roman" w:hAnsi="Times New Roman" w:cs="Times New Roman"/>
          <w:sz w:val="24"/>
          <w:szCs w:val="24"/>
        </w:rPr>
        <w:t xml:space="preserve">. </w:t>
      </w:r>
    </w:p>
    <w:p w14:paraId="145E65E5" w14:textId="32555328" w:rsidR="00B9436F" w:rsidRDefault="000A12D4" w:rsidP="007C4E13">
      <w:pPr>
        <w:pStyle w:val="ListParagraph"/>
        <w:keepNext/>
        <w:numPr>
          <w:ilvl w:val="0"/>
          <w:numId w:val="1"/>
        </w:numPr>
        <w:spacing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At the </w:t>
      </w:r>
      <w:r w:rsidR="008826BC">
        <w:rPr>
          <w:rFonts w:ascii="Times New Roman" w:hAnsi="Times New Roman" w:cs="Times New Roman"/>
          <w:sz w:val="24"/>
          <w:szCs w:val="24"/>
        </w:rPr>
        <w:t>s</w:t>
      </w:r>
      <w:r w:rsidRPr="00CD6B05">
        <w:rPr>
          <w:rFonts w:ascii="Times New Roman" w:hAnsi="Times New Roman" w:cs="Times New Roman"/>
          <w:sz w:val="24"/>
          <w:szCs w:val="24"/>
        </w:rPr>
        <w:t>tate</w:t>
      </w:r>
      <w:r>
        <w:rPr>
          <w:rFonts w:ascii="Times New Roman" w:hAnsi="Times New Roman" w:cs="Times New Roman"/>
          <w:sz w:val="24"/>
          <w:szCs w:val="24"/>
        </w:rPr>
        <w:t xml:space="preserve"> </w:t>
      </w:r>
      <w:r w:rsidR="00490B48">
        <w:rPr>
          <w:rFonts w:ascii="Times New Roman" w:hAnsi="Times New Roman" w:cs="Times New Roman"/>
          <w:sz w:val="24"/>
          <w:szCs w:val="24"/>
        </w:rPr>
        <w:t xml:space="preserve">government </w:t>
      </w:r>
      <w:r>
        <w:rPr>
          <w:rFonts w:ascii="Times New Roman" w:hAnsi="Times New Roman" w:cs="Times New Roman"/>
          <w:sz w:val="24"/>
          <w:szCs w:val="24"/>
        </w:rPr>
        <w:t xml:space="preserve">level, </w:t>
      </w:r>
      <w:r w:rsidR="00147012">
        <w:rPr>
          <w:rFonts w:ascii="Times New Roman" w:hAnsi="Times New Roman" w:cs="Times New Roman"/>
          <w:sz w:val="24"/>
          <w:szCs w:val="24"/>
        </w:rPr>
        <w:t xml:space="preserve">Australia submits that </w:t>
      </w:r>
      <w:r>
        <w:rPr>
          <w:rFonts w:ascii="Times New Roman" w:hAnsi="Times New Roman" w:cs="Times New Roman"/>
          <w:sz w:val="24"/>
          <w:szCs w:val="24"/>
        </w:rPr>
        <w:t xml:space="preserve">the measures that are principally directed to supporting or maintaining the </w:t>
      </w:r>
      <w:r w:rsidR="00A87E06">
        <w:rPr>
          <w:rFonts w:ascii="Times New Roman" w:hAnsi="Times New Roman" w:cs="Times New Roman"/>
          <w:sz w:val="24"/>
          <w:szCs w:val="24"/>
        </w:rPr>
        <w:t>sugar</w:t>
      </w:r>
      <w:r>
        <w:rPr>
          <w:rFonts w:ascii="Times New Roman" w:hAnsi="Times New Roman" w:cs="Times New Roman"/>
          <w:sz w:val="24"/>
          <w:szCs w:val="24"/>
        </w:rPr>
        <w:t>cane price</w:t>
      </w:r>
      <w:r w:rsidR="00B32258">
        <w:rPr>
          <w:rFonts w:ascii="Times New Roman" w:hAnsi="Times New Roman" w:cs="Times New Roman"/>
          <w:sz w:val="24"/>
          <w:szCs w:val="24"/>
        </w:rPr>
        <w:t xml:space="preserve"> </w:t>
      </w:r>
      <w:r w:rsidR="004914B4">
        <w:rPr>
          <w:rFonts w:ascii="Times New Roman" w:hAnsi="Times New Roman" w:cs="Times New Roman"/>
          <w:sz w:val="24"/>
          <w:szCs w:val="24"/>
        </w:rPr>
        <w:t>"</w:t>
      </w:r>
      <w:r w:rsidR="00B32258">
        <w:rPr>
          <w:rFonts w:ascii="Times New Roman" w:hAnsi="Times New Roman" w:cs="Times New Roman"/>
          <w:sz w:val="24"/>
          <w:szCs w:val="24"/>
        </w:rPr>
        <w:t>gap</w:t>
      </w:r>
      <w:r w:rsidR="004914B4">
        <w:rPr>
          <w:rFonts w:ascii="Times New Roman" w:hAnsi="Times New Roman" w:cs="Times New Roman"/>
          <w:sz w:val="24"/>
          <w:szCs w:val="24"/>
        </w:rPr>
        <w:t>"</w:t>
      </w:r>
      <w:r>
        <w:rPr>
          <w:rFonts w:ascii="Times New Roman" w:hAnsi="Times New Roman" w:cs="Times New Roman"/>
          <w:sz w:val="24"/>
          <w:szCs w:val="24"/>
        </w:rPr>
        <w:t xml:space="preserve"> are</w:t>
      </w:r>
      <w:r w:rsidR="00B9436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1C1C527" w14:textId="42DF5406" w:rsidR="00CB4719" w:rsidRDefault="001C52A6" w:rsidP="000E2F92">
      <w:pPr>
        <w:pStyle w:val="ListParagraph"/>
        <w:numPr>
          <w:ilvl w:val="0"/>
          <w:numId w:val="73"/>
        </w:numPr>
        <w:spacing w:line="36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t</w:t>
      </w:r>
      <w:r w:rsidR="00CB4719">
        <w:rPr>
          <w:rFonts w:ascii="Times New Roman" w:hAnsi="Times New Roman" w:cs="Times New Roman"/>
          <w:sz w:val="24"/>
          <w:szCs w:val="24"/>
        </w:rPr>
        <w:t>he Andhra Pradesh "Loans to cooperative sugar factories for payment of the Fair and Remunerative Price";</w:t>
      </w:r>
    </w:p>
    <w:p w14:paraId="0CA73B2E" w14:textId="5541173B" w:rsidR="00FF25A0" w:rsidRDefault="00FF25A0" w:rsidP="000E2F92">
      <w:pPr>
        <w:pStyle w:val="ListParagraph"/>
        <w:numPr>
          <w:ilvl w:val="0"/>
          <w:numId w:val="73"/>
        </w:numPr>
        <w:spacing w:line="36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the Bihar soft loan program for the crushing season 2014</w:t>
      </w:r>
      <w:r w:rsidRPr="008376CE">
        <w:rPr>
          <w:rFonts w:ascii="Times New Roman" w:hAnsi="Times New Roman" w:cs="Times New Roman"/>
          <w:sz w:val="24"/>
          <w:szCs w:val="24"/>
        </w:rPr>
        <w:t>–</w:t>
      </w:r>
      <w:r>
        <w:rPr>
          <w:rFonts w:ascii="Times New Roman" w:hAnsi="Times New Roman" w:cs="Times New Roman"/>
          <w:sz w:val="24"/>
          <w:szCs w:val="24"/>
        </w:rPr>
        <w:t>15 with a six year term until 2020</w:t>
      </w:r>
      <w:r w:rsidRPr="008376CE">
        <w:rPr>
          <w:rFonts w:ascii="Times New Roman" w:hAnsi="Times New Roman" w:cs="Times New Roman"/>
          <w:sz w:val="24"/>
          <w:szCs w:val="24"/>
        </w:rPr>
        <w:t>–</w:t>
      </w:r>
      <w:r>
        <w:rPr>
          <w:rFonts w:ascii="Times New Roman" w:hAnsi="Times New Roman" w:cs="Times New Roman"/>
          <w:sz w:val="24"/>
          <w:szCs w:val="24"/>
        </w:rPr>
        <w:t>21;</w:t>
      </w:r>
    </w:p>
    <w:p w14:paraId="3C625B4E" w14:textId="13E6C51D" w:rsidR="00D36F84" w:rsidRDefault="00B9436F" w:rsidP="000E2F92">
      <w:pPr>
        <w:pStyle w:val="ListParagraph"/>
        <w:numPr>
          <w:ilvl w:val="0"/>
          <w:numId w:val="73"/>
        </w:numPr>
        <w:spacing w:line="36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Bihar </w:t>
      </w:r>
      <w:r w:rsidR="00D36F84">
        <w:rPr>
          <w:rFonts w:ascii="Times New Roman" w:hAnsi="Times New Roman" w:cs="Times New Roman"/>
          <w:sz w:val="24"/>
          <w:szCs w:val="24"/>
        </w:rPr>
        <w:t>"bonus" of INR 50 per metric tonne for the 2014–15 sugar season (in the event that the Panel considers this is not part of the SAP under Australia's principal arguments detailed in Section III.C.1(</w:t>
      </w:r>
      <w:r w:rsidR="007D2A49">
        <w:rPr>
          <w:rFonts w:ascii="Times New Roman" w:hAnsi="Times New Roman" w:cs="Times New Roman"/>
          <w:sz w:val="24"/>
          <w:szCs w:val="24"/>
        </w:rPr>
        <w:t>d</w:t>
      </w:r>
      <w:r w:rsidR="00D36F84">
        <w:rPr>
          <w:rFonts w:ascii="Times New Roman" w:hAnsi="Times New Roman" w:cs="Times New Roman"/>
          <w:sz w:val="24"/>
          <w:szCs w:val="24"/>
        </w:rPr>
        <w:t>) above)</w:t>
      </w:r>
      <w:r w:rsidR="009F1660">
        <w:rPr>
          <w:rFonts w:ascii="Times New Roman" w:hAnsi="Times New Roman" w:cs="Times New Roman"/>
          <w:sz w:val="24"/>
          <w:szCs w:val="24"/>
        </w:rPr>
        <w:t>;</w:t>
      </w:r>
    </w:p>
    <w:p w14:paraId="06197540" w14:textId="6DFD9FCC" w:rsidR="00B9436F" w:rsidRDefault="00D36F84" w:rsidP="000E2F92">
      <w:pPr>
        <w:pStyle w:val="ListParagraph"/>
        <w:numPr>
          <w:ilvl w:val="0"/>
          <w:numId w:val="73"/>
        </w:numPr>
        <w:spacing w:line="36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Bihar </w:t>
      </w:r>
      <w:r w:rsidR="00147012">
        <w:rPr>
          <w:rFonts w:ascii="Times New Roman" w:hAnsi="Times New Roman" w:cs="Times New Roman"/>
          <w:sz w:val="24"/>
          <w:szCs w:val="24"/>
        </w:rPr>
        <w:t xml:space="preserve">rebate of </w:t>
      </w:r>
      <w:r w:rsidR="00B9436F">
        <w:rPr>
          <w:rFonts w:ascii="Times New Roman" w:hAnsi="Times New Roman" w:cs="Times New Roman"/>
          <w:sz w:val="24"/>
          <w:szCs w:val="24"/>
        </w:rPr>
        <w:t xml:space="preserve">purchase tax </w:t>
      </w:r>
      <w:r w:rsidR="00147012">
        <w:rPr>
          <w:rFonts w:ascii="Times New Roman" w:hAnsi="Times New Roman" w:cs="Times New Roman"/>
          <w:sz w:val="24"/>
          <w:szCs w:val="24"/>
        </w:rPr>
        <w:t xml:space="preserve">for sugarcane purchased in </w:t>
      </w:r>
      <w:r>
        <w:rPr>
          <w:rFonts w:ascii="Times New Roman" w:hAnsi="Times New Roman" w:cs="Times New Roman"/>
          <w:sz w:val="24"/>
          <w:szCs w:val="24"/>
        </w:rPr>
        <w:t xml:space="preserve">the </w:t>
      </w:r>
      <w:r w:rsidR="00147012">
        <w:rPr>
          <w:rFonts w:ascii="Times New Roman" w:hAnsi="Times New Roman" w:cs="Times New Roman"/>
          <w:sz w:val="24"/>
          <w:szCs w:val="24"/>
        </w:rPr>
        <w:t xml:space="preserve">2017–18 sugar season; </w:t>
      </w:r>
    </w:p>
    <w:p w14:paraId="263E2EF1" w14:textId="6E1A7218" w:rsidR="00B9436F" w:rsidRDefault="00B9436F" w:rsidP="000E2F92">
      <w:pPr>
        <w:pStyle w:val="ListParagraph"/>
        <w:numPr>
          <w:ilvl w:val="0"/>
          <w:numId w:val="73"/>
        </w:numPr>
        <w:spacing w:line="36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the Bihar production subsidy or grant</w:t>
      </w:r>
      <w:r w:rsidR="00147012">
        <w:rPr>
          <w:rFonts w:ascii="Times New Roman" w:hAnsi="Times New Roman" w:cs="Times New Roman"/>
          <w:sz w:val="24"/>
          <w:szCs w:val="24"/>
        </w:rPr>
        <w:t xml:space="preserve"> of INR 125 per metric tonne for sugarcane purchased in the 2018–19 sugar season</w:t>
      </w:r>
      <w:r w:rsidR="00CB4719">
        <w:rPr>
          <w:rFonts w:ascii="Times New Roman" w:hAnsi="Times New Roman" w:cs="Times New Roman"/>
          <w:sz w:val="24"/>
          <w:szCs w:val="24"/>
        </w:rPr>
        <w:t xml:space="preserve"> "for cane price"</w:t>
      </w:r>
      <w:r w:rsidR="00147012">
        <w:rPr>
          <w:rFonts w:ascii="Times New Roman" w:hAnsi="Times New Roman" w:cs="Times New Roman"/>
          <w:sz w:val="24"/>
          <w:szCs w:val="24"/>
        </w:rPr>
        <w:t>;</w:t>
      </w:r>
    </w:p>
    <w:p w14:paraId="195DF7DE" w14:textId="7F415D1D" w:rsidR="00B9436F" w:rsidRDefault="00B9436F" w:rsidP="000E2F92">
      <w:pPr>
        <w:pStyle w:val="ListParagraph"/>
        <w:numPr>
          <w:ilvl w:val="0"/>
          <w:numId w:val="73"/>
        </w:numPr>
        <w:spacing w:line="36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t</w:t>
      </w:r>
      <w:r w:rsidR="00147012">
        <w:rPr>
          <w:rFonts w:ascii="Times New Roman" w:hAnsi="Times New Roman" w:cs="Times New Roman"/>
          <w:sz w:val="24"/>
          <w:szCs w:val="24"/>
        </w:rPr>
        <w:t>he Gujarat soft loan "S</w:t>
      </w:r>
      <w:r>
        <w:rPr>
          <w:rFonts w:ascii="Times New Roman" w:hAnsi="Times New Roman" w:cs="Times New Roman"/>
          <w:sz w:val="24"/>
          <w:szCs w:val="24"/>
        </w:rPr>
        <w:t>cheme</w:t>
      </w:r>
      <w:r w:rsidR="00147012">
        <w:rPr>
          <w:rFonts w:ascii="Times New Roman" w:hAnsi="Times New Roman" w:cs="Times New Roman"/>
          <w:sz w:val="24"/>
          <w:szCs w:val="24"/>
        </w:rPr>
        <w:t xml:space="preserve"> (1): Interest relief against Purchase tax / Soft loan to Sugar Co-operative societies";</w:t>
      </w:r>
    </w:p>
    <w:p w14:paraId="17B0D826" w14:textId="5EB3830C" w:rsidR="00147012" w:rsidRDefault="00147012" w:rsidP="000E2F92">
      <w:pPr>
        <w:pStyle w:val="ListParagraph"/>
        <w:numPr>
          <w:ilvl w:val="0"/>
          <w:numId w:val="73"/>
        </w:numPr>
        <w:spacing w:line="36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the Gujarat soft loan "Scheme (4): Liquidity support loan to Sugar Co-operative Societies";</w:t>
      </w:r>
    </w:p>
    <w:p w14:paraId="7BAC928E" w14:textId="1B858CFD" w:rsidR="00147012" w:rsidRDefault="00147012" w:rsidP="000E2F92">
      <w:pPr>
        <w:pStyle w:val="ListParagraph"/>
        <w:numPr>
          <w:ilvl w:val="0"/>
          <w:numId w:val="73"/>
        </w:numPr>
        <w:spacing w:line="36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Haryana "financial assistance to private sugar mills for making payments to the cane growers" to clear cane dues of sugar year 2018; </w:t>
      </w:r>
    </w:p>
    <w:p w14:paraId="6D7E88AB" w14:textId="623EC3A6" w:rsidR="00147012" w:rsidRDefault="00147012" w:rsidP="000E2F92">
      <w:pPr>
        <w:pStyle w:val="ListParagraph"/>
        <w:numPr>
          <w:ilvl w:val="0"/>
          <w:numId w:val="73"/>
        </w:numPr>
        <w:spacing w:line="36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Haryana soft loans or loan relief to clear cane dues of sugar year 2018; </w:t>
      </w:r>
    </w:p>
    <w:p w14:paraId="1CE4902C" w14:textId="0E63FDCD" w:rsidR="00147012" w:rsidRPr="006D39FF" w:rsidRDefault="00890DC6" w:rsidP="000E2F92">
      <w:pPr>
        <w:pStyle w:val="ListParagraph"/>
        <w:numPr>
          <w:ilvl w:val="0"/>
          <w:numId w:val="73"/>
        </w:numPr>
        <w:spacing w:line="360" w:lineRule="auto"/>
        <w:ind w:left="1077" w:hanging="357"/>
        <w:contextualSpacing w:val="0"/>
        <w:jc w:val="both"/>
        <w:rPr>
          <w:rFonts w:ascii="Times New Roman" w:hAnsi="Times New Roman" w:cs="Times New Roman"/>
          <w:sz w:val="24"/>
          <w:szCs w:val="24"/>
        </w:rPr>
      </w:pPr>
      <w:r w:rsidRPr="006D39FF">
        <w:rPr>
          <w:rFonts w:ascii="Times New Roman" w:hAnsi="Times New Roman" w:cs="Times New Roman"/>
          <w:sz w:val="24"/>
          <w:szCs w:val="24"/>
        </w:rPr>
        <w:t>the Karnataka "Payment of Incentive Price for Sugar Cane through Sugar Factories" for the 2018–19 financial year (in the event that the Panel rejects Australia's principal arguments in relation to this measure</w:t>
      </w:r>
      <w:r w:rsidR="00AE592F" w:rsidRPr="006D39FF">
        <w:rPr>
          <w:rFonts w:ascii="Times New Roman" w:hAnsi="Times New Roman" w:cs="Times New Roman"/>
          <w:sz w:val="24"/>
          <w:szCs w:val="24"/>
        </w:rPr>
        <w:t xml:space="preserve"> detailed in Section III.C.2(</w:t>
      </w:r>
      <w:r w:rsidR="0040081B">
        <w:rPr>
          <w:rFonts w:ascii="Times New Roman" w:hAnsi="Times New Roman" w:cs="Times New Roman"/>
          <w:sz w:val="24"/>
          <w:szCs w:val="24"/>
        </w:rPr>
        <w:t>b</w:t>
      </w:r>
      <w:r w:rsidR="00AE592F" w:rsidRPr="006D39FF">
        <w:rPr>
          <w:rFonts w:ascii="Times New Roman" w:hAnsi="Times New Roman" w:cs="Times New Roman"/>
          <w:sz w:val="24"/>
          <w:szCs w:val="24"/>
        </w:rPr>
        <w:t>) below</w:t>
      </w:r>
      <w:r w:rsidRPr="006D39FF">
        <w:rPr>
          <w:rFonts w:ascii="Times New Roman" w:hAnsi="Times New Roman" w:cs="Times New Roman"/>
          <w:sz w:val="24"/>
          <w:szCs w:val="24"/>
        </w:rPr>
        <w:t xml:space="preserve">); </w:t>
      </w:r>
    </w:p>
    <w:p w14:paraId="5BE3584C" w14:textId="7E9A0490" w:rsidR="00890DC6" w:rsidRDefault="00890DC6" w:rsidP="000E2F92">
      <w:pPr>
        <w:pStyle w:val="ListParagraph"/>
        <w:numPr>
          <w:ilvl w:val="0"/>
          <w:numId w:val="73"/>
        </w:numPr>
        <w:spacing w:line="36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Maharashtra rebate </w:t>
      </w:r>
      <w:r w:rsidR="00AE592F">
        <w:rPr>
          <w:rFonts w:ascii="Times New Roman" w:hAnsi="Times New Roman" w:cs="Times New Roman"/>
          <w:sz w:val="24"/>
          <w:szCs w:val="24"/>
        </w:rPr>
        <w:t>and/or</w:t>
      </w:r>
      <w:r>
        <w:rPr>
          <w:rFonts w:ascii="Times New Roman" w:hAnsi="Times New Roman" w:cs="Times New Roman"/>
          <w:sz w:val="24"/>
          <w:szCs w:val="24"/>
        </w:rPr>
        <w:t xml:space="preserve"> exemption of purchase tax for sugarcane "for the purpose of assisting the sugar factories in the State, to give the fair and remunerative price to the farmers", applied in 2014–15, 2015–16 and 2016–17;</w:t>
      </w:r>
    </w:p>
    <w:p w14:paraId="65B54D15" w14:textId="279438A8" w:rsidR="00890DC6" w:rsidRDefault="00890DC6" w:rsidP="000E2F92">
      <w:pPr>
        <w:pStyle w:val="ListParagraph"/>
        <w:numPr>
          <w:ilvl w:val="0"/>
          <w:numId w:val="73"/>
        </w:numPr>
        <w:spacing w:line="36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Punjab </w:t>
      </w:r>
      <w:r w:rsidR="00AE592F">
        <w:rPr>
          <w:rFonts w:ascii="Times New Roman" w:hAnsi="Times New Roman" w:cs="Times New Roman"/>
          <w:sz w:val="24"/>
          <w:szCs w:val="24"/>
        </w:rPr>
        <w:t>assistance to sugar mills to clear the cane arrears of farmers for sugar season 2017–18;</w:t>
      </w:r>
    </w:p>
    <w:p w14:paraId="43B10678" w14:textId="17249958" w:rsidR="00AE592F" w:rsidRDefault="00AE592F" w:rsidP="000E2F92">
      <w:pPr>
        <w:pStyle w:val="ListParagraph"/>
        <w:numPr>
          <w:ilvl w:val="0"/>
          <w:numId w:val="73"/>
        </w:numPr>
        <w:spacing w:line="36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the Punjab payment of INR 250 per metric tonne of the SAP to farmers on behalf of mills to clear cane price arrears for sugar season 2018–19</w:t>
      </w:r>
      <w:r w:rsidR="00CB4719">
        <w:rPr>
          <w:rFonts w:ascii="Times New Roman" w:hAnsi="Times New Roman" w:cs="Times New Roman"/>
          <w:sz w:val="24"/>
          <w:szCs w:val="24"/>
        </w:rPr>
        <w:t xml:space="preserve"> (in the event that the P</w:t>
      </w:r>
      <w:r>
        <w:rPr>
          <w:rFonts w:ascii="Times New Roman" w:hAnsi="Times New Roman" w:cs="Times New Roman"/>
          <w:sz w:val="24"/>
          <w:szCs w:val="24"/>
        </w:rPr>
        <w:t>anel considers this is not part of the SAP</w:t>
      </w:r>
      <w:r w:rsidR="009933F7">
        <w:rPr>
          <w:rFonts w:ascii="Times New Roman" w:hAnsi="Times New Roman" w:cs="Times New Roman"/>
          <w:sz w:val="24"/>
          <w:szCs w:val="24"/>
        </w:rPr>
        <w:t xml:space="preserve"> under Australia's principal arguments detailed in Section III.C.1(</w:t>
      </w:r>
      <w:r w:rsidR="007D2A49">
        <w:rPr>
          <w:rFonts w:ascii="Times New Roman" w:hAnsi="Times New Roman" w:cs="Times New Roman"/>
          <w:sz w:val="24"/>
          <w:szCs w:val="24"/>
        </w:rPr>
        <w:t>d</w:t>
      </w:r>
      <w:r w:rsidR="009933F7">
        <w:rPr>
          <w:rFonts w:ascii="Times New Roman" w:hAnsi="Times New Roman" w:cs="Times New Roman"/>
          <w:sz w:val="24"/>
          <w:szCs w:val="24"/>
        </w:rPr>
        <w:t>) above</w:t>
      </w:r>
      <w:r>
        <w:rPr>
          <w:rFonts w:ascii="Times New Roman" w:hAnsi="Times New Roman" w:cs="Times New Roman"/>
          <w:sz w:val="24"/>
          <w:szCs w:val="24"/>
        </w:rPr>
        <w:t>);</w:t>
      </w:r>
    </w:p>
    <w:p w14:paraId="2D70F5E4" w14:textId="09C674C8" w:rsidR="00AE592F" w:rsidRDefault="00CB4719" w:rsidP="000E2F92">
      <w:pPr>
        <w:pStyle w:val="ListParagraph"/>
        <w:numPr>
          <w:ilvl w:val="0"/>
          <w:numId w:val="73"/>
        </w:numPr>
        <w:spacing w:line="36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Tamil Nadu </w:t>
      </w:r>
      <w:r w:rsidR="00C652B9">
        <w:rPr>
          <w:rFonts w:ascii="Times New Roman" w:hAnsi="Times New Roman" w:cs="Times New Roman"/>
          <w:sz w:val="24"/>
          <w:szCs w:val="24"/>
        </w:rPr>
        <w:t>"Loans to Co-operative Sugar Mills"</w:t>
      </w:r>
      <w:r w:rsidR="009F1660">
        <w:rPr>
          <w:rFonts w:ascii="Times New Roman" w:hAnsi="Times New Roman" w:cs="Times New Roman"/>
          <w:sz w:val="24"/>
          <w:szCs w:val="24"/>
        </w:rPr>
        <w:t>, insofar as this facilitates payment of the sugarcane price</w:t>
      </w:r>
      <w:r w:rsidR="00C652B9">
        <w:rPr>
          <w:rFonts w:ascii="Times New Roman" w:hAnsi="Times New Roman" w:cs="Times New Roman"/>
          <w:sz w:val="24"/>
          <w:szCs w:val="24"/>
        </w:rPr>
        <w:t>;</w:t>
      </w:r>
    </w:p>
    <w:p w14:paraId="0E2B4745" w14:textId="21214DE0" w:rsidR="00C652B9" w:rsidRDefault="00C652B9" w:rsidP="000E2F92">
      <w:pPr>
        <w:pStyle w:val="ListParagraph"/>
        <w:numPr>
          <w:ilvl w:val="0"/>
          <w:numId w:val="73"/>
        </w:numPr>
        <w:spacing w:line="36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the Tamil Nadu "Production incentive to sugarcane farmers" (in the event that the Panel rejects Australia's principal arguments in relation to this measure detailed in Section III.C.2(c) below);</w:t>
      </w:r>
    </w:p>
    <w:p w14:paraId="15B547F8" w14:textId="5A9C9576" w:rsidR="00C652B9" w:rsidRDefault="00C652B9" w:rsidP="000E2F92">
      <w:pPr>
        <w:pStyle w:val="ListParagraph"/>
        <w:numPr>
          <w:ilvl w:val="0"/>
          <w:numId w:val="73"/>
        </w:numPr>
        <w:spacing w:line="36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Telangana </w:t>
      </w:r>
      <w:r w:rsidR="00D36F84">
        <w:rPr>
          <w:rFonts w:ascii="Times New Roman" w:hAnsi="Times New Roman" w:cs="Times New Roman"/>
          <w:sz w:val="24"/>
          <w:szCs w:val="24"/>
        </w:rPr>
        <w:t>"Assistance to Cane Supplier</w:t>
      </w:r>
      <w:r w:rsidR="001C52A6">
        <w:rPr>
          <w:rFonts w:ascii="Times New Roman" w:hAnsi="Times New Roman" w:cs="Times New Roman"/>
          <w:sz w:val="24"/>
          <w:szCs w:val="24"/>
        </w:rPr>
        <w:t xml:space="preserve">s as Purchase Tax Incentive" </w:t>
      </w:r>
      <w:r w:rsidR="00D36F84">
        <w:rPr>
          <w:rFonts w:ascii="Times New Roman" w:hAnsi="Times New Roman" w:cs="Times New Roman"/>
          <w:sz w:val="24"/>
          <w:szCs w:val="24"/>
        </w:rPr>
        <w:t>2018–19</w:t>
      </w:r>
      <w:r w:rsidR="009F1660">
        <w:rPr>
          <w:rFonts w:ascii="Times New Roman" w:hAnsi="Times New Roman" w:cs="Times New Roman"/>
          <w:sz w:val="24"/>
          <w:szCs w:val="24"/>
        </w:rPr>
        <w:t xml:space="preserve"> insofar as this facilitates payment of the sugarcane price</w:t>
      </w:r>
      <w:r w:rsidR="00D36F84">
        <w:rPr>
          <w:rFonts w:ascii="Times New Roman" w:hAnsi="Times New Roman" w:cs="Times New Roman"/>
          <w:sz w:val="24"/>
          <w:szCs w:val="24"/>
        </w:rPr>
        <w:t>;</w:t>
      </w:r>
    </w:p>
    <w:p w14:paraId="6D60AB35" w14:textId="041C9B8E" w:rsidR="00D36F84" w:rsidRDefault="00D36F84" w:rsidP="000E2F92">
      <w:pPr>
        <w:pStyle w:val="ListParagraph"/>
        <w:numPr>
          <w:ilvl w:val="0"/>
          <w:numId w:val="73"/>
        </w:numPr>
        <w:spacing w:line="36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the Uttar Pradesh rebate of purchase tax for sugarcane purchased in</w:t>
      </w:r>
      <w:r w:rsidR="001C52A6">
        <w:rPr>
          <w:rFonts w:ascii="Times New Roman" w:hAnsi="Times New Roman" w:cs="Times New Roman"/>
          <w:sz w:val="24"/>
          <w:szCs w:val="24"/>
        </w:rPr>
        <w:t xml:space="preserve"> the</w:t>
      </w:r>
      <w:r>
        <w:rPr>
          <w:rFonts w:ascii="Times New Roman" w:hAnsi="Times New Roman" w:cs="Times New Roman"/>
          <w:sz w:val="24"/>
          <w:szCs w:val="24"/>
        </w:rPr>
        <w:t xml:space="preserve"> 2014–15</w:t>
      </w:r>
      <w:r w:rsidR="001C52A6">
        <w:rPr>
          <w:rFonts w:ascii="Times New Roman" w:hAnsi="Times New Roman" w:cs="Times New Roman"/>
          <w:sz w:val="24"/>
          <w:szCs w:val="24"/>
        </w:rPr>
        <w:t xml:space="preserve"> and 2015–16</w:t>
      </w:r>
      <w:r>
        <w:rPr>
          <w:rFonts w:ascii="Times New Roman" w:hAnsi="Times New Roman" w:cs="Times New Roman"/>
          <w:sz w:val="24"/>
          <w:szCs w:val="24"/>
        </w:rPr>
        <w:t xml:space="preserve"> </w:t>
      </w:r>
      <w:r w:rsidR="001C52A6">
        <w:rPr>
          <w:rFonts w:ascii="Times New Roman" w:hAnsi="Times New Roman" w:cs="Times New Roman"/>
          <w:sz w:val="24"/>
          <w:szCs w:val="24"/>
        </w:rPr>
        <w:t xml:space="preserve">sugar season "to facilitate…payment of cane price to cane farmers"; </w:t>
      </w:r>
    </w:p>
    <w:p w14:paraId="6B3E39C2" w14:textId="54AD9182" w:rsidR="001C52A6" w:rsidRDefault="001C52A6" w:rsidP="000E2F92">
      <w:pPr>
        <w:pStyle w:val="ListParagraph"/>
        <w:numPr>
          <w:ilvl w:val="0"/>
          <w:numId w:val="73"/>
        </w:numPr>
        <w:spacing w:line="36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Uttar Pradesh government guarantee and waiver of guarantee fees on loans taken out under the Central Government's 2014–15 "Scheme for extending soft loan to sugar mills", provided "to streamline the payment of sugarcane arrear to farmers"; </w:t>
      </w:r>
    </w:p>
    <w:p w14:paraId="7F035FBE" w14:textId="69A697AC" w:rsidR="001C52A6" w:rsidRDefault="001C52A6" w:rsidP="000E2F92">
      <w:pPr>
        <w:pStyle w:val="ListParagraph"/>
        <w:numPr>
          <w:ilvl w:val="0"/>
          <w:numId w:val="73"/>
        </w:numPr>
        <w:spacing w:line="36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Uttar Pradesh loans to sugar mills for the purpose of paying sugarcane price arrears for the 2016–17 sugar season; </w:t>
      </w:r>
    </w:p>
    <w:p w14:paraId="371580F2" w14:textId="3F8BC73D" w:rsidR="001C52A6" w:rsidRDefault="001C52A6" w:rsidP="000E2F92">
      <w:pPr>
        <w:pStyle w:val="ListParagraph"/>
        <w:numPr>
          <w:ilvl w:val="0"/>
          <w:numId w:val="73"/>
        </w:numPr>
        <w:spacing w:line="36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Uttar Pradesh soft loan </w:t>
      </w:r>
      <w:r w:rsidR="009F1660">
        <w:rPr>
          <w:rFonts w:ascii="Times New Roman" w:hAnsi="Times New Roman" w:cs="Times New Roman"/>
          <w:sz w:val="24"/>
          <w:szCs w:val="24"/>
        </w:rPr>
        <w:t xml:space="preserve">to mills </w:t>
      </w:r>
      <w:r>
        <w:rPr>
          <w:rFonts w:ascii="Times New Roman" w:hAnsi="Times New Roman" w:cs="Times New Roman"/>
          <w:sz w:val="24"/>
          <w:szCs w:val="24"/>
        </w:rPr>
        <w:t>of September 2018</w:t>
      </w:r>
      <w:r w:rsidR="009F1660">
        <w:rPr>
          <w:rFonts w:ascii="Times New Roman" w:hAnsi="Times New Roman" w:cs="Times New Roman"/>
          <w:sz w:val="24"/>
          <w:szCs w:val="24"/>
        </w:rPr>
        <w:t xml:space="preserve"> "to clear the dues of the farmers"</w:t>
      </w:r>
      <w:r>
        <w:rPr>
          <w:rFonts w:ascii="Times New Roman" w:hAnsi="Times New Roman" w:cs="Times New Roman"/>
          <w:sz w:val="24"/>
          <w:szCs w:val="24"/>
        </w:rPr>
        <w:t xml:space="preserve">; </w:t>
      </w:r>
    </w:p>
    <w:p w14:paraId="2E7EBC2F" w14:textId="6A2DF5C5" w:rsidR="001C52A6" w:rsidRDefault="001C52A6" w:rsidP="000E2F92">
      <w:pPr>
        <w:pStyle w:val="ListParagraph"/>
        <w:numPr>
          <w:ilvl w:val="0"/>
          <w:numId w:val="73"/>
        </w:numPr>
        <w:spacing w:line="36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Uttar Pradesh financial assistance of INR </w:t>
      </w:r>
      <w:r w:rsidR="009F1660">
        <w:rPr>
          <w:rFonts w:ascii="Times New Roman" w:hAnsi="Times New Roman" w:cs="Times New Roman"/>
          <w:sz w:val="24"/>
          <w:szCs w:val="24"/>
        </w:rPr>
        <w:t xml:space="preserve">450 per metric tonne against the purchase of sugarcane by mills for the sugar season 2017–18; </w:t>
      </w:r>
      <w:r w:rsidR="00337C9D">
        <w:rPr>
          <w:rFonts w:ascii="Times New Roman" w:hAnsi="Times New Roman" w:cs="Times New Roman"/>
          <w:sz w:val="24"/>
          <w:szCs w:val="24"/>
        </w:rPr>
        <w:t>and</w:t>
      </w:r>
    </w:p>
    <w:p w14:paraId="17044AE3" w14:textId="5D05BC6A" w:rsidR="009F1660" w:rsidRDefault="009F1660" w:rsidP="00EF2EA6">
      <w:pPr>
        <w:pStyle w:val="ListParagraph"/>
        <w:numPr>
          <w:ilvl w:val="0"/>
          <w:numId w:val="73"/>
        </w:numPr>
        <w:spacing w:after="240" w:line="36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the Uttar Pradesh loans to specific sugar mills "for the payment of outstanding sugarcane value for the crushing season 2018–19".</w:t>
      </w:r>
    </w:p>
    <w:p w14:paraId="33A282E5" w14:textId="41FC7DD4" w:rsidR="009F1660" w:rsidRPr="008E5E69" w:rsidRDefault="000A12D4" w:rsidP="00EF2EA6">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E5E69">
        <w:rPr>
          <w:rFonts w:ascii="Times New Roman" w:hAnsi="Times New Roman" w:cs="Times New Roman"/>
          <w:sz w:val="24"/>
          <w:szCs w:val="24"/>
        </w:rPr>
        <w:t>The</w:t>
      </w:r>
      <w:r w:rsidR="00B9436F" w:rsidRPr="008E5E69">
        <w:rPr>
          <w:rFonts w:ascii="Times New Roman" w:hAnsi="Times New Roman" w:cs="Times New Roman"/>
          <w:sz w:val="24"/>
          <w:szCs w:val="24"/>
        </w:rPr>
        <w:t xml:space="preserve">se </w:t>
      </w:r>
      <w:r w:rsidR="00337C9D" w:rsidRPr="008E5E69">
        <w:rPr>
          <w:rFonts w:ascii="Times New Roman" w:hAnsi="Times New Roman" w:cs="Times New Roman"/>
          <w:sz w:val="24"/>
          <w:szCs w:val="24"/>
        </w:rPr>
        <w:t xml:space="preserve">state </w:t>
      </w:r>
      <w:r w:rsidR="00B9436F" w:rsidRPr="008E5E69">
        <w:rPr>
          <w:rFonts w:ascii="Times New Roman" w:hAnsi="Times New Roman" w:cs="Times New Roman"/>
          <w:sz w:val="24"/>
          <w:szCs w:val="24"/>
        </w:rPr>
        <w:t>measures</w:t>
      </w:r>
      <w:r w:rsidRPr="008E5E69">
        <w:rPr>
          <w:rFonts w:ascii="Times New Roman" w:hAnsi="Times New Roman" w:cs="Times New Roman"/>
          <w:sz w:val="24"/>
          <w:szCs w:val="24"/>
        </w:rPr>
        <w:t xml:space="preserve"> are set out in detail in </w:t>
      </w:r>
      <w:r w:rsidRPr="008E5E69">
        <w:rPr>
          <w:rFonts w:ascii="Times New Roman" w:hAnsi="Times New Roman" w:cs="Times New Roman"/>
          <w:b/>
          <w:sz w:val="24"/>
          <w:szCs w:val="24"/>
        </w:rPr>
        <w:t>Annex E</w:t>
      </w:r>
      <w:r w:rsidR="00B9436F" w:rsidRPr="008E5E69">
        <w:rPr>
          <w:rFonts w:ascii="Times New Roman" w:hAnsi="Times New Roman" w:cs="Times New Roman"/>
          <w:sz w:val="24"/>
          <w:szCs w:val="24"/>
        </w:rPr>
        <w:t xml:space="preserve">. </w:t>
      </w:r>
      <w:r w:rsidRPr="008E5E69">
        <w:rPr>
          <w:rFonts w:ascii="Times New Roman" w:hAnsi="Times New Roman" w:cs="Times New Roman"/>
          <w:sz w:val="24"/>
          <w:szCs w:val="24"/>
        </w:rPr>
        <w:t xml:space="preserve"> </w:t>
      </w:r>
    </w:p>
    <w:p w14:paraId="35F119CF" w14:textId="77777777" w:rsidR="0079265E" w:rsidRDefault="00E2048A" w:rsidP="00AE3E47">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As noted in Section III.B.4(a)</w:t>
      </w:r>
      <w:r w:rsidR="000A12D4" w:rsidRPr="008E5E69">
        <w:rPr>
          <w:rFonts w:ascii="Times New Roman" w:hAnsi="Times New Roman" w:cs="Times New Roman"/>
          <w:sz w:val="24"/>
          <w:szCs w:val="24"/>
        </w:rPr>
        <w:t>, paragraph 8 of Annex 3</w:t>
      </w:r>
      <w:r w:rsidR="008826BC" w:rsidRPr="008E5E69">
        <w:rPr>
          <w:rFonts w:ascii="Times New Roman" w:hAnsi="Times New Roman" w:cs="Times New Roman"/>
          <w:sz w:val="24"/>
          <w:szCs w:val="24"/>
        </w:rPr>
        <w:t xml:space="preserve"> of the Agreement on Agriculture</w:t>
      </w:r>
      <w:r w:rsidR="000A12D4" w:rsidRPr="008E5E69">
        <w:rPr>
          <w:rFonts w:ascii="Times New Roman" w:hAnsi="Times New Roman" w:cs="Times New Roman"/>
          <w:sz w:val="24"/>
          <w:szCs w:val="24"/>
        </w:rPr>
        <w:t xml:space="preserve"> provides that payments made to maintain a price </w:t>
      </w:r>
      <w:r w:rsidR="00147012" w:rsidRPr="008E5E69">
        <w:rPr>
          <w:rFonts w:ascii="Times New Roman" w:hAnsi="Times New Roman" w:cs="Times New Roman"/>
          <w:sz w:val="24"/>
          <w:szCs w:val="24"/>
        </w:rPr>
        <w:t xml:space="preserve">gap </w:t>
      </w:r>
      <w:r w:rsidR="000A12D4" w:rsidRPr="008E5E69">
        <w:rPr>
          <w:rFonts w:ascii="Times New Roman" w:hAnsi="Times New Roman" w:cs="Times New Roman"/>
          <w:sz w:val="24"/>
          <w:szCs w:val="24"/>
        </w:rPr>
        <w:t xml:space="preserve">are not to be included in the AMS, i.e. that the price support calculation should only count the difference between the </w:t>
      </w:r>
      <w:r w:rsidR="00822C02" w:rsidRPr="008E5E69">
        <w:rPr>
          <w:rFonts w:ascii="Times New Roman" w:hAnsi="Times New Roman" w:cs="Times New Roman"/>
          <w:sz w:val="24"/>
          <w:szCs w:val="24"/>
        </w:rPr>
        <w:t>AAP</w:t>
      </w:r>
      <w:r w:rsidR="000A12D4" w:rsidRPr="008E5E69">
        <w:rPr>
          <w:rFonts w:ascii="Times New Roman" w:hAnsi="Times New Roman" w:cs="Times New Roman"/>
          <w:sz w:val="24"/>
          <w:szCs w:val="24"/>
        </w:rPr>
        <w:t xml:space="preserve"> and </w:t>
      </w:r>
      <w:r w:rsidR="00822C02" w:rsidRPr="008E5E69">
        <w:rPr>
          <w:rFonts w:ascii="Times New Roman" w:hAnsi="Times New Roman" w:cs="Times New Roman"/>
          <w:sz w:val="24"/>
          <w:szCs w:val="24"/>
        </w:rPr>
        <w:t>the FERP</w:t>
      </w:r>
      <w:r w:rsidR="000A12D4" w:rsidRPr="008E5E69">
        <w:rPr>
          <w:rFonts w:ascii="Times New Roman" w:hAnsi="Times New Roman" w:cs="Times New Roman"/>
          <w:sz w:val="24"/>
          <w:szCs w:val="24"/>
        </w:rPr>
        <w:t xml:space="preserve">. Paragraph 8 provides that </w:t>
      </w:r>
      <w:r w:rsidR="006334E2" w:rsidRPr="008E5E69">
        <w:rPr>
          <w:rFonts w:ascii="Times New Roman" w:hAnsi="Times New Roman" w:cs="Times New Roman"/>
          <w:sz w:val="24"/>
          <w:szCs w:val="24"/>
        </w:rPr>
        <w:t>"</w:t>
      </w:r>
      <w:r w:rsidR="000A12D4" w:rsidRPr="008E5E69">
        <w:rPr>
          <w:rFonts w:ascii="Times New Roman" w:hAnsi="Times New Roman" w:cs="Times New Roman"/>
          <w:sz w:val="24"/>
          <w:szCs w:val="24"/>
        </w:rPr>
        <w:t>Budgetary payments made to maintain this gap … shall not be included in the AMS</w:t>
      </w:r>
      <w:r w:rsidR="006334E2" w:rsidRPr="008E5E69">
        <w:rPr>
          <w:rFonts w:ascii="Times New Roman" w:hAnsi="Times New Roman" w:cs="Times New Roman"/>
          <w:sz w:val="24"/>
          <w:szCs w:val="24"/>
        </w:rPr>
        <w:t>"</w:t>
      </w:r>
      <w:r w:rsidR="000A12D4" w:rsidRPr="008E5E69">
        <w:rPr>
          <w:rFonts w:ascii="Times New Roman" w:hAnsi="Times New Roman" w:cs="Times New Roman"/>
          <w:sz w:val="24"/>
          <w:szCs w:val="24"/>
        </w:rPr>
        <w:t>.</w:t>
      </w:r>
      <w:r w:rsidR="000A12D4" w:rsidRPr="008E5E69">
        <w:rPr>
          <w:rFonts w:ascii="Times New Roman" w:hAnsi="Times New Roman"/>
          <w:sz w:val="24"/>
          <w:vertAlign w:val="superscript"/>
        </w:rPr>
        <w:footnoteReference w:id="213"/>
      </w:r>
      <w:r w:rsidR="000A12D4" w:rsidRPr="008E5E69">
        <w:rPr>
          <w:rFonts w:ascii="Times New Roman" w:hAnsi="Times New Roman" w:cs="Times New Roman"/>
          <w:sz w:val="24"/>
          <w:szCs w:val="24"/>
        </w:rPr>
        <w:t xml:space="preserve"> </w:t>
      </w:r>
    </w:p>
    <w:p w14:paraId="416F26F4" w14:textId="1D9FD1CA" w:rsidR="000A12D4" w:rsidRPr="0079265E" w:rsidRDefault="000A12D4" w:rsidP="008A0AC4">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79265E">
        <w:rPr>
          <w:rFonts w:ascii="Times New Roman" w:hAnsi="Times New Roman" w:cs="Times New Roman"/>
          <w:sz w:val="24"/>
          <w:szCs w:val="24"/>
        </w:rPr>
        <w:t xml:space="preserve">Many of </w:t>
      </w:r>
      <w:r w:rsidR="00911C84" w:rsidRPr="0079265E">
        <w:rPr>
          <w:rFonts w:ascii="Times New Roman" w:hAnsi="Times New Roman" w:cs="Times New Roman"/>
          <w:sz w:val="24"/>
          <w:szCs w:val="24"/>
        </w:rPr>
        <w:t>India</w:t>
      </w:r>
      <w:r w:rsidR="006334E2" w:rsidRPr="0079265E">
        <w:rPr>
          <w:rFonts w:ascii="Times New Roman" w:hAnsi="Times New Roman" w:cs="Times New Roman"/>
          <w:sz w:val="24"/>
          <w:szCs w:val="24"/>
        </w:rPr>
        <w:t>'</w:t>
      </w:r>
      <w:r w:rsidR="00911C84" w:rsidRPr="0079265E">
        <w:rPr>
          <w:rFonts w:ascii="Times New Roman" w:hAnsi="Times New Roman" w:cs="Times New Roman"/>
          <w:sz w:val="24"/>
          <w:szCs w:val="24"/>
        </w:rPr>
        <w:t xml:space="preserve">s </w:t>
      </w:r>
      <w:r w:rsidRPr="0079265E">
        <w:rPr>
          <w:rFonts w:ascii="Times New Roman" w:hAnsi="Times New Roman" w:cs="Times New Roman"/>
          <w:sz w:val="24"/>
          <w:szCs w:val="24"/>
        </w:rPr>
        <w:t xml:space="preserve">domestic support measures are in the form of subsidies that are linked to the payment of </w:t>
      </w:r>
      <w:r w:rsidR="00A87E06" w:rsidRPr="0079265E">
        <w:rPr>
          <w:rFonts w:ascii="Times New Roman" w:hAnsi="Times New Roman" w:cs="Times New Roman"/>
          <w:sz w:val="24"/>
          <w:szCs w:val="24"/>
        </w:rPr>
        <w:t>sugar</w:t>
      </w:r>
      <w:r w:rsidRPr="0079265E">
        <w:rPr>
          <w:rFonts w:ascii="Times New Roman" w:hAnsi="Times New Roman" w:cs="Times New Roman"/>
          <w:sz w:val="24"/>
          <w:szCs w:val="24"/>
        </w:rPr>
        <w:t xml:space="preserve">cane price arrears. Australia has </w:t>
      </w:r>
      <w:r w:rsidR="00FA1B68" w:rsidRPr="0079265E">
        <w:rPr>
          <w:rFonts w:ascii="Times New Roman" w:hAnsi="Times New Roman" w:cs="Times New Roman"/>
          <w:sz w:val="24"/>
          <w:szCs w:val="24"/>
        </w:rPr>
        <w:t xml:space="preserve">therefore </w:t>
      </w:r>
      <w:r w:rsidRPr="0079265E">
        <w:rPr>
          <w:rFonts w:ascii="Times New Roman" w:hAnsi="Times New Roman"/>
          <w:sz w:val="24"/>
          <w:u w:val="single"/>
        </w:rPr>
        <w:t>not</w:t>
      </w:r>
      <w:r w:rsidRPr="0079265E">
        <w:rPr>
          <w:rFonts w:ascii="Times New Roman" w:hAnsi="Times New Roman" w:cs="Times New Roman"/>
          <w:sz w:val="24"/>
          <w:szCs w:val="24"/>
        </w:rPr>
        <w:t xml:space="preserve"> included in the product-specific AMS calculation the budgetary outlays provided by measures that are primarily directed to maintaining the gap between the AAP and the FERP. </w:t>
      </w:r>
      <w:r w:rsidRPr="0079265E">
        <w:rPr>
          <w:rFonts w:ascii="Times New Roman" w:hAnsi="Times New Roman"/>
          <w:sz w:val="24"/>
          <w:u w:val="single"/>
        </w:rPr>
        <w:t>Only</w:t>
      </w:r>
      <w:r w:rsidRPr="0079265E">
        <w:rPr>
          <w:rFonts w:ascii="Times New Roman" w:hAnsi="Times New Roman"/>
          <w:sz w:val="24"/>
        </w:rPr>
        <w:t xml:space="preserve"> the price gap itself has been taken as representing the </w:t>
      </w:r>
      <w:r w:rsidR="009F1660" w:rsidRPr="0079265E">
        <w:rPr>
          <w:rFonts w:ascii="Times New Roman" w:hAnsi="Times New Roman"/>
          <w:sz w:val="24"/>
        </w:rPr>
        <w:t xml:space="preserve">value </w:t>
      </w:r>
      <w:r w:rsidRPr="0079265E">
        <w:rPr>
          <w:rFonts w:ascii="Times New Roman" w:hAnsi="Times New Roman"/>
          <w:sz w:val="24"/>
        </w:rPr>
        <w:t xml:space="preserve">of </w:t>
      </w:r>
      <w:r w:rsidR="009F1660" w:rsidRPr="0079265E">
        <w:rPr>
          <w:rFonts w:ascii="Times New Roman" w:hAnsi="Times New Roman"/>
          <w:sz w:val="24"/>
        </w:rPr>
        <w:t>India's market</w:t>
      </w:r>
      <w:r w:rsidRPr="0079265E">
        <w:rPr>
          <w:rFonts w:ascii="Times New Roman" w:hAnsi="Times New Roman"/>
          <w:sz w:val="24"/>
        </w:rPr>
        <w:t xml:space="preserve"> price support</w:t>
      </w:r>
      <w:r w:rsidRPr="0079265E">
        <w:rPr>
          <w:rFonts w:ascii="Times New Roman" w:hAnsi="Times New Roman" w:cs="Times New Roman"/>
          <w:sz w:val="24"/>
          <w:szCs w:val="24"/>
        </w:rPr>
        <w:t>.</w:t>
      </w:r>
      <w:r w:rsidR="00A87867" w:rsidRPr="0079265E">
        <w:rPr>
          <w:rFonts w:ascii="Times New Roman" w:hAnsi="Times New Roman" w:cs="Times New Roman"/>
          <w:sz w:val="24"/>
          <w:szCs w:val="24"/>
        </w:rPr>
        <w:t xml:space="preserve"> While Australia does not include these amounts in the calculation, Australia nonetheless considers that these are measures that achieve</w:t>
      </w:r>
      <w:r w:rsidR="008A5A9F" w:rsidRPr="0079265E">
        <w:rPr>
          <w:rFonts w:ascii="Times New Roman" w:hAnsi="Times New Roman" w:cs="Times New Roman"/>
          <w:sz w:val="24"/>
          <w:szCs w:val="24"/>
        </w:rPr>
        <w:t xml:space="preserve"> or maintain</w:t>
      </w:r>
      <w:r w:rsidR="00A87867" w:rsidRPr="0079265E">
        <w:rPr>
          <w:rFonts w:ascii="Times New Roman" w:hAnsi="Times New Roman" w:cs="Times New Roman"/>
          <w:sz w:val="24"/>
          <w:szCs w:val="24"/>
        </w:rPr>
        <w:t xml:space="preserve"> the price gap, and </w:t>
      </w:r>
      <w:r w:rsidR="00CB4719" w:rsidRPr="0079265E">
        <w:rPr>
          <w:rFonts w:ascii="Times New Roman" w:hAnsi="Times New Roman" w:cs="Times New Roman"/>
          <w:sz w:val="24"/>
          <w:szCs w:val="24"/>
        </w:rPr>
        <w:t xml:space="preserve">requests </w:t>
      </w:r>
      <w:r w:rsidR="00A87867" w:rsidRPr="0079265E">
        <w:rPr>
          <w:rFonts w:ascii="Times New Roman" w:hAnsi="Times New Roman" w:cs="Times New Roman"/>
          <w:sz w:val="24"/>
          <w:szCs w:val="24"/>
        </w:rPr>
        <w:t xml:space="preserve">that </w:t>
      </w:r>
      <w:r w:rsidR="00CB4719" w:rsidRPr="0079265E">
        <w:rPr>
          <w:rFonts w:ascii="Times New Roman" w:hAnsi="Times New Roman" w:cs="Times New Roman"/>
          <w:sz w:val="24"/>
          <w:szCs w:val="24"/>
        </w:rPr>
        <w:t xml:space="preserve">the Panel find </w:t>
      </w:r>
      <w:r w:rsidR="00A87867" w:rsidRPr="0079265E">
        <w:rPr>
          <w:rFonts w:ascii="Times New Roman" w:hAnsi="Times New Roman" w:cs="Times New Roman"/>
          <w:sz w:val="24"/>
          <w:szCs w:val="24"/>
        </w:rPr>
        <w:t xml:space="preserve">that they are measures through which India is providing market price support above </w:t>
      </w:r>
      <w:r w:rsidR="00A87867" w:rsidRPr="0079265E">
        <w:rPr>
          <w:rFonts w:ascii="Times New Roman" w:hAnsi="Times New Roman" w:cs="Times New Roman"/>
          <w:i/>
          <w:sz w:val="24"/>
          <w:szCs w:val="24"/>
        </w:rPr>
        <w:t>de minimis</w:t>
      </w:r>
      <w:r w:rsidR="00A87867" w:rsidRPr="0079265E">
        <w:rPr>
          <w:rFonts w:ascii="Times New Roman" w:hAnsi="Times New Roman" w:cs="Times New Roman"/>
          <w:sz w:val="24"/>
          <w:szCs w:val="24"/>
        </w:rPr>
        <w:t xml:space="preserve">. </w:t>
      </w:r>
    </w:p>
    <w:p w14:paraId="603638C7" w14:textId="61ED20DF" w:rsidR="000A12D4" w:rsidRPr="008376CE" w:rsidRDefault="000A12D4" w:rsidP="00AE3E47">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Australia </w:t>
      </w:r>
      <w:r w:rsidR="003D4EA3">
        <w:rPr>
          <w:rFonts w:ascii="Times New Roman" w:hAnsi="Times New Roman" w:cs="Times New Roman"/>
          <w:sz w:val="24"/>
          <w:szCs w:val="24"/>
        </w:rPr>
        <w:t xml:space="preserve">observes that </w:t>
      </w:r>
      <w:r>
        <w:rPr>
          <w:rFonts w:ascii="Times New Roman" w:hAnsi="Times New Roman" w:cs="Times New Roman"/>
          <w:sz w:val="24"/>
          <w:szCs w:val="24"/>
        </w:rPr>
        <w:t xml:space="preserve">some </w:t>
      </w:r>
      <w:r w:rsidR="00A87867">
        <w:rPr>
          <w:rFonts w:ascii="Times New Roman" w:hAnsi="Times New Roman" w:cs="Times New Roman"/>
          <w:sz w:val="24"/>
          <w:szCs w:val="24"/>
        </w:rPr>
        <w:t xml:space="preserve">of the </w:t>
      </w:r>
      <w:r>
        <w:rPr>
          <w:rFonts w:ascii="Times New Roman" w:hAnsi="Times New Roman" w:cs="Times New Roman"/>
          <w:sz w:val="24"/>
          <w:szCs w:val="24"/>
        </w:rPr>
        <w:t xml:space="preserve">measures </w:t>
      </w:r>
      <w:r w:rsidR="00337C9D">
        <w:rPr>
          <w:rFonts w:ascii="Times New Roman" w:hAnsi="Times New Roman" w:cs="Times New Roman"/>
          <w:sz w:val="24"/>
          <w:szCs w:val="24"/>
        </w:rPr>
        <w:t>listed above</w:t>
      </w:r>
      <w:r>
        <w:rPr>
          <w:rFonts w:ascii="Times New Roman" w:hAnsi="Times New Roman" w:cs="Times New Roman"/>
          <w:sz w:val="24"/>
          <w:szCs w:val="24"/>
        </w:rPr>
        <w:t xml:space="preserve"> involve </w:t>
      </w:r>
      <w:r w:rsidR="003D4EA3">
        <w:rPr>
          <w:rFonts w:ascii="Times New Roman" w:hAnsi="Times New Roman" w:cs="Times New Roman"/>
          <w:sz w:val="24"/>
          <w:szCs w:val="24"/>
        </w:rPr>
        <w:t xml:space="preserve">direct </w:t>
      </w:r>
      <w:r>
        <w:rPr>
          <w:rFonts w:ascii="Times New Roman" w:hAnsi="Times New Roman" w:cs="Times New Roman"/>
          <w:sz w:val="24"/>
          <w:szCs w:val="24"/>
        </w:rPr>
        <w:t xml:space="preserve">payments </w:t>
      </w:r>
      <w:r w:rsidR="003D4EA3">
        <w:rPr>
          <w:rFonts w:ascii="Times New Roman" w:hAnsi="Times New Roman" w:cs="Times New Roman"/>
          <w:sz w:val="24"/>
          <w:szCs w:val="24"/>
        </w:rPr>
        <w:t>to sugar mills</w:t>
      </w:r>
      <w:r>
        <w:rPr>
          <w:rFonts w:ascii="Times New Roman" w:hAnsi="Times New Roman" w:cs="Times New Roman"/>
          <w:sz w:val="24"/>
          <w:szCs w:val="24"/>
        </w:rPr>
        <w:t xml:space="preserve"> that</w:t>
      </w:r>
      <w:r w:rsidR="003D4EA3">
        <w:rPr>
          <w:rFonts w:ascii="Times New Roman" w:hAnsi="Times New Roman" w:cs="Times New Roman"/>
          <w:sz w:val="24"/>
          <w:szCs w:val="24"/>
        </w:rPr>
        <w:t>,</w:t>
      </w:r>
      <w:r>
        <w:rPr>
          <w:rFonts w:ascii="Times New Roman" w:hAnsi="Times New Roman" w:cs="Times New Roman"/>
          <w:sz w:val="24"/>
          <w:szCs w:val="24"/>
        </w:rPr>
        <w:t xml:space="preserve"> for certain mills</w:t>
      </w:r>
      <w:r w:rsidR="003D4EA3">
        <w:rPr>
          <w:rFonts w:ascii="Times New Roman" w:hAnsi="Times New Roman" w:cs="Times New Roman"/>
          <w:sz w:val="24"/>
          <w:szCs w:val="24"/>
        </w:rPr>
        <w:t>,</w:t>
      </w:r>
      <w:r>
        <w:rPr>
          <w:rFonts w:ascii="Times New Roman" w:hAnsi="Times New Roman" w:cs="Times New Roman"/>
          <w:sz w:val="24"/>
          <w:szCs w:val="24"/>
        </w:rPr>
        <w:t xml:space="preserve"> may </w:t>
      </w:r>
      <w:r w:rsidR="003D4EA3">
        <w:rPr>
          <w:rFonts w:ascii="Times New Roman" w:hAnsi="Times New Roman" w:cs="Times New Roman"/>
          <w:sz w:val="24"/>
          <w:szCs w:val="24"/>
        </w:rPr>
        <w:t>not be</w:t>
      </w:r>
      <w:r>
        <w:rPr>
          <w:rFonts w:ascii="Times New Roman" w:hAnsi="Times New Roman" w:cs="Times New Roman"/>
          <w:sz w:val="24"/>
          <w:szCs w:val="24"/>
        </w:rPr>
        <w:t xml:space="preserve"> maintaining the </w:t>
      </w:r>
      <w:r w:rsidR="00A87E06">
        <w:rPr>
          <w:rFonts w:ascii="Times New Roman" w:hAnsi="Times New Roman" w:cs="Times New Roman"/>
          <w:sz w:val="24"/>
          <w:szCs w:val="24"/>
        </w:rPr>
        <w:t>sugar</w:t>
      </w:r>
      <w:r>
        <w:rPr>
          <w:rFonts w:ascii="Times New Roman" w:hAnsi="Times New Roman" w:cs="Times New Roman"/>
          <w:sz w:val="24"/>
          <w:szCs w:val="24"/>
        </w:rPr>
        <w:t>cane price</w:t>
      </w:r>
      <w:r w:rsidR="009F1660">
        <w:rPr>
          <w:rFonts w:ascii="Times New Roman" w:hAnsi="Times New Roman" w:cs="Times New Roman"/>
          <w:sz w:val="24"/>
          <w:szCs w:val="24"/>
        </w:rPr>
        <w:t>.</w:t>
      </w:r>
      <w:r>
        <w:rPr>
          <w:rFonts w:ascii="Times New Roman" w:hAnsi="Times New Roman" w:cs="Times New Roman"/>
          <w:sz w:val="24"/>
          <w:szCs w:val="24"/>
        </w:rPr>
        <w:t xml:space="preserve"> </w:t>
      </w:r>
      <w:r w:rsidR="009F1660">
        <w:rPr>
          <w:rFonts w:ascii="Times New Roman" w:hAnsi="Times New Roman" w:cs="Times New Roman"/>
          <w:sz w:val="24"/>
          <w:szCs w:val="24"/>
        </w:rPr>
        <w:t>T</w:t>
      </w:r>
      <w:r>
        <w:rPr>
          <w:rFonts w:ascii="Times New Roman" w:hAnsi="Times New Roman" w:cs="Times New Roman"/>
          <w:sz w:val="24"/>
          <w:szCs w:val="24"/>
        </w:rPr>
        <w:t xml:space="preserve">he </w:t>
      </w:r>
      <w:r w:rsidR="00147012" w:rsidRPr="00F9207E">
        <w:rPr>
          <w:rFonts w:ascii="Times New Roman" w:hAnsi="Times New Roman"/>
          <w:sz w:val="24"/>
        </w:rPr>
        <w:t xml:space="preserve">production subsidies, buffer stock subsidies, and the </w:t>
      </w:r>
      <w:r w:rsidR="004B1A12">
        <w:rPr>
          <w:rFonts w:ascii="Times New Roman" w:hAnsi="Times New Roman"/>
          <w:sz w:val="24"/>
        </w:rPr>
        <w:t xml:space="preserve">transport, </w:t>
      </w:r>
      <w:r w:rsidR="00147012" w:rsidRPr="00F9207E">
        <w:rPr>
          <w:rFonts w:ascii="Times New Roman" w:hAnsi="Times New Roman"/>
          <w:sz w:val="24"/>
        </w:rPr>
        <w:t>freight and marketing subsidies</w:t>
      </w:r>
      <w:r w:rsidR="009F1660" w:rsidRPr="00F9207E">
        <w:rPr>
          <w:rFonts w:ascii="Times New Roman" w:hAnsi="Times New Roman"/>
          <w:sz w:val="24"/>
        </w:rPr>
        <w:t xml:space="preserve"> may likewise be paid to mills that owe no sugarcane price arrears</w:t>
      </w:r>
      <w:r w:rsidR="00147012" w:rsidRPr="00F9207E">
        <w:rPr>
          <w:rFonts w:ascii="Times New Roman" w:hAnsi="Times New Roman"/>
          <w:sz w:val="24"/>
        </w:rPr>
        <w:t>.</w:t>
      </w:r>
      <w:r w:rsidR="00147012">
        <w:rPr>
          <w:rFonts w:ascii="Times New Roman" w:hAnsi="Times New Roman" w:cs="Times New Roman"/>
          <w:sz w:val="24"/>
          <w:szCs w:val="24"/>
        </w:rPr>
        <w:t xml:space="preserve"> </w:t>
      </w:r>
      <w:r w:rsidR="004B1A12">
        <w:rPr>
          <w:rFonts w:ascii="Times New Roman" w:hAnsi="Times New Roman" w:cs="Times New Roman"/>
          <w:sz w:val="24"/>
          <w:szCs w:val="24"/>
        </w:rPr>
        <w:t>For example, the "Scheme for Assistance to Sugar Mills" for the 2017–18 and 2018–19 seasons provides for payments to be made directly to mills that owed no sugarcane price arrears.</w:t>
      </w:r>
      <w:r w:rsidR="004B1A12" w:rsidRPr="00B32258">
        <w:rPr>
          <w:rStyle w:val="FootnoteReference"/>
          <w:rFonts w:ascii="Times New Roman" w:hAnsi="Times New Roman" w:cs="Times New Roman"/>
          <w:sz w:val="24"/>
          <w:szCs w:val="24"/>
        </w:rPr>
        <w:footnoteReference w:id="214"/>
      </w:r>
      <w:r w:rsidR="004B1A12">
        <w:rPr>
          <w:rFonts w:ascii="Times New Roman" w:hAnsi="Times New Roman" w:cs="Times New Roman"/>
          <w:sz w:val="24"/>
          <w:szCs w:val="24"/>
        </w:rPr>
        <w:t xml:space="preserve"> </w:t>
      </w:r>
      <w:r>
        <w:rPr>
          <w:rFonts w:ascii="Times New Roman" w:hAnsi="Times New Roman" w:cs="Times New Roman"/>
          <w:sz w:val="24"/>
          <w:szCs w:val="24"/>
        </w:rPr>
        <w:t xml:space="preserve">Australia has been unable to obtain evidence of which mills receive </w:t>
      </w:r>
      <w:r w:rsidR="00C601E2">
        <w:rPr>
          <w:rFonts w:ascii="Times New Roman" w:hAnsi="Times New Roman" w:cs="Times New Roman"/>
          <w:sz w:val="24"/>
          <w:szCs w:val="24"/>
        </w:rPr>
        <w:t xml:space="preserve">direct </w:t>
      </w:r>
      <w:r>
        <w:rPr>
          <w:rFonts w:ascii="Times New Roman" w:hAnsi="Times New Roman" w:cs="Times New Roman"/>
          <w:sz w:val="24"/>
          <w:szCs w:val="24"/>
        </w:rPr>
        <w:t>payments</w:t>
      </w:r>
      <w:r w:rsidR="004E11B0">
        <w:rPr>
          <w:rFonts w:ascii="Times New Roman" w:hAnsi="Times New Roman" w:cs="Times New Roman"/>
          <w:sz w:val="24"/>
          <w:szCs w:val="24"/>
        </w:rPr>
        <w:t xml:space="preserve"> </w:t>
      </w:r>
      <w:r>
        <w:rPr>
          <w:rFonts w:ascii="Times New Roman" w:hAnsi="Times New Roman" w:cs="Times New Roman"/>
          <w:sz w:val="24"/>
          <w:szCs w:val="24"/>
        </w:rPr>
        <w:t>that are not made to maintain the gap between the AAP and FERP. Due to these evidentiary limitations, these payments have not been included in the calculation of India</w:t>
      </w:r>
      <w:r w:rsidR="006334E2">
        <w:rPr>
          <w:rFonts w:ascii="Times New Roman" w:hAnsi="Times New Roman" w:cs="Times New Roman"/>
          <w:sz w:val="24"/>
          <w:szCs w:val="24"/>
        </w:rPr>
        <w:t>'</w:t>
      </w:r>
      <w:r>
        <w:rPr>
          <w:rFonts w:ascii="Times New Roman" w:hAnsi="Times New Roman" w:cs="Times New Roman"/>
          <w:sz w:val="24"/>
          <w:szCs w:val="24"/>
        </w:rPr>
        <w:t xml:space="preserve">s domestic support. </w:t>
      </w:r>
      <w:r w:rsidRPr="00280D98">
        <w:rPr>
          <w:rFonts w:ascii="Times New Roman" w:hAnsi="Times New Roman" w:cs="Times New Roman"/>
          <w:sz w:val="24"/>
          <w:szCs w:val="24"/>
        </w:rPr>
        <w:t xml:space="preserve">Australia notes that this may result in an </w:t>
      </w:r>
      <w:r w:rsidRPr="001F3783">
        <w:rPr>
          <w:rFonts w:ascii="Times New Roman" w:hAnsi="Times New Roman" w:cs="Times New Roman"/>
          <w:sz w:val="24"/>
          <w:szCs w:val="24"/>
          <w:u w:val="single"/>
        </w:rPr>
        <w:t>underestimat</w:t>
      </w:r>
      <w:r w:rsidR="00993C7F" w:rsidRPr="001F3783">
        <w:rPr>
          <w:rFonts w:ascii="Times New Roman" w:hAnsi="Times New Roman" w:cs="Times New Roman"/>
          <w:sz w:val="24"/>
          <w:szCs w:val="24"/>
          <w:u w:val="single"/>
        </w:rPr>
        <w:t>ion</w:t>
      </w:r>
      <w:r w:rsidRPr="00280D98">
        <w:rPr>
          <w:rFonts w:ascii="Times New Roman" w:hAnsi="Times New Roman" w:cs="Times New Roman"/>
          <w:sz w:val="24"/>
          <w:szCs w:val="24"/>
        </w:rPr>
        <w:t xml:space="preserve"> of the </w:t>
      </w:r>
      <w:r>
        <w:rPr>
          <w:rFonts w:ascii="Times New Roman" w:hAnsi="Times New Roman" w:cs="Times New Roman"/>
          <w:sz w:val="24"/>
          <w:szCs w:val="24"/>
        </w:rPr>
        <w:t>level</w:t>
      </w:r>
      <w:r w:rsidRPr="00280D98">
        <w:rPr>
          <w:rFonts w:ascii="Times New Roman" w:hAnsi="Times New Roman" w:cs="Times New Roman"/>
          <w:sz w:val="24"/>
          <w:szCs w:val="24"/>
        </w:rPr>
        <w:t xml:space="preserve"> of the domestic support</w:t>
      </w:r>
      <w:r w:rsidRPr="008376CE">
        <w:rPr>
          <w:rFonts w:ascii="Times New Roman" w:hAnsi="Times New Roman" w:cs="Times New Roman"/>
          <w:sz w:val="24"/>
          <w:szCs w:val="24"/>
        </w:rPr>
        <w:t xml:space="preserve">. </w:t>
      </w:r>
    </w:p>
    <w:p w14:paraId="1F6A9352" w14:textId="71C7F22E" w:rsidR="00193073" w:rsidRDefault="000A12D4" w:rsidP="00AE3E47">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sidDel="00D0506D">
        <w:rPr>
          <w:rFonts w:ascii="Times New Roman" w:hAnsi="Times New Roman" w:cs="Times New Roman"/>
          <w:sz w:val="24"/>
          <w:szCs w:val="24"/>
        </w:rPr>
        <w:t xml:space="preserve"> </w:t>
      </w:r>
      <w:r w:rsidR="009F1660">
        <w:rPr>
          <w:rFonts w:ascii="Times New Roman" w:hAnsi="Times New Roman" w:cs="Times New Roman"/>
          <w:sz w:val="24"/>
          <w:szCs w:val="24"/>
        </w:rPr>
        <w:t>However,</w:t>
      </w:r>
      <w:r w:rsidRPr="008376CE" w:rsidDel="00D0506D">
        <w:rPr>
          <w:rFonts w:ascii="Times New Roman" w:hAnsi="Times New Roman" w:cs="Times New Roman"/>
          <w:sz w:val="24"/>
          <w:szCs w:val="24"/>
        </w:rPr>
        <w:t xml:space="preserve"> </w:t>
      </w:r>
      <w:r>
        <w:rPr>
          <w:rFonts w:ascii="Times New Roman" w:hAnsi="Times New Roman" w:cs="Times New Roman"/>
          <w:sz w:val="24"/>
          <w:szCs w:val="24"/>
        </w:rPr>
        <w:t>India provide</w:t>
      </w:r>
      <w:r w:rsidR="00A87867">
        <w:rPr>
          <w:rFonts w:ascii="Times New Roman" w:hAnsi="Times New Roman" w:cs="Times New Roman"/>
          <w:sz w:val="24"/>
          <w:szCs w:val="24"/>
        </w:rPr>
        <w:t>s</w:t>
      </w:r>
      <w:r>
        <w:rPr>
          <w:rFonts w:ascii="Times New Roman" w:hAnsi="Times New Roman" w:cs="Times New Roman"/>
          <w:sz w:val="24"/>
          <w:szCs w:val="24"/>
        </w:rPr>
        <w:t xml:space="preserve"> s</w:t>
      </w:r>
      <w:r w:rsidRPr="008376CE">
        <w:rPr>
          <w:rFonts w:ascii="Times New Roman" w:hAnsi="Times New Roman" w:cs="Times New Roman"/>
          <w:sz w:val="24"/>
          <w:szCs w:val="24"/>
        </w:rPr>
        <w:t xml:space="preserve">ome </w:t>
      </w:r>
      <w:r w:rsidR="009F1660">
        <w:rPr>
          <w:rFonts w:ascii="Times New Roman" w:hAnsi="Times New Roman" w:cs="Times New Roman"/>
          <w:sz w:val="24"/>
          <w:szCs w:val="24"/>
        </w:rPr>
        <w:t>direct payments</w:t>
      </w:r>
      <w:r w:rsidRPr="008376CE">
        <w:rPr>
          <w:rFonts w:ascii="Times New Roman" w:hAnsi="Times New Roman" w:cs="Times New Roman"/>
          <w:sz w:val="24"/>
          <w:szCs w:val="24"/>
        </w:rPr>
        <w:t xml:space="preserve"> </w:t>
      </w:r>
      <w:r>
        <w:rPr>
          <w:rFonts w:ascii="Times New Roman" w:hAnsi="Times New Roman" w:cs="Times New Roman"/>
          <w:sz w:val="24"/>
          <w:szCs w:val="24"/>
        </w:rPr>
        <w:t>that are</w:t>
      </w:r>
      <w:r w:rsidRPr="008376CE">
        <w:rPr>
          <w:rFonts w:ascii="Times New Roman" w:hAnsi="Times New Roman" w:cs="Times New Roman"/>
          <w:sz w:val="24"/>
          <w:szCs w:val="24"/>
        </w:rPr>
        <w:t xml:space="preserve"> </w:t>
      </w:r>
      <w:r w:rsidR="009F1660">
        <w:rPr>
          <w:rFonts w:ascii="Times New Roman" w:hAnsi="Times New Roman" w:cs="Times New Roman"/>
          <w:sz w:val="24"/>
          <w:szCs w:val="24"/>
        </w:rPr>
        <w:t>non-exempt direct payments</w:t>
      </w:r>
      <w:r w:rsidRPr="008376CE">
        <w:rPr>
          <w:rFonts w:ascii="Times New Roman" w:hAnsi="Times New Roman" w:cs="Times New Roman"/>
          <w:sz w:val="24"/>
          <w:szCs w:val="24"/>
        </w:rPr>
        <w:t xml:space="preserve"> </w:t>
      </w:r>
      <w:r w:rsidR="009F1660">
        <w:rPr>
          <w:rFonts w:ascii="Times New Roman" w:hAnsi="Times New Roman" w:cs="Times New Roman"/>
          <w:sz w:val="24"/>
          <w:szCs w:val="24"/>
        </w:rPr>
        <w:t xml:space="preserve">that </w:t>
      </w:r>
      <w:r w:rsidR="00BD33E3">
        <w:rPr>
          <w:rFonts w:ascii="Times New Roman" w:hAnsi="Times New Roman" w:cs="Times New Roman"/>
          <w:sz w:val="24"/>
          <w:szCs w:val="24"/>
        </w:rPr>
        <w:t>do not maintain the price gap</w:t>
      </w:r>
      <w:r w:rsidR="00A87867">
        <w:rPr>
          <w:rFonts w:ascii="Times New Roman" w:hAnsi="Times New Roman" w:cs="Times New Roman"/>
          <w:sz w:val="24"/>
          <w:szCs w:val="24"/>
        </w:rPr>
        <w:t xml:space="preserve">, and </w:t>
      </w:r>
      <w:r w:rsidR="009F1660">
        <w:rPr>
          <w:rFonts w:ascii="Times New Roman" w:hAnsi="Times New Roman" w:cs="Times New Roman"/>
          <w:sz w:val="24"/>
          <w:szCs w:val="24"/>
        </w:rPr>
        <w:t xml:space="preserve">may be included in the calculation of India's product-specific </w:t>
      </w:r>
      <w:r w:rsidR="002326DE">
        <w:rPr>
          <w:rFonts w:ascii="Times New Roman" w:hAnsi="Times New Roman" w:cs="Times New Roman"/>
          <w:sz w:val="24"/>
          <w:szCs w:val="24"/>
        </w:rPr>
        <w:t>AMS</w:t>
      </w:r>
      <w:r w:rsidR="00A87867">
        <w:rPr>
          <w:rFonts w:ascii="Times New Roman" w:hAnsi="Times New Roman" w:cs="Times New Roman"/>
          <w:sz w:val="24"/>
          <w:szCs w:val="24"/>
        </w:rPr>
        <w:t xml:space="preserve">. </w:t>
      </w:r>
      <w:r w:rsidR="002326DE">
        <w:rPr>
          <w:rFonts w:ascii="Times New Roman" w:hAnsi="Times New Roman" w:cs="Times New Roman"/>
          <w:sz w:val="24"/>
          <w:szCs w:val="24"/>
        </w:rPr>
        <w:t xml:space="preserve">Australia's principal arguments concerning these measures </w:t>
      </w:r>
      <w:r>
        <w:rPr>
          <w:rFonts w:ascii="Times New Roman" w:hAnsi="Times New Roman" w:cs="Times New Roman"/>
          <w:sz w:val="24"/>
          <w:szCs w:val="24"/>
        </w:rPr>
        <w:t xml:space="preserve">are set out </w:t>
      </w:r>
      <w:r w:rsidR="00D36F84">
        <w:rPr>
          <w:rFonts w:ascii="Times New Roman" w:hAnsi="Times New Roman" w:cs="Times New Roman"/>
          <w:sz w:val="24"/>
          <w:szCs w:val="24"/>
        </w:rPr>
        <w:t>in</w:t>
      </w:r>
      <w:r w:rsidR="009F1660">
        <w:rPr>
          <w:rFonts w:ascii="Times New Roman" w:hAnsi="Times New Roman" w:cs="Times New Roman"/>
          <w:sz w:val="24"/>
          <w:szCs w:val="24"/>
        </w:rPr>
        <w:t xml:space="preserve"> the following</w:t>
      </w:r>
      <w:r w:rsidR="00D36F84">
        <w:rPr>
          <w:rFonts w:ascii="Times New Roman" w:hAnsi="Times New Roman" w:cs="Times New Roman"/>
          <w:sz w:val="24"/>
          <w:szCs w:val="24"/>
        </w:rPr>
        <w:t xml:space="preserve"> Section III.C.2</w:t>
      </w:r>
      <w:r>
        <w:rPr>
          <w:rFonts w:ascii="Times New Roman" w:hAnsi="Times New Roman" w:cs="Times New Roman"/>
          <w:sz w:val="24"/>
          <w:szCs w:val="24"/>
        </w:rPr>
        <w:t>.</w:t>
      </w:r>
      <w:r w:rsidR="00193073">
        <w:rPr>
          <w:rFonts w:ascii="Times New Roman" w:hAnsi="Times New Roman" w:cs="Times New Roman"/>
          <w:sz w:val="24"/>
          <w:szCs w:val="24"/>
        </w:rPr>
        <w:t xml:space="preserve"> </w:t>
      </w:r>
    </w:p>
    <w:p w14:paraId="133A1CC8" w14:textId="159C159A" w:rsidR="00193073" w:rsidRDefault="007E5FDF" w:rsidP="0040081B">
      <w:pPr>
        <w:pStyle w:val="Heading4"/>
      </w:pPr>
      <w:bookmarkStart w:id="156" w:name="_Toc25594976"/>
      <w:bookmarkStart w:id="157" w:name="_Toc25681569"/>
      <w:bookmarkStart w:id="158" w:name="_Toc30097858"/>
      <w:r>
        <w:t xml:space="preserve">Calculation of </w:t>
      </w:r>
      <w:r w:rsidR="00193073">
        <w:t>India</w:t>
      </w:r>
      <w:r w:rsidR="006334E2">
        <w:t>'</w:t>
      </w:r>
      <w:r>
        <w:t>s product-specific A</w:t>
      </w:r>
      <w:r w:rsidR="00337C9D">
        <w:t xml:space="preserve">ggregate </w:t>
      </w:r>
      <w:r>
        <w:t>M</w:t>
      </w:r>
      <w:r w:rsidR="00337C9D">
        <w:t xml:space="preserve">easurement of </w:t>
      </w:r>
      <w:r>
        <w:t>S</w:t>
      </w:r>
      <w:r w:rsidR="00337C9D">
        <w:t>upport</w:t>
      </w:r>
      <w:r>
        <w:t>:</w:t>
      </w:r>
      <w:r w:rsidR="00B92BE1">
        <w:t xml:space="preserve"> N</w:t>
      </w:r>
      <w:r w:rsidR="00193073">
        <w:t xml:space="preserve">on-exempt </w:t>
      </w:r>
      <w:r w:rsidR="00563846">
        <w:t>direct</w:t>
      </w:r>
      <w:r w:rsidR="00193073">
        <w:t xml:space="preserve"> payments</w:t>
      </w:r>
      <w:bookmarkEnd w:id="156"/>
      <w:bookmarkEnd w:id="157"/>
      <w:bookmarkEnd w:id="158"/>
    </w:p>
    <w:p w14:paraId="48244AB6" w14:textId="0E4AB887" w:rsidR="00EA062D" w:rsidRDefault="002326DE" w:rsidP="00AE3E47">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India provides certain </w:t>
      </w:r>
      <w:r w:rsidR="00D55B7D">
        <w:rPr>
          <w:rFonts w:ascii="Times New Roman" w:hAnsi="Times New Roman" w:cs="Times New Roman"/>
          <w:sz w:val="24"/>
          <w:szCs w:val="24"/>
        </w:rPr>
        <w:t xml:space="preserve">budgetary payments </w:t>
      </w:r>
      <w:r w:rsidR="0027735D">
        <w:rPr>
          <w:rFonts w:ascii="Times New Roman" w:hAnsi="Times New Roman" w:cs="Times New Roman"/>
          <w:sz w:val="24"/>
          <w:szCs w:val="24"/>
        </w:rPr>
        <w:t xml:space="preserve">that that </w:t>
      </w:r>
      <w:r w:rsidR="00A9124F">
        <w:rPr>
          <w:rFonts w:ascii="Times New Roman" w:hAnsi="Times New Roman" w:cs="Times New Roman"/>
          <w:sz w:val="24"/>
          <w:szCs w:val="24"/>
        </w:rPr>
        <w:t xml:space="preserve">Australia submits </w:t>
      </w:r>
      <w:r w:rsidR="0027735D">
        <w:rPr>
          <w:rFonts w:ascii="Times New Roman" w:hAnsi="Times New Roman" w:cs="Times New Roman"/>
          <w:sz w:val="24"/>
          <w:szCs w:val="24"/>
        </w:rPr>
        <w:t>are non-exempt direct payments</w:t>
      </w:r>
      <w:r>
        <w:rPr>
          <w:rFonts w:ascii="Times New Roman" w:hAnsi="Times New Roman" w:cs="Times New Roman"/>
          <w:sz w:val="24"/>
          <w:szCs w:val="24"/>
        </w:rPr>
        <w:t xml:space="preserve"> that may be included in the calculation of India's product-specific AMS</w:t>
      </w:r>
      <w:r w:rsidR="0027735D">
        <w:rPr>
          <w:rFonts w:ascii="Times New Roman" w:hAnsi="Times New Roman" w:cs="Times New Roman"/>
          <w:sz w:val="24"/>
          <w:szCs w:val="24"/>
        </w:rPr>
        <w:t xml:space="preserve">. </w:t>
      </w:r>
      <w:r>
        <w:rPr>
          <w:rFonts w:ascii="Times New Roman" w:hAnsi="Times New Roman" w:cs="Times New Roman"/>
          <w:sz w:val="24"/>
          <w:szCs w:val="24"/>
        </w:rPr>
        <w:t xml:space="preserve">At least three state governments provide such non-exempt direct payments: the Andhra Pradesh purchase tax remittance, the Karnataka incentive price payment, and the Tamil Nadu </w:t>
      </w:r>
      <w:r w:rsidR="00337C9D">
        <w:rPr>
          <w:rFonts w:ascii="Times New Roman" w:hAnsi="Times New Roman" w:cs="Times New Roman"/>
          <w:sz w:val="24"/>
          <w:szCs w:val="24"/>
        </w:rPr>
        <w:t>p</w:t>
      </w:r>
      <w:r>
        <w:rPr>
          <w:rFonts w:ascii="Times New Roman" w:hAnsi="Times New Roman" w:cs="Times New Roman"/>
          <w:sz w:val="24"/>
          <w:szCs w:val="24"/>
        </w:rPr>
        <w:t>roduction incentive payment.</w:t>
      </w:r>
    </w:p>
    <w:p w14:paraId="23F47349" w14:textId="2AF5E711" w:rsidR="00AD65FC" w:rsidRPr="00BA7F99" w:rsidRDefault="00AD65FC" w:rsidP="009A79FE">
      <w:pPr>
        <w:pStyle w:val="Heading5"/>
        <w:numPr>
          <w:ilvl w:val="0"/>
          <w:numId w:val="30"/>
        </w:numPr>
        <w:ind w:left="1418" w:hanging="709"/>
      </w:pPr>
      <w:bookmarkStart w:id="159" w:name="_Toc26373201"/>
      <w:bookmarkStart w:id="160" w:name="_Toc26428427"/>
      <w:bookmarkStart w:id="161" w:name="_Toc25594977"/>
      <w:bookmarkStart w:id="162" w:name="_Toc25681570"/>
      <w:bookmarkStart w:id="163" w:name="_Toc30097859"/>
      <w:bookmarkEnd w:id="159"/>
      <w:bookmarkEnd w:id="160"/>
      <w:r w:rsidRPr="009F5124">
        <w:t>Andhra</w:t>
      </w:r>
      <w:r w:rsidR="00B92BE1">
        <w:t xml:space="preserve"> Pradesh: P</w:t>
      </w:r>
      <w:r w:rsidRPr="00B93EF0">
        <w:t xml:space="preserve">urchase tax </w:t>
      </w:r>
      <w:r w:rsidR="00A51194" w:rsidRPr="003309AF">
        <w:t>remittance</w:t>
      </w:r>
      <w:bookmarkEnd w:id="161"/>
      <w:bookmarkEnd w:id="162"/>
      <w:bookmarkEnd w:id="163"/>
    </w:p>
    <w:p w14:paraId="259E2CD7" w14:textId="04BAB77F" w:rsidR="00D85462" w:rsidRDefault="00AD65FC" w:rsidP="00AE3E47">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AE3E47">
        <w:rPr>
          <w:rFonts w:ascii="Times New Roman" w:hAnsi="Times New Roman"/>
          <w:sz w:val="24"/>
        </w:rPr>
        <w:t xml:space="preserve">Andhra </w:t>
      </w:r>
      <w:r w:rsidRPr="00AE3E47">
        <w:rPr>
          <w:rFonts w:ascii="Times New Roman" w:hAnsi="Times New Roman" w:cs="Times New Roman"/>
          <w:color w:val="333333"/>
          <w:sz w:val="24"/>
          <w:szCs w:val="24"/>
        </w:rPr>
        <w:t>Pradesh</w:t>
      </w:r>
      <w:r w:rsidRPr="008A1CDC">
        <w:rPr>
          <w:rFonts w:ascii="Times New Roman" w:hAnsi="Times New Roman" w:cs="Times New Roman"/>
          <w:color w:val="333333"/>
          <w:sz w:val="24"/>
          <w:szCs w:val="24"/>
        </w:rPr>
        <w:t xml:space="preserve"> </w:t>
      </w:r>
      <w:r w:rsidR="00CB4719">
        <w:rPr>
          <w:rFonts w:ascii="Times New Roman" w:hAnsi="Times New Roman" w:cs="Times New Roman"/>
          <w:color w:val="333333"/>
          <w:sz w:val="24"/>
          <w:szCs w:val="24"/>
        </w:rPr>
        <w:t xml:space="preserve">has </w:t>
      </w:r>
      <w:r w:rsidRPr="008376CE">
        <w:rPr>
          <w:rFonts w:ascii="Times New Roman" w:hAnsi="Times New Roman" w:cs="Times New Roman"/>
          <w:sz w:val="24"/>
          <w:szCs w:val="24"/>
        </w:rPr>
        <w:t>offer</w:t>
      </w:r>
      <w:r w:rsidR="00CB4719">
        <w:rPr>
          <w:rFonts w:ascii="Times New Roman" w:hAnsi="Times New Roman" w:cs="Times New Roman"/>
          <w:sz w:val="24"/>
          <w:szCs w:val="24"/>
        </w:rPr>
        <w:t>ed</w:t>
      </w:r>
      <w:r w:rsidRPr="008376CE">
        <w:rPr>
          <w:rFonts w:ascii="Times New Roman" w:hAnsi="Times New Roman" w:cs="Times New Roman"/>
          <w:sz w:val="24"/>
          <w:szCs w:val="24"/>
        </w:rPr>
        <w:t xml:space="preserve"> a purchase tax remittance of INR 60 per metric tonne</w:t>
      </w:r>
      <w:r w:rsidR="00CB4719">
        <w:rPr>
          <w:rFonts w:ascii="Times New Roman" w:hAnsi="Times New Roman" w:cs="Times New Roman"/>
          <w:sz w:val="24"/>
          <w:szCs w:val="24"/>
        </w:rPr>
        <w:t xml:space="preserve"> in 2014–15, 2015–16, and 2016–17</w:t>
      </w:r>
      <w:r>
        <w:rPr>
          <w:rFonts w:ascii="Times New Roman" w:hAnsi="Times New Roman" w:cs="Times New Roman"/>
          <w:sz w:val="24"/>
          <w:szCs w:val="24"/>
        </w:rPr>
        <w:t>, which is passed on in the sugarcane price</w:t>
      </w:r>
      <w:r w:rsidR="00DC1FDC">
        <w:rPr>
          <w:rFonts w:ascii="Times New Roman" w:hAnsi="Times New Roman" w:cs="Times New Roman"/>
          <w:sz w:val="24"/>
          <w:szCs w:val="24"/>
        </w:rPr>
        <w:t xml:space="preserve"> – that is, </w:t>
      </w:r>
      <w:r w:rsidR="008A1CDC">
        <w:rPr>
          <w:rFonts w:ascii="Times New Roman" w:hAnsi="Times New Roman" w:cs="Times New Roman"/>
          <w:sz w:val="24"/>
          <w:szCs w:val="24"/>
        </w:rPr>
        <w:t xml:space="preserve">a cane purchase tax that would be otherwise payable by mills to the government is foregone (rebated) by the government </w:t>
      </w:r>
      <w:r w:rsidR="008826BC">
        <w:rPr>
          <w:rFonts w:ascii="Times New Roman" w:hAnsi="Times New Roman" w:cs="Times New Roman"/>
          <w:sz w:val="24"/>
          <w:szCs w:val="24"/>
        </w:rPr>
        <w:t xml:space="preserve">(refer to </w:t>
      </w:r>
      <w:r w:rsidR="008826BC" w:rsidRPr="00A60F86">
        <w:rPr>
          <w:rFonts w:ascii="Times New Roman" w:hAnsi="Times New Roman" w:cs="Times New Roman"/>
          <w:b/>
          <w:sz w:val="24"/>
          <w:szCs w:val="24"/>
        </w:rPr>
        <w:t>Annex E-01</w:t>
      </w:r>
      <w:r w:rsidR="008826BC">
        <w:rPr>
          <w:rFonts w:ascii="Times New Roman" w:hAnsi="Times New Roman" w:cs="Times New Roman"/>
          <w:sz w:val="24"/>
          <w:szCs w:val="24"/>
        </w:rPr>
        <w:t>)</w:t>
      </w:r>
      <w:r w:rsidR="008A1CDC" w:rsidRPr="00CD6B05">
        <w:rPr>
          <w:rFonts w:ascii="Times New Roman" w:hAnsi="Times New Roman" w:cs="Times New Roman"/>
          <w:sz w:val="24"/>
          <w:szCs w:val="24"/>
        </w:rPr>
        <w:t xml:space="preserve">. </w:t>
      </w:r>
      <w:r w:rsidR="008A1CDC">
        <w:rPr>
          <w:rFonts w:ascii="Times New Roman" w:hAnsi="Times New Roman" w:cs="Times New Roman"/>
          <w:sz w:val="24"/>
          <w:szCs w:val="24"/>
        </w:rPr>
        <w:t>This is passed on</w:t>
      </w:r>
      <w:r w:rsidR="005C2CE2">
        <w:rPr>
          <w:rFonts w:ascii="Times New Roman" w:hAnsi="Times New Roman" w:cs="Times New Roman"/>
          <w:sz w:val="24"/>
          <w:szCs w:val="24"/>
        </w:rPr>
        <w:t xml:space="preserve"> by </w:t>
      </w:r>
      <w:r w:rsidR="00DC1FDC" w:rsidRPr="00CD6B05">
        <w:rPr>
          <w:rFonts w:ascii="Times New Roman" w:hAnsi="Times New Roman" w:cs="Times New Roman"/>
          <w:sz w:val="24"/>
          <w:szCs w:val="24"/>
        </w:rPr>
        <w:t>mills</w:t>
      </w:r>
      <w:r w:rsidR="004E11B0">
        <w:rPr>
          <w:rFonts w:ascii="Times New Roman" w:hAnsi="Times New Roman" w:cs="Times New Roman"/>
          <w:sz w:val="24"/>
          <w:szCs w:val="24"/>
        </w:rPr>
        <w:t xml:space="preserve"> </w:t>
      </w:r>
      <w:r w:rsidR="00DC1FDC">
        <w:rPr>
          <w:rFonts w:ascii="Times New Roman" w:hAnsi="Times New Roman" w:cs="Times New Roman"/>
          <w:sz w:val="24"/>
          <w:szCs w:val="24"/>
        </w:rPr>
        <w:t>pay</w:t>
      </w:r>
      <w:r w:rsidR="008A1CDC">
        <w:rPr>
          <w:rFonts w:ascii="Times New Roman" w:hAnsi="Times New Roman" w:cs="Times New Roman"/>
          <w:sz w:val="24"/>
          <w:szCs w:val="24"/>
        </w:rPr>
        <w:t>ing</w:t>
      </w:r>
      <w:r w:rsidR="00DC1FDC">
        <w:rPr>
          <w:rFonts w:ascii="Times New Roman" w:hAnsi="Times New Roman" w:cs="Times New Roman"/>
          <w:sz w:val="24"/>
          <w:szCs w:val="24"/>
        </w:rPr>
        <w:t xml:space="preserve"> sugarcane farmers a price that is higher than the FRP</w:t>
      </w:r>
      <w:r w:rsidR="00F84548">
        <w:rPr>
          <w:rFonts w:ascii="Times New Roman" w:hAnsi="Times New Roman" w:cs="Times New Roman"/>
          <w:sz w:val="24"/>
          <w:szCs w:val="24"/>
        </w:rPr>
        <w:t>,</w:t>
      </w:r>
      <w:r w:rsidR="00062B88">
        <w:rPr>
          <w:rStyle w:val="FootnoteReference"/>
          <w:rFonts w:ascii="Times New Roman" w:hAnsi="Times New Roman" w:cs="Times New Roman"/>
          <w:sz w:val="24"/>
          <w:szCs w:val="24"/>
        </w:rPr>
        <w:footnoteReference w:id="215"/>
      </w:r>
      <w:r w:rsidR="00F84548">
        <w:rPr>
          <w:rFonts w:ascii="Times New Roman" w:hAnsi="Times New Roman" w:cs="Times New Roman"/>
          <w:sz w:val="24"/>
          <w:szCs w:val="24"/>
        </w:rPr>
        <w:t xml:space="preserve"> and</w:t>
      </w:r>
      <w:r w:rsidR="00D85462">
        <w:rPr>
          <w:rFonts w:ascii="Times New Roman" w:hAnsi="Times New Roman" w:cs="Times New Roman"/>
          <w:sz w:val="24"/>
          <w:szCs w:val="24"/>
        </w:rPr>
        <w:t xml:space="preserve"> </w:t>
      </w:r>
      <w:r w:rsidR="007341A6">
        <w:rPr>
          <w:rFonts w:ascii="Times New Roman" w:hAnsi="Times New Roman" w:cs="Times New Roman"/>
          <w:sz w:val="24"/>
          <w:szCs w:val="24"/>
        </w:rPr>
        <w:t xml:space="preserve">has been </w:t>
      </w:r>
      <w:r w:rsidR="00964A57">
        <w:rPr>
          <w:rFonts w:ascii="Times New Roman" w:hAnsi="Times New Roman" w:cs="Times New Roman"/>
          <w:sz w:val="24"/>
          <w:szCs w:val="24"/>
        </w:rPr>
        <w:t>characteriz</w:t>
      </w:r>
      <w:r w:rsidR="00D85462">
        <w:rPr>
          <w:rFonts w:ascii="Times New Roman" w:hAnsi="Times New Roman" w:cs="Times New Roman"/>
          <w:sz w:val="24"/>
          <w:szCs w:val="24"/>
        </w:rPr>
        <w:t xml:space="preserve">ed </w:t>
      </w:r>
      <w:r w:rsidR="007341A6">
        <w:rPr>
          <w:rFonts w:ascii="Times New Roman" w:hAnsi="Times New Roman" w:cs="Times New Roman"/>
          <w:sz w:val="24"/>
          <w:szCs w:val="24"/>
        </w:rPr>
        <w:t xml:space="preserve">by the Indian government </w:t>
      </w:r>
      <w:r w:rsidR="00D85462">
        <w:rPr>
          <w:rFonts w:ascii="Times New Roman" w:hAnsi="Times New Roman" w:cs="Times New Roman"/>
          <w:sz w:val="24"/>
          <w:szCs w:val="24"/>
        </w:rPr>
        <w:t xml:space="preserve">as an </w:t>
      </w:r>
      <w:r w:rsidR="006334E2">
        <w:rPr>
          <w:rFonts w:ascii="Times New Roman" w:hAnsi="Times New Roman" w:cs="Times New Roman"/>
          <w:sz w:val="24"/>
          <w:szCs w:val="24"/>
        </w:rPr>
        <w:t>"</w:t>
      </w:r>
      <w:r w:rsidR="00D85462">
        <w:rPr>
          <w:rFonts w:ascii="Times New Roman" w:hAnsi="Times New Roman" w:cs="Times New Roman"/>
          <w:sz w:val="24"/>
          <w:szCs w:val="24"/>
        </w:rPr>
        <w:t>incentive to farmers by the state government</w:t>
      </w:r>
      <w:r w:rsidR="006334E2">
        <w:rPr>
          <w:rFonts w:ascii="Times New Roman" w:hAnsi="Times New Roman" w:cs="Times New Roman"/>
          <w:sz w:val="24"/>
          <w:szCs w:val="24"/>
        </w:rPr>
        <w:t>"</w:t>
      </w:r>
      <w:r w:rsidR="00F6273A">
        <w:rPr>
          <w:rFonts w:ascii="Times New Roman" w:hAnsi="Times New Roman" w:cs="Times New Roman"/>
          <w:sz w:val="24"/>
          <w:szCs w:val="24"/>
        </w:rPr>
        <w:t>.</w:t>
      </w:r>
      <w:r w:rsidR="00F84548" w:rsidRPr="008376CE">
        <w:rPr>
          <w:rStyle w:val="FootnoteReference"/>
          <w:rFonts w:ascii="Times New Roman" w:hAnsi="Times New Roman" w:cs="Times New Roman"/>
          <w:sz w:val="24"/>
          <w:szCs w:val="24"/>
        </w:rPr>
        <w:footnoteReference w:id="216"/>
      </w:r>
    </w:p>
    <w:p w14:paraId="73F771F6" w14:textId="0B2311A6" w:rsidR="00AD65FC" w:rsidRPr="00945D19" w:rsidRDefault="00014A30" w:rsidP="00AE3E47">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Andhra Pradesh</w:t>
      </w:r>
      <w:r w:rsidR="006334E2">
        <w:rPr>
          <w:rFonts w:ascii="Times New Roman" w:hAnsi="Times New Roman" w:cs="Times New Roman"/>
          <w:sz w:val="24"/>
          <w:szCs w:val="24"/>
        </w:rPr>
        <w:t>'</w:t>
      </w:r>
      <w:r>
        <w:rPr>
          <w:rFonts w:ascii="Times New Roman" w:hAnsi="Times New Roman" w:cs="Times New Roman"/>
          <w:sz w:val="24"/>
          <w:szCs w:val="24"/>
        </w:rPr>
        <w:t xml:space="preserve">s budget documents demonstrate that the </w:t>
      </w:r>
      <w:r w:rsidR="008826BC">
        <w:rPr>
          <w:rFonts w:ascii="Times New Roman" w:hAnsi="Times New Roman" w:cs="Times New Roman"/>
          <w:sz w:val="24"/>
          <w:szCs w:val="24"/>
        </w:rPr>
        <w:t>s</w:t>
      </w:r>
      <w:r w:rsidRPr="00CD6B05">
        <w:rPr>
          <w:rFonts w:ascii="Times New Roman" w:hAnsi="Times New Roman" w:cs="Times New Roman"/>
          <w:sz w:val="24"/>
          <w:szCs w:val="24"/>
        </w:rPr>
        <w:t>tate</w:t>
      </w:r>
      <w:r>
        <w:rPr>
          <w:rFonts w:ascii="Times New Roman" w:hAnsi="Times New Roman" w:cs="Times New Roman"/>
          <w:sz w:val="24"/>
          <w:szCs w:val="24"/>
        </w:rPr>
        <w:t xml:space="preserve"> government has budgeted to provide </w:t>
      </w:r>
      <w:r w:rsidR="006334E2">
        <w:rPr>
          <w:rFonts w:ascii="Times New Roman" w:hAnsi="Times New Roman" w:cs="Times New Roman"/>
          <w:sz w:val="24"/>
          <w:szCs w:val="24"/>
        </w:rPr>
        <w:t>"</w:t>
      </w:r>
      <w:r>
        <w:rPr>
          <w:rFonts w:ascii="Times New Roman" w:hAnsi="Times New Roman" w:cs="Times New Roman"/>
          <w:sz w:val="24"/>
          <w:szCs w:val="24"/>
        </w:rPr>
        <w:t>Assistance to Co-operative Sugar Factories towards reimbursement of Purchase Tax incentives</w:t>
      </w:r>
      <w:r w:rsidR="006334E2">
        <w:rPr>
          <w:rFonts w:ascii="Times New Roman" w:hAnsi="Times New Roman" w:cs="Times New Roman"/>
          <w:sz w:val="24"/>
          <w:szCs w:val="24"/>
        </w:rPr>
        <w:t>"</w:t>
      </w:r>
      <w:r w:rsidR="00F6273A">
        <w:rPr>
          <w:rFonts w:ascii="Times New Roman" w:hAnsi="Times New Roman" w:cs="Times New Roman"/>
          <w:sz w:val="24"/>
          <w:szCs w:val="24"/>
        </w:rPr>
        <w:t xml:space="preserve">, </w:t>
      </w:r>
      <w:r>
        <w:rPr>
          <w:rFonts w:ascii="Times New Roman" w:hAnsi="Times New Roman" w:cs="Times New Roman"/>
          <w:sz w:val="24"/>
          <w:szCs w:val="24"/>
        </w:rPr>
        <w:t>to the value of INR 73.3 million in financial year 2014–15; INR 66 million in financial year 2016–17; and INR 2.05 billion for financial year 2017–18.</w:t>
      </w:r>
      <w:r w:rsidR="00DA1B4C" w:rsidRPr="008376CE">
        <w:rPr>
          <w:rStyle w:val="FootnoteReference"/>
          <w:rFonts w:ascii="Times New Roman" w:hAnsi="Times New Roman" w:cs="Times New Roman"/>
          <w:sz w:val="24"/>
          <w:szCs w:val="24"/>
        </w:rPr>
        <w:footnoteReference w:id="217"/>
      </w:r>
    </w:p>
    <w:p w14:paraId="1712A809" w14:textId="38B36F24" w:rsidR="00062B88" w:rsidRPr="00876640" w:rsidRDefault="00D652D0" w:rsidP="00AE3E47">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sz w:val="24"/>
        </w:rPr>
        <w:t>T</w:t>
      </w:r>
      <w:r w:rsidRPr="009A749B">
        <w:rPr>
          <w:rFonts w:ascii="Times New Roman" w:hAnsi="Times New Roman"/>
          <w:sz w:val="24"/>
        </w:rPr>
        <w:t xml:space="preserve">his </w:t>
      </w:r>
      <w:r w:rsidR="00F84548">
        <w:rPr>
          <w:rFonts w:ascii="Times New Roman" w:hAnsi="Times New Roman"/>
          <w:sz w:val="24"/>
        </w:rPr>
        <w:t xml:space="preserve">assistance </w:t>
      </w:r>
      <w:r>
        <w:rPr>
          <w:rFonts w:ascii="Times New Roman" w:hAnsi="Times New Roman"/>
          <w:sz w:val="24"/>
        </w:rPr>
        <w:t xml:space="preserve">does not </w:t>
      </w:r>
      <w:r w:rsidR="009B1DBD">
        <w:rPr>
          <w:rFonts w:ascii="Times New Roman" w:hAnsi="Times New Roman"/>
          <w:sz w:val="24"/>
        </w:rPr>
        <w:t>go towards paying</w:t>
      </w:r>
      <w:r w:rsidRPr="009A749B">
        <w:rPr>
          <w:rFonts w:ascii="Times New Roman" w:hAnsi="Times New Roman"/>
          <w:sz w:val="24"/>
        </w:rPr>
        <w:t xml:space="preserve"> the </w:t>
      </w:r>
      <w:r w:rsidR="006C0553">
        <w:rPr>
          <w:rFonts w:ascii="Times New Roman" w:hAnsi="Times New Roman"/>
          <w:sz w:val="24"/>
        </w:rPr>
        <w:t>sugar</w:t>
      </w:r>
      <w:r w:rsidRPr="009A749B">
        <w:rPr>
          <w:rFonts w:ascii="Times New Roman" w:hAnsi="Times New Roman"/>
          <w:sz w:val="24"/>
        </w:rPr>
        <w:t>cane price or arrears</w:t>
      </w:r>
      <w:r>
        <w:rPr>
          <w:rFonts w:ascii="Times New Roman" w:hAnsi="Times New Roman"/>
          <w:sz w:val="24"/>
        </w:rPr>
        <w:t>. Rather, it provides</w:t>
      </w:r>
      <w:r w:rsidRPr="009A749B">
        <w:rPr>
          <w:rFonts w:ascii="Times New Roman" w:hAnsi="Times New Roman"/>
          <w:sz w:val="24"/>
        </w:rPr>
        <w:t xml:space="preserve"> an amount </w:t>
      </w:r>
      <w:r>
        <w:rPr>
          <w:rFonts w:ascii="Times New Roman" w:hAnsi="Times New Roman"/>
          <w:sz w:val="24"/>
        </w:rPr>
        <w:t xml:space="preserve">in favour of sugarcane producers that is </w:t>
      </w:r>
      <w:r w:rsidRPr="009A749B">
        <w:rPr>
          <w:rFonts w:ascii="Times New Roman" w:hAnsi="Times New Roman"/>
          <w:sz w:val="24"/>
        </w:rPr>
        <w:t xml:space="preserve">in </w:t>
      </w:r>
      <w:r w:rsidRPr="001F3783">
        <w:rPr>
          <w:rFonts w:ascii="Times New Roman" w:hAnsi="Times New Roman"/>
          <w:sz w:val="24"/>
          <w:u w:val="single"/>
        </w:rPr>
        <w:t>addition</w:t>
      </w:r>
      <w:r w:rsidRPr="009A749B">
        <w:rPr>
          <w:rFonts w:ascii="Times New Roman" w:hAnsi="Times New Roman"/>
          <w:sz w:val="24"/>
        </w:rPr>
        <w:t xml:space="preserve"> to the </w:t>
      </w:r>
      <w:r>
        <w:rPr>
          <w:rFonts w:ascii="Times New Roman" w:hAnsi="Times New Roman"/>
          <w:sz w:val="24"/>
        </w:rPr>
        <w:t xml:space="preserve">minimum </w:t>
      </w:r>
      <w:r w:rsidR="006C0553">
        <w:rPr>
          <w:rFonts w:ascii="Times New Roman" w:hAnsi="Times New Roman"/>
          <w:sz w:val="24"/>
        </w:rPr>
        <w:t>sugar</w:t>
      </w:r>
      <w:r>
        <w:rPr>
          <w:rFonts w:ascii="Times New Roman" w:hAnsi="Times New Roman"/>
          <w:sz w:val="24"/>
        </w:rPr>
        <w:t>cane price.</w:t>
      </w:r>
      <w:r w:rsidR="002A4454">
        <w:rPr>
          <w:rFonts w:ascii="Times New Roman" w:hAnsi="Times New Roman"/>
          <w:sz w:val="24"/>
        </w:rPr>
        <w:t xml:space="preserve"> The budgetary outlay is ultimately passed on by mills. The payment is also revenue that would otherwise be due to the government, but that is rebated or foregone.  </w:t>
      </w:r>
    </w:p>
    <w:p w14:paraId="78618A36" w14:textId="60A7A6EB" w:rsidR="00D652D0" w:rsidRPr="00D652D0" w:rsidRDefault="00D652D0" w:rsidP="00AE3E47">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sz w:val="24"/>
        </w:rPr>
        <w:t xml:space="preserve"> </w:t>
      </w:r>
      <w:r w:rsidR="00062B88">
        <w:rPr>
          <w:rFonts w:ascii="Times New Roman" w:hAnsi="Times New Roman"/>
          <w:sz w:val="24"/>
        </w:rPr>
        <w:t>Australia submits that t</w:t>
      </w:r>
      <w:r>
        <w:rPr>
          <w:rFonts w:ascii="Times New Roman" w:hAnsi="Times New Roman"/>
          <w:sz w:val="24"/>
        </w:rPr>
        <w:t xml:space="preserve">he payment does </w:t>
      </w:r>
      <w:r w:rsidRPr="001F3783">
        <w:rPr>
          <w:rFonts w:ascii="Times New Roman" w:hAnsi="Times New Roman"/>
          <w:sz w:val="24"/>
          <w:u w:val="single"/>
        </w:rPr>
        <w:t>not</w:t>
      </w:r>
      <w:r w:rsidRPr="009A749B">
        <w:rPr>
          <w:rFonts w:ascii="Times New Roman" w:hAnsi="Times New Roman"/>
          <w:sz w:val="24"/>
        </w:rPr>
        <w:t xml:space="preserve"> maintain </w:t>
      </w:r>
      <w:r>
        <w:rPr>
          <w:rFonts w:ascii="Times New Roman" w:hAnsi="Times New Roman"/>
          <w:sz w:val="24"/>
        </w:rPr>
        <w:t xml:space="preserve">a gap between </w:t>
      </w:r>
      <w:r w:rsidRPr="009A749B">
        <w:rPr>
          <w:rFonts w:ascii="Times New Roman" w:hAnsi="Times New Roman"/>
          <w:sz w:val="24"/>
        </w:rPr>
        <w:t xml:space="preserve">an </w:t>
      </w:r>
      <w:r w:rsidR="00822C02">
        <w:rPr>
          <w:rFonts w:ascii="Times New Roman" w:hAnsi="Times New Roman"/>
          <w:sz w:val="24"/>
        </w:rPr>
        <w:t>AAP</w:t>
      </w:r>
      <w:r>
        <w:rPr>
          <w:rFonts w:ascii="Times New Roman" w:hAnsi="Times New Roman"/>
          <w:sz w:val="24"/>
        </w:rPr>
        <w:t xml:space="preserve"> and the </w:t>
      </w:r>
      <w:r w:rsidR="00822C02">
        <w:rPr>
          <w:rFonts w:ascii="Times New Roman" w:hAnsi="Times New Roman"/>
          <w:sz w:val="24"/>
        </w:rPr>
        <w:t>FERP</w:t>
      </w:r>
      <w:r>
        <w:rPr>
          <w:rFonts w:ascii="Times New Roman" w:hAnsi="Times New Roman"/>
          <w:sz w:val="24"/>
        </w:rPr>
        <w:t xml:space="preserve"> such that it </w:t>
      </w:r>
      <w:r w:rsidR="006334E2">
        <w:rPr>
          <w:rFonts w:ascii="Times New Roman" w:hAnsi="Times New Roman"/>
          <w:sz w:val="24"/>
        </w:rPr>
        <w:t>"</w:t>
      </w:r>
      <w:r>
        <w:rPr>
          <w:rFonts w:ascii="Times New Roman" w:hAnsi="Times New Roman"/>
          <w:sz w:val="24"/>
        </w:rPr>
        <w:t xml:space="preserve">shall not be </w:t>
      </w:r>
      <w:r w:rsidR="003952E6">
        <w:rPr>
          <w:rFonts w:ascii="Times New Roman" w:hAnsi="Times New Roman"/>
          <w:sz w:val="24"/>
        </w:rPr>
        <w:t>included</w:t>
      </w:r>
      <w:r w:rsidR="006334E2">
        <w:rPr>
          <w:rFonts w:ascii="Times New Roman" w:hAnsi="Times New Roman"/>
          <w:sz w:val="24"/>
        </w:rPr>
        <w:t>"</w:t>
      </w:r>
      <w:r w:rsidR="003952E6">
        <w:rPr>
          <w:rFonts w:ascii="Times New Roman" w:hAnsi="Times New Roman"/>
          <w:sz w:val="24"/>
        </w:rPr>
        <w:t xml:space="preserve"> </w:t>
      </w:r>
      <w:r>
        <w:rPr>
          <w:rFonts w:ascii="Times New Roman" w:hAnsi="Times New Roman"/>
          <w:sz w:val="24"/>
        </w:rPr>
        <w:t>in the calculation of the AMS under Annex</w:t>
      </w:r>
      <w:r w:rsidR="008826BC">
        <w:rPr>
          <w:rFonts w:ascii="Times New Roman" w:hAnsi="Times New Roman"/>
          <w:sz w:val="24"/>
        </w:rPr>
        <w:t> </w:t>
      </w:r>
      <w:r>
        <w:rPr>
          <w:rFonts w:ascii="Times New Roman" w:hAnsi="Times New Roman"/>
          <w:sz w:val="24"/>
        </w:rPr>
        <w:t>3, paragraph 8</w:t>
      </w:r>
      <w:r w:rsidRPr="009A749B">
        <w:rPr>
          <w:rFonts w:ascii="Times New Roman" w:hAnsi="Times New Roman"/>
          <w:sz w:val="24"/>
        </w:rPr>
        <w:t xml:space="preserve">. </w:t>
      </w:r>
      <w:r w:rsidR="00AB6CAE">
        <w:rPr>
          <w:rFonts w:ascii="Times New Roman" w:hAnsi="Times New Roman"/>
          <w:sz w:val="24"/>
        </w:rPr>
        <w:t xml:space="preserve">It is not an exempt direct payment under Annex 2, Article 6.2 or Article 6.5. </w:t>
      </w:r>
      <w:r w:rsidRPr="00D652D0">
        <w:rPr>
          <w:rFonts w:ascii="Times New Roman" w:hAnsi="Times New Roman"/>
          <w:sz w:val="24"/>
        </w:rPr>
        <w:t>It</w:t>
      </w:r>
      <w:r w:rsidR="002A4454">
        <w:rPr>
          <w:rFonts w:ascii="Times New Roman" w:hAnsi="Times New Roman"/>
          <w:sz w:val="24"/>
        </w:rPr>
        <w:t xml:space="preserve"> is therefore a non-exempt payment or subsidy in the form of revenue foregone, that</w:t>
      </w:r>
      <w:r w:rsidRPr="00D652D0">
        <w:rPr>
          <w:rFonts w:ascii="Times New Roman" w:hAnsi="Times New Roman"/>
          <w:sz w:val="24"/>
        </w:rPr>
        <w:t xml:space="preserve"> be added to the calculation of the quantum of </w:t>
      </w:r>
      <w:r w:rsidR="002A4454">
        <w:rPr>
          <w:rFonts w:ascii="Times New Roman" w:hAnsi="Times New Roman"/>
          <w:sz w:val="24"/>
        </w:rPr>
        <w:t xml:space="preserve">product-specific </w:t>
      </w:r>
      <w:r w:rsidRPr="00D652D0">
        <w:rPr>
          <w:rFonts w:ascii="Times New Roman" w:hAnsi="Times New Roman"/>
          <w:sz w:val="24"/>
        </w:rPr>
        <w:t xml:space="preserve">support. </w:t>
      </w:r>
    </w:p>
    <w:p w14:paraId="33A9ED4B" w14:textId="721B7419" w:rsidR="00DC1FDC" w:rsidRPr="00DC1FDC" w:rsidRDefault="00CD06FA" w:rsidP="00AE3E47">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If the Panel </w:t>
      </w:r>
      <w:r w:rsidR="00FA1B68">
        <w:rPr>
          <w:rFonts w:ascii="Times New Roman" w:hAnsi="Times New Roman" w:cs="Times New Roman"/>
          <w:sz w:val="24"/>
          <w:szCs w:val="24"/>
        </w:rPr>
        <w:t>does not agree</w:t>
      </w:r>
      <w:r w:rsidR="00D652D0">
        <w:rPr>
          <w:rFonts w:ascii="Times New Roman" w:hAnsi="Times New Roman" w:cs="Times New Roman"/>
          <w:sz w:val="24"/>
          <w:szCs w:val="24"/>
        </w:rPr>
        <w:t xml:space="preserve"> these </w:t>
      </w:r>
      <w:r w:rsidR="00F84548">
        <w:rPr>
          <w:rFonts w:ascii="Times New Roman" w:hAnsi="Times New Roman" w:cs="Times New Roman"/>
          <w:sz w:val="24"/>
          <w:szCs w:val="24"/>
        </w:rPr>
        <w:t xml:space="preserve">payment </w:t>
      </w:r>
      <w:r w:rsidR="00D652D0">
        <w:rPr>
          <w:rFonts w:ascii="Times New Roman" w:hAnsi="Times New Roman" w:cs="Times New Roman"/>
          <w:sz w:val="24"/>
          <w:szCs w:val="24"/>
        </w:rPr>
        <w:t xml:space="preserve">amounts are in addition to the minimum </w:t>
      </w:r>
      <w:r w:rsidR="006C0553">
        <w:rPr>
          <w:rFonts w:ascii="Times New Roman" w:hAnsi="Times New Roman" w:cs="Times New Roman"/>
          <w:sz w:val="24"/>
          <w:szCs w:val="24"/>
        </w:rPr>
        <w:t>sugar</w:t>
      </w:r>
      <w:r w:rsidR="00D652D0">
        <w:rPr>
          <w:rFonts w:ascii="Times New Roman" w:hAnsi="Times New Roman" w:cs="Times New Roman"/>
          <w:sz w:val="24"/>
          <w:szCs w:val="24"/>
        </w:rPr>
        <w:t>cane price</w:t>
      </w:r>
      <w:r w:rsidR="00C85ABD">
        <w:rPr>
          <w:rFonts w:ascii="Times New Roman" w:hAnsi="Times New Roman" w:cs="Times New Roman"/>
          <w:sz w:val="24"/>
          <w:szCs w:val="24"/>
        </w:rPr>
        <w:t xml:space="preserve">, then Australia submits, in the alternative, that </w:t>
      </w:r>
      <w:r w:rsidR="00F84548">
        <w:rPr>
          <w:rFonts w:ascii="Times New Roman" w:hAnsi="Times New Roman" w:cs="Times New Roman"/>
          <w:sz w:val="24"/>
          <w:szCs w:val="24"/>
        </w:rPr>
        <w:t xml:space="preserve">the purchase tax remittance </w:t>
      </w:r>
      <w:r w:rsidR="00C85ABD">
        <w:rPr>
          <w:rFonts w:ascii="Times New Roman" w:hAnsi="Times New Roman" w:cs="Times New Roman"/>
          <w:sz w:val="24"/>
          <w:szCs w:val="24"/>
        </w:rPr>
        <w:t xml:space="preserve">amounts be included in the </w:t>
      </w:r>
      <w:r w:rsidR="008826BC">
        <w:rPr>
          <w:rFonts w:ascii="Times New Roman" w:hAnsi="Times New Roman" w:cs="Times New Roman"/>
          <w:sz w:val="24"/>
          <w:szCs w:val="24"/>
        </w:rPr>
        <w:t>s</w:t>
      </w:r>
      <w:r w:rsidR="00B34BD0" w:rsidRPr="00CD6B05">
        <w:rPr>
          <w:rFonts w:ascii="Times New Roman" w:hAnsi="Times New Roman" w:cs="Times New Roman"/>
          <w:sz w:val="24"/>
          <w:szCs w:val="24"/>
        </w:rPr>
        <w:t>tate</w:t>
      </w:r>
      <w:r w:rsidR="00B34BD0">
        <w:rPr>
          <w:rFonts w:ascii="Times New Roman" w:hAnsi="Times New Roman" w:cs="Times New Roman"/>
          <w:sz w:val="24"/>
          <w:szCs w:val="24"/>
        </w:rPr>
        <w:t xml:space="preserve"> applied price</w:t>
      </w:r>
      <w:r w:rsidR="00C85ABD">
        <w:rPr>
          <w:rFonts w:ascii="Times New Roman" w:hAnsi="Times New Roman" w:cs="Times New Roman"/>
          <w:sz w:val="24"/>
          <w:szCs w:val="24"/>
        </w:rPr>
        <w:t xml:space="preserve"> amounts set out </w:t>
      </w:r>
      <w:r w:rsidR="00F84548">
        <w:rPr>
          <w:rFonts w:ascii="Times New Roman" w:hAnsi="Times New Roman" w:cs="Times New Roman"/>
          <w:sz w:val="24"/>
          <w:szCs w:val="24"/>
        </w:rPr>
        <w:t>in Section III.C.1(</w:t>
      </w:r>
      <w:r w:rsidR="007D2A49">
        <w:rPr>
          <w:rFonts w:ascii="Times New Roman" w:hAnsi="Times New Roman" w:cs="Times New Roman"/>
          <w:sz w:val="24"/>
          <w:szCs w:val="24"/>
        </w:rPr>
        <w:t>d</w:t>
      </w:r>
      <w:r w:rsidR="00F84548">
        <w:rPr>
          <w:rFonts w:ascii="Times New Roman" w:hAnsi="Times New Roman" w:cs="Times New Roman"/>
          <w:sz w:val="24"/>
          <w:szCs w:val="24"/>
        </w:rPr>
        <w:t xml:space="preserve">) </w:t>
      </w:r>
      <w:r w:rsidR="00C85ABD">
        <w:rPr>
          <w:rFonts w:ascii="Times New Roman" w:hAnsi="Times New Roman" w:cs="Times New Roman"/>
          <w:sz w:val="24"/>
          <w:szCs w:val="24"/>
        </w:rPr>
        <w:t>above</w:t>
      </w:r>
      <w:r w:rsidR="00D652D0">
        <w:rPr>
          <w:rFonts w:ascii="Times New Roman" w:hAnsi="Times New Roman" w:cs="Times New Roman"/>
          <w:sz w:val="24"/>
          <w:szCs w:val="24"/>
        </w:rPr>
        <w:t xml:space="preserve">, on the basis that they </w:t>
      </w:r>
      <w:r w:rsidR="00E178D6">
        <w:rPr>
          <w:rFonts w:ascii="Times New Roman" w:hAnsi="Times New Roman" w:cs="Times New Roman"/>
          <w:sz w:val="24"/>
          <w:szCs w:val="24"/>
        </w:rPr>
        <w:t xml:space="preserve">provide price support and </w:t>
      </w:r>
      <w:r w:rsidR="00D652D0">
        <w:rPr>
          <w:rFonts w:ascii="Times New Roman" w:hAnsi="Times New Roman" w:cs="Times New Roman"/>
          <w:sz w:val="24"/>
          <w:szCs w:val="24"/>
        </w:rPr>
        <w:t xml:space="preserve">achieve an </w:t>
      </w:r>
      <w:r w:rsidR="00822C02">
        <w:rPr>
          <w:rFonts w:ascii="Times New Roman" w:hAnsi="Times New Roman" w:cs="Times New Roman"/>
          <w:sz w:val="24"/>
          <w:szCs w:val="24"/>
        </w:rPr>
        <w:t>AAP</w:t>
      </w:r>
      <w:r w:rsidR="00C85ABD">
        <w:rPr>
          <w:rFonts w:ascii="Times New Roman" w:hAnsi="Times New Roman" w:cs="Times New Roman"/>
          <w:sz w:val="24"/>
          <w:szCs w:val="24"/>
        </w:rPr>
        <w:t xml:space="preserve">. </w:t>
      </w:r>
      <w:r w:rsidR="000D0272">
        <w:rPr>
          <w:rFonts w:ascii="Times New Roman" w:hAnsi="Times New Roman" w:cs="Times New Roman"/>
          <w:sz w:val="24"/>
          <w:szCs w:val="24"/>
        </w:rPr>
        <w:t>T</w:t>
      </w:r>
      <w:r w:rsidR="00014A30">
        <w:rPr>
          <w:rFonts w:ascii="Times New Roman" w:hAnsi="Times New Roman" w:cs="Times New Roman"/>
          <w:sz w:val="24"/>
          <w:szCs w:val="24"/>
        </w:rPr>
        <w:t xml:space="preserve">he </w:t>
      </w:r>
      <w:r w:rsidR="008826BC">
        <w:rPr>
          <w:rFonts w:ascii="Times New Roman" w:hAnsi="Times New Roman" w:cs="Times New Roman"/>
          <w:sz w:val="24"/>
          <w:szCs w:val="24"/>
        </w:rPr>
        <w:t>s</w:t>
      </w:r>
      <w:r w:rsidR="00D652D0" w:rsidRPr="00CD6B05">
        <w:rPr>
          <w:rFonts w:ascii="Times New Roman" w:hAnsi="Times New Roman" w:cs="Times New Roman"/>
          <w:sz w:val="24"/>
          <w:szCs w:val="24"/>
        </w:rPr>
        <w:t>tate</w:t>
      </w:r>
      <w:r w:rsidR="00D652D0">
        <w:rPr>
          <w:rFonts w:ascii="Times New Roman" w:hAnsi="Times New Roman" w:cs="Times New Roman"/>
          <w:sz w:val="24"/>
          <w:szCs w:val="24"/>
        </w:rPr>
        <w:t xml:space="preserve"> </w:t>
      </w:r>
      <w:r w:rsidR="00014A30">
        <w:rPr>
          <w:rFonts w:ascii="Times New Roman" w:hAnsi="Times New Roman" w:cs="Times New Roman"/>
          <w:sz w:val="24"/>
          <w:szCs w:val="24"/>
        </w:rPr>
        <w:t>purchase tax remittance</w:t>
      </w:r>
      <w:r w:rsidR="000D0272">
        <w:rPr>
          <w:rFonts w:ascii="Times New Roman" w:hAnsi="Times New Roman" w:cs="Times New Roman"/>
          <w:sz w:val="24"/>
          <w:szCs w:val="24"/>
        </w:rPr>
        <w:t xml:space="preserve"> payment </w:t>
      </w:r>
      <w:r w:rsidR="00D652D0">
        <w:rPr>
          <w:rFonts w:ascii="Times New Roman" w:hAnsi="Times New Roman" w:cs="Times New Roman"/>
          <w:sz w:val="24"/>
          <w:szCs w:val="24"/>
        </w:rPr>
        <w:t>achieves</w:t>
      </w:r>
      <w:r w:rsidR="00B34BD0">
        <w:rPr>
          <w:rFonts w:ascii="Times New Roman" w:hAnsi="Times New Roman" w:cs="Times New Roman"/>
          <w:sz w:val="24"/>
          <w:szCs w:val="24"/>
        </w:rPr>
        <w:t xml:space="preserve"> a</w:t>
      </w:r>
      <w:r w:rsidR="00014A30">
        <w:rPr>
          <w:rFonts w:ascii="Times New Roman" w:hAnsi="Times New Roman" w:cs="Times New Roman"/>
          <w:sz w:val="24"/>
          <w:szCs w:val="24"/>
        </w:rPr>
        <w:t xml:space="preserve"> sugarcane price</w:t>
      </w:r>
      <w:r w:rsidR="00B34BD0">
        <w:rPr>
          <w:rFonts w:ascii="Times New Roman" w:hAnsi="Times New Roman" w:cs="Times New Roman"/>
          <w:sz w:val="24"/>
          <w:szCs w:val="24"/>
        </w:rPr>
        <w:t xml:space="preserve"> that is higher than the FRP</w:t>
      </w:r>
      <w:r w:rsidR="00014A30" w:rsidRPr="008376CE">
        <w:rPr>
          <w:rStyle w:val="FootnoteReference"/>
          <w:rFonts w:ascii="Times New Roman" w:hAnsi="Times New Roman" w:cs="Times New Roman"/>
          <w:sz w:val="24"/>
          <w:szCs w:val="24"/>
        </w:rPr>
        <w:footnoteReference w:id="218"/>
      </w:r>
      <w:r w:rsidR="00D652D0">
        <w:rPr>
          <w:rFonts w:ascii="Times New Roman" w:hAnsi="Times New Roman" w:cs="Times New Roman"/>
          <w:sz w:val="24"/>
          <w:szCs w:val="24"/>
        </w:rPr>
        <w:t xml:space="preserve"> and is achieved by administrative action, rather than the operation of market forces. </w:t>
      </w:r>
    </w:p>
    <w:p w14:paraId="4F170DC4" w14:textId="39B3B23E" w:rsidR="00AD65FC" w:rsidRPr="00010FF6" w:rsidRDefault="00B92BE1" w:rsidP="009A79FE">
      <w:pPr>
        <w:pStyle w:val="Heading5"/>
        <w:numPr>
          <w:ilvl w:val="0"/>
          <w:numId w:val="30"/>
        </w:numPr>
        <w:ind w:left="1418" w:hanging="709"/>
      </w:pPr>
      <w:bookmarkStart w:id="164" w:name="_Toc25594978"/>
      <w:bookmarkStart w:id="165" w:name="_Toc25681571"/>
      <w:bookmarkStart w:id="166" w:name="_Toc30097860"/>
      <w:r>
        <w:t>Karnataka: I</w:t>
      </w:r>
      <w:r w:rsidR="00AD65FC" w:rsidRPr="005452AF">
        <w:t>ncentive price payment</w:t>
      </w:r>
      <w:bookmarkEnd w:id="164"/>
      <w:bookmarkEnd w:id="165"/>
      <w:bookmarkEnd w:id="166"/>
    </w:p>
    <w:p w14:paraId="4277EC93" w14:textId="0218EE4B" w:rsidR="00AD65FC" w:rsidRDefault="00AD65FC" w:rsidP="00AE3E47">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AE3E47">
        <w:rPr>
          <w:rFonts w:ascii="Times New Roman" w:hAnsi="Times New Roman" w:cs="Times New Roman"/>
          <w:sz w:val="24"/>
          <w:szCs w:val="24"/>
        </w:rPr>
        <w:t>Karnataka</w:t>
      </w:r>
      <w:r>
        <w:rPr>
          <w:rFonts w:ascii="Times New Roman" w:hAnsi="Times New Roman" w:cs="Times New Roman"/>
          <w:sz w:val="24"/>
          <w:szCs w:val="24"/>
        </w:rPr>
        <w:t xml:space="preserve"> provides </w:t>
      </w:r>
      <w:r w:rsidRPr="008376CE">
        <w:rPr>
          <w:rFonts w:ascii="Times New Roman" w:hAnsi="Times New Roman" w:cs="Times New Roman"/>
          <w:sz w:val="24"/>
          <w:szCs w:val="24"/>
        </w:rPr>
        <w:t xml:space="preserve">a </w:t>
      </w:r>
      <w:r w:rsidR="006334E2">
        <w:rPr>
          <w:rFonts w:ascii="Times New Roman" w:hAnsi="Times New Roman" w:cs="Times New Roman"/>
          <w:sz w:val="24"/>
          <w:szCs w:val="24"/>
        </w:rPr>
        <w:t>"</w:t>
      </w:r>
      <w:r w:rsidRPr="008376CE">
        <w:rPr>
          <w:rFonts w:ascii="Times New Roman" w:hAnsi="Times New Roman" w:cs="Times New Roman"/>
          <w:sz w:val="24"/>
          <w:szCs w:val="24"/>
        </w:rPr>
        <w:t>Payment of Incentive Price for Sugar Cane through Sugar Factories</w:t>
      </w:r>
      <w:r w:rsidR="006334E2">
        <w:rPr>
          <w:rFonts w:ascii="Times New Roman" w:hAnsi="Times New Roman" w:cs="Times New Roman"/>
          <w:sz w:val="24"/>
          <w:szCs w:val="24"/>
        </w:rPr>
        <w:t>"</w:t>
      </w:r>
      <w:r w:rsidR="003952E6">
        <w:rPr>
          <w:rFonts w:ascii="Times New Roman" w:hAnsi="Times New Roman" w:cs="Times New Roman"/>
          <w:sz w:val="24"/>
          <w:szCs w:val="24"/>
        </w:rPr>
        <w:t xml:space="preserve"> </w:t>
      </w:r>
      <w:r>
        <w:rPr>
          <w:rFonts w:ascii="Times New Roman" w:hAnsi="Times New Roman" w:cs="Times New Roman"/>
          <w:sz w:val="24"/>
          <w:szCs w:val="24"/>
        </w:rPr>
        <w:t xml:space="preserve">program for sugar season </w:t>
      </w:r>
      <w:r w:rsidRPr="00C20FF3">
        <w:rPr>
          <w:rFonts w:ascii="Times New Roman" w:hAnsi="Times New Roman"/>
          <w:sz w:val="24"/>
        </w:rPr>
        <w:t>2019–20</w:t>
      </w:r>
      <w:r w:rsidR="008826BC">
        <w:rPr>
          <w:rFonts w:ascii="Times New Roman" w:hAnsi="Times New Roman" w:cs="Times New Roman"/>
          <w:sz w:val="24"/>
          <w:szCs w:val="24"/>
        </w:rPr>
        <w:t xml:space="preserve"> (refer to </w:t>
      </w:r>
      <w:r w:rsidR="008826BC">
        <w:rPr>
          <w:rFonts w:ascii="Times New Roman" w:hAnsi="Times New Roman" w:cs="Times New Roman"/>
          <w:b/>
          <w:sz w:val="24"/>
          <w:szCs w:val="24"/>
        </w:rPr>
        <w:t>Annex E-05</w:t>
      </w:r>
      <w:r w:rsidR="008826BC">
        <w:rPr>
          <w:rFonts w:ascii="Times New Roman" w:hAnsi="Times New Roman" w:cs="Times New Roman"/>
          <w:sz w:val="24"/>
          <w:szCs w:val="24"/>
        </w:rPr>
        <w:t>)</w:t>
      </w:r>
      <w:r w:rsidRPr="00CD6B05">
        <w:rPr>
          <w:rFonts w:ascii="Times New Roman" w:hAnsi="Times New Roman" w:cs="Times New Roman"/>
          <w:sz w:val="24"/>
          <w:szCs w:val="24"/>
        </w:rPr>
        <w:t>.</w:t>
      </w:r>
      <w:r w:rsidRPr="008376CE">
        <w:rPr>
          <w:rStyle w:val="FootnoteReference"/>
          <w:rFonts w:ascii="Times New Roman" w:hAnsi="Times New Roman" w:cs="Times New Roman"/>
          <w:sz w:val="24"/>
          <w:szCs w:val="24"/>
        </w:rPr>
        <w:footnoteReference w:id="219"/>
      </w:r>
      <w:r w:rsidR="000D0272">
        <w:rPr>
          <w:rFonts w:ascii="Times New Roman" w:hAnsi="Times New Roman" w:cs="Times New Roman"/>
          <w:sz w:val="24"/>
          <w:szCs w:val="24"/>
        </w:rPr>
        <w:t xml:space="preserve"> </w:t>
      </w:r>
      <w:r w:rsidR="00D2348E">
        <w:rPr>
          <w:rFonts w:ascii="Times New Roman" w:hAnsi="Times New Roman" w:cs="Times New Roman"/>
          <w:sz w:val="24"/>
          <w:szCs w:val="24"/>
        </w:rPr>
        <w:t xml:space="preserve">Australia understands that </w:t>
      </w:r>
      <w:r w:rsidR="00CD06FA" w:rsidRPr="009A749B">
        <w:rPr>
          <w:rFonts w:ascii="Times New Roman" w:hAnsi="Times New Roman" w:cs="Times New Roman"/>
          <w:sz w:val="24"/>
          <w:szCs w:val="24"/>
        </w:rPr>
        <w:t>Karnataka operate</w:t>
      </w:r>
      <w:r w:rsidR="00CD06FA">
        <w:rPr>
          <w:rFonts w:ascii="Times New Roman" w:hAnsi="Times New Roman" w:cs="Times New Roman"/>
          <w:sz w:val="24"/>
          <w:szCs w:val="24"/>
        </w:rPr>
        <w:t>s</w:t>
      </w:r>
      <w:r w:rsidR="00CD06FA" w:rsidRPr="009A749B">
        <w:rPr>
          <w:rFonts w:ascii="Times New Roman" w:hAnsi="Times New Roman" w:cs="Times New Roman"/>
          <w:sz w:val="24"/>
          <w:szCs w:val="24"/>
        </w:rPr>
        <w:t xml:space="preserve"> a revenue</w:t>
      </w:r>
      <w:r w:rsidR="00525B81">
        <w:rPr>
          <w:rFonts w:ascii="Times New Roman" w:hAnsi="Times New Roman" w:cs="Times New Roman"/>
          <w:sz w:val="24"/>
          <w:szCs w:val="24"/>
        </w:rPr>
        <w:t xml:space="preserve"> </w:t>
      </w:r>
      <w:r w:rsidR="00CD06FA" w:rsidRPr="009A749B">
        <w:rPr>
          <w:rFonts w:ascii="Times New Roman" w:hAnsi="Times New Roman" w:cs="Times New Roman"/>
          <w:sz w:val="24"/>
          <w:szCs w:val="24"/>
        </w:rPr>
        <w:t xml:space="preserve">sharing scheme under the </w:t>
      </w:r>
      <w:r w:rsidR="00CD06FA" w:rsidRPr="00786908">
        <w:rPr>
          <w:rFonts w:ascii="Times New Roman" w:hAnsi="Times New Roman" w:cs="Times New Roman"/>
          <w:sz w:val="24"/>
          <w:szCs w:val="24"/>
        </w:rPr>
        <w:t>Karnataka Sugar Cane (Regulation of Purchase and Supply) Act</w:t>
      </w:r>
      <w:r w:rsidR="00CD06FA" w:rsidRPr="003952E6">
        <w:rPr>
          <w:rFonts w:ascii="Times New Roman" w:hAnsi="Times New Roman" w:cs="Times New Roman"/>
          <w:sz w:val="24"/>
          <w:szCs w:val="24"/>
        </w:rPr>
        <w:t xml:space="preserve"> </w:t>
      </w:r>
      <w:r w:rsidR="00CD06FA" w:rsidRPr="009A749B">
        <w:rPr>
          <w:rFonts w:ascii="Times New Roman" w:hAnsi="Times New Roman" w:cs="Times New Roman"/>
          <w:sz w:val="24"/>
          <w:szCs w:val="24"/>
        </w:rPr>
        <w:t>2013.</w:t>
      </w:r>
      <w:r w:rsidR="00CD06FA" w:rsidRPr="009A749B">
        <w:rPr>
          <w:rStyle w:val="FootnoteReference"/>
          <w:rFonts w:ascii="Times New Roman" w:hAnsi="Times New Roman" w:cs="Times New Roman"/>
          <w:sz w:val="24"/>
          <w:szCs w:val="24"/>
        </w:rPr>
        <w:footnoteReference w:id="220"/>
      </w:r>
      <w:r w:rsidR="00CD06FA" w:rsidRPr="009A749B">
        <w:rPr>
          <w:rFonts w:ascii="Times New Roman" w:hAnsi="Times New Roman" w:cs="Times New Roman"/>
          <w:sz w:val="24"/>
          <w:szCs w:val="24"/>
        </w:rPr>
        <w:t xml:space="preserve"> Karnataka has budgeted a total amount of INR 100</w:t>
      </w:r>
      <w:r w:rsidR="00D2348E">
        <w:rPr>
          <w:rFonts w:ascii="Times New Roman" w:hAnsi="Times New Roman" w:cs="Times New Roman"/>
          <w:sz w:val="24"/>
          <w:szCs w:val="24"/>
        </w:rPr>
        <w:t>,000</w:t>
      </w:r>
      <w:r w:rsidR="00CD06FA" w:rsidRPr="009A749B">
        <w:rPr>
          <w:rFonts w:ascii="Times New Roman" w:hAnsi="Times New Roman" w:cs="Times New Roman"/>
          <w:sz w:val="24"/>
          <w:szCs w:val="24"/>
        </w:rPr>
        <w:t xml:space="preserve"> for the </w:t>
      </w:r>
      <w:r w:rsidR="00525B81">
        <w:rPr>
          <w:rFonts w:ascii="Times New Roman" w:hAnsi="Times New Roman" w:cs="Times New Roman"/>
          <w:sz w:val="24"/>
          <w:szCs w:val="24"/>
        </w:rPr>
        <w:t>provision of funds to</w:t>
      </w:r>
      <w:r w:rsidR="00CD06FA" w:rsidRPr="009A749B">
        <w:rPr>
          <w:rFonts w:ascii="Times New Roman" w:hAnsi="Times New Roman" w:cs="Times New Roman"/>
          <w:sz w:val="24"/>
          <w:szCs w:val="24"/>
        </w:rPr>
        <w:t xml:space="preserve"> sugarcane </w:t>
      </w:r>
      <w:r w:rsidR="00525B81">
        <w:rPr>
          <w:rFonts w:ascii="Times New Roman" w:hAnsi="Times New Roman" w:cs="Times New Roman"/>
          <w:sz w:val="24"/>
          <w:szCs w:val="24"/>
        </w:rPr>
        <w:t xml:space="preserve">to be distributed via </w:t>
      </w:r>
      <w:r w:rsidR="00CD06FA" w:rsidRPr="009A749B">
        <w:rPr>
          <w:rFonts w:ascii="Times New Roman" w:hAnsi="Times New Roman" w:cs="Times New Roman"/>
          <w:sz w:val="24"/>
          <w:szCs w:val="24"/>
        </w:rPr>
        <w:t>sugar factories</w:t>
      </w:r>
      <w:r w:rsidR="00525B81">
        <w:rPr>
          <w:rFonts w:ascii="Times New Roman" w:hAnsi="Times New Roman" w:cs="Times New Roman"/>
          <w:sz w:val="24"/>
          <w:szCs w:val="24"/>
        </w:rPr>
        <w:t>, or mills,</w:t>
      </w:r>
      <w:r w:rsidR="00CD06FA" w:rsidRPr="009A749B">
        <w:rPr>
          <w:rFonts w:ascii="Times New Roman" w:hAnsi="Times New Roman" w:cs="Times New Roman"/>
          <w:sz w:val="24"/>
          <w:szCs w:val="24"/>
        </w:rPr>
        <w:t xml:space="preserve"> for the 2018</w:t>
      </w:r>
      <w:r w:rsidR="00E753F6">
        <w:rPr>
          <w:rFonts w:ascii="Times New Roman" w:hAnsi="Times New Roman" w:cs="Times New Roman"/>
          <w:sz w:val="24"/>
          <w:szCs w:val="24"/>
        </w:rPr>
        <w:t>–</w:t>
      </w:r>
      <w:r w:rsidR="00CD06FA" w:rsidRPr="009A749B">
        <w:rPr>
          <w:rFonts w:ascii="Times New Roman" w:hAnsi="Times New Roman" w:cs="Times New Roman"/>
          <w:sz w:val="24"/>
          <w:szCs w:val="24"/>
        </w:rPr>
        <w:t>19 financial year</w:t>
      </w:r>
      <w:r w:rsidR="00CD06FA">
        <w:rPr>
          <w:rFonts w:ascii="Times New Roman" w:hAnsi="Times New Roman" w:cs="Times New Roman"/>
          <w:sz w:val="24"/>
          <w:szCs w:val="24"/>
        </w:rPr>
        <w:t>.</w:t>
      </w:r>
      <w:r w:rsidR="00CD06FA" w:rsidRPr="009A749B">
        <w:rPr>
          <w:rStyle w:val="FootnoteReference"/>
          <w:rFonts w:ascii="Times New Roman" w:hAnsi="Times New Roman" w:cs="Times New Roman"/>
          <w:sz w:val="24"/>
          <w:szCs w:val="24"/>
        </w:rPr>
        <w:footnoteReference w:id="221"/>
      </w:r>
      <w:r w:rsidR="00CD06FA">
        <w:rPr>
          <w:rFonts w:ascii="Times New Roman" w:hAnsi="Times New Roman" w:cs="Times New Roman"/>
          <w:sz w:val="24"/>
          <w:szCs w:val="24"/>
        </w:rPr>
        <w:t xml:space="preserve"> </w:t>
      </w:r>
      <w:r w:rsidR="0081152A">
        <w:rPr>
          <w:rFonts w:ascii="Times New Roman" w:hAnsi="Times New Roman"/>
          <w:sz w:val="24"/>
        </w:rPr>
        <w:t>T</w:t>
      </w:r>
      <w:r w:rsidR="0081152A" w:rsidRPr="009A749B">
        <w:rPr>
          <w:rFonts w:ascii="Times New Roman" w:hAnsi="Times New Roman"/>
          <w:sz w:val="24"/>
        </w:rPr>
        <w:t>h</w:t>
      </w:r>
      <w:r w:rsidR="0081152A">
        <w:rPr>
          <w:rFonts w:ascii="Times New Roman" w:hAnsi="Times New Roman"/>
          <w:sz w:val="24"/>
        </w:rPr>
        <w:t>e "incentive"</w:t>
      </w:r>
      <w:r w:rsidR="0081152A" w:rsidRPr="009A749B">
        <w:rPr>
          <w:rFonts w:ascii="Times New Roman" w:hAnsi="Times New Roman"/>
          <w:sz w:val="24"/>
        </w:rPr>
        <w:t xml:space="preserve"> </w:t>
      </w:r>
      <w:r w:rsidR="0081152A">
        <w:rPr>
          <w:rFonts w:ascii="Times New Roman" w:hAnsi="Times New Roman"/>
          <w:sz w:val="24"/>
        </w:rPr>
        <w:t>does</w:t>
      </w:r>
      <w:r w:rsidR="0081152A" w:rsidRPr="009A749B">
        <w:rPr>
          <w:rFonts w:ascii="Times New Roman" w:hAnsi="Times New Roman"/>
          <w:sz w:val="24"/>
        </w:rPr>
        <w:t xml:space="preserve"> not pay the </w:t>
      </w:r>
      <w:r w:rsidR="0081152A">
        <w:rPr>
          <w:rFonts w:ascii="Times New Roman" w:hAnsi="Times New Roman"/>
          <w:sz w:val="24"/>
        </w:rPr>
        <w:t>sugar</w:t>
      </w:r>
      <w:r w:rsidR="0081152A" w:rsidRPr="009A749B">
        <w:rPr>
          <w:rFonts w:ascii="Times New Roman" w:hAnsi="Times New Roman"/>
          <w:sz w:val="24"/>
        </w:rPr>
        <w:t xml:space="preserve">cane price </w:t>
      </w:r>
      <w:r w:rsidR="0081152A">
        <w:rPr>
          <w:rFonts w:ascii="Times New Roman" w:hAnsi="Times New Roman"/>
          <w:sz w:val="24"/>
        </w:rPr>
        <w:t>under the revenue sharing model,</w:t>
      </w:r>
      <w:r w:rsidR="0081152A" w:rsidRPr="009A749B">
        <w:rPr>
          <w:rFonts w:ascii="Times New Roman" w:hAnsi="Times New Roman"/>
          <w:sz w:val="24"/>
        </w:rPr>
        <w:t xml:space="preserve"> or arrears, but provid</w:t>
      </w:r>
      <w:r w:rsidR="0081152A">
        <w:rPr>
          <w:rFonts w:ascii="Times New Roman" w:hAnsi="Times New Roman"/>
          <w:sz w:val="24"/>
        </w:rPr>
        <w:t>es</w:t>
      </w:r>
      <w:r w:rsidR="0081152A" w:rsidRPr="009A749B">
        <w:rPr>
          <w:rFonts w:ascii="Times New Roman" w:hAnsi="Times New Roman"/>
          <w:sz w:val="24"/>
        </w:rPr>
        <w:t xml:space="preserve"> </w:t>
      </w:r>
      <w:r w:rsidR="0081152A">
        <w:rPr>
          <w:rFonts w:ascii="Times New Roman" w:hAnsi="Times New Roman"/>
          <w:sz w:val="24"/>
        </w:rPr>
        <w:t>funds</w:t>
      </w:r>
      <w:r w:rsidR="0081152A" w:rsidRPr="009A749B">
        <w:rPr>
          <w:rFonts w:ascii="Times New Roman" w:hAnsi="Times New Roman"/>
          <w:sz w:val="24"/>
        </w:rPr>
        <w:t xml:space="preserve"> in addition to the current </w:t>
      </w:r>
      <w:r w:rsidR="0081152A">
        <w:rPr>
          <w:rFonts w:ascii="Times New Roman" w:hAnsi="Times New Roman"/>
          <w:sz w:val="24"/>
        </w:rPr>
        <w:t>sugar</w:t>
      </w:r>
      <w:r w:rsidR="0081152A" w:rsidRPr="009A749B">
        <w:rPr>
          <w:rFonts w:ascii="Times New Roman" w:hAnsi="Times New Roman"/>
          <w:sz w:val="24"/>
        </w:rPr>
        <w:t>cane price</w:t>
      </w:r>
      <w:r w:rsidR="0081152A">
        <w:rPr>
          <w:rFonts w:ascii="Times New Roman" w:hAnsi="Times New Roman"/>
          <w:sz w:val="24"/>
        </w:rPr>
        <w:t xml:space="preserve">. </w:t>
      </w:r>
      <w:r w:rsidR="0081152A">
        <w:rPr>
          <w:rFonts w:ascii="Times New Roman" w:hAnsi="Times New Roman" w:cs="Times New Roman"/>
          <w:sz w:val="24"/>
          <w:szCs w:val="24"/>
        </w:rPr>
        <w:t>It</w:t>
      </w:r>
      <w:r w:rsidR="0081152A" w:rsidRPr="009A749B">
        <w:rPr>
          <w:rFonts w:ascii="Times New Roman" w:hAnsi="Times New Roman" w:cs="Times New Roman"/>
          <w:sz w:val="24"/>
          <w:szCs w:val="24"/>
        </w:rPr>
        <w:t xml:space="preserve"> allows sugarcane farmers to receive </w:t>
      </w:r>
      <w:r w:rsidR="00525B81">
        <w:rPr>
          <w:rFonts w:ascii="Times New Roman" w:hAnsi="Times New Roman" w:cs="Times New Roman"/>
          <w:sz w:val="24"/>
          <w:szCs w:val="24"/>
        </w:rPr>
        <w:t>funds in addition to</w:t>
      </w:r>
      <w:r w:rsidR="0081152A" w:rsidRPr="009A749B">
        <w:rPr>
          <w:rFonts w:ascii="Times New Roman" w:hAnsi="Times New Roman" w:cs="Times New Roman"/>
          <w:sz w:val="24"/>
          <w:szCs w:val="24"/>
        </w:rPr>
        <w:t xml:space="preserve"> the FRP</w:t>
      </w:r>
      <w:r w:rsidR="0081152A">
        <w:rPr>
          <w:rFonts w:ascii="Times New Roman" w:hAnsi="Times New Roman" w:cs="Times New Roman"/>
          <w:sz w:val="24"/>
          <w:szCs w:val="24"/>
        </w:rPr>
        <w:t xml:space="preserve"> or under the revenue sharing price model.</w:t>
      </w:r>
      <w:r w:rsidR="0081152A">
        <w:rPr>
          <w:rFonts w:ascii="Times New Roman" w:hAnsi="Times New Roman"/>
          <w:sz w:val="24"/>
        </w:rPr>
        <w:t xml:space="preserve"> </w:t>
      </w:r>
      <w:r w:rsidR="000C7CCD">
        <w:rPr>
          <w:rFonts w:ascii="Times New Roman" w:hAnsi="Times New Roman" w:cs="Times New Roman"/>
          <w:sz w:val="24"/>
          <w:szCs w:val="24"/>
        </w:rPr>
        <w:t>It</w:t>
      </w:r>
      <w:r w:rsidR="00CD06FA">
        <w:rPr>
          <w:rFonts w:ascii="Times New Roman" w:hAnsi="Times New Roman" w:cs="Times New Roman"/>
          <w:sz w:val="24"/>
          <w:szCs w:val="24"/>
        </w:rPr>
        <w:t xml:space="preserve"> is in effect a financial payment provided by the government</w:t>
      </w:r>
      <w:r w:rsidR="000C7CCD">
        <w:rPr>
          <w:rFonts w:ascii="Times New Roman" w:hAnsi="Times New Roman" w:cs="Times New Roman"/>
          <w:sz w:val="24"/>
          <w:szCs w:val="24"/>
        </w:rPr>
        <w:t>,</w:t>
      </w:r>
      <w:r w:rsidR="00CD06FA">
        <w:rPr>
          <w:rFonts w:ascii="Times New Roman" w:hAnsi="Times New Roman" w:cs="Times New Roman"/>
          <w:sz w:val="24"/>
          <w:szCs w:val="24"/>
        </w:rPr>
        <w:t xml:space="preserve"> through sugar mills</w:t>
      </w:r>
      <w:r w:rsidR="00D652D0">
        <w:rPr>
          <w:rFonts w:ascii="Times New Roman" w:hAnsi="Times New Roman" w:cs="Times New Roman"/>
          <w:sz w:val="24"/>
          <w:szCs w:val="24"/>
        </w:rPr>
        <w:t xml:space="preserve">, that provides support to sugarcane producers over and above the </w:t>
      </w:r>
      <w:r w:rsidR="006C0553">
        <w:rPr>
          <w:rFonts w:ascii="Times New Roman" w:hAnsi="Times New Roman" w:cs="Times New Roman"/>
          <w:sz w:val="24"/>
          <w:szCs w:val="24"/>
        </w:rPr>
        <w:t>sugar</w:t>
      </w:r>
      <w:r w:rsidR="00D652D0">
        <w:rPr>
          <w:rFonts w:ascii="Times New Roman" w:hAnsi="Times New Roman" w:cs="Times New Roman"/>
          <w:sz w:val="24"/>
          <w:szCs w:val="24"/>
        </w:rPr>
        <w:t>cane price</w:t>
      </w:r>
      <w:r w:rsidR="00CD06FA">
        <w:rPr>
          <w:rFonts w:ascii="Times New Roman" w:hAnsi="Times New Roman" w:cs="Times New Roman"/>
          <w:sz w:val="24"/>
          <w:szCs w:val="24"/>
        </w:rPr>
        <w:t xml:space="preserve">. </w:t>
      </w:r>
    </w:p>
    <w:p w14:paraId="7203D1FE" w14:textId="332BEA9E" w:rsidR="00425832" w:rsidRPr="00F9207E" w:rsidRDefault="0081152A" w:rsidP="00AE3E47">
      <w:pPr>
        <w:pStyle w:val="ListParagraph"/>
        <w:numPr>
          <w:ilvl w:val="0"/>
          <w:numId w:val="1"/>
        </w:numPr>
        <w:spacing w:after="240" w:line="360" w:lineRule="auto"/>
        <w:ind w:left="0" w:firstLine="0"/>
        <w:contextualSpacing w:val="0"/>
        <w:jc w:val="both"/>
        <w:rPr>
          <w:rFonts w:ascii="Times New Roman" w:hAnsi="Times New Roman"/>
          <w:sz w:val="24"/>
        </w:rPr>
      </w:pPr>
      <w:r w:rsidRPr="00F9207E">
        <w:rPr>
          <w:rFonts w:ascii="Times New Roman" w:hAnsi="Times New Roman" w:cs="Times New Roman"/>
          <w:sz w:val="24"/>
          <w:szCs w:val="24"/>
        </w:rPr>
        <w:t xml:space="preserve">Australia recalls that </w:t>
      </w:r>
      <w:r w:rsidR="00337C9D" w:rsidRPr="00F9207E">
        <w:rPr>
          <w:rFonts w:ascii="Times New Roman" w:hAnsi="Times New Roman" w:cs="Times New Roman"/>
          <w:sz w:val="24"/>
          <w:szCs w:val="24"/>
        </w:rPr>
        <w:t>paragraph 7</w:t>
      </w:r>
      <w:r w:rsidR="00337C9D">
        <w:rPr>
          <w:rFonts w:ascii="Times New Roman" w:hAnsi="Times New Roman" w:cs="Times New Roman"/>
          <w:sz w:val="24"/>
          <w:szCs w:val="24"/>
        </w:rPr>
        <w:t xml:space="preserve"> of </w:t>
      </w:r>
      <w:r w:rsidRPr="00F9207E">
        <w:rPr>
          <w:rFonts w:ascii="Times New Roman" w:hAnsi="Times New Roman" w:cs="Times New Roman"/>
          <w:sz w:val="24"/>
          <w:szCs w:val="24"/>
        </w:rPr>
        <w:t>Annex 3</w:t>
      </w:r>
      <w:r w:rsidR="00337C9D">
        <w:rPr>
          <w:rFonts w:ascii="Times New Roman" w:hAnsi="Times New Roman" w:cs="Times New Roman"/>
          <w:sz w:val="24"/>
          <w:szCs w:val="24"/>
        </w:rPr>
        <w:t xml:space="preserve"> of the Agreement on Agriculture</w:t>
      </w:r>
      <w:r w:rsidRPr="00F9207E">
        <w:rPr>
          <w:rFonts w:ascii="Times New Roman" w:hAnsi="Times New Roman" w:cs="Times New Roman"/>
          <w:sz w:val="24"/>
          <w:szCs w:val="24"/>
        </w:rPr>
        <w:t xml:space="preserve"> provides that measures "directed at agricultural processors shall be included to the extent that such measures benefit the producers of the basic agricultural products</w:t>
      </w:r>
      <w:r w:rsidR="00474D84">
        <w:rPr>
          <w:rFonts w:ascii="Times New Roman" w:hAnsi="Times New Roman" w:cs="Times New Roman"/>
          <w:sz w:val="24"/>
          <w:szCs w:val="24"/>
        </w:rPr>
        <w:t>"</w:t>
      </w:r>
      <w:r w:rsidRPr="00F9207E">
        <w:rPr>
          <w:rFonts w:ascii="Times New Roman" w:hAnsi="Times New Roman" w:cs="Times New Roman"/>
          <w:sz w:val="24"/>
          <w:szCs w:val="24"/>
        </w:rPr>
        <w:t xml:space="preserve">. The "incentive" is </w:t>
      </w:r>
      <w:r w:rsidR="00525B81" w:rsidRPr="00F9207E">
        <w:rPr>
          <w:rFonts w:ascii="Times New Roman" w:hAnsi="Times New Roman" w:cs="Times New Roman"/>
          <w:sz w:val="24"/>
          <w:szCs w:val="24"/>
        </w:rPr>
        <w:t>government funds</w:t>
      </w:r>
      <w:r w:rsidRPr="00F9207E">
        <w:rPr>
          <w:rFonts w:ascii="Times New Roman" w:hAnsi="Times New Roman" w:cs="Times New Roman"/>
          <w:sz w:val="24"/>
          <w:szCs w:val="24"/>
        </w:rPr>
        <w:t xml:space="preserve"> paid to sugarcane producers through sugar factories. It is a measure that, insofar as it is directed at agricultural processors, in effect benefits producers of sugarcane. </w:t>
      </w:r>
    </w:p>
    <w:p w14:paraId="5FA63C75" w14:textId="5EA6691B" w:rsidR="00D652D0" w:rsidRPr="00010FF6" w:rsidRDefault="00525B81" w:rsidP="00AE3E47">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This provision of funds does not pay the declared sugarcane price or the sugarcane price arrears. </w:t>
      </w:r>
      <w:r w:rsidR="0081152A">
        <w:rPr>
          <w:rFonts w:ascii="Times New Roman" w:hAnsi="Times New Roman"/>
          <w:sz w:val="24"/>
        </w:rPr>
        <w:t xml:space="preserve">The </w:t>
      </w:r>
      <w:r>
        <w:rPr>
          <w:rFonts w:ascii="Times New Roman" w:hAnsi="Times New Roman"/>
          <w:sz w:val="24"/>
        </w:rPr>
        <w:t xml:space="preserve">funds are </w:t>
      </w:r>
      <w:r w:rsidR="00D652D0" w:rsidRPr="009A749B">
        <w:rPr>
          <w:rFonts w:ascii="Times New Roman" w:hAnsi="Times New Roman"/>
          <w:sz w:val="24"/>
        </w:rPr>
        <w:t xml:space="preserve">not paid to maintain </w:t>
      </w:r>
      <w:r w:rsidR="00D652D0">
        <w:rPr>
          <w:rFonts w:ascii="Times New Roman" w:hAnsi="Times New Roman"/>
          <w:sz w:val="24"/>
        </w:rPr>
        <w:t xml:space="preserve">a </w:t>
      </w:r>
      <w:r w:rsidR="00564C7C">
        <w:rPr>
          <w:rFonts w:ascii="Times New Roman" w:hAnsi="Times New Roman"/>
          <w:sz w:val="24"/>
        </w:rPr>
        <w:t xml:space="preserve">"gap" </w:t>
      </w:r>
      <w:r w:rsidR="00D652D0">
        <w:rPr>
          <w:rFonts w:ascii="Times New Roman" w:hAnsi="Times New Roman"/>
          <w:sz w:val="24"/>
        </w:rPr>
        <w:t xml:space="preserve">between </w:t>
      </w:r>
      <w:r w:rsidR="00D652D0" w:rsidRPr="009A749B">
        <w:rPr>
          <w:rFonts w:ascii="Times New Roman" w:hAnsi="Times New Roman"/>
          <w:sz w:val="24"/>
        </w:rPr>
        <w:t xml:space="preserve">an </w:t>
      </w:r>
      <w:r w:rsidR="00822C02">
        <w:rPr>
          <w:rFonts w:ascii="Times New Roman" w:hAnsi="Times New Roman"/>
          <w:sz w:val="24"/>
        </w:rPr>
        <w:t>AAP</w:t>
      </w:r>
      <w:r w:rsidR="00D652D0">
        <w:rPr>
          <w:rFonts w:ascii="Times New Roman" w:hAnsi="Times New Roman"/>
          <w:sz w:val="24"/>
        </w:rPr>
        <w:t xml:space="preserve"> and the </w:t>
      </w:r>
      <w:r w:rsidR="00822C02">
        <w:rPr>
          <w:rFonts w:ascii="Times New Roman" w:hAnsi="Times New Roman"/>
          <w:sz w:val="24"/>
        </w:rPr>
        <w:t>FERP</w:t>
      </w:r>
      <w:r w:rsidR="00D652D0">
        <w:rPr>
          <w:rFonts w:ascii="Times New Roman" w:hAnsi="Times New Roman"/>
          <w:sz w:val="24"/>
        </w:rPr>
        <w:t xml:space="preserve"> such that it </w:t>
      </w:r>
      <w:r w:rsidR="006334E2">
        <w:rPr>
          <w:rFonts w:ascii="Times New Roman" w:hAnsi="Times New Roman"/>
          <w:sz w:val="24"/>
        </w:rPr>
        <w:t>"</w:t>
      </w:r>
      <w:r w:rsidR="00D652D0">
        <w:rPr>
          <w:rFonts w:ascii="Times New Roman" w:hAnsi="Times New Roman"/>
          <w:sz w:val="24"/>
        </w:rPr>
        <w:t xml:space="preserve">shall not be </w:t>
      </w:r>
      <w:r w:rsidR="003952E6">
        <w:rPr>
          <w:rFonts w:ascii="Times New Roman" w:hAnsi="Times New Roman"/>
          <w:sz w:val="24"/>
        </w:rPr>
        <w:t>included</w:t>
      </w:r>
      <w:r w:rsidR="006334E2">
        <w:rPr>
          <w:rFonts w:ascii="Times New Roman" w:hAnsi="Times New Roman"/>
          <w:sz w:val="24"/>
        </w:rPr>
        <w:t>"</w:t>
      </w:r>
      <w:r w:rsidR="003952E6">
        <w:rPr>
          <w:rFonts w:ascii="Times New Roman" w:hAnsi="Times New Roman"/>
          <w:sz w:val="24"/>
        </w:rPr>
        <w:t xml:space="preserve"> </w:t>
      </w:r>
      <w:r w:rsidR="00D652D0">
        <w:rPr>
          <w:rFonts w:ascii="Times New Roman" w:hAnsi="Times New Roman"/>
          <w:sz w:val="24"/>
        </w:rPr>
        <w:t>in the calculation of the AMS under Annex 3, paragraph 8</w:t>
      </w:r>
      <w:r w:rsidR="00D652D0" w:rsidRPr="009A749B">
        <w:rPr>
          <w:rFonts w:ascii="Times New Roman" w:hAnsi="Times New Roman"/>
          <w:sz w:val="24"/>
        </w:rPr>
        <w:t xml:space="preserve">. </w:t>
      </w:r>
      <w:r>
        <w:rPr>
          <w:rFonts w:ascii="Times New Roman" w:hAnsi="Times New Roman"/>
          <w:sz w:val="24"/>
        </w:rPr>
        <w:t>It is not an exempt direct</w:t>
      </w:r>
      <w:r w:rsidR="00AE3E47">
        <w:rPr>
          <w:rFonts w:ascii="Times New Roman" w:hAnsi="Times New Roman"/>
          <w:sz w:val="24"/>
        </w:rPr>
        <w:t xml:space="preserve"> payment under Annex 2, Article </w:t>
      </w:r>
      <w:r>
        <w:rPr>
          <w:rFonts w:ascii="Times New Roman" w:hAnsi="Times New Roman"/>
          <w:sz w:val="24"/>
        </w:rPr>
        <w:t xml:space="preserve">6.2 or Article 6.5. </w:t>
      </w:r>
      <w:r w:rsidR="00D652D0" w:rsidRPr="009A749B">
        <w:rPr>
          <w:rFonts w:ascii="Times New Roman" w:hAnsi="Times New Roman"/>
          <w:sz w:val="24"/>
        </w:rPr>
        <w:t>It may therefore be added to the</w:t>
      </w:r>
      <w:r w:rsidR="00D652D0">
        <w:rPr>
          <w:rFonts w:ascii="Times New Roman" w:hAnsi="Times New Roman"/>
          <w:sz w:val="24"/>
        </w:rPr>
        <w:t xml:space="preserve"> calculation of the</w:t>
      </w:r>
      <w:r w:rsidR="00D652D0" w:rsidRPr="009A749B">
        <w:rPr>
          <w:rFonts w:ascii="Times New Roman" w:hAnsi="Times New Roman"/>
          <w:sz w:val="24"/>
        </w:rPr>
        <w:t xml:space="preserve"> quantum of support. </w:t>
      </w:r>
    </w:p>
    <w:p w14:paraId="69EBAF03" w14:textId="2C5F2C49" w:rsidR="00AD65FC" w:rsidRPr="00C21134" w:rsidRDefault="00AD65FC" w:rsidP="009A79FE">
      <w:pPr>
        <w:pStyle w:val="Heading5"/>
        <w:numPr>
          <w:ilvl w:val="0"/>
          <w:numId w:val="30"/>
        </w:numPr>
        <w:ind w:left="1418" w:hanging="709"/>
      </w:pPr>
      <w:bookmarkStart w:id="167" w:name="_Toc27758088"/>
      <w:bookmarkStart w:id="168" w:name="_Toc25594981"/>
      <w:bookmarkStart w:id="169" w:name="_Toc25681574"/>
      <w:bookmarkStart w:id="170" w:name="_Toc30097861"/>
      <w:bookmarkEnd w:id="167"/>
      <w:r w:rsidRPr="00C21134">
        <w:t>Tamil Nadu</w:t>
      </w:r>
      <w:r w:rsidR="001D19D3">
        <w:t>:</w:t>
      </w:r>
      <w:r w:rsidRPr="00C21134">
        <w:t xml:space="preserve"> </w:t>
      </w:r>
      <w:r w:rsidR="00B92BE1">
        <w:t>P</w:t>
      </w:r>
      <w:r w:rsidRPr="00C21134">
        <w:t>roduction incentive payment</w:t>
      </w:r>
      <w:bookmarkEnd w:id="168"/>
      <w:bookmarkEnd w:id="169"/>
      <w:bookmarkEnd w:id="170"/>
    </w:p>
    <w:p w14:paraId="2EB0994A" w14:textId="6C9EFDA9" w:rsidR="003E191F" w:rsidRPr="00301A8C" w:rsidRDefault="00AD65FC" w:rsidP="00AE3E47">
      <w:pPr>
        <w:pStyle w:val="ListParagraph"/>
        <w:numPr>
          <w:ilvl w:val="0"/>
          <w:numId w:val="1"/>
        </w:numPr>
        <w:spacing w:after="240" w:line="360" w:lineRule="auto"/>
        <w:ind w:left="0" w:firstLine="0"/>
        <w:contextualSpacing w:val="0"/>
        <w:jc w:val="both"/>
        <w:rPr>
          <w:rFonts w:ascii="Times New Roman" w:hAnsi="Times New Roman"/>
          <w:sz w:val="24"/>
        </w:rPr>
      </w:pPr>
      <w:r w:rsidRPr="00AE3E47">
        <w:rPr>
          <w:rFonts w:ascii="Times New Roman" w:hAnsi="Times New Roman" w:cs="Times New Roman"/>
          <w:sz w:val="24"/>
          <w:szCs w:val="24"/>
        </w:rPr>
        <w:t>Tamil</w:t>
      </w:r>
      <w:r w:rsidRPr="00AE3E47">
        <w:rPr>
          <w:rFonts w:ascii="Times New Roman" w:hAnsi="Times New Roman"/>
          <w:sz w:val="24"/>
        </w:rPr>
        <w:t xml:space="preserve"> Nadu</w:t>
      </w:r>
      <w:r w:rsidRPr="003309AF">
        <w:rPr>
          <w:rFonts w:ascii="Times New Roman" w:hAnsi="Times New Roman"/>
          <w:sz w:val="24"/>
        </w:rPr>
        <w:t xml:space="preserve"> provides a </w:t>
      </w:r>
      <w:r w:rsidR="001B5297">
        <w:rPr>
          <w:rFonts w:ascii="Times New Roman" w:hAnsi="Times New Roman"/>
          <w:sz w:val="24"/>
        </w:rPr>
        <w:t>"Production incentive to sugarcane farmers".</w:t>
      </w:r>
      <w:r w:rsidR="003E191F" w:rsidRPr="00CD6B05">
        <w:rPr>
          <w:rFonts w:ascii="Times New Roman" w:hAnsi="Times New Roman"/>
          <w:sz w:val="24"/>
        </w:rPr>
        <w:t xml:space="preserve"> </w:t>
      </w:r>
      <w:r w:rsidR="003E191F">
        <w:rPr>
          <w:rFonts w:ascii="Times New Roman" w:hAnsi="Times New Roman"/>
          <w:sz w:val="24"/>
        </w:rPr>
        <w:t xml:space="preserve">To recall, Tamil Nadu is in the process of transitioning to a </w:t>
      </w:r>
      <w:r w:rsidR="008C0462">
        <w:rPr>
          <w:rFonts w:ascii="Times New Roman" w:hAnsi="Times New Roman"/>
          <w:sz w:val="24"/>
        </w:rPr>
        <w:t>"</w:t>
      </w:r>
      <w:r w:rsidR="003E191F">
        <w:rPr>
          <w:rFonts w:ascii="Times New Roman" w:hAnsi="Times New Roman"/>
          <w:sz w:val="24"/>
        </w:rPr>
        <w:t>revenue</w:t>
      </w:r>
      <w:r w:rsidR="001B5297">
        <w:rPr>
          <w:rFonts w:ascii="Times New Roman" w:hAnsi="Times New Roman"/>
          <w:sz w:val="24"/>
        </w:rPr>
        <w:t xml:space="preserve"> </w:t>
      </w:r>
      <w:r w:rsidR="003E191F">
        <w:rPr>
          <w:rFonts w:ascii="Times New Roman" w:hAnsi="Times New Roman"/>
          <w:sz w:val="24"/>
        </w:rPr>
        <w:t xml:space="preserve">sharing </w:t>
      </w:r>
      <w:r w:rsidR="008C0462">
        <w:rPr>
          <w:rFonts w:ascii="Times New Roman" w:hAnsi="Times New Roman"/>
          <w:sz w:val="24"/>
        </w:rPr>
        <w:t xml:space="preserve">based </w:t>
      </w:r>
      <w:r w:rsidR="001B5297">
        <w:rPr>
          <w:rFonts w:ascii="Times New Roman" w:hAnsi="Times New Roman"/>
          <w:sz w:val="24"/>
        </w:rPr>
        <w:t>sugar</w:t>
      </w:r>
      <w:r w:rsidR="001B5297" w:rsidRPr="00301A8C">
        <w:rPr>
          <w:rFonts w:ascii="Times New Roman" w:hAnsi="Times New Roman"/>
          <w:sz w:val="24"/>
        </w:rPr>
        <w:t>cane price</w:t>
      </w:r>
      <w:r w:rsidR="008C0462">
        <w:rPr>
          <w:rFonts w:ascii="Times New Roman" w:hAnsi="Times New Roman"/>
          <w:sz w:val="24"/>
        </w:rPr>
        <w:t>"</w:t>
      </w:r>
      <w:r w:rsidR="003E191F">
        <w:rPr>
          <w:rFonts w:ascii="Times New Roman" w:hAnsi="Times New Roman"/>
          <w:sz w:val="24"/>
        </w:rPr>
        <w:t xml:space="preserve"> </w:t>
      </w:r>
      <w:r w:rsidR="001B5297">
        <w:rPr>
          <w:rFonts w:ascii="Times New Roman" w:hAnsi="Times New Roman" w:cs="Times New Roman"/>
          <w:sz w:val="24"/>
          <w:szCs w:val="24"/>
        </w:rPr>
        <w:t>(</w:t>
      </w:r>
      <w:r w:rsidR="00216CA8">
        <w:rPr>
          <w:rFonts w:ascii="Times New Roman" w:hAnsi="Times New Roman" w:cs="Times New Roman"/>
          <w:sz w:val="24"/>
          <w:szCs w:val="24"/>
        </w:rPr>
        <w:t>also described at Section III.</w:t>
      </w:r>
      <w:r w:rsidR="0004734F">
        <w:rPr>
          <w:rFonts w:ascii="Times New Roman" w:hAnsi="Times New Roman" w:cs="Times New Roman"/>
          <w:sz w:val="24"/>
          <w:szCs w:val="24"/>
        </w:rPr>
        <w:t>A.</w:t>
      </w:r>
      <w:r w:rsidR="00216CA8">
        <w:rPr>
          <w:rFonts w:ascii="Times New Roman" w:hAnsi="Times New Roman" w:cs="Times New Roman"/>
          <w:sz w:val="24"/>
          <w:szCs w:val="24"/>
        </w:rPr>
        <w:t>2(e) and</w:t>
      </w:r>
      <w:r w:rsidR="001B5297">
        <w:rPr>
          <w:rFonts w:ascii="Times New Roman" w:hAnsi="Times New Roman" w:cs="Times New Roman"/>
          <w:sz w:val="24"/>
          <w:szCs w:val="24"/>
        </w:rPr>
        <w:t xml:space="preserve"> </w:t>
      </w:r>
      <w:r w:rsidR="001B5297">
        <w:rPr>
          <w:rFonts w:ascii="Times New Roman" w:hAnsi="Times New Roman" w:cs="Times New Roman"/>
          <w:b/>
          <w:sz w:val="24"/>
          <w:szCs w:val="24"/>
        </w:rPr>
        <w:t>Annex E-08</w:t>
      </w:r>
      <w:r w:rsidR="001B5297">
        <w:rPr>
          <w:rFonts w:ascii="Times New Roman" w:hAnsi="Times New Roman" w:cs="Times New Roman"/>
          <w:sz w:val="24"/>
          <w:szCs w:val="24"/>
        </w:rPr>
        <w:t>)</w:t>
      </w:r>
      <w:r w:rsidR="001B5297" w:rsidRPr="00CD6B05">
        <w:rPr>
          <w:rFonts w:ascii="Times New Roman" w:hAnsi="Times New Roman"/>
          <w:sz w:val="24"/>
        </w:rPr>
        <w:t>.</w:t>
      </w:r>
      <w:r w:rsidR="008C0462">
        <w:rPr>
          <w:rStyle w:val="FootnoteReference"/>
          <w:rFonts w:ascii="Times New Roman" w:hAnsi="Times New Roman"/>
          <w:sz w:val="24"/>
        </w:rPr>
        <w:footnoteReference w:id="222"/>
      </w:r>
      <w:r w:rsidR="003E191F" w:rsidRPr="00301A8C">
        <w:rPr>
          <w:rFonts w:ascii="Times New Roman" w:hAnsi="Times New Roman"/>
          <w:sz w:val="24"/>
        </w:rPr>
        <w:t xml:space="preserve"> </w:t>
      </w:r>
      <w:r w:rsidR="006334E2">
        <w:rPr>
          <w:rFonts w:ascii="Times New Roman" w:hAnsi="Times New Roman"/>
          <w:sz w:val="24"/>
        </w:rPr>
        <w:t>"</w:t>
      </w:r>
      <w:r w:rsidR="003E191F" w:rsidRPr="003309AF">
        <w:rPr>
          <w:rFonts w:ascii="Times New Roman" w:hAnsi="Times New Roman"/>
          <w:sz w:val="24"/>
        </w:rPr>
        <w:t>[T]o facilitate this transition</w:t>
      </w:r>
      <w:r w:rsidR="006334E2">
        <w:rPr>
          <w:rFonts w:ascii="Times New Roman" w:hAnsi="Times New Roman"/>
          <w:sz w:val="24"/>
        </w:rPr>
        <w:t>"</w:t>
      </w:r>
      <w:r w:rsidR="003E191F" w:rsidRPr="003309AF">
        <w:rPr>
          <w:rFonts w:ascii="Times New Roman" w:hAnsi="Times New Roman"/>
          <w:sz w:val="24"/>
        </w:rPr>
        <w:t xml:space="preserve"> and </w:t>
      </w:r>
      <w:r w:rsidR="006334E2">
        <w:rPr>
          <w:rFonts w:ascii="Times New Roman" w:hAnsi="Times New Roman"/>
          <w:sz w:val="24"/>
        </w:rPr>
        <w:t>"</w:t>
      </w:r>
      <w:r w:rsidR="003E191F" w:rsidRPr="003309AF">
        <w:rPr>
          <w:rFonts w:ascii="Times New Roman" w:hAnsi="Times New Roman"/>
          <w:sz w:val="24"/>
        </w:rPr>
        <w:t>protect the interest of farmers</w:t>
      </w:r>
      <w:r w:rsidR="006334E2">
        <w:rPr>
          <w:rFonts w:ascii="Times New Roman" w:hAnsi="Times New Roman"/>
          <w:sz w:val="24"/>
        </w:rPr>
        <w:t>"</w:t>
      </w:r>
      <w:r w:rsidR="003E191F" w:rsidRPr="003309AF">
        <w:rPr>
          <w:rFonts w:ascii="Times New Roman" w:hAnsi="Times New Roman"/>
          <w:sz w:val="24"/>
        </w:rPr>
        <w:t xml:space="preserve">, the </w:t>
      </w:r>
      <w:r w:rsidR="003952E6">
        <w:rPr>
          <w:rFonts w:ascii="Times New Roman" w:hAnsi="Times New Roman"/>
          <w:sz w:val="24"/>
        </w:rPr>
        <w:t>s</w:t>
      </w:r>
      <w:r w:rsidR="003952E6" w:rsidRPr="003309AF">
        <w:rPr>
          <w:rFonts w:ascii="Times New Roman" w:hAnsi="Times New Roman"/>
          <w:sz w:val="24"/>
        </w:rPr>
        <w:t xml:space="preserve">tate </w:t>
      </w:r>
      <w:r w:rsidR="003E191F" w:rsidRPr="003309AF">
        <w:rPr>
          <w:rFonts w:ascii="Times New Roman" w:hAnsi="Times New Roman"/>
          <w:sz w:val="24"/>
        </w:rPr>
        <w:t xml:space="preserve">government </w:t>
      </w:r>
      <w:r w:rsidR="003952E6">
        <w:rPr>
          <w:rFonts w:ascii="Times New Roman" w:hAnsi="Times New Roman"/>
          <w:sz w:val="24"/>
        </w:rPr>
        <w:t>pays</w:t>
      </w:r>
      <w:r w:rsidR="003E191F" w:rsidRPr="003309AF">
        <w:rPr>
          <w:rFonts w:ascii="Times New Roman" w:hAnsi="Times New Roman"/>
          <w:sz w:val="24"/>
        </w:rPr>
        <w:t xml:space="preserve">, directly to the farmers, the difference between </w:t>
      </w:r>
      <w:r w:rsidR="001B5297">
        <w:rPr>
          <w:rFonts w:ascii="Times New Roman" w:hAnsi="Times New Roman"/>
          <w:sz w:val="24"/>
        </w:rPr>
        <w:t>Tamil Nadu's</w:t>
      </w:r>
      <w:r w:rsidR="003E191F" w:rsidRPr="003309AF">
        <w:rPr>
          <w:rFonts w:ascii="Times New Roman" w:hAnsi="Times New Roman"/>
          <w:sz w:val="24"/>
        </w:rPr>
        <w:t xml:space="preserve"> SAP </w:t>
      </w:r>
      <w:r w:rsidR="001B5297">
        <w:rPr>
          <w:rFonts w:ascii="Times New Roman" w:hAnsi="Times New Roman"/>
          <w:sz w:val="24"/>
        </w:rPr>
        <w:t>for the 2016–17 sugar season</w:t>
      </w:r>
      <w:r w:rsidR="00F84548">
        <w:rPr>
          <w:rFonts w:ascii="Times New Roman" w:hAnsi="Times New Roman"/>
          <w:sz w:val="24"/>
        </w:rPr>
        <w:t xml:space="preserve"> (</w:t>
      </w:r>
      <w:r w:rsidR="00C60715">
        <w:rPr>
          <w:rFonts w:ascii="Times New Roman" w:hAnsi="Times New Roman"/>
          <w:sz w:val="24"/>
        </w:rPr>
        <w:t xml:space="preserve">INR </w:t>
      </w:r>
      <w:r w:rsidR="003E191F" w:rsidRPr="003309AF">
        <w:rPr>
          <w:rFonts w:ascii="Times New Roman" w:hAnsi="Times New Roman"/>
          <w:sz w:val="24"/>
        </w:rPr>
        <w:t>2750 per metric ton</w:t>
      </w:r>
      <w:r w:rsidR="00C60715">
        <w:rPr>
          <w:rFonts w:ascii="Times New Roman" w:hAnsi="Times New Roman"/>
          <w:sz w:val="24"/>
        </w:rPr>
        <w:t>ne</w:t>
      </w:r>
      <w:r w:rsidR="00F84548">
        <w:rPr>
          <w:rFonts w:ascii="Times New Roman" w:hAnsi="Times New Roman"/>
          <w:sz w:val="24"/>
        </w:rPr>
        <w:t>)</w:t>
      </w:r>
      <w:r w:rsidR="003E191F" w:rsidRPr="003309AF">
        <w:rPr>
          <w:rFonts w:ascii="Times New Roman" w:hAnsi="Times New Roman"/>
          <w:sz w:val="24"/>
        </w:rPr>
        <w:t xml:space="preserve"> and the </w:t>
      </w:r>
      <w:r w:rsidR="00C60715">
        <w:rPr>
          <w:rFonts w:ascii="Times New Roman" w:hAnsi="Times New Roman"/>
          <w:sz w:val="24"/>
        </w:rPr>
        <w:t xml:space="preserve">relevant season's </w:t>
      </w:r>
      <w:r w:rsidR="001B5297">
        <w:rPr>
          <w:rFonts w:ascii="Times New Roman" w:hAnsi="Times New Roman"/>
          <w:sz w:val="24"/>
        </w:rPr>
        <w:t>base FRP</w:t>
      </w:r>
      <w:r w:rsidR="003E191F" w:rsidRPr="003309AF">
        <w:rPr>
          <w:rFonts w:ascii="Times New Roman" w:hAnsi="Times New Roman"/>
          <w:sz w:val="24"/>
        </w:rPr>
        <w:t>.</w:t>
      </w:r>
      <w:r w:rsidR="003E191F" w:rsidRPr="00B93EF0">
        <w:rPr>
          <w:rStyle w:val="FootnoteReference"/>
          <w:rFonts w:ascii="Times New Roman" w:hAnsi="Times New Roman"/>
          <w:sz w:val="24"/>
        </w:rPr>
        <w:footnoteReference w:id="223"/>
      </w:r>
      <w:r w:rsidR="003E191F" w:rsidRPr="00B93EF0">
        <w:rPr>
          <w:rFonts w:ascii="Times New Roman" w:hAnsi="Times New Roman"/>
          <w:sz w:val="24"/>
        </w:rPr>
        <w:t xml:space="preserve"> </w:t>
      </w:r>
      <w:r w:rsidR="008741A8">
        <w:rPr>
          <w:rFonts w:ascii="Times New Roman" w:hAnsi="Times New Roman"/>
          <w:sz w:val="24"/>
        </w:rPr>
        <w:t>For 2017–18 this was</w:t>
      </w:r>
      <w:r w:rsidR="00C60715">
        <w:rPr>
          <w:rFonts w:ascii="Times New Roman" w:hAnsi="Times New Roman"/>
          <w:sz w:val="24"/>
        </w:rPr>
        <w:t xml:space="preserve"> </w:t>
      </w:r>
      <w:r w:rsidR="008741A8">
        <w:rPr>
          <w:rFonts w:ascii="Times New Roman" w:hAnsi="Times New Roman"/>
          <w:sz w:val="24"/>
        </w:rPr>
        <w:t xml:space="preserve">INR 200 per metric tonne paid </w:t>
      </w:r>
      <w:r w:rsidR="001B5297">
        <w:rPr>
          <w:rFonts w:ascii="Times New Roman" w:hAnsi="Times New Roman"/>
          <w:sz w:val="24"/>
        </w:rPr>
        <w:t>"as</w:t>
      </w:r>
      <w:r w:rsidR="008741A8">
        <w:rPr>
          <w:rFonts w:ascii="Times New Roman" w:hAnsi="Times New Roman"/>
          <w:sz w:val="24"/>
        </w:rPr>
        <w:t xml:space="preserve"> transitional production incentive to the farmers through Direct Benefit Transfer"</w:t>
      </w:r>
      <w:r w:rsidR="00157EDF">
        <w:rPr>
          <w:rFonts w:ascii="Times New Roman" w:hAnsi="Times New Roman"/>
          <w:sz w:val="24"/>
        </w:rPr>
        <w:t>,</w:t>
      </w:r>
      <w:r w:rsidR="001B5297">
        <w:rPr>
          <w:rStyle w:val="FootnoteReference"/>
          <w:rFonts w:ascii="Times New Roman" w:hAnsi="Times New Roman"/>
          <w:sz w:val="24"/>
        </w:rPr>
        <w:footnoteReference w:id="224"/>
      </w:r>
      <w:r w:rsidR="00157EDF">
        <w:rPr>
          <w:rFonts w:ascii="Times New Roman" w:hAnsi="Times New Roman"/>
          <w:sz w:val="24"/>
        </w:rPr>
        <w:t xml:space="preserve"> and f</w:t>
      </w:r>
      <w:r w:rsidR="008741A8">
        <w:rPr>
          <w:rFonts w:ascii="Times New Roman" w:hAnsi="Times New Roman"/>
          <w:sz w:val="24"/>
        </w:rPr>
        <w:t xml:space="preserve">or 2018–19 this was </w:t>
      </w:r>
      <w:r w:rsidR="00C556CF">
        <w:rPr>
          <w:rFonts w:ascii="Times New Roman" w:hAnsi="Times New Roman"/>
          <w:sz w:val="24"/>
        </w:rPr>
        <w:t xml:space="preserve">INR </w:t>
      </w:r>
      <w:r w:rsidR="000C7CCD">
        <w:rPr>
          <w:rFonts w:ascii="Times New Roman" w:hAnsi="Times New Roman"/>
          <w:sz w:val="24"/>
        </w:rPr>
        <w:t>137.5 per metric tonne</w:t>
      </w:r>
      <w:r w:rsidR="000522BE">
        <w:rPr>
          <w:rStyle w:val="FootnoteReference"/>
          <w:rFonts w:ascii="Times New Roman" w:hAnsi="Times New Roman"/>
          <w:sz w:val="24"/>
        </w:rPr>
        <w:footnoteReference w:id="225"/>
      </w:r>
      <w:r w:rsidR="000522BE" w:rsidRPr="000522BE">
        <w:rPr>
          <w:rFonts w:ascii="Times New Roman" w:hAnsi="Times New Roman"/>
          <w:sz w:val="24"/>
        </w:rPr>
        <w:t xml:space="preserve"> </w:t>
      </w:r>
      <w:r w:rsidR="000522BE">
        <w:rPr>
          <w:rFonts w:ascii="Times New Roman" w:hAnsi="Times New Roman"/>
          <w:sz w:val="24"/>
        </w:rPr>
        <w:t>(</w:t>
      </w:r>
      <w:r w:rsidR="000522BE" w:rsidRPr="00B93EF0">
        <w:rPr>
          <w:rFonts w:ascii="Times New Roman" w:hAnsi="Times New Roman"/>
          <w:sz w:val="24"/>
        </w:rPr>
        <w:t xml:space="preserve">on the basis that </w:t>
      </w:r>
      <w:r w:rsidR="000522BE">
        <w:rPr>
          <w:rFonts w:ascii="Times New Roman" w:hAnsi="Times New Roman"/>
          <w:sz w:val="24"/>
        </w:rPr>
        <w:t>INR 2</w:t>
      </w:r>
      <w:r w:rsidR="000522BE" w:rsidRPr="00BA7F99">
        <w:rPr>
          <w:rFonts w:ascii="Times New Roman" w:hAnsi="Times New Roman"/>
          <w:sz w:val="24"/>
        </w:rPr>
        <w:t xml:space="preserve">612.50 per metric tonne </w:t>
      </w:r>
      <w:r w:rsidR="000522BE">
        <w:rPr>
          <w:rFonts w:ascii="Times New Roman" w:hAnsi="Times New Roman"/>
          <w:sz w:val="24"/>
        </w:rPr>
        <w:t xml:space="preserve">would be </w:t>
      </w:r>
      <w:r w:rsidR="000522BE" w:rsidRPr="00BA7F99">
        <w:rPr>
          <w:rFonts w:ascii="Times New Roman" w:hAnsi="Times New Roman"/>
          <w:sz w:val="24"/>
        </w:rPr>
        <w:t>payable by mills with a recovery rate of 9.5</w:t>
      </w:r>
      <w:r w:rsidR="000522BE">
        <w:rPr>
          <w:rFonts w:ascii="Times New Roman" w:hAnsi="Times New Roman"/>
          <w:sz w:val="24"/>
        </w:rPr>
        <w:t>%</w:t>
      </w:r>
      <w:r w:rsidR="000522BE" w:rsidRPr="00BA7F99">
        <w:rPr>
          <w:rFonts w:ascii="Times New Roman" w:hAnsi="Times New Roman"/>
          <w:sz w:val="24"/>
        </w:rPr>
        <w:t xml:space="preserve"> or less</w:t>
      </w:r>
      <w:r w:rsidR="000522BE" w:rsidRPr="008376CE">
        <w:rPr>
          <w:rStyle w:val="FootnoteReference"/>
          <w:rFonts w:ascii="Times New Roman" w:hAnsi="Times New Roman" w:cs="Times New Roman"/>
          <w:sz w:val="24"/>
          <w:szCs w:val="24"/>
        </w:rPr>
        <w:footnoteReference w:id="226"/>
      </w:r>
      <w:r w:rsidR="000522BE">
        <w:rPr>
          <w:rFonts w:ascii="Times New Roman" w:hAnsi="Times New Roman"/>
          <w:sz w:val="24"/>
        </w:rPr>
        <w:t xml:space="preserve"> and</w:t>
      </w:r>
      <w:r w:rsidR="000522BE" w:rsidRPr="00B93EF0">
        <w:rPr>
          <w:rFonts w:ascii="Times New Roman" w:hAnsi="Times New Roman"/>
          <w:sz w:val="24"/>
        </w:rPr>
        <w:t xml:space="preserve"> the av</w:t>
      </w:r>
      <w:r w:rsidR="000522BE" w:rsidRPr="003309AF">
        <w:rPr>
          <w:rFonts w:ascii="Times New Roman" w:hAnsi="Times New Roman"/>
          <w:sz w:val="24"/>
        </w:rPr>
        <w:t>erage recovery rate for all sugar mills in Tamil Nadu was below 9.5</w:t>
      </w:r>
      <w:r w:rsidR="000522BE">
        <w:rPr>
          <w:rFonts w:ascii="Times New Roman" w:hAnsi="Times New Roman"/>
          <w:sz w:val="24"/>
        </w:rPr>
        <w:t>%)</w:t>
      </w:r>
      <w:r w:rsidR="000522BE" w:rsidRPr="003309AF">
        <w:rPr>
          <w:rFonts w:ascii="Times New Roman" w:hAnsi="Times New Roman"/>
          <w:sz w:val="24"/>
        </w:rPr>
        <w:t>.</w:t>
      </w:r>
      <w:r w:rsidR="003E191F" w:rsidRPr="00B93EF0">
        <w:rPr>
          <w:rStyle w:val="FootnoteReference"/>
          <w:rFonts w:ascii="Times New Roman" w:hAnsi="Times New Roman"/>
          <w:sz w:val="24"/>
        </w:rPr>
        <w:footnoteReference w:id="227"/>
      </w:r>
      <w:r w:rsidR="003E191F" w:rsidRPr="00B93EF0">
        <w:rPr>
          <w:rFonts w:ascii="Times New Roman" w:hAnsi="Times New Roman"/>
          <w:sz w:val="24"/>
        </w:rPr>
        <w:t xml:space="preserve"> </w:t>
      </w:r>
    </w:p>
    <w:p w14:paraId="70609480" w14:textId="4E7F4776" w:rsidR="000522BE" w:rsidRDefault="000522BE" w:rsidP="000522BE">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C21793">
        <w:rPr>
          <w:rFonts w:ascii="Times New Roman" w:hAnsi="Times New Roman" w:cs="Times New Roman"/>
          <w:sz w:val="24"/>
          <w:szCs w:val="24"/>
        </w:rPr>
        <w:t>Farmers who grow sugarcane in areas that are demarcated to specific sugar mills under the Sugarcane (Control) Order 1966 are eligible to receive the transitional payment for sugarcane supplied to the relevant sugar mill.</w:t>
      </w:r>
      <w:r w:rsidRPr="00426644">
        <w:rPr>
          <w:rStyle w:val="FootnoteReference"/>
          <w:rFonts w:ascii="Times New Roman" w:hAnsi="Times New Roman" w:cs="Times New Roman"/>
          <w:sz w:val="24"/>
          <w:szCs w:val="24"/>
        </w:rPr>
        <w:footnoteReference w:id="228"/>
      </w:r>
      <w:r w:rsidRPr="00C21793">
        <w:rPr>
          <w:rFonts w:ascii="Times New Roman" w:hAnsi="Times New Roman" w:cs="Times New Roman"/>
          <w:sz w:val="24"/>
          <w:szCs w:val="24"/>
        </w:rPr>
        <w:t xml:space="preserve"> Under the program, mills were required to report certain information to the state Director of Sugar, including the quantity of cane supplied by each farmer, the farmers' land holding credentials and bank account details.</w:t>
      </w:r>
      <w:r w:rsidRPr="00426644">
        <w:rPr>
          <w:rStyle w:val="FootnoteReference"/>
          <w:rFonts w:ascii="Times New Roman" w:hAnsi="Times New Roman" w:cs="Times New Roman"/>
          <w:sz w:val="24"/>
          <w:szCs w:val="24"/>
        </w:rPr>
        <w:footnoteReference w:id="229"/>
      </w:r>
      <w:r w:rsidRPr="00C21793">
        <w:rPr>
          <w:rFonts w:ascii="Times New Roman" w:hAnsi="Times New Roman" w:cs="Times New Roman"/>
          <w:sz w:val="24"/>
          <w:szCs w:val="24"/>
        </w:rPr>
        <w:t xml:space="preserve"> Following the creation of a database of farmers and the completion of various verification processes, the production incentive funds were then transferred into the farmers' bank accounts.</w:t>
      </w:r>
      <w:r w:rsidRPr="00426644">
        <w:rPr>
          <w:rStyle w:val="FootnoteReference"/>
          <w:rFonts w:ascii="Times New Roman" w:hAnsi="Times New Roman" w:cs="Times New Roman"/>
          <w:sz w:val="24"/>
          <w:szCs w:val="24"/>
        </w:rPr>
        <w:footnoteReference w:id="230"/>
      </w:r>
      <w:r w:rsidRPr="00C21793">
        <w:rPr>
          <w:rFonts w:ascii="Times New Roman" w:hAnsi="Times New Roman" w:cs="Times New Roman"/>
          <w:sz w:val="24"/>
          <w:szCs w:val="24"/>
        </w:rPr>
        <w:t xml:space="preserve"> </w:t>
      </w:r>
    </w:p>
    <w:p w14:paraId="25ED826A" w14:textId="5AD62EB1" w:rsidR="00216CA8" w:rsidRPr="00AA70BA" w:rsidRDefault="00216CA8" w:rsidP="00C163D6">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C21793">
        <w:rPr>
          <w:rFonts w:ascii="Times New Roman" w:hAnsi="Times New Roman" w:cs="Times New Roman"/>
          <w:sz w:val="24"/>
          <w:szCs w:val="24"/>
        </w:rPr>
        <w:t>The initial timeline anticipated that all payments under the transitional scheme would be completed by 31 December 2018.</w:t>
      </w:r>
      <w:r w:rsidRPr="00426644">
        <w:rPr>
          <w:rStyle w:val="FootnoteReference"/>
          <w:rFonts w:ascii="Times New Roman" w:hAnsi="Times New Roman" w:cs="Times New Roman"/>
          <w:sz w:val="24"/>
          <w:szCs w:val="24"/>
        </w:rPr>
        <w:footnoteReference w:id="231"/>
      </w:r>
      <w:r w:rsidR="00AA70BA">
        <w:rPr>
          <w:rFonts w:ascii="Times New Roman" w:hAnsi="Times New Roman" w:cs="Times New Roman"/>
          <w:sz w:val="24"/>
          <w:szCs w:val="24"/>
        </w:rPr>
        <w:t xml:space="preserve"> </w:t>
      </w:r>
      <w:r w:rsidRPr="000E47C5">
        <w:rPr>
          <w:rFonts w:ascii="Times New Roman" w:hAnsi="Times New Roman" w:cs="Times New Roman"/>
          <w:sz w:val="24"/>
          <w:szCs w:val="24"/>
        </w:rPr>
        <w:t>However, in September 2018 the Agriculture Department announced the transitional payment program would continue as the revenue-sharing model was yet to be fully</w:t>
      </w:r>
      <w:r w:rsidRPr="00AA70BA">
        <w:rPr>
          <w:rFonts w:ascii="Times New Roman" w:hAnsi="Times New Roman"/>
          <w:sz w:val="24"/>
        </w:rPr>
        <w:t xml:space="preserve"> implemented.</w:t>
      </w:r>
      <w:r w:rsidRPr="00B93EF0">
        <w:rPr>
          <w:rFonts w:ascii="Times New Roman" w:hAnsi="Times New Roman"/>
          <w:sz w:val="24"/>
          <w:vertAlign w:val="superscript"/>
        </w:rPr>
        <w:footnoteReference w:id="232"/>
      </w:r>
      <w:r w:rsidRPr="000E47C5">
        <w:rPr>
          <w:rFonts w:ascii="Times New Roman" w:hAnsi="Times New Roman"/>
          <w:sz w:val="24"/>
        </w:rPr>
        <w:t xml:space="preserve"> </w:t>
      </w:r>
    </w:p>
    <w:p w14:paraId="1A109F30" w14:textId="5B68BE02" w:rsidR="000522BE" w:rsidRPr="000E47C5" w:rsidRDefault="00AD65FC" w:rsidP="000E47C5">
      <w:pPr>
        <w:pStyle w:val="ListParagraph"/>
        <w:numPr>
          <w:ilvl w:val="0"/>
          <w:numId w:val="1"/>
        </w:numPr>
        <w:spacing w:after="240" w:line="360" w:lineRule="auto"/>
        <w:ind w:left="0" w:firstLine="0"/>
        <w:contextualSpacing w:val="0"/>
        <w:jc w:val="both"/>
        <w:rPr>
          <w:rFonts w:ascii="Times New Roman" w:hAnsi="Times New Roman"/>
          <w:sz w:val="24"/>
        </w:rPr>
      </w:pPr>
      <w:r w:rsidRPr="00B93EF0">
        <w:rPr>
          <w:rFonts w:ascii="Times New Roman" w:hAnsi="Times New Roman"/>
          <w:sz w:val="24"/>
        </w:rPr>
        <w:t>Tamil Nadu</w:t>
      </w:r>
      <w:r w:rsidR="00C60715">
        <w:rPr>
          <w:rFonts w:ascii="Times New Roman" w:hAnsi="Times New Roman"/>
          <w:sz w:val="24"/>
        </w:rPr>
        <w:t xml:space="preserve"> initially allocated an amount of </w:t>
      </w:r>
      <w:r w:rsidRPr="003309AF">
        <w:rPr>
          <w:rFonts w:ascii="Times New Roman" w:hAnsi="Times New Roman"/>
          <w:sz w:val="24"/>
        </w:rPr>
        <w:t xml:space="preserve">INR 13,450 lakh (INR </w:t>
      </w:r>
      <w:r w:rsidR="00C60715">
        <w:rPr>
          <w:rFonts w:ascii="Times New Roman" w:hAnsi="Times New Roman"/>
          <w:sz w:val="24"/>
        </w:rPr>
        <w:t xml:space="preserve">134.50 crore, or INR </w:t>
      </w:r>
      <w:r w:rsidRPr="003309AF">
        <w:rPr>
          <w:rFonts w:ascii="Times New Roman" w:hAnsi="Times New Roman"/>
          <w:sz w:val="24"/>
        </w:rPr>
        <w:t xml:space="preserve">1.345 billion) for the </w:t>
      </w:r>
      <w:r w:rsidR="00C60715">
        <w:rPr>
          <w:rFonts w:ascii="Times New Roman" w:hAnsi="Times New Roman"/>
          <w:sz w:val="24"/>
        </w:rPr>
        <w:t xml:space="preserve">2017–18 </w:t>
      </w:r>
      <w:r w:rsidRPr="003309AF">
        <w:rPr>
          <w:rFonts w:ascii="Times New Roman" w:hAnsi="Times New Roman"/>
          <w:sz w:val="24"/>
        </w:rPr>
        <w:t>season</w:t>
      </w:r>
      <w:r w:rsidR="000C7CCD">
        <w:rPr>
          <w:rFonts w:ascii="Times New Roman" w:hAnsi="Times New Roman"/>
          <w:sz w:val="24"/>
        </w:rPr>
        <w:t>.</w:t>
      </w:r>
      <w:r w:rsidR="000C7CCD">
        <w:rPr>
          <w:rStyle w:val="FootnoteReference"/>
          <w:rFonts w:ascii="Times New Roman" w:hAnsi="Times New Roman"/>
          <w:sz w:val="24"/>
        </w:rPr>
        <w:footnoteReference w:id="233"/>
      </w:r>
      <w:r w:rsidRPr="003309AF">
        <w:rPr>
          <w:rFonts w:ascii="Times New Roman" w:hAnsi="Times New Roman"/>
          <w:sz w:val="24"/>
        </w:rPr>
        <w:t xml:space="preserve"> </w:t>
      </w:r>
      <w:r w:rsidR="00C60715">
        <w:rPr>
          <w:rFonts w:ascii="Times New Roman" w:hAnsi="Times New Roman"/>
          <w:sz w:val="24"/>
        </w:rPr>
        <w:t xml:space="preserve">An additional amount of INR 11.82 crore </w:t>
      </w:r>
      <w:r w:rsidR="0087339C">
        <w:rPr>
          <w:rFonts w:ascii="Times New Roman" w:hAnsi="Times New Roman"/>
          <w:sz w:val="24"/>
        </w:rPr>
        <w:t>(INR </w:t>
      </w:r>
      <w:r w:rsidR="0087339C" w:rsidRPr="00627135">
        <w:rPr>
          <w:rFonts w:ascii="Times New Roman" w:hAnsi="Times New Roman"/>
          <w:sz w:val="24"/>
        </w:rPr>
        <w:t>118.2 m</w:t>
      </w:r>
      <w:r w:rsidR="0087339C" w:rsidRPr="005E4880">
        <w:rPr>
          <w:rFonts w:ascii="Times New Roman" w:hAnsi="Times New Roman"/>
          <w:sz w:val="24"/>
        </w:rPr>
        <w:t>illion</w:t>
      </w:r>
      <w:r w:rsidR="0087339C">
        <w:rPr>
          <w:rFonts w:ascii="Times New Roman" w:hAnsi="Times New Roman"/>
          <w:sz w:val="24"/>
        </w:rPr>
        <w:t xml:space="preserve">) </w:t>
      </w:r>
      <w:r w:rsidR="00C60715">
        <w:rPr>
          <w:rFonts w:ascii="Times New Roman" w:hAnsi="Times New Roman"/>
          <w:sz w:val="24"/>
        </w:rPr>
        <w:t>was allocated for a special 2017–18 crushing season, for a total allocation of INR 146.32 crore (</w:t>
      </w:r>
      <w:r w:rsidR="00216CA8">
        <w:rPr>
          <w:rFonts w:ascii="Times New Roman" w:hAnsi="Times New Roman"/>
          <w:sz w:val="24"/>
        </w:rPr>
        <w:t>INR </w:t>
      </w:r>
      <w:r w:rsidR="00C60715">
        <w:rPr>
          <w:rFonts w:ascii="Times New Roman" w:hAnsi="Times New Roman"/>
          <w:sz w:val="24"/>
        </w:rPr>
        <w:t>1.46</w:t>
      </w:r>
      <w:r w:rsidR="007D5E60">
        <w:rPr>
          <w:rFonts w:ascii="Times New Roman" w:hAnsi="Times New Roman"/>
          <w:sz w:val="24"/>
        </w:rPr>
        <w:t>3</w:t>
      </w:r>
      <w:r w:rsidR="00C60715">
        <w:rPr>
          <w:rFonts w:ascii="Times New Roman" w:hAnsi="Times New Roman"/>
          <w:sz w:val="24"/>
        </w:rPr>
        <w:t>2 billion)</w:t>
      </w:r>
      <w:r w:rsidR="00195F8E">
        <w:rPr>
          <w:rFonts w:ascii="Times New Roman" w:hAnsi="Times New Roman"/>
          <w:sz w:val="24"/>
        </w:rPr>
        <w:t xml:space="preserve"> for 2017–18</w:t>
      </w:r>
      <w:r w:rsidR="00C60715">
        <w:rPr>
          <w:rFonts w:ascii="Times New Roman" w:hAnsi="Times New Roman"/>
          <w:sz w:val="24"/>
        </w:rPr>
        <w:t>.</w:t>
      </w:r>
      <w:r w:rsidR="00195F8E">
        <w:rPr>
          <w:rStyle w:val="FootnoteReference"/>
          <w:rFonts w:ascii="Times New Roman" w:hAnsi="Times New Roman"/>
          <w:sz w:val="24"/>
        </w:rPr>
        <w:footnoteReference w:id="234"/>
      </w:r>
      <w:r w:rsidR="00C60715">
        <w:rPr>
          <w:rFonts w:ascii="Times New Roman" w:hAnsi="Times New Roman"/>
          <w:sz w:val="24"/>
        </w:rPr>
        <w:t xml:space="preserve"> As of 31 December 2018, INR 103.76 crore (INR 1.0376 billion) had been transferred to farmers by "Direct Benefit Transfer"</w:t>
      </w:r>
      <w:r w:rsidR="00195F8E">
        <w:rPr>
          <w:rFonts w:ascii="Times New Roman" w:hAnsi="Times New Roman"/>
          <w:sz w:val="24"/>
        </w:rPr>
        <w:t xml:space="preserve"> for the 2017–18 sugar season</w:t>
      </w:r>
      <w:r w:rsidR="00C60715">
        <w:rPr>
          <w:rFonts w:ascii="Times New Roman" w:hAnsi="Times New Roman"/>
          <w:sz w:val="24"/>
        </w:rPr>
        <w:t>.</w:t>
      </w:r>
      <w:r w:rsidR="00C60715">
        <w:rPr>
          <w:rStyle w:val="FootnoteReference"/>
          <w:rFonts w:ascii="Times New Roman" w:hAnsi="Times New Roman"/>
          <w:sz w:val="24"/>
        </w:rPr>
        <w:footnoteReference w:id="235"/>
      </w:r>
      <w:r w:rsidR="00C60715">
        <w:rPr>
          <w:rFonts w:ascii="Times New Roman" w:hAnsi="Times New Roman"/>
          <w:sz w:val="24"/>
        </w:rPr>
        <w:t xml:space="preserve"> </w:t>
      </w:r>
      <w:r w:rsidR="00C60715" w:rsidRPr="003309AF">
        <w:rPr>
          <w:rFonts w:ascii="Times New Roman" w:hAnsi="Times New Roman"/>
          <w:sz w:val="24"/>
        </w:rPr>
        <w:t xml:space="preserve">INR 20,000 lakh (INR </w:t>
      </w:r>
      <w:r w:rsidR="00195F8E">
        <w:rPr>
          <w:rFonts w:ascii="Times New Roman" w:hAnsi="Times New Roman"/>
          <w:sz w:val="24"/>
        </w:rPr>
        <w:t xml:space="preserve">200 crore, or INR </w:t>
      </w:r>
      <w:r w:rsidR="00C60715" w:rsidRPr="003309AF">
        <w:rPr>
          <w:rFonts w:ascii="Times New Roman" w:hAnsi="Times New Roman"/>
          <w:sz w:val="24"/>
        </w:rPr>
        <w:t xml:space="preserve">2 billion) </w:t>
      </w:r>
      <w:r w:rsidR="00C60715">
        <w:rPr>
          <w:rFonts w:ascii="Times New Roman" w:hAnsi="Times New Roman"/>
          <w:sz w:val="24"/>
        </w:rPr>
        <w:t xml:space="preserve">has been budgeted </w:t>
      </w:r>
      <w:r w:rsidR="00C60715" w:rsidRPr="003309AF">
        <w:rPr>
          <w:rFonts w:ascii="Times New Roman" w:hAnsi="Times New Roman"/>
          <w:sz w:val="24"/>
        </w:rPr>
        <w:t>for the 2018–19 season.</w:t>
      </w:r>
      <w:r w:rsidR="00C60715" w:rsidRPr="00B93EF0">
        <w:rPr>
          <w:rStyle w:val="FootnoteReference"/>
          <w:rFonts w:ascii="Times New Roman" w:hAnsi="Times New Roman"/>
          <w:sz w:val="24"/>
        </w:rPr>
        <w:footnoteReference w:id="236"/>
      </w:r>
      <w:r w:rsidR="00AA70BA">
        <w:rPr>
          <w:rFonts w:ascii="Times New Roman" w:hAnsi="Times New Roman"/>
          <w:sz w:val="24"/>
        </w:rPr>
        <w:t xml:space="preserve"> As of 7 March 2019, </w:t>
      </w:r>
      <w:r w:rsidR="00AA70BA" w:rsidRPr="0044771E">
        <w:rPr>
          <w:rFonts w:ascii="Times New Roman" w:hAnsi="Times New Roman"/>
          <w:sz w:val="24"/>
        </w:rPr>
        <w:t xml:space="preserve">INR 11.82 crore (INR 118.2 million) had been </w:t>
      </w:r>
      <w:r w:rsidR="00AA70BA">
        <w:rPr>
          <w:rFonts w:ascii="Times New Roman" w:hAnsi="Times New Roman"/>
          <w:sz w:val="24"/>
        </w:rPr>
        <w:t>released</w:t>
      </w:r>
      <w:r w:rsidR="00AA70BA" w:rsidRPr="0044771E">
        <w:rPr>
          <w:rFonts w:ascii="Times New Roman" w:hAnsi="Times New Roman"/>
          <w:sz w:val="24"/>
        </w:rPr>
        <w:t>.</w:t>
      </w:r>
      <w:r w:rsidR="00AA70BA" w:rsidRPr="008376CE">
        <w:rPr>
          <w:rStyle w:val="FootnoteReference"/>
          <w:rFonts w:ascii="Times New Roman" w:hAnsi="Times New Roman" w:cs="Times New Roman"/>
          <w:sz w:val="24"/>
          <w:szCs w:val="24"/>
        </w:rPr>
        <w:footnoteReference w:id="237"/>
      </w:r>
    </w:p>
    <w:p w14:paraId="0004A9F7" w14:textId="29489342" w:rsidR="00F43E46" w:rsidRPr="00B93EF0" w:rsidRDefault="008741A8" w:rsidP="00AE3E47">
      <w:pPr>
        <w:pStyle w:val="ListParagraph"/>
        <w:numPr>
          <w:ilvl w:val="0"/>
          <w:numId w:val="1"/>
        </w:numPr>
        <w:spacing w:after="240" w:line="360" w:lineRule="auto"/>
        <w:ind w:left="0" w:firstLine="0"/>
        <w:contextualSpacing w:val="0"/>
        <w:jc w:val="both"/>
        <w:rPr>
          <w:rFonts w:ascii="Times New Roman" w:hAnsi="Times New Roman"/>
          <w:sz w:val="24"/>
        </w:rPr>
      </w:pPr>
      <w:r>
        <w:rPr>
          <w:rFonts w:ascii="Times New Roman" w:hAnsi="Times New Roman"/>
          <w:sz w:val="24"/>
        </w:rPr>
        <w:t xml:space="preserve">The </w:t>
      </w:r>
      <w:r w:rsidR="000C7CCD">
        <w:rPr>
          <w:rFonts w:ascii="Times New Roman" w:hAnsi="Times New Roman"/>
          <w:sz w:val="24"/>
        </w:rPr>
        <w:t>direct payment</w:t>
      </w:r>
      <w:r>
        <w:rPr>
          <w:rFonts w:ascii="Times New Roman" w:hAnsi="Times New Roman"/>
          <w:sz w:val="24"/>
        </w:rPr>
        <w:t xml:space="preserve"> to farmers under this scheme</w:t>
      </w:r>
      <w:r w:rsidR="00323E8C" w:rsidRPr="003309AF">
        <w:rPr>
          <w:rFonts w:ascii="Times New Roman" w:hAnsi="Times New Roman"/>
          <w:sz w:val="24"/>
        </w:rPr>
        <w:t xml:space="preserve"> does not pay the </w:t>
      </w:r>
      <w:r w:rsidR="006C0553">
        <w:rPr>
          <w:rFonts w:ascii="Times New Roman" w:hAnsi="Times New Roman"/>
          <w:sz w:val="24"/>
        </w:rPr>
        <w:t>sugar</w:t>
      </w:r>
      <w:r w:rsidR="00323E8C" w:rsidRPr="003309AF">
        <w:rPr>
          <w:rFonts w:ascii="Times New Roman" w:hAnsi="Times New Roman"/>
          <w:sz w:val="24"/>
        </w:rPr>
        <w:t xml:space="preserve">cane price or price arrears. Rather, </w:t>
      </w:r>
      <w:r w:rsidR="000C7CCD">
        <w:rPr>
          <w:rFonts w:ascii="Times New Roman" w:hAnsi="Times New Roman"/>
          <w:sz w:val="24"/>
        </w:rPr>
        <w:t>it provides</w:t>
      </w:r>
      <w:r w:rsidR="00323E8C" w:rsidRPr="003309AF">
        <w:rPr>
          <w:rFonts w:ascii="Times New Roman" w:hAnsi="Times New Roman"/>
          <w:sz w:val="24"/>
        </w:rPr>
        <w:t xml:space="preserve"> </w:t>
      </w:r>
      <w:r>
        <w:rPr>
          <w:rFonts w:ascii="Times New Roman" w:hAnsi="Times New Roman"/>
          <w:sz w:val="24"/>
        </w:rPr>
        <w:t>funds</w:t>
      </w:r>
      <w:r w:rsidR="00323E8C" w:rsidRPr="003309AF">
        <w:rPr>
          <w:rFonts w:ascii="Times New Roman" w:hAnsi="Times New Roman"/>
          <w:sz w:val="24"/>
        </w:rPr>
        <w:t xml:space="preserve"> in addition to the current </w:t>
      </w:r>
      <w:r w:rsidR="006C0553">
        <w:rPr>
          <w:rFonts w:ascii="Times New Roman" w:hAnsi="Times New Roman"/>
          <w:sz w:val="24"/>
        </w:rPr>
        <w:t>sugar</w:t>
      </w:r>
      <w:r w:rsidR="00323E8C" w:rsidRPr="003309AF">
        <w:rPr>
          <w:rFonts w:ascii="Times New Roman" w:hAnsi="Times New Roman"/>
          <w:sz w:val="24"/>
        </w:rPr>
        <w:t>cane price</w:t>
      </w:r>
      <w:r w:rsidR="001B5297">
        <w:rPr>
          <w:rFonts w:ascii="Times New Roman" w:hAnsi="Times New Roman"/>
          <w:sz w:val="24"/>
        </w:rPr>
        <w:t>,</w:t>
      </w:r>
      <w:r w:rsidR="00323E8C" w:rsidRPr="003309AF">
        <w:rPr>
          <w:rFonts w:ascii="Times New Roman" w:hAnsi="Times New Roman"/>
          <w:sz w:val="24"/>
        </w:rPr>
        <w:t xml:space="preserve"> </w:t>
      </w:r>
      <w:r w:rsidR="006334E2">
        <w:rPr>
          <w:rFonts w:ascii="Times New Roman" w:hAnsi="Times New Roman" w:cs="Times New Roman"/>
          <w:sz w:val="24"/>
          <w:szCs w:val="24"/>
        </w:rPr>
        <w:t>"</w:t>
      </w:r>
      <w:r w:rsidR="00323E8C" w:rsidRPr="008376CE">
        <w:rPr>
          <w:rFonts w:ascii="Times New Roman" w:hAnsi="Times New Roman" w:cs="Times New Roman"/>
          <w:sz w:val="24"/>
          <w:szCs w:val="24"/>
        </w:rPr>
        <w:t>to safeguard the farmers</w:t>
      </w:r>
      <w:r w:rsidR="006334E2">
        <w:rPr>
          <w:rFonts w:ascii="Times New Roman" w:hAnsi="Times New Roman" w:cs="Times New Roman"/>
          <w:sz w:val="24"/>
          <w:szCs w:val="24"/>
        </w:rPr>
        <w:t>'</w:t>
      </w:r>
      <w:r w:rsidR="00323E8C" w:rsidRPr="008376CE">
        <w:rPr>
          <w:rFonts w:ascii="Times New Roman" w:hAnsi="Times New Roman" w:cs="Times New Roman"/>
          <w:sz w:val="24"/>
          <w:szCs w:val="24"/>
        </w:rPr>
        <w:t xml:space="preserve"> interests until the revenue sharing model was fully implemented</w:t>
      </w:r>
      <w:r w:rsidR="006334E2">
        <w:rPr>
          <w:rFonts w:ascii="Times New Roman" w:hAnsi="Times New Roman" w:cs="Times New Roman"/>
          <w:sz w:val="24"/>
          <w:szCs w:val="24"/>
        </w:rPr>
        <w:t>"</w:t>
      </w:r>
      <w:r w:rsidR="00B561D3" w:rsidRPr="008376CE">
        <w:rPr>
          <w:rFonts w:ascii="Times New Roman" w:hAnsi="Times New Roman" w:cs="Times New Roman"/>
          <w:sz w:val="24"/>
          <w:szCs w:val="24"/>
        </w:rPr>
        <w:t>.</w:t>
      </w:r>
      <w:r w:rsidR="00B561D3" w:rsidRPr="008376CE">
        <w:rPr>
          <w:rStyle w:val="FootnoteReference"/>
          <w:rFonts w:ascii="Times New Roman" w:hAnsi="Times New Roman" w:cs="Times New Roman"/>
          <w:sz w:val="24"/>
          <w:szCs w:val="24"/>
        </w:rPr>
        <w:footnoteReference w:id="238"/>
      </w:r>
      <w:r w:rsidR="00B561D3">
        <w:rPr>
          <w:rFonts w:ascii="Times New Roman" w:hAnsi="Times New Roman" w:cs="Times New Roman"/>
          <w:sz w:val="24"/>
          <w:szCs w:val="24"/>
        </w:rPr>
        <w:t xml:space="preserve"> </w:t>
      </w:r>
      <w:r w:rsidR="000C7CCD" w:rsidRPr="000C7CCD">
        <w:rPr>
          <w:rFonts w:ascii="Times New Roman" w:hAnsi="Times New Roman"/>
          <w:sz w:val="24"/>
        </w:rPr>
        <w:t>T</w:t>
      </w:r>
      <w:r w:rsidR="00323E8C" w:rsidRPr="000C7CCD">
        <w:rPr>
          <w:rFonts w:ascii="Times New Roman" w:hAnsi="Times New Roman"/>
          <w:sz w:val="24"/>
        </w:rPr>
        <w:t>h</w:t>
      </w:r>
      <w:r w:rsidRPr="000C7CCD">
        <w:rPr>
          <w:rFonts w:ascii="Times New Roman" w:hAnsi="Times New Roman"/>
          <w:sz w:val="24"/>
        </w:rPr>
        <w:t>e production incentive</w:t>
      </w:r>
      <w:r w:rsidR="00323E8C" w:rsidRPr="003309AF">
        <w:rPr>
          <w:rFonts w:ascii="Times New Roman" w:hAnsi="Times New Roman"/>
          <w:sz w:val="24"/>
        </w:rPr>
        <w:t xml:space="preserve"> is </w:t>
      </w:r>
      <w:r w:rsidR="000C7CCD" w:rsidRPr="000C7CCD">
        <w:rPr>
          <w:rFonts w:ascii="Times New Roman" w:hAnsi="Times New Roman"/>
          <w:sz w:val="24"/>
        </w:rPr>
        <w:t xml:space="preserve">therefore </w:t>
      </w:r>
      <w:r w:rsidR="00323E8C" w:rsidRPr="003309AF">
        <w:rPr>
          <w:rFonts w:ascii="Times New Roman" w:hAnsi="Times New Roman"/>
          <w:sz w:val="24"/>
        </w:rPr>
        <w:t xml:space="preserve">not paid so as to maintain </w:t>
      </w:r>
      <w:r w:rsidR="00756FE9">
        <w:rPr>
          <w:rFonts w:ascii="Times New Roman" w:hAnsi="Times New Roman"/>
          <w:sz w:val="24"/>
        </w:rPr>
        <w:t xml:space="preserve">a </w:t>
      </w:r>
      <w:r w:rsidR="00AA09C7">
        <w:rPr>
          <w:rFonts w:ascii="Times New Roman" w:hAnsi="Times New Roman"/>
          <w:sz w:val="24"/>
        </w:rPr>
        <w:t>"</w:t>
      </w:r>
      <w:r w:rsidR="00756FE9">
        <w:rPr>
          <w:rFonts w:ascii="Times New Roman" w:hAnsi="Times New Roman"/>
          <w:sz w:val="24"/>
        </w:rPr>
        <w:t>gap</w:t>
      </w:r>
      <w:r w:rsidR="00AA09C7">
        <w:rPr>
          <w:rFonts w:ascii="Times New Roman" w:hAnsi="Times New Roman"/>
          <w:sz w:val="24"/>
        </w:rPr>
        <w:t>"</w:t>
      </w:r>
      <w:r w:rsidR="00756FE9">
        <w:rPr>
          <w:rFonts w:ascii="Times New Roman" w:hAnsi="Times New Roman"/>
          <w:sz w:val="24"/>
        </w:rPr>
        <w:t xml:space="preserve"> between </w:t>
      </w:r>
      <w:r w:rsidR="00323E8C" w:rsidRPr="00B93EF0">
        <w:rPr>
          <w:rFonts w:ascii="Times New Roman" w:hAnsi="Times New Roman"/>
          <w:sz w:val="24"/>
        </w:rPr>
        <w:t xml:space="preserve">an </w:t>
      </w:r>
      <w:r w:rsidR="00822C02">
        <w:rPr>
          <w:rFonts w:ascii="Times New Roman" w:hAnsi="Times New Roman"/>
          <w:sz w:val="24"/>
        </w:rPr>
        <w:t>AAP</w:t>
      </w:r>
      <w:r w:rsidR="00756FE9">
        <w:rPr>
          <w:rFonts w:ascii="Times New Roman" w:hAnsi="Times New Roman"/>
          <w:sz w:val="24"/>
        </w:rPr>
        <w:t xml:space="preserve"> and the </w:t>
      </w:r>
      <w:r w:rsidR="00822C02">
        <w:rPr>
          <w:rFonts w:ascii="Times New Roman" w:hAnsi="Times New Roman"/>
          <w:sz w:val="24"/>
        </w:rPr>
        <w:t>FERP</w:t>
      </w:r>
      <w:r w:rsidR="008842DD">
        <w:rPr>
          <w:rFonts w:ascii="Times New Roman" w:hAnsi="Times New Roman"/>
          <w:sz w:val="24"/>
        </w:rPr>
        <w:t xml:space="preserve"> such that it </w:t>
      </w:r>
      <w:r w:rsidR="006334E2">
        <w:rPr>
          <w:rFonts w:ascii="Times New Roman" w:hAnsi="Times New Roman"/>
          <w:sz w:val="24"/>
        </w:rPr>
        <w:t>"</w:t>
      </w:r>
      <w:r w:rsidR="008842DD">
        <w:rPr>
          <w:rFonts w:ascii="Times New Roman" w:hAnsi="Times New Roman"/>
          <w:sz w:val="24"/>
        </w:rPr>
        <w:t xml:space="preserve">shall not be </w:t>
      </w:r>
      <w:r w:rsidR="00B561D3">
        <w:rPr>
          <w:rFonts w:ascii="Times New Roman" w:hAnsi="Times New Roman"/>
          <w:sz w:val="24"/>
        </w:rPr>
        <w:t>included</w:t>
      </w:r>
      <w:r w:rsidR="006334E2">
        <w:rPr>
          <w:rFonts w:ascii="Times New Roman" w:hAnsi="Times New Roman"/>
          <w:sz w:val="24"/>
        </w:rPr>
        <w:t>"</w:t>
      </w:r>
      <w:r w:rsidR="00B561D3">
        <w:rPr>
          <w:rFonts w:ascii="Times New Roman" w:hAnsi="Times New Roman"/>
          <w:sz w:val="24"/>
        </w:rPr>
        <w:t xml:space="preserve"> </w:t>
      </w:r>
      <w:r w:rsidR="008842DD">
        <w:rPr>
          <w:rFonts w:ascii="Times New Roman" w:hAnsi="Times New Roman"/>
          <w:sz w:val="24"/>
        </w:rPr>
        <w:t>in the calculation of the AMS under Annex 3, paragraph 8</w:t>
      </w:r>
      <w:r w:rsidR="00323E8C" w:rsidRPr="00B93EF0">
        <w:rPr>
          <w:rFonts w:ascii="Times New Roman" w:hAnsi="Times New Roman"/>
          <w:sz w:val="24"/>
        </w:rPr>
        <w:t xml:space="preserve">. </w:t>
      </w:r>
      <w:r w:rsidR="004B6903">
        <w:rPr>
          <w:rFonts w:ascii="Times New Roman" w:hAnsi="Times New Roman"/>
          <w:sz w:val="24"/>
        </w:rPr>
        <w:t xml:space="preserve">It is not an exempt direct payment under Annex 2, Article 6.2 or Article 6.5. </w:t>
      </w:r>
      <w:r w:rsidR="000C7CCD" w:rsidRPr="000C7CCD">
        <w:rPr>
          <w:rFonts w:ascii="Times New Roman" w:hAnsi="Times New Roman"/>
          <w:sz w:val="24"/>
        </w:rPr>
        <w:t>Accordingly, it may</w:t>
      </w:r>
      <w:r w:rsidR="00323E8C" w:rsidRPr="00B93EF0">
        <w:rPr>
          <w:rFonts w:ascii="Times New Roman" w:hAnsi="Times New Roman"/>
          <w:sz w:val="24"/>
        </w:rPr>
        <w:t xml:space="preserve"> be added to the</w:t>
      </w:r>
      <w:r w:rsidR="008842DD">
        <w:rPr>
          <w:rFonts w:ascii="Times New Roman" w:hAnsi="Times New Roman"/>
          <w:sz w:val="24"/>
        </w:rPr>
        <w:t xml:space="preserve"> calculation of the</w:t>
      </w:r>
      <w:r w:rsidR="00323E8C" w:rsidRPr="00B93EF0">
        <w:rPr>
          <w:rFonts w:ascii="Times New Roman" w:hAnsi="Times New Roman"/>
          <w:sz w:val="24"/>
        </w:rPr>
        <w:t xml:space="preserve"> quantum of support. </w:t>
      </w:r>
    </w:p>
    <w:p w14:paraId="23530A30" w14:textId="2814A455" w:rsidR="008741A8" w:rsidRPr="00B93EF0" w:rsidRDefault="008741A8" w:rsidP="00AE3E47">
      <w:pPr>
        <w:pStyle w:val="ListParagraph"/>
        <w:numPr>
          <w:ilvl w:val="0"/>
          <w:numId w:val="1"/>
        </w:numPr>
        <w:spacing w:after="240" w:line="360" w:lineRule="auto"/>
        <w:ind w:left="0" w:firstLine="0"/>
        <w:contextualSpacing w:val="0"/>
        <w:jc w:val="both"/>
        <w:rPr>
          <w:rFonts w:ascii="Times New Roman" w:hAnsi="Times New Roman"/>
          <w:sz w:val="24"/>
        </w:rPr>
      </w:pPr>
      <w:r>
        <w:rPr>
          <w:rFonts w:ascii="Times New Roman" w:hAnsi="Times New Roman" w:cs="Times New Roman"/>
          <w:sz w:val="24"/>
          <w:szCs w:val="24"/>
        </w:rPr>
        <w:t xml:space="preserve">If the Panel </w:t>
      </w:r>
      <w:r w:rsidR="00FA1B68">
        <w:rPr>
          <w:rFonts w:ascii="Times New Roman" w:hAnsi="Times New Roman" w:cs="Times New Roman"/>
          <w:sz w:val="24"/>
          <w:szCs w:val="24"/>
        </w:rPr>
        <w:t>does not agree</w:t>
      </w:r>
      <w:r>
        <w:rPr>
          <w:rFonts w:ascii="Times New Roman" w:hAnsi="Times New Roman" w:cs="Times New Roman"/>
          <w:sz w:val="24"/>
          <w:szCs w:val="24"/>
        </w:rPr>
        <w:t xml:space="preserve">, then Australia submits, in the alternative, that the production incentive payment amounts be included in the state applied price amounts set out above, on the basis that they achieve an </w:t>
      </w:r>
      <w:r w:rsidR="00822C02">
        <w:rPr>
          <w:rFonts w:ascii="Times New Roman" w:hAnsi="Times New Roman" w:cs="Times New Roman"/>
          <w:sz w:val="24"/>
          <w:szCs w:val="24"/>
        </w:rPr>
        <w:t>AAP</w:t>
      </w:r>
      <w:r>
        <w:rPr>
          <w:rFonts w:ascii="Times New Roman" w:hAnsi="Times New Roman" w:cs="Times New Roman"/>
          <w:sz w:val="24"/>
          <w:szCs w:val="24"/>
        </w:rPr>
        <w:t>.</w:t>
      </w:r>
      <w:r w:rsidR="001B5297">
        <w:rPr>
          <w:rFonts w:ascii="Times New Roman" w:hAnsi="Times New Roman" w:cs="Times New Roman"/>
          <w:sz w:val="24"/>
          <w:szCs w:val="24"/>
        </w:rPr>
        <w:t xml:space="preserve"> The production incentive payments in effect mean that </w:t>
      </w:r>
      <w:r w:rsidR="00C60715">
        <w:rPr>
          <w:rFonts w:ascii="Times New Roman" w:hAnsi="Times New Roman" w:cs="Times New Roman"/>
          <w:sz w:val="24"/>
          <w:szCs w:val="24"/>
        </w:rPr>
        <w:t xml:space="preserve">the farmers receive </w:t>
      </w:r>
      <w:r w:rsidR="00195F8E">
        <w:rPr>
          <w:rFonts w:ascii="Times New Roman" w:hAnsi="Times New Roman" w:cs="Times New Roman"/>
          <w:sz w:val="24"/>
          <w:szCs w:val="24"/>
        </w:rPr>
        <w:t xml:space="preserve">a </w:t>
      </w:r>
      <w:r w:rsidR="00C60715">
        <w:rPr>
          <w:rFonts w:ascii="Times New Roman" w:hAnsi="Times New Roman" w:cs="Times New Roman"/>
          <w:sz w:val="24"/>
          <w:szCs w:val="24"/>
        </w:rPr>
        <w:t>sum for their sugar</w:t>
      </w:r>
      <w:r w:rsidR="00195F8E">
        <w:rPr>
          <w:rFonts w:ascii="Times New Roman" w:hAnsi="Times New Roman" w:cs="Times New Roman"/>
          <w:sz w:val="24"/>
          <w:szCs w:val="24"/>
        </w:rPr>
        <w:t>cane</w:t>
      </w:r>
      <w:r w:rsidR="00C60715">
        <w:rPr>
          <w:rFonts w:ascii="Times New Roman" w:hAnsi="Times New Roman" w:cs="Times New Roman"/>
          <w:sz w:val="24"/>
          <w:szCs w:val="24"/>
        </w:rPr>
        <w:t xml:space="preserve"> that is equivalent to the S</w:t>
      </w:r>
      <w:r w:rsidR="00337C9D">
        <w:rPr>
          <w:rFonts w:ascii="Times New Roman" w:hAnsi="Times New Roman" w:cs="Times New Roman"/>
          <w:sz w:val="24"/>
          <w:szCs w:val="24"/>
        </w:rPr>
        <w:t>AP</w:t>
      </w:r>
      <w:r w:rsidR="00C60715">
        <w:rPr>
          <w:rFonts w:ascii="Times New Roman" w:hAnsi="Times New Roman" w:cs="Times New Roman"/>
          <w:sz w:val="24"/>
          <w:szCs w:val="24"/>
        </w:rPr>
        <w:t xml:space="preserve"> for the 2016–17 sugar season, i</w:t>
      </w:r>
      <w:r w:rsidR="00195F8E">
        <w:rPr>
          <w:rFonts w:ascii="Times New Roman" w:hAnsi="Times New Roman" w:cs="Times New Roman"/>
          <w:sz w:val="24"/>
          <w:szCs w:val="24"/>
        </w:rPr>
        <w:t>.</w:t>
      </w:r>
      <w:r w:rsidR="00C60715">
        <w:rPr>
          <w:rFonts w:ascii="Times New Roman" w:hAnsi="Times New Roman" w:cs="Times New Roman"/>
          <w:sz w:val="24"/>
          <w:szCs w:val="24"/>
        </w:rPr>
        <w:t>e</w:t>
      </w:r>
      <w:r w:rsidR="00195F8E">
        <w:rPr>
          <w:rFonts w:ascii="Times New Roman" w:hAnsi="Times New Roman" w:cs="Times New Roman"/>
          <w:sz w:val="24"/>
          <w:szCs w:val="24"/>
        </w:rPr>
        <w:t>.</w:t>
      </w:r>
      <w:r w:rsidR="00C60715">
        <w:rPr>
          <w:rFonts w:ascii="Times New Roman" w:hAnsi="Times New Roman" w:cs="Times New Roman"/>
          <w:sz w:val="24"/>
          <w:szCs w:val="24"/>
        </w:rPr>
        <w:t xml:space="preserve">, </w:t>
      </w:r>
      <w:r w:rsidR="00195F8E">
        <w:rPr>
          <w:rFonts w:ascii="Times New Roman" w:hAnsi="Times New Roman" w:cs="Times New Roman"/>
          <w:sz w:val="24"/>
          <w:szCs w:val="24"/>
        </w:rPr>
        <w:t xml:space="preserve">INR </w:t>
      </w:r>
      <w:r w:rsidR="00C60715">
        <w:rPr>
          <w:rFonts w:ascii="Times New Roman" w:hAnsi="Times New Roman" w:cs="Times New Roman"/>
          <w:sz w:val="24"/>
          <w:szCs w:val="24"/>
        </w:rPr>
        <w:t>2750 per metric tonne.</w:t>
      </w:r>
      <w:r w:rsidR="00195F8E">
        <w:rPr>
          <w:rFonts w:ascii="Times New Roman" w:hAnsi="Times New Roman" w:cs="Times New Roman"/>
          <w:sz w:val="24"/>
          <w:szCs w:val="24"/>
        </w:rPr>
        <w:t xml:space="preserve"> This is achieved by administrative action, rather than the operation of market forces. </w:t>
      </w:r>
    </w:p>
    <w:p w14:paraId="34B8F156" w14:textId="1F327C3B" w:rsidR="00323E8C" w:rsidRPr="005452AF" w:rsidRDefault="007E5FDF" w:rsidP="009A79FE">
      <w:pPr>
        <w:pStyle w:val="Heading5"/>
        <w:numPr>
          <w:ilvl w:val="0"/>
          <w:numId w:val="30"/>
        </w:numPr>
        <w:ind w:left="1418" w:hanging="709"/>
      </w:pPr>
      <w:bookmarkStart w:id="171" w:name="_Toc30097862"/>
      <w:r>
        <w:t>India</w:t>
      </w:r>
      <w:r w:rsidR="006334E2">
        <w:t>'</w:t>
      </w:r>
      <w:r>
        <w:t xml:space="preserve">s </w:t>
      </w:r>
      <w:r w:rsidR="00337C9D">
        <w:t xml:space="preserve">total </w:t>
      </w:r>
      <w:r w:rsidR="008C6070" w:rsidRPr="005452AF">
        <w:t>product-</w:t>
      </w:r>
      <w:r w:rsidR="008C6070" w:rsidRPr="00B93EF0">
        <w:t>specific</w:t>
      </w:r>
      <w:r w:rsidR="008C6070" w:rsidRPr="005452AF">
        <w:t xml:space="preserve"> </w:t>
      </w:r>
      <w:r w:rsidR="00323E8C" w:rsidRPr="005452AF">
        <w:t>domestic support</w:t>
      </w:r>
      <w:r w:rsidR="008C6070" w:rsidRPr="005452AF">
        <w:t xml:space="preserve"> provided through non-exempt </w:t>
      </w:r>
      <w:r w:rsidR="00F21B5F">
        <w:t xml:space="preserve">direct </w:t>
      </w:r>
      <w:r w:rsidR="008C6070" w:rsidRPr="005452AF">
        <w:t>payments</w:t>
      </w:r>
      <w:bookmarkEnd w:id="171"/>
    </w:p>
    <w:p w14:paraId="04E87A82" w14:textId="03E54E2A" w:rsidR="00A23DE6" w:rsidRPr="00790AA9" w:rsidRDefault="008826BC" w:rsidP="00790AA9">
      <w:pPr>
        <w:pStyle w:val="ListParagraph"/>
        <w:numPr>
          <w:ilvl w:val="0"/>
          <w:numId w:val="1"/>
        </w:numPr>
        <w:spacing w:after="240" w:line="360" w:lineRule="auto"/>
        <w:ind w:left="0" w:firstLine="0"/>
        <w:contextualSpacing w:val="0"/>
        <w:jc w:val="both"/>
        <w:rPr>
          <w:rFonts w:ascii="Times New Roman" w:hAnsi="Times New Roman"/>
          <w:sz w:val="24"/>
        </w:rPr>
      </w:pPr>
      <w:r>
        <w:rPr>
          <w:rFonts w:ascii="Times New Roman" w:hAnsi="Times New Roman"/>
          <w:sz w:val="24"/>
        </w:rPr>
        <w:t xml:space="preserve">The </w:t>
      </w:r>
      <w:r w:rsidR="00F21B5F">
        <w:rPr>
          <w:rFonts w:ascii="Times New Roman" w:hAnsi="Times New Roman"/>
          <w:sz w:val="24"/>
        </w:rPr>
        <w:t>non-exempt direct payments</w:t>
      </w:r>
      <w:r w:rsidR="00323E8C" w:rsidRPr="00B93EF0">
        <w:rPr>
          <w:rFonts w:ascii="Times New Roman" w:hAnsi="Times New Roman"/>
          <w:sz w:val="24"/>
        </w:rPr>
        <w:t xml:space="preserve"> </w:t>
      </w:r>
      <w:r w:rsidR="00FE4A5E" w:rsidRPr="003309AF">
        <w:rPr>
          <w:rFonts w:ascii="Times New Roman" w:hAnsi="Times New Roman"/>
          <w:sz w:val="24"/>
        </w:rPr>
        <w:t xml:space="preserve">to be included in </w:t>
      </w:r>
      <w:r w:rsidR="002932EF">
        <w:rPr>
          <w:rFonts w:ascii="Times New Roman" w:hAnsi="Times New Roman"/>
          <w:sz w:val="24"/>
        </w:rPr>
        <w:t>the</w:t>
      </w:r>
      <w:r w:rsidR="00FE4A5E" w:rsidRPr="003309AF">
        <w:rPr>
          <w:rFonts w:ascii="Times New Roman" w:hAnsi="Times New Roman"/>
          <w:sz w:val="24"/>
        </w:rPr>
        <w:t xml:space="preserve"> </w:t>
      </w:r>
      <w:r w:rsidR="002932EF">
        <w:rPr>
          <w:rFonts w:ascii="Times New Roman" w:hAnsi="Times New Roman"/>
          <w:sz w:val="24"/>
        </w:rPr>
        <w:t>product-specific AMS</w:t>
      </w:r>
      <w:r w:rsidR="00FE4A5E" w:rsidRPr="003309AF">
        <w:rPr>
          <w:rFonts w:ascii="Times New Roman" w:hAnsi="Times New Roman"/>
          <w:sz w:val="24"/>
        </w:rPr>
        <w:t xml:space="preserve"> calculation</w:t>
      </w:r>
      <w:r w:rsidR="0053071E">
        <w:rPr>
          <w:rFonts w:ascii="Times New Roman" w:hAnsi="Times New Roman"/>
          <w:sz w:val="24"/>
        </w:rPr>
        <w:t>, in INR millions,</w:t>
      </w:r>
      <w:r w:rsidR="00FE4A5E" w:rsidRPr="003309AF">
        <w:rPr>
          <w:rFonts w:ascii="Times New Roman" w:hAnsi="Times New Roman"/>
          <w:sz w:val="24"/>
        </w:rPr>
        <w:t xml:space="preserve"> are </w:t>
      </w:r>
      <w:r w:rsidR="0098081A">
        <w:rPr>
          <w:rFonts w:ascii="Times New Roman" w:hAnsi="Times New Roman"/>
          <w:sz w:val="24"/>
        </w:rPr>
        <w:t>set out in Table 1</w:t>
      </w:r>
      <w:r w:rsidR="002538D9">
        <w:rPr>
          <w:rFonts w:ascii="Times New Roman" w:hAnsi="Times New Roman"/>
          <w:sz w:val="24"/>
        </w:rPr>
        <w:t>4</w:t>
      </w:r>
      <w:r w:rsidR="0098081A">
        <w:rPr>
          <w:rFonts w:ascii="Times New Roman" w:hAnsi="Times New Roman"/>
          <w:sz w:val="24"/>
        </w:rPr>
        <w:t>.</w:t>
      </w:r>
      <w:r w:rsidR="00FE4A5E" w:rsidRPr="003309AF">
        <w:rPr>
          <w:rFonts w:ascii="Times New Roman" w:hAnsi="Times New Roman"/>
          <w:sz w:val="24"/>
        </w:rPr>
        <w:t xml:space="preserve"> </w:t>
      </w:r>
    </w:p>
    <w:p w14:paraId="0F9557A5" w14:textId="0EF46200" w:rsidR="00E81111" w:rsidRPr="008738AA" w:rsidRDefault="00E81111" w:rsidP="00790AA9">
      <w:pPr>
        <w:pStyle w:val="ListParagraph"/>
        <w:keepNext/>
        <w:spacing w:line="276" w:lineRule="auto"/>
        <w:ind w:left="0"/>
        <w:contextualSpacing w:val="0"/>
        <w:jc w:val="center"/>
        <w:rPr>
          <w:rFonts w:ascii="Times New Roman" w:hAnsi="Times New Roman"/>
          <w:sz w:val="24"/>
          <w:lang w:val="fr-CH"/>
        </w:rPr>
      </w:pPr>
      <w:r w:rsidRPr="008738AA">
        <w:rPr>
          <w:rFonts w:ascii="Times New Roman" w:hAnsi="Times New Roman" w:cs="Times New Roman"/>
          <w:b/>
          <w:sz w:val="24"/>
          <w:szCs w:val="24"/>
          <w:lang w:val="fr-CH"/>
        </w:rPr>
        <w:t xml:space="preserve">TABLE </w:t>
      </w:r>
      <w:r w:rsidR="0098081A" w:rsidRPr="008738AA">
        <w:rPr>
          <w:rFonts w:ascii="Times New Roman" w:hAnsi="Times New Roman" w:cs="Times New Roman"/>
          <w:b/>
          <w:sz w:val="24"/>
          <w:szCs w:val="24"/>
          <w:lang w:val="fr-CH"/>
        </w:rPr>
        <w:t>1</w:t>
      </w:r>
      <w:r w:rsidR="002538D9" w:rsidRPr="008738AA">
        <w:rPr>
          <w:rFonts w:ascii="Times New Roman" w:hAnsi="Times New Roman" w:cs="Times New Roman"/>
          <w:b/>
          <w:sz w:val="24"/>
          <w:szCs w:val="24"/>
          <w:lang w:val="fr-CH"/>
        </w:rPr>
        <w:t>4</w:t>
      </w:r>
      <w:r w:rsidR="0098081A" w:rsidRPr="008738AA">
        <w:rPr>
          <w:rFonts w:ascii="Times New Roman" w:hAnsi="Times New Roman" w:cs="Times New Roman"/>
          <w:b/>
          <w:sz w:val="24"/>
          <w:szCs w:val="24"/>
          <w:lang w:val="fr-CH"/>
        </w:rPr>
        <w:t xml:space="preserve"> – </w:t>
      </w:r>
      <w:r w:rsidR="00315020" w:rsidRPr="008738AA">
        <w:rPr>
          <w:rFonts w:ascii="Times New Roman" w:hAnsi="Times New Roman" w:cs="Times New Roman"/>
          <w:b/>
          <w:sz w:val="24"/>
          <w:szCs w:val="24"/>
          <w:lang w:val="fr-CH"/>
        </w:rPr>
        <w:t>Non-exempt direct payments</w:t>
      </w:r>
      <w:r w:rsidR="006817B5" w:rsidRPr="008738AA">
        <w:rPr>
          <w:rFonts w:ascii="Times New Roman" w:hAnsi="Times New Roman" w:cs="Times New Roman"/>
          <w:b/>
          <w:sz w:val="24"/>
          <w:szCs w:val="24"/>
          <w:lang w:val="fr-CH"/>
        </w:rPr>
        <w:t xml:space="preserve"> (INR millions)</w:t>
      </w:r>
    </w:p>
    <w:tbl>
      <w:tblPr>
        <w:tblStyle w:val="GridTable1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169"/>
        <w:gridCol w:w="1168"/>
        <w:gridCol w:w="1168"/>
        <w:gridCol w:w="1168"/>
        <w:gridCol w:w="1168"/>
      </w:tblGrid>
      <w:tr w:rsidR="003E191F" w:rsidRPr="003E191F" w14:paraId="6EAAE4BE" w14:textId="77777777" w:rsidTr="00C163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60" w:type="pct"/>
          </w:tcPr>
          <w:p w14:paraId="205F25F9" w14:textId="77777777" w:rsidR="003E191F" w:rsidRPr="008738AA" w:rsidRDefault="003E191F" w:rsidP="00C163D6">
            <w:pPr>
              <w:pStyle w:val="ParaNum1"/>
              <w:keepNext/>
              <w:tabs>
                <w:tab w:val="clear" w:pos="0"/>
              </w:tabs>
              <w:spacing w:after="0" w:line="276" w:lineRule="auto"/>
              <w:rPr>
                <w:lang w:val="fr-CH"/>
              </w:rPr>
            </w:pPr>
          </w:p>
        </w:tc>
        <w:tc>
          <w:tcPr>
            <w:tcW w:w="648" w:type="pct"/>
          </w:tcPr>
          <w:p w14:paraId="7D40724F" w14:textId="139915B5" w:rsidR="003E191F" w:rsidRPr="005452AF" w:rsidRDefault="003E191F" w:rsidP="00C163D6">
            <w:pPr>
              <w:pStyle w:val="ParaNum1"/>
              <w:keepNext/>
              <w:tabs>
                <w:tab w:val="clear" w:pos="0"/>
              </w:tabs>
              <w:spacing w:after="0" w:line="276" w:lineRule="auto"/>
              <w:jc w:val="right"/>
              <w:cnfStyle w:val="100000000000" w:firstRow="1" w:lastRow="0" w:firstColumn="0" w:lastColumn="0" w:oddVBand="0" w:evenVBand="0" w:oddHBand="0" w:evenHBand="0" w:firstRowFirstColumn="0" w:firstRowLastColumn="0" w:lastRowFirstColumn="0" w:lastRowLastColumn="0"/>
            </w:pPr>
            <w:r w:rsidRPr="005452AF">
              <w:t>2014</w:t>
            </w:r>
            <w:r w:rsidR="00E753F6">
              <w:t>–</w:t>
            </w:r>
            <w:r w:rsidRPr="005452AF">
              <w:t>15</w:t>
            </w:r>
          </w:p>
        </w:tc>
        <w:tc>
          <w:tcPr>
            <w:tcW w:w="648" w:type="pct"/>
          </w:tcPr>
          <w:p w14:paraId="2C6E2B06" w14:textId="72E27F77" w:rsidR="003E191F" w:rsidRPr="005452AF" w:rsidRDefault="003E191F" w:rsidP="00C163D6">
            <w:pPr>
              <w:pStyle w:val="ParaNum1"/>
              <w:keepNext/>
              <w:tabs>
                <w:tab w:val="clear" w:pos="0"/>
              </w:tabs>
              <w:spacing w:after="0" w:line="276" w:lineRule="auto"/>
              <w:jc w:val="right"/>
              <w:cnfStyle w:val="100000000000" w:firstRow="1" w:lastRow="0" w:firstColumn="0" w:lastColumn="0" w:oddVBand="0" w:evenVBand="0" w:oddHBand="0" w:evenHBand="0" w:firstRowFirstColumn="0" w:firstRowLastColumn="0" w:lastRowFirstColumn="0" w:lastRowLastColumn="0"/>
            </w:pPr>
            <w:r w:rsidRPr="005452AF">
              <w:t>2015</w:t>
            </w:r>
            <w:r w:rsidR="00E753F6">
              <w:t>–</w:t>
            </w:r>
            <w:r w:rsidRPr="005452AF">
              <w:t>16</w:t>
            </w:r>
          </w:p>
        </w:tc>
        <w:tc>
          <w:tcPr>
            <w:tcW w:w="648" w:type="pct"/>
          </w:tcPr>
          <w:p w14:paraId="1975556E" w14:textId="7640F9B4" w:rsidR="003E191F" w:rsidRPr="005452AF" w:rsidRDefault="003E191F" w:rsidP="00C163D6">
            <w:pPr>
              <w:pStyle w:val="ParaNum1"/>
              <w:keepNext/>
              <w:tabs>
                <w:tab w:val="clear" w:pos="0"/>
              </w:tabs>
              <w:spacing w:after="0" w:line="276" w:lineRule="auto"/>
              <w:jc w:val="right"/>
              <w:cnfStyle w:val="100000000000" w:firstRow="1" w:lastRow="0" w:firstColumn="0" w:lastColumn="0" w:oddVBand="0" w:evenVBand="0" w:oddHBand="0" w:evenHBand="0" w:firstRowFirstColumn="0" w:firstRowLastColumn="0" w:lastRowFirstColumn="0" w:lastRowLastColumn="0"/>
            </w:pPr>
            <w:r w:rsidRPr="005452AF">
              <w:t>2016</w:t>
            </w:r>
            <w:r w:rsidR="00E753F6">
              <w:t>–</w:t>
            </w:r>
            <w:r w:rsidRPr="005452AF">
              <w:t>17</w:t>
            </w:r>
          </w:p>
        </w:tc>
        <w:tc>
          <w:tcPr>
            <w:tcW w:w="648" w:type="pct"/>
          </w:tcPr>
          <w:p w14:paraId="455B250B" w14:textId="35B869CC" w:rsidR="003E191F" w:rsidRPr="00C20FF3" w:rsidRDefault="003E191F" w:rsidP="00C163D6">
            <w:pPr>
              <w:pStyle w:val="ParaNum1"/>
              <w:keepNext/>
              <w:tabs>
                <w:tab w:val="clear" w:pos="0"/>
              </w:tabs>
              <w:spacing w:after="0" w:line="276" w:lineRule="auto"/>
              <w:jc w:val="right"/>
              <w:cnfStyle w:val="100000000000" w:firstRow="1" w:lastRow="0" w:firstColumn="0" w:lastColumn="0" w:oddVBand="0" w:evenVBand="0" w:oddHBand="0" w:evenHBand="0" w:firstRowFirstColumn="0" w:firstRowLastColumn="0" w:lastRowFirstColumn="0" w:lastRowLastColumn="0"/>
            </w:pPr>
            <w:r w:rsidRPr="00403FF4">
              <w:t>2017</w:t>
            </w:r>
            <w:r w:rsidR="00E753F6">
              <w:t>–</w:t>
            </w:r>
            <w:r w:rsidRPr="00403FF4">
              <w:t>18</w:t>
            </w:r>
          </w:p>
        </w:tc>
        <w:tc>
          <w:tcPr>
            <w:tcW w:w="648" w:type="pct"/>
          </w:tcPr>
          <w:p w14:paraId="54A8E6CB" w14:textId="7EBF973D" w:rsidR="003E191F" w:rsidRPr="00C20FF3" w:rsidRDefault="003E191F" w:rsidP="00C163D6">
            <w:pPr>
              <w:pStyle w:val="ParaNum1"/>
              <w:keepNext/>
              <w:tabs>
                <w:tab w:val="clear" w:pos="0"/>
              </w:tabs>
              <w:spacing w:after="0" w:line="276" w:lineRule="auto"/>
              <w:jc w:val="right"/>
              <w:cnfStyle w:val="100000000000" w:firstRow="1" w:lastRow="0" w:firstColumn="0" w:lastColumn="0" w:oddVBand="0" w:evenVBand="0" w:oddHBand="0" w:evenHBand="0" w:firstRowFirstColumn="0" w:firstRowLastColumn="0" w:lastRowFirstColumn="0" w:lastRowLastColumn="0"/>
            </w:pPr>
            <w:r w:rsidRPr="00C20FF3">
              <w:t>2018</w:t>
            </w:r>
            <w:r w:rsidR="00E753F6">
              <w:t>–</w:t>
            </w:r>
            <w:r w:rsidRPr="00C20FF3">
              <w:t>19</w:t>
            </w:r>
          </w:p>
        </w:tc>
      </w:tr>
      <w:tr w:rsidR="003E191F" w:rsidRPr="003E191F" w14:paraId="63AAC515" w14:textId="77777777" w:rsidTr="004C5F48">
        <w:tc>
          <w:tcPr>
            <w:cnfStyle w:val="001000000000" w:firstRow="0" w:lastRow="0" w:firstColumn="1" w:lastColumn="0" w:oddVBand="0" w:evenVBand="0" w:oddHBand="0" w:evenHBand="0" w:firstRowFirstColumn="0" w:firstRowLastColumn="0" w:lastRowFirstColumn="0" w:lastRowLastColumn="0"/>
            <w:tcW w:w="1760" w:type="pct"/>
          </w:tcPr>
          <w:p w14:paraId="45033639" w14:textId="77777777" w:rsidR="00E753F6" w:rsidRDefault="003E191F" w:rsidP="00C163D6">
            <w:pPr>
              <w:pStyle w:val="ParaNum1"/>
              <w:keepNext/>
              <w:tabs>
                <w:tab w:val="clear" w:pos="0"/>
              </w:tabs>
              <w:spacing w:after="0" w:line="276" w:lineRule="auto"/>
            </w:pPr>
            <w:r w:rsidRPr="00403FF4">
              <w:t xml:space="preserve">Andhra Pradesh </w:t>
            </w:r>
          </w:p>
          <w:p w14:paraId="2D16358D" w14:textId="479BF498" w:rsidR="003E191F" w:rsidRPr="00C20FF3" w:rsidRDefault="003E191F" w:rsidP="00C163D6">
            <w:pPr>
              <w:pStyle w:val="ParaNum1"/>
              <w:keepNext/>
              <w:tabs>
                <w:tab w:val="clear" w:pos="0"/>
              </w:tabs>
              <w:spacing w:after="0" w:line="276" w:lineRule="auto"/>
              <w:rPr>
                <w:b w:val="0"/>
              </w:rPr>
            </w:pPr>
            <w:r w:rsidRPr="00E753F6">
              <w:t>(Purchase tax remittance)</w:t>
            </w:r>
          </w:p>
        </w:tc>
        <w:tc>
          <w:tcPr>
            <w:tcW w:w="648" w:type="pct"/>
            <w:shd w:val="clear" w:color="auto" w:fill="auto"/>
          </w:tcPr>
          <w:p w14:paraId="481124AF" w14:textId="23D88513" w:rsidR="003E191F" w:rsidRPr="004C5F48" w:rsidRDefault="00D2348E" w:rsidP="00C163D6">
            <w:pPr>
              <w:pStyle w:val="ParaNum1"/>
              <w:keepNext/>
              <w:tabs>
                <w:tab w:val="clear" w:pos="0"/>
              </w:tabs>
              <w:spacing w:after="0" w:line="276" w:lineRule="auto"/>
              <w:jc w:val="right"/>
              <w:cnfStyle w:val="000000000000" w:firstRow="0" w:lastRow="0" w:firstColumn="0" w:lastColumn="0" w:oddVBand="0" w:evenVBand="0" w:oddHBand="0" w:evenHBand="0" w:firstRowFirstColumn="0" w:firstRowLastColumn="0" w:lastRowFirstColumn="0" w:lastRowLastColumn="0"/>
            </w:pPr>
            <w:r w:rsidRPr="004C5F48">
              <w:t>73.3</w:t>
            </w:r>
          </w:p>
        </w:tc>
        <w:tc>
          <w:tcPr>
            <w:tcW w:w="648" w:type="pct"/>
            <w:shd w:val="clear" w:color="auto" w:fill="auto"/>
          </w:tcPr>
          <w:p w14:paraId="54B92BD5" w14:textId="77777777" w:rsidR="003E191F" w:rsidRPr="004C5F48" w:rsidRDefault="003E191F" w:rsidP="00C163D6">
            <w:pPr>
              <w:pStyle w:val="ParaNum1"/>
              <w:keepNext/>
              <w:tabs>
                <w:tab w:val="clear" w:pos="0"/>
              </w:tabs>
              <w:spacing w:after="0" w:line="276" w:lineRule="auto"/>
              <w:jc w:val="right"/>
              <w:cnfStyle w:val="000000000000" w:firstRow="0" w:lastRow="0" w:firstColumn="0" w:lastColumn="0" w:oddVBand="0" w:evenVBand="0" w:oddHBand="0" w:evenHBand="0" w:firstRowFirstColumn="0" w:firstRowLastColumn="0" w:lastRowFirstColumn="0" w:lastRowLastColumn="0"/>
            </w:pPr>
            <w:r w:rsidRPr="004C5F48">
              <w:t>66</w:t>
            </w:r>
          </w:p>
        </w:tc>
        <w:tc>
          <w:tcPr>
            <w:tcW w:w="648" w:type="pct"/>
            <w:shd w:val="clear" w:color="auto" w:fill="auto"/>
          </w:tcPr>
          <w:p w14:paraId="5ED3778C" w14:textId="77777777" w:rsidR="003E191F" w:rsidRPr="004C5F48" w:rsidRDefault="003E191F" w:rsidP="00C163D6">
            <w:pPr>
              <w:pStyle w:val="ParaNum1"/>
              <w:keepNext/>
              <w:tabs>
                <w:tab w:val="clear" w:pos="0"/>
              </w:tabs>
              <w:spacing w:after="0" w:line="276" w:lineRule="auto"/>
              <w:jc w:val="right"/>
              <w:cnfStyle w:val="000000000000" w:firstRow="0" w:lastRow="0" w:firstColumn="0" w:lastColumn="0" w:oddVBand="0" w:evenVBand="0" w:oddHBand="0" w:evenHBand="0" w:firstRowFirstColumn="0" w:firstRowLastColumn="0" w:lastRowFirstColumn="0" w:lastRowLastColumn="0"/>
            </w:pPr>
            <w:r w:rsidRPr="004C5F48">
              <w:t>2,050</w:t>
            </w:r>
          </w:p>
        </w:tc>
        <w:tc>
          <w:tcPr>
            <w:tcW w:w="648" w:type="pct"/>
            <w:shd w:val="clear" w:color="auto" w:fill="auto"/>
          </w:tcPr>
          <w:p w14:paraId="719E28A6" w14:textId="77777777" w:rsidR="003E191F" w:rsidRPr="004C5F48" w:rsidRDefault="003E191F" w:rsidP="00C163D6">
            <w:pPr>
              <w:pStyle w:val="ParaNum1"/>
              <w:keepNext/>
              <w:tabs>
                <w:tab w:val="clear" w:pos="0"/>
              </w:tabs>
              <w:spacing w:after="0" w:line="276" w:lineRule="auto"/>
              <w:jc w:val="right"/>
              <w:cnfStyle w:val="000000000000" w:firstRow="0" w:lastRow="0" w:firstColumn="0" w:lastColumn="0" w:oddVBand="0" w:evenVBand="0" w:oddHBand="0" w:evenHBand="0" w:firstRowFirstColumn="0" w:firstRowLastColumn="0" w:lastRowFirstColumn="0" w:lastRowLastColumn="0"/>
            </w:pPr>
          </w:p>
        </w:tc>
        <w:tc>
          <w:tcPr>
            <w:tcW w:w="648" w:type="pct"/>
            <w:shd w:val="clear" w:color="auto" w:fill="auto"/>
          </w:tcPr>
          <w:p w14:paraId="5B8A4CA2" w14:textId="77777777" w:rsidR="003E191F" w:rsidRPr="004C5F48" w:rsidRDefault="003E191F" w:rsidP="00C163D6">
            <w:pPr>
              <w:pStyle w:val="ParaNum1"/>
              <w:keepNext/>
              <w:tabs>
                <w:tab w:val="clear" w:pos="0"/>
              </w:tabs>
              <w:spacing w:after="0" w:line="276" w:lineRule="auto"/>
              <w:jc w:val="right"/>
              <w:cnfStyle w:val="000000000000" w:firstRow="0" w:lastRow="0" w:firstColumn="0" w:lastColumn="0" w:oddVBand="0" w:evenVBand="0" w:oddHBand="0" w:evenHBand="0" w:firstRowFirstColumn="0" w:firstRowLastColumn="0" w:lastRowFirstColumn="0" w:lastRowLastColumn="0"/>
            </w:pPr>
          </w:p>
        </w:tc>
      </w:tr>
      <w:tr w:rsidR="003E191F" w:rsidRPr="003E191F" w14:paraId="11B41289" w14:textId="77777777" w:rsidTr="004C5F48">
        <w:tc>
          <w:tcPr>
            <w:cnfStyle w:val="001000000000" w:firstRow="0" w:lastRow="0" w:firstColumn="1" w:lastColumn="0" w:oddVBand="0" w:evenVBand="0" w:oddHBand="0" w:evenHBand="0" w:firstRowFirstColumn="0" w:firstRowLastColumn="0" w:lastRowFirstColumn="0" w:lastRowLastColumn="0"/>
            <w:tcW w:w="1760" w:type="pct"/>
          </w:tcPr>
          <w:p w14:paraId="68D7B255" w14:textId="77777777" w:rsidR="00E753F6" w:rsidRDefault="003E191F" w:rsidP="00C163D6">
            <w:pPr>
              <w:pStyle w:val="ParaNum1"/>
              <w:keepNext/>
              <w:tabs>
                <w:tab w:val="clear" w:pos="0"/>
              </w:tabs>
              <w:spacing w:after="0" w:line="276" w:lineRule="auto"/>
            </w:pPr>
            <w:r w:rsidRPr="00403FF4">
              <w:t xml:space="preserve">Karnataka </w:t>
            </w:r>
          </w:p>
          <w:p w14:paraId="4D4464FE" w14:textId="021E8B6E" w:rsidR="003E191F" w:rsidRPr="00C20FF3" w:rsidRDefault="003E191F" w:rsidP="00C163D6">
            <w:pPr>
              <w:pStyle w:val="ParaNum1"/>
              <w:keepNext/>
              <w:tabs>
                <w:tab w:val="clear" w:pos="0"/>
              </w:tabs>
              <w:spacing w:after="0" w:line="276" w:lineRule="auto"/>
              <w:rPr>
                <w:b w:val="0"/>
              </w:rPr>
            </w:pPr>
            <w:r w:rsidRPr="00E753F6">
              <w:t>(Incentive price payment)</w:t>
            </w:r>
          </w:p>
        </w:tc>
        <w:tc>
          <w:tcPr>
            <w:tcW w:w="648" w:type="pct"/>
            <w:shd w:val="clear" w:color="auto" w:fill="auto"/>
          </w:tcPr>
          <w:p w14:paraId="53E353FE" w14:textId="77777777" w:rsidR="003E191F" w:rsidRPr="004C5F48" w:rsidRDefault="003E191F" w:rsidP="00C163D6">
            <w:pPr>
              <w:pStyle w:val="ParaNum1"/>
              <w:keepNext/>
              <w:tabs>
                <w:tab w:val="clear" w:pos="0"/>
              </w:tabs>
              <w:spacing w:after="0" w:line="276" w:lineRule="auto"/>
              <w:jc w:val="right"/>
              <w:cnfStyle w:val="000000000000" w:firstRow="0" w:lastRow="0" w:firstColumn="0" w:lastColumn="0" w:oddVBand="0" w:evenVBand="0" w:oddHBand="0" w:evenHBand="0" w:firstRowFirstColumn="0" w:firstRowLastColumn="0" w:lastRowFirstColumn="0" w:lastRowLastColumn="0"/>
            </w:pPr>
          </w:p>
        </w:tc>
        <w:tc>
          <w:tcPr>
            <w:tcW w:w="648" w:type="pct"/>
            <w:shd w:val="clear" w:color="auto" w:fill="auto"/>
          </w:tcPr>
          <w:p w14:paraId="531A0A71" w14:textId="77777777" w:rsidR="003E191F" w:rsidRPr="004C5F48" w:rsidRDefault="003E191F" w:rsidP="00C163D6">
            <w:pPr>
              <w:pStyle w:val="ParaNum1"/>
              <w:keepNext/>
              <w:tabs>
                <w:tab w:val="clear" w:pos="0"/>
              </w:tabs>
              <w:spacing w:after="0" w:line="276" w:lineRule="auto"/>
              <w:jc w:val="right"/>
              <w:cnfStyle w:val="000000000000" w:firstRow="0" w:lastRow="0" w:firstColumn="0" w:lastColumn="0" w:oddVBand="0" w:evenVBand="0" w:oddHBand="0" w:evenHBand="0" w:firstRowFirstColumn="0" w:firstRowLastColumn="0" w:lastRowFirstColumn="0" w:lastRowLastColumn="0"/>
            </w:pPr>
          </w:p>
        </w:tc>
        <w:tc>
          <w:tcPr>
            <w:tcW w:w="648" w:type="pct"/>
            <w:shd w:val="clear" w:color="auto" w:fill="auto"/>
          </w:tcPr>
          <w:p w14:paraId="290F82B8" w14:textId="77777777" w:rsidR="003E191F" w:rsidRPr="004C5F48" w:rsidRDefault="003E191F" w:rsidP="00C163D6">
            <w:pPr>
              <w:pStyle w:val="ParaNum1"/>
              <w:keepNext/>
              <w:tabs>
                <w:tab w:val="clear" w:pos="0"/>
              </w:tabs>
              <w:spacing w:after="0" w:line="276" w:lineRule="auto"/>
              <w:jc w:val="right"/>
              <w:cnfStyle w:val="000000000000" w:firstRow="0" w:lastRow="0" w:firstColumn="0" w:lastColumn="0" w:oddVBand="0" w:evenVBand="0" w:oddHBand="0" w:evenHBand="0" w:firstRowFirstColumn="0" w:firstRowLastColumn="0" w:lastRowFirstColumn="0" w:lastRowLastColumn="0"/>
            </w:pPr>
          </w:p>
        </w:tc>
        <w:tc>
          <w:tcPr>
            <w:tcW w:w="648" w:type="pct"/>
            <w:shd w:val="clear" w:color="auto" w:fill="auto"/>
          </w:tcPr>
          <w:p w14:paraId="53169560" w14:textId="77777777" w:rsidR="003E191F" w:rsidRPr="004C5F48" w:rsidRDefault="003E191F" w:rsidP="00C163D6">
            <w:pPr>
              <w:pStyle w:val="ParaNum1"/>
              <w:keepNext/>
              <w:tabs>
                <w:tab w:val="clear" w:pos="0"/>
              </w:tabs>
              <w:spacing w:after="0" w:line="276" w:lineRule="auto"/>
              <w:jc w:val="right"/>
              <w:cnfStyle w:val="000000000000" w:firstRow="0" w:lastRow="0" w:firstColumn="0" w:lastColumn="0" w:oddVBand="0" w:evenVBand="0" w:oddHBand="0" w:evenHBand="0" w:firstRowFirstColumn="0" w:firstRowLastColumn="0" w:lastRowFirstColumn="0" w:lastRowLastColumn="0"/>
            </w:pPr>
            <w:r w:rsidRPr="004C5F48">
              <w:t>0.1</w:t>
            </w:r>
          </w:p>
        </w:tc>
        <w:tc>
          <w:tcPr>
            <w:tcW w:w="648" w:type="pct"/>
            <w:shd w:val="clear" w:color="auto" w:fill="auto"/>
          </w:tcPr>
          <w:p w14:paraId="246D571F" w14:textId="77777777" w:rsidR="003E191F" w:rsidRPr="004C5F48" w:rsidRDefault="003E191F" w:rsidP="00C163D6">
            <w:pPr>
              <w:pStyle w:val="ParaNum1"/>
              <w:keepNext/>
              <w:tabs>
                <w:tab w:val="clear" w:pos="0"/>
              </w:tabs>
              <w:spacing w:after="0" w:line="276" w:lineRule="auto"/>
              <w:jc w:val="right"/>
              <w:cnfStyle w:val="000000000000" w:firstRow="0" w:lastRow="0" w:firstColumn="0" w:lastColumn="0" w:oddVBand="0" w:evenVBand="0" w:oddHBand="0" w:evenHBand="0" w:firstRowFirstColumn="0" w:firstRowLastColumn="0" w:lastRowFirstColumn="0" w:lastRowLastColumn="0"/>
            </w:pPr>
          </w:p>
        </w:tc>
      </w:tr>
      <w:tr w:rsidR="003E191F" w:rsidRPr="003E191F" w14:paraId="2DCE5834" w14:textId="77777777" w:rsidTr="004C5F48">
        <w:tc>
          <w:tcPr>
            <w:cnfStyle w:val="001000000000" w:firstRow="0" w:lastRow="0" w:firstColumn="1" w:lastColumn="0" w:oddVBand="0" w:evenVBand="0" w:oddHBand="0" w:evenHBand="0" w:firstRowFirstColumn="0" w:firstRowLastColumn="0" w:lastRowFirstColumn="0" w:lastRowLastColumn="0"/>
            <w:tcW w:w="1760" w:type="pct"/>
          </w:tcPr>
          <w:p w14:paraId="0044242D" w14:textId="77777777" w:rsidR="00E753F6" w:rsidRDefault="003E191F" w:rsidP="00C163D6">
            <w:pPr>
              <w:pStyle w:val="ParaNum1"/>
              <w:keepNext/>
              <w:tabs>
                <w:tab w:val="clear" w:pos="0"/>
              </w:tabs>
              <w:spacing w:after="0" w:line="276" w:lineRule="auto"/>
            </w:pPr>
            <w:r w:rsidRPr="00403FF4">
              <w:t xml:space="preserve">Tamil Nadu </w:t>
            </w:r>
          </w:p>
          <w:p w14:paraId="1CDD5261" w14:textId="77777777" w:rsidR="002B64FA" w:rsidRDefault="003E191F" w:rsidP="00C163D6">
            <w:pPr>
              <w:pStyle w:val="ParaNum1"/>
              <w:keepNext/>
              <w:tabs>
                <w:tab w:val="clear" w:pos="0"/>
              </w:tabs>
              <w:spacing w:after="0" w:line="276" w:lineRule="auto"/>
            </w:pPr>
            <w:r w:rsidRPr="00E753F6">
              <w:t>(</w:t>
            </w:r>
            <w:r w:rsidR="002B64FA">
              <w:t xml:space="preserve">Transitional </w:t>
            </w:r>
            <w:r w:rsidRPr="00E753F6">
              <w:t xml:space="preserve">Production </w:t>
            </w:r>
          </w:p>
          <w:p w14:paraId="2957957D" w14:textId="66970B4C" w:rsidR="003E191F" w:rsidRPr="00C20FF3" w:rsidRDefault="003E191F" w:rsidP="00C163D6">
            <w:pPr>
              <w:pStyle w:val="ParaNum1"/>
              <w:keepNext/>
              <w:tabs>
                <w:tab w:val="clear" w:pos="0"/>
              </w:tabs>
              <w:spacing w:after="0" w:line="276" w:lineRule="auto"/>
              <w:rPr>
                <w:b w:val="0"/>
              </w:rPr>
            </w:pPr>
            <w:r w:rsidRPr="00E753F6">
              <w:t>incentive payment)</w:t>
            </w:r>
            <w:r w:rsidR="002B64FA" w:rsidRPr="00474D84">
              <w:rPr>
                <w:rStyle w:val="FootnoteReference"/>
                <w:b w:val="0"/>
              </w:rPr>
              <w:footnoteReference w:id="239"/>
            </w:r>
          </w:p>
        </w:tc>
        <w:tc>
          <w:tcPr>
            <w:tcW w:w="648" w:type="pct"/>
            <w:shd w:val="clear" w:color="auto" w:fill="auto"/>
          </w:tcPr>
          <w:p w14:paraId="200EB49A" w14:textId="77777777" w:rsidR="003E191F" w:rsidRPr="004C5F48" w:rsidRDefault="003E191F" w:rsidP="00C163D6">
            <w:pPr>
              <w:pStyle w:val="ParaNum1"/>
              <w:keepNext/>
              <w:tabs>
                <w:tab w:val="clear" w:pos="0"/>
              </w:tabs>
              <w:spacing w:after="0" w:line="276" w:lineRule="auto"/>
              <w:jc w:val="right"/>
              <w:cnfStyle w:val="000000000000" w:firstRow="0" w:lastRow="0" w:firstColumn="0" w:lastColumn="0" w:oddVBand="0" w:evenVBand="0" w:oddHBand="0" w:evenHBand="0" w:firstRowFirstColumn="0" w:firstRowLastColumn="0" w:lastRowFirstColumn="0" w:lastRowLastColumn="0"/>
            </w:pPr>
          </w:p>
        </w:tc>
        <w:tc>
          <w:tcPr>
            <w:tcW w:w="648" w:type="pct"/>
            <w:shd w:val="clear" w:color="auto" w:fill="auto"/>
          </w:tcPr>
          <w:p w14:paraId="6F3349C4" w14:textId="77777777" w:rsidR="003E191F" w:rsidRPr="004C5F48" w:rsidRDefault="003E191F" w:rsidP="00C163D6">
            <w:pPr>
              <w:pStyle w:val="ParaNum1"/>
              <w:keepNext/>
              <w:tabs>
                <w:tab w:val="clear" w:pos="0"/>
              </w:tabs>
              <w:spacing w:after="0" w:line="276" w:lineRule="auto"/>
              <w:jc w:val="right"/>
              <w:cnfStyle w:val="000000000000" w:firstRow="0" w:lastRow="0" w:firstColumn="0" w:lastColumn="0" w:oddVBand="0" w:evenVBand="0" w:oddHBand="0" w:evenHBand="0" w:firstRowFirstColumn="0" w:firstRowLastColumn="0" w:lastRowFirstColumn="0" w:lastRowLastColumn="0"/>
            </w:pPr>
          </w:p>
        </w:tc>
        <w:tc>
          <w:tcPr>
            <w:tcW w:w="648" w:type="pct"/>
            <w:shd w:val="clear" w:color="auto" w:fill="auto"/>
          </w:tcPr>
          <w:p w14:paraId="1DA1CB88" w14:textId="77777777" w:rsidR="003E191F" w:rsidRPr="004C5F48" w:rsidRDefault="003E191F" w:rsidP="00C163D6">
            <w:pPr>
              <w:pStyle w:val="ParaNum1"/>
              <w:keepNext/>
              <w:tabs>
                <w:tab w:val="clear" w:pos="0"/>
              </w:tabs>
              <w:spacing w:after="0" w:line="276" w:lineRule="auto"/>
              <w:jc w:val="right"/>
              <w:cnfStyle w:val="000000000000" w:firstRow="0" w:lastRow="0" w:firstColumn="0" w:lastColumn="0" w:oddVBand="0" w:evenVBand="0" w:oddHBand="0" w:evenHBand="0" w:firstRowFirstColumn="0" w:firstRowLastColumn="0" w:lastRowFirstColumn="0" w:lastRowLastColumn="0"/>
            </w:pPr>
          </w:p>
        </w:tc>
        <w:tc>
          <w:tcPr>
            <w:tcW w:w="648" w:type="pct"/>
            <w:shd w:val="clear" w:color="auto" w:fill="auto"/>
          </w:tcPr>
          <w:p w14:paraId="6309E676" w14:textId="4B6EA07B" w:rsidR="003E191F" w:rsidRPr="004C5F48" w:rsidRDefault="003E191F" w:rsidP="00D7120A">
            <w:pPr>
              <w:pStyle w:val="ParaNum1"/>
              <w:keepNext/>
              <w:tabs>
                <w:tab w:val="clear" w:pos="0"/>
              </w:tabs>
              <w:spacing w:after="0" w:line="276" w:lineRule="auto"/>
              <w:jc w:val="right"/>
              <w:cnfStyle w:val="000000000000" w:firstRow="0" w:lastRow="0" w:firstColumn="0" w:lastColumn="0" w:oddVBand="0" w:evenVBand="0" w:oddHBand="0" w:evenHBand="0" w:firstRowFirstColumn="0" w:firstRowLastColumn="0" w:lastRowFirstColumn="0" w:lastRowLastColumn="0"/>
            </w:pPr>
            <w:r w:rsidRPr="004C5F48">
              <w:t>1,</w:t>
            </w:r>
            <w:r w:rsidR="00195F8E" w:rsidRPr="004C5F48">
              <w:t>46</w:t>
            </w:r>
            <w:r w:rsidR="00D7120A">
              <w:t>3.</w:t>
            </w:r>
            <w:r w:rsidR="00195F8E" w:rsidRPr="004C5F48">
              <w:t>2</w:t>
            </w:r>
          </w:p>
        </w:tc>
        <w:tc>
          <w:tcPr>
            <w:tcW w:w="648" w:type="pct"/>
            <w:shd w:val="clear" w:color="auto" w:fill="auto"/>
          </w:tcPr>
          <w:p w14:paraId="0DDB36B4" w14:textId="77777777" w:rsidR="003E191F" w:rsidRPr="004C5F48" w:rsidRDefault="003E191F" w:rsidP="00C163D6">
            <w:pPr>
              <w:pStyle w:val="ParaNum1"/>
              <w:keepNext/>
              <w:tabs>
                <w:tab w:val="clear" w:pos="0"/>
              </w:tabs>
              <w:spacing w:after="0" w:line="276" w:lineRule="auto"/>
              <w:jc w:val="right"/>
              <w:cnfStyle w:val="000000000000" w:firstRow="0" w:lastRow="0" w:firstColumn="0" w:lastColumn="0" w:oddVBand="0" w:evenVBand="0" w:oddHBand="0" w:evenHBand="0" w:firstRowFirstColumn="0" w:firstRowLastColumn="0" w:lastRowFirstColumn="0" w:lastRowLastColumn="0"/>
            </w:pPr>
            <w:r w:rsidRPr="004C5F48">
              <w:t>2,000</w:t>
            </w:r>
          </w:p>
        </w:tc>
      </w:tr>
      <w:tr w:rsidR="003E191F" w:rsidRPr="003E191F" w14:paraId="36A556FC" w14:textId="77777777" w:rsidTr="004C5F48">
        <w:tc>
          <w:tcPr>
            <w:cnfStyle w:val="001000000000" w:firstRow="0" w:lastRow="0" w:firstColumn="1" w:lastColumn="0" w:oddVBand="0" w:evenVBand="0" w:oddHBand="0" w:evenHBand="0" w:firstRowFirstColumn="0" w:firstRowLastColumn="0" w:lastRowFirstColumn="0" w:lastRowLastColumn="0"/>
            <w:tcW w:w="1760" w:type="pct"/>
          </w:tcPr>
          <w:p w14:paraId="32FAA0CC" w14:textId="77777777" w:rsidR="003E191F" w:rsidRPr="003309AF" w:rsidRDefault="003E191F" w:rsidP="00C163D6">
            <w:pPr>
              <w:pStyle w:val="ParaNum1"/>
              <w:keepNext/>
              <w:tabs>
                <w:tab w:val="clear" w:pos="0"/>
              </w:tabs>
              <w:spacing w:after="0" w:line="276" w:lineRule="auto"/>
            </w:pPr>
            <w:r w:rsidRPr="00B93EF0">
              <w:t xml:space="preserve">Total </w:t>
            </w:r>
          </w:p>
        </w:tc>
        <w:tc>
          <w:tcPr>
            <w:tcW w:w="648" w:type="pct"/>
            <w:shd w:val="clear" w:color="auto" w:fill="auto"/>
          </w:tcPr>
          <w:p w14:paraId="53F773F8" w14:textId="085823E2" w:rsidR="003E191F" w:rsidRPr="004C5F48" w:rsidRDefault="00821A07" w:rsidP="00C163D6">
            <w:pPr>
              <w:pStyle w:val="ParaNum1"/>
              <w:keepNext/>
              <w:tabs>
                <w:tab w:val="clear" w:pos="0"/>
              </w:tabs>
              <w:spacing w:after="0" w:line="276" w:lineRule="auto"/>
              <w:jc w:val="right"/>
              <w:cnfStyle w:val="000000000000" w:firstRow="0" w:lastRow="0" w:firstColumn="0" w:lastColumn="0" w:oddVBand="0" w:evenVBand="0" w:oddHBand="0" w:evenHBand="0" w:firstRowFirstColumn="0" w:firstRowLastColumn="0" w:lastRowFirstColumn="0" w:lastRowLastColumn="0"/>
            </w:pPr>
            <w:r w:rsidRPr="004C5F48">
              <w:t>73.3</w:t>
            </w:r>
          </w:p>
        </w:tc>
        <w:tc>
          <w:tcPr>
            <w:tcW w:w="648" w:type="pct"/>
            <w:shd w:val="clear" w:color="auto" w:fill="auto"/>
          </w:tcPr>
          <w:p w14:paraId="5728E455" w14:textId="77777777" w:rsidR="003E191F" w:rsidRPr="004C5F48" w:rsidRDefault="003E191F" w:rsidP="00C163D6">
            <w:pPr>
              <w:pStyle w:val="ParaNum1"/>
              <w:keepNext/>
              <w:tabs>
                <w:tab w:val="clear" w:pos="0"/>
              </w:tabs>
              <w:spacing w:after="0" w:line="276" w:lineRule="auto"/>
              <w:jc w:val="right"/>
              <w:cnfStyle w:val="000000000000" w:firstRow="0" w:lastRow="0" w:firstColumn="0" w:lastColumn="0" w:oddVBand="0" w:evenVBand="0" w:oddHBand="0" w:evenHBand="0" w:firstRowFirstColumn="0" w:firstRowLastColumn="0" w:lastRowFirstColumn="0" w:lastRowLastColumn="0"/>
            </w:pPr>
            <w:r w:rsidRPr="004C5F48">
              <w:t>66</w:t>
            </w:r>
          </w:p>
        </w:tc>
        <w:tc>
          <w:tcPr>
            <w:tcW w:w="648" w:type="pct"/>
            <w:shd w:val="clear" w:color="auto" w:fill="auto"/>
          </w:tcPr>
          <w:p w14:paraId="56CC78A7" w14:textId="77777777" w:rsidR="003E191F" w:rsidRPr="004C5F48" w:rsidRDefault="003E191F" w:rsidP="00C163D6">
            <w:pPr>
              <w:pStyle w:val="ParaNum1"/>
              <w:keepNext/>
              <w:tabs>
                <w:tab w:val="clear" w:pos="0"/>
              </w:tabs>
              <w:spacing w:after="0" w:line="276" w:lineRule="auto"/>
              <w:jc w:val="right"/>
              <w:cnfStyle w:val="000000000000" w:firstRow="0" w:lastRow="0" w:firstColumn="0" w:lastColumn="0" w:oddVBand="0" w:evenVBand="0" w:oddHBand="0" w:evenHBand="0" w:firstRowFirstColumn="0" w:firstRowLastColumn="0" w:lastRowFirstColumn="0" w:lastRowLastColumn="0"/>
            </w:pPr>
            <w:r w:rsidRPr="004C5F48">
              <w:t>2,050</w:t>
            </w:r>
          </w:p>
        </w:tc>
        <w:tc>
          <w:tcPr>
            <w:tcW w:w="648" w:type="pct"/>
            <w:shd w:val="clear" w:color="auto" w:fill="auto"/>
          </w:tcPr>
          <w:p w14:paraId="7D3D8E75" w14:textId="6E0F5D48" w:rsidR="003E191F" w:rsidRPr="004C5F48" w:rsidRDefault="003E191F" w:rsidP="00D7120A">
            <w:pPr>
              <w:pStyle w:val="ParaNum1"/>
              <w:keepNext/>
              <w:tabs>
                <w:tab w:val="clear" w:pos="0"/>
              </w:tabs>
              <w:spacing w:after="0" w:line="276" w:lineRule="auto"/>
              <w:jc w:val="right"/>
              <w:cnfStyle w:val="000000000000" w:firstRow="0" w:lastRow="0" w:firstColumn="0" w:lastColumn="0" w:oddVBand="0" w:evenVBand="0" w:oddHBand="0" w:evenHBand="0" w:firstRowFirstColumn="0" w:firstRowLastColumn="0" w:lastRowFirstColumn="0" w:lastRowLastColumn="0"/>
            </w:pPr>
            <w:r w:rsidRPr="004C5F48">
              <w:t>1,</w:t>
            </w:r>
            <w:r w:rsidR="00195F8E" w:rsidRPr="004C5F48">
              <w:t>4</w:t>
            </w:r>
            <w:r w:rsidR="00D7120A">
              <w:t>6</w:t>
            </w:r>
            <w:r w:rsidR="00195F8E" w:rsidRPr="004C5F48">
              <w:t>3</w:t>
            </w:r>
            <w:r w:rsidR="00D7120A">
              <w:t>.3</w:t>
            </w:r>
          </w:p>
        </w:tc>
        <w:tc>
          <w:tcPr>
            <w:tcW w:w="648" w:type="pct"/>
            <w:shd w:val="clear" w:color="auto" w:fill="auto"/>
          </w:tcPr>
          <w:p w14:paraId="3D8F1F02" w14:textId="77777777" w:rsidR="003E191F" w:rsidRPr="004C5F48" w:rsidRDefault="003E191F" w:rsidP="00C163D6">
            <w:pPr>
              <w:pStyle w:val="ParaNum1"/>
              <w:keepNext/>
              <w:tabs>
                <w:tab w:val="clear" w:pos="0"/>
              </w:tabs>
              <w:spacing w:after="0" w:line="276" w:lineRule="auto"/>
              <w:jc w:val="right"/>
              <w:cnfStyle w:val="000000000000" w:firstRow="0" w:lastRow="0" w:firstColumn="0" w:lastColumn="0" w:oddVBand="0" w:evenVBand="0" w:oddHBand="0" w:evenHBand="0" w:firstRowFirstColumn="0" w:firstRowLastColumn="0" w:lastRowFirstColumn="0" w:lastRowLastColumn="0"/>
            </w:pPr>
            <w:r w:rsidRPr="004C5F48">
              <w:t>2,000</w:t>
            </w:r>
          </w:p>
        </w:tc>
      </w:tr>
    </w:tbl>
    <w:p w14:paraId="7AC86174" w14:textId="77777777" w:rsidR="00323E8C" w:rsidRPr="00B93EF0" w:rsidRDefault="00323E8C" w:rsidP="00323E8C">
      <w:pPr>
        <w:pStyle w:val="ListParagraph"/>
        <w:spacing w:line="276" w:lineRule="auto"/>
        <w:ind w:left="0"/>
        <w:contextualSpacing w:val="0"/>
        <w:jc w:val="both"/>
        <w:rPr>
          <w:rFonts w:ascii="Times New Roman" w:hAnsi="Times New Roman"/>
          <w:sz w:val="24"/>
        </w:rPr>
      </w:pPr>
    </w:p>
    <w:p w14:paraId="744F9932" w14:textId="3B437D50" w:rsidR="00323E8C" w:rsidRPr="00B93EF0" w:rsidRDefault="00323E8C" w:rsidP="00AE3E47">
      <w:pPr>
        <w:pStyle w:val="ListParagraph"/>
        <w:numPr>
          <w:ilvl w:val="0"/>
          <w:numId w:val="1"/>
        </w:numPr>
        <w:spacing w:after="240" w:line="360" w:lineRule="auto"/>
        <w:ind w:left="0" w:firstLine="0"/>
        <w:contextualSpacing w:val="0"/>
        <w:jc w:val="both"/>
        <w:rPr>
          <w:rFonts w:ascii="Times New Roman" w:hAnsi="Times New Roman"/>
          <w:sz w:val="24"/>
        </w:rPr>
      </w:pPr>
      <w:r w:rsidRPr="008376CE">
        <w:rPr>
          <w:rFonts w:ascii="Times New Roman" w:hAnsi="Times New Roman" w:cs="Times New Roman"/>
          <w:sz w:val="24"/>
          <w:szCs w:val="24"/>
        </w:rPr>
        <w:t xml:space="preserve">If the </w:t>
      </w:r>
      <w:r w:rsidR="00A03363">
        <w:rPr>
          <w:rFonts w:ascii="Times New Roman" w:hAnsi="Times New Roman" w:cs="Times New Roman"/>
          <w:sz w:val="24"/>
          <w:szCs w:val="24"/>
        </w:rPr>
        <w:t>P</w:t>
      </w:r>
      <w:r w:rsidRPr="00CD6B05">
        <w:rPr>
          <w:rFonts w:ascii="Times New Roman" w:hAnsi="Times New Roman" w:cs="Times New Roman"/>
          <w:sz w:val="24"/>
          <w:szCs w:val="24"/>
        </w:rPr>
        <w:t>anel</w:t>
      </w:r>
      <w:r w:rsidRPr="008376CE">
        <w:rPr>
          <w:rFonts w:ascii="Times New Roman" w:hAnsi="Times New Roman" w:cs="Times New Roman"/>
          <w:sz w:val="24"/>
          <w:szCs w:val="24"/>
        </w:rPr>
        <w:t xml:space="preserve"> disagrees that these </w:t>
      </w:r>
      <w:r w:rsidR="002C5366">
        <w:rPr>
          <w:rFonts w:ascii="Times New Roman" w:hAnsi="Times New Roman" w:cs="Times New Roman"/>
          <w:sz w:val="24"/>
          <w:szCs w:val="24"/>
        </w:rPr>
        <w:t xml:space="preserve">measures </w:t>
      </w:r>
      <w:r w:rsidRPr="008376CE">
        <w:rPr>
          <w:rFonts w:ascii="Times New Roman" w:hAnsi="Times New Roman" w:cs="Times New Roman"/>
          <w:sz w:val="24"/>
          <w:szCs w:val="24"/>
        </w:rPr>
        <w:t xml:space="preserve">are </w:t>
      </w:r>
      <w:r w:rsidR="00A87867">
        <w:rPr>
          <w:rFonts w:ascii="Times New Roman" w:hAnsi="Times New Roman" w:cs="Times New Roman"/>
          <w:sz w:val="24"/>
          <w:szCs w:val="24"/>
        </w:rPr>
        <w:t>non-exempt direct payments</w:t>
      </w:r>
      <w:r w:rsidRPr="008376CE">
        <w:rPr>
          <w:rFonts w:ascii="Times New Roman" w:hAnsi="Times New Roman" w:cs="Times New Roman"/>
          <w:sz w:val="24"/>
          <w:szCs w:val="24"/>
        </w:rPr>
        <w:t xml:space="preserve">, and finds that they constitute budgetary payments made to maintain the price </w:t>
      </w:r>
      <w:r w:rsidR="00474D84">
        <w:rPr>
          <w:rFonts w:ascii="Times New Roman" w:hAnsi="Times New Roman" w:cs="Times New Roman"/>
          <w:sz w:val="24"/>
          <w:szCs w:val="24"/>
        </w:rPr>
        <w:t>"gap"</w:t>
      </w:r>
      <w:r w:rsidRPr="008376CE">
        <w:rPr>
          <w:rFonts w:ascii="Times New Roman" w:hAnsi="Times New Roman" w:cs="Times New Roman"/>
          <w:sz w:val="24"/>
          <w:szCs w:val="24"/>
        </w:rPr>
        <w:t xml:space="preserve">, </w:t>
      </w:r>
      <w:r w:rsidR="00D2348E">
        <w:rPr>
          <w:rFonts w:ascii="Times New Roman" w:hAnsi="Times New Roman" w:cs="Times New Roman"/>
          <w:sz w:val="24"/>
          <w:szCs w:val="24"/>
        </w:rPr>
        <w:t>and rejects Australia</w:t>
      </w:r>
      <w:r w:rsidR="006334E2">
        <w:rPr>
          <w:rFonts w:ascii="Times New Roman" w:hAnsi="Times New Roman" w:cs="Times New Roman"/>
          <w:sz w:val="24"/>
          <w:szCs w:val="24"/>
        </w:rPr>
        <w:t>'</w:t>
      </w:r>
      <w:r w:rsidR="00D2348E">
        <w:rPr>
          <w:rFonts w:ascii="Times New Roman" w:hAnsi="Times New Roman" w:cs="Times New Roman"/>
          <w:sz w:val="24"/>
          <w:szCs w:val="24"/>
        </w:rPr>
        <w:t xml:space="preserve">s arguments in the alternative that they be added to the </w:t>
      </w:r>
      <w:r w:rsidR="00822C02">
        <w:rPr>
          <w:rFonts w:ascii="Times New Roman" w:hAnsi="Times New Roman" w:cs="Times New Roman"/>
          <w:sz w:val="24"/>
          <w:szCs w:val="24"/>
        </w:rPr>
        <w:t>SAP</w:t>
      </w:r>
      <w:r w:rsidR="00D2348E">
        <w:rPr>
          <w:rFonts w:ascii="Times New Roman" w:hAnsi="Times New Roman" w:cs="Times New Roman"/>
          <w:sz w:val="24"/>
          <w:szCs w:val="24"/>
        </w:rPr>
        <w:t xml:space="preserve"> </w:t>
      </w:r>
      <w:r w:rsidR="001C2420">
        <w:rPr>
          <w:rFonts w:ascii="Times New Roman" w:hAnsi="Times New Roman" w:cs="Times New Roman"/>
          <w:sz w:val="24"/>
          <w:szCs w:val="24"/>
        </w:rPr>
        <w:t xml:space="preserve">amounts set out </w:t>
      </w:r>
      <w:r w:rsidR="00D2348E">
        <w:rPr>
          <w:rFonts w:ascii="Times New Roman" w:hAnsi="Times New Roman" w:cs="Times New Roman"/>
          <w:sz w:val="24"/>
          <w:szCs w:val="24"/>
        </w:rPr>
        <w:t xml:space="preserve">above, </w:t>
      </w:r>
      <w:r w:rsidRPr="008376CE">
        <w:rPr>
          <w:rFonts w:ascii="Times New Roman" w:hAnsi="Times New Roman" w:cs="Times New Roman"/>
          <w:sz w:val="24"/>
          <w:szCs w:val="24"/>
        </w:rPr>
        <w:t xml:space="preserve">Australia submits that these are nonetheless measures through which India provides market price support to agricultural producers that is above </w:t>
      </w:r>
      <w:r w:rsidR="00337C9D">
        <w:rPr>
          <w:rFonts w:ascii="Times New Roman" w:hAnsi="Times New Roman" w:cs="Times New Roman"/>
          <w:sz w:val="24"/>
          <w:szCs w:val="24"/>
        </w:rPr>
        <w:t xml:space="preserve">the </w:t>
      </w:r>
      <w:r w:rsidRPr="008376CE">
        <w:rPr>
          <w:rFonts w:ascii="Times New Roman" w:hAnsi="Times New Roman" w:cs="Times New Roman"/>
          <w:i/>
          <w:sz w:val="24"/>
          <w:szCs w:val="24"/>
        </w:rPr>
        <w:t>de minimis</w:t>
      </w:r>
      <w:r w:rsidR="00F14FC6">
        <w:rPr>
          <w:rFonts w:ascii="Times New Roman" w:hAnsi="Times New Roman" w:cs="Times New Roman"/>
          <w:sz w:val="24"/>
          <w:szCs w:val="24"/>
        </w:rPr>
        <w:t xml:space="preserve"> l</w:t>
      </w:r>
      <w:r w:rsidR="00337C9D">
        <w:rPr>
          <w:rFonts w:ascii="Times New Roman" w:hAnsi="Times New Roman" w:cs="Times New Roman"/>
          <w:sz w:val="24"/>
          <w:szCs w:val="24"/>
        </w:rPr>
        <w:t>evel</w:t>
      </w:r>
      <w:r w:rsidR="00B81215">
        <w:rPr>
          <w:rFonts w:ascii="Times New Roman" w:hAnsi="Times New Roman" w:cs="Times New Roman"/>
          <w:sz w:val="24"/>
          <w:szCs w:val="24"/>
        </w:rPr>
        <w:t>, and are therefore measures through which India is acting in a manner inconsistent with its domestic support obligations under the Agreement on Agriculture</w:t>
      </w:r>
      <w:r w:rsidRPr="008376CE">
        <w:rPr>
          <w:rFonts w:ascii="Times New Roman" w:hAnsi="Times New Roman" w:cs="Times New Roman"/>
          <w:sz w:val="24"/>
          <w:szCs w:val="24"/>
        </w:rPr>
        <w:t>.</w:t>
      </w:r>
    </w:p>
    <w:p w14:paraId="2CB50F52" w14:textId="755DBC37" w:rsidR="00323E8C" w:rsidRPr="005452AF" w:rsidRDefault="00323E8C" w:rsidP="0040081B">
      <w:pPr>
        <w:pStyle w:val="Heading4"/>
      </w:pPr>
      <w:bookmarkStart w:id="172" w:name="_Toc25594983"/>
      <w:bookmarkStart w:id="173" w:name="_Toc25681576"/>
      <w:bookmarkStart w:id="174" w:name="_Toc30097863"/>
      <w:r w:rsidRPr="003309AF">
        <w:t xml:space="preserve">Conclusion: </w:t>
      </w:r>
      <w:r w:rsidR="007C53CC" w:rsidRPr="00BA7F99">
        <w:t>India</w:t>
      </w:r>
      <w:r w:rsidR="006334E2">
        <w:t>'</w:t>
      </w:r>
      <w:r w:rsidR="00FE4A5E" w:rsidRPr="005452AF">
        <w:t>s domestic support for</w:t>
      </w:r>
      <w:r w:rsidR="00A9124F" w:rsidRPr="005452AF">
        <w:t xml:space="preserve"> sugarcane significantly exceeds its permissible l</w:t>
      </w:r>
      <w:r w:rsidR="004914B4">
        <w:t>evel</w:t>
      </w:r>
      <w:r w:rsidR="00A9124F" w:rsidRPr="005452AF">
        <w:t xml:space="preserve"> under the Agreement on Agriculture</w:t>
      </w:r>
      <w:bookmarkEnd w:id="172"/>
      <w:bookmarkEnd w:id="173"/>
      <w:bookmarkEnd w:id="174"/>
    </w:p>
    <w:p w14:paraId="4CF78474" w14:textId="50604B14" w:rsidR="00FE4A5E" w:rsidRPr="005452AF" w:rsidRDefault="00FE4A5E" w:rsidP="00AE3E47">
      <w:pPr>
        <w:pStyle w:val="ListParagraph"/>
        <w:numPr>
          <w:ilvl w:val="0"/>
          <w:numId w:val="1"/>
        </w:numPr>
        <w:spacing w:after="240" w:line="360" w:lineRule="auto"/>
        <w:ind w:left="0" w:firstLine="0"/>
        <w:contextualSpacing w:val="0"/>
        <w:jc w:val="both"/>
        <w:rPr>
          <w:rFonts w:ascii="Times New Roman" w:hAnsi="Times New Roman"/>
          <w:sz w:val="24"/>
        </w:rPr>
      </w:pPr>
      <w:r w:rsidRPr="005452AF">
        <w:rPr>
          <w:rFonts w:ascii="Times New Roman" w:hAnsi="Times New Roman"/>
          <w:sz w:val="24"/>
        </w:rPr>
        <w:t xml:space="preserve">Australia sets out </w:t>
      </w:r>
      <w:r w:rsidR="00E81111">
        <w:rPr>
          <w:rFonts w:ascii="Times New Roman" w:hAnsi="Times New Roman"/>
          <w:sz w:val="24"/>
        </w:rPr>
        <w:t xml:space="preserve">in </w:t>
      </w:r>
      <w:r w:rsidR="0098081A">
        <w:rPr>
          <w:rFonts w:ascii="Times New Roman" w:hAnsi="Times New Roman"/>
          <w:sz w:val="24"/>
        </w:rPr>
        <w:t>Table 1</w:t>
      </w:r>
      <w:r w:rsidR="002538D9">
        <w:rPr>
          <w:rFonts w:ascii="Times New Roman" w:hAnsi="Times New Roman"/>
          <w:sz w:val="24"/>
        </w:rPr>
        <w:t>5</w:t>
      </w:r>
      <w:r w:rsidR="00E81111" w:rsidRPr="005452AF">
        <w:rPr>
          <w:rFonts w:ascii="Times New Roman" w:hAnsi="Times New Roman"/>
          <w:sz w:val="24"/>
        </w:rPr>
        <w:t xml:space="preserve"> </w:t>
      </w:r>
      <w:r w:rsidRPr="005452AF">
        <w:rPr>
          <w:rFonts w:ascii="Times New Roman" w:hAnsi="Times New Roman"/>
          <w:sz w:val="24"/>
        </w:rPr>
        <w:t xml:space="preserve">the product-specific AMS resulting from </w:t>
      </w:r>
      <w:r w:rsidR="00337C9D">
        <w:rPr>
          <w:rFonts w:ascii="Times New Roman" w:hAnsi="Times New Roman"/>
          <w:sz w:val="24"/>
        </w:rPr>
        <w:t>India’s</w:t>
      </w:r>
      <w:r w:rsidRPr="005452AF">
        <w:rPr>
          <w:rFonts w:ascii="Times New Roman" w:hAnsi="Times New Roman"/>
          <w:sz w:val="24"/>
        </w:rPr>
        <w:t xml:space="preserve"> market price support for sugarcane and non-exempt direct payments</w:t>
      </w:r>
      <w:r w:rsidR="00E81111">
        <w:rPr>
          <w:rFonts w:ascii="Times New Roman" w:hAnsi="Times New Roman"/>
          <w:sz w:val="24"/>
        </w:rPr>
        <w:t xml:space="preserve"> for the years 2014–15 to 2017–18</w:t>
      </w:r>
      <w:r w:rsidR="00BA5401">
        <w:rPr>
          <w:rFonts w:ascii="Times New Roman" w:hAnsi="Times New Roman"/>
          <w:sz w:val="24"/>
        </w:rPr>
        <w:t>.</w:t>
      </w:r>
      <w:r w:rsidR="004D31B2">
        <w:rPr>
          <w:rStyle w:val="FootnoteReference"/>
          <w:rFonts w:ascii="Times New Roman" w:hAnsi="Times New Roman"/>
          <w:sz w:val="24"/>
        </w:rPr>
        <w:footnoteReference w:id="240"/>
      </w:r>
    </w:p>
    <w:p w14:paraId="5EA4F981" w14:textId="192D1722" w:rsidR="00315020" w:rsidRPr="00CB4AAC" w:rsidRDefault="00315020" w:rsidP="00426644">
      <w:pPr>
        <w:pStyle w:val="ListParagraph"/>
        <w:keepNext/>
        <w:keepLines/>
        <w:spacing w:line="276" w:lineRule="auto"/>
        <w:ind w:left="0"/>
        <w:jc w:val="center"/>
        <w:rPr>
          <w:rFonts w:ascii="Times New Roman" w:hAnsi="Times New Roman" w:cs="Times New Roman"/>
          <w:b/>
          <w:sz w:val="24"/>
          <w:szCs w:val="24"/>
        </w:rPr>
      </w:pPr>
      <w:r w:rsidRPr="00CB4AAC">
        <w:rPr>
          <w:rFonts w:ascii="Times New Roman" w:hAnsi="Times New Roman" w:cs="Times New Roman"/>
          <w:b/>
          <w:sz w:val="24"/>
          <w:szCs w:val="24"/>
        </w:rPr>
        <w:t xml:space="preserve">TABLE </w:t>
      </w:r>
      <w:r w:rsidR="0098081A" w:rsidRPr="00CB4AAC">
        <w:rPr>
          <w:rFonts w:ascii="Times New Roman" w:hAnsi="Times New Roman" w:cs="Times New Roman"/>
          <w:b/>
          <w:sz w:val="24"/>
          <w:szCs w:val="24"/>
        </w:rPr>
        <w:t>1</w:t>
      </w:r>
      <w:r w:rsidR="002538D9">
        <w:rPr>
          <w:rFonts w:ascii="Times New Roman" w:hAnsi="Times New Roman" w:cs="Times New Roman"/>
          <w:b/>
          <w:sz w:val="24"/>
          <w:szCs w:val="24"/>
        </w:rPr>
        <w:t>5</w:t>
      </w:r>
      <w:r w:rsidR="0098081A" w:rsidRPr="00CB4AAC">
        <w:rPr>
          <w:rFonts w:ascii="Times New Roman" w:hAnsi="Times New Roman" w:cs="Times New Roman"/>
          <w:b/>
          <w:sz w:val="24"/>
          <w:szCs w:val="24"/>
        </w:rPr>
        <w:t xml:space="preserve"> – </w:t>
      </w:r>
      <w:r w:rsidRPr="00CB4AAC">
        <w:rPr>
          <w:rFonts w:ascii="Times New Roman" w:hAnsi="Times New Roman" w:cs="Times New Roman"/>
          <w:b/>
          <w:sz w:val="24"/>
          <w:szCs w:val="24"/>
        </w:rPr>
        <w:t xml:space="preserve">Product-specific </w:t>
      </w:r>
      <w:r w:rsidR="002932EF" w:rsidRPr="00CB4AAC">
        <w:rPr>
          <w:rFonts w:ascii="Times New Roman" w:hAnsi="Times New Roman" w:cs="Times New Roman"/>
          <w:b/>
          <w:sz w:val="24"/>
          <w:szCs w:val="24"/>
        </w:rPr>
        <w:t>AMS</w:t>
      </w:r>
      <w:r w:rsidRPr="00CB4AAC">
        <w:rPr>
          <w:rFonts w:ascii="Times New Roman" w:hAnsi="Times New Roman" w:cs="Times New Roman"/>
          <w:b/>
          <w:sz w:val="24"/>
          <w:szCs w:val="24"/>
        </w:rPr>
        <w:t xml:space="preserve"> for sugarcane as a percentage of </w:t>
      </w:r>
      <w:r w:rsidR="002932EF" w:rsidRPr="00CB4AAC">
        <w:rPr>
          <w:rFonts w:ascii="Times New Roman" w:hAnsi="Times New Roman" w:cs="Times New Roman"/>
          <w:b/>
          <w:sz w:val="24"/>
          <w:szCs w:val="24"/>
        </w:rPr>
        <w:t xml:space="preserve">total </w:t>
      </w:r>
      <w:r w:rsidRPr="00CB4AAC">
        <w:rPr>
          <w:rFonts w:ascii="Times New Roman" w:hAnsi="Times New Roman" w:cs="Times New Roman"/>
          <w:b/>
          <w:sz w:val="24"/>
          <w:szCs w:val="24"/>
        </w:rPr>
        <w:t>value of production</w:t>
      </w:r>
      <w:r w:rsidR="004914B4" w:rsidRPr="00CB4AAC">
        <w:rPr>
          <w:rFonts w:ascii="Times New Roman" w:hAnsi="Times New Roman" w:cs="Times New Roman"/>
          <w:b/>
          <w:sz w:val="24"/>
          <w:szCs w:val="24"/>
        </w:rPr>
        <w:t xml:space="preserve"> </w:t>
      </w:r>
      <w:r w:rsidR="002932EF" w:rsidRPr="00CB4AAC">
        <w:rPr>
          <w:rFonts w:ascii="Times New Roman" w:hAnsi="Times New Roman" w:cs="Times New Roman"/>
          <w:b/>
          <w:sz w:val="24"/>
          <w:szCs w:val="24"/>
        </w:rPr>
        <w:t>of sugarcane</w:t>
      </w:r>
      <w:r w:rsidR="004914B4" w:rsidRPr="00CB4AAC">
        <w:rPr>
          <w:rFonts w:ascii="Times New Roman" w:hAnsi="Times New Roman" w:cs="Times New Roman"/>
          <w:b/>
          <w:sz w:val="24"/>
          <w:szCs w:val="24"/>
        </w:rPr>
        <w:t xml:space="preserve"> (INR millions)</w:t>
      </w:r>
    </w:p>
    <w:p w14:paraId="39416569" w14:textId="77777777" w:rsidR="006817B5" w:rsidRPr="00CB4AAC" w:rsidRDefault="006817B5" w:rsidP="00F9207E">
      <w:pPr>
        <w:pStyle w:val="ListParagraph"/>
        <w:keepNext/>
        <w:keepLines/>
        <w:spacing w:line="276" w:lineRule="auto"/>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560"/>
        <w:gridCol w:w="1417"/>
        <w:gridCol w:w="1560"/>
        <w:gridCol w:w="1558"/>
        <w:gridCol w:w="1650"/>
      </w:tblGrid>
      <w:tr w:rsidR="00C2008A" w:rsidRPr="00CB4AAC" w14:paraId="3203CAB5" w14:textId="77777777" w:rsidTr="00CB4AAC">
        <w:trPr>
          <w:tblHeader/>
        </w:trPr>
        <w:tc>
          <w:tcPr>
            <w:tcW w:w="705" w:type="pct"/>
            <w:tcBorders>
              <w:top w:val="single" w:sz="4" w:space="0" w:color="auto"/>
              <w:left w:val="single" w:sz="4" w:space="0" w:color="auto"/>
              <w:bottom w:val="single" w:sz="4" w:space="0" w:color="auto"/>
              <w:right w:val="single" w:sz="4" w:space="0" w:color="auto"/>
            </w:tcBorders>
            <w:vAlign w:val="center"/>
          </w:tcPr>
          <w:p w14:paraId="7A04C33E" w14:textId="77777777" w:rsidR="00315020" w:rsidRPr="00CB4AAC" w:rsidRDefault="00315020" w:rsidP="00790AA9">
            <w:pPr>
              <w:pStyle w:val="ListParagraph"/>
              <w:keepNext/>
              <w:keepLines/>
              <w:spacing w:after="0" w:line="276" w:lineRule="auto"/>
              <w:ind w:left="0"/>
              <w:jc w:val="center"/>
              <w:rPr>
                <w:rFonts w:ascii="Times New Roman" w:hAnsi="Times New Roman" w:cs="Times New Roman"/>
                <w:b/>
                <w:sz w:val="24"/>
                <w:szCs w:val="24"/>
              </w:rPr>
            </w:pPr>
          </w:p>
        </w:tc>
        <w:tc>
          <w:tcPr>
            <w:tcW w:w="865" w:type="pct"/>
            <w:tcBorders>
              <w:top w:val="single" w:sz="4" w:space="0" w:color="auto"/>
              <w:left w:val="single" w:sz="4" w:space="0" w:color="auto"/>
              <w:bottom w:val="single" w:sz="4" w:space="0" w:color="auto"/>
              <w:right w:val="single" w:sz="4" w:space="0" w:color="auto"/>
            </w:tcBorders>
            <w:vAlign w:val="center"/>
            <w:hideMark/>
          </w:tcPr>
          <w:p w14:paraId="23C32B9E" w14:textId="77777777" w:rsidR="00315020" w:rsidRPr="00CB4AAC" w:rsidRDefault="00315020" w:rsidP="00790AA9">
            <w:pPr>
              <w:pStyle w:val="ListParagraph"/>
              <w:keepNext/>
              <w:keepLines/>
              <w:spacing w:after="0" w:line="276" w:lineRule="auto"/>
              <w:ind w:left="0"/>
              <w:jc w:val="center"/>
              <w:rPr>
                <w:rFonts w:ascii="Times New Roman" w:hAnsi="Times New Roman" w:cs="Times New Roman"/>
                <w:b/>
                <w:sz w:val="24"/>
                <w:szCs w:val="24"/>
              </w:rPr>
            </w:pPr>
            <w:r w:rsidRPr="00CB4AAC">
              <w:rPr>
                <w:rFonts w:ascii="Times New Roman" w:hAnsi="Times New Roman" w:cs="Times New Roman"/>
                <w:b/>
                <w:sz w:val="24"/>
                <w:szCs w:val="24"/>
              </w:rPr>
              <w:t>MPS for sugarcane</w:t>
            </w:r>
          </w:p>
        </w:tc>
        <w:tc>
          <w:tcPr>
            <w:tcW w:w="786" w:type="pct"/>
            <w:tcBorders>
              <w:top w:val="single" w:sz="4" w:space="0" w:color="auto"/>
              <w:left w:val="single" w:sz="4" w:space="0" w:color="auto"/>
              <w:bottom w:val="single" w:sz="4" w:space="0" w:color="auto"/>
              <w:right w:val="single" w:sz="4" w:space="0" w:color="auto"/>
            </w:tcBorders>
            <w:vAlign w:val="center"/>
            <w:hideMark/>
          </w:tcPr>
          <w:p w14:paraId="116D1D40" w14:textId="1DFA32F5" w:rsidR="00315020" w:rsidRPr="00CB4AAC" w:rsidRDefault="00315020" w:rsidP="00790AA9">
            <w:pPr>
              <w:pStyle w:val="ListParagraph"/>
              <w:keepNext/>
              <w:keepLines/>
              <w:spacing w:after="0" w:line="276" w:lineRule="auto"/>
              <w:ind w:left="0"/>
              <w:jc w:val="center"/>
              <w:rPr>
                <w:rFonts w:ascii="Times New Roman" w:hAnsi="Times New Roman" w:cs="Times New Roman"/>
                <w:b/>
                <w:sz w:val="24"/>
                <w:szCs w:val="24"/>
              </w:rPr>
            </w:pPr>
            <w:r w:rsidRPr="00CB4AAC">
              <w:rPr>
                <w:rFonts w:ascii="Times New Roman" w:hAnsi="Times New Roman" w:cs="Times New Roman"/>
                <w:b/>
                <w:sz w:val="24"/>
                <w:szCs w:val="24"/>
              </w:rPr>
              <w:t>Non-exempt</w:t>
            </w:r>
          </w:p>
          <w:p w14:paraId="2207D35A" w14:textId="77777777" w:rsidR="00315020" w:rsidRPr="00CB4AAC" w:rsidRDefault="00315020" w:rsidP="00790AA9">
            <w:pPr>
              <w:pStyle w:val="ListParagraph"/>
              <w:keepNext/>
              <w:keepLines/>
              <w:spacing w:after="0" w:line="276" w:lineRule="auto"/>
              <w:ind w:left="0"/>
              <w:jc w:val="center"/>
              <w:rPr>
                <w:rFonts w:ascii="Times New Roman" w:hAnsi="Times New Roman" w:cs="Times New Roman"/>
                <w:b/>
                <w:sz w:val="24"/>
                <w:szCs w:val="24"/>
              </w:rPr>
            </w:pPr>
            <w:r w:rsidRPr="00CB4AAC">
              <w:rPr>
                <w:rFonts w:ascii="Times New Roman" w:hAnsi="Times New Roman" w:cs="Times New Roman"/>
                <w:b/>
                <w:sz w:val="24"/>
                <w:szCs w:val="24"/>
              </w:rPr>
              <w:t>direct payments</w:t>
            </w:r>
            <w:r w:rsidR="002932EF" w:rsidRPr="00CB4AAC">
              <w:rPr>
                <w:rFonts w:ascii="Times New Roman" w:hAnsi="Times New Roman" w:cs="Times New Roman"/>
                <w:b/>
                <w:sz w:val="24"/>
                <w:szCs w:val="24"/>
              </w:rPr>
              <w:t xml:space="preserve"> for sugarcane</w:t>
            </w:r>
          </w:p>
        </w:tc>
        <w:tc>
          <w:tcPr>
            <w:tcW w:w="865" w:type="pct"/>
            <w:tcBorders>
              <w:top w:val="single" w:sz="4" w:space="0" w:color="auto"/>
              <w:left w:val="single" w:sz="4" w:space="0" w:color="auto"/>
              <w:bottom w:val="single" w:sz="4" w:space="0" w:color="auto"/>
              <w:right w:val="single" w:sz="4" w:space="0" w:color="auto"/>
            </w:tcBorders>
            <w:vAlign w:val="center"/>
            <w:hideMark/>
          </w:tcPr>
          <w:p w14:paraId="2143F8E4" w14:textId="35CA614A" w:rsidR="00315020" w:rsidRPr="00CB4AAC" w:rsidRDefault="00315020" w:rsidP="00790AA9">
            <w:pPr>
              <w:pStyle w:val="ListParagraph"/>
              <w:keepNext/>
              <w:keepLines/>
              <w:spacing w:after="0" w:line="276" w:lineRule="auto"/>
              <w:ind w:left="0"/>
              <w:jc w:val="center"/>
              <w:rPr>
                <w:rFonts w:ascii="Times New Roman" w:hAnsi="Times New Roman" w:cs="Times New Roman"/>
                <w:b/>
                <w:sz w:val="24"/>
                <w:szCs w:val="24"/>
              </w:rPr>
            </w:pPr>
            <w:r w:rsidRPr="00CB4AAC">
              <w:rPr>
                <w:rFonts w:ascii="Times New Roman" w:hAnsi="Times New Roman" w:cs="Times New Roman"/>
                <w:b/>
                <w:sz w:val="24"/>
                <w:szCs w:val="24"/>
              </w:rPr>
              <w:t>AMS</w:t>
            </w:r>
            <w:r w:rsidR="002932EF" w:rsidRPr="00CB4AAC">
              <w:rPr>
                <w:rFonts w:ascii="Times New Roman" w:hAnsi="Times New Roman" w:cs="Times New Roman"/>
                <w:b/>
                <w:sz w:val="24"/>
                <w:szCs w:val="24"/>
              </w:rPr>
              <w:t xml:space="preserve"> for sugarcane</w:t>
            </w:r>
          </w:p>
        </w:tc>
        <w:tc>
          <w:tcPr>
            <w:tcW w:w="864" w:type="pct"/>
            <w:tcBorders>
              <w:top w:val="single" w:sz="4" w:space="0" w:color="auto"/>
              <w:left w:val="single" w:sz="4" w:space="0" w:color="auto"/>
              <w:bottom w:val="single" w:sz="4" w:space="0" w:color="auto"/>
              <w:right w:val="single" w:sz="4" w:space="0" w:color="auto"/>
            </w:tcBorders>
            <w:vAlign w:val="center"/>
            <w:hideMark/>
          </w:tcPr>
          <w:p w14:paraId="47B00A76" w14:textId="30031D2A" w:rsidR="00315020" w:rsidRPr="00CB4AAC" w:rsidRDefault="002932EF" w:rsidP="00790AA9">
            <w:pPr>
              <w:pStyle w:val="ListParagraph"/>
              <w:keepNext/>
              <w:keepLines/>
              <w:spacing w:after="0" w:line="276" w:lineRule="auto"/>
              <w:ind w:left="0"/>
              <w:jc w:val="center"/>
              <w:rPr>
                <w:rFonts w:ascii="Times New Roman" w:hAnsi="Times New Roman" w:cs="Times New Roman"/>
                <w:b/>
                <w:sz w:val="24"/>
                <w:szCs w:val="24"/>
              </w:rPr>
            </w:pPr>
            <w:r w:rsidRPr="00CB4AAC">
              <w:rPr>
                <w:rFonts w:ascii="Times New Roman" w:hAnsi="Times New Roman" w:cs="Times New Roman"/>
                <w:b/>
                <w:sz w:val="24"/>
                <w:szCs w:val="24"/>
              </w:rPr>
              <w:t xml:space="preserve">Total value </w:t>
            </w:r>
            <w:r w:rsidR="00315020" w:rsidRPr="00CB4AAC">
              <w:rPr>
                <w:rFonts w:ascii="Times New Roman" w:hAnsi="Times New Roman" w:cs="Times New Roman"/>
                <w:b/>
                <w:sz w:val="24"/>
                <w:szCs w:val="24"/>
              </w:rPr>
              <w:t>of production</w:t>
            </w:r>
            <w:r w:rsidRPr="00CB4AAC">
              <w:rPr>
                <w:rFonts w:ascii="Times New Roman" w:hAnsi="Times New Roman" w:cs="Times New Roman"/>
                <w:b/>
                <w:sz w:val="24"/>
                <w:szCs w:val="24"/>
              </w:rPr>
              <w:t xml:space="preserve"> of sugarcane</w:t>
            </w:r>
          </w:p>
        </w:tc>
        <w:tc>
          <w:tcPr>
            <w:tcW w:w="915" w:type="pct"/>
            <w:tcBorders>
              <w:top w:val="single" w:sz="4" w:space="0" w:color="auto"/>
              <w:left w:val="single" w:sz="4" w:space="0" w:color="auto"/>
              <w:bottom w:val="single" w:sz="4" w:space="0" w:color="auto"/>
              <w:right w:val="single" w:sz="4" w:space="0" w:color="auto"/>
            </w:tcBorders>
            <w:vAlign w:val="center"/>
            <w:hideMark/>
          </w:tcPr>
          <w:p w14:paraId="478E1D38" w14:textId="4AFEF083" w:rsidR="00315020" w:rsidRPr="00CB4AAC" w:rsidRDefault="00315020" w:rsidP="004F61DC">
            <w:pPr>
              <w:pStyle w:val="ListParagraph"/>
              <w:keepNext/>
              <w:keepLines/>
              <w:spacing w:after="0" w:line="276" w:lineRule="auto"/>
              <w:ind w:left="0"/>
              <w:jc w:val="center"/>
              <w:rPr>
                <w:rFonts w:ascii="Times New Roman" w:hAnsi="Times New Roman" w:cs="Times New Roman"/>
                <w:b/>
                <w:sz w:val="24"/>
                <w:szCs w:val="24"/>
              </w:rPr>
            </w:pPr>
            <w:r w:rsidRPr="00CB4AAC">
              <w:rPr>
                <w:rFonts w:ascii="Times New Roman" w:hAnsi="Times New Roman" w:cs="Times New Roman"/>
                <w:b/>
                <w:sz w:val="24"/>
                <w:szCs w:val="24"/>
              </w:rPr>
              <w:t xml:space="preserve">AMS </w:t>
            </w:r>
            <w:r w:rsidR="002932EF" w:rsidRPr="00CB4AAC">
              <w:rPr>
                <w:rFonts w:ascii="Times New Roman" w:hAnsi="Times New Roman" w:cs="Times New Roman"/>
                <w:b/>
                <w:sz w:val="24"/>
                <w:szCs w:val="24"/>
              </w:rPr>
              <w:t xml:space="preserve">for sugarcane </w:t>
            </w:r>
            <w:r w:rsidRPr="00CB4AAC">
              <w:rPr>
                <w:rFonts w:ascii="Times New Roman" w:hAnsi="Times New Roman" w:cs="Times New Roman"/>
                <w:b/>
                <w:sz w:val="24"/>
                <w:szCs w:val="24"/>
              </w:rPr>
              <w:t xml:space="preserve">as percentage of </w:t>
            </w:r>
            <w:r w:rsidR="002932EF" w:rsidRPr="00CB4AAC">
              <w:rPr>
                <w:rFonts w:ascii="Times New Roman" w:hAnsi="Times New Roman" w:cs="Times New Roman"/>
                <w:b/>
                <w:sz w:val="24"/>
                <w:szCs w:val="24"/>
              </w:rPr>
              <w:t xml:space="preserve">total </w:t>
            </w:r>
            <w:r w:rsidRPr="00CB4AAC">
              <w:rPr>
                <w:rFonts w:ascii="Times New Roman" w:hAnsi="Times New Roman" w:cs="Times New Roman"/>
                <w:b/>
                <w:sz w:val="24"/>
                <w:szCs w:val="24"/>
              </w:rPr>
              <w:t xml:space="preserve">value of </w:t>
            </w:r>
            <w:r w:rsidR="002932EF" w:rsidRPr="00CB4AAC">
              <w:rPr>
                <w:rFonts w:ascii="Times New Roman" w:hAnsi="Times New Roman" w:cs="Times New Roman"/>
                <w:b/>
                <w:sz w:val="24"/>
                <w:szCs w:val="24"/>
              </w:rPr>
              <w:t xml:space="preserve">sugarcane </w:t>
            </w:r>
            <w:r w:rsidRPr="00CB4AAC">
              <w:rPr>
                <w:rFonts w:ascii="Times New Roman" w:hAnsi="Times New Roman" w:cs="Times New Roman"/>
                <w:b/>
                <w:sz w:val="24"/>
                <w:szCs w:val="24"/>
              </w:rPr>
              <w:t>production</w:t>
            </w:r>
            <w:r w:rsidR="002932EF" w:rsidRPr="00CB4AAC">
              <w:rPr>
                <w:rFonts w:ascii="Times New Roman" w:hAnsi="Times New Roman" w:cs="Times New Roman"/>
                <w:b/>
                <w:sz w:val="24"/>
                <w:szCs w:val="24"/>
              </w:rPr>
              <w:t xml:space="preserve"> </w:t>
            </w:r>
          </w:p>
        </w:tc>
      </w:tr>
      <w:tr w:rsidR="00C2008A" w:rsidRPr="00CB4AAC" w14:paraId="0517C4A7" w14:textId="77777777" w:rsidTr="00CB4AAC">
        <w:tc>
          <w:tcPr>
            <w:tcW w:w="705" w:type="pct"/>
            <w:tcBorders>
              <w:top w:val="single" w:sz="4" w:space="0" w:color="auto"/>
              <w:left w:val="single" w:sz="4" w:space="0" w:color="auto"/>
              <w:bottom w:val="single" w:sz="4" w:space="0" w:color="auto"/>
              <w:right w:val="single" w:sz="4" w:space="0" w:color="auto"/>
            </w:tcBorders>
          </w:tcPr>
          <w:p w14:paraId="568441AB" w14:textId="77777777" w:rsidR="00315020" w:rsidRPr="00CB4AAC" w:rsidRDefault="00315020" w:rsidP="00786908">
            <w:pPr>
              <w:pStyle w:val="ListParagraph"/>
              <w:spacing w:after="0" w:line="276" w:lineRule="auto"/>
              <w:ind w:left="0"/>
              <w:jc w:val="center"/>
              <w:rPr>
                <w:rFonts w:ascii="Times New Roman" w:hAnsi="Times New Roman" w:cs="Times New Roman"/>
                <w:b/>
                <w:sz w:val="24"/>
                <w:szCs w:val="24"/>
              </w:rPr>
            </w:pPr>
          </w:p>
        </w:tc>
        <w:tc>
          <w:tcPr>
            <w:tcW w:w="865" w:type="pct"/>
            <w:tcBorders>
              <w:top w:val="single" w:sz="4" w:space="0" w:color="auto"/>
              <w:left w:val="single" w:sz="4" w:space="0" w:color="auto"/>
              <w:bottom w:val="single" w:sz="4" w:space="0" w:color="auto"/>
              <w:right w:val="single" w:sz="4" w:space="0" w:color="auto"/>
            </w:tcBorders>
            <w:hideMark/>
          </w:tcPr>
          <w:p w14:paraId="2AD814A4" w14:textId="77777777" w:rsidR="00315020" w:rsidRPr="00CB4AAC" w:rsidRDefault="00315020" w:rsidP="00786908">
            <w:pPr>
              <w:pStyle w:val="ListParagraph"/>
              <w:spacing w:after="0" w:line="276" w:lineRule="auto"/>
              <w:ind w:left="0"/>
              <w:jc w:val="center"/>
              <w:rPr>
                <w:rFonts w:ascii="Times New Roman" w:hAnsi="Times New Roman" w:cs="Times New Roman"/>
                <w:sz w:val="24"/>
                <w:szCs w:val="24"/>
              </w:rPr>
            </w:pPr>
            <w:r w:rsidRPr="00CB4AAC">
              <w:rPr>
                <w:rFonts w:ascii="Times New Roman" w:hAnsi="Times New Roman" w:cs="Times New Roman"/>
                <w:sz w:val="24"/>
                <w:szCs w:val="24"/>
              </w:rPr>
              <w:t>A</w:t>
            </w:r>
          </w:p>
        </w:tc>
        <w:tc>
          <w:tcPr>
            <w:tcW w:w="786" w:type="pct"/>
            <w:tcBorders>
              <w:top w:val="single" w:sz="4" w:space="0" w:color="auto"/>
              <w:left w:val="single" w:sz="4" w:space="0" w:color="auto"/>
              <w:bottom w:val="single" w:sz="4" w:space="0" w:color="auto"/>
              <w:right w:val="single" w:sz="4" w:space="0" w:color="auto"/>
            </w:tcBorders>
            <w:hideMark/>
          </w:tcPr>
          <w:p w14:paraId="3E9C910C" w14:textId="77777777" w:rsidR="00315020" w:rsidRPr="00CB4AAC" w:rsidRDefault="00315020" w:rsidP="00786908">
            <w:pPr>
              <w:pStyle w:val="ListParagraph"/>
              <w:spacing w:after="0" w:line="276" w:lineRule="auto"/>
              <w:ind w:left="0"/>
              <w:jc w:val="center"/>
              <w:rPr>
                <w:rFonts w:ascii="Times New Roman" w:hAnsi="Times New Roman" w:cs="Times New Roman"/>
                <w:sz w:val="24"/>
                <w:szCs w:val="24"/>
              </w:rPr>
            </w:pPr>
            <w:r w:rsidRPr="00CB4AAC">
              <w:rPr>
                <w:rFonts w:ascii="Times New Roman" w:hAnsi="Times New Roman" w:cs="Times New Roman"/>
                <w:sz w:val="24"/>
                <w:szCs w:val="24"/>
              </w:rPr>
              <w:t>B</w:t>
            </w:r>
          </w:p>
        </w:tc>
        <w:tc>
          <w:tcPr>
            <w:tcW w:w="865" w:type="pct"/>
            <w:tcBorders>
              <w:top w:val="single" w:sz="4" w:space="0" w:color="auto"/>
              <w:left w:val="single" w:sz="4" w:space="0" w:color="auto"/>
              <w:bottom w:val="single" w:sz="4" w:space="0" w:color="auto"/>
              <w:right w:val="single" w:sz="4" w:space="0" w:color="auto"/>
            </w:tcBorders>
            <w:hideMark/>
          </w:tcPr>
          <w:p w14:paraId="17755F6A" w14:textId="77777777" w:rsidR="00315020" w:rsidRPr="00CB4AAC" w:rsidRDefault="00315020" w:rsidP="00786908">
            <w:pPr>
              <w:pStyle w:val="ListParagraph"/>
              <w:spacing w:after="0" w:line="276" w:lineRule="auto"/>
              <w:ind w:left="0"/>
              <w:jc w:val="center"/>
              <w:rPr>
                <w:rFonts w:ascii="Times New Roman" w:hAnsi="Times New Roman" w:cs="Times New Roman"/>
                <w:sz w:val="24"/>
                <w:szCs w:val="24"/>
              </w:rPr>
            </w:pPr>
            <w:r w:rsidRPr="00CB4AAC">
              <w:rPr>
                <w:rFonts w:ascii="Times New Roman" w:hAnsi="Times New Roman" w:cs="Times New Roman"/>
                <w:sz w:val="24"/>
                <w:szCs w:val="24"/>
              </w:rPr>
              <w:t>C=(A+B)</w:t>
            </w:r>
          </w:p>
        </w:tc>
        <w:tc>
          <w:tcPr>
            <w:tcW w:w="864" w:type="pct"/>
            <w:tcBorders>
              <w:top w:val="single" w:sz="4" w:space="0" w:color="auto"/>
              <w:left w:val="single" w:sz="4" w:space="0" w:color="auto"/>
              <w:bottom w:val="single" w:sz="4" w:space="0" w:color="auto"/>
              <w:right w:val="single" w:sz="4" w:space="0" w:color="auto"/>
            </w:tcBorders>
            <w:hideMark/>
          </w:tcPr>
          <w:p w14:paraId="0CDA281F" w14:textId="77777777" w:rsidR="00315020" w:rsidRPr="00CB4AAC" w:rsidRDefault="00315020" w:rsidP="00786908">
            <w:pPr>
              <w:pStyle w:val="ListParagraph"/>
              <w:spacing w:after="0" w:line="276" w:lineRule="auto"/>
              <w:ind w:left="0"/>
              <w:jc w:val="center"/>
              <w:rPr>
                <w:rFonts w:ascii="Times New Roman" w:hAnsi="Times New Roman" w:cs="Times New Roman"/>
                <w:sz w:val="24"/>
                <w:szCs w:val="24"/>
              </w:rPr>
            </w:pPr>
            <w:r w:rsidRPr="00CB4AAC">
              <w:rPr>
                <w:rFonts w:ascii="Times New Roman" w:hAnsi="Times New Roman" w:cs="Times New Roman"/>
                <w:sz w:val="24"/>
                <w:szCs w:val="24"/>
              </w:rPr>
              <w:t>D</w:t>
            </w:r>
          </w:p>
        </w:tc>
        <w:tc>
          <w:tcPr>
            <w:tcW w:w="915" w:type="pct"/>
            <w:tcBorders>
              <w:top w:val="single" w:sz="4" w:space="0" w:color="auto"/>
              <w:left w:val="single" w:sz="4" w:space="0" w:color="auto"/>
              <w:bottom w:val="single" w:sz="4" w:space="0" w:color="auto"/>
              <w:right w:val="single" w:sz="4" w:space="0" w:color="auto"/>
            </w:tcBorders>
            <w:hideMark/>
          </w:tcPr>
          <w:p w14:paraId="2841F319" w14:textId="77777777" w:rsidR="00315020" w:rsidRPr="00CB4AAC" w:rsidRDefault="00315020" w:rsidP="00786908">
            <w:pPr>
              <w:pStyle w:val="ListParagraph"/>
              <w:spacing w:after="0" w:line="276" w:lineRule="auto"/>
              <w:ind w:left="0"/>
              <w:jc w:val="center"/>
              <w:rPr>
                <w:rFonts w:ascii="Times New Roman" w:hAnsi="Times New Roman" w:cs="Times New Roman"/>
                <w:sz w:val="24"/>
                <w:szCs w:val="24"/>
              </w:rPr>
            </w:pPr>
            <w:r w:rsidRPr="00CB4AAC">
              <w:rPr>
                <w:rFonts w:ascii="Times New Roman" w:hAnsi="Times New Roman" w:cs="Times New Roman"/>
                <w:sz w:val="24"/>
                <w:szCs w:val="24"/>
              </w:rPr>
              <w:t>E=(C/D)</w:t>
            </w:r>
          </w:p>
        </w:tc>
      </w:tr>
      <w:tr w:rsidR="00D7120A" w:rsidRPr="00CB4AAC" w14:paraId="31565720" w14:textId="77777777" w:rsidTr="00D7120A">
        <w:tc>
          <w:tcPr>
            <w:tcW w:w="705" w:type="pct"/>
            <w:tcBorders>
              <w:top w:val="single" w:sz="4" w:space="0" w:color="auto"/>
              <w:left w:val="single" w:sz="4" w:space="0" w:color="auto"/>
              <w:bottom w:val="single" w:sz="4" w:space="0" w:color="auto"/>
              <w:right w:val="single" w:sz="4" w:space="0" w:color="auto"/>
            </w:tcBorders>
            <w:hideMark/>
          </w:tcPr>
          <w:p w14:paraId="7BDFE17A" w14:textId="598550F6" w:rsidR="00D7120A" w:rsidRPr="00CB4AAC" w:rsidRDefault="00D7120A" w:rsidP="00D7120A">
            <w:pPr>
              <w:pStyle w:val="ListParagraph"/>
              <w:spacing w:after="0" w:line="276" w:lineRule="auto"/>
              <w:ind w:left="0"/>
              <w:rPr>
                <w:rFonts w:ascii="Times New Roman" w:hAnsi="Times New Roman" w:cs="Times New Roman"/>
                <w:b/>
                <w:sz w:val="24"/>
                <w:szCs w:val="24"/>
              </w:rPr>
            </w:pPr>
            <w:r w:rsidRPr="00CB4AAC">
              <w:rPr>
                <w:rFonts w:ascii="Times New Roman" w:hAnsi="Times New Roman" w:cs="Times New Roman"/>
                <w:b/>
                <w:sz w:val="24"/>
                <w:szCs w:val="24"/>
              </w:rPr>
              <w:t>2014–15</w:t>
            </w:r>
          </w:p>
        </w:tc>
        <w:tc>
          <w:tcPr>
            <w:tcW w:w="865" w:type="pct"/>
            <w:tcBorders>
              <w:top w:val="single" w:sz="4" w:space="0" w:color="auto"/>
              <w:left w:val="single" w:sz="4" w:space="0" w:color="auto"/>
              <w:bottom w:val="single" w:sz="4" w:space="0" w:color="auto"/>
              <w:right w:val="single" w:sz="4" w:space="0" w:color="auto"/>
            </w:tcBorders>
          </w:tcPr>
          <w:p w14:paraId="56DA08F8" w14:textId="3F8167D9" w:rsidR="00D7120A" w:rsidRPr="00CB4AAC" w:rsidRDefault="00D7120A" w:rsidP="00D7120A">
            <w:pPr>
              <w:spacing w:after="0" w:line="276" w:lineRule="auto"/>
              <w:jc w:val="right"/>
              <w:rPr>
                <w:rFonts w:ascii="Times New Roman" w:hAnsi="Times New Roman"/>
                <w:color w:val="000000"/>
                <w:sz w:val="24"/>
              </w:rPr>
            </w:pPr>
            <w:r w:rsidRPr="00D7120A">
              <w:rPr>
                <w:rFonts w:ascii="Times New Roman" w:hAnsi="Times New Roman"/>
                <w:color w:val="000000"/>
                <w:sz w:val="24"/>
              </w:rPr>
              <w:t>903,751.21</w:t>
            </w:r>
          </w:p>
        </w:tc>
        <w:tc>
          <w:tcPr>
            <w:tcW w:w="786" w:type="pct"/>
            <w:tcBorders>
              <w:top w:val="single" w:sz="4" w:space="0" w:color="auto"/>
              <w:left w:val="single" w:sz="4" w:space="0" w:color="auto"/>
              <w:bottom w:val="single" w:sz="4" w:space="0" w:color="auto"/>
              <w:right w:val="single" w:sz="4" w:space="0" w:color="auto"/>
            </w:tcBorders>
            <w:hideMark/>
          </w:tcPr>
          <w:p w14:paraId="0596F17B" w14:textId="77777777" w:rsidR="00D7120A" w:rsidRPr="00CB4AAC" w:rsidRDefault="00D7120A" w:rsidP="00D7120A">
            <w:pPr>
              <w:pStyle w:val="ListParagraph"/>
              <w:spacing w:after="0" w:line="276" w:lineRule="auto"/>
              <w:ind w:left="0"/>
              <w:jc w:val="right"/>
              <w:rPr>
                <w:rFonts w:ascii="Times New Roman" w:hAnsi="Times New Roman" w:cs="Times New Roman"/>
                <w:sz w:val="24"/>
                <w:szCs w:val="24"/>
              </w:rPr>
            </w:pPr>
            <w:r w:rsidRPr="00CB4AAC">
              <w:rPr>
                <w:rFonts w:ascii="Times New Roman" w:hAnsi="Times New Roman" w:cs="Times New Roman"/>
                <w:sz w:val="24"/>
                <w:szCs w:val="24"/>
              </w:rPr>
              <w:t>73.3</w:t>
            </w:r>
          </w:p>
        </w:tc>
        <w:tc>
          <w:tcPr>
            <w:tcW w:w="865" w:type="pct"/>
            <w:tcBorders>
              <w:top w:val="single" w:sz="4" w:space="0" w:color="auto"/>
              <w:left w:val="single" w:sz="4" w:space="0" w:color="auto"/>
              <w:bottom w:val="single" w:sz="4" w:space="0" w:color="auto"/>
              <w:right w:val="single" w:sz="4" w:space="0" w:color="auto"/>
            </w:tcBorders>
            <w:hideMark/>
          </w:tcPr>
          <w:p w14:paraId="0ABAB7EE" w14:textId="05DDF7CE" w:rsidR="00D7120A" w:rsidRPr="00CB4AAC" w:rsidRDefault="00D7120A" w:rsidP="00D7120A">
            <w:pPr>
              <w:pStyle w:val="ListParagraph"/>
              <w:spacing w:after="0" w:line="276" w:lineRule="auto"/>
              <w:ind w:left="0"/>
              <w:jc w:val="right"/>
              <w:rPr>
                <w:rFonts w:ascii="Times New Roman" w:hAnsi="Times New Roman" w:cs="Times New Roman"/>
                <w:sz w:val="24"/>
                <w:szCs w:val="24"/>
              </w:rPr>
            </w:pPr>
            <w:r w:rsidRPr="00CB4AAC">
              <w:rPr>
                <w:rFonts w:ascii="Times New Roman" w:hAnsi="Times New Roman"/>
                <w:color w:val="000000"/>
                <w:sz w:val="24"/>
              </w:rPr>
              <w:t>90</w:t>
            </w:r>
            <w:r>
              <w:rPr>
                <w:rFonts w:ascii="Times New Roman" w:hAnsi="Times New Roman"/>
                <w:color w:val="000000"/>
                <w:sz w:val="24"/>
              </w:rPr>
              <w:t>3</w:t>
            </w:r>
            <w:r w:rsidRPr="00CB4AAC">
              <w:rPr>
                <w:rFonts w:ascii="Times New Roman" w:hAnsi="Times New Roman"/>
                <w:color w:val="000000"/>
                <w:sz w:val="24"/>
              </w:rPr>
              <w:t>,</w:t>
            </w:r>
            <w:r>
              <w:rPr>
                <w:rFonts w:ascii="Times New Roman" w:hAnsi="Times New Roman"/>
                <w:color w:val="000000"/>
                <w:sz w:val="24"/>
              </w:rPr>
              <w:t>824.51</w:t>
            </w:r>
          </w:p>
        </w:tc>
        <w:tc>
          <w:tcPr>
            <w:tcW w:w="864" w:type="pct"/>
            <w:tcBorders>
              <w:top w:val="single" w:sz="4" w:space="0" w:color="auto"/>
              <w:left w:val="single" w:sz="4" w:space="0" w:color="auto"/>
              <w:bottom w:val="single" w:sz="4" w:space="0" w:color="auto"/>
              <w:right w:val="single" w:sz="4" w:space="0" w:color="auto"/>
            </w:tcBorders>
            <w:hideMark/>
          </w:tcPr>
          <w:p w14:paraId="382EDA70" w14:textId="138E71CC" w:rsidR="00D7120A" w:rsidRPr="00CB4AAC" w:rsidRDefault="00D7120A" w:rsidP="00D7120A">
            <w:pPr>
              <w:pStyle w:val="ListParagraph"/>
              <w:spacing w:after="0" w:line="276" w:lineRule="auto"/>
              <w:ind w:left="0"/>
              <w:jc w:val="right"/>
              <w:rPr>
                <w:rFonts w:ascii="Times New Roman" w:hAnsi="Times New Roman"/>
                <w:sz w:val="24"/>
              </w:rPr>
            </w:pPr>
            <w:r w:rsidRPr="00CB0988">
              <w:rPr>
                <w:rFonts w:ascii="Times New Roman" w:hAnsi="Times New Roman" w:cs="Times New Roman"/>
                <w:color w:val="000000"/>
                <w:sz w:val="24"/>
                <w:szCs w:val="24"/>
              </w:rPr>
              <w:t>784,330.00</w:t>
            </w:r>
            <w:r w:rsidRPr="00CB0988">
              <w:rPr>
                <w:rFonts w:ascii="Times New Roman" w:hAnsi="Times New Roman"/>
                <w:color w:val="000000"/>
                <w:sz w:val="24"/>
              </w:rPr>
              <w:t xml:space="preserve"> </w:t>
            </w:r>
          </w:p>
        </w:tc>
        <w:tc>
          <w:tcPr>
            <w:tcW w:w="915" w:type="pct"/>
            <w:tcBorders>
              <w:top w:val="single" w:sz="4" w:space="0" w:color="auto"/>
              <w:left w:val="single" w:sz="4" w:space="0" w:color="auto"/>
              <w:bottom w:val="single" w:sz="4" w:space="0" w:color="auto"/>
              <w:right w:val="single" w:sz="4" w:space="0" w:color="auto"/>
            </w:tcBorders>
            <w:hideMark/>
          </w:tcPr>
          <w:p w14:paraId="787EBE45" w14:textId="5CD0A92A" w:rsidR="00D7120A" w:rsidRPr="00CB4AAC" w:rsidRDefault="00D7120A" w:rsidP="00D7120A">
            <w:pPr>
              <w:pStyle w:val="ListParagraph"/>
              <w:spacing w:after="0" w:line="276" w:lineRule="auto"/>
              <w:ind w:left="0"/>
              <w:jc w:val="right"/>
              <w:rPr>
                <w:rFonts w:ascii="Times New Roman" w:hAnsi="Times New Roman"/>
                <w:sz w:val="24"/>
              </w:rPr>
            </w:pPr>
            <w:r w:rsidRPr="00CB4AAC">
              <w:rPr>
                <w:rFonts w:ascii="Times New Roman" w:hAnsi="Times New Roman"/>
                <w:b/>
                <w:color w:val="000000"/>
                <w:sz w:val="24"/>
              </w:rPr>
              <w:t>115</w:t>
            </w:r>
            <w:r w:rsidR="004F61DC">
              <w:rPr>
                <w:rFonts w:ascii="Times New Roman" w:hAnsi="Times New Roman"/>
                <w:b/>
                <w:color w:val="000000"/>
                <w:sz w:val="24"/>
              </w:rPr>
              <w:t>.24</w:t>
            </w:r>
            <w:r w:rsidRPr="00CB4AAC">
              <w:rPr>
                <w:rFonts w:ascii="Times New Roman" w:hAnsi="Times New Roman"/>
                <w:b/>
                <w:color w:val="000000"/>
                <w:sz w:val="24"/>
              </w:rPr>
              <w:t>%</w:t>
            </w:r>
          </w:p>
        </w:tc>
      </w:tr>
      <w:tr w:rsidR="00D7120A" w:rsidRPr="00CB4AAC" w14:paraId="2FA9CBBB" w14:textId="77777777" w:rsidTr="00D7120A">
        <w:tc>
          <w:tcPr>
            <w:tcW w:w="705" w:type="pct"/>
            <w:tcBorders>
              <w:top w:val="single" w:sz="4" w:space="0" w:color="auto"/>
              <w:left w:val="single" w:sz="4" w:space="0" w:color="auto"/>
              <w:bottom w:val="single" w:sz="4" w:space="0" w:color="auto"/>
              <w:right w:val="single" w:sz="4" w:space="0" w:color="auto"/>
            </w:tcBorders>
            <w:hideMark/>
          </w:tcPr>
          <w:p w14:paraId="58593C6B" w14:textId="6A7FE34E" w:rsidR="00D7120A" w:rsidRPr="00CB4AAC" w:rsidRDefault="00D7120A" w:rsidP="00D7120A">
            <w:pPr>
              <w:pStyle w:val="ListParagraph"/>
              <w:spacing w:after="0" w:line="276" w:lineRule="auto"/>
              <w:ind w:left="0"/>
              <w:rPr>
                <w:rFonts w:ascii="Times New Roman" w:hAnsi="Times New Roman" w:cs="Times New Roman"/>
                <w:b/>
                <w:sz w:val="24"/>
                <w:szCs w:val="24"/>
              </w:rPr>
            </w:pPr>
            <w:r w:rsidRPr="00CB4AAC">
              <w:rPr>
                <w:rFonts w:ascii="Times New Roman" w:hAnsi="Times New Roman" w:cs="Times New Roman"/>
                <w:b/>
                <w:sz w:val="24"/>
                <w:szCs w:val="24"/>
              </w:rPr>
              <w:t>2015–16</w:t>
            </w:r>
          </w:p>
        </w:tc>
        <w:tc>
          <w:tcPr>
            <w:tcW w:w="865" w:type="pct"/>
            <w:tcBorders>
              <w:top w:val="single" w:sz="4" w:space="0" w:color="auto"/>
              <w:left w:val="single" w:sz="4" w:space="0" w:color="auto"/>
              <w:bottom w:val="single" w:sz="4" w:space="0" w:color="auto"/>
              <w:right w:val="single" w:sz="4" w:space="0" w:color="auto"/>
            </w:tcBorders>
          </w:tcPr>
          <w:p w14:paraId="726FADE2" w14:textId="6279C493" w:rsidR="00D7120A" w:rsidRPr="00CB4AAC" w:rsidRDefault="00D7120A" w:rsidP="00D7120A">
            <w:pPr>
              <w:spacing w:after="0" w:line="276" w:lineRule="auto"/>
              <w:jc w:val="right"/>
              <w:rPr>
                <w:rFonts w:ascii="Times New Roman" w:hAnsi="Times New Roman"/>
                <w:color w:val="000000"/>
                <w:sz w:val="24"/>
              </w:rPr>
            </w:pPr>
            <w:r w:rsidRPr="00D7120A">
              <w:rPr>
                <w:rFonts w:ascii="Times New Roman" w:hAnsi="Times New Roman"/>
                <w:color w:val="000000"/>
                <w:sz w:val="24"/>
              </w:rPr>
              <w:t>880,418.37</w:t>
            </w:r>
          </w:p>
        </w:tc>
        <w:tc>
          <w:tcPr>
            <w:tcW w:w="786" w:type="pct"/>
            <w:tcBorders>
              <w:top w:val="single" w:sz="4" w:space="0" w:color="auto"/>
              <w:left w:val="single" w:sz="4" w:space="0" w:color="auto"/>
              <w:bottom w:val="single" w:sz="4" w:space="0" w:color="auto"/>
              <w:right w:val="single" w:sz="4" w:space="0" w:color="auto"/>
            </w:tcBorders>
            <w:hideMark/>
          </w:tcPr>
          <w:p w14:paraId="416EAF36" w14:textId="77777777" w:rsidR="00D7120A" w:rsidRPr="00CB4AAC" w:rsidRDefault="00D7120A" w:rsidP="00D7120A">
            <w:pPr>
              <w:pStyle w:val="ListParagraph"/>
              <w:spacing w:after="0" w:line="276" w:lineRule="auto"/>
              <w:ind w:left="0"/>
              <w:jc w:val="right"/>
              <w:rPr>
                <w:rFonts w:ascii="Times New Roman" w:hAnsi="Times New Roman" w:cs="Times New Roman"/>
                <w:sz w:val="24"/>
                <w:szCs w:val="24"/>
              </w:rPr>
            </w:pPr>
            <w:r w:rsidRPr="00CB4AAC">
              <w:rPr>
                <w:rFonts w:ascii="Times New Roman" w:hAnsi="Times New Roman" w:cs="Times New Roman"/>
                <w:sz w:val="24"/>
                <w:szCs w:val="24"/>
              </w:rPr>
              <w:t>66</w:t>
            </w:r>
          </w:p>
        </w:tc>
        <w:tc>
          <w:tcPr>
            <w:tcW w:w="865" w:type="pct"/>
            <w:tcBorders>
              <w:top w:val="single" w:sz="4" w:space="0" w:color="auto"/>
              <w:left w:val="single" w:sz="4" w:space="0" w:color="auto"/>
              <w:bottom w:val="single" w:sz="4" w:space="0" w:color="auto"/>
              <w:right w:val="single" w:sz="4" w:space="0" w:color="auto"/>
            </w:tcBorders>
            <w:hideMark/>
          </w:tcPr>
          <w:p w14:paraId="4E448B0D" w14:textId="2F785CC0" w:rsidR="00D7120A" w:rsidRPr="00CB4AAC" w:rsidRDefault="00D7120A" w:rsidP="00D7120A">
            <w:pPr>
              <w:pStyle w:val="ListParagraph"/>
              <w:spacing w:after="0" w:line="276" w:lineRule="auto"/>
              <w:ind w:left="0"/>
              <w:jc w:val="right"/>
              <w:rPr>
                <w:rFonts w:ascii="Times New Roman" w:hAnsi="Times New Roman" w:cs="Times New Roman"/>
                <w:sz w:val="24"/>
                <w:szCs w:val="24"/>
              </w:rPr>
            </w:pPr>
            <w:r>
              <w:rPr>
                <w:rFonts w:ascii="Times New Roman" w:hAnsi="Times New Roman"/>
                <w:color w:val="000000"/>
                <w:sz w:val="24"/>
              </w:rPr>
              <w:t>880,484.37</w:t>
            </w:r>
          </w:p>
        </w:tc>
        <w:tc>
          <w:tcPr>
            <w:tcW w:w="864" w:type="pct"/>
            <w:tcBorders>
              <w:top w:val="single" w:sz="4" w:space="0" w:color="auto"/>
              <w:left w:val="single" w:sz="4" w:space="0" w:color="auto"/>
              <w:bottom w:val="single" w:sz="4" w:space="0" w:color="auto"/>
              <w:right w:val="single" w:sz="4" w:space="0" w:color="auto"/>
            </w:tcBorders>
            <w:hideMark/>
          </w:tcPr>
          <w:p w14:paraId="369742CC" w14:textId="3C0377A5" w:rsidR="00D7120A" w:rsidRPr="00CB4AAC" w:rsidRDefault="00D7120A" w:rsidP="00D7120A">
            <w:pPr>
              <w:pStyle w:val="ListParagraph"/>
              <w:spacing w:after="0" w:line="276" w:lineRule="auto"/>
              <w:ind w:left="0"/>
              <w:jc w:val="right"/>
              <w:rPr>
                <w:rFonts w:ascii="Times New Roman" w:hAnsi="Times New Roman"/>
                <w:sz w:val="24"/>
              </w:rPr>
            </w:pPr>
            <w:r w:rsidRPr="00CB0988">
              <w:rPr>
                <w:rFonts w:ascii="Times New Roman" w:hAnsi="Times New Roman" w:cs="Times New Roman"/>
                <w:color w:val="000000"/>
                <w:sz w:val="24"/>
                <w:szCs w:val="24"/>
              </w:rPr>
              <w:t>746</w:t>
            </w:r>
            <w:r w:rsidRPr="00CB0988">
              <w:rPr>
                <w:rFonts w:ascii="Times New Roman" w:hAnsi="Times New Roman"/>
                <w:color w:val="000000"/>
                <w:sz w:val="24"/>
              </w:rPr>
              <w:t>,</w:t>
            </w:r>
            <w:r w:rsidRPr="00CB0988">
              <w:rPr>
                <w:rFonts w:ascii="Times New Roman" w:hAnsi="Times New Roman" w:cs="Times New Roman"/>
                <w:color w:val="000000"/>
                <w:sz w:val="24"/>
                <w:szCs w:val="24"/>
              </w:rPr>
              <w:t>600</w:t>
            </w:r>
            <w:r w:rsidRPr="00CB0988">
              <w:rPr>
                <w:rFonts w:ascii="Times New Roman" w:hAnsi="Times New Roman"/>
                <w:color w:val="000000"/>
                <w:sz w:val="24"/>
              </w:rPr>
              <w:t xml:space="preserve">.00 </w:t>
            </w:r>
          </w:p>
        </w:tc>
        <w:tc>
          <w:tcPr>
            <w:tcW w:w="915" w:type="pct"/>
            <w:tcBorders>
              <w:top w:val="single" w:sz="4" w:space="0" w:color="auto"/>
              <w:left w:val="single" w:sz="4" w:space="0" w:color="auto"/>
              <w:bottom w:val="single" w:sz="4" w:space="0" w:color="auto"/>
              <w:right w:val="single" w:sz="4" w:space="0" w:color="auto"/>
            </w:tcBorders>
            <w:hideMark/>
          </w:tcPr>
          <w:p w14:paraId="63EA541D" w14:textId="3AF1069A" w:rsidR="00D7120A" w:rsidRPr="00CB4AAC" w:rsidRDefault="00D7120A" w:rsidP="004F61DC">
            <w:pPr>
              <w:pStyle w:val="ListParagraph"/>
              <w:spacing w:after="0" w:line="276" w:lineRule="auto"/>
              <w:ind w:left="0"/>
              <w:jc w:val="right"/>
              <w:rPr>
                <w:rFonts w:ascii="Times New Roman" w:hAnsi="Times New Roman"/>
                <w:sz w:val="24"/>
              </w:rPr>
            </w:pPr>
            <w:r w:rsidRPr="00CB4AAC">
              <w:rPr>
                <w:rFonts w:ascii="Times New Roman" w:hAnsi="Times New Roman"/>
                <w:b/>
                <w:color w:val="000000"/>
                <w:sz w:val="24"/>
              </w:rPr>
              <w:t>1</w:t>
            </w:r>
            <w:r>
              <w:rPr>
                <w:rFonts w:ascii="Times New Roman" w:hAnsi="Times New Roman"/>
                <w:b/>
                <w:color w:val="000000"/>
                <w:sz w:val="24"/>
              </w:rPr>
              <w:t>1</w:t>
            </w:r>
            <w:r w:rsidR="004F61DC">
              <w:rPr>
                <w:rFonts w:ascii="Times New Roman" w:hAnsi="Times New Roman"/>
                <w:b/>
                <w:color w:val="000000"/>
                <w:sz w:val="24"/>
              </w:rPr>
              <w:t>7.93</w:t>
            </w:r>
            <w:r w:rsidRPr="00CB4AAC">
              <w:rPr>
                <w:rFonts w:ascii="Times New Roman" w:hAnsi="Times New Roman"/>
                <w:b/>
                <w:color w:val="000000"/>
                <w:sz w:val="24"/>
              </w:rPr>
              <w:t>%</w:t>
            </w:r>
          </w:p>
        </w:tc>
      </w:tr>
      <w:tr w:rsidR="00D7120A" w:rsidRPr="00CB4AAC" w14:paraId="4297465E" w14:textId="77777777" w:rsidTr="00D7120A">
        <w:tc>
          <w:tcPr>
            <w:tcW w:w="705" w:type="pct"/>
            <w:tcBorders>
              <w:top w:val="single" w:sz="4" w:space="0" w:color="auto"/>
              <w:left w:val="single" w:sz="4" w:space="0" w:color="auto"/>
              <w:bottom w:val="single" w:sz="4" w:space="0" w:color="auto"/>
              <w:right w:val="single" w:sz="4" w:space="0" w:color="auto"/>
            </w:tcBorders>
            <w:hideMark/>
          </w:tcPr>
          <w:p w14:paraId="1FF98DB1" w14:textId="4740146E" w:rsidR="00D7120A" w:rsidRPr="00CB4AAC" w:rsidRDefault="00D7120A" w:rsidP="00D7120A">
            <w:pPr>
              <w:pStyle w:val="ListParagraph"/>
              <w:spacing w:after="0" w:line="276" w:lineRule="auto"/>
              <w:ind w:left="0"/>
              <w:rPr>
                <w:rFonts w:ascii="Times New Roman" w:hAnsi="Times New Roman" w:cs="Times New Roman"/>
                <w:b/>
                <w:sz w:val="24"/>
                <w:szCs w:val="24"/>
              </w:rPr>
            </w:pPr>
            <w:r w:rsidRPr="00CB4AAC">
              <w:rPr>
                <w:rFonts w:ascii="Times New Roman" w:hAnsi="Times New Roman" w:cs="Times New Roman"/>
                <w:b/>
                <w:sz w:val="24"/>
                <w:szCs w:val="24"/>
              </w:rPr>
              <w:t>2016–17</w:t>
            </w:r>
          </w:p>
        </w:tc>
        <w:tc>
          <w:tcPr>
            <w:tcW w:w="865" w:type="pct"/>
            <w:tcBorders>
              <w:top w:val="single" w:sz="4" w:space="0" w:color="auto"/>
              <w:left w:val="single" w:sz="4" w:space="0" w:color="auto"/>
              <w:bottom w:val="single" w:sz="4" w:space="0" w:color="auto"/>
              <w:right w:val="single" w:sz="4" w:space="0" w:color="auto"/>
            </w:tcBorders>
          </w:tcPr>
          <w:p w14:paraId="43BD8117" w14:textId="747725F3" w:rsidR="00D7120A" w:rsidRPr="00CB4AAC" w:rsidRDefault="00D7120A" w:rsidP="00D7120A">
            <w:pPr>
              <w:spacing w:after="0" w:line="276" w:lineRule="auto"/>
              <w:jc w:val="right"/>
              <w:rPr>
                <w:rFonts w:ascii="Times New Roman" w:hAnsi="Times New Roman"/>
                <w:color w:val="000000"/>
                <w:sz w:val="24"/>
              </w:rPr>
            </w:pPr>
            <w:r w:rsidRPr="00D7120A">
              <w:rPr>
                <w:rFonts w:ascii="Times New Roman" w:hAnsi="Times New Roman"/>
                <w:color w:val="000000"/>
                <w:sz w:val="24"/>
              </w:rPr>
              <w:t>815,049.84</w:t>
            </w:r>
          </w:p>
        </w:tc>
        <w:tc>
          <w:tcPr>
            <w:tcW w:w="786" w:type="pct"/>
            <w:tcBorders>
              <w:top w:val="single" w:sz="4" w:space="0" w:color="auto"/>
              <w:left w:val="single" w:sz="4" w:space="0" w:color="auto"/>
              <w:bottom w:val="single" w:sz="4" w:space="0" w:color="auto"/>
              <w:right w:val="single" w:sz="4" w:space="0" w:color="auto"/>
            </w:tcBorders>
            <w:hideMark/>
          </w:tcPr>
          <w:p w14:paraId="580E1543" w14:textId="77777777" w:rsidR="00D7120A" w:rsidRPr="00CB4AAC" w:rsidRDefault="00D7120A" w:rsidP="00D7120A">
            <w:pPr>
              <w:pStyle w:val="ListParagraph"/>
              <w:spacing w:after="0" w:line="276" w:lineRule="auto"/>
              <w:ind w:left="0"/>
              <w:jc w:val="right"/>
              <w:rPr>
                <w:rFonts w:ascii="Times New Roman" w:hAnsi="Times New Roman" w:cs="Times New Roman"/>
                <w:sz w:val="24"/>
                <w:szCs w:val="24"/>
              </w:rPr>
            </w:pPr>
            <w:r w:rsidRPr="00CB4AAC">
              <w:rPr>
                <w:rFonts w:ascii="Times New Roman" w:hAnsi="Times New Roman" w:cs="Times New Roman"/>
                <w:sz w:val="24"/>
                <w:szCs w:val="24"/>
              </w:rPr>
              <w:t>2,050</w:t>
            </w:r>
          </w:p>
        </w:tc>
        <w:tc>
          <w:tcPr>
            <w:tcW w:w="865" w:type="pct"/>
            <w:tcBorders>
              <w:top w:val="single" w:sz="4" w:space="0" w:color="auto"/>
              <w:left w:val="single" w:sz="4" w:space="0" w:color="auto"/>
              <w:bottom w:val="single" w:sz="4" w:space="0" w:color="auto"/>
              <w:right w:val="single" w:sz="4" w:space="0" w:color="auto"/>
            </w:tcBorders>
            <w:hideMark/>
          </w:tcPr>
          <w:p w14:paraId="2F52973D" w14:textId="378AED18" w:rsidR="00D7120A" w:rsidRPr="00CB4AAC" w:rsidRDefault="00D7120A" w:rsidP="00D7120A">
            <w:pPr>
              <w:pStyle w:val="ListParagraph"/>
              <w:spacing w:after="0" w:line="276" w:lineRule="auto"/>
              <w:ind w:left="0"/>
              <w:jc w:val="right"/>
              <w:rPr>
                <w:rFonts w:ascii="Times New Roman" w:hAnsi="Times New Roman" w:cs="Times New Roman"/>
                <w:sz w:val="24"/>
                <w:szCs w:val="24"/>
              </w:rPr>
            </w:pPr>
            <w:r>
              <w:rPr>
                <w:rFonts w:ascii="Times New Roman" w:hAnsi="Times New Roman"/>
                <w:color w:val="000000"/>
                <w:sz w:val="24"/>
              </w:rPr>
              <w:t>817,099.84</w:t>
            </w:r>
          </w:p>
        </w:tc>
        <w:tc>
          <w:tcPr>
            <w:tcW w:w="864" w:type="pct"/>
            <w:tcBorders>
              <w:top w:val="single" w:sz="4" w:space="0" w:color="auto"/>
              <w:left w:val="single" w:sz="4" w:space="0" w:color="auto"/>
              <w:bottom w:val="single" w:sz="4" w:space="0" w:color="auto"/>
              <w:right w:val="single" w:sz="4" w:space="0" w:color="auto"/>
            </w:tcBorders>
            <w:hideMark/>
          </w:tcPr>
          <w:p w14:paraId="0E80C838" w14:textId="001FF863" w:rsidR="00D7120A" w:rsidRPr="00CB4AAC" w:rsidRDefault="00D7120A" w:rsidP="00D7120A">
            <w:pPr>
              <w:pStyle w:val="ListParagraph"/>
              <w:spacing w:after="0" w:line="276" w:lineRule="auto"/>
              <w:ind w:left="0"/>
              <w:jc w:val="right"/>
              <w:rPr>
                <w:rFonts w:ascii="Times New Roman" w:hAnsi="Times New Roman"/>
                <w:sz w:val="24"/>
              </w:rPr>
            </w:pPr>
            <w:r w:rsidRPr="00CB0988">
              <w:rPr>
                <w:rFonts w:ascii="Times New Roman" w:hAnsi="Times New Roman" w:cs="Times New Roman"/>
                <w:color w:val="000000"/>
                <w:sz w:val="24"/>
                <w:szCs w:val="24"/>
              </w:rPr>
              <w:t>724,950</w:t>
            </w:r>
            <w:r w:rsidRPr="00CB0988">
              <w:rPr>
                <w:rFonts w:ascii="Times New Roman" w:hAnsi="Times New Roman"/>
                <w:color w:val="000000"/>
                <w:sz w:val="24"/>
              </w:rPr>
              <w:t xml:space="preserve">.00 </w:t>
            </w:r>
          </w:p>
        </w:tc>
        <w:tc>
          <w:tcPr>
            <w:tcW w:w="915" w:type="pct"/>
            <w:tcBorders>
              <w:top w:val="single" w:sz="4" w:space="0" w:color="auto"/>
              <w:left w:val="single" w:sz="4" w:space="0" w:color="auto"/>
              <w:bottom w:val="single" w:sz="4" w:space="0" w:color="auto"/>
              <w:right w:val="single" w:sz="4" w:space="0" w:color="auto"/>
            </w:tcBorders>
            <w:hideMark/>
          </w:tcPr>
          <w:p w14:paraId="7D8DC3A3" w14:textId="4B9724DA" w:rsidR="00D7120A" w:rsidRPr="00CB4AAC" w:rsidRDefault="00D7120A" w:rsidP="004F61DC">
            <w:pPr>
              <w:pStyle w:val="ListParagraph"/>
              <w:spacing w:after="0" w:line="276" w:lineRule="auto"/>
              <w:ind w:left="0"/>
              <w:jc w:val="right"/>
              <w:rPr>
                <w:rFonts w:ascii="Times New Roman" w:hAnsi="Times New Roman"/>
                <w:sz w:val="24"/>
              </w:rPr>
            </w:pPr>
            <w:r w:rsidRPr="00CB4AAC">
              <w:rPr>
                <w:rFonts w:ascii="Times New Roman" w:hAnsi="Times New Roman"/>
                <w:b/>
                <w:color w:val="000000"/>
                <w:sz w:val="24"/>
              </w:rPr>
              <w:t>11</w:t>
            </w:r>
            <w:r w:rsidR="004F61DC">
              <w:rPr>
                <w:rFonts w:ascii="Times New Roman" w:hAnsi="Times New Roman"/>
                <w:b/>
                <w:color w:val="000000"/>
                <w:sz w:val="24"/>
              </w:rPr>
              <w:t>2.71</w:t>
            </w:r>
            <w:r w:rsidRPr="00CB4AAC">
              <w:rPr>
                <w:rFonts w:ascii="Times New Roman" w:hAnsi="Times New Roman"/>
                <w:b/>
                <w:color w:val="000000"/>
                <w:sz w:val="24"/>
              </w:rPr>
              <w:t>%</w:t>
            </w:r>
          </w:p>
        </w:tc>
      </w:tr>
      <w:tr w:rsidR="00D7120A" w:rsidRPr="00CB4AAC" w14:paraId="4E2EF31E" w14:textId="77777777" w:rsidTr="00D7120A">
        <w:tc>
          <w:tcPr>
            <w:tcW w:w="705" w:type="pct"/>
            <w:tcBorders>
              <w:top w:val="single" w:sz="4" w:space="0" w:color="auto"/>
              <w:left w:val="single" w:sz="4" w:space="0" w:color="auto"/>
              <w:bottom w:val="single" w:sz="4" w:space="0" w:color="auto"/>
              <w:right w:val="single" w:sz="4" w:space="0" w:color="auto"/>
            </w:tcBorders>
            <w:hideMark/>
          </w:tcPr>
          <w:p w14:paraId="40734B41" w14:textId="005CABC9" w:rsidR="00D7120A" w:rsidRPr="00CB4AAC" w:rsidRDefault="00D7120A" w:rsidP="00D7120A">
            <w:pPr>
              <w:pStyle w:val="ListParagraph"/>
              <w:spacing w:after="0" w:line="276" w:lineRule="auto"/>
              <w:ind w:left="0"/>
              <w:rPr>
                <w:rFonts w:ascii="Times New Roman" w:hAnsi="Times New Roman" w:cs="Times New Roman"/>
                <w:b/>
                <w:sz w:val="24"/>
                <w:szCs w:val="24"/>
              </w:rPr>
            </w:pPr>
            <w:r w:rsidRPr="00CB4AAC">
              <w:rPr>
                <w:rFonts w:ascii="Times New Roman" w:hAnsi="Times New Roman" w:cs="Times New Roman"/>
                <w:b/>
                <w:sz w:val="24"/>
                <w:szCs w:val="24"/>
              </w:rPr>
              <w:t>2017–18</w:t>
            </w:r>
          </w:p>
        </w:tc>
        <w:tc>
          <w:tcPr>
            <w:tcW w:w="865" w:type="pct"/>
            <w:tcBorders>
              <w:top w:val="single" w:sz="4" w:space="0" w:color="auto"/>
              <w:left w:val="single" w:sz="4" w:space="0" w:color="auto"/>
              <w:bottom w:val="single" w:sz="4" w:space="0" w:color="auto"/>
              <w:right w:val="single" w:sz="4" w:space="0" w:color="auto"/>
            </w:tcBorders>
          </w:tcPr>
          <w:p w14:paraId="221AE4EA" w14:textId="19F7C05C" w:rsidR="00D7120A" w:rsidRPr="00CB4AAC" w:rsidRDefault="00D7120A" w:rsidP="00D7120A">
            <w:pPr>
              <w:spacing w:after="0" w:line="276" w:lineRule="auto"/>
              <w:jc w:val="right"/>
              <w:rPr>
                <w:rFonts w:ascii="Times New Roman" w:hAnsi="Times New Roman"/>
                <w:color w:val="000000"/>
                <w:sz w:val="24"/>
              </w:rPr>
            </w:pPr>
            <w:r w:rsidRPr="00D7120A">
              <w:rPr>
                <w:rFonts w:ascii="Times New Roman" w:hAnsi="Times New Roman"/>
                <w:color w:val="000000"/>
                <w:sz w:val="24"/>
              </w:rPr>
              <w:t>1,075,387.11</w:t>
            </w:r>
          </w:p>
        </w:tc>
        <w:tc>
          <w:tcPr>
            <w:tcW w:w="786" w:type="pct"/>
            <w:tcBorders>
              <w:top w:val="single" w:sz="4" w:space="0" w:color="auto"/>
              <w:left w:val="single" w:sz="4" w:space="0" w:color="auto"/>
              <w:bottom w:val="single" w:sz="4" w:space="0" w:color="auto"/>
              <w:right w:val="single" w:sz="4" w:space="0" w:color="auto"/>
            </w:tcBorders>
            <w:hideMark/>
          </w:tcPr>
          <w:p w14:paraId="7CCCB8D9" w14:textId="67B68629" w:rsidR="00D7120A" w:rsidRPr="00CB4AAC" w:rsidRDefault="00D7120A" w:rsidP="00D7120A">
            <w:pPr>
              <w:pStyle w:val="ListParagraph"/>
              <w:spacing w:after="0" w:line="276" w:lineRule="auto"/>
              <w:ind w:left="0"/>
              <w:jc w:val="right"/>
              <w:rPr>
                <w:rFonts w:ascii="Times New Roman" w:hAnsi="Times New Roman"/>
                <w:sz w:val="24"/>
              </w:rPr>
            </w:pPr>
            <w:r w:rsidRPr="00CB4AAC">
              <w:rPr>
                <w:rFonts w:ascii="Times New Roman" w:hAnsi="Times New Roman"/>
                <w:sz w:val="24"/>
              </w:rPr>
              <w:t>1,4</w:t>
            </w:r>
            <w:r>
              <w:rPr>
                <w:rFonts w:ascii="Times New Roman" w:hAnsi="Times New Roman"/>
                <w:sz w:val="24"/>
              </w:rPr>
              <w:t>63.3</w:t>
            </w:r>
          </w:p>
        </w:tc>
        <w:tc>
          <w:tcPr>
            <w:tcW w:w="865" w:type="pct"/>
            <w:tcBorders>
              <w:top w:val="single" w:sz="4" w:space="0" w:color="auto"/>
              <w:left w:val="single" w:sz="4" w:space="0" w:color="auto"/>
              <w:bottom w:val="single" w:sz="4" w:space="0" w:color="auto"/>
              <w:right w:val="single" w:sz="4" w:space="0" w:color="auto"/>
            </w:tcBorders>
            <w:hideMark/>
          </w:tcPr>
          <w:p w14:paraId="54DC66D9" w14:textId="472C1ECB" w:rsidR="00D7120A" w:rsidRPr="00CB4AAC" w:rsidRDefault="00D7120A" w:rsidP="00D7120A">
            <w:pPr>
              <w:pStyle w:val="ListParagraph"/>
              <w:spacing w:after="0" w:line="276" w:lineRule="auto"/>
              <w:ind w:left="0"/>
              <w:jc w:val="right"/>
              <w:rPr>
                <w:rFonts w:ascii="Times New Roman" w:hAnsi="Times New Roman"/>
                <w:sz w:val="24"/>
              </w:rPr>
            </w:pPr>
            <w:r w:rsidRPr="00CB4AAC">
              <w:rPr>
                <w:rFonts w:ascii="Times New Roman" w:hAnsi="Times New Roman"/>
                <w:color w:val="000000"/>
                <w:sz w:val="24"/>
              </w:rPr>
              <w:t>1,</w:t>
            </w:r>
            <w:r>
              <w:rPr>
                <w:rFonts w:ascii="Times New Roman" w:hAnsi="Times New Roman"/>
                <w:color w:val="000000"/>
                <w:sz w:val="24"/>
              </w:rPr>
              <w:t>076</w:t>
            </w:r>
            <w:r w:rsidRPr="00CB4AAC">
              <w:rPr>
                <w:rFonts w:ascii="Times New Roman" w:hAnsi="Times New Roman"/>
                <w:color w:val="000000"/>
                <w:sz w:val="24"/>
              </w:rPr>
              <w:t>,</w:t>
            </w:r>
            <w:r>
              <w:rPr>
                <w:rFonts w:ascii="Times New Roman" w:hAnsi="Times New Roman"/>
                <w:color w:val="000000"/>
                <w:sz w:val="24"/>
              </w:rPr>
              <w:t>850</w:t>
            </w:r>
            <w:r w:rsidRPr="00CB4AAC">
              <w:rPr>
                <w:rFonts w:ascii="Times New Roman" w:hAnsi="Times New Roman"/>
                <w:color w:val="000000"/>
                <w:sz w:val="24"/>
              </w:rPr>
              <w:t>.</w:t>
            </w:r>
            <w:r>
              <w:rPr>
                <w:rFonts w:ascii="Times New Roman" w:hAnsi="Times New Roman"/>
                <w:color w:val="000000"/>
                <w:sz w:val="24"/>
              </w:rPr>
              <w:t>41</w:t>
            </w:r>
          </w:p>
        </w:tc>
        <w:tc>
          <w:tcPr>
            <w:tcW w:w="864" w:type="pct"/>
            <w:tcBorders>
              <w:top w:val="single" w:sz="4" w:space="0" w:color="auto"/>
              <w:left w:val="single" w:sz="4" w:space="0" w:color="auto"/>
              <w:bottom w:val="single" w:sz="4" w:space="0" w:color="auto"/>
              <w:right w:val="single" w:sz="4" w:space="0" w:color="auto"/>
            </w:tcBorders>
            <w:hideMark/>
          </w:tcPr>
          <w:p w14:paraId="26628327" w14:textId="45783FCB" w:rsidR="00D7120A" w:rsidRPr="00CB4AAC" w:rsidRDefault="00D7120A" w:rsidP="00D7120A">
            <w:pPr>
              <w:pStyle w:val="ListParagraph"/>
              <w:spacing w:after="0" w:line="276" w:lineRule="auto"/>
              <w:ind w:left="0"/>
              <w:jc w:val="right"/>
              <w:rPr>
                <w:rFonts w:ascii="Times New Roman" w:hAnsi="Times New Roman"/>
                <w:sz w:val="24"/>
              </w:rPr>
            </w:pPr>
            <w:r w:rsidRPr="00CB0988">
              <w:rPr>
                <w:rFonts w:ascii="Times New Roman" w:hAnsi="Times New Roman" w:cs="Times New Roman"/>
                <w:color w:val="000000"/>
                <w:sz w:val="24"/>
                <w:szCs w:val="24"/>
              </w:rPr>
              <w:t>1,015,740.00</w:t>
            </w:r>
            <w:r w:rsidRPr="00CB0988">
              <w:rPr>
                <w:rFonts w:ascii="Times New Roman" w:hAnsi="Times New Roman"/>
                <w:color w:val="000000"/>
                <w:sz w:val="24"/>
              </w:rPr>
              <w:t xml:space="preserve"> </w:t>
            </w:r>
          </w:p>
        </w:tc>
        <w:tc>
          <w:tcPr>
            <w:tcW w:w="915" w:type="pct"/>
            <w:tcBorders>
              <w:top w:val="single" w:sz="4" w:space="0" w:color="auto"/>
              <w:left w:val="single" w:sz="4" w:space="0" w:color="auto"/>
              <w:bottom w:val="single" w:sz="4" w:space="0" w:color="auto"/>
              <w:right w:val="single" w:sz="4" w:space="0" w:color="auto"/>
            </w:tcBorders>
            <w:hideMark/>
          </w:tcPr>
          <w:p w14:paraId="2C4E2D5C" w14:textId="51C1B1C9" w:rsidR="00D7120A" w:rsidRPr="00CB4AAC" w:rsidRDefault="00D7120A" w:rsidP="00D7120A">
            <w:pPr>
              <w:pStyle w:val="ListParagraph"/>
              <w:spacing w:after="0" w:line="276" w:lineRule="auto"/>
              <w:ind w:left="0"/>
              <w:jc w:val="right"/>
              <w:rPr>
                <w:rFonts w:ascii="Times New Roman" w:hAnsi="Times New Roman"/>
                <w:sz w:val="24"/>
              </w:rPr>
            </w:pPr>
            <w:r w:rsidRPr="00CB4AAC">
              <w:rPr>
                <w:rFonts w:ascii="Times New Roman" w:hAnsi="Times New Roman"/>
                <w:b/>
                <w:color w:val="000000"/>
                <w:sz w:val="24"/>
              </w:rPr>
              <w:t>1</w:t>
            </w:r>
            <w:r>
              <w:rPr>
                <w:rFonts w:ascii="Times New Roman" w:hAnsi="Times New Roman"/>
                <w:b/>
                <w:color w:val="000000"/>
                <w:sz w:val="24"/>
              </w:rPr>
              <w:t>06</w:t>
            </w:r>
            <w:r w:rsidR="004F61DC">
              <w:rPr>
                <w:rFonts w:ascii="Times New Roman" w:hAnsi="Times New Roman"/>
                <w:b/>
                <w:color w:val="000000"/>
                <w:sz w:val="24"/>
              </w:rPr>
              <w:t>.02</w:t>
            </w:r>
            <w:r w:rsidRPr="00CB4AAC">
              <w:rPr>
                <w:rFonts w:ascii="Times New Roman" w:hAnsi="Times New Roman"/>
                <w:b/>
                <w:color w:val="000000"/>
                <w:sz w:val="24"/>
              </w:rPr>
              <w:t>%</w:t>
            </w:r>
          </w:p>
        </w:tc>
      </w:tr>
      <w:tr w:rsidR="00D7120A" w14:paraId="614BFAA7" w14:textId="77777777" w:rsidTr="00D7120A">
        <w:tc>
          <w:tcPr>
            <w:tcW w:w="705" w:type="pct"/>
            <w:tcBorders>
              <w:top w:val="single" w:sz="4" w:space="0" w:color="auto"/>
              <w:left w:val="single" w:sz="4" w:space="0" w:color="auto"/>
              <w:bottom w:val="single" w:sz="4" w:space="0" w:color="auto"/>
              <w:right w:val="single" w:sz="4" w:space="0" w:color="auto"/>
            </w:tcBorders>
            <w:hideMark/>
          </w:tcPr>
          <w:p w14:paraId="7A31B7C9" w14:textId="7E37001A" w:rsidR="00D7120A" w:rsidRPr="00CB4AAC" w:rsidRDefault="00D7120A" w:rsidP="00D7120A">
            <w:pPr>
              <w:pStyle w:val="ListParagraph"/>
              <w:spacing w:after="0" w:line="276" w:lineRule="auto"/>
              <w:ind w:left="0"/>
              <w:rPr>
                <w:rFonts w:ascii="Times New Roman" w:hAnsi="Times New Roman"/>
                <w:b/>
                <w:sz w:val="24"/>
              </w:rPr>
            </w:pPr>
            <w:r w:rsidRPr="00CB4AAC">
              <w:rPr>
                <w:rFonts w:ascii="Times New Roman" w:hAnsi="Times New Roman"/>
                <w:b/>
                <w:sz w:val="24"/>
              </w:rPr>
              <w:t>2018–19</w:t>
            </w:r>
          </w:p>
        </w:tc>
        <w:tc>
          <w:tcPr>
            <w:tcW w:w="865" w:type="pct"/>
            <w:tcBorders>
              <w:top w:val="single" w:sz="4" w:space="0" w:color="auto"/>
              <w:left w:val="single" w:sz="4" w:space="0" w:color="auto"/>
              <w:bottom w:val="single" w:sz="4" w:space="0" w:color="auto"/>
              <w:right w:val="single" w:sz="4" w:space="0" w:color="auto"/>
            </w:tcBorders>
          </w:tcPr>
          <w:p w14:paraId="60649DD1" w14:textId="509B3E3F" w:rsidR="00D7120A" w:rsidRPr="00CB4AAC" w:rsidRDefault="00D7120A" w:rsidP="00D7120A">
            <w:pPr>
              <w:spacing w:after="0" w:line="276" w:lineRule="auto"/>
              <w:jc w:val="right"/>
              <w:rPr>
                <w:rFonts w:ascii="Times New Roman" w:hAnsi="Times New Roman"/>
                <w:color w:val="000000"/>
                <w:sz w:val="24"/>
              </w:rPr>
            </w:pPr>
            <w:r w:rsidRPr="00D7120A">
              <w:rPr>
                <w:rFonts w:ascii="Times New Roman" w:hAnsi="Times New Roman"/>
                <w:color w:val="000000"/>
                <w:sz w:val="24"/>
              </w:rPr>
              <w:t>1,145,868.60</w:t>
            </w:r>
          </w:p>
        </w:tc>
        <w:tc>
          <w:tcPr>
            <w:tcW w:w="786" w:type="pct"/>
            <w:tcBorders>
              <w:top w:val="single" w:sz="4" w:space="0" w:color="auto"/>
              <w:left w:val="single" w:sz="4" w:space="0" w:color="auto"/>
              <w:bottom w:val="single" w:sz="4" w:space="0" w:color="auto"/>
              <w:right w:val="single" w:sz="4" w:space="0" w:color="auto"/>
            </w:tcBorders>
          </w:tcPr>
          <w:p w14:paraId="0F074840" w14:textId="7BCE87B9" w:rsidR="00D7120A" w:rsidRPr="00CB4AAC" w:rsidRDefault="00D7120A" w:rsidP="00D7120A">
            <w:pPr>
              <w:pStyle w:val="ListParagraph"/>
              <w:spacing w:after="0" w:line="276" w:lineRule="auto"/>
              <w:ind w:left="0"/>
              <w:jc w:val="right"/>
              <w:rPr>
                <w:rFonts w:ascii="Times New Roman" w:hAnsi="Times New Roman"/>
                <w:sz w:val="24"/>
              </w:rPr>
            </w:pPr>
            <w:r w:rsidRPr="00CB4AAC">
              <w:rPr>
                <w:rFonts w:ascii="Times New Roman" w:hAnsi="Times New Roman"/>
                <w:sz w:val="24"/>
              </w:rPr>
              <w:t>2,000</w:t>
            </w:r>
          </w:p>
        </w:tc>
        <w:tc>
          <w:tcPr>
            <w:tcW w:w="865" w:type="pct"/>
            <w:tcBorders>
              <w:top w:val="single" w:sz="4" w:space="0" w:color="auto"/>
              <w:left w:val="single" w:sz="4" w:space="0" w:color="auto"/>
              <w:bottom w:val="single" w:sz="4" w:space="0" w:color="auto"/>
              <w:right w:val="single" w:sz="4" w:space="0" w:color="auto"/>
            </w:tcBorders>
            <w:hideMark/>
          </w:tcPr>
          <w:p w14:paraId="256B7341" w14:textId="757FCE17" w:rsidR="00D7120A" w:rsidRPr="00CB4AAC" w:rsidRDefault="00D7120A" w:rsidP="00D7120A">
            <w:pPr>
              <w:spacing w:after="0" w:line="276" w:lineRule="auto"/>
              <w:jc w:val="right"/>
              <w:rPr>
                <w:rFonts w:ascii="Times New Roman" w:hAnsi="Times New Roman"/>
                <w:color w:val="000000"/>
                <w:sz w:val="24"/>
              </w:rPr>
            </w:pPr>
            <w:r w:rsidRPr="00CB4AAC">
              <w:rPr>
                <w:rFonts w:ascii="Times New Roman" w:hAnsi="Times New Roman"/>
                <w:color w:val="000000"/>
                <w:sz w:val="24"/>
              </w:rPr>
              <w:t>1,</w:t>
            </w:r>
            <w:r>
              <w:rPr>
                <w:rFonts w:ascii="Times New Roman" w:hAnsi="Times New Roman"/>
                <w:color w:val="000000"/>
                <w:sz w:val="24"/>
              </w:rPr>
              <w:t>147</w:t>
            </w:r>
            <w:r w:rsidRPr="00CB4AAC">
              <w:rPr>
                <w:rFonts w:ascii="Times New Roman" w:hAnsi="Times New Roman"/>
                <w:color w:val="000000"/>
                <w:sz w:val="24"/>
              </w:rPr>
              <w:t>,</w:t>
            </w:r>
            <w:r>
              <w:rPr>
                <w:rFonts w:ascii="Times New Roman" w:hAnsi="Times New Roman"/>
                <w:color w:val="000000"/>
                <w:sz w:val="24"/>
              </w:rPr>
              <w:t>868</w:t>
            </w:r>
            <w:r w:rsidRPr="00CB4AAC">
              <w:rPr>
                <w:rFonts w:ascii="Times New Roman" w:hAnsi="Times New Roman"/>
                <w:color w:val="000000"/>
                <w:sz w:val="24"/>
              </w:rPr>
              <w:t>.</w:t>
            </w:r>
            <w:r>
              <w:rPr>
                <w:rFonts w:ascii="Times New Roman" w:hAnsi="Times New Roman"/>
                <w:color w:val="000000"/>
                <w:sz w:val="24"/>
              </w:rPr>
              <w:t>60</w:t>
            </w:r>
          </w:p>
        </w:tc>
        <w:tc>
          <w:tcPr>
            <w:tcW w:w="864" w:type="pct"/>
            <w:tcBorders>
              <w:top w:val="single" w:sz="4" w:space="0" w:color="auto"/>
              <w:left w:val="single" w:sz="4" w:space="0" w:color="auto"/>
              <w:bottom w:val="single" w:sz="4" w:space="0" w:color="auto"/>
              <w:right w:val="single" w:sz="4" w:space="0" w:color="auto"/>
            </w:tcBorders>
            <w:hideMark/>
          </w:tcPr>
          <w:p w14:paraId="26313A57" w14:textId="397E8EBC" w:rsidR="00D7120A" w:rsidRPr="00CB4AAC" w:rsidRDefault="00D7120A" w:rsidP="00D7120A">
            <w:pPr>
              <w:pStyle w:val="ListParagraph"/>
              <w:spacing w:after="0" w:line="276" w:lineRule="auto"/>
              <w:ind w:left="0"/>
              <w:jc w:val="right"/>
              <w:rPr>
                <w:rFonts w:ascii="Times New Roman" w:hAnsi="Times New Roman"/>
                <w:sz w:val="24"/>
              </w:rPr>
            </w:pPr>
            <w:r w:rsidRPr="00CB0988">
              <w:rPr>
                <w:rFonts w:ascii="Times New Roman" w:hAnsi="Times New Roman" w:cs="Times New Roman"/>
                <w:color w:val="000000"/>
                <w:sz w:val="24"/>
                <w:szCs w:val="24"/>
              </w:rPr>
              <w:t>1,222,234.07</w:t>
            </w:r>
          </w:p>
        </w:tc>
        <w:tc>
          <w:tcPr>
            <w:tcW w:w="915" w:type="pct"/>
            <w:tcBorders>
              <w:top w:val="single" w:sz="4" w:space="0" w:color="auto"/>
              <w:left w:val="single" w:sz="4" w:space="0" w:color="auto"/>
              <w:bottom w:val="single" w:sz="4" w:space="0" w:color="auto"/>
              <w:right w:val="single" w:sz="4" w:space="0" w:color="auto"/>
            </w:tcBorders>
            <w:hideMark/>
          </w:tcPr>
          <w:p w14:paraId="4997D826" w14:textId="006D900C" w:rsidR="00D7120A" w:rsidRPr="00CB4AAC" w:rsidRDefault="00D7120A" w:rsidP="004F61DC">
            <w:pPr>
              <w:spacing w:after="0" w:line="276" w:lineRule="auto"/>
              <w:jc w:val="right"/>
              <w:rPr>
                <w:rFonts w:ascii="Times New Roman" w:hAnsi="Times New Roman"/>
                <w:b/>
                <w:color w:val="000000"/>
                <w:sz w:val="24"/>
              </w:rPr>
            </w:pPr>
            <w:r w:rsidRPr="00CB4AAC">
              <w:rPr>
                <w:rFonts w:ascii="Times New Roman" w:hAnsi="Times New Roman"/>
                <w:b/>
                <w:color w:val="000000"/>
                <w:sz w:val="24"/>
              </w:rPr>
              <w:t>9</w:t>
            </w:r>
            <w:r w:rsidR="004F61DC">
              <w:rPr>
                <w:rFonts w:ascii="Times New Roman" w:hAnsi="Times New Roman"/>
                <w:b/>
                <w:color w:val="000000"/>
                <w:sz w:val="24"/>
              </w:rPr>
              <w:t>3.92</w:t>
            </w:r>
            <w:r w:rsidRPr="00CB4AAC">
              <w:rPr>
                <w:rFonts w:ascii="Times New Roman" w:hAnsi="Times New Roman"/>
                <w:b/>
                <w:color w:val="000000"/>
                <w:sz w:val="24"/>
              </w:rPr>
              <w:t>%</w:t>
            </w:r>
          </w:p>
        </w:tc>
      </w:tr>
    </w:tbl>
    <w:p w14:paraId="5853CB99" w14:textId="77777777" w:rsidR="00FE4A5E" w:rsidRPr="00F17DDA" w:rsidRDefault="00FE4A5E" w:rsidP="001C171B">
      <w:pPr>
        <w:rPr>
          <w:rFonts w:ascii="Times New Roman" w:hAnsi="Times New Roman"/>
          <w:sz w:val="24"/>
        </w:rPr>
      </w:pPr>
    </w:p>
    <w:p w14:paraId="05EB43B6" w14:textId="4D183C30" w:rsidR="001E1745" w:rsidRPr="00756FE9" w:rsidRDefault="001E1745" w:rsidP="00AE3E47">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sz w:val="24"/>
        </w:rPr>
        <w:t>Australia recalls that India</w:t>
      </w:r>
      <w:r w:rsidR="006334E2">
        <w:rPr>
          <w:rFonts w:ascii="Times New Roman" w:hAnsi="Times New Roman"/>
          <w:sz w:val="24"/>
        </w:rPr>
        <w:t>'</w:t>
      </w:r>
      <w:r>
        <w:rPr>
          <w:rFonts w:ascii="Times New Roman" w:hAnsi="Times New Roman"/>
          <w:sz w:val="24"/>
        </w:rPr>
        <w:t xml:space="preserve">s </w:t>
      </w:r>
      <w:r w:rsidRPr="00C20FF3">
        <w:rPr>
          <w:rFonts w:ascii="Times New Roman" w:hAnsi="Times New Roman"/>
          <w:i/>
          <w:sz w:val="24"/>
        </w:rPr>
        <w:t>de minimis</w:t>
      </w:r>
      <w:r>
        <w:rPr>
          <w:rFonts w:ascii="Times New Roman" w:hAnsi="Times New Roman"/>
          <w:sz w:val="24"/>
        </w:rPr>
        <w:t xml:space="preserve"> </w:t>
      </w:r>
      <w:r w:rsidR="002932EF">
        <w:rPr>
          <w:rFonts w:ascii="Times New Roman" w:hAnsi="Times New Roman"/>
          <w:sz w:val="24"/>
        </w:rPr>
        <w:t xml:space="preserve">limit on the AMS for a basic agricultural product </w:t>
      </w:r>
      <w:r>
        <w:rPr>
          <w:rFonts w:ascii="Times New Roman" w:hAnsi="Times New Roman"/>
          <w:sz w:val="24"/>
        </w:rPr>
        <w:t xml:space="preserve">is 10 per cent of the </w:t>
      </w:r>
      <w:r w:rsidR="002932EF">
        <w:rPr>
          <w:rFonts w:ascii="Times New Roman" w:hAnsi="Times New Roman"/>
          <w:sz w:val="24"/>
        </w:rPr>
        <w:t xml:space="preserve">total </w:t>
      </w:r>
      <w:r>
        <w:rPr>
          <w:rFonts w:ascii="Times New Roman" w:hAnsi="Times New Roman"/>
          <w:sz w:val="24"/>
        </w:rPr>
        <w:t>value of production of the basic agricultural product.</w:t>
      </w:r>
    </w:p>
    <w:p w14:paraId="21B697A8" w14:textId="35C9DB40" w:rsidR="00FE4A5E" w:rsidRPr="002E3240" w:rsidRDefault="00FE4A5E" w:rsidP="00AE3E47">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B93EF0">
        <w:rPr>
          <w:rFonts w:ascii="Times New Roman" w:hAnsi="Times New Roman"/>
          <w:sz w:val="24"/>
        </w:rPr>
        <w:t>Australia</w:t>
      </w:r>
      <w:r w:rsidRPr="002E3240">
        <w:rPr>
          <w:rFonts w:ascii="Times New Roman" w:hAnsi="Times New Roman" w:cs="Times New Roman"/>
          <w:sz w:val="24"/>
          <w:szCs w:val="24"/>
        </w:rPr>
        <w:t xml:space="preserve"> has established that India</w:t>
      </w:r>
      <w:r w:rsidR="006334E2">
        <w:rPr>
          <w:rFonts w:ascii="Times New Roman" w:hAnsi="Times New Roman" w:cs="Times New Roman"/>
          <w:sz w:val="24"/>
          <w:szCs w:val="24"/>
        </w:rPr>
        <w:t>'</w:t>
      </w:r>
      <w:r w:rsidRPr="002E3240">
        <w:rPr>
          <w:rFonts w:ascii="Times New Roman" w:hAnsi="Times New Roman" w:cs="Times New Roman"/>
          <w:sz w:val="24"/>
          <w:szCs w:val="24"/>
        </w:rPr>
        <w:t xml:space="preserve">s domestic support </w:t>
      </w:r>
      <w:r w:rsidR="00C319F3">
        <w:rPr>
          <w:rFonts w:ascii="Times New Roman" w:hAnsi="Times New Roman" w:cs="Times New Roman"/>
          <w:sz w:val="24"/>
          <w:szCs w:val="24"/>
        </w:rPr>
        <w:t xml:space="preserve">in favour of producers </w:t>
      </w:r>
      <w:r w:rsidRPr="002E3240">
        <w:rPr>
          <w:rFonts w:ascii="Times New Roman" w:hAnsi="Times New Roman" w:cs="Times New Roman"/>
          <w:sz w:val="24"/>
          <w:szCs w:val="24"/>
        </w:rPr>
        <w:t xml:space="preserve">of sugarcane significantly exceeded its permissible </w:t>
      </w:r>
      <w:r w:rsidR="00773409" w:rsidRPr="002E3240">
        <w:rPr>
          <w:rFonts w:ascii="Times New Roman" w:hAnsi="Times New Roman" w:cs="Times New Roman"/>
          <w:sz w:val="24"/>
          <w:szCs w:val="24"/>
        </w:rPr>
        <w:t>l</w:t>
      </w:r>
      <w:r w:rsidR="00773409">
        <w:rPr>
          <w:rFonts w:ascii="Times New Roman" w:hAnsi="Times New Roman" w:cs="Times New Roman"/>
          <w:sz w:val="24"/>
          <w:szCs w:val="24"/>
        </w:rPr>
        <w:t>evel</w:t>
      </w:r>
      <w:r w:rsidR="00773409" w:rsidRPr="002E3240">
        <w:rPr>
          <w:rFonts w:ascii="Times New Roman" w:hAnsi="Times New Roman" w:cs="Times New Roman"/>
          <w:sz w:val="24"/>
          <w:szCs w:val="24"/>
        </w:rPr>
        <w:t xml:space="preserve"> </w:t>
      </w:r>
      <w:r w:rsidRPr="002E3240">
        <w:rPr>
          <w:rFonts w:ascii="Times New Roman" w:hAnsi="Times New Roman" w:cs="Times New Roman"/>
          <w:sz w:val="24"/>
          <w:szCs w:val="24"/>
        </w:rPr>
        <w:t>under the Agreement on Agriculture during the sugar seasons of 2014</w:t>
      </w:r>
      <w:r w:rsidR="003A5FF6" w:rsidRPr="003A5FF6">
        <w:rPr>
          <w:rFonts w:ascii="Times New Roman" w:hAnsi="Times New Roman" w:cs="Times New Roman"/>
          <w:sz w:val="24"/>
          <w:szCs w:val="24"/>
        </w:rPr>
        <w:t>–</w:t>
      </w:r>
      <w:r w:rsidRPr="002E3240">
        <w:rPr>
          <w:rFonts w:ascii="Times New Roman" w:hAnsi="Times New Roman" w:cs="Times New Roman"/>
          <w:sz w:val="24"/>
          <w:szCs w:val="24"/>
        </w:rPr>
        <w:t>15, 2015</w:t>
      </w:r>
      <w:r w:rsidR="003A5FF6" w:rsidRPr="003A5FF6">
        <w:rPr>
          <w:rFonts w:ascii="Times New Roman" w:hAnsi="Times New Roman" w:cs="Times New Roman"/>
          <w:sz w:val="24"/>
          <w:szCs w:val="24"/>
        </w:rPr>
        <w:t>–</w:t>
      </w:r>
      <w:r w:rsidRPr="002E3240">
        <w:rPr>
          <w:rFonts w:ascii="Times New Roman" w:hAnsi="Times New Roman" w:cs="Times New Roman"/>
          <w:sz w:val="24"/>
          <w:szCs w:val="24"/>
        </w:rPr>
        <w:t>16, 2016</w:t>
      </w:r>
      <w:r w:rsidR="003A5FF6" w:rsidRPr="003A5FF6">
        <w:rPr>
          <w:rFonts w:ascii="Times New Roman" w:hAnsi="Times New Roman" w:cs="Times New Roman"/>
          <w:sz w:val="24"/>
          <w:szCs w:val="24"/>
        </w:rPr>
        <w:t>–</w:t>
      </w:r>
      <w:r w:rsidRPr="002E3240">
        <w:rPr>
          <w:rFonts w:ascii="Times New Roman" w:hAnsi="Times New Roman" w:cs="Times New Roman"/>
          <w:sz w:val="24"/>
          <w:szCs w:val="24"/>
        </w:rPr>
        <w:t>17, 2017</w:t>
      </w:r>
      <w:r w:rsidR="003A5FF6" w:rsidRPr="003A5FF6">
        <w:rPr>
          <w:rFonts w:ascii="Times New Roman" w:hAnsi="Times New Roman" w:cs="Times New Roman"/>
          <w:sz w:val="24"/>
          <w:szCs w:val="24"/>
        </w:rPr>
        <w:t>–</w:t>
      </w:r>
      <w:r w:rsidRPr="002E3240">
        <w:rPr>
          <w:rFonts w:ascii="Times New Roman" w:hAnsi="Times New Roman" w:cs="Times New Roman"/>
          <w:sz w:val="24"/>
          <w:szCs w:val="24"/>
        </w:rPr>
        <w:t>18 and 2018</w:t>
      </w:r>
      <w:r w:rsidR="003A5FF6" w:rsidRPr="003A5FF6">
        <w:rPr>
          <w:rFonts w:ascii="Times New Roman" w:hAnsi="Times New Roman" w:cs="Times New Roman"/>
          <w:sz w:val="24"/>
          <w:szCs w:val="24"/>
        </w:rPr>
        <w:t>–</w:t>
      </w:r>
      <w:r w:rsidRPr="002E3240">
        <w:rPr>
          <w:rFonts w:ascii="Times New Roman" w:hAnsi="Times New Roman" w:cs="Times New Roman"/>
          <w:sz w:val="24"/>
          <w:szCs w:val="24"/>
        </w:rPr>
        <w:t xml:space="preserve">19. </w:t>
      </w:r>
    </w:p>
    <w:p w14:paraId="477F8B61" w14:textId="1BECE99D" w:rsidR="00323E8C" w:rsidRPr="003309AF" w:rsidRDefault="00FE4A5E" w:rsidP="00AE3E47">
      <w:pPr>
        <w:pStyle w:val="ListParagraph"/>
        <w:numPr>
          <w:ilvl w:val="0"/>
          <w:numId w:val="1"/>
        </w:numPr>
        <w:spacing w:after="240" w:line="360" w:lineRule="auto"/>
        <w:ind w:left="0" w:firstLine="0"/>
        <w:contextualSpacing w:val="0"/>
        <w:jc w:val="both"/>
        <w:rPr>
          <w:rFonts w:ascii="Times New Roman" w:hAnsi="Times New Roman"/>
          <w:sz w:val="24"/>
        </w:rPr>
      </w:pPr>
      <w:r w:rsidRPr="00FC53A1">
        <w:rPr>
          <w:rFonts w:ascii="Times New Roman" w:hAnsi="Times New Roman"/>
          <w:sz w:val="24"/>
        </w:rPr>
        <w:t>India has</w:t>
      </w:r>
      <w:r w:rsidRPr="003A5FF6">
        <w:rPr>
          <w:rFonts w:ascii="Times New Roman" w:hAnsi="Times New Roman" w:cs="Times New Roman"/>
          <w:sz w:val="24"/>
          <w:szCs w:val="24"/>
        </w:rPr>
        <w:t xml:space="preserve"> </w:t>
      </w:r>
      <w:r w:rsidR="00C319F3">
        <w:rPr>
          <w:rFonts w:ascii="Times New Roman" w:hAnsi="Times New Roman" w:cs="Times New Roman"/>
          <w:sz w:val="24"/>
          <w:szCs w:val="24"/>
        </w:rPr>
        <w:t>therefore</w:t>
      </w:r>
      <w:r w:rsidR="00C319F3" w:rsidRPr="00FC53A1">
        <w:rPr>
          <w:rFonts w:ascii="Times New Roman" w:hAnsi="Times New Roman"/>
          <w:sz w:val="24"/>
        </w:rPr>
        <w:t xml:space="preserve"> </w:t>
      </w:r>
      <w:r w:rsidRPr="00FC53A1">
        <w:rPr>
          <w:rFonts w:ascii="Times New Roman" w:hAnsi="Times New Roman"/>
          <w:sz w:val="24"/>
        </w:rPr>
        <w:t xml:space="preserve">acted inconsistently with its obligations under </w:t>
      </w:r>
      <w:r w:rsidR="00B81215">
        <w:rPr>
          <w:rFonts w:ascii="Times New Roman" w:hAnsi="Times New Roman"/>
          <w:sz w:val="24"/>
        </w:rPr>
        <w:t>Article 7.2 or</w:t>
      </w:r>
      <w:r w:rsidR="0004734F">
        <w:rPr>
          <w:rFonts w:ascii="Times New Roman" w:hAnsi="Times New Roman"/>
          <w:sz w:val="24"/>
        </w:rPr>
        <w:t>,</w:t>
      </w:r>
      <w:r w:rsidR="00B81215">
        <w:rPr>
          <w:rFonts w:ascii="Times New Roman" w:hAnsi="Times New Roman"/>
          <w:sz w:val="24"/>
        </w:rPr>
        <w:t xml:space="preserve"> in the alternative</w:t>
      </w:r>
      <w:r w:rsidR="0004734F">
        <w:rPr>
          <w:rFonts w:ascii="Times New Roman" w:hAnsi="Times New Roman"/>
          <w:sz w:val="24"/>
        </w:rPr>
        <w:t>,</w:t>
      </w:r>
      <w:r w:rsidR="00B81215">
        <w:rPr>
          <w:rFonts w:ascii="Times New Roman" w:hAnsi="Times New Roman"/>
          <w:sz w:val="24"/>
        </w:rPr>
        <w:t xml:space="preserve"> Articles 3.2 and 6.3, of the Agreement on Agriculture</w:t>
      </w:r>
      <w:r w:rsidRPr="00FC53A1">
        <w:rPr>
          <w:rFonts w:ascii="Times New Roman" w:hAnsi="Times New Roman"/>
          <w:sz w:val="24"/>
        </w:rPr>
        <w:t xml:space="preserve"> to not provide </w:t>
      </w:r>
      <w:r w:rsidR="00564C7C">
        <w:rPr>
          <w:rFonts w:ascii="Times New Roman" w:hAnsi="Times New Roman"/>
          <w:sz w:val="24"/>
        </w:rPr>
        <w:t xml:space="preserve">non-exempt </w:t>
      </w:r>
      <w:r w:rsidRPr="00FC53A1">
        <w:rPr>
          <w:rFonts w:ascii="Times New Roman" w:hAnsi="Times New Roman"/>
          <w:sz w:val="24"/>
        </w:rPr>
        <w:t xml:space="preserve">domestic support </w:t>
      </w:r>
      <w:r w:rsidR="00337C9D">
        <w:rPr>
          <w:rFonts w:ascii="Times New Roman" w:hAnsi="Times New Roman"/>
          <w:sz w:val="24"/>
        </w:rPr>
        <w:t>exceeding</w:t>
      </w:r>
      <w:r w:rsidRPr="00FC53A1">
        <w:rPr>
          <w:rFonts w:ascii="Times New Roman" w:hAnsi="Times New Roman"/>
          <w:sz w:val="24"/>
        </w:rPr>
        <w:t xml:space="preserve"> its </w:t>
      </w:r>
      <w:r w:rsidRPr="00B93EF0">
        <w:rPr>
          <w:rFonts w:ascii="Times New Roman" w:hAnsi="Times New Roman"/>
          <w:i/>
          <w:sz w:val="24"/>
        </w:rPr>
        <w:t>de minimis</w:t>
      </w:r>
      <w:r w:rsidRPr="003309AF">
        <w:rPr>
          <w:rFonts w:ascii="Times New Roman" w:hAnsi="Times New Roman"/>
          <w:sz w:val="24"/>
        </w:rPr>
        <w:t xml:space="preserve"> l</w:t>
      </w:r>
      <w:r w:rsidR="00525568">
        <w:rPr>
          <w:rFonts w:ascii="Times New Roman" w:hAnsi="Times New Roman"/>
          <w:sz w:val="24"/>
        </w:rPr>
        <w:t>imit</w:t>
      </w:r>
      <w:r w:rsidR="00323E8C" w:rsidRPr="003309AF">
        <w:rPr>
          <w:rFonts w:ascii="Times New Roman" w:hAnsi="Times New Roman"/>
          <w:sz w:val="24"/>
        </w:rPr>
        <w:t>.</w:t>
      </w:r>
      <w:r w:rsidR="00323E8C" w:rsidRPr="00B93EF0">
        <w:rPr>
          <w:rFonts w:ascii="Times New Roman" w:hAnsi="Times New Roman"/>
          <w:sz w:val="24"/>
        </w:rPr>
        <w:t xml:space="preserve"> </w:t>
      </w:r>
      <w:r w:rsidR="00D07125">
        <w:rPr>
          <w:rFonts w:ascii="Times New Roman" w:hAnsi="Times New Roman"/>
          <w:sz w:val="24"/>
        </w:rPr>
        <w:t xml:space="preserve">Australia requests that the </w:t>
      </w:r>
      <w:r w:rsidR="00337C9D">
        <w:rPr>
          <w:rFonts w:ascii="Times New Roman" w:hAnsi="Times New Roman"/>
          <w:sz w:val="24"/>
        </w:rPr>
        <w:t>P</w:t>
      </w:r>
      <w:r w:rsidR="00D07125">
        <w:rPr>
          <w:rFonts w:ascii="Times New Roman" w:hAnsi="Times New Roman"/>
          <w:sz w:val="24"/>
        </w:rPr>
        <w:t xml:space="preserve">anel find accordingly. </w:t>
      </w:r>
    </w:p>
    <w:p w14:paraId="4149C20C" w14:textId="059F82BD" w:rsidR="007C0239" w:rsidRDefault="007C0239" w:rsidP="00876640">
      <w:pPr>
        <w:pStyle w:val="Heading2"/>
      </w:pPr>
      <w:bookmarkStart w:id="175" w:name="_Toc25681577"/>
      <w:bookmarkStart w:id="176" w:name="_Toc30097864"/>
      <w:bookmarkStart w:id="177" w:name="_Toc25594984"/>
      <w:r>
        <w:t xml:space="preserve">Export </w:t>
      </w:r>
      <w:r w:rsidR="00650B12" w:rsidRPr="00CD6B05">
        <w:t>s</w:t>
      </w:r>
      <w:r w:rsidRPr="00CD6B05">
        <w:t xml:space="preserve">ubsidies: </w:t>
      </w:r>
      <w:r w:rsidR="00007821">
        <w:t xml:space="preserve">Order </w:t>
      </w:r>
      <w:r>
        <w:t xml:space="preserve">of </w:t>
      </w:r>
      <w:r w:rsidR="00650B12">
        <w:t>a</w:t>
      </w:r>
      <w:r>
        <w:t>nalysis</w:t>
      </w:r>
      <w:bookmarkEnd w:id="175"/>
      <w:bookmarkEnd w:id="176"/>
    </w:p>
    <w:p w14:paraId="0E07EFE6" w14:textId="6FAD4DDB" w:rsidR="007A4393" w:rsidRDefault="00337C9D" w:rsidP="00F73B32">
      <w:pPr>
        <w:pStyle w:val="ListParagraph"/>
        <w:keepNext/>
        <w:keepLines/>
        <w:numPr>
          <w:ilvl w:val="0"/>
          <w:numId w:val="1"/>
        </w:numPr>
        <w:spacing w:after="240" w:line="360" w:lineRule="auto"/>
        <w:ind w:left="0" w:firstLine="0"/>
        <w:contextualSpacing w:val="0"/>
        <w:jc w:val="both"/>
        <w:rPr>
          <w:rFonts w:ascii="Times New Roman" w:hAnsi="Times New Roman"/>
          <w:sz w:val="24"/>
        </w:rPr>
      </w:pPr>
      <w:r>
        <w:rPr>
          <w:rFonts w:ascii="Times New Roman" w:hAnsi="Times New Roman"/>
          <w:sz w:val="24"/>
        </w:rPr>
        <w:t>In Section</w:t>
      </w:r>
      <w:r w:rsidR="00007821">
        <w:rPr>
          <w:rFonts w:ascii="Times New Roman" w:hAnsi="Times New Roman"/>
          <w:sz w:val="24"/>
        </w:rPr>
        <w:t>s</w:t>
      </w:r>
      <w:r>
        <w:rPr>
          <w:rFonts w:ascii="Times New Roman" w:hAnsi="Times New Roman"/>
          <w:sz w:val="24"/>
        </w:rPr>
        <w:t xml:space="preserve"> V and VI, </w:t>
      </w:r>
      <w:r w:rsidR="007C0239">
        <w:rPr>
          <w:rFonts w:ascii="Times New Roman" w:hAnsi="Times New Roman"/>
          <w:sz w:val="24"/>
        </w:rPr>
        <w:t xml:space="preserve">Australia </w:t>
      </w:r>
      <w:r w:rsidR="007A4393">
        <w:rPr>
          <w:rFonts w:ascii="Times New Roman" w:hAnsi="Times New Roman"/>
          <w:sz w:val="24"/>
        </w:rPr>
        <w:t xml:space="preserve">will demonstrate </w:t>
      </w:r>
      <w:r w:rsidR="007C0239">
        <w:rPr>
          <w:rFonts w:ascii="Times New Roman" w:hAnsi="Times New Roman"/>
          <w:sz w:val="24"/>
        </w:rPr>
        <w:t xml:space="preserve">that India provides export subsidies to sugar producers in a manner that is inconsistent with its obligations under both the Agreement on Agriculture and the SCM Agreement. </w:t>
      </w:r>
    </w:p>
    <w:p w14:paraId="486CDE45" w14:textId="3F92B710" w:rsidR="007C0239" w:rsidRPr="00C20FF3" w:rsidRDefault="007C0239" w:rsidP="00F73B32">
      <w:pPr>
        <w:pStyle w:val="ListParagraph"/>
        <w:keepLines/>
        <w:numPr>
          <w:ilvl w:val="0"/>
          <w:numId w:val="1"/>
        </w:numPr>
        <w:spacing w:after="240" w:line="360" w:lineRule="auto"/>
        <w:ind w:left="0" w:firstLine="0"/>
        <w:contextualSpacing w:val="0"/>
        <w:jc w:val="both"/>
        <w:rPr>
          <w:rFonts w:ascii="Times New Roman" w:hAnsi="Times New Roman"/>
          <w:sz w:val="24"/>
        </w:rPr>
      </w:pPr>
      <w:r>
        <w:rPr>
          <w:rFonts w:ascii="Times New Roman" w:hAnsi="Times New Roman"/>
          <w:sz w:val="24"/>
        </w:rPr>
        <w:t xml:space="preserve">As a preliminary matter, </w:t>
      </w:r>
      <w:r w:rsidR="00B12572">
        <w:rPr>
          <w:rFonts w:ascii="Times New Roman" w:hAnsi="Times New Roman"/>
          <w:sz w:val="24"/>
        </w:rPr>
        <w:t>Australia</w:t>
      </w:r>
      <w:r>
        <w:rPr>
          <w:rFonts w:ascii="Times New Roman" w:hAnsi="Times New Roman"/>
          <w:sz w:val="24"/>
        </w:rPr>
        <w:t xml:space="preserve"> address</w:t>
      </w:r>
      <w:r w:rsidR="00B12572">
        <w:rPr>
          <w:rFonts w:ascii="Times New Roman" w:hAnsi="Times New Roman"/>
          <w:sz w:val="24"/>
        </w:rPr>
        <w:t>es</w:t>
      </w:r>
      <w:r>
        <w:rPr>
          <w:rFonts w:ascii="Times New Roman" w:hAnsi="Times New Roman"/>
          <w:sz w:val="24"/>
        </w:rPr>
        <w:t xml:space="preserve"> the interaction between </w:t>
      </w:r>
      <w:r w:rsidR="00D073A9">
        <w:rPr>
          <w:rFonts w:ascii="Times New Roman" w:hAnsi="Times New Roman"/>
          <w:sz w:val="24"/>
        </w:rPr>
        <w:t xml:space="preserve">these </w:t>
      </w:r>
      <w:r>
        <w:rPr>
          <w:rFonts w:ascii="Times New Roman" w:hAnsi="Times New Roman"/>
          <w:sz w:val="24"/>
        </w:rPr>
        <w:t xml:space="preserve">agreements to </w:t>
      </w:r>
      <w:r w:rsidR="00893D0D">
        <w:rPr>
          <w:rFonts w:ascii="Times New Roman" w:hAnsi="Times New Roman"/>
          <w:sz w:val="24"/>
        </w:rPr>
        <w:t>explain</w:t>
      </w:r>
      <w:r w:rsidR="00337C9D">
        <w:rPr>
          <w:rFonts w:ascii="Times New Roman" w:hAnsi="Times New Roman"/>
          <w:sz w:val="24"/>
        </w:rPr>
        <w:t xml:space="preserve"> Australia’s</w:t>
      </w:r>
      <w:r>
        <w:rPr>
          <w:rFonts w:ascii="Times New Roman" w:hAnsi="Times New Roman"/>
          <w:sz w:val="24"/>
        </w:rPr>
        <w:t xml:space="preserve"> order of analysis.</w:t>
      </w:r>
    </w:p>
    <w:p w14:paraId="46DE0770" w14:textId="24AE3FE0" w:rsidR="004F3511" w:rsidRPr="007A59D5" w:rsidRDefault="004F3511" w:rsidP="00F73B32">
      <w:pPr>
        <w:pStyle w:val="ListParagraph"/>
        <w:keepNext/>
        <w:keepLines/>
        <w:numPr>
          <w:ilvl w:val="0"/>
          <w:numId w:val="1"/>
        </w:numPr>
        <w:spacing w:line="360" w:lineRule="auto"/>
        <w:ind w:left="0" w:firstLine="0"/>
        <w:contextualSpacing w:val="0"/>
        <w:jc w:val="both"/>
        <w:rPr>
          <w:rFonts w:ascii="Times New Roman" w:hAnsi="Times New Roman" w:cs="Times New Roman"/>
          <w:sz w:val="24"/>
          <w:szCs w:val="24"/>
        </w:rPr>
      </w:pPr>
      <w:r w:rsidRPr="007A59D5">
        <w:rPr>
          <w:rFonts w:ascii="Times New Roman" w:hAnsi="Times New Roman" w:cs="Times New Roman"/>
          <w:sz w:val="24"/>
          <w:szCs w:val="24"/>
        </w:rPr>
        <w:t>Article 21</w:t>
      </w:r>
      <w:r w:rsidR="003B65D3">
        <w:rPr>
          <w:rFonts w:ascii="Times New Roman" w:hAnsi="Times New Roman" w:cs="Times New Roman"/>
          <w:sz w:val="24"/>
          <w:szCs w:val="24"/>
        </w:rPr>
        <w:t>.</w:t>
      </w:r>
      <w:r w:rsidR="000B3B4A">
        <w:rPr>
          <w:rFonts w:ascii="Times New Roman" w:hAnsi="Times New Roman" w:cs="Times New Roman"/>
          <w:sz w:val="24"/>
          <w:szCs w:val="24"/>
        </w:rPr>
        <w:t>1</w:t>
      </w:r>
      <w:r w:rsidRPr="007A59D5">
        <w:rPr>
          <w:rFonts w:ascii="Times New Roman" w:hAnsi="Times New Roman" w:cs="Times New Roman"/>
          <w:sz w:val="24"/>
          <w:szCs w:val="24"/>
        </w:rPr>
        <w:t xml:space="preserve"> of t</w:t>
      </w:r>
      <w:r>
        <w:rPr>
          <w:rFonts w:ascii="Times New Roman" w:hAnsi="Times New Roman" w:cs="Times New Roman"/>
          <w:sz w:val="24"/>
          <w:szCs w:val="24"/>
        </w:rPr>
        <w:t>he Agreement on Agriculture</w:t>
      </w:r>
      <w:r w:rsidRPr="007A59D5">
        <w:rPr>
          <w:rFonts w:ascii="Times New Roman" w:hAnsi="Times New Roman" w:cs="Times New Roman"/>
          <w:sz w:val="24"/>
          <w:szCs w:val="24"/>
        </w:rPr>
        <w:t xml:space="preserve"> provides that:</w:t>
      </w:r>
    </w:p>
    <w:p w14:paraId="4ED01E8A" w14:textId="3FFEBDC6" w:rsidR="004F3511" w:rsidRPr="00420C9C" w:rsidRDefault="004F3511" w:rsidP="00F73B32">
      <w:pPr>
        <w:pStyle w:val="Quote"/>
        <w:keepNext/>
        <w:keepLines/>
        <w:spacing w:after="240"/>
      </w:pPr>
      <w:r w:rsidRPr="00420C9C">
        <w:t xml:space="preserve">The </w:t>
      </w:r>
      <w:r w:rsidRPr="006E5E59">
        <w:t>provisions</w:t>
      </w:r>
      <w:r w:rsidRPr="00420C9C">
        <w:t xml:space="preserve"> of GATT 1994 and of other Multilateral Trade Agreements in Annex 1A to the WTO Agreement shall apply subject to the provisions of this Agreement.</w:t>
      </w:r>
    </w:p>
    <w:p w14:paraId="1D1F62A2" w14:textId="0BA0D349" w:rsidR="004F3511" w:rsidRPr="00C20FF3" w:rsidRDefault="004F3511" w:rsidP="00F73B32">
      <w:pPr>
        <w:pStyle w:val="ListParagraph"/>
        <w:keepLines/>
        <w:numPr>
          <w:ilvl w:val="0"/>
          <w:numId w:val="1"/>
        </w:numPr>
        <w:spacing w:after="240" w:line="360" w:lineRule="auto"/>
        <w:ind w:left="0" w:firstLine="0"/>
        <w:contextualSpacing w:val="0"/>
        <w:jc w:val="both"/>
        <w:rPr>
          <w:rFonts w:ascii="Times New Roman" w:hAnsi="Times New Roman"/>
          <w:sz w:val="24"/>
        </w:rPr>
      </w:pPr>
      <w:r>
        <w:rPr>
          <w:rFonts w:ascii="Times New Roman" w:hAnsi="Times New Roman"/>
          <w:sz w:val="24"/>
        </w:rPr>
        <w:t xml:space="preserve">The SCM Agreement is contained in Annex 1A to the WTO Agreement. </w:t>
      </w:r>
      <w:r w:rsidR="007845C3">
        <w:rPr>
          <w:rFonts w:ascii="Times New Roman" w:hAnsi="Times New Roman"/>
          <w:sz w:val="24"/>
        </w:rPr>
        <w:t xml:space="preserve">The effect of </w:t>
      </w:r>
      <w:r>
        <w:rPr>
          <w:rFonts w:ascii="Times New Roman" w:hAnsi="Times New Roman"/>
          <w:sz w:val="24"/>
        </w:rPr>
        <w:t>Article 21</w:t>
      </w:r>
      <w:r w:rsidR="003B65D3">
        <w:rPr>
          <w:rFonts w:ascii="Times New Roman" w:hAnsi="Times New Roman"/>
          <w:sz w:val="24"/>
        </w:rPr>
        <w:t>.</w:t>
      </w:r>
      <w:r>
        <w:rPr>
          <w:rFonts w:ascii="Times New Roman" w:hAnsi="Times New Roman"/>
          <w:sz w:val="24"/>
        </w:rPr>
        <w:t>1</w:t>
      </w:r>
      <w:r w:rsidR="002F30FE">
        <w:rPr>
          <w:rFonts w:ascii="Times New Roman" w:hAnsi="Times New Roman"/>
          <w:sz w:val="24"/>
        </w:rPr>
        <w:t xml:space="preserve"> </w:t>
      </w:r>
      <w:r w:rsidR="007845C3">
        <w:rPr>
          <w:rFonts w:ascii="Times New Roman" w:hAnsi="Times New Roman"/>
          <w:sz w:val="24"/>
        </w:rPr>
        <w:t>is</w:t>
      </w:r>
      <w:r w:rsidR="00362C62">
        <w:rPr>
          <w:rFonts w:ascii="Times New Roman" w:hAnsi="Times New Roman"/>
          <w:sz w:val="24"/>
        </w:rPr>
        <w:t xml:space="preserve"> that the </w:t>
      </w:r>
      <w:r w:rsidR="00A20F5A">
        <w:rPr>
          <w:rFonts w:ascii="Times New Roman" w:hAnsi="Times New Roman"/>
          <w:sz w:val="24"/>
        </w:rPr>
        <w:t>SCM Agreement applies subject to the provisions of the Agreement on Agriculture.</w:t>
      </w:r>
    </w:p>
    <w:p w14:paraId="0F9D00B4" w14:textId="5EC79024" w:rsidR="00014B3C" w:rsidRDefault="00035C71" w:rsidP="00F73B32">
      <w:pPr>
        <w:pStyle w:val="ListParagraph"/>
        <w:numPr>
          <w:ilvl w:val="0"/>
          <w:numId w:val="1"/>
        </w:numPr>
        <w:spacing w:after="240" w:line="360" w:lineRule="auto"/>
        <w:ind w:left="0" w:firstLine="0"/>
        <w:contextualSpacing w:val="0"/>
        <w:jc w:val="both"/>
        <w:rPr>
          <w:rFonts w:ascii="Times New Roman" w:hAnsi="Times New Roman"/>
          <w:sz w:val="24"/>
        </w:rPr>
      </w:pPr>
      <w:r>
        <w:rPr>
          <w:rFonts w:ascii="Times New Roman" w:hAnsi="Times New Roman"/>
          <w:sz w:val="24"/>
        </w:rPr>
        <w:t>Th</w:t>
      </w:r>
      <w:r w:rsidR="009978CD">
        <w:rPr>
          <w:rFonts w:ascii="Times New Roman" w:hAnsi="Times New Roman"/>
          <w:sz w:val="24"/>
        </w:rPr>
        <w:t>e Agreement on Agriculture</w:t>
      </w:r>
      <w:r w:rsidR="005F33A4">
        <w:rPr>
          <w:rFonts w:ascii="Times New Roman" w:hAnsi="Times New Roman"/>
          <w:sz w:val="24"/>
        </w:rPr>
        <w:t xml:space="preserve"> contains </w:t>
      </w:r>
      <w:r w:rsidR="00014B3C">
        <w:rPr>
          <w:rFonts w:ascii="Times New Roman" w:hAnsi="Times New Roman"/>
          <w:sz w:val="24"/>
        </w:rPr>
        <w:t xml:space="preserve">specific </w:t>
      </w:r>
      <w:r w:rsidR="005F33A4">
        <w:rPr>
          <w:rFonts w:ascii="Times New Roman" w:hAnsi="Times New Roman"/>
          <w:sz w:val="24"/>
        </w:rPr>
        <w:t>disciplines on export subsidies for agricultural products,</w:t>
      </w:r>
      <w:r w:rsidR="009978CD">
        <w:rPr>
          <w:rFonts w:ascii="Times New Roman" w:hAnsi="Times New Roman"/>
          <w:sz w:val="24"/>
        </w:rPr>
        <w:t xml:space="preserve"> </w:t>
      </w:r>
      <w:r w:rsidR="005F33A4">
        <w:rPr>
          <w:rFonts w:ascii="Times New Roman" w:hAnsi="Times New Roman"/>
          <w:sz w:val="24"/>
        </w:rPr>
        <w:t xml:space="preserve">whereas </w:t>
      </w:r>
      <w:r w:rsidR="009978CD">
        <w:rPr>
          <w:rFonts w:ascii="Times New Roman" w:hAnsi="Times New Roman"/>
          <w:sz w:val="24"/>
        </w:rPr>
        <w:t xml:space="preserve">the SCM Agreement </w:t>
      </w:r>
      <w:r>
        <w:rPr>
          <w:rFonts w:ascii="Times New Roman" w:hAnsi="Times New Roman"/>
          <w:sz w:val="24"/>
        </w:rPr>
        <w:t>contain</w:t>
      </w:r>
      <w:r w:rsidR="005F33A4">
        <w:rPr>
          <w:rFonts w:ascii="Times New Roman" w:hAnsi="Times New Roman"/>
          <w:sz w:val="24"/>
        </w:rPr>
        <w:t>s</w:t>
      </w:r>
      <w:r>
        <w:rPr>
          <w:rFonts w:ascii="Times New Roman" w:hAnsi="Times New Roman"/>
          <w:sz w:val="24"/>
        </w:rPr>
        <w:t xml:space="preserve"> </w:t>
      </w:r>
      <w:r w:rsidR="00014B3C">
        <w:rPr>
          <w:rFonts w:ascii="Times New Roman" w:hAnsi="Times New Roman"/>
          <w:sz w:val="24"/>
        </w:rPr>
        <w:t xml:space="preserve">general </w:t>
      </w:r>
      <w:r w:rsidR="005F33A4">
        <w:rPr>
          <w:rFonts w:ascii="Times New Roman" w:hAnsi="Times New Roman"/>
          <w:sz w:val="24"/>
        </w:rPr>
        <w:t>disciplines on</w:t>
      </w:r>
      <w:r>
        <w:rPr>
          <w:rFonts w:ascii="Times New Roman" w:hAnsi="Times New Roman"/>
          <w:sz w:val="24"/>
        </w:rPr>
        <w:t xml:space="preserve"> export subsidies. Article 1(e) </w:t>
      </w:r>
      <w:r w:rsidR="009978CD">
        <w:rPr>
          <w:rFonts w:ascii="Times New Roman" w:hAnsi="Times New Roman"/>
          <w:sz w:val="24"/>
        </w:rPr>
        <w:t xml:space="preserve">of the Agreement on Agriculture </w:t>
      </w:r>
      <w:r>
        <w:rPr>
          <w:rFonts w:ascii="Times New Roman" w:hAnsi="Times New Roman"/>
          <w:sz w:val="24"/>
        </w:rPr>
        <w:t xml:space="preserve">defines </w:t>
      </w:r>
      <w:r w:rsidR="006334E2">
        <w:rPr>
          <w:rFonts w:ascii="Times New Roman" w:hAnsi="Times New Roman"/>
          <w:sz w:val="24"/>
        </w:rPr>
        <w:t>"</w:t>
      </w:r>
      <w:r>
        <w:rPr>
          <w:rFonts w:ascii="Times New Roman" w:hAnsi="Times New Roman"/>
          <w:sz w:val="24"/>
        </w:rPr>
        <w:t>export subsidies</w:t>
      </w:r>
      <w:r w:rsidR="006334E2">
        <w:rPr>
          <w:rFonts w:ascii="Times New Roman" w:hAnsi="Times New Roman"/>
          <w:sz w:val="24"/>
        </w:rPr>
        <w:t>"</w:t>
      </w:r>
      <w:r>
        <w:rPr>
          <w:rFonts w:ascii="Times New Roman" w:hAnsi="Times New Roman"/>
          <w:sz w:val="24"/>
        </w:rPr>
        <w:t xml:space="preserve"> as </w:t>
      </w:r>
      <w:r w:rsidR="006334E2">
        <w:rPr>
          <w:rFonts w:ascii="Times New Roman" w:hAnsi="Times New Roman"/>
          <w:sz w:val="24"/>
        </w:rPr>
        <w:t>"</w:t>
      </w:r>
      <w:r>
        <w:rPr>
          <w:rFonts w:ascii="Times New Roman" w:hAnsi="Times New Roman"/>
          <w:sz w:val="24"/>
        </w:rPr>
        <w:t>subsidies contingent upon export performance…</w:t>
      </w:r>
      <w:r w:rsidR="006334E2">
        <w:rPr>
          <w:rFonts w:ascii="Times New Roman" w:hAnsi="Times New Roman"/>
          <w:sz w:val="24"/>
        </w:rPr>
        <w:t>"</w:t>
      </w:r>
      <w:r>
        <w:rPr>
          <w:rFonts w:ascii="Times New Roman" w:hAnsi="Times New Roman"/>
          <w:sz w:val="24"/>
        </w:rPr>
        <w:t xml:space="preserve"> </w:t>
      </w:r>
      <w:r w:rsidR="00051B4D">
        <w:rPr>
          <w:rFonts w:ascii="Times New Roman" w:hAnsi="Times New Roman"/>
          <w:sz w:val="24"/>
        </w:rPr>
        <w:t xml:space="preserve">Australia </w:t>
      </w:r>
      <w:r w:rsidR="007845C3">
        <w:rPr>
          <w:rFonts w:ascii="Times New Roman" w:hAnsi="Times New Roman"/>
          <w:sz w:val="24"/>
        </w:rPr>
        <w:t>demonstrates in the legal analysis to follow that</w:t>
      </w:r>
      <w:r w:rsidR="009978CD">
        <w:rPr>
          <w:rFonts w:ascii="Times New Roman" w:hAnsi="Times New Roman"/>
          <w:sz w:val="24"/>
        </w:rPr>
        <w:t xml:space="preserve"> the Agreement on Agriculture does not prohibit </w:t>
      </w:r>
      <w:r w:rsidR="00116972">
        <w:rPr>
          <w:rFonts w:ascii="Times New Roman" w:hAnsi="Times New Roman"/>
          <w:sz w:val="24"/>
        </w:rPr>
        <w:t xml:space="preserve">Members from providing </w:t>
      </w:r>
      <w:r w:rsidR="009978CD">
        <w:rPr>
          <w:rFonts w:ascii="Times New Roman" w:hAnsi="Times New Roman"/>
          <w:sz w:val="24"/>
        </w:rPr>
        <w:t>export subsidies</w:t>
      </w:r>
      <w:r w:rsidR="00654BE1">
        <w:rPr>
          <w:rFonts w:ascii="Times New Roman" w:hAnsi="Times New Roman"/>
          <w:sz w:val="24"/>
        </w:rPr>
        <w:t xml:space="preserve"> for agricultural products entirely</w:t>
      </w:r>
      <w:r w:rsidR="009978CD">
        <w:rPr>
          <w:rFonts w:ascii="Times New Roman" w:hAnsi="Times New Roman"/>
          <w:sz w:val="24"/>
        </w:rPr>
        <w:t xml:space="preserve">, but rather </w:t>
      </w:r>
      <w:r w:rsidR="00116972">
        <w:rPr>
          <w:rFonts w:ascii="Times New Roman" w:hAnsi="Times New Roman"/>
          <w:sz w:val="24"/>
        </w:rPr>
        <w:t>limits their right to use them in prescribed circumstances</w:t>
      </w:r>
      <w:r w:rsidR="009978CD">
        <w:rPr>
          <w:rFonts w:ascii="Times New Roman" w:hAnsi="Times New Roman"/>
          <w:sz w:val="24"/>
        </w:rPr>
        <w:t xml:space="preserve">. Article 3.1(a) of the SCM Agreement, </w:t>
      </w:r>
      <w:r w:rsidR="000D5F73">
        <w:rPr>
          <w:rFonts w:ascii="Times New Roman" w:hAnsi="Times New Roman"/>
          <w:sz w:val="24"/>
        </w:rPr>
        <w:t>however</w:t>
      </w:r>
      <w:r w:rsidR="009978CD">
        <w:rPr>
          <w:rFonts w:ascii="Times New Roman" w:hAnsi="Times New Roman"/>
          <w:sz w:val="24"/>
        </w:rPr>
        <w:t xml:space="preserve">, </w:t>
      </w:r>
      <w:r w:rsidR="00654BE1">
        <w:rPr>
          <w:rFonts w:ascii="Times New Roman" w:hAnsi="Times New Roman"/>
          <w:sz w:val="24"/>
        </w:rPr>
        <w:t xml:space="preserve">prohibits </w:t>
      </w:r>
      <w:r w:rsidR="00014B3C">
        <w:rPr>
          <w:rFonts w:ascii="Times New Roman" w:hAnsi="Times New Roman"/>
          <w:sz w:val="24"/>
        </w:rPr>
        <w:t xml:space="preserve">all </w:t>
      </w:r>
      <w:r w:rsidR="00654BE1">
        <w:rPr>
          <w:rFonts w:ascii="Times New Roman" w:hAnsi="Times New Roman"/>
          <w:sz w:val="24"/>
        </w:rPr>
        <w:t xml:space="preserve">subsidies contingent upon export performance </w:t>
      </w:r>
      <w:r w:rsidR="006334E2">
        <w:rPr>
          <w:rFonts w:ascii="Times New Roman" w:hAnsi="Times New Roman"/>
          <w:sz w:val="24"/>
        </w:rPr>
        <w:t>"</w:t>
      </w:r>
      <w:r w:rsidR="00654BE1">
        <w:rPr>
          <w:rFonts w:ascii="Times New Roman" w:hAnsi="Times New Roman"/>
          <w:sz w:val="24"/>
        </w:rPr>
        <w:t>[e]xcept as provided in the Agreement on Agriculture</w:t>
      </w:r>
      <w:r w:rsidR="006334E2">
        <w:rPr>
          <w:rFonts w:ascii="Times New Roman" w:hAnsi="Times New Roman"/>
          <w:sz w:val="24"/>
        </w:rPr>
        <w:t>"</w:t>
      </w:r>
      <w:r w:rsidR="00654BE1">
        <w:rPr>
          <w:rFonts w:ascii="Times New Roman" w:hAnsi="Times New Roman"/>
          <w:sz w:val="24"/>
        </w:rPr>
        <w:t xml:space="preserve">. </w:t>
      </w:r>
    </w:p>
    <w:p w14:paraId="61609856" w14:textId="634666C9" w:rsidR="00035C71" w:rsidRPr="00C20FF3" w:rsidRDefault="00697A7C" w:rsidP="00F73B32">
      <w:pPr>
        <w:pStyle w:val="ListParagraph"/>
        <w:numPr>
          <w:ilvl w:val="0"/>
          <w:numId w:val="1"/>
        </w:numPr>
        <w:spacing w:after="240" w:line="360" w:lineRule="auto"/>
        <w:ind w:left="0" w:firstLine="0"/>
        <w:contextualSpacing w:val="0"/>
        <w:jc w:val="both"/>
        <w:rPr>
          <w:rFonts w:ascii="Times New Roman" w:hAnsi="Times New Roman"/>
          <w:sz w:val="24"/>
        </w:rPr>
      </w:pPr>
      <w:r>
        <w:rPr>
          <w:rFonts w:ascii="Times New Roman" w:hAnsi="Times New Roman"/>
          <w:sz w:val="24"/>
        </w:rPr>
        <w:t xml:space="preserve"> </w:t>
      </w:r>
      <w:r w:rsidR="009978CD">
        <w:rPr>
          <w:rFonts w:ascii="Times New Roman" w:hAnsi="Times New Roman"/>
          <w:sz w:val="24"/>
        </w:rPr>
        <w:t xml:space="preserve">  </w:t>
      </w:r>
      <w:r w:rsidR="00035C71">
        <w:rPr>
          <w:rFonts w:ascii="Times New Roman" w:hAnsi="Times New Roman"/>
          <w:sz w:val="24"/>
        </w:rPr>
        <w:t xml:space="preserve">  </w:t>
      </w:r>
      <w:r w:rsidR="00014B3C">
        <w:rPr>
          <w:rFonts w:ascii="Times New Roman" w:hAnsi="Times New Roman"/>
          <w:sz w:val="24"/>
        </w:rPr>
        <w:t>In principle, an export subsidy for agricultural products could be subject to both the Agreement on Agriculture and the SCM Agreement, and found inconsistent with both agreements. However, in the case of conflict between the two agreements, such as where an export subsidy that would otherwise be prohibited under the SCM</w:t>
      </w:r>
      <w:r w:rsidR="00964A57">
        <w:rPr>
          <w:rFonts w:ascii="Times New Roman" w:hAnsi="Times New Roman"/>
          <w:sz w:val="24"/>
        </w:rPr>
        <w:t xml:space="preserve"> Agreement is expressly authoriz</w:t>
      </w:r>
      <w:r w:rsidR="00014B3C">
        <w:rPr>
          <w:rFonts w:ascii="Times New Roman" w:hAnsi="Times New Roman"/>
          <w:sz w:val="24"/>
        </w:rPr>
        <w:t>ed by the Agreement on Agriculture, the Agreement on Agriculture will prevail.</w:t>
      </w:r>
      <w:r w:rsidR="00014B3C">
        <w:rPr>
          <w:rStyle w:val="FootnoteReference"/>
          <w:rFonts w:ascii="Times New Roman" w:hAnsi="Times New Roman"/>
          <w:sz w:val="24"/>
        </w:rPr>
        <w:footnoteReference w:id="241"/>
      </w:r>
    </w:p>
    <w:p w14:paraId="5A5A5C11" w14:textId="6AE717FF" w:rsidR="004F3511" w:rsidRDefault="007845C3" w:rsidP="00F73B32">
      <w:pPr>
        <w:pStyle w:val="ListParagraph"/>
        <w:numPr>
          <w:ilvl w:val="0"/>
          <w:numId w:val="1"/>
        </w:numPr>
        <w:spacing w:after="240" w:line="360" w:lineRule="auto"/>
        <w:ind w:left="0" w:firstLine="0"/>
        <w:contextualSpacing w:val="0"/>
        <w:jc w:val="both"/>
        <w:rPr>
          <w:rFonts w:ascii="Times New Roman" w:hAnsi="Times New Roman"/>
          <w:sz w:val="24"/>
        </w:rPr>
      </w:pPr>
      <w:r>
        <w:rPr>
          <w:rFonts w:ascii="Times New Roman" w:hAnsi="Times New Roman"/>
          <w:sz w:val="24"/>
        </w:rPr>
        <w:t>It follows</w:t>
      </w:r>
      <w:r w:rsidR="004F3511" w:rsidRPr="00F17230">
        <w:rPr>
          <w:rFonts w:ascii="Times New Roman" w:hAnsi="Times New Roman"/>
          <w:sz w:val="24"/>
        </w:rPr>
        <w:t xml:space="preserve"> that the WTO-consistency of an export subsidy for agricultural products has to be examined, in the first place, under the Agreement on Agriculture, and that an examination under the SCM Agreement will </w:t>
      </w:r>
      <w:r>
        <w:rPr>
          <w:rFonts w:ascii="Times New Roman" w:hAnsi="Times New Roman"/>
          <w:sz w:val="24"/>
        </w:rPr>
        <w:t>come after</w:t>
      </w:r>
      <w:r w:rsidRPr="00F17230">
        <w:rPr>
          <w:rFonts w:ascii="Times New Roman" w:hAnsi="Times New Roman"/>
          <w:sz w:val="24"/>
        </w:rPr>
        <w:t xml:space="preserve"> </w:t>
      </w:r>
      <w:r w:rsidR="004F3511" w:rsidRPr="00F17230">
        <w:rPr>
          <w:rFonts w:ascii="Times New Roman" w:hAnsi="Times New Roman"/>
          <w:sz w:val="24"/>
        </w:rPr>
        <w:t>if necessary.</w:t>
      </w:r>
      <w:r w:rsidR="004F3511" w:rsidRPr="00E17D02">
        <w:rPr>
          <w:rFonts w:ascii="Times New Roman" w:hAnsi="Times New Roman"/>
          <w:sz w:val="24"/>
          <w:vertAlign w:val="superscript"/>
        </w:rPr>
        <w:footnoteReference w:id="242"/>
      </w:r>
      <w:r w:rsidR="004F3511" w:rsidRPr="00F17230">
        <w:rPr>
          <w:rFonts w:ascii="Times New Roman" w:hAnsi="Times New Roman"/>
          <w:sz w:val="24"/>
        </w:rPr>
        <w:t xml:space="preserve"> </w:t>
      </w:r>
      <w:r w:rsidR="002F30FE">
        <w:rPr>
          <w:rFonts w:ascii="Times New Roman" w:hAnsi="Times New Roman"/>
          <w:sz w:val="24"/>
        </w:rPr>
        <w:t>Therefore</w:t>
      </w:r>
      <w:r w:rsidR="004F3511" w:rsidRPr="00F17230">
        <w:rPr>
          <w:rFonts w:ascii="Times New Roman" w:hAnsi="Times New Roman"/>
          <w:sz w:val="24"/>
        </w:rPr>
        <w:t xml:space="preserve">, Australia </w:t>
      </w:r>
      <w:r w:rsidR="00007821">
        <w:rPr>
          <w:rFonts w:ascii="Times New Roman" w:hAnsi="Times New Roman"/>
          <w:sz w:val="24"/>
        </w:rPr>
        <w:t>proceeds</w:t>
      </w:r>
      <w:r w:rsidR="004F3511" w:rsidRPr="00F17230">
        <w:rPr>
          <w:rFonts w:ascii="Times New Roman" w:hAnsi="Times New Roman"/>
          <w:sz w:val="24"/>
        </w:rPr>
        <w:t xml:space="preserve"> by setting out its claims under the Agreement on Agriculture</w:t>
      </w:r>
      <w:r w:rsidR="00007821">
        <w:rPr>
          <w:rFonts w:ascii="Times New Roman" w:hAnsi="Times New Roman"/>
          <w:sz w:val="24"/>
        </w:rPr>
        <w:t xml:space="preserve"> </w:t>
      </w:r>
      <w:r w:rsidR="00D073A9">
        <w:rPr>
          <w:rFonts w:ascii="Times New Roman" w:hAnsi="Times New Roman"/>
          <w:sz w:val="24"/>
        </w:rPr>
        <w:t xml:space="preserve">in </w:t>
      </w:r>
      <w:r w:rsidR="00007821">
        <w:rPr>
          <w:rFonts w:ascii="Times New Roman" w:hAnsi="Times New Roman"/>
          <w:sz w:val="24"/>
        </w:rPr>
        <w:t>Section V</w:t>
      </w:r>
      <w:r w:rsidR="00D073A9">
        <w:rPr>
          <w:rFonts w:ascii="Times New Roman" w:hAnsi="Times New Roman"/>
          <w:sz w:val="24"/>
        </w:rPr>
        <w:t>.</w:t>
      </w:r>
      <w:r w:rsidR="004F3511" w:rsidRPr="00F17230">
        <w:rPr>
          <w:rFonts w:ascii="Times New Roman" w:hAnsi="Times New Roman"/>
          <w:sz w:val="24"/>
        </w:rPr>
        <w:t xml:space="preserve"> Australia </w:t>
      </w:r>
      <w:r w:rsidR="002F30FE">
        <w:rPr>
          <w:rFonts w:ascii="Times New Roman" w:hAnsi="Times New Roman"/>
          <w:sz w:val="24"/>
        </w:rPr>
        <w:t>sets</w:t>
      </w:r>
      <w:r w:rsidR="004F3511" w:rsidRPr="00F17230">
        <w:rPr>
          <w:rFonts w:ascii="Times New Roman" w:hAnsi="Times New Roman"/>
          <w:sz w:val="24"/>
        </w:rPr>
        <w:t xml:space="preserve"> out </w:t>
      </w:r>
      <w:r w:rsidR="00337C9D">
        <w:rPr>
          <w:rFonts w:ascii="Times New Roman" w:hAnsi="Times New Roman"/>
          <w:sz w:val="24"/>
        </w:rPr>
        <w:t xml:space="preserve">in Section VI </w:t>
      </w:r>
      <w:r w:rsidR="004F3511" w:rsidRPr="00F17230">
        <w:rPr>
          <w:rFonts w:ascii="Times New Roman" w:hAnsi="Times New Roman"/>
          <w:sz w:val="24"/>
        </w:rPr>
        <w:t>its claims under the SCM Agreement.</w:t>
      </w:r>
    </w:p>
    <w:p w14:paraId="2818B18C" w14:textId="71B85510" w:rsidR="00E17D02" w:rsidRPr="00420C9C" w:rsidRDefault="00E17D02" w:rsidP="00E17D02">
      <w:pPr>
        <w:pStyle w:val="Heading2"/>
      </w:pPr>
      <w:bookmarkStart w:id="178" w:name="_Toc25681578"/>
      <w:bookmarkStart w:id="179" w:name="_Toc30097865"/>
      <w:bookmarkEnd w:id="131"/>
      <w:bookmarkEnd w:id="177"/>
      <w:bookmarkEnd w:id="178"/>
      <w:r w:rsidRPr="00420C9C">
        <w:t>India</w:t>
      </w:r>
      <w:r w:rsidR="00A8239C">
        <w:t>’s</w:t>
      </w:r>
      <w:r>
        <w:t xml:space="preserve"> export subsidies </w:t>
      </w:r>
      <w:r w:rsidR="00A8239C">
        <w:t>are</w:t>
      </w:r>
      <w:r>
        <w:t xml:space="preserve"> </w:t>
      </w:r>
      <w:r w:rsidRPr="00CD6B05">
        <w:t>inconsistent</w:t>
      </w:r>
      <w:r>
        <w:t xml:space="preserve"> with its obligations </w:t>
      </w:r>
      <w:r w:rsidRPr="00420C9C">
        <w:t>under the Agreement on Agriculture</w:t>
      </w:r>
      <w:bookmarkEnd w:id="179"/>
    </w:p>
    <w:p w14:paraId="4114190E" w14:textId="39A84EA7" w:rsidR="00741BDB" w:rsidRDefault="00EE3D91" w:rsidP="00F73B32">
      <w:pPr>
        <w:pStyle w:val="ListParagraph"/>
        <w:numPr>
          <w:ilvl w:val="0"/>
          <w:numId w:val="1"/>
        </w:numPr>
        <w:spacing w:after="240" w:line="360" w:lineRule="auto"/>
        <w:ind w:left="0" w:firstLine="0"/>
        <w:contextualSpacing w:val="0"/>
        <w:jc w:val="both"/>
        <w:rPr>
          <w:rFonts w:ascii="Times New Roman" w:hAnsi="Times New Roman"/>
          <w:sz w:val="24"/>
        </w:rPr>
      </w:pPr>
      <w:r>
        <w:rPr>
          <w:rFonts w:ascii="Times New Roman" w:hAnsi="Times New Roman"/>
          <w:sz w:val="24"/>
        </w:rPr>
        <w:t>Subsidiz</w:t>
      </w:r>
      <w:r w:rsidR="00741BDB">
        <w:rPr>
          <w:rFonts w:ascii="Times New Roman" w:hAnsi="Times New Roman"/>
          <w:sz w:val="24"/>
        </w:rPr>
        <w:t xml:space="preserve">ation of agricultural exports was </w:t>
      </w:r>
      <w:r w:rsidR="00337C9D">
        <w:rPr>
          <w:rFonts w:ascii="Times New Roman" w:hAnsi="Times New Roman"/>
          <w:sz w:val="24"/>
        </w:rPr>
        <w:t>a</w:t>
      </w:r>
      <w:r w:rsidR="00741BDB">
        <w:rPr>
          <w:rFonts w:ascii="Times New Roman" w:hAnsi="Times New Roman"/>
          <w:sz w:val="24"/>
        </w:rPr>
        <w:t xml:space="preserve"> key issue addressed in the agricultural negotiations during the Uruguay Round</w:t>
      </w:r>
      <w:r w:rsidR="00282775">
        <w:rPr>
          <w:rFonts w:ascii="Times New Roman" w:hAnsi="Times New Roman"/>
          <w:sz w:val="24"/>
        </w:rPr>
        <w:t>. D</w:t>
      </w:r>
      <w:r w:rsidR="00741BDB">
        <w:rPr>
          <w:rFonts w:ascii="Times New Roman" w:hAnsi="Times New Roman"/>
          <w:sz w:val="24"/>
        </w:rPr>
        <w:t>isciplines on export subsid</w:t>
      </w:r>
      <w:r w:rsidR="000407BC">
        <w:rPr>
          <w:rFonts w:ascii="Times New Roman" w:hAnsi="Times New Roman"/>
          <w:sz w:val="24"/>
        </w:rPr>
        <w:t xml:space="preserve">ies were </w:t>
      </w:r>
      <w:r w:rsidR="00282775">
        <w:rPr>
          <w:rFonts w:ascii="Times New Roman" w:hAnsi="Times New Roman"/>
          <w:sz w:val="24"/>
        </w:rPr>
        <w:t>considered essential</w:t>
      </w:r>
      <w:r w:rsidR="000407BC">
        <w:rPr>
          <w:rFonts w:ascii="Times New Roman" w:hAnsi="Times New Roman"/>
          <w:sz w:val="24"/>
        </w:rPr>
        <w:t xml:space="preserve"> to address</w:t>
      </w:r>
      <w:r w:rsidR="00741BDB">
        <w:rPr>
          <w:rFonts w:ascii="Times New Roman" w:hAnsi="Times New Roman"/>
          <w:sz w:val="24"/>
        </w:rPr>
        <w:t xml:space="preserve"> </w:t>
      </w:r>
      <w:r w:rsidR="00282775">
        <w:rPr>
          <w:rFonts w:ascii="Times New Roman" w:hAnsi="Times New Roman"/>
          <w:sz w:val="24"/>
        </w:rPr>
        <w:t xml:space="preserve">the </w:t>
      </w:r>
      <w:r w:rsidR="00741BDB">
        <w:rPr>
          <w:rFonts w:ascii="Times New Roman" w:hAnsi="Times New Roman"/>
          <w:sz w:val="24"/>
        </w:rPr>
        <w:t>disarray in world agriculture</w:t>
      </w:r>
      <w:r w:rsidR="000407BC">
        <w:rPr>
          <w:rFonts w:ascii="Times New Roman" w:hAnsi="Times New Roman"/>
          <w:sz w:val="24"/>
        </w:rPr>
        <w:t xml:space="preserve"> experienced in the years before the negotiations, </w:t>
      </w:r>
      <w:r w:rsidR="00741BDB">
        <w:rPr>
          <w:rFonts w:ascii="Times New Roman" w:hAnsi="Times New Roman"/>
          <w:sz w:val="24"/>
        </w:rPr>
        <w:t xml:space="preserve">caused in part </w:t>
      </w:r>
      <w:r w:rsidR="000407BC">
        <w:rPr>
          <w:rFonts w:ascii="Times New Roman" w:hAnsi="Times New Roman"/>
          <w:sz w:val="24"/>
        </w:rPr>
        <w:t>by</w:t>
      </w:r>
      <w:r w:rsidR="00741BDB">
        <w:rPr>
          <w:rFonts w:ascii="Times New Roman" w:hAnsi="Times New Roman"/>
          <w:sz w:val="24"/>
        </w:rPr>
        <w:t xml:space="preserve"> the proliferation</w:t>
      </w:r>
      <w:r w:rsidR="000407BC">
        <w:rPr>
          <w:rFonts w:ascii="Times New Roman" w:hAnsi="Times New Roman"/>
          <w:sz w:val="24"/>
        </w:rPr>
        <w:t xml:space="preserve"> of export subsidies for agricultural products.</w:t>
      </w:r>
      <w:r w:rsidR="000407BC">
        <w:rPr>
          <w:rStyle w:val="FootnoteReference"/>
          <w:rFonts w:ascii="Times New Roman" w:hAnsi="Times New Roman"/>
          <w:sz w:val="24"/>
        </w:rPr>
        <w:footnoteReference w:id="243"/>
      </w:r>
      <w:r w:rsidR="00741BDB">
        <w:rPr>
          <w:rFonts w:ascii="Times New Roman" w:hAnsi="Times New Roman"/>
          <w:sz w:val="24"/>
        </w:rPr>
        <w:t xml:space="preserve"> </w:t>
      </w:r>
      <w:r w:rsidR="00282775">
        <w:rPr>
          <w:rFonts w:ascii="Times New Roman" w:hAnsi="Times New Roman"/>
          <w:sz w:val="24"/>
        </w:rPr>
        <w:t>In t</w:t>
      </w:r>
      <w:r w:rsidR="000407BC">
        <w:rPr>
          <w:rFonts w:ascii="Times New Roman" w:hAnsi="Times New Roman"/>
          <w:sz w:val="24"/>
        </w:rPr>
        <w:t>he preamble to Agreement on Agriculture, Members recalled their long-term objective "to establish a fair and market-oriented agricultural trading system"</w:t>
      </w:r>
      <w:r w:rsidR="000407BC">
        <w:rPr>
          <w:rStyle w:val="FootnoteReference"/>
          <w:rFonts w:ascii="Times New Roman" w:hAnsi="Times New Roman"/>
          <w:sz w:val="24"/>
        </w:rPr>
        <w:footnoteReference w:id="244"/>
      </w:r>
      <w:r w:rsidR="00282775">
        <w:rPr>
          <w:rFonts w:ascii="Times New Roman" w:hAnsi="Times New Roman"/>
          <w:sz w:val="24"/>
        </w:rPr>
        <w:t xml:space="preserve"> and committed to achieving binding commitments in the area of export competition.</w:t>
      </w:r>
      <w:r w:rsidR="00282775">
        <w:rPr>
          <w:rStyle w:val="FootnoteReference"/>
          <w:rFonts w:ascii="Times New Roman" w:hAnsi="Times New Roman"/>
          <w:sz w:val="24"/>
        </w:rPr>
        <w:footnoteReference w:id="245"/>
      </w:r>
      <w:r w:rsidR="00282775">
        <w:rPr>
          <w:rFonts w:ascii="Times New Roman" w:hAnsi="Times New Roman"/>
          <w:sz w:val="24"/>
        </w:rPr>
        <w:t xml:space="preserve"> The export subsidies disciplines in the Agreement on Agriculture are to be read in light of this object and purpose.</w:t>
      </w:r>
      <w:r w:rsidR="00282775">
        <w:rPr>
          <w:rStyle w:val="FootnoteReference"/>
          <w:rFonts w:ascii="Times New Roman" w:hAnsi="Times New Roman"/>
          <w:sz w:val="24"/>
        </w:rPr>
        <w:footnoteReference w:id="246"/>
      </w:r>
    </w:p>
    <w:p w14:paraId="565FFEEE" w14:textId="561F9561" w:rsidR="00E17D02" w:rsidRDefault="00E17D02" w:rsidP="00F73B32">
      <w:pPr>
        <w:pStyle w:val="ListParagraph"/>
        <w:numPr>
          <w:ilvl w:val="0"/>
          <w:numId w:val="1"/>
        </w:numPr>
        <w:spacing w:after="240" w:line="360" w:lineRule="auto"/>
        <w:ind w:left="0" w:firstLine="0"/>
        <w:contextualSpacing w:val="0"/>
        <w:jc w:val="both"/>
        <w:rPr>
          <w:rFonts w:ascii="Times New Roman" w:hAnsi="Times New Roman"/>
          <w:sz w:val="24"/>
        </w:rPr>
      </w:pPr>
      <w:r w:rsidRPr="00B93EF0">
        <w:rPr>
          <w:rFonts w:ascii="Times New Roman" w:hAnsi="Times New Roman"/>
          <w:sz w:val="24"/>
        </w:rPr>
        <w:t xml:space="preserve">India </w:t>
      </w:r>
      <w:r w:rsidR="00116972">
        <w:rPr>
          <w:rFonts w:ascii="Times New Roman" w:hAnsi="Times New Roman"/>
          <w:sz w:val="24"/>
        </w:rPr>
        <w:t>provides</w:t>
      </w:r>
      <w:r w:rsidRPr="003309AF">
        <w:rPr>
          <w:rFonts w:ascii="Times New Roman" w:hAnsi="Times New Roman"/>
          <w:sz w:val="24"/>
        </w:rPr>
        <w:t xml:space="preserve"> subsidies to sugar </w:t>
      </w:r>
      <w:r w:rsidR="00116972">
        <w:rPr>
          <w:rFonts w:ascii="Times New Roman" w:hAnsi="Times New Roman"/>
          <w:sz w:val="24"/>
        </w:rPr>
        <w:t>producers</w:t>
      </w:r>
      <w:r w:rsidR="00116972" w:rsidRPr="003309AF">
        <w:rPr>
          <w:rFonts w:ascii="Times New Roman" w:hAnsi="Times New Roman"/>
          <w:sz w:val="24"/>
        </w:rPr>
        <w:t xml:space="preserve"> </w:t>
      </w:r>
      <w:r w:rsidRPr="003309AF">
        <w:rPr>
          <w:rFonts w:ascii="Times New Roman" w:hAnsi="Times New Roman"/>
          <w:sz w:val="24"/>
        </w:rPr>
        <w:t xml:space="preserve">that are contingent upon export </w:t>
      </w:r>
      <w:r w:rsidR="00116972">
        <w:rPr>
          <w:rFonts w:ascii="Times New Roman" w:hAnsi="Times New Roman"/>
          <w:sz w:val="24"/>
        </w:rPr>
        <w:t>perfor</w:t>
      </w:r>
      <w:r w:rsidR="00964A57">
        <w:rPr>
          <w:rFonts w:ascii="Times New Roman" w:hAnsi="Times New Roman"/>
          <w:sz w:val="24"/>
        </w:rPr>
        <w:t xml:space="preserve">mance </w:t>
      </w:r>
      <w:r w:rsidR="003F1421">
        <w:rPr>
          <w:rFonts w:ascii="Times New Roman" w:hAnsi="Times New Roman"/>
          <w:sz w:val="24"/>
        </w:rPr>
        <w:t>and</w:t>
      </w:r>
      <w:r w:rsidR="00964A57">
        <w:rPr>
          <w:rFonts w:ascii="Times New Roman" w:hAnsi="Times New Roman"/>
          <w:sz w:val="24"/>
        </w:rPr>
        <w:t xml:space="preserve"> not authoriz</w:t>
      </w:r>
      <w:r w:rsidR="00116972">
        <w:rPr>
          <w:rFonts w:ascii="Times New Roman" w:hAnsi="Times New Roman"/>
          <w:sz w:val="24"/>
        </w:rPr>
        <w:t>ed by the Agreement on Agriculture.</w:t>
      </w:r>
      <w:r w:rsidRPr="003309AF">
        <w:rPr>
          <w:rFonts w:ascii="Times New Roman" w:hAnsi="Times New Roman"/>
          <w:sz w:val="24"/>
        </w:rPr>
        <w:t xml:space="preserve"> </w:t>
      </w:r>
    </w:p>
    <w:p w14:paraId="452F84BE" w14:textId="233AD05A" w:rsidR="00AF2B24" w:rsidRDefault="008245CF" w:rsidP="00F73B32">
      <w:pPr>
        <w:pStyle w:val="ListParagraph"/>
        <w:numPr>
          <w:ilvl w:val="0"/>
          <w:numId w:val="1"/>
        </w:numPr>
        <w:spacing w:line="360" w:lineRule="auto"/>
        <w:ind w:left="0" w:firstLine="0"/>
        <w:contextualSpacing w:val="0"/>
        <w:jc w:val="both"/>
        <w:rPr>
          <w:rFonts w:ascii="Times New Roman" w:hAnsi="Times New Roman"/>
          <w:sz w:val="24"/>
        </w:rPr>
      </w:pPr>
      <w:r>
        <w:rPr>
          <w:rFonts w:ascii="Times New Roman" w:hAnsi="Times New Roman"/>
          <w:sz w:val="24"/>
        </w:rPr>
        <w:t>A central feature of</w:t>
      </w:r>
      <w:r w:rsidR="00E17D02" w:rsidRPr="003309AF">
        <w:rPr>
          <w:rFonts w:ascii="Times New Roman" w:hAnsi="Times New Roman"/>
          <w:sz w:val="24"/>
        </w:rPr>
        <w:t xml:space="preserve"> India</w:t>
      </w:r>
      <w:r w:rsidR="006334E2">
        <w:rPr>
          <w:rFonts w:ascii="Times New Roman" w:hAnsi="Times New Roman"/>
          <w:sz w:val="24"/>
        </w:rPr>
        <w:t>'</w:t>
      </w:r>
      <w:r w:rsidR="00E17D02" w:rsidRPr="003309AF">
        <w:rPr>
          <w:rFonts w:ascii="Times New Roman" w:hAnsi="Times New Roman"/>
          <w:sz w:val="24"/>
        </w:rPr>
        <w:t xml:space="preserve">s </w:t>
      </w:r>
      <w:r w:rsidR="00282775">
        <w:rPr>
          <w:rFonts w:ascii="Times New Roman" w:hAnsi="Times New Roman"/>
          <w:sz w:val="24"/>
        </w:rPr>
        <w:t>regime of export subsidies for sugar are its</w:t>
      </w:r>
      <w:r w:rsidR="00E17D02" w:rsidRPr="003309AF">
        <w:rPr>
          <w:rFonts w:ascii="Times New Roman" w:hAnsi="Times New Roman"/>
          <w:sz w:val="24"/>
        </w:rPr>
        <w:t xml:space="preserve"> </w:t>
      </w:r>
      <w:r w:rsidR="007A4393" w:rsidRPr="003309AF">
        <w:rPr>
          <w:rFonts w:ascii="Times New Roman" w:hAnsi="Times New Roman"/>
          <w:sz w:val="24"/>
        </w:rPr>
        <w:t>M</w:t>
      </w:r>
      <w:r w:rsidR="007A4393">
        <w:rPr>
          <w:rFonts w:ascii="Times New Roman" w:hAnsi="Times New Roman"/>
          <w:sz w:val="24"/>
        </w:rPr>
        <w:t xml:space="preserve">inimum Indicative Export Quotas (MIEQ) </w:t>
      </w:r>
      <w:r w:rsidR="00B5053D">
        <w:rPr>
          <w:rFonts w:ascii="Times New Roman" w:hAnsi="Times New Roman"/>
          <w:sz w:val="24"/>
        </w:rPr>
        <w:t>and</w:t>
      </w:r>
      <w:r w:rsidR="007A4393">
        <w:rPr>
          <w:rFonts w:ascii="Times New Roman" w:hAnsi="Times New Roman"/>
          <w:sz w:val="24"/>
        </w:rPr>
        <w:t xml:space="preserve"> Maximum Admissible Export Quantities (MAEQ) schemes</w:t>
      </w:r>
      <w:r w:rsidR="007A4393" w:rsidRPr="003309AF">
        <w:rPr>
          <w:rFonts w:ascii="Times New Roman" w:hAnsi="Times New Roman"/>
          <w:sz w:val="24"/>
        </w:rPr>
        <w:t xml:space="preserve"> </w:t>
      </w:r>
      <w:r w:rsidR="007A4393">
        <w:rPr>
          <w:rFonts w:ascii="Times New Roman" w:hAnsi="Times New Roman"/>
          <w:sz w:val="24"/>
        </w:rPr>
        <w:t>under which India allocates sugar export quotas to sugar mills on a per-mill basis</w:t>
      </w:r>
      <w:r w:rsidR="00E17D02" w:rsidRPr="003309AF">
        <w:rPr>
          <w:rFonts w:ascii="Times New Roman" w:hAnsi="Times New Roman"/>
          <w:sz w:val="24"/>
        </w:rPr>
        <w:t>. India does not provide</w:t>
      </w:r>
      <w:r w:rsidR="00282775">
        <w:rPr>
          <w:rFonts w:ascii="Times New Roman" w:hAnsi="Times New Roman"/>
          <w:sz w:val="24"/>
        </w:rPr>
        <w:t xml:space="preserve"> </w:t>
      </w:r>
      <w:r w:rsidR="005F3347">
        <w:rPr>
          <w:rFonts w:ascii="Times New Roman" w:hAnsi="Times New Roman"/>
          <w:sz w:val="24"/>
        </w:rPr>
        <w:t>monetary</w:t>
      </w:r>
      <w:r w:rsidR="00E17D02" w:rsidRPr="003309AF">
        <w:rPr>
          <w:rFonts w:ascii="Times New Roman" w:hAnsi="Times New Roman"/>
          <w:sz w:val="24"/>
        </w:rPr>
        <w:t xml:space="preserve"> </w:t>
      </w:r>
      <w:r w:rsidR="00B5053D">
        <w:rPr>
          <w:rFonts w:ascii="Times New Roman" w:hAnsi="Times New Roman"/>
          <w:sz w:val="24"/>
        </w:rPr>
        <w:t>payments</w:t>
      </w:r>
      <w:r w:rsidR="00E17D02" w:rsidRPr="003309AF">
        <w:rPr>
          <w:rFonts w:ascii="Times New Roman" w:hAnsi="Times New Roman"/>
          <w:sz w:val="24"/>
        </w:rPr>
        <w:t xml:space="preserve"> </w:t>
      </w:r>
      <w:r w:rsidR="00E17D02">
        <w:rPr>
          <w:rFonts w:ascii="Times New Roman" w:hAnsi="Times New Roman"/>
          <w:sz w:val="24"/>
        </w:rPr>
        <w:t>through</w:t>
      </w:r>
      <w:r w:rsidR="00E17D02" w:rsidRPr="003309AF">
        <w:rPr>
          <w:rFonts w:ascii="Times New Roman" w:hAnsi="Times New Roman"/>
          <w:sz w:val="24"/>
        </w:rPr>
        <w:t xml:space="preserve"> the MIEQ</w:t>
      </w:r>
      <w:r w:rsidR="007A4393">
        <w:rPr>
          <w:rFonts w:ascii="Times New Roman" w:hAnsi="Times New Roman"/>
          <w:sz w:val="24"/>
        </w:rPr>
        <w:t xml:space="preserve"> or MAEQ schemes</w:t>
      </w:r>
      <w:r w:rsidR="001E5EE5">
        <w:rPr>
          <w:rFonts w:ascii="Times New Roman" w:hAnsi="Times New Roman"/>
          <w:sz w:val="24"/>
        </w:rPr>
        <w:t xml:space="preserve"> in and of themselves.</w:t>
      </w:r>
      <w:r w:rsidR="00E17D02" w:rsidRPr="003309AF">
        <w:rPr>
          <w:rFonts w:ascii="Times New Roman" w:hAnsi="Times New Roman"/>
          <w:sz w:val="24"/>
        </w:rPr>
        <w:t xml:space="preserve"> Rather, </w:t>
      </w:r>
      <w:r w:rsidR="001E5EE5">
        <w:rPr>
          <w:rFonts w:ascii="Times New Roman" w:hAnsi="Times New Roman"/>
          <w:sz w:val="24"/>
        </w:rPr>
        <w:t>at issue</w:t>
      </w:r>
      <w:r w:rsidR="00B5053D">
        <w:rPr>
          <w:rFonts w:ascii="Times New Roman" w:hAnsi="Times New Roman"/>
          <w:sz w:val="24"/>
        </w:rPr>
        <w:t xml:space="preserve"> </w:t>
      </w:r>
      <w:r w:rsidR="001E5EE5">
        <w:rPr>
          <w:rFonts w:ascii="Times New Roman" w:hAnsi="Times New Roman"/>
          <w:sz w:val="24"/>
        </w:rPr>
        <w:t xml:space="preserve">is India's </w:t>
      </w:r>
      <w:r w:rsidR="00B5053D">
        <w:rPr>
          <w:rFonts w:ascii="Times New Roman" w:hAnsi="Times New Roman"/>
          <w:sz w:val="24"/>
        </w:rPr>
        <w:t xml:space="preserve">recurring policy of </w:t>
      </w:r>
      <w:r w:rsidR="00D073A9">
        <w:rPr>
          <w:rFonts w:ascii="Times New Roman" w:hAnsi="Times New Roman"/>
          <w:sz w:val="24"/>
        </w:rPr>
        <w:t>tying</w:t>
      </w:r>
      <w:r w:rsidR="00B5053D">
        <w:rPr>
          <w:rFonts w:ascii="Times New Roman" w:hAnsi="Times New Roman"/>
          <w:sz w:val="24"/>
        </w:rPr>
        <w:t xml:space="preserve"> MIEQ and MAEQ export quotas to various direct payment schemes</w:t>
      </w:r>
      <w:r w:rsidR="001E5EE5">
        <w:rPr>
          <w:rFonts w:ascii="Times New Roman" w:hAnsi="Times New Roman"/>
          <w:sz w:val="24"/>
        </w:rPr>
        <w:t>, in a manner that causes those payments to be export subsidies</w:t>
      </w:r>
      <w:r w:rsidR="00B5053D">
        <w:rPr>
          <w:rFonts w:ascii="Times New Roman" w:hAnsi="Times New Roman"/>
          <w:sz w:val="24"/>
        </w:rPr>
        <w:t xml:space="preserve">. </w:t>
      </w:r>
    </w:p>
    <w:p w14:paraId="3BC3DDB5" w14:textId="71402745" w:rsidR="00E17D02" w:rsidRPr="003309AF" w:rsidRDefault="008245CF" w:rsidP="00AF2B24">
      <w:pPr>
        <w:pStyle w:val="ListParagraph"/>
        <w:keepNext/>
        <w:numPr>
          <w:ilvl w:val="0"/>
          <w:numId w:val="1"/>
        </w:numPr>
        <w:spacing w:line="360" w:lineRule="auto"/>
        <w:ind w:left="0" w:firstLine="0"/>
        <w:contextualSpacing w:val="0"/>
        <w:jc w:val="both"/>
        <w:rPr>
          <w:rFonts w:ascii="Times New Roman" w:hAnsi="Times New Roman"/>
          <w:sz w:val="24"/>
        </w:rPr>
      </w:pPr>
      <w:r>
        <w:rPr>
          <w:rFonts w:ascii="Times New Roman" w:hAnsi="Times New Roman"/>
          <w:sz w:val="24"/>
        </w:rPr>
        <w:t>The MIEQ and MAEQ schemes operate as tools of export contingency</w:t>
      </w:r>
      <w:r w:rsidR="00E17D02" w:rsidRPr="003309AF">
        <w:rPr>
          <w:rFonts w:ascii="Times New Roman" w:hAnsi="Times New Roman"/>
          <w:sz w:val="24"/>
        </w:rPr>
        <w:t>,</w:t>
      </w:r>
      <w:r>
        <w:rPr>
          <w:rFonts w:ascii="Times New Roman" w:hAnsi="Times New Roman"/>
          <w:sz w:val="24"/>
        </w:rPr>
        <w:t xml:space="preserve"> in that</w:t>
      </w:r>
      <w:r w:rsidR="00E17D02" w:rsidRPr="003309AF">
        <w:rPr>
          <w:rFonts w:ascii="Times New Roman" w:hAnsi="Times New Roman"/>
          <w:sz w:val="24"/>
        </w:rPr>
        <w:t xml:space="preserve"> India</w:t>
      </w:r>
      <w:r w:rsidR="006334E2">
        <w:rPr>
          <w:rFonts w:ascii="Times New Roman" w:hAnsi="Times New Roman"/>
          <w:sz w:val="24"/>
        </w:rPr>
        <w:t>'</w:t>
      </w:r>
      <w:r w:rsidR="00E17D02" w:rsidRPr="003309AF">
        <w:rPr>
          <w:rFonts w:ascii="Times New Roman" w:hAnsi="Times New Roman"/>
          <w:sz w:val="24"/>
        </w:rPr>
        <w:t xml:space="preserve">s </w:t>
      </w:r>
      <w:r w:rsidR="005F3347" w:rsidRPr="003309AF">
        <w:rPr>
          <w:rFonts w:ascii="Times New Roman" w:hAnsi="Times New Roman"/>
          <w:sz w:val="24"/>
        </w:rPr>
        <w:t>p</w:t>
      </w:r>
      <w:r w:rsidR="005F3347">
        <w:rPr>
          <w:rFonts w:ascii="Times New Roman" w:hAnsi="Times New Roman"/>
          <w:sz w:val="24"/>
        </w:rPr>
        <w:t>olicy</w:t>
      </w:r>
      <w:r w:rsidR="005F3347" w:rsidRPr="003309AF">
        <w:rPr>
          <w:rFonts w:ascii="Times New Roman" w:hAnsi="Times New Roman"/>
          <w:sz w:val="24"/>
        </w:rPr>
        <w:t xml:space="preserve"> </w:t>
      </w:r>
      <w:r w:rsidR="00E17D02" w:rsidRPr="003309AF">
        <w:rPr>
          <w:rFonts w:ascii="Times New Roman" w:hAnsi="Times New Roman"/>
          <w:sz w:val="24"/>
        </w:rPr>
        <w:t>is to:</w:t>
      </w:r>
    </w:p>
    <w:p w14:paraId="641D3C26" w14:textId="02D3C788" w:rsidR="00E17D02" w:rsidRPr="003309AF" w:rsidRDefault="00E17D02" w:rsidP="00F73B32">
      <w:pPr>
        <w:pStyle w:val="ListParagraph"/>
        <w:numPr>
          <w:ilvl w:val="0"/>
          <w:numId w:val="15"/>
        </w:numPr>
        <w:spacing w:line="360" w:lineRule="auto"/>
        <w:ind w:left="714" w:hanging="357"/>
        <w:contextualSpacing w:val="0"/>
        <w:jc w:val="both"/>
        <w:rPr>
          <w:rFonts w:ascii="Times New Roman" w:hAnsi="Times New Roman"/>
          <w:sz w:val="24"/>
        </w:rPr>
      </w:pPr>
      <w:r w:rsidRPr="003309AF">
        <w:rPr>
          <w:rFonts w:ascii="Times New Roman" w:hAnsi="Times New Roman"/>
          <w:sz w:val="24"/>
        </w:rPr>
        <w:t>make compliance with</w:t>
      </w:r>
      <w:r>
        <w:rPr>
          <w:rFonts w:ascii="Times New Roman" w:hAnsi="Times New Roman"/>
          <w:sz w:val="24"/>
        </w:rPr>
        <w:t xml:space="preserve"> government</w:t>
      </w:r>
      <w:r w:rsidRPr="003309AF">
        <w:rPr>
          <w:rFonts w:ascii="Times New Roman" w:hAnsi="Times New Roman"/>
          <w:sz w:val="24"/>
        </w:rPr>
        <w:t xml:space="preserve"> orders</w:t>
      </w:r>
      <w:r w:rsidR="007A4393">
        <w:rPr>
          <w:rFonts w:ascii="Times New Roman" w:hAnsi="Times New Roman"/>
          <w:sz w:val="24"/>
        </w:rPr>
        <w:t xml:space="preserve"> or </w:t>
      </w:r>
      <w:r>
        <w:rPr>
          <w:rFonts w:ascii="Times New Roman" w:hAnsi="Times New Roman"/>
          <w:sz w:val="24"/>
        </w:rPr>
        <w:t>directives, including</w:t>
      </w:r>
      <w:r w:rsidRPr="003309AF">
        <w:rPr>
          <w:rFonts w:ascii="Times New Roman" w:hAnsi="Times New Roman"/>
          <w:sz w:val="24"/>
        </w:rPr>
        <w:t xml:space="preserve"> </w:t>
      </w:r>
      <w:r>
        <w:rPr>
          <w:rFonts w:ascii="Times New Roman" w:hAnsi="Times New Roman"/>
          <w:sz w:val="24"/>
        </w:rPr>
        <w:t xml:space="preserve">those imposing </w:t>
      </w:r>
      <w:r w:rsidRPr="003309AF">
        <w:rPr>
          <w:rFonts w:ascii="Times New Roman" w:hAnsi="Times New Roman"/>
          <w:sz w:val="24"/>
        </w:rPr>
        <w:t>MIEQ</w:t>
      </w:r>
      <w:r w:rsidR="007A4393">
        <w:rPr>
          <w:rFonts w:ascii="Times New Roman" w:hAnsi="Times New Roman"/>
          <w:sz w:val="24"/>
        </w:rPr>
        <w:t xml:space="preserve"> or MAEQ</w:t>
      </w:r>
      <w:r>
        <w:rPr>
          <w:rFonts w:ascii="Times New Roman" w:hAnsi="Times New Roman"/>
          <w:sz w:val="24"/>
        </w:rPr>
        <w:t>,</w:t>
      </w:r>
      <w:r w:rsidRPr="003309AF">
        <w:rPr>
          <w:rFonts w:ascii="Times New Roman" w:hAnsi="Times New Roman"/>
          <w:sz w:val="24"/>
        </w:rPr>
        <w:t xml:space="preserve"> a condition that sugar mills must satisfy in order to receive </w:t>
      </w:r>
      <w:r w:rsidR="00B5053D">
        <w:rPr>
          <w:rFonts w:ascii="Times New Roman" w:hAnsi="Times New Roman"/>
          <w:sz w:val="24"/>
        </w:rPr>
        <w:t xml:space="preserve">subsidies </w:t>
      </w:r>
      <w:r w:rsidRPr="003309AF">
        <w:rPr>
          <w:rFonts w:ascii="Times New Roman" w:hAnsi="Times New Roman"/>
          <w:sz w:val="24"/>
        </w:rPr>
        <w:t>under</w:t>
      </w:r>
      <w:r w:rsidR="00337C9D">
        <w:rPr>
          <w:rFonts w:ascii="Times New Roman" w:hAnsi="Times New Roman"/>
          <w:sz w:val="24"/>
        </w:rPr>
        <w:t xml:space="preserve"> </w:t>
      </w:r>
      <w:r w:rsidRPr="003309AF">
        <w:rPr>
          <w:rFonts w:ascii="Times New Roman" w:hAnsi="Times New Roman"/>
          <w:sz w:val="24"/>
        </w:rPr>
        <w:t xml:space="preserve">direct payment schemes that India provides to its sugar industry; or </w:t>
      </w:r>
    </w:p>
    <w:p w14:paraId="50995E03" w14:textId="119A6AC0" w:rsidR="00E17D02" w:rsidRPr="00B93EF0" w:rsidRDefault="00E17D02" w:rsidP="00F73B32">
      <w:pPr>
        <w:pStyle w:val="ListParagraph"/>
        <w:numPr>
          <w:ilvl w:val="0"/>
          <w:numId w:val="15"/>
        </w:numPr>
        <w:spacing w:after="240" w:line="360" w:lineRule="auto"/>
        <w:ind w:left="714" w:hanging="357"/>
        <w:contextualSpacing w:val="0"/>
        <w:jc w:val="both"/>
        <w:rPr>
          <w:rFonts w:ascii="Times New Roman" w:hAnsi="Times New Roman"/>
          <w:sz w:val="24"/>
        </w:rPr>
      </w:pPr>
      <w:r w:rsidRPr="003309AF">
        <w:rPr>
          <w:rFonts w:ascii="Times New Roman" w:hAnsi="Times New Roman"/>
          <w:sz w:val="24"/>
        </w:rPr>
        <w:t>take mills</w:t>
      </w:r>
      <w:r w:rsidR="006334E2">
        <w:rPr>
          <w:rFonts w:ascii="Times New Roman" w:hAnsi="Times New Roman"/>
          <w:sz w:val="24"/>
        </w:rPr>
        <w:t>'</w:t>
      </w:r>
      <w:r w:rsidRPr="003309AF">
        <w:rPr>
          <w:rFonts w:ascii="Times New Roman" w:hAnsi="Times New Roman"/>
          <w:sz w:val="24"/>
        </w:rPr>
        <w:t xml:space="preserve"> performance against their </w:t>
      </w:r>
      <w:r w:rsidR="003F1421">
        <w:rPr>
          <w:rFonts w:ascii="Times New Roman" w:hAnsi="Times New Roman"/>
          <w:sz w:val="24"/>
        </w:rPr>
        <w:t>export</w:t>
      </w:r>
      <w:r w:rsidR="003F1421" w:rsidRPr="003309AF">
        <w:rPr>
          <w:rFonts w:ascii="Times New Roman" w:hAnsi="Times New Roman"/>
          <w:sz w:val="24"/>
        </w:rPr>
        <w:t xml:space="preserve"> </w:t>
      </w:r>
      <w:r w:rsidRPr="003309AF">
        <w:rPr>
          <w:rFonts w:ascii="Times New Roman" w:hAnsi="Times New Roman"/>
          <w:sz w:val="24"/>
        </w:rPr>
        <w:t xml:space="preserve">obligations into account in determining the value of the </w:t>
      </w:r>
      <w:r w:rsidR="00B5053D" w:rsidRPr="00B95848">
        <w:rPr>
          <w:rFonts w:ascii="Times New Roman" w:hAnsi="Times New Roman"/>
          <w:sz w:val="24"/>
        </w:rPr>
        <w:t>subsid</w:t>
      </w:r>
      <w:r w:rsidR="00B5053D">
        <w:rPr>
          <w:rFonts w:ascii="Times New Roman" w:hAnsi="Times New Roman"/>
          <w:sz w:val="24"/>
        </w:rPr>
        <w:t>ies</w:t>
      </w:r>
      <w:r w:rsidR="00B5053D" w:rsidRPr="00B95848">
        <w:rPr>
          <w:rFonts w:ascii="Times New Roman" w:hAnsi="Times New Roman"/>
          <w:sz w:val="24"/>
        </w:rPr>
        <w:t xml:space="preserve"> </w:t>
      </w:r>
      <w:r w:rsidRPr="00B95848">
        <w:rPr>
          <w:rFonts w:ascii="Times New Roman" w:hAnsi="Times New Roman"/>
          <w:sz w:val="24"/>
        </w:rPr>
        <w:t xml:space="preserve">they are able to receive </w:t>
      </w:r>
      <w:r w:rsidRPr="003309AF">
        <w:rPr>
          <w:rFonts w:ascii="Times New Roman" w:hAnsi="Times New Roman"/>
          <w:sz w:val="24"/>
        </w:rPr>
        <w:t xml:space="preserve">under those schemes. </w:t>
      </w:r>
    </w:p>
    <w:p w14:paraId="26B87B9F" w14:textId="45844BD6" w:rsidR="00E17D02" w:rsidRPr="005452AF" w:rsidRDefault="00E17D02" w:rsidP="00F73B32">
      <w:pPr>
        <w:pStyle w:val="ListParagraph"/>
        <w:numPr>
          <w:ilvl w:val="0"/>
          <w:numId w:val="1"/>
        </w:numPr>
        <w:spacing w:after="240" w:line="360" w:lineRule="auto"/>
        <w:ind w:left="0" w:firstLine="0"/>
        <w:contextualSpacing w:val="0"/>
        <w:jc w:val="both"/>
        <w:rPr>
          <w:rFonts w:ascii="Times New Roman" w:hAnsi="Times New Roman"/>
          <w:sz w:val="24"/>
        </w:rPr>
      </w:pPr>
      <w:r w:rsidRPr="003309AF">
        <w:rPr>
          <w:rFonts w:ascii="Times New Roman" w:hAnsi="Times New Roman"/>
          <w:sz w:val="24"/>
        </w:rPr>
        <w:t>The direct payment schemes</w:t>
      </w:r>
      <w:r>
        <w:rPr>
          <w:rFonts w:ascii="Times New Roman" w:hAnsi="Times New Roman"/>
          <w:sz w:val="24"/>
        </w:rPr>
        <w:t xml:space="preserve"> that are linked to MIEQ </w:t>
      </w:r>
      <w:r w:rsidR="007A4393">
        <w:rPr>
          <w:rFonts w:ascii="Times New Roman" w:hAnsi="Times New Roman"/>
          <w:sz w:val="24"/>
        </w:rPr>
        <w:t>and MAEQ</w:t>
      </w:r>
      <w:r>
        <w:rPr>
          <w:rFonts w:ascii="Times New Roman" w:hAnsi="Times New Roman"/>
          <w:sz w:val="24"/>
        </w:rPr>
        <w:t xml:space="preserve"> in this manner</w:t>
      </w:r>
      <w:r w:rsidRPr="003309AF">
        <w:rPr>
          <w:rFonts w:ascii="Times New Roman" w:hAnsi="Times New Roman"/>
          <w:sz w:val="24"/>
        </w:rPr>
        <w:t xml:space="preserve"> are India</w:t>
      </w:r>
      <w:r w:rsidR="006334E2">
        <w:rPr>
          <w:rFonts w:ascii="Times New Roman" w:hAnsi="Times New Roman"/>
          <w:sz w:val="24"/>
        </w:rPr>
        <w:t>'</w:t>
      </w:r>
      <w:r w:rsidRPr="003309AF">
        <w:rPr>
          <w:rFonts w:ascii="Times New Roman" w:hAnsi="Times New Roman"/>
          <w:sz w:val="24"/>
        </w:rPr>
        <w:t>s production subsidies</w:t>
      </w:r>
      <w:r w:rsidR="007A4393">
        <w:rPr>
          <w:rFonts w:ascii="Times New Roman" w:hAnsi="Times New Roman"/>
          <w:sz w:val="24"/>
        </w:rPr>
        <w:t>,</w:t>
      </w:r>
      <w:r w:rsidRPr="003309AF">
        <w:rPr>
          <w:rFonts w:ascii="Times New Roman" w:hAnsi="Times New Roman"/>
          <w:sz w:val="24"/>
        </w:rPr>
        <w:t xml:space="preserve"> buffer stock </w:t>
      </w:r>
      <w:r w:rsidRPr="005452AF">
        <w:rPr>
          <w:rFonts w:ascii="Times New Roman" w:hAnsi="Times New Roman"/>
          <w:sz w:val="24"/>
        </w:rPr>
        <w:t>subsidies</w:t>
      </w:r>
      <w:r w:rsidR="007A4393">
        <w:rPr>
          <w:rFonts w:ascii="Times New Roman" w:hAnsi="Times New Roman"/>
          <w:sz w:val="24"/>
        </w:rPr>
        <w:t xml:space="preserve">, and </w:t>
      </w:r>
      <w:r w:rsidR="008245CF">
        <w:rPr>
          <w:rFonts w:ascii="Times New Roman" w:hAnsi="Times New Roman"/>
          <w:sz w:val="24"/>
        </w:rPr>
        <w:t>transport,</w:t>
      </w:r>
      <w:r w:rsidR="007A4393">
        <w:rPr>
          <w:rFonts w:ascii="Times New Roman" w:hAnsi="Times New Roman"/>
          <w:sz w:val="24"/>
        </w:rPr>
        <w:t xml:space="preserve"> freight</w:t>
      </w:r>
      <w:r w:rsidR="008245CF">
        <w:rPr>
          <w:rFonts w:ascii="Times New Roman" w:hAnsi="Times New Roman"/>
          <w:sz w:val="24"/>
        </w:rPr>
        <w:t xml:space="preserve"> and marketing</w:t>
      </w:r>
      <w:r w:rsidR="007A4393">
        <w:rPr>
          <w:rFonts w:ascii="Times New Roman" w:hAnsi="Times New Roman"/>
          <w:sz w:val="24"/>
        </w:rPr>
        <w:t xml:space="preserve"> subsidies</w:t>
      </w:r>
      <w:r>
        <w:rPr>
          <w:rFonts w:ascii="Times New Roman" w:hAnsi="Times New Roman"/>
          <w:sz w:val="24"/>
        </w:rPr>
        <w:t xml:space="preserve"> that Australia has already </w:t>
      </w:r>
      <w:r w:rsidR="00EE3D91">
        <w:rPr>
          <w:rFonts w:ascii="Times New Roman" w:hAnsi="Times New Roman"/>
          <w:sz w:val="24"/>
        </w:rPr>
        <w:t>referred to</w:t>
      </w:r>
      <w:r>
        <w:rPr>
          <w:rFonts w:ascii="Times New Roman" w:hAnsi="Times New Roman"/>
          <w:sz w:val="24"/>
        </w:rPr>
        <w:t xml:space="preserve"> in the context of India</w:t>
      </w:r>
      <w:r w:rsidR="006334E2">
        <w:rPr>
          <w:rFonts w:ascii="Times New Roman" w:hAnsi="Times New Roman"/>
          <w:sz w:val="24"/>
        </w:rPr>
        <w:t>'</w:t>
      </w:r>
      <w:r>
        <w:rPr>
          <w:rFonts w:ascii="Times New Roman" w:hAnsi="Times New Roman"/>
          <w:sz w:val="24"/>
        </w:rPr>
        <w:t>s domestic support obligations under the Agreement on Agriculture</w:t>
      </w:r>
      <w:r w:rsidR="00EE3D91">
        <w:rPr>
          <w:rFonts w:ascii="Times New Roman" w:hAnsi="Times New Roman"/>
          <w:sz w:val="24"/>
        </w:rPr>
        <w:t xml:space="preserve"> (see Sections III.A.4 and </w:t>
      </w:r>
      <w:r w:rsidR="00D07ECF">
        <w:rPr>
          <w:rFonts w:ascii="Times New Roman" w:hAnsi="Times New Roman"/>
          <w:sz w:val="24"/>
        </w:rPr>
        <w:t>III.</w:t>
      </w:r>
      <w:r w:rsidR="00EE3D91">
        <w:rPr>
          <w:rFonts w:ascii="Times New Roman" w:hAnsi="Times New Roman"/>
          <w:sz w:val="24"/>
        </w:rPr>
        <w:t>C.1(e))</w:t>
      </w:r>
      <w:r w:rsidRPr="005452AF">
        <w:rPr>
          <w:rFonts w:ascii="Times New Roman" w:hAnsi="Times New Roman"/>
          <w:sz w:val="24"/>
        </w:rPr>
        <w:t xml:space="preserve">. </w:t>
      </w:r>
      <w:r>
        <w:rPr>
          <w:rFonts w:ascii="Times New Roman" w:hAnsi="Times New Roman"/>
          <w:sz w:val="24"/>
        </w:rPr>
        <w:t>Australia details the manner in which each of these schemes interact with MIEQ</w:t>
      </w:r>
      <w:r w:rsidR="007A4393">
        <w:rPr>
          <w:rFonts w:ascii="Times New Roman" w:hAnsi="Times New Roman"/>
          <w:sz w:val="24"/>
        </w:rPr>
        <w:t xml:space="preserve"> and MAEQ</w:t>
      </w:r>
      <w:r>
        <w:rPr>
          <w:rFonts w:ascii="Times New Roman" w:hAnsi="Times New Roman"/>
          <w:sz w:val="24"/>
        </w:rPr>
        <w:t xml:space="preserve"> in the analysis to follow.</w:t>
      </w:r>
    </w:p>
    <w:p w14:paraId="46FA7B0F" w14:textId="4B9C7D5B" w:rsidR="00E17D02" w:rsidRPr="00CD6B05" w:rsidRDefault="00E17D02" w:rsidP="00F73B32">
      <w:pPr>
        <w:pStyle w:val="ListParagraph"/>
        <w:numPr>
          <w:ilvl w:val="0"/>
          <w:numId w:val="1"/>
        </w:numPr>
        <w:spacing w:after="240" w:line="360" w:lineRule="auto"/>
        <w:ind w:left="0" w:firstLine="0"/>
        <w:contextualSpacing w:val="0"/>
        <w:jc w:val="both"/>
        <w:rPr>
          <w:rFonts w:ascii="Times New Roman" w:hAnsi="Times New Roman"/>
          <w:sz w:val="24"/>
        </w:rPr>
      </w:pPr>
      <w:r w:rsidRPr="005452AF">
        <w:rPr>
          <w:rFonts w:ascii="Times New Roman" w:hAnsi="Times New Roman"/>
          <w:sz w:val="24"/>
        </w:rPr>
        <w:t>F</w:t>
      </w:r>
      <w:r w:rsidR="008245CF">
        <w:rPr>
          <w:rFonts w:ascii="Times New Roman" w:hAnsi="Times New Roman"/>
          <w:sz w:val="24"/>
        </w:rPr>
        <w:t>urther</w:t>
      </w:r>
      <w:r w:rsidRPr="00CD6B05">
        <w:rPr>
          <w:rFonts w:ascii="Times New Roman" w:hAnsi="Times New Roman"/>
          <w:sz w:val="24"/>
        </w:rPr>
        <w:t xml:space="preserve">, </w:t>
      </w:r>
      <w:r w:rsidR="00AB3250">
        <w:rPr>
          <w:rFonts w:ascii="Times New Roman" w:hAnsi="Times New Roman"/>
          <w:sz w:val="24"/>
        </w:rPr>
        <w:t xml:space="preserve">through its </w:t>
      </w:r>
      <w:r>
        <w:rPr>
          <w:rFonts w:ascii="Times New Roman" w:hAnsi="Times New Roman"/>
          <w:sz w:val="24"/>
        </w:rPr>
        <w:t>Duty Free Import Authorisation</w:t>
      </w:r>
      <w:r w:rsidR="00AB3250">
        <w:rPr>
          <w:rFonts w:ascii="Times New Roman" w:hAnsi="Times New Roman"/>
          <w:sz w:val="24"/>
        </w:rPr>
        <w:t xml:space="preserve"> (DFIA)</w:t>
      </w:r>
      <w:r>
        <w:rPr>
          <w:rFonts w:ascii="Times New Roman" w:hAnsi="Times New Roman"/>
          <w:sz w:val="24"/>
        </w:rPr>
        <w:t xml:space="preserve"> scheme</w:t>
      </w:r>
      <w:r w:rsidR="00AB3250">
        <w:rPr>
          <w:rFonts w:ascii="Times New Roman" w:hAnsi="Times New Roman"/>
          <w:sz w:val="24"/>
        </w:rPr>
        <w:t xml:space="preserve">, </w:t>
      </w:r>
      <w:r w:rsidR="00CC673C">
        <w:rPr>
          <w:rFonts w:ascii="Times New Roman" w:hAnsi="Times New Roman"/>
          <w:sz w:val="24"/>
        </w:rPr>
        <w:t xml:space="preserve">unrelated to the MIEQ and MAEQ schemes, </w:t>
      </w:r>
      <w:r w:rsidR="00AB3250">
        <w:rPr>
          <w:rFonts w:ascii="Times New Roman" w:hAnsi="Times New Roman"/>
          <w:sz w:val="24"/>
        </w:rPr>
        <w:t>India exempts eligible exporters from customs import duties on sugar, based on past export performance</w:t>
      </w:r>
      <w:r w:rsidRPr="00CD6B05">
        <w:rPr>
          <w:rFonts w:ascii="Times New Roman" w:hAnsi="Times New Roman"/>
          <w:sz w:val="24"/>
        </w:rPr>
        <w:t>.</w:t>
      </w:r>
    </w:p>
    <w:p w14:paraId="18C97BCF" w14:textId="60BB3846" w:rsidR="00E17D02" w:rsidRPr="007713AC" w:rsidRDefault="00F73B32" w:rsidP="00786908">
      <w:pPr>
        <w:pStyle w:val="Heading3"/>
        <w:numPr>
          <w:ilvl w:val="0"/>
          <w:numId w:val="65"/>
        </w:numPr>
      </w:pPr>
      <w:bookmarkStart w:id="180" w:name="_Toc30097866"/>
      <w:r>
        <w:t>Measures at issue</w:t>
      </w:r>
      <w:r w:rsidR="00E17D02">
        <w:t xml:space="preserve">: </w:t>
      </w:r>
      <w:r w:rsidR="00007821">
        <w:t>E</w:t>
      </w:r>
      <w:r w:rsidR="00E17D02" w:rsidRPr="007713AC">
        <w:t>xport subsidies</w:t>
      </w:r>
      <w:bookmarkEnd w:id="180"/>
    </w:p>
    <w:p w14:paraId="049F747E" w14:textId="41D22158" w:rsidR="00E17D02" w:rsidRPr="00920B1E" w:rsidRDefault="00E17D02" w:rsidP="00F73B32">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AD57E2">
        <w:rPr>
          <w:rFonts w:ascii="Times New Roman" w:hAnsi="Times New Roman" w:cs="Times New Roman"/>
          <w:sz w:val="24"/>
          <w:szCs w:val="24"/>
        </w:rPr>
        <w:t>India provides export subsidies for sugar through production subsid</w:t>
      </w:r>
      <w:r>
        <w:rPr>
          <w:rFonts w:ascii="Times New Roman" w:hAnsi="Times New Roman" w:cs="Times New Roman"/>
          <w:sz w:val="24"/>
          <w:szCs w:val="24"/>
        </w:rPr>
        <w:t>y schemes</w:t>
      </w:r>
      <w:r w:rsidRPr="00AD57E2">
        <w:rPr>
          <w:rFonts w:ascii="Times New Roman" w:hAnsi="Times New Roman" w:cs="Times New Roman"/>
          <w:sz w:val="24"/>
          <w:szCs w:val="24"/>
        </w:rPr>
        <w:t xml:space="preserve">, operating in conjunction with </w:t>
      </w:r>
      <w:r w:rsidR="00AB3250">
        <w:rPr>
          <w:rFonts w:ascii="Times New Roman" w:hAnsi="Times New Roman" w:cs="Times New Roman"/>
          <w:sz w:val="24"/>
          <w:szCs w:val="24"/>
        </w:rPr>
        <w:t>MIEQs</w:t>
      </w:r>
      <w:r w:rsidRPr="00AD57E2">
        <w:rPr>
          <w:rFonts w:ascii="Times New Roman" w:hAnsi="Times New Roman" w:cs="Times New Roman"/>
          <w:sz w:val="24"/>
          <w:szCs w:val="24"/>
        </w:rPr>
        <w:t>; buffer stock subsid</w:t>
      </w:r>
      <w:r>
        <w:rPr>
          <w:rFonts w:ascii="Times New Roman" w:hAnsi="Times New Roman" w:cs="Times New Roman"/>
          <w:sz w:val="24"/>
          <w:szCs w:val="24"/>
        </w:rPr>
        <w:t>y schemes</w:t>
      </w:r>
      <w:r w:rsidRPr="00AD57E2">
        <w:rPr>
          <w:rFonts w:ascii="Times New Roman" w:hAnsi="Times New Roman" w:cs="Times New Roman"/>
          <w:sz w:val="24"/>
          <w:szCs w:val="24"/>
        </w:rPr>
        <w:t xml:space="preserve">, operating in conjunction with </w:t>
      </w:r>
      <w:r w:rsidR="00AB3250">
        <w:rPr>
          <w:rFonts w:ascii="Times New Roman" w:hAnsi="Times New Roman" w:cs="Times New Roman"/>
          <w:sz w:val="24"/>
          <w:szCs w:val="24"/>
        </w:rPr>
        <w:t>MIEQs</w:t>
      </w:r>
      <w:r w:rsidRPr="00AD57E2">
        <w:rPr>
          <w:rFonts w:ascii="Times New Roman" w:hAnsi="Times New Roman" w:cs="Times New Roman"/>
          <w:sz w:val="24"/>
          <w:szCs w:val="24"/>
        </w:rPr>
        <w:t xml:space="preserve">; </w:t>
      </w:r>
      <w:r w:rsidR="005A123C">
        <w:rPr>
          <w:rFonts w:ascii="Times New Roman" w:hAnsi="Times New Roman" w:cs="Times New Roman"/>
          <w:sz w:val="24"/>
          <w:szCs w:val="24"/>
        </w:rPr>
        <w:t>transport, freight and marketing subsidies</w:t>
      </w:r>
      <w:r w:rsidRPr="00AD57E2">
        <w:rPr>
          <w:rFonts w:ascii="Times New Roman" w:hAnsi="Times New Roman" w:cs="Times New Roman"/>
          <w:sz w:val="24"/>
          <w:szCs w:val="24"/>
        </w:rPr>
        <w:t xml:space="preserve"> operating in conjunction with </w:t>
      </w:r>
      <w:r w:rsidR="005A123C">
        <w:rPr>
          <w:rFonts w:ascii="Times New Roman" w:hAnsi="Times New Roman" w:cs="Times New Roman"/>
          <w:sz w:val="24"/>
          <w:szCs w:val="24"/>
        </w:rPr>
        <w:t>MAEQs</w:t>
      </w:r>
      <w:r w:rsidRPr="00AD57E2">
        <w:rPr>
          <w:rFonts w:ascii="Times New Roman" w:hAnsi="Times New Roman" w:cs="Times New Roman"/>
          <w:sz w:val="24"/>
          <w:szCs w:val="24"/>
        </w:rPr>
        <w:t xml:space="preserve">; and </w:t>
      </w:r>
      <w:r w:rsidR="00AB3250">
        <w:rPr>
          <w:rFonts w:ascii="Times New Roman" w:hAnsi="Times New Roman" w:cs="Times New Roman"/>
          <w:sz w:val="24"/>
          <w:szCs w:val="24"/>
        </w:rPr>
        <w:t>DFIA</w:t>
      </w:r>
      <w:r w:rsidRPr="00AD57E2">
        <w:rPr>
          <w:rFonts w:ascii="Times New Roman" w:hAnsi="Times New Roman" w:cs="Times New Roman"/>
          <w:sz w:val="24"/>
          <w:szCs w:val="24"/>
        </w:rPr>
        <w:t xml:space="preserve">. </w:t>
      </w:r>
      <w:r w:rsidRPr="002B183B">
        <w:rPr>
          <w:rFonts w:ascii="Times New Roman" w:hAnsi="Times New Roman" w:cs="Times New Roman"/>
          <w:sz w:val="24"/>
          <w:szCs w:val="24"/>
        </w:rPr>
        <w:t>These subsidies are contingent on export in different ways</w:t>
      </w:r>
      <w:r>
        <w:rPr>
          <w:rFonts w:ascii="Times New Roman" w:hAnsi="Times New Roman" w:cs="Times New Roman"/>
          <w:sz w:val="24"/>
          <w:szCs w:val="24"/>
        </w:rPr>
        <w:t>, as</w:t>
      </w:r>
      <w:r w:rsidRPr="002B183B">
        <w:rPr>
          <w:rFonts w:ascii="Times New Roman" w:hAnsi="Times New Roman" w:cs="Times New Roman"/>
          <w:sz w:val="24"/>
          <w:szCs w:val="24"/>
        </w:rPr>
        <w:t xml:space="preserve"> outlined below.</w:t>
      </w:r>
    </w:p>
    <w:p w14:paraId="7444B367" w14:textId="1556D42B" w:rsidR="00E17D02" w:rsidRPr="00C163D6" w:rsidRDefault="00E17D02" w:rsidP="0040081B">
      <w:pPr>
        <w:pStyle w:val="Heading4"/>
        <w:numPr>
          <w:ilvl w:val="0"/>
          <w:numId w:val="11"/>
        </w:numPr>
      </w:pPr>
      <w:r w:rsidRPr="00C163D6">
        <w:t xml:space="preserve"> </w:t>
      </w:r>
      <w:bookmarkStart w:id="181" w:name="_Toc30097867"/>
      <w:r w:rsidRPr="00C163D6">
        <w:t>Minimum Indicative Export Quo</w:t>
      </w:r>
      <w:r w:rsidR="003D5631" w:rsidRPr="00C163D6">
        <w:t>tas</w:t>
      </w:r>
      <w:r w:rsidR="00337C9D" w:rsidRPr="00C163D6">
        <w:t xml:space="preserve"> and Maximum Admissible Export Quantities</w:t>
      </w:r>
      <w:bookmarkEnd w:id="181"/>
    </w:p>
    <w:p w14:paraId="2E5A49A9" w14:textId="3BDE3027" w:rsidR="00AA310C" w:rsidRPr="00836E66" w:rsidRDefault="00AA310C" w:rsidP="001517D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The legal basis for India</w:t>
      </w:r>
      <w:r w:rsidR="006334E2">
        <w:rPr>
          <w:rFonts w:ascii="Times New Roman" w:hAnsi="Times New Roman" w:cs="Times New Roman"/>
          <w:sz w:val="24"/>
          <w:szCs w:val="24"/>
        </w:rPr>
        <w:t>'</w:t>
      </w:r>
      <w:r>
        <w:rPr>
          <w:rFonts w:ascii="Times New Roman" w:hAnsi="Times New Roman" w:cs="Times New Roman"/>
          <w:sz w:val="24"/>
          <w:szCs w:val="24"/>
        </w:rPr>
        <w:t>s MIEQs is provided by the Essential Commodities Act 1955 and the Sugar (Control) Order 1966.</w:t>
      </w:r>
      <w:r>
        <w:rPr>
          <w:rStyle w:val="FootnoteReference"/>
          <w:rFonts w:ascii="Times New Roman" w:hAnsi="Times New Roman" w:cs="Times New Roman"/>
          <w:sz w:val="24"/>
          <w:szCs w:val="24"/>
        </w:rPr>
        <w:footnoteReference w:id="247"/>
      </w:r>
      <w:r>
        <w:rPr>
          <w:rFonts w:ascii="Times New Roman" w:hAnsi="Times New Roman" w:cs="Times New Roman"/>
          <w:sz w:val="24"/>
          <w:szCs w:val="24"/>
        </w:rPr>
        <w:t xml:space="preserve"> </w:t>
      </w:r>
      <w:r w:rsidR="0026066C">
        <w:rPr>
          <w:rFonts w:ascii="Times New Roman" w:hAnsi="Times New Roman" w:cs="Times New Roman"/>
          <w:sz w:val="24"/>
          <w:szCs w:val="24"/>
        </w:rPr>
        <w:t>To recall, S</w:t>
      </w:r>
      <w:r w:rsidRPr="00836E66">
        <w:rPr>
          <w:rFonts w:ascii="Times New Roman" w:hAnsi="Times New Roman" w:cs="Times New Roman"/>
          <w:sz w:val="24"/>
          <w:szCs w:val="24"/>
        </w:rPr>
        <w:t>ection 3 of</w:t>
      </w:r>
      <w:r w:rsidRPr="009841A8">
        <w:rPr>
          <w:rFonts w:ascii="Times New Roman" w:hAnsi="Times New Roman" w:cs="Times New Roman"/>
          <w:sz w:val="24"/>
          <w:szCs w:val="24"/>
        </w:rPr>
        <w:t xml:space="preserve"> the </w:t>
      </w:r>
      <w:r w:rsidR="00E14284" w:rsidRPr="009841A8">
        <w:rPr>
          <w:rFonts w:ascii="Times New Roman" w:hAnsi="Times New Roman" w:cs="Times New Roman"/>
          <w:sz w:val="24"/>
          <w:szCs w:val="24"/>
        </w:rPr>
        <w:t>Essential</w:t>
      </w:r>
      <w:r w:rsidR="00E14284">
        <w:rPr>
          <w:rFonts w:ascii="Times New Roman" w:hAnsi="Times New Roman" w:cs="Times New Roman"/>
          <w:sz w:val="24"/>
          <w:szCs w:val="24"/>
        </w:rPr>
        <w:t> </w:t>
      </w:r>
      <w:r w:rsidR="00E14284" w:rsidRPr="009841A8">
        <w:rPr>
          <w:rFonts w:ascii="Times New Roman" w:hAnsi="Times New Roman" w:cs="Times New Roman"/>
          <w:sz w:val="24"/>
          <w:szCs w:val="24"/>
        </w:rPr>
        <w:t>Commodities</w:t>
      </w:r>
      <w:r w:rsidR="00E14284">
        <w:rPr>
          <w:rFonts w:ascii="Times New Roman" w:hAnsi="Times New Roman" w:cs="Times New Roman"/>
          <w:sz w:val="24"/>
          <w:szCs w:val="24"/>
        </w:rPr>
        <w:t> </w:t>
      </w:r>
      <w:r w:rsidR="00E14284" w:rsidRPr="009841A8">
        <w:rPr>
          <w:rFonts w:ascii="Times New Roman" w:hAnsi="Times New Roman" w:cs="Times New Roman"/>
          <w:sz w:val="24"/>
          <w:szCs w:val="24"/>
        </w:rPr>
        <w:t>Act</w:t>
      </w:r>
      <w:r w:rsidR="00E14284">
        <w:rPr>
          <w:rFonts w:ascii="Times New Roman" w:hAnsi="Times New Roman" w:cs="Times New Roman"/>
          <w:sz w:val="24"/>
          <w:szCs w:val="24"/>
        </w:rPr>
        <w:t> </w:t>
      </w:r>
      <w:r w:rsidR="009841A8">
        <w:rPr>
          <w:rFonts w:ascii="Times New Roman" w:hAnsi="Times New Roman" w:cs="Times New Roman"/>
          <w:sz w:val="24"/>
          <w:szCs w:val="24"/>
        </w:rPr>
        <w:t xml:space="preserve">1955 </w:t>
      </w:r>
      <w:r w:rsidRPr="00012523">
        <w:rPr>
          <w:rFonts w:ascii="Times New Roman" w:hAnsi="Times New Roman" w:cs="Times New Roman"/>
          <w:sz w:val="24"/>
          <w:szCs w:val="24"/>
        </w:rPr>
        <w:t>empowers the Central Government to issue orders regulating, the production, supply and distribution of essential commodities.</w:t>
      </w:r>
      <w:r w:rsidR="00012523">
        <w:rPr>
          <w:rStyle w:val="FootnoteReference"/>
          <w:rFonts w:ascii="Times New Roman" w:hAnsi="Times New Roman" w:cs="Times New Roman"/>
          <w:sz w:val="24"/>
          <w:szCs w:val="24"/>
        </w:rPr>
        <w:footnoteReference w:id="248"/>
      </w:r>
      <w:r w:rsidRPr="00836E66">
        <w:rPr>
          <w:rFonts w:ascii="Times New Roman" w:hAnsi="Times New Roman" w:cs="Times New Roman"/>
          <w:sz w:val="24"/>
          <w:szCs w:val="24"/>
        </w:rPr>
        <w:t xml:space="preserve"> The </w:t>
      </w:r>
      <w:r w:rsidR="00E14284" w:rsidRPr="00836E66">
        <w:rPr>
          <w:rFonts w:ascii="Times New Roman" w:hAnsi="Times New Roman" w:cs="Times New Roman"/>
          <w:sz w:val="24"/>
          <w:szCs w:val="24"/>
        </w:rPr>
        <w:t>Sugar</w:t>
      </w:r>
      <w:r w:rsidR="00E14284">
        <w:rPr>
          <w:rFonts w:ascii="Times New Roman" w:hAnsi="Times New Roman" w:cs="Times New Roman"/>
          <w:sz w:val="24"/>
          <w:szCs w:val="24"/>
        </w:rPr>
        <w:t> </w:t>
      </w:r>
      <w:r w:rsidRPr="00836E66">
        <w:rPr>
          <w:rFonts w:ascii="Times New Roman" w:hAnsi="Times New Roman" w:cs="Times New Roman"/>
          <w:sz w:val="24"/>
          <w:szCs w:val="24"/>
        </w:rPr>
        <w:t>(Contro</w:t>
      </w:r>
      <w:r w:rsidR="00D744F2" w:rsidRPr="009841A8">
        <w:rPr>
          <w:rFonts w:ascii="Times New Roman" w:hAnsi="Times New Roman" w:cs="Times New Roman"/>
          <w:sz w:val="24"/>
          <w:szCs w:val="24"/>
        </w:rPr>
        <w:t>l</w:t>
      </w:r>
      <w:r w:rsidR="00E14284" w:rsidRPr="00012523">
        <w:rPr>
          <w:rFonts w:ascii="Times New Roman" w:hAnsi="Times New Roman" w:cs="Times New Roman"/>
          <w:sz w:val="24"/>
          <w:szCs w:val="24"/>
        </w:rPr>
        <w:t>)</w:t>
      </w:r>
      <w:r w:rsidR="00E14284">
        <w:rPr>
          <w:rFonts w:ascii="Times New Roman" w:hAnsi="Times New Roman" w:cs="Times New Roman"/>
          <w:sz w:val="24"/>
          <w:szCs w:val="24"/>
        </w:rPr>
        <w:t> </w:t>
      </w:r>
      <w:r w:rsidRPr="00012523">
        <w:rPr>
          <w:rFonts w:ascii="Times New Roman" w:hAnsi="Times New Roman" w:cs="Times New Roman"/>
          <w:sz w:val="24"/>
          <w:szCs w:val="24"/>
        </w:rPr>
        <w:t>Order</w:t>
      </w:r>
      <w:r w:rsidR="00D744F2" w:rsidRPr="00012523">
        <w:rPr>
          <w:rFonts w:ascii="Times New Roman" w:hAnsi="Times New Roman" w:cs="Times New Roman"/>
          <w:sz w:val="24"/>
          <w:szCs w:val="24"/>
        </w:rPr>
        <w:t xml:space="preserve"> 1966 is issued under this power.</w:t>
      </w:r>
      <w:r w:rsidR="00012523">
        <w:rPr>
          <w:rStyle w:val="FootnoteReference"/>
          <w:rFonts w:ascii="Times New Roman" w:hAnsi="Times New Roman" w:cs="Times New Roman"/>
          <w:sz w:val="24"/>
          <w:szCs w:val="24"/>
        </w:rPr>
        <w:footnoteReference w:id="249"/>
      </w:r>
      <w:r w:rsidR="00D744F2" w:rsidRPr="00836E66">
        <w:rPr>
          <w:rFonts w:ascii="Times New Roman" w:hAnsi="Times New Roman" w:cs="Times New Roman"/>
          <w:sz w:val="24"/>
          <w:szCs w:val="24"/>
        </w:rPr>
        <w:t xml:space="preserve"> Clause 5 of the Sugar (Control) Order 1966 </w:t>
      </w:r>
      <w:r w:rsidR="00012523" w:rsidRPr="00836E66">
        <w:rPr>
          <w:rFonts w:ascii="Times New Roman" w:hAnsi="Times New Roman" w:cs="Times New Roman"/>
          <w:sz w:val="24"/>
          <w:szCs w:val="24"/>
        </w:rPr>
        <w:t xml:space="preserve">enables the Central Government to issue general or special orders to </w:t>
      </w:r>
      <w:r w:rsidR="00012523" w:rsidRPr="009841A8">
        <w:rPr>
          <w:rFonts w:ascii="Times New Roman" w:hAnsi="Times New Roman" w:cs="Times New Roman"/>
          <w:sz w:val="24"/>
          <w:szCs w:val="24"/>
        </w:rPr>
        <w:t>sugar producers or dealers</w:t>
      </w:r>
      <w:r w:rsidR="009841A8">
        <w:rPr>
          <w:rFonts w:ascii="Times New Roman" w:hAnsi="Times New Roman" w:cs="Times New Roman"/>
          <w:sz w:val="24"/>
          <w:szCs w:val="24"/>
        </w:rPr>
        <w:t>,</w:t>
      </w:r>
      <w:r w:rsidR="00012523" w:rsidRPr="00012523">
        <w:rPr>
          <w:rFonts w:ascii="Times New Roman" w:hAnsi="Times New Roman" w:cs="Times New Roman"/>
          <w:sz w:val="24"/>
          <w:szCs w:val="24"/>
        </w:rPr>
        <w:t xml:space="preserve"> directing their actions in relation to the production, maintenance of stocks, storage, sale, disposal, delivery and distribution of any kind of sugar.</w:t>
      </w:r>
      <w:r w:rsidR="00012523">
        <w:rPr>
          <w:rStyle w:val="FootnoteReference"/>
          <w:rFonts w:ascii="Times New Roman" w:hAnsi="Times New Roman" w:cs="Times New Roman"/>
          <w:sz w:val="24"/>
          <w:szCs w:val="24"/>
        </w:rPr>
        <w:footnoteReference w:id="250"/>
      </w:r>
      <w:r w:rsidRPr="00836E66">
        <w:rPr>
          <w:rFonts w:ascii="Times New Roman" w:hAnsi="Times New Roman" w:cs="Times New Roman"/>
          <w:sz w:val="24"/>
          <w:szCs w:val="24"/>
        </w:rPr>
        <w:t xml:space="preserve"> </w:t>
      </w:r>
      <w:r w:rsidR="00836E66">
        <w:rPr>
          <w:rFonts w:ascii="Times New Roman" w:hAnsi="Times New Roman" w:cs="Times New Roman"/>
          <w:sz w:val="24"/>
          <w:szCs w:val="24"/>
        </w:rPr>
        <w:t>Compliance with orders issued under the Sugar (Control) Order 1966 is mandatory,</w:t>
      </w:r>
      <w:r w:rsidR="00836E66" w:rsidRPr="00D07ECF">
        <w:rPr>
          <w:rStyle w:val="FootnoteReference"/>
          <w:rFonts w:ascii="Times New Roman" w:hAnsi="Times New Roman" w:cs="Times New Roman"/>
          <w:sz w:val="24"/>
          <w:szCs w:val="24"/>
        </w:rPr>
        <w:footnoteReference w:id="251"/>
      </w:r>
      <w:r w:rsidR="00836E66" w:rsidRPr="00D07ECF">
        <w:rPr>
          <w:rFonts w:ascii="Times New Roman" w:hAnsi="Times New Roman" w:cs="Times New Roman"/>
          <w:sz w:val="24"/>
          <w:szCs w:val="24"/>
        </w:rPr>
        <w:t xml:space="preserve"> </w:t>
      </w:r>
      <w:r w:rsidR="00836E66">
        <w:rPr>
          <w:rFonts w:ascii="Times New Roman" w:hAnsi="Times New Roman" w:cs="Times New Roman"/>
          <w:sz w:val="24"/>
          <w:szCs w:val="24"/>
        </w:rPr>
        <w:t>with contravention carrying</w:t>
      </w:r>
      <w:r w:rsidR="00F46B44">
        <w:rPr>
          <w:rFonts w:ascii="Times New Roman" w:hAnsi="Times New Roman" w:cs="Times New Roman"/>
          <w:sz w:val="24"/>
          <w:szCs w:val="24"/>
        </w:rPr>
        <w:t xml:space="preserve"> criminal</w:t>
      </w:r>
      <w:r w:rsidR="00836E66">
        <w:rPr>
          <w:rFonts w:ascii="Times New Roman" w:hAnsi="Times New Roman" w:cs="Times New Roman"/>
          <w:sz w:val="24"/>
          <w:szCs w:val="24"/>
        </w:rPr>
        <w:t xml:space="preserve"> penalties under the Essential Commodities Act 1955.</w:t>
      </w:r>
      <w:r w:rsidR="00836E66">
        <w:rPr>
          <w:rStyle w:val="FootnoteReference"/>
          <w:rFonts w:ascii="Times New Roman" w:hAnsi="Times New Roman" w:cs="Times New Roman"/>
          <w:sz w:val="24"/>
          <w:szCs w:val="24"/>
        </w:rPr>
        <w:footnoteReference w:id="252"/>
      </w:r>
    </w:p>
    <w:p w14:paraId="0AA36803" w14:textId="388A7D65" w:rsidR="00E17D02" w:rsidRPr="00581A70" w:rsidRDefault="00E17D02" w:rsidP="001517D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581A70">
        <w:rPr>
          <w:rFonts w:ascii="Times New Roman" w:hAnsi="Times New Roman" w:cs="Times New Roman"/>
          <w:sz w:val="24"/>
          <w:szCs w:val="24"/>
        </w:rPr>
        <w:t xml:space="preserve">India issues MIEQ orders under </w:t>
      </w:r>
      <w:r w:rsidR="005B3336">
        <w:rPr>
          <w:rFonts w:ascii="Times New Roman" w:hAnsi="Times New Roman" w:cs="Times New Roman"/>
          <w:sz w:val="24"/>
          <w:szCs w:val="24"/>
        </w:rPr>
        <w:t>C</w:t>
      </w:r>
      <w:r w:rsidR="005B3336" w:rsidRPr="00581A70">
        <w:rPr>
          <w:rFonts w:ascii="Times New Roman" w:hAnsi="Times New Roman" w:cs="Times New Roman"/>
          <w:sz w:val="24"/>
          <w:szCs w:val="24"/>
        </w:rPr>
        <w:t xml:space="preserve">lause </w:t>
      </w:r>
      <w:r w:rsidRPr="00581A70">
        <w:rPr>
          <w:rFonts w:ascii="Times New Roman" w:hAnsi="Times New Roman" w:cs="Times New Roman"/>
          <w:sz w:val="24"/>
          <w:szCs w:val="24"/>
        </w:rPr>
        <w:t xml:space="preserve">5 of the </w:t>
      </w:r>
      <w:r w:rsidR="007D5033">
        <w:rPr>
          <w:rFonts w:ascii="Times New Roman" w:hAnsi="Times New Roman" w:cs="Times New Roman"/>
          <w:sz w:val="24"/>
          <w:szCs w:val="24"/>
        </w:rPr>
        <w:t>Sugar (Control) Order 1966</w:t>
      </w:r>
      <w:r w:rsidR="00012523">
        <w:rPr>
          <w:rFonts w:ascii="Times New Roman" w:hAnsi="Times New Roman" w:cs="Times New Roman"/>
          <w:sz w:val="24"/>
          <w:szCs w:val="24"/>
        </w:rPr>
        <w:t>.</w:t>
      </w:r>
      <w:r w:rsidR="005B3336">
        <w:rPr>
          <w:rStyle w:val="FootnoteReference"/>
          <w:rFonts w:ascii="Times New Roman" w:hAnsi="Times New Roman" w:cs="Times New Roman"/>
          <w:sz w:val="24"/>
          <w:szCs w:val="24"/>
        </w:rPr>
        <w:footnoteReference w:id="253"/>
      </w:r>
      <w:r w:rsidR="00012523">
        <w:rPr>
          <w:rFonts w:ascii="Times New Roman" w:hAnsi="Times New Roman" w:cs="Times New Roman"/>
          <w:sz w:val="24"/>
          <w:szCs w:val="24"/>
        </w:rPr>
        <w:t xml:space="preserve"> MIEQ orders</w:t>
      </w:r>
      <w:r w:rsidRPr="00581A70">
        <w:rPr>
          <w:rFonts w:ascii="Times New Roman" w:hAnsi="Times New Roman" w:cs="Times New Roman"/>
          <w:sz w:val="24"/>
          <w:szCs w:val="24"/>
        </w:rPr>
        <w:t xml:space="preserve"> direct sugar mills to export allocated quotas of sugar. </w:t>
      </w:r>
    </w:p>
    <w:p w14:paraId="39D9FCA7" w14:textId="3C0B8D16" w:rsidR="00E17D02" w:rsidRPr="00581A70" w:rsidRDefault="00E17D02" w:rsidP="001517D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581A70">
        <w:rPr>
          <w:rFonts w:ascii="Times New Roman" w:hAnsi="Times New Roman" w:cs="Times New Roman"/>
          <w:sz w:val="24"/>
          <w:szCs w:val="24"/>
        </w:rPr>
        <w:t>During the 2015</w:t>
      </w:r>
      <w:r w:rsidR="00EA025E">
        <w:rPr>
          <w:rFonts w:ascii="Times New Roman" w:hAnsi="Times New Roman" w:cs="Times New Roman"/>
          <w:sz w:val="24"/>
          <w:szCs w:val="24"/>
        </w:rPr>
        <w:t>–</w:t>
      </w:r>
      <w:r w:rsidRPr="00581A70">
        <w:rPr>
          <w:rFonts w:ascii="Times New Roman" w:hAnsi="Times New Roman" w:cs="Times New Roman"/>
          <w:sz w:val="24"/>
          <w:szCs w:val="24"/>
        </w:rPr>
        <w:t xml:space="preserve">16 season, India issued an MIEQ order designating a total 40 lakh </w:t>
      </w:r>
      <w:r w:rsidR="006F56DC" w:rsidRPr="00581A70">
        <w:rPr>
          <w:rFonts w:ascii="Times New Roman" w:hAnsi="Times New Roman" w:cs="Times New Roman"/>
          <w:sz w:val="24"/>
          <w:szCs w:val="24"/>
        </w:rPr>
        <w:t>(4 million)</w:t>
      </w:r>
      <w:r w:rsidR="006F56DC">
        <w:rPr>
          <w:rFonts w:ascii="Times New Roman" w:hAnsi="Times New Roman" w:cs="Times New Roman"/>
          <w:sz w:val="24"/>
          <w:szCs w:val="24"/>
        </w:rPr>
        <w:t xml:space="preserve"> </w:t>
      </w:r>
      <w:r w:rsidRPr="00581A70">
        <w:rPr>
          <w:rFonts w:ascii="Times New Roman" w:hAnsi="Times New Roman" w:cs="Times New Roman"/>
          <w:sz w:val="24"/>
          <w:szCs w:val="24"/>
        </w:rPr>
        <w:t>metric ton</w:t>
      </w:r>
      <w:r w:rsidR="006F56DC">
        <w:rPr>
          <w:rFonts w:ascii="Times New Roman" w:hAnsi="Times New Roman" w:cs="Times New Roman"/>
          <w:sz w:val="24"/>
          <w:szCs w:val="24"/>
        </w:rPr>
        <w:t>ne</w:t>
      </w:r>
      <w:r w:rsidRPr="00581A70">
        <w:rPr>
          <w:rFonts w:ascii="Times New Roman" w:hAnsi="Times New Roman" w:cs="Times New Roman"/>
          <w:sz w:val="24"/>
          <w:szCs w:val="24"/>
        </w:rPr>
        <w:t>s for export, distributed in quotas allocated to 570 sugar mills nationally as set out in an annex to the order.</w:t>
      </w:r>
      <w:r w:rsidR="00A01F90" w:rsidRPr="00627135">
        <w:rPr>
          <w:rStyle w:val="FootnoteReference"/>
          <w:rFonts w:ascii="Times New Roman" w:hAnsi="Times New Roman"/>
          <w:sz w:val="24"/>
        </w:rPr>
        <w:footnoteReference w:id="254"/>
      </w:r>
      <w:r w:rsidR="004F3094" w:rsidRPr="00581A70">
        <w:rPr>
          <w:rFonts w:ascii="Times New Roman" w:hAnsi="Times New Roman" w:cs="Times New Roman"/>
          <w:sz w:val="24"/>
          <w:szCs w:val="24"/>
        </w:rPr>
        <w:t xml:space="preserve"> </w:t>
      </w:r>
      <w:r w:rsidRPr="00581A70">
        <w:rPr>
          <w:rFonts w:ascii="Times New Roman" w:hAnsi="Times New Roman" w:cs="Times New Roman"/>
          <w:sz w:val="24"/>
          <w:szCs w:val="24"/>
        </w:rPr>
        <w:t xml:space="preserve">Mills that failed to export their quota were </w:t>
      </w:r>
      <w:r w:rsidR="006334E2">
        <w:rPr>
          <w:rFonts w:ascii="Times New Roman" w:hAnsi="Times New Roman" w:cs="Times New Roman"/>
          <w:sz w:val="24"/>
          <w:szCs w:val="24"/>
        </w:rPr>
        <w:t>"</w:t>
      </w:r>
      <w:r w:rsidRPr="00581A70">
        <w:rPr>
          <w:rFonts w:ascii="Times New Roman" w:hAnsi="Times New Roman" w:cs="Times New Roman"/>
          <w:sz w:val="24"/>
          <w:szCs w:val="24"/>
        </w:rPr>
        <w:t>deemed to be violating the directives of the Government.</w:t>
      </w:r>
      <w:r w:rsidR="006334E2">
        <w:rPr>
          <w:rFonts w:ascii="Times New Roman" w:hAnsi="Times New Roman" w:cs="Times New Roman"/>
          <w:sz w:val="24"/>
          <w:szCs w:val="24"/>
        </w:rPr>
        <w:t>"</w:t>
      </w:r>
      <w:r w:rsidR="00A01F90">
        <w:rPr>
          <w:rStyle w:val="FootnoteReference"/>
          <w:rFonts w:ascii="Times New Roman" w:hAnsi="Times New Roman" w:cs="Times New Roman"/>
          <w:sz w:val="24"/>
          <w:szCs w:val="24"/>
        </w:rPr>
        <w:footnoteReference w:id="255"/>
      </w:r>
      <w:r w:rsidRPr="00581A70">
        <w:rPr>
          <w:rFonts w:ascii="Times New Roman" w:hAnsi="Times New Roman" w:cs="Times New Roman"/>
          <w:sz w:val="24"/>
          <w:szCs w:val="24"/>
        </w:rPr>
        <w:t xml:space="preserve"> </w:t>
      </w:r>
    </w:p>
    <w:p w14:paraId="7ABE6A08" w14:textId="0DE88D37" w:rsidR="00E17D02" w:rsidRPr="00AD57E2" w:rsidRDefault="00E17D02" w:rsidP="001517D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581A70">
        <w:rPr>
          <w:rFonts w:ascii="Times New Roman" w:hAnsi="Times New Roman" w:cs="Times New Roman"/>
          <w:sz w:val="24"/>
          <w:szCs w:val="24"/>
        </w:rPr>
        <w:t>India followed this in 2017</w:t>
      </w:r>
      <w:r w:rsidR="00EA025E">
        <w:rPr>
          <w:rFonts w:ascii="Times New Roman" w:hAnsi="Times New Roman" w:cs="Times New Roman"/>
          <w:sz w:val="24"/>
          <w:szCs w:val="24"/>
        </w:rPr>
        <w:t>–</w:t>
      </w:r>
      <w:r w:rsidRPr="00581A70">
        <w:rPr>
          <w:rFonts w:ascii="Times New Roman" w:hAnsi="Times New Roman" w:cs="Times New Roman"/>
          <w:sz w:val="24"/>
          <w:szCs w:val="24"/>
        </w:rPr>
        <w:t>18 by designating 20 lakh (2 million</w:t>
      </w:r>
      <w:r w:rsidR="006F56DC">
        <w:rPr>
          <w:rFonts w:ascii="Times New Roman" w:hAnsi="Times New Roman" w:cs="Times New Roman"/>
          <w:sz w:val="24"/>
          <w:szCs w:val="24"/>
        </w:rPr>
        <w:t>)</w:t>
      </w:r>
      <w:r w:rsidRPr="00581A70">
        <w:rPr>
          <w:rFonts w:ascii="Times New Roman" w:hAnsi="Times New Roman" w:cs="Times New Roman"/>
          <w:sz w:val="24"/>
          <w:szCs w:val="24"/>
        </w:rPr>
        <w:t xml:space="preserve"> </w:t>
      </w:r>
      <w:r w:rsidR="006F56DC">
        <w:rPr>
          <w:rFonts w:ascii="Times New Roman" w:hAnsi="Times New Roman" w:cs="Times New Roman"/>
          <w:sz w:val="24"/>
          <w:szCs w:val="24"/>
        </w:rPr>
        <w:t xml:space="preserve">metric </w:t>
      </w:r>
      <w:r w:rsidRPr="00581A70">
        <w:rPr>
          <w:rFonts w:ascii="Times New Roman" w:hAnsi="Times New Roman" w:cs="Times New Roman"/>
          <w:sz w:val="24"/>
          <w:szCs w:val="24"/>
        </w:rPr>
        <w:t>tonnes for export, distributed in quotas allocated to 553 sugar mills nationally, as set out in an annex to that season</w:t>
      </w:r>
      <w:r w:rsidR="006334E2">
        <w:rPr>
          <w:rFonts w:ascii="Times New Roman" w:hAnsi="Times New Roman" w:cs="Times New Roman"/>
          <w:sz w:val="24"/>
          <w:szCs w:val="24"/>
        </w:rPr>
        <w:t>'</w:t>
      </w:r>
      <w:r w:rsidRPr="00581A70">
        <w:rPr>
          <w:rFonts w:ascii="Times New Roman" w:hAnsi="Times New Roman" w:cs="Times New Roman"/>
          <w:sz w:val="24"/>
          <w:szCs w:val="24"/>
        </w:rPr>
        <w:t>s MIEQ order.</w:t>
      </w:r>
      <w:r w:rsidRPr="00AD57E2">
        <w:rPr>
          <w:rFonts w:ascii="Times New Roman" w:hAnsi="Times New Roman" w:cs="Times New Roman"/>
          <w:sz w:val="24"/>
          <w:szCs w:val="24"/>
          <w:vertAlign w:val="superscript"/>
        </w:rPr>
        <w:footnoteReference w:id="256"/>
      </w:r>
      <w:r w:rsidRPr="00AD57E2">
        <w:rPr>
          <w:rFonts w:ascii="Times New Roman" w:hAnsi="Times New Roman" w:cs="Times New Roman"/>
          <w:sz w:val="24"/>
          <w:szCs w:val="24"/>
        </w:rPr>
        <w:t xml:space="preserve"> Mills were required to export their quotas by </w:t>
      </w:r>
      <w:r w:rsidR="00A01F90" w:rsidRPr="00AD57E2">
        <w:rPr>
          <w:rFonts w:ascii="Times New Roman" w:hAnsi="Times New Roman" w:cs="Times New Roman"/>
          <w:sz w:val="24"/>
          <w:szCs w:val="24"/>
        </w:rPr>
        <w:t>31</w:t>
      </w:r>
      <w:r w:rsidR="00A01F90">
        <w:rPr>
          <w:rFonts w:ascii="Times New Roman" w:hAnsi="Times New Roman" w:cs="Times New Roman"/>
          <w:sz w:val="24"/>
          <w:szCs w:val="24"/>
        </w:rPr>
        <w:t> </w:t>
      </w:r>
      <w:r w:rsidR="00A01F90" w:rsidRPr="00AD57E2">
        <w:rPr>
          <w:rFonts w:ascii="Times New Roman" w:hAnsi="Times New Roman" w:cs="Times New Roman"/>
          <w:sz w:val="24"/>
          <w:szCs w:val="24"/>
        </w:rPr>
        <w:t>December</w:t>
      </w:r>
      <w:r w:rsidR="00A01F90">
        <w:rPr>
          <w:rFonts w:ascii="Times New Roman" w:hAnsi="Times New Roman" w:cs="Times New Roman"/>
          <w:sz w:val="24"/>
          <w:szCs w:val="24"/>
        </w:rPr>
        <w:t> </w:t>
      </w:r>
      <w:r w:rsidRPr="00AD57E2">
        <w:rPr>
          <w:rFonts w:ascii="Times New Roman" w:hAnsi="Times New Roman" w:cs="Times New Roman"/>
          <w:sz w:val="24"/>
          <w:szCs w:val="24"/>
        </w:rPr>
        <w:t>2018.</w:t>
      </w:r>
      <w:r w:rsidRPr="00AD57E2">
        <w:rPr>
          <w:rStyle w:val="FootnoteReference"/>
          <w:rFonts w:ascii="Times New Roman" w:hAnsi="Times New Roman" w:cs="Times New Roman"/>
          <w:sz w:val="24"/>
          <w:szCs w:val="24"/>
        </w:rPr>
        <w:footnoteReference w:id="257"/>
      </w:r>
      <w:r w:rsidRPr="00AD57E2">
        <w:rPr>
          <w:rFonts w:ascii="Times New Roman" w:hAnsi="Times New Roman" w:cs="Times New Roman"/>
          <w:sz w:val="24"/>
          <w:szCs w:val="24"/>
        </w:rPr>
        <w:t xml:space="preserve"> </w:t>
      </w:r>
    </w:p>
    <w:p w14:paraId="75F6AD2A" w14:textId="4BBFF4FE" w:rsidR="00E17D02" w:rsidRPr="00AD57E2" w:rsidRDefault="00E17D02" w:rsidP="001517D1">
      <w:pPr>
        <w:pStyle w:val="ListParagraph"/>
        <w:numPr>
          <w:ilvl w:val="0"/>
          <w:numId w:val="1"/>
        </w:numPr>
        <w:spacing w:after="240" w:line="360" w:lineRule="auto"/>
        <w:ind w:left="0" w:firstLine="0"/>
        <w:contextualSpacing w:val="0"/>
        <w:jc w:val="both"/>
        <w:rPr>
          <w:rFonts w:ascii="Times New Roman" w:hAnsi="Times New Roman" w:cs="Times New Roman"/>
          <w:i/>
          <w:sz w:val="24"/>
          <w:szCs w:val="24"/>
        </w:rPr>
      </w:pPr>
      <w:r w:rsidRPr="00AD57E2">
        <w:rPr>
          <w:rFonts w:ascii="Times New Roman" w:hAnsi="Times New Roman" w:cs="Times New Roman"/>
          <w:sz w:val="24"/>
          <w:szCs w:val="24"/>
        </w:rPr>
        <w:t>In the 2018</w:t>
      </w:r>
      <w:r w:rsidR="00EA025E">
        <w:rPr>
          <w:rFonts w:ascii="Times New Roman" w:hAnsi="Times New Roman" w:cs="Times New Roman"/>
          <w:sz w:val="24"/>
          <w:szCs w:val="24"/>
        </w:rPr>
        <w:t>–</w:t>
      </w:r>
      <w:r w:rsidRPr="00AD57E2">
        <w:rPr>
          <w:rFonts w:ascii="Times New Roman" w:hAnsi="Times New Roman" w:cs="Times New Roman"/>
          <w:sz w:val="24"/>
          <w:szCs w:val="24"/>
        </w:rPr>
        <w:t>19 season India increased the MIEQ to 50 lakh (5 million</w:t>
      </w:r>
      <w:r w:rsidR="006F56DC" w:rsidRPr="00AD57E2">
        <w:rPr>
          <w:rFonts w:ascii="Times New Roman" w:hAnsi="Times New Roman" w:cs="Times New Roman"/>
          <w:sz w:val="24"/>
          <w:szCs w:val="24"/>
        </w:rPr>
        <w:t>)</w:t>
      </w:r>
      <w:r w:rsidRPr="00AD57E2">
        <w:rPr>
          <w:rFonts w:ascii="Times New Roman" w:hAnsi="Times New Roman" w:cs="Times New Roman"/>
          <w:sz w:val="24"/>
          <w:szCs w:val="24"/>
        </w:rPr>
        <w:t xml:space="preserve"> </w:t>
      </w:r>
      <w:r w:rsidR="006F56DC" w:rsidRPr="00AD57E2">
        <w:rPr>
          <w:rFonts w:ascii="Times New Roman" w:hAnsi="Times New Roman" w:cs="Times New Roman"/>
          <w:sz w:val="24"/>
          <w:szCs w:val="24"/>
        </w:rPr>
        <w:t xml:space="preserve">metric </w:t>
      </w:r>
      <w:r w:rsidRPr="00AD57E2">
        <w:rPr>
          <w:rFonts w:ascii="Times New Roman" w:hAnsi="Times New Roman" w:cs="Times New Roman"/>
          <w:sz w:val="24"/>
          <w:szCs w:val="24"/>
        </w:rPr>
        <w:t>tonnes</w:t>
      </w:r>
      <w:r w:rsidRPr="00581A70">
        <w:rPr>
          <w:rFonts w:ascii="Times New Roman" w:hAnsi="Times New Roman" w:cs="Times New Roman"/>
          <w:sz w:val="24"/>
          <w:szCs w:val="24"/>
        </w:rPr>
        <w:t>, distributed in quotas allocated to 521 sugar mills nationally.</w:t>
      </w:r>
      <w:r w:rsidRPr="00581A70">
        <w:rPr>
          <w:rStyle w:val="FootnoteReference"/>
          <w:rFonts w:ascii="Times New Roman" w:hAnsi="Times New Roman" w:cs="Times New Roman"/>
          <w:sz w:val="24"/>
          <w:szCs w:val="24"/>
        </w:rPr>
        <w:footnoteReference w:id="258"/>
      </w:r>
      <w:r w:rsidRPr="00581A70">
        <w:rPr>
          <w:rFonts w:ascii="Times New Roman" w:hAnsi="Times New Roman" w:cs="Times New Roman"/>
          <w:sz w:val="24"/>
          <w:szCs w:val="24"/>
        </w:rPr>
        <w:t xml:space="preserve"> The MIEQ order </w:t>
      </w:r>
      <w:r w:rsidR="006334E2">
        <w:rPr>
          <w:rFonts w:ascii="Times New Roman" w:hAnsi="Times New Roman" w:cs="Times New Roman"/>
          <w:sz w:val="24"/>
          <w:szCs w:val="24"/>
        </w:rPr>
        <w:t>"</w:t>
      </w:r>
      <w:r w:rsidRPr="00581A70">
        <w:rPr>
          <w:rFonts w:ascii="Times New Roman" w:hAnsi="Times New Roman" w:cs="Times New Roman"/>
          <w:sz w:val="24"/>
          <w:szCs w:val="24"/>
        </w:rPr>
        <w:t>required</w:t>
      </w:r>
      <w:r w:rsidR="006334E2">
        <w:rPr>
          <w:rFonts w:ascii="Times New Roman" w:hAnsi="Times New Roman" w:cs="Times New Roman"/>
          <w:sz w:val="24"/>
          <w:szCs w:val="24"/>
        </w:rPr>
        <w:t>"</w:t>
      </w:r>
      <w:r w:rsidRPr="00581A70">
        <w:rPr>
          <w:rFonts w:ascii="Times New Roman" w:hAnsi="Times New Roman" w:cs="Times New Roman"/>
          <w:sz w:val="24"/>
          <w:szCs w:val="24"/>
        </w:rPr>
        <w:t xml:space="preserve"> mills to undertake export of either the quantity of sugar allocated to them in the order</w:t>
      </w:r>
      <w:r w:rsidR="006334E2">
        <w:rPr>
          <w:rFonts w:ascii="Times New Roman" w:hAnsi="Times New Roman" w:cs="Times New Roman"/>
          <w:sz w:val="24"/>
          <w:szCs w:val="24"/>
        </w:rPr>
        <w:t>'</w:t>
      </w:r>
      <w:r w:rsidRPr="00581A70">
        <w:rPr>
          <w:rFonts w:ascii="Times New Roman" w:hAnsi="Times New Roman" w:cs="Times New Roman"/>
          <w:sz w:val="24"/>
          <w:szCs w:val="24"/>
        </w:rPr>
        <w:t>s annex, or 16.7 kg of sugar per tonne of sugarcane actually crushed, whichever was lower.</w:t>
      </w:r>
      <w:r w:rsidRPr="00AD57E2">
        <w:rPr>
          <w:rFonts w:ascii="Times New Roman" w:hAnsi="Times New Roman" w:cs="Times New Roman"/>
          <w:sz w:val="24"/>
          <w:szCs w:val="24"/>
          <w:vertAlign w:val="superscript"/>
        </w:rPr>
        <w:footnoteReference w:id="259"/>
      </w:r>
      <w:r w:rsidRPr="00AD57E2">
        <w:rPr>
          <w:rFonts w:ascii="Times New Roman" w:hAnsi="Times New Roman" w:cs="Times New Roman"/>
          <w:sz w:val="24"/>
          <w:szCs w:val="24"/>
        </w:rPr>
        <w:t xml:space="preserve"> Mills </w:t>
      </w:r>
      <w:r w:rsidR="00AB3250">
        <w:rPr>
          <w:rFonts w:ascii="Times New Roman" w:hAnsi="Times New Roman" w:cs="Times New Roman"/>
          <w:sz w:val="24"/>
          <w:szCs w:val="24"/>
        </w:rPr>
        <w:t>we</w:t>
      </w:r>
      <w:r w:rsidR="00AB3250" w:rsidRPr="00AD57E2">
        <w:rPr>
          <w:rFonts w:ascii="Times New Roman" w:hAnsi="Times New Roman" w:cs="Times New Roman"/>
          <w:sz w:val="24"/>
          <w:szCs w:val="24"/>
        </w:rPr>
        <w:t xml:space="preserve">re </w:t>
      </w:r>
      <w:r w:rsidRPr="00AD57E2">
        <w:rPr>
          <w:rFonts w:ascii="Times New Roman" w:hAnsi="Times New Roman" w:cs="Times New Roman"/>
          <w:sz w:val="24"/>
          <w:szCs w:val="24"/>
        </w:rPr>
        <w:t>required to complete their export quotas by 31 December 2019.</w:t>
      </w:r>
      <w:r w:rsidRPr="00581A70">
        <w:rPr>
          <w:rStyle w:val="FootnoteReference"/>
          <w:rFonts w:ascii="Times New Roman" w:hAnsi="Times New Roman" w:cs="Times New Roman"/>
          <w:sz w:val="24"/>
          <w:szCs w:val="24"/>
        </w:rPr>
        <w:footnoteReference w:id="260"/>
      </w:r>
    </w:p>
    <w:p w14:paraId="135E12A1" w14:textId="06694B60" w:rsidR="00E17D02" w:rsidRPr="00AD57E2" w:rsidRDefault="00E17D02" w:rsidP="001517D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AD57E2">
        <w:rPr>
          <w:rFonts w:ascii="Times New Roman" w:hAnsi="Times New Roman" w:cs="Times New Roman"/>
          <w:sz w:val="24"/>
          <w:szCs w:val="24"/>
        </w:rPr>
        <w:t xml:space="preserve">India has designated a </w:t>
      </w:r>
      <w:r>
        <w:rPr>
          <w:rFonts w:ascii="Times New Roman" w:hAnsi="Times New Roman" w:cs="Times New Roman"/>
          <w:sz w:val="24"/>
          <w:szCs w:val="24"/>
        </w:rPr>
        <w:t xml:space="preserve">target of a </w:t>
      </w:r>
      <w:r w:rsidRPr="00AD57E2">
        <w:rPr>
          <w:rFonts w:ascii="Times New Roman" w:hAnsi="Times New Roman" w:cs="Times New Roman"/>
          <w:sz w:val="24"/>
          <w:szCs w:val="24"/>
        </w:rPr>
        <w:t>further 60 lakh (6 million</w:t>
      </w:r>
      <w:r w:rsidR="006F56DC" w:rsidRPr="00AD57E2">
        <w:rPr>
          <w:rFonts w:ascii="Times New Roman" w:hAnsi="Times New Roman" w:cs="Times New Roman"/>
          <w:sz w:val="24"/>
          <w:szCs w:val="24"/>
        </w:rPr>
        <w:t>)</w:t>
      </w:r>
      <w:r w:rsidRPr="00AD57E2">
        <w:rPr>
          <w:rFonts w:ascii="Times New Roman" w:hAnsi="Times New Roman" w:cs="Times New Roman"/>
          <w:sz w:val="24"/>
          <w:szCs w:val="24"/>
        </w:rPr>
        <w:t xml:space="preserve"> </w:t>
      </w:r>
      <w:r w:rsidR="006F56DC" w:rsidRPr="00AD57E2">
        <w:rPr>
          <w:rFonts w:ascii="Times New Roman" w:hAnsi="Times New Roman" w:cs="Times New Roman"/>
          <w:sz w:val="24"/>
          <w:szCs w:val="24"/>
        </w:rPr>
        <w:t xml:space="preserve">metric </w:t>
      </w:r>
      <w:r w:rsidRPr="00AD57E2">
        <w:rPr>
          <w:rFonts w:ascii="Times New Roman" w:hAnsi="Times New Roman" w:cs="Times New Roman"/>
          <w:sz w:val="24"/>
          <w:szCs w:val="24"/>
        </w:rPr>
        <w:t xml:space="preserve">tonnes for export in </w:t>
      </w:r>
      <w:r w:rsidRPr="00581A70">
        <w:rPr>
          <w:rFonts w:ascii="Times New Roman" w:hAnsi="Times New Roman" w:cs="Times New Roman"/>
          <w:sz w:val="24"/>
          <w:szCs w:val="24"/>
        </w:rPr>
        <w:t>2019</w:t>
      </w:r>
      <w:r w:rsidR="00EA025E">
        <w:rPr>
          <w:rFonts w:ascii="Times New Roman" w:hAnsi="Times New Roman" w:cs="Times New Roman"/>
          <w:sz w:val="24"/>
          <w:szCs w:val="24"/>
        </w:rPr>
        <w:t>–</w:t>
      </w:r>
      <w:r w:rsidRPr="00581A70">
        <w:rPr>
          <w:rFonts w:ascii="Times New Roman" w:hAnsi="Times New Roman" w:cs="Times New Roman"/>
          <w:sz w:val="24"/>
          <w:szCs w:val="24"/>
        </w:rPr>
        <w:t xml:space="preserve">20 under </w:t>
      </w:r>
      <w:r w:rsidR="0071301D">
        <w:rPr>
          <w:rFonts w:ascii="Times New Roman" w:hAnsi="Times New Roman" w:cs="Times New Roman"/>
          <w:sz w:val="24"/>
          <w:szCs w:val="24"/>
        </w:rPr>
        <w:t>the</w:t>
      </w:r>
      <w:r w:rsidRPr="00581A70">
        <w:rPr>
          <w:rFonts w:ascii="Times New Roman" w:hAnsi="Times New Roman" w:cs="Times New Roman"/>
          <w:sz w:val="24"/>
          <w:szCs w:val="24"/>
        </w:rPr>
        <w:t xml:space="preserve"> Maximum Admissible Export Quota (MAEQ) </w:t>
      </w:r>
      <w:r w:rsidR="006A6294">
        <w:rPr>
          <w:rFonts w:ascii="Times New Roman" w:hAnsi="Times New Roman" w:cs="Times New Roman"/>
          <w:sz w:val="24"/>
          <w:szCs w:val="24"/>
        </w:rPr>
        <w:t>program</w:t>
      </w:r>
      <w:r w:rsidRPr="00581A70">
        <w:rPr>
          <w:rFonts w:ascii="Times New Roman" w:hAnsi="Times New Roman" w:cs="Times New Roman"/>
          <w:sz w:val="24"/>
          <w:szCs w:val="24"/>
        </w:rPr>
        <w:t xml:space="preserve">. </w:t>
      </w:r>
      <w:r w:rsidRPr="00AD57E2">
        <w:rPr>
          <w:rFonts w:ascii="Times New Roman" w:hAnsi="Times New Roman" w:cs="Times New Roman"/>
          <w:sz w:val="24"/>
          <w:szCs w:val="24"/>
        </w:rPr>
        <w:t xml:space="preserve">As with previous MIEQ orders, the 6 million tonnes has been distributed in quotas allocated to 528 sugar mills nationally, as set out in an annex to the </w:t>
      </w:r>
      <w:r w:rsidR="006A6294">
        <w:rPr>
          <w:rFonts w:ascii="Times New Roman" w:hAnsi="Times New Roman" w:cs="Times New Roman"/>
          <w:sz w:val="24"/>
          <w:szCs w:val="24"/>
        </w:rPr>
        <w:t>MAEQ notification</w:t>
      </w:r>
      <w:r w:rsidRPr="00AD57E2">
        <w:rPr>
          <w:rFonts w:ascii="Times New Roman" w:hAnsi="Times New Roman" w:cs="Times New Roman"/>
          <w:sz w:val="24"/>
          <w:szCs w:val="24"/>
        </w:rPr>
        <w:t>.</w:t>
      </w:r>
      <w:r w:rsidRPr="00581A70">
        <w:rPr>
          <w:rStyle w:val="FootnoteReference"/>
          <w:rFonts w:ascii="Times New Roman" w:hAnsi="Times New Roman" w:cs="Times New Roman"/>
          <w:sz w:val="24"/>
          <w:szCs w:val="24"/>
        </w:rPr>
        <w:footnoteReference w:id="261"/>
      </w:r>
    </w:p>
    <w:p w14:paraId="1AFD7365" w14:textId="3CFD6D7B" w:rsidR="00E17D02" w:rsidRPr="00C20FF3" w:rsidRDefault="00F82573" w:rsidP="0040081B">
      <w:pPr>
        <w:pStyle w:val="Heading4"/>
        <w:numPr>
          <w:ilvl w:val="0"/>
          <w:numId w:val="11"/>
        </w:numPr>
      </w:pPr>
      <w:r>
        <w:t xml:space="preserve"> </w:t>
      </w:r>
      <w:bookmarkStart w:id="182" w:name="_Toc30097868"/>
      <w:r w:rsidR="00E17D02" w:rsidRPr="00C20FF3">
        <w:t>Production subsidies</w:t>
      </w:r>
      <w:bookmarkEnd w:id="182"/>
    </w:p>
    <w:p w14:paraId="0840B96B" w14:textId="1005FA90" w:rsidR="00E17D02" w:rsidRDefault="00E17D02" w:rsidP="001517D1">
      <w:pPr>
        <w:numPr>
          <w:ilvl w:val="0"/>
          <w:numId w:val="1"/>
        </w:numPr>
        <w:spacing w:before="240"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To recall, India provides production subsidies to sugar mills to assist them to clear sugarcane arrears arising from the </w:t>
      </w:r>
      <w:r w:rsidR="00AB3250">
        <w:rPr>
          <w:rFonts w:ascii="Times New Roman" w:hAnsi="Times New Roman" w:cs="Times New Roman"/>
          <w:sz w:val="24"/>
          <w:szCs w:val="24"/>
        </w:rPr>
        <w:t xml:space="preserve">obligation </w:t>
      </w:r>
      <w:r>
        <w:rPr>
          <w:rFonts w:ascii="Times New Roman" w:hAnsi="Times New Roman" w:cs="Times New Roman"/>
          <w:sz w:val="24"/>
          <w:szCs w:val="24"/>
        </w:rPr>
        <w:t>to pay the FRP</w:t>
      </w:r>
      <w:r w:rsidR="00337C9D">
        <w:rPr>
          <w:rFonts w:ascii="Times New Roman" w:hAnsi="Times New Roman" w:cs="Times New Roman"/>
          <w:sz w:val="24"/>
          <w:szCs w:val="24"/>
        </w:rPr>
        <w:t xml:space="preserve"> (see Section III.A.4(a))</w:t>
      </w:r>
      <w:r>
        <w:rPr>
          <w:rFonts w:ascii="Times New Roman" w:hAnsi="Times New Roman" w:cs="Times New Roman"/>
          <w:sz w:val="24"/>
          <w:szCs w:val="24"/>
        </w:rPr>
        <w:t>. The</w:t>
      </w:r>
      <w:r w:rsidR="009841A8">
        <w:rPr>
          <w:rFonts w:ascii="Times New Roman" w:hAnsi="Times New Roman" w:cs="Times New Roman"/>
          <w:sz w:val="24"/>
          <w:szCs w:val="24"/>
        </w:rPr>
        <w:t>se schemes</w:t>
      </w:r>
      <w:r>
        <w:rPr>
          <w:rFonts w:ascii="Times New Roman" w:hAnsi="Times New Roman" w:cs="Times New Roman"/>
          <w:sz w:val="24"/>
          <w:szCs w:val="24"/>
        </w:rPr>
        <w:t xml:space="preserve"> are the </w:t>
      </w:r>
      <w:r w:rsidR="006334E2">
        <w:rPr>
          <w:rFonts w:ascii="Times New Roman" w:hAnsi="Times New Roman" w:cs="Times New Roman"/>
          <w:sz w:val="24"/>
          <w:szCs w:val="24"/>
        </w:rPr>
        <w:t>"</w:t>
      </w:r>
      <w:r>
        <w:rPr>
          <w:rFonts w:ascii="Times New Roman" w:hAnsi="Times New Roman" w:cs="Times New Roman"/>
          <w:sz w:val="24"/>
          <w:szCs w:val="24"/>
        </w:rPr>
        <w:t>Scheme for extending production subsidy to sugar mills</w:t>
      </w:r>
      <w:r w:rsidR="006334E2">
        <w:rPr>
          <w:rFonts w:ascii="Times New Roman" w:hAnsi="Times New Roman" w:cs="Times New Roman"/>
          <w:sz w:val="24"/>
          <w:szCs w:val="24"/>
        </w:rPr>
        <w:t>"</w:t>
      </w:r>
      <w:r w:rsidRPr="00D36F00">
        <w:rPr>
          <w:rFonts w:ascii="Times New Roman" w:hAnsi="Times New Roman" w:cs="Times New Roman"/>
          <w:sz w:val="24"/>
          <w:szCs w:val="24"/>
          <w:vertAlign w:val="superscript"/>
        </w:rPr>
        <w:footnoteReference w:id="262"/>
      </w:r>
      <w:r>
        <w:rPr>
          <w:rFonts w:ascii="Times New Roman" w:hAnsi="Times New Roman" w:cs="Times New Roman"/>
          <w:sz w:val="24"/>
          <w:szCs w:val="24"/>
        </w:rPr>
        <w:t xml:space="preserve"> implemented in the 2015</w:t>
      </w:r>
      <w:r w:rsidR="00361A06">
        <w:rPr>
          <w:rFonts w:ascii="Times New Roman" w:hAnsi="Times New Roman" w:cs="Times New Roman"/>
          <w:sz w:val="24"/>
          <w:szCs w:val="24"/>
        </w:rPr>
        <w:t>–</w:t>
      </w:r>
      <w:r>
        <w:rPr>
          <w:rFonts w:ascii="Times New Roman" w:hAnsi="Times New Roman" w:cs="Times New Roman"/>
          <w:sz w:val="24"/>
          <w:szCs w:val="24"/>
        </w:rPr>
        <w:t xml:space="preserve">16 sugar season, and the </w:t>
      </w:r>
      <w:r w:rsidR="006334E2">
        <w:rPr>
          <w:rFonts w:ascii="Times New Roman" w:hAnsi="Times New Roman" w:cs="Times New Roman"/>
          <w:sz w:val="24"/>
          <w:szCs w:val="24"/>
        </w:rPr>
        <w:t>"</w:t>
      </w:r>
      <w:r>
        <w:rPr>
          <w:rFonts w:ascii="Times New Roman" w:hAnsi="Times New Roman" w:cs="Times New Roman"/>
          <w:sz w:val="24"/>
          <w:szCs w:val="24"/>
        </w:rPr>
        <w:t>Scheme for Assistance to Sugar Mills</w:t>
      </w:r>
      <w:r w:rsidR="006334E2">
        <w:rPr>
          <w:rFonts w:ascii="Times New Roman" w:hAnsi="Times New Roman" w:cs="Times New Roman"/>
          <w:sz w:val="24"/>
          <w:szCs w:val="24"/>
        </w:rPr>
        <w:t>"</w:t>
      </w:r>
      <w:r>
        <w:rPr>
          <w:rFonts w:ascii="Times New Roman" w:hAnsi="Times New Roman" w:cs="Times New Roman"/>
          <w:sz w:val="24"/>
          <w:szCs w:val="24"/>
        </w:rPr>
        <w:t xml:space="preserve"> implemented in the 2017</w:t>
      </w:r>
      <w:r w:rsidR="00361A06">
        <w:rPr>
          <w:rFonts w:ascii="Times New Roman" w:hAnsi="Times New Roman" w:cs="Times New Roman"/>
          <w:sz w:val="24"/>
          <w:szCs w:val="24"/>
        </w:rPr>
        <w:t>–</w:t>
      </w:r>
      <w:r>
        <w:rPr>
          <w:rFonts w:ascii="Times New Roman" w:hAnsi="Times New Roman" w:cs="Times New Roman"/>
          <w:sz w:val="24"/>
          <w:szCs w:val="24"/>
        </w:rPr>
        <w:t>18</w:t>
      </w:r>
      <w:r w:rsidRPr="00786908">
        <w:rPr>
          <w:rFonts w:ascii="Times New Roman" w:hAnsi="Times New Roman" w:cs="Times New Roman"/>
          <w:sz w:val="24"/>
          <w:szCs w:val="24"/>
          <w:vertAlign w:val="superscript"/>
        </w:rPr>
        <w:footnoteReference w:id="263"/>
      </w:r>
      <w:r>
        <w:rPr>
          <w:rFonts w:ascii="Times New Roman" w:hAnsi="Times New Roman" w:cs="Times New Roman"/>
          <w:sz w:val="24"/>
          <w:szCs w:val="24"/>
        </w:rPr>
        <w:t xml:space="preserve"> and 2018</w:t>
      </w:r>
      <w:r w:rsidR="00361A06">
        <w:rPr>
          <w:rFonts w:ascii="Times New Roman" w:hAnsi="Times New Roman" w:cs="Times New Roman"/>
          <w:sz w:val="24"/>
          <w:szCs w:val="24"/>
        </w:rPr>
        <w:t>–</w:t>
      </w:r>
      <w:r>
        <w:rPr>
          <w:rFonts w:ascii="Times New Roman" w:hAnsi="Times New Roman" w:cs="Times New Roman"/>
          <w:sz w:val="24"/>
          <w:szCs w:val="24"/>
        </w:rPr>
        <w:t>19 sugar seasons</w:t>
      </w:r>
      <w:r w:rsidR="009841A8">
        <w:rPr>
          <w:rFonts w:ascii="Times New Roman" w:hAnsi="Times New Roman" w:cs="Times New Roman"/>
          <w:sz w:val="24"/>
          <w:szCs w:val="24"/>
        </w:rPr>
        <w:t>,</w:t>
      </w:r>
      <w:r w:rsidRPr="00D36F00">
        <w:rPr>
          <w:rFonts w:ascii="Times New Roman" w:hAnsi="Times New Roman" w:cs="Times New Roman"/>
          <w:sz w:val="24"/>
          <w:szCs w:val="24"/>
          <w:vertAlign w:val="superscript"/>
        </w:rPr>
        <w:footnoteReference w:id="264"/>
      </w:r>
      <w:r>
        <w:rPr>
          <w:rFonts w:ascii="Times New Roman" w:hAnsi="Times New Roman" w:cs="Times New Roman"/>
          <w:sz w:val="24"/>
          <w:szCs w:val="24"/>
        </w:rPr>
        <w:t xml:space="preserve"> </w:t>
      </w:r>
      <w:r w:rsidR="009841A8">
        <w:rPr>
          <w:rFonts w:ascii="Times New Roman" w:hAnsi="Times New Roman" w:cs="Times New Roman"/>
          <w:sz w:val="24"/>
          <w:szCs w:val="24"/>
        </w:rPr>
        <w:t xml:space="preserve">the factual details of which are outlined in </w:t>
      </w:r>
      <w:r w:rsidR="009841A8" w:rsidRPr="00B95848">
        <w:rPr>
          <w:rFonts w:ascii="Times New Roman" w:hAnsi="Times New Roman" w:cs="Times New Roman"/>
          <w:b/>
          <w:sz w:val="24"/>
          <w:szCs w:val="24"/>
        </w:rPr>
        <w:t>Annex A</w:t>
      </w:r>
      <w:r w:rsidR="009841A8">
        <w:rPr>
          <w:rFonts w:ascii="Times New Roman" w:hAnsi="Times New Roman" w:cs="Times New Roman"/>
          <w:sz w:val="24"/>
          <w:szCs w:val="24"/>
        </w:rPr>
        <w:t xml:space="preserve">. </w:t>
      </w:r>
      <w:r w:rsidR="00891985">
        <w:rPr>
          <w:rFonts w:ascii="Times New Roman" w:hAnsi="Times New Roman" w:cs="Times New Roman"/>
          <w:sz w:val="24"/>
          <w:szCs w:val="24"/>
        </w:rPr>
        <w:t xml:space="preserve">Under </w:t>
      </w:r>
      <w:r>
        <w:rPr>
          <w:rFonts w:ascii="Times New Roman" w:hAnsi="Times New Roman" w:cs="Times New Roman"/>
          <w:sz w:val="24"/>
          <w:szCs w:val="24"/>
        </w:rPr>
        <w:t xml:space="preserve">each iteration of this </w:t>
      </w:r>
      <w:r w:rsidR="00AB5B8B">
        <w:rPr>
          <w:rFonts w:ascii="Times New Roman" w:hAnsi="Times New Roman" w:cs="Times New Roman"/>
          <w:sz w:val="24"/>
          <w:szCs w:val="24"/>
        </w:rPr>
        <w:t>scheme</w:t>
      </w:r>
      <w:r w:rsidR="00891985">
        <w:rPr>
          <w:rFonts w:ascii="Times New Roman" w:hAnsi="Times New Roman" w:cs="Times New Roman"/>
          <w:sz w:val="24"/>
          <w:szCs w:val="24"/>
        </w:rPr>
        <w:t>,</w:t>
      </w:r>
      <w:r>
        <w:rPr>
          <w:rFonts w:ascii="Times New Roman" w:hAnsi="Times New Roman" w:cs="Times New Roman"/>
          <w:sz w:val="24"/>
          <w:szCs w:val="24"/>
        </w:rPr>
        <w:t xml:space="preserve"> eligibility to receive the subsidy is conditioned upon mills complying with MIEQ</w:t>
      </w:r>
      <w:r w:rsidR="006A6294">
        <w:rPr>
          <w:rFonts w:ascii="Times New Roman" w:hAnsi="Times New Roman" w:cs="Times New Roman"/>
          <w:sz w:val="24"/>
          <w:szCs w:val="24"/>
        </w:rPr>
        <w:t xml:space="preserve"> order</w:t>
      </w:r>
      <w:r>
        <w:rPr>
          <w:rFonts w:ascii="Times New Roman" w:hAnsi="Times New Roman" w:cs="Times New Roman"/>
          <w:sz w:val="24"/>
          <w:szCs w:val="24"/>
        </w:rPr>
        <w:t xml:space="preserve">s. That is, mills must either comply with </w:t>
      </w:r>
      <w:r w:rsidR="00D07ECF">
        <w:rPr>
          <w:rFonts w:ascii="Times New Roman" w:hAnsi="Times New Roman" w:cs="Times New Roman"/>
          <w:sz w:val="24"/>
          <w:szCs w:val="24"/>
        </w:rPr>
        <w:t>MIEQ</w:t>
      </w:r>
      <w:r w:rsidR="006A6294">
        <w:rPr>
          <w:rFonts w:ascii="Times New Roman" w:hAnsi="Times New Roman" w:cs="Times New Roman"/>
          <w:sz w:val="24"/>
          <w:szCs w:val="24"/>
        </w:rPr>
        <w:t xml:space="preserve"> </w:t>
      </w:r>
      <w:r>
        <w:rPr>
          <w:rFonts w:ascii="Times New Roman" w:hAnsi="Times New Roman" w:cs="Times New Roman"/>
          <w:sz w:val="24"/>
          <w:szCs w:val="24"/>
        </w:rPr>
        <w:t xml:space="preserve">orders entirely, or meet a specified </w:t>
      </w:r>
      <w:r w:rsidR="006A6294">
        <w:rPr>
          <w:rFonts w:ascii="Times New Roman" w:hAnsi="Times New Roman" w:cs="Times New Roman"/>
          <w:sz w:val="24"/>
          <w:szCs w:val="24"/>
        </w:rPr>
        <w:t xml:space="preserve">export </w:t>
      </w:r>
      <w:r>
        <w:rPr>
          <w:rFonts w:ascii="Times New Roman" w:hAnsi="Times New Roman" w:cs="Times New Roman"/>
          <w:sz w:val="24"/>
          <w:szCs w:val="24"/>
        </w:rPr>
        <w:t>target</w:t>
      </w:r>
      <w:r w:rsidR="00891985">
        <w:rPr>
          <w:rFonts w:ascii="Times New Roman" w:hAnsi="Times New Roman" w:cs="Times New Roman"/>
          <w:sz w:val="24"/>
          <w:szCs w:val="24"/>
        </w:rPr>
        <w:t xml:space="preserve"> to receive payments</w:t>
      </w:r>
      <w:r>
        <w:rPr>
          <w:rFonts w:ascii="Times New Roman" w:hAnsi="Times New Roman" w:cs="Times New Roman"/>
          <w:sz w:val="24"/>
          <w:szCs w:val="24"/>
        </w:rPr>
        <w:t xml:space="preserve">.  </w:t>
      </w:r>
    </w:p>
    <w:p w14:paraId="3615FB8A" w14:textId="6BB88027" w:rsidR="00E17D02" w:rsidRPr="00C20FF3" w:rsidRDefault="00E17D02" w:rsidP="0040081B">
      <w:pPr>
        <w:pStyle w:val="Heading4"/>
        <w:numPr>
          <w:ilvl w:val="0"/>
          <w:numId w:val="11"/>
        </w:numPr>
      </w:pPr>
      <w:r w:rsidRPr="00C20FF3">
        <w:t xml:space="preserve"> </w:t>
      </w:r>
      <w:bookmarkStart w:id="183" w:name="_Toc30097869"/>
      <w:r w:rsidRPr="00C20FF3">
        <w:t>Buffer stock subsidies</w:t>
      </w:r>
      <w:bookmarkEnd w:id="183"/>
    </w:p>
    <w:p w14:paraId="045FA36B" w14:textId="3444C4C6" w:rsidR="00E17D02" w:rsidRPr="00AD57E2" w:rsidRDefault="00E17D02" w:rsidP="001517D1">
      <w:pPr>
        <w:numPr>
          <w:ilvl w:val="0"/>
          <w:numId w:val="1"/>
        </w:numPr>
        <w:spacing w:before="240" w:after="240" w:line="360" w:lineRule="auto"/>
        <w:ind w:left="0" w:firstLine="0"/>
        <w:jc w:val="both"/>
        <w:rPr>
          <w:rFonts w:ascii="Times New Roman" w:hAnsi="Times New Roman" w:cs="Times New Roman"/>
          <w:i/>
          <w:sz w:val="24"/>
          <w:szCs w:val="24"/>
        </w:rPr>
      </w:pPr>
      <w:r>
        <w:rPr>
          <w:rFonts w:ascii="Times New Roman" w:hAnsi="Times New Roman" w:cs="Times New Roman"/>
          <w:sz w:val="24"/>
          <w:szCs w:val="24"/>
        </w:rPr>
        <w:t xml:space="preserve">India </w:t>
      </w:r>
      <w:r w:rsidR="00337C9D">
        <w:rPr>
          <w:rFonts w:ascii="Times New Roman" w:hAnsi="Times New Roman" w:cs="Times New Roman"/>
          <w:sz w:val="24"/>
          <w:szCs w:val="24"/>
        </w:rPr>
        <w:t xml:space="preserve">also </w:t>
      </w:r>
      <w:r>
        <w:rPr>
          <w:rFonts w:ascii="Times New Roman" w:hAnsi="Times New Roman" w:cs="Times New Roman"/>
          <w:sz w:val="24"/>
          <w:szCs w:val="24"/>
        </w:rPr>
        <w:t xml:space="preserve">provides buffer stock subsidies to sugar mills to assist them to clear sugarcane arrears arising from the </w:t>
      </w:r>
      <w:r w:rsidR="00B111CD">
        <w:rPr>
          <w:rFonts w:ascii="Times New Roman" w:hAnsi="Times New Roman" w:cs="Times New Roman"/>
          <w:sz w:val="24"/>
          <w:szCs w:val="24"/>
        </w:rPr>
        <w:t xml:space="preserve">obligation </w:t>
      </w:r>
      <w:r>
        <w:rPr>
          <w:rFonts w:ascii="Times New Roman" w:hAnsi="Times New Roman" w:cs="Times New Roman"/>
          <w:sz w:val="24"/>
          <w:szCs w:val="24"/>
        </w:rPr>
        <w:t>to pay the FRP</w:t>
      </w:r>
      <w:r w:rsidR="00337C9D">
        <w:rPr>
          <w:rFonts w:ascii="Times New Roman" w:hAnsi="Times New Roman" w:cs="Times New Roman"/>
          <w:sz w:val="24"/>
          <w:szCs w:val="24"/>
        </w:rPr>
        <w:t xml:space="preserve"> (see Section III.A.4(c))</w:t>
      </w:r>
      <w:r w:rsidR="009841A8">
        <w:rPr>
          <w:rFonts w:ascii="Times New Roman" w:hAnsi="Times New Roman" w:cs="Times New Roman"/>
          <w:sz w:val="24"/>
          <w:szCs w:val="24"/>
        </w:rPr>
        <w:t>.</w:t>
      </w:r>
      <w:r>
        <w:rPr>
          <w:rFonts w:ascii="Times New Roman" w:hAnsi="Times New Roman" w:cs="Times New Roman"/>
          <w:sz w:val="24"/>
          <w:szCs w:val="24"/>
        </w:rPr>
        <w:t xml:space="preserve"> </w:t>
      </w:r>
      <w:r w:rsidR="009841A8">
        <w:rPr>
          <w:rFonts w:ascii="Times New Roman" w:hAnsi="Times New Roman" w:cs="Times New Roman"/>
          <w:sz w:val="24"/>
          <w:szCs w:val="24"/>
        </w:rPr>
        <w:t>These schemes</w:t>
      </w:r>
      <w:r w:rsidRPr="00581A70">
        <w:rPr>
          <w:rFonts w:ascii="Times New Roman" w:hAnsi="Times New Roman" w:cs="Times New Roman"/>
          <w:sz w:val="24"/>
          <w:szCs w:val="24"/>
        </w:rPr>
        <w:t xml:space="preserve"> are the </w:t>
      </w:r>
      <w:r w:rsidR="006334E2">
        <w:rPr>
          <w:rFonts w:ascii="Times New Roman" w:hAnsi="Times New Roman" w:cs="Times New Roman"/>
          <w:sz w:val="24"/>
          <w:szCs w:val="24"/>
        </w:rPr>
        <w:t>"</w:t>
      </w:r>
      <w:r w:rsidRPr="00581A70">
        <w:rPr>
          <w:rFonts w:ascii="Times New Roman" w:hAnsi="Times New Roman" w:cs="Times New Roman"/>
          <w:sz w:val="24"/>
          <w:szCs w:val="24"/>
        </w:rPr>
        <w:t>Scheme for Creation and Maintenance of Buffer Stock of 30 Lakh MT</w:t>
      </w:r>
      <w:r w:rsidR="006334E2">
        <w:rPr>
          <w:rFonts w:ascii="Times New Roman" w:hAnsi="Times New Roman" w:cs="Times New Roman"/>
          <w:sz w:val="24"/>
          <w:szCs w:val="24"/>
        </w:rPr>
        <w:t>"</w:t>
      </w:r>
      <w:r w:rsidRPr="0090116A">
        <w:rPr>
          <w:rFonts w:ascii="Times New Roman" w:hAnsi="Times New Roman" w:cs="Times New Roman"/>
          <w:sz w:val="24"/>
          <w:szCs w:val="24"/>
          <w:vertAlign w:val="superscript"/>
        </w:rPr>
        <w:footnoteReference w:id="265"/>
      </w:r>
      <w:r w:rsidRPr="00581A70">
        <w:rPr>
          <w:rFonts w:ascii="Times New Roman" w:hAnsi="Times New Roman" w:cs="Times New Roman"/>
          <w:sz w:val="24"/>
          <w:szCs w:val="24"/>
        </w:rPr>
        <w:t xml:space="preserve"> introduced in 2018 and the </w:t>
      </w:r>
      <w:r w:rsidR="006334E2">
        <w:rPr>
          <w:rFonts w:ascii="Times New Roman" w:hAnsi="Times New Roman" w:cs="Times New Roman"/>
          <w:sz w:val="24"/>
          <w:szCs w:val="24"/>
        </w:rPr>
        <w:t>"</w:t>
      </w:r>
      <w:r w:rsidRPr="00581A70">
        <w:rPr>
          <w:rFonts w:ascii="Times New Roman" w:hAnsi="Times New Roman" w:cs="Times New Roman"/>
          <w:sz w:val="24"/>
          <w:szCs w:val="24"/>
        </w:rPr>
        <w:t>Scheme for Creation and Maintenance of Buffer Stock of 40 Lakh MT</w:t>
      </w:r>
      <w:r w:rsidR="006334E2">
        <w:rPr>
          <w:rFonts w:ascii="Times New Roman" w:hAnsi="Times New Roman" w:cs="Times New Roman"/>
          <w:sz w:val="24"/>
          <w:szCs w:val="24"/>
        </w:rPr>
        <w:t>"</w:t>
      </w:r>
      <w:r w:rsidRPr="002A240A">
        <w:rPr>
          <w:rStyle w:val="FootnoteReference"/>
          <w:rFonts w:ascii="Times New Roman" w:hAnsi="Times New Roman" w:cs="Times New Roman"/>
          <w:sz w:val="24"/>
          <w:szCs w:val="24"/>
        </w:rPr>
        <w:footnoteReference w:id="266"/>
      </w:r>
      <w:r w:rsidRPr="00581A70">
        <w:rPr>
          <w:rFonts w:ascii="Times New Roman" w:hAnsi="Times New Roman" w:cs="Times New Roman"/>
          <w:sz w:val="24"/>
          <w:szCs w:val="24"/>
        </w:rPr>
        <w:t xml:space="preserve"> introduced in 2019</w:t>
      </w:r>
      <w:r w:rsidR="009841A8">
        <w:rPr>
          <w:rFonts w:ascii="Times New Roman" w:hAnsi="Times New Roman" w:cs="Times New Roman"/>
          <w:sz w:val="24"/>
          <w:szCs w:val="24"/>
        </w:rPr>
        <w:t xml:space="preserve">, the factual details of which are described in </w:t>
      </w:r>
      <w:r w:rsidR="009841A8">
        <w:rPr>
          <w:rFonts w:ascii="Times New Roman" w:hAnsi="Times New Roman" w:cs="Times New Roman"/>
          <w:b/>
          <w:sz w:val="24"/>
          <w:szCs w:val="24"/>
        </w:rPr>
        <w:t>Annex C</w:t>
      </w:r>
      <w:r w:rsidR="009841A8">
        <w:rPr>
          <w:rFonts w:ascii="Times New Roman" w:hAnsi="Times New Roman" w:cs="Times New Roman"/>
          <w:sz w:val="24"/>
          <w:szCs w:val="24"/>
        </w:rPr>
        <w:t>.</w:t>
      </w:r>
    </w:p>
    <w:p w14:paraId="640D01E2" w14:textId="16A619C8" w:rsidR="00E17D02" w:rsidRPr="00AD57E2" w:rsidRDefault="00E17D02" w:rsidP="001517D1">
      <w:pPr>
        <w:numPr>
          <w:ilvl w:val="0"/>
          <w:numId w:val="1"/>
        </w:numPr>
        <w:spacing w:before="240" w:after="240" w:line="360" w:lineRule="auto"/>
        <w:ind w:left="0" w:firstLine="0"/>
        <w:jc w:val="both"/>
        <w:rPr>
          <w:rFonts w:ascii="Times New Roman" w:hAnsi="Times New Roman" w:cs="Times New Roman"/>
          <w:i/>
          <w:sz w:val="24"/>
          <w:szCs w:val="24"/>
        </w:rPr>
      </w:pPr>
      <w:r>
        <w:rPr>
          <w:rFonts w:ascii="Times New Roman" w:hAnsi="Times New Roman" w:cs="Times New Roman"/>
          <w:sz w:val="24"/>
          <w:szCs w:val="24"/>
        </w:rPr>
        <w:t>Under the 2018 iteration of the scheme, compliance with MIEQs was an eligibility criterion for receiving the subsidy payments.</w:t>
      </w:r>
      <w:r w:rsidR="00B111CD" w:rsidRPr="009C5448">
        <w:rPr>
          <w:rStyle w:val="FootnoteReference"/>
          <w:rFonts w:ascii="Times New Roman" w:hAnsi="Times New Roman" w:cs="Times New Roman"/>
          <w:sz w:val="24"/>
          <w:szCs w:val="24"/>
        </w:rPr>
        <w:footnoteReference w:id="267"/>
      </w:r>
      <w:r>
        <w:rPr>
          <w:rFonts w:ascii="Times New Roman" w:hAnsi="Times New Roman" w:cs="Times New Roman"/>
          <w:sz w:val="24"/>
          <w:szCs w:val="24"/>
        </w:rPr>
        <w:t xml:space="preserve"> Under the 2019 iteration, favourable MIEQ performance was a determining factor in allocating the volumes of buffer stock mills are permitted to hold under the scheme,</w:t>
      </w:r>
      <w:r w:rsidR="00240F32" w:rsidRPr="00786908">
        <w:rPr>
          <w:rStyle w:val="FootnoteReference"/>
          <w:rFonts w:ascii="Times New Roman" w:hAnsi="Times New Roman" w:cs="Times New Roman"/>
          <w:sz w:val="24"/>
          <w:szCs w:val="24"/>
        </w:rPr>
        <w:footnoteReference w:id="268"/>
      </w:r>
      <w:r>
        <w:rPr>
          <w:rFonts w:ascii="Times New Roman" w:hAnsi="Times New Roman" w:cs="Times New Roman"/>
          <w:sz w:val="24"/>
          <w:szCs w:val="24"/>
        </w:rPr>
        <w:t xml:space="preserve"> which in turn determines the value of the payments they are eligible to receive.</w:t>
      </w:r>
      <w:r w:rsidR="00240F32" w:rsidRPr="002A240A">
        <w:rPr>
          <w:rStyle w:val="FootnoteReference"/>
          <w:rFonts w:ascii="Times New Roman" w:hAnsi="Times New Roman" w:cs="Times New Roman"/>
          <w:sz w:val="24"/>
          <w:szCs w:val="24"/>
        </w:rPr>
        <w:footnoteReference w:id="269"/>
      </w:r>
      <w:r>
        <w:rPr>
          <w:rFonts w:ascii="Times New Roman" w:hAnsi="Times New Roman" w:cs="Times New Roman"/>
          <w:sz w:val="24"/>
          <w:szCs w:val="24"/>
        </w:rPr>
        <w:t xml:space="preserve"> </w:t>
      </w:r>
    </w:p>
    <w:p w14:paraId="620E15EA" w14:textId="268DC7C7" w:rsidR="00E17D02" w:rsidRPr="007A59D5" w:rsidRDefault="00E17D02" w:rsidP="001517D1">
      <w:pPr>
        <w:numPr>
          <w:ilvl w:val="0"/>
          <w:numId w:val="1"/>
        </w:numPr>
        <w:spacing w:before="240" w:after="240" w:line="360" w:lineRule="auto"/>
        <w:ind w:left="0" w:firstLine="0"/>
        <w:jc w:val="both"/>
        <w:rPr>
          <w:rFonts w:ascii="Times New Roman" w:hAnsi="Times New Roman" w:cs="Times New Roman"/>
          <w:i/>
          <w:sz w:val="24"/>
          <w:szCs w:val="24"/>
        </w:rPr>
      </w:pPr>
      <w:r>
        <w:rPr>
          <w:rFonts w:ascii="Times New Roman" w:hAnsi="Times New Roman" w:cs="Times New Roman"/>
          <w:sz w:val="24"/>
          <w:szCs w:val="24"/>
        </w:rPr>
        <w:t xml:space="preserve">Under both iterations of the scheme, compliance with monthly stockholding orders, </w:t>
      </w:r>
      <w:r w:rsidR="00D07ECF">
        <w:rPr>
          <w:rFonts w:ascii="Times New Roman" w:hAnsi="Times New Roman" w:cs="Times New Roman"/>
          <w:sz w:val="24"/>
          <w:szCs w:val="24"/>
        </w:rPr>
        <w:t>issued separately to the scheme</w:t>
      </w:r>
      <w:r>
        <w:rPr>
          <w:rFonts w:ascii="Times New Roman" w:hAnsi="Times New Roman" w:cs="Times New Roman"/>
          <w:sz w:val="24"/>
          <w:szCs w:val="24"/>
        </w:rPr>
        <w:t xml:space="preserve"> </w:t>
      </w:r>
      <w:r w:rsidR="003E0EE1">
        <w:rPr>
          <w:rFonts w:ascii="Times New Roman" w:hAnsi="Times New Roman" w:cs="Times New Roman"/>
          <w:sz w:val="24"/>
          <w:szCs w:val="24"/>
        </w:rPr>
        <w:t>under Section 3 of the Essential Commodities Act 1955 and Clauses 3 and 4</w:t>
      </w:r>
      <w:r w:rsidR="003E0EE1">
        <w:rPr>
          <w:rStyle w:val="FootnoteReference"/>
          <w:rFonts w:ascii="Times New Roman" w:hAnsi="Times New Roman" w:cs="Times New Roman"/>
          <w:sz w:val="24"/>
          <w:szCs w:val="24"/>
        </w:rPr>
        <w:footnoteReference w:id="270"/>
      </w:r>
      <w:r w:rsidR="003E0EE1">
        <w:rPr>
          <w:rFonts w:ascii="Times New Roman" w:hAnsi="Times New Roman" w:cs="Times New Roman"/>
          <w:sz w:val="24"/>
          <w:szCs w:val="24"/>
        </w:rPr>
        <w:t xml:space="preserve"> of the Sugar (Control) Order 1966, </w:t>
      </w:r>
      <w:r>
        <w:rPr>
          <w:rFonts w:ascii="Times New Roman" w:hAnsi="Times New Roman" w:cs="Times New Roman"/>
          <w:sz w:val="24"/>
          <w:szCs w:val="24"/>
        </w:rPr>
        <w:t>has and continues to be an eligibility criterion for receiving the subsidy.</w:t>
      </w:r>
      <w:r w:rsidR="003E0EE1">
        <w:rPr>
          <w:rFonts w:ascii="Times New Roman" w:hAnsi="Times New Roman" w:cs="Times New Roman"/>
          <w:sz w:val="24"/>
          <w:szCs w:val="24"/>
        </w:rPr>
        <w:t xml:space="preserve"> These orders</w:t>
      </w:r>
      <w:r w:rsidR="003E0EE1" w:rsidRPr="00520CD5">
        <w:rPr>
          <w:rFonts w:ascii="Times New Roman" w:hAnsi="Times New Roman" w:cs="Times New Roman"/>
          <w:sz w:val="24"/>
          <w:szCs w:val="24"/>
        </w:rPr>
        <w:t xml:space="preserve"> regulate the </w:t>
      </w:r>
      <w:r w:rsidR="003E0EE1">
        <w:rPr>
          <w:rFonts w:ascii="Times New Roman" w:hAnsi="Times New Roman" w:cs="Times New Roman"/>
          <w:sz w:val="24"/>
          <w:szCs w:val="24"/>
        </w:rPr>
        <w:t>volume</w:t>
      </w:r>
      <w:r w:rsidR="003E0EE1" w:rsidRPr="00520CD5">
        <w:rPr>
          <w:rFonts w:ascii="Times New Roman" w:hAnsi="Times New Roman" w:cs="Times New Roman"/>
          <w:sz w:val="24"/>
          <w:szCs w:val="24"/>
        </w:rPr>
        <w:t xml:space="preserve"> of sugar that </w:t>
      </w:r>
      <w:r w:rsidR="003E0EE1" w:rsidRPr="00CD6B05">
        <w:rPr>
          <w:rFonts w:ascii="Times New Roman" w:hAnsi="Times New Roman" w:cs="Times New Roman"/>
          <w:sz w:val="24"/>
          <w:szCs w:val="24"/>
        </w:rPr>
        <w:t>mill</w:t>
      </w:r>
      <w:r w:rsidR="003E0EE1">
        <w:rPr>
          <w:rFonts w:ascii="Times New Roman" w:hAnsi="Times New Roman" w:cs="Times New Roman"/>
          <w:sz w:val="24"/>
          <w:szCs w:val="24"/>
        </w:rPr>
        <w:t>s</w:t>
      </w:r>
      <w:r w:rsidR="003E0EE1" w:rsidRPr="00520CD5">
        <w:rPr>
          <w:rFonts w:ascii="Times New Roman" w:hAnsi="Times New Roman" w:cs="Times New Roman"/>
          <w:sz w:val="24"/>
          <w:szCs w:val="24"/>
        </w:rPr>
        <w:t xml:space="preserve"> must hold in stock at the end of each month, and the </w:t>
      </w:r>
      <w:r w:rsidR="003E0EE1">
        <w:rPr>
          <w:rFonts w:ascii="Times New Roman" w:hAnsi="Times New Roman" w:cs="Times New Roman"/>
          <w:sz w:val="24"/>
          <w:szCs w:val="24"/>
        </w:rPr>
        <w:t>volume</w:t>
      </w:r>
      <w:r w:rsidR="003E0EE1" w:rsidRPr="00520CD5">
        <w:rPr>
          <w:rFonts w:ascii="Times New Roman" w:hAnsi="Times New Roman" w:cs="Times New Roman"/>
          <w:sz w:val="24"/>
          <w:szCs w:val="24"/>
        </w:rPr>
        <w:t xml:space="preserve"> of sugar that</w:t>
      </w:r>
      <w:r w:rsidR="003E0EE1">
        <w:rPr>
          <w:rFonts w:ascii="Times New Roman" w:hAnsi="Times New Roman" w:cs="Times New Roman"/>
          <w:sz w:val="24"/>
          <w:szCs w:val="24"/>
        </w:rPr>
        <w:t xml:space="preserve"> </w:t>
      </w:r>
      <w:r w:rsidR="003E0EE1" w:rsidRPr="00520CD5">
        <w:rPr>
          <w:rFonts w:ascii="Times New Roman" w:hAnsi="Times New Roman" w:cs="Times New Roman"/>
          <w:sz w:val="24"/>
          <w:szCs w:val="24"/>
        </w:rPr>
        <w:t>mill</w:t>
      </w:r>
      <w:r w:rsidR="003E0EE1">
        <w:rPr>
          <w:rFonts w:ascii="Times New Roman" w:hAnsi="Times New Roman" w:cs="Times New Roman"/>
          <w:sz w:val="24"/>
          <w:szCs w:val="24"/>
        </w:rPr>
        <w:t>s are</w:t>
      </w:r>
      <w:r w:rsidR="003E0EE1" w:rsidRPr="00520CD5">
        <w:rPr>
          <w:rFonts w:ascii="Times New Roman" w:hAnsi="Times New Roman" w:cs="Times New Roman"/>
          <w:sz w:val="24"/>
          <w:szCs w:val="24"/>
        </w:rPr>
        <w:t xml:space="preserve"> permitted to sell on the domestic Indian sugar market each month</w:t>
      </w:r>
      <w:r w:rsidR="003E0EE1">
        <w:rPr>
          <w:rFonts w:ascii="Times New Roman" w:hAnsi="Times New Roman" w:cs="Times New Roman"/>
          <w:sz w:val="24"/>
          <w:szCs w:val="24"/>
        </w:rPr>
        <w:t xml:space="preserve">, </w:t>
      </w:r>
      <w:r w:rsidR="003E0EE1" w:rsidRPr="00520CD5">
        <w:rPr>
          <w:rFonts w:ascii="Times New Roman" w:hAnsi="Times New Roman" w:cs="Times New Roman"/>
          <w:sz w:val="24"/>
          <w:szCs w:val="24"/>
        </w:rPr>
        <w:t>on a per mill basis.</w:t>
      </w:r>
      <w:r w:rsidR="003E0EE1">
        <w:rPr>
          <w:rFonts w:ascii="Times New Roman" w:hAnsi="Times New Roman" w:cs="Times New Roman"/>
          <w:sz w:val="24"/>
          <w:szCs w:val="24"/>
        </w:rPr>
        <w:t xml:space="preserve"> </w:t>
      </w:r>
      <w:r w:rsidR="003E0EE1" w:rsidRPr="00520CD5">
        <w:rPr>
          <w:rFonts w:ascii="Times New Roman" w:hAnsi="Times New Roman" w:cs="Times New Roman"/>
          <w:sz w:val="24"/>
          <w:szCs w:val="24"/>
        </w:rPr>
        <w:t xml:space="preserve">The </w:t>
      </w:r>
      <w:r w:rsidR="003E0EE1">
        <w:rPr>
          <w:rFonts w:ascii="Times New Roman" w:hAnsi="Times New Roman" w:cs="Times New Roman"/>
          <w:sz w:val="24"/>
          <w:szCs w:val="24"/>
        </w:rPr>
        <w:t>volume</w:t>
      </w:r>
      <w:r w:rsidR="003E0EE1" w:rsidRPr="00520CD5">
        <w:rPr>
          <w:rFonts w:ascii="Times New Roman" w:hAnsi="Times New Roman" w:cs="Times New Roman"/>
          <w:sz w:val="24"/>
          <w:szCs w:val="24"/>
        </w:rPr>
        <w:t xml:space="preserve"> </w:t>
      </w:r>
      <w:r w:rsidR="003E0EE1">
        <w:rPr>
          <w:rFonts w:ascii="Times New Roman" w:hAnsi="Times New Roman" w:cs="Times New Roman"/>
          <w:sz w:val="24"/>
          <w:szCs w:val="24"/>
        </w:rPr>
        <w:t>of mill</w:t>
      </w:r>
      <w:r w:rsidR="003E0EE1" w:rsidRPr="00520CD5">
        <w:rPr>
          <w:rFonts w:ascii="Times New Roman" w:hAnsi="Times New Roman" w:cs="Times New Roman"/>
          <w:sz w:val="24"/>
          <w:szCs w:val="24"/>
        </w:rPr>
        <w:t>s</w:t>
      </w:r>
      <w:r w:rsidR="003E0EE1">
        <w:rPr>
          <w:rFonts w:ascii="Times New Roman" w:hAnsi="Times New Roman" w:cs="Times New Roman"/>
          <w:sz w:val="24"/>
          <w:szCs w:val="24"/>
        </w:rPr>
        <w:t>'</w:t>
      </w:r>
      <w:r w:rsidR="003E0EE1" w:rsidRPr="00520CD5">
        <w:rPr>
          <w:rFonts w:ascii="Times New Roman" w:hAnsi="Times New Roman" w:cs="Times New Roman"/>
          <w:sz w:val="24"/>
          <w:szCs w:val="24"/>
        </w:rPr>
        <w:t xml:space="preserve"> domestic sales quota</w:t>
      </w:r>
      <w:r w:rsidR="003E0EE1">
        <w:rPr>
          <w:rFonts w:ascii="Times New Roman" w:hAnsi="Times New Roman" w:cs="Times New Roman"/>
          <w:sz w:val="24"/>
          <w:szCs w:val="24"/>
        </w:rPr>
        <w:t>s</w:t>
      </w:r>
      <w:r w:rsidR="003E0EE1" w:rsidRPr="00520CD5">
        <w:rPr>
          <w:rFonts w:ascii="Times New Roman" w:hAnsi="Times New Roman" w:cs="Times New Roman"/>
          <w:sz w:val="24"/>
          <w:szCs w:val="24"/>
        </w:rPr>
        <w:t xml:space="preserve"> is determined by reference to t</w:t>
      </w:r>
      <w:r w:rsidR="003E0EE1">
        <w:rPr>
          <w:rFonts w:ascii="Times New Roman" w:hAnsi="Times New Roman" w:cs="Times New Roman"/>
          <w:sz w:val="24"/>
          <w:szCs w:val="24"/>
        </w:rPr>
        <w:t>heir</w:t>
      </w:r>
      <w:r w:rsidR="003E0EE1" w:rsidRPr="00520CD5">
        <w:rPr>
          <w:rFonts w:ascii="Times New Roman" w:hAnsi="Times New Roman" w:cs="Times New Roman"/>
          <w:sz w:val="24"/>
          <w:szCs w:val="24"/>
        </w:rPr>
        <w:t xml:space="preserve"> </w:t>
      </w:r>
      <w:r w:rsidR="003E0EE1">
        <w:rPr>
          <w:rFonts w:ascii="Times New Roman" w:hAnsi="Times New Roman" w:cs="Times New Roman"/>
          <w:sz w:val="24"/>
          <w:szCs w:val="24"/>
        </w:rPr>
        <w:t xml:space="preserve">export </w:t>
      </w:r>
      <w:r w:rsidR="003E0EE1" w:rsidRPr="00520CD5">
        <w:rPr>
          <w:rFonts w:ascii="Times New Roman" w:hAnsi="Times New Roman" w:cs="Times New Roman"/>
          <w:sz w:val="24"/>
          <w:szCs w:val="24"/>
        </w:rPr>
        <w:t>performance</w:t>
      </w:r>
      <w:r w:rsidR="003E0EE1">
        <w:rPr>
          <w:rFonts w:ascii="Times New Roman" w:hAnsi="Times New Roman" w:cs="Times New Roman"/>
          <w:sz w:val="24"/>
          <w:szCs w:val="24"/>
        </w:rPr>
        <w:t>, as</w:t>
      </w:r>
      <w:r w:rsidR="003E0EE1" w:rsidRPr="00520CD5">
        <w:rPr>
          <w:rFonts w:ascii="Times New Roman" w:hAnsi="Times New Roman" w:cs="Times New Roman"/>
          <w:sz w:val="24"/>
          <w:szCs w:val="24"/>
        </w:rPr>
        <w:t xml:space="preserve"> </w:t>
      </w:r>
      <w:r w:rsidR="003E0EE1">
        <w:rPr>
          <w:rFonts w:ascii="Times New Roman" w:hAnsi="Times New Roman" w:cs="Times New Roman"/>
          <w:sz w:val="24"/>
          <w:szCs w:val="24"/>
        </w:rPr>
        <w:t>carried out</w:t>
      </w:r>
      <w:r w:rsidR="003E0EE1" w:rsidRPr="00520CD5">
        <w:rPr>
          <w:rFonts w:ascii="Times New Roman" w:hAnsi="Times New Roman" w:cs="Times New Roman"/>
          <w:sz w:val="24"/>
          <w:szCs w:val="24"/>
        </w:rPr>
        <w:t xml:space="preserve"> </w:t>
      </w:r>
      <w:r w:rsidR="003E0EE1">
        <w:rPr>
          <w:rFonts w:ascii="Times New Roman" w:hAnsi="Times New Roman" w:cs="Times New Roman"/>
          <w:sz w:val="24"/>
          <w:szCs w:val="24"/>
        </w:rPr>
        <w:t>in accordance with MIEQ orders. That is,</w:t>
      </w:r>
      <w:r w:rsidR="003E0EE1" w:rsidRPr="00520CD5">
        <w:rPr>
          <w:rFonts w:ascii="Times New Roman" w:hAnsi="Times New Roman" w:cs="Times New Roman"/>
          <w:sz w:val="24"/>
          <w:szCs w:val="24"/>
        </w:rPr>
        <w:t xml:space="preserve"> </w:t>
      </w:r>
      <w:r w:rsidR="003E0EE1">
        <w:rPr>
          <w:rFonts w:ascii="Times New Roman" w:hAnsi="Times New Roman" w:cs="Times New Roman"/>
          <w:sz w:val="24"/>
          <w:szCs w:val="24"/>
        </w:rPr>
        <w:t>m</w:t>
      </w:r>
      <w:r w:rsidR="003E0EE1" w:rsidRPr="00520CD5">
        <w:rPr>
          <w:rFonts w:ascii="Times New Roman" w:hAnsi="Times New Roman" w:cs="Times New Roman"/>
          <w:sz w:val="24"/>
          <w:szCs w:val="24"/>
        </w:rPr>
        <w:t>ills that perform favourably against their MIEQ obligations are permitted to sell more sugar on the domestic market than those that fail to meet their MIEQ obligations.</w:t>
      </w:r>
      <w:r w:rsidR="003E0EE1">
        <w:rPr>
          <w:rStyle w:val="FootnoteReference"/>
          <w:rFonts w:ascii="Times New Roman" w:hAnsi="Times New Roman" w:cs="Times New Roman"/>
          <w:sz w:val="24"/>
          <w:szCs w:val="24"/>
        </w:rPr>
        <w:footnoteReference w:id="271"/>
      </w:r>
    </w:p>
    <w:p w14:paraId="2535E811" w14:textId="09D687C0" w:rsidR="00F82573" w:rsidRDefault="00E17D02" w:rsidP="0040081B">
      <w:pPr>
        <w:pStyle w:val="Heading4"/>
        <w:numPr>
          <w:ilvl w:val="0"/>
          <w:numId w:val="11"/>
        </w:numPr>
      </w:pPr>
      <w:r>
        <w:t xml:space="preserve"> </w:t>
      </w:r>
      <w:bookmarkStart w:id="184" w:name="_Toc29360759"/>
      <w:bookmarkStart w:id="185" w:name="_Toc29360760"/>
      <w:bookmarkStart w:id="186" w:name="_Toc29360761"/>
      <w:bookmarkEnd w:id="184"/>
      <w:bookmarkEnd w:id="185"/>
      <w:bookmarkEnd w:id="186"/>
      <w:r w:rsidR="00FF3050">
        <w:t xml:space="preserve"> </w:t>
      </w:r>
      <w:bookmarkStart w:id="187" w:name="_Toc30097870"/>
      <w:r w:rsidR="00FF3050">
        <w:t>Transport, freight and m</w:t>
      </w:r>
      <w:r w:rsidR="00F82573">
        <w:t>arketing subsidies</w:t>
      </w:r>
      <w:bookmarkEnd w:id="187"/>
    </w:p>
    <w:p w14:paraId="20148C99" w14:textId="7C0107C0" w:rsidR="00F82573" w:rsidRPr="004F443A" w:rsidRDefault="00F82573" w:rsidP="00F82573">
      <w:pPr>
        <w:numPr>
          <w:ilvl w:val="0"/>
          <w:numId w:val="1"/>
        </w:numPr>
        <w:spacing w:before="240" w:after="240" w:line="360" w:lineRule="auto"/>
        <w:ind w:left="0" w:firstLine="0"/>
        <w:jc w:val="both"/>
        <w:rPr>
          <w:rFonts w:ascii="Times New Roman" w:hAnsi="Times New Roman" w:cs="Times New Roman"/>
          <w:sz w:val="24"/>
          <w:szCs w:val="24"/>
        </w:rPr>
      </w:pPr>
      <w:r w:rsidRPr="004F443A">
        <w:rPr>
          <w:rFonts w:ascii="Times New Roman" w:hAnsi="Times New Roman" w:cs="Times New Roman"/>
          <w:sz w:val="24"/>
          <w:szCs w:val="24"/>
        </w:rPr>
        <w:t xml:space="preserve">India also provides </w:t>
      </w:r>
      <w:r w:rsidR="00694CE7" w:rsidRPr="004F443A">
        <w:rPr>
          <w:rFonts w:ascii="Times New Roman" w:hAnsi="Times New Roman" w:cs="Times New Roman"/>
          <w:sz w:val="24"/>
          <w:szCs w:val="24"/>
        </w:rPr>
        <w:t>transport</w:t>
      </w:r>
      <w:r w:rsidR="00FF3050" w:rsidRPr="004F443A">
        <w:rPr>
          <w:rFonts w:ascii="Times New Roman" w:hAnsi="Times New Roman" w:cs="Times New Roman"/>
          <w:sz w:val="24"/>
          <w:szCs w:val="24"/>
        </w:rPr>
        <w:t>, freight and marketing</w:t>
      </w:r>
      <w:r w:rsidRPr="004F443A">
        <w:rPr>
          <w:rFonts w:ascii="Times New Roman" w:hAnsi="Times New Roman" w:cs="Times New Roman"/>
          <w:sz w:val="24"/>
          <w:szCs w:val="24"/>
        </w:rPr>
        <w:t xml:space="preserve"> subsidies to sugar mills to assist them to clear sugarcane arrears arising from the obligation to pay the FRP (see</w:t>
      </w:r>
      <w:r w:rsidR="00191847">
        <w:rPr>
          <w:rFonts w:ascii="Times New Roman" w:hAnsi="Times New Roman" w:cs="Times New Roman"/>
          <w:sz w:val="24"/>
          <w:szCs w:val="24"/>
        </w:rPr>
        <w:t> </w:t>
      </w:r>
      <w:r w:rsidRPr="004F443A">
        <w:rPr>
          <w:rFonts w:ascii="Times New Roman" w:hAnsi="Times New Roman" w:cs="Times New Roman"/>
          <w:sz w:val="24"/>
          <w:szCs w:val="24"/>
        </w:rPr>
        <w:t>Section III.A.4(</w:t>
      </w:r>
      <w:r w:rsidR="00FF3050" w:rsidRPr="004F443A">
        <w:rPr>
          <w:rFonts w:ascii="Times New Roman" w:hAnsi="Times New Roman" w:cs="Times New Roman"/>
          <w:sz w:val="24"/>
          <w:szCs w:val="24"/>
        </w:rPr>
        <w:t>d</w:t>
      </w:r>
      <w:r w:rsidRPr="004F443A">
        <w:rPr>
          <w:rFonts w:ascii="Times New Roman" w:hAnsi="Times New Roman" w:cs="Times New Roman"/>
          <w:sz w:val="24"/>
          <w:szCs w:val="24"/>
        </w:rPr>
        <w:t xml:space="preserve">)). These </w:t>
      </w:r>
      <w:r w:rsidR="004F443A" w:rsidRPr="004F443A">
        <w:rPr>
          <w:rFonts w:ascii="Times New Roman" w:hAnsi="Times New Roman" w:cs="Times New Roman"/>
          <w:sz w:val="24"/>
          <w:szCs w:val="24"/>
        </w:rPr>
        <w:t>subsidies are provided through the "Scheme for providing assistance to sugar mills for expenses on marketing costs including handling, upgrading and other processing costs and costs of international and internal transport and freight charges on export of sugar"</w:t>
      </w:r>
      <w:r w:rsidRPr="004F443A">
        <w:rPr>
          <w:rFonts w:ascii="Times New Roman" w:hAnsi="Times New Roman" w:cs="Times New Roman"/>
          <w:sz w:val="24"/>
          <w:szCs w:val="24"/>
        </w:rPr>
        <w:t>,</w:t>
      </w:r>
      <w:r w:rsidR="00CB4468">
        <w:rPr>
          <w:rStyle w:val="FootnoteReference"/>
          <w:rFonts w:ascii="Times New Roman" w:hAnsi="Times New Roman" w:cs="Times New Roman"/>
          <w:sz w:val="24"/>
          <w:szCs w:val="24"/>
        </w:rPr>
        <w:footnoteReference w:id="272"/>
      </w:r>
      <w:r w:rsidRPr="004F443A">
        <w:rPr>
          <w:rFonts w:ascii="Times New Roman" w:hAnsi="Times New Roman" w:cs="Times New Roman"/>
          <w:sz w:val="24"/>
          <w:szCs w:val="24"/>
        </w:rPr>
        <w:t xml:space="preserve"> the factual details o</w:t>
      </w:r>
      <w:r w:rsidR="004F443A" w:rsidRPr="004F443A">
        <w:rPr>
          <w:rFonts w:ascii="Times New Roman" w:hAnsi="Times New Roman" w:cs="Times New Roman"/>
          <w:sz w:val="24"/>
          <w:szCs w:val="24"/>
        </w:rPr>
        <w:t xml:space="preserve">f which are described in </w:t>
      </w:r>
      <w:r w:rsidR="004F443A" w:rsidRPr="004F443A">
        <w:rPr>
          <w:rFonts w:ascii="Times New Roman" w:hAnsi="Times New Roman" w:cs="Times New Roman"/>
          <w:b/>
          <w:sz w:val="24"/>
          <w:szCs w:val="24"/>
        </w:rPr>
        <w:t>Annex D-03</w:t>
      </w:r>
      <w:r w:rsidRPr="004F443A">
        <w:rPr>
          <w:rFonts w:ascii="Times New Roman" w:hAnsi="Times New Roman" w:cs="Times New Roman"/>
          <w:sz w:val="24"/>
          <w:szCs w:val="24"/>
        </w:rPr>
        <w:t>.</w:t>
      </w:r>
      <w:r w:rsidR="004F443A" w:rsidRPr="004F443A">
        <w:rPr>
          <w:rFonts w:ascii="Times New Roman" w:hAnsi="Times New Roman" w:cs="Times New Roman"/>
          <w:sz w:val="24"/>
          <w:szCs w:val="24"/>
        </w:rPr>
        <w:t xml:space="preserve"> Eligibility to receive the subsidy is conditioned upon mills exporting 50% of their MAEQ allocation.</w:t>
      </w:r>
      <w:r w:rsidR="00276CE7">
        <w:rPr>
          <w:rStyle w:val="FootnoteReference"/>
          <w:rFonts w:ascii="Times New Roman" w:hAnsi="Times New Roman" w:cs="Times New Roman"/>
          <w:sz w:val="24"/>
          <w:szCs w:val="24"/>
        </w:rPr>
        <w:footnoteReference w:id="273"/>
      </w:r>
    </w:p>
    <w:p w14:paraId="5D0B4E3F" w14:textId="13EA57CE" w:rsidR="00E17D02" w:rsidRPr="008376CE" w:rsidRDefault="00E17D02" w:rsidP="0040081B">
      <w:pPr>
        <w:pStyle w:val="Heading4"/>
        <w:numPr>
          <w:ilvl w:val="0"/>
          <w:numId w:val="11"/>
        </w:numPr>
      </w:pPr>
      <w:r>
        <w:t xml:space="preserve"> </w:t>
      </w:r>
      <w:bookmarkStart w:id="188" w:name="_Toc30097871"/>
      <w:r>
        <w:t>Duty Free Import Authorisation</w:t>
      </w:r>
      <w:bookmarkEnd w:id="188"/>
    </w:p>
    <w:p w14:paraId="15C5B9E8" w14:textId="3783E1C7" w:rsidR="00E17D02" w:rsidRPr="00174779" w:rsidRDefault="00964A57" w:rsidP="001517D1">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India incentiviz</w:t>
      </w:r>
      <w:r w:rsidR="00E17D02" w:rsidRPr="003F31D9">
        <w:rPr>
          <w:rFonts w:ascii="Times New Roman" w:hAnsi="Times New Roman" w:cs="Times New Roman"/>
          <w:sz w:val="24"/>
          <w:szCs w:val="24"/>
        </w:rPr>
        <w:t xml:space="preserve">es mills to export sugar during seasons of overproduction by offering to forego duties </w:t>
      </w:r>
      <w:r w:rsidR="00F46B44">
        <w:rPr>
          <w:rFonts w:ascii="Times New Roman" w:hAnsi="Times New Roman" w:cs="Times New Roman"/>
          <w:sz w:val="24"/>
          <w:szCs w:val="24"/>
        </w:rPr>
        <w:t>on</w:t>
      </w:r>
      <w:r w:rsidR="00F46B44" w:rsidRPr="003F31D9">
        <w:rPr>
          <w:rFonts w:ascii="Times New Roman" w:hAnsi="Times New Roman" w:cs="Times New Roman"/>
          <w:sz w:val="24"/>
          <w:szCs w:val="24"/>
        </w:rPr>
        <w:t xml:space="preserve"> </w:t>
      </w:r>
      <w:r w:rsidR="00E17D02" w:rsidRPr="003F31D9">
        <w:rPr>
          <w:rFonts w:ascii="Times New Roman" w:hAnsi="Times New Roman" w:cs="Times New Roman"/>
          <w:sz w:val="24"/>
          <w:szCs w:val="24"/>
        </w:rPr>
        <w:t xml:space="preserve">imports in subsequent seasons. India most recently </w:t>
      </w:r>
      <w:r w:rsidR="00E17D02">
        <w:rPr>
          <w:rFonts w:ascii="Times New Roman" w:hAnsi="Times New Roman" w:cs="Times New Roman"/>
          <w:sz w:val="24"/>
          <w:szCs w:val="24"/>
        </w:rPr>
        <w:t>implemented this measure in May 2018</w:t>
      </w:r>
      <w:r w:rsidR="00240F32">
        <w:rPr>
          <w:rFonts w:ascii="Times New Roman" w:hAnsi="Times New Roman" w:cs="Times New Roman"/>
          <w:sz w:val="24"/>
          <w:szCs w:val="24"/>
        </w:rPr>
        <w:t xml:space="preserve"> in the form of the</w:t>
      </w:r>
      <w:r w:rsidR="00E17D02">
        <w:rPr>
          <w:rFonts w:ascii="Times New Roman" w:hAnsi="Times New Roman" w:cs="Times New Roman"/>
          <w:sz w:val="24"/>
          <w:szCs w:val="24"/>
        </w:rPr>
        <w:t xml:space="preserve"> DFIA</w:t>
      </w:r>
      <w:r w:rsidR="00240F32">
        <w:rPr>
          <w:rFonts w:ascii="Times New Roman" w:hAnsi="Times New Roman" w:cs="Times New Roman"/>
          <w:sz w:val="24"/>
          <w:szCs w:val="24"/>
        </w:rPr>
        <w:t xml:space="preserve"> scheme.</w:t>
      </w:r>
      <w:r w:rsidR="00240F32" w:rsidRPr="003F31D9">
        <w:rPr>
          <w:rFonts w:ascii="Times New Roman" w:hAnsi="Times New Roman" w:cs="Times New Roman"/>
          <w:sz w:val="24"/>
          <w:szCs w:val="24"/>
        </w:rPr>
        <w:t xml:space="preserve"> </w:t>
      </w:r>
      <w:r w:rsidR="00E17D02">
        <w:rPr>
          <w:rFonts w:ascii="Times New Roman" w:hAnsi="Times New Roman" w:cs="Times New Roman"/>
          <w:sz w:val="24"/>
          <w:szCs w:val="24"/>
        </w:rPr>
        <w:t>Under the scheme, sugar mills that exported during the 2017</w:t>
      </w:r>
      <w:r w:rsidR="00361A06">
        <w:rPr>
          <w:rFonts w:ascii="Times New Roman" w:hAnsi="Times New Roman" w:cs="Times New Roman"/>
          <w:sz w:val="24"/>
          <w:szCs w:val="24"/>
        </w:rPr>
        <w:t>–</w:t>
      </w:r>
      <w:r w:rsidR="00E17D02">
        <w:rPr>
          <w:rFonts w:ascii="Times New Roman" w:hAnsi="Times New Roman" w:cs="Times New Roman"/>
          <w:sz w:val="24"/>
          <w:szCs w:val="24"/>
        </w:rPr>
        <w:t xml:space="preserve">18 sugar season are entitled to claim DFIA on imports of </w:t>
      </w:r>
      <w:r w:rsidR="00E17D02" w:rsidRPr="00174779">
        <w:rPr>
          <w:rFonts w:ascii="Times New Roman" w:hAnsi="Times New Roman" w:cs="Times New Roman"/>
          <w:sz w:val="24"/>
          <w:szCs w:val="24"/>
        </w:rPr>
        <w:t>raw sugar during the 2019</w:t>
      </w:r>
      <w:r w:rsidR="00361A06">
        <w:rPr>
          <w:rFonts w:ascii="Times New Roman" w:hAnsi="Times New Roman" w:cs="Times New Roman"/>
          <w:sz w:val="24"/>
          <w:szCs w:val="24"/>
        </w:rPr>
        <w:t>–</w:t>
      </w:r>
      <w:r w:rsidR="00E17D02" w:rsidRPr="00174779">
        <w:rPr>
          <w:rFonts w:ascii="Times New Roman" w:hAnsi="Times New Roman" w:cs="Times New Roman"/>
          <w:sz w:val="24"/>
          <w:szCs w:val="24"/>
        </w:rPr>
        <w:t>20 and 2020</w:t>
      </w:r>
      <w:r w:rsidR="00361A06">
        <w:rPr>
          <w:rFonts w:ascii="Times New Roman" w:hAnsi="Times New Roman" w:cs="Times New Roman"/>
          <w:sz w:val="24"/>
          <w:szCs w:val="24"/>
        </w:rPr>
        <w:t>–</w:t>
      </w:r>
      <w:r w:rsidR="00E17D02" w:rsidRPr="00174779">
        <w:rPr>
          <w:rFonts w:ascii="Times New Roman" w:hAnsi="Times New Roman" w:cs="Times New Roman"/>
          <w:sz w:val="24"/>
          <w:szCs w:val="24"/>
        </w:rPr>
        <w:t>21 sugar seasons.</w:t>
      </w:r>
      <w:r w:rsidR="00E17D02" w:rsidRPr="00174779">
        <w:rPr>
          <w:rFonts w:ascii="Times New Roman" w:hAnsi="Times New Roman" w:cs="Times New Roman"/>
          <w:sz w:val="24"/>
          <w:szCs w:val="24"/>
          <w:vertAlign w:val="superscript"/>
        </w:rPr>
        <w:footnoteReference w:id="274"/>
      </w:r>
      <w:r w:rsidR="00E17D02">
        <w:rPr>
          <w:rFonts w:ascii="Times New Roman" w:hAnsi="Times New Roman" w:cs="Times New Roman"/>
          <w:sz w:val="24"/>
          <w:szCs w:val="24"/>
        </w:rPr>
        <w:t xml:space="preserve"> This measure is described in detail in </w:t>
      </w:r>
      <w:r w:rsidR="00E17D02">
        <w:rPr>
          <w:rFonts w:ascii="Times New Roman" w:hAnsi="Times New Roman" w:cs="Times New Roman"/>
          <w:b/>
          <w:sz w:val="24"/>
          <w:szCs w:val="24"/>
        </w:rPr>
        <w:t>Annex F</w:t>
      </w:r>
      <w:r w:rsidR="00E17D02">
        <w:rPr>
          <w:rFonts w:ascii="Times New Roman" w:hAnsi="Times New Roman" w:cs="Times New Roman"/>
          <w:sz w:val="24"/>
          <w:szCs w:val="24"/>
        </w:rPr>
        <w:t>.</w:t>
      </w:r>
    </w:p>
    <w:p w14:paraId="5D79A5CA" w14:textId="1D16F5DE" w:rsidR="00E17D02" w:rsidRPr="00E714DF" w:rsidRDefault="00E17D02">
      <w:pPr>
        <w:pStyle w:val="Heading3"/>
      </w:pPr>
      <w:bookmarkStart w:id="189" w:name="_Toc30097872"/>
      <w:r>
        <w:t>L</w:t>
      </w:r>
      <w:r w:rsidRPr="00407E8C">
        <w:t xml:space="preserve">egal standard: </w:t>
      </w:r>
      <w:r w:rsidRPr="00E714DF">
        <w:t xml:space="preserve">India </w:t>
      </w:r>
      <w:r w:rsidR="00314F2F">
        <w:t>must not</w:t>
      </w:r>
      <w:r w:rsidRPr="00E714DF">
        <w:t xml:space="preserve"> offer non-exempt export subsidies</w:t>
      </w:r>
      <w:bookmarkEnd w:id="189"/>
    </w:p>
    <w:p w14:paraId="1EDA0C2E" w14:textId="30083588" w:rsidR="00E17D02" w:rsidRPr="003309AF" w:rsidRDefault="00E17D02" w:rsidP="001517D1">
      <w:pPr>
        <w:pStyle w:val="ListParagraph"/>
        <w:numPr>
          <w:ilvl w:val="0"/>
          <w:numId w:val="1"/>
        </w:numPr>
        <w:spacing w:after="240" w:line="360" w:lineRule="auto"/>
        <w:ind w:left="0" w:firstLine="0"/>
        <w:contextualSpacing w:val="0"/>
        <w:jc w:val="both"/>
        <w:rPr>
          <w:rFonts w:ascii="Times New Roman" w:hAnsi="Times New Roman"/>
          <w:sz w:val="24"/>
        </w:rPr>
      </w:pPr>
      <w:r w:rsidRPr="00B93EF0">
        <w:rPr>
          <w:rFonts w:ascii="Times New Roman" w:hAnsi="Times New Roman"/>
          <w:sz w:val="24"/>
        </w:rPr>
        <w:t xml:space="preserve">The Agreement on Agriculture establishes a framework </w:t>
      </w:r>
      <w:r w:rsidR="00F46B44">
        <w:rPr>
          <w:rFonts w:ascii="Times New Roman" w:hAnsi="Times New Roman"/>
          <w:sz w:val="24"/>
        </w:rPr>
        <w:t>under</w:t>
      </w:r>
      <w:r w:rsidR="00F46B44" w:rsidRPr="00B93EF0">
        <w:rPr>
          <w:rFonts w:ascii="Times New Roman" w:hAnsi="Times New Roman"/>
          <w:sz w:val="24"/>
        </w:rPr>
        <w:t xml:space="preserve"> </w:t>
      </w:r>
      <w:r w:rsidRPr="00B93EF0">
        <w:rPr>
          <w:rFonts w:ascii="Times New Roman" w:hAnsi="Times New Roman"/>
          <w:sz w:val="24"/>
        </w:rPr>
        <w:t>which Members have committed to limit the provision of export subsidies to producers of agricultural products. The export sub</w:t>
      </w:r>
      <w:r w:rsidRPr="003309AF">
        <w:rPr>
          <w:rFonts w:ascii="Times New Roman" w:hAnsi="Times New Roman"/>
          <w:sz w:val="24"/>
        </w:rPr>
        <w:t xml:space="preserve">sidies obligations are contained primarily in Articles 3, 8, 9 and 10. </w:t>
      </w:r>
    </w:p>
    <w:p w14:paraId="0EE44554" w14:textId="1D8B3B4E" w:rsidR="00F25292" w:rsidRDefault="007E4BC6" w:rsidP="001517D1">
      <w:pPr>
        <w:pStyle w:val="ListParagraph"/>
        <w:keepNext/>
        <w:numPr>
          <w:ilvl w:val="0"/>
          <w:numId w:val="1"/>
        </w:numPr>
        <w:spacing w:line="360" w:lineRule="auto"/>
        <w:ind w:left="0" w:firstLine="0"/>
        <w:contextualSpacing w:val="0"/>
        <w:jc w:val="both"/>
        <w:rPr>
          <w:rFonts w:ascii="Times New Roman" w:hAnsi="Times New Roman"/>
          <w:sz w:val="24"/>
        </w:rPr>
      </w:pPr>
      <w:r>
        <w:rPr>
          <w:rFonts w:ascii="Times New Roman" w:hAnsi="Times New Roman"/>
          <w:sz w:val="24"/>
        </w:rPr>
        <w:t xml:space="preserve">The starting point for the export subsidies commitments under the Agreement is </w:t>
      </w:r>
      <w:r w:rsidRPr="005452AF">
        <w:rPr>
          <w:rFonts w:ascii="Times New Roman" w:hAnsi="Times New Roman"/>
          <w:sz w:val="24"/>
        </w:rPr>
        <w:t>Article</w:t>
      </w:r>
      <w:r>
        <w:rPr>
          <w:rFonts w:ascii="Times New Roman" w:hAnsi="Times New Roman"/>
          <w:sz w:val="24"/>
        </w:rPr>
        <w:t> </w:t>
      </w:r>
      <w:r w:rsidR="00E17D02" w:rsidRPr="005452AF">
        <w:rPr>
          <w:rFonts w:ascii="Times New Roman" w:hAnsi="Times New Roman"/>
          <w:sz w:val="24"/>
        </w:rPr>
        <w:t>8</w:t>
      </w:r>
      <w:r>
        <w:rPr>
          <w:rFonts w:ascii="Times New Roman" w:hAnsi="Times New Roman"/>
          <w:sz w:val="24"/>
        </w:rPr>
        <w:t xml:space="preserve">, which </w:t>
      </w:r>
      <w:r w:rsidR="002B383A">
        <w:rPr>
          <w:rFonts w:ascii="Times New Roman" w:hAnsi="Times New Roman"/>
          <w:sz w:val="24"/>
        </w:rPr>
        <w:t>introduces the concept</w:t>
      </w:r>
      <w:r w:rsidR="00E17D02" w:rsidRPr="005452AF">
        <w:rPr>
          <w:rFonts w:ascii="Times New Roman" w:hAnsi="Times New Roman"/>
          <w:sz w:val="24"/>
        </w:rPr>
        <w:t xml:space="preserve"> that </w:t>
      </w:r>
      <w:r w:rsidR="002B383A">
        <w:rPr>
          <w:rFonts w:ascii="Times New Roman" w:hAnsi="Times New Roman"/>
          <w:sz w:val="24"/>
        </w:rPr>
        <w:t>the right to use export subsidies is limited to certain circumstances. It provides</w:t>
      </w:r>
      <w:r w:rsidR="00F25292">
        <w:rPr>
          <w:rFonts w:ascii="Times New Roman" w:hAnsi="Times New Roman"/>
          <w:sz w:val="24"/>
        </w:rPr>
        <w:t>:</w:t>
      </w:r>
      <w:r w:rsidR="00E17D02" w:rsidRPr="005452AF">
        <w:rPr>
          <w:rFonts w:ascii="Times New Roman" w:hAnsi="Times New Roman"/>
          <w:sz w:val="24"/>
        </w:rPr>
        <w:t xml:space="preserve"> </w:t>
      </w:r>
    </w:p>
    <w:p w14:paraId="0D7C1D97" w14:textId="7A5C4C26" w:rsidR="00F25292" w:rsidRPr="00F9207E" w:rsidRDefault="00F25292" w:rsidP="001517D1">
      <w:pPr>
        <w:pStyle w:val="Quote"/>
        <w:spacing w:after="240"/>
      </w:pPr>
      <w:r w:rsidRPr="00F9207E">
        <w:t>E</w:t>
      </w:r>
      <w:r w:rsidR="00E17D02" w:rsidRPr="00F9207E">
        <w:t>ach Member undertakes not to provide export subsidies otherwise than in conformity with this Agreement and with the commitments as specified in that Member</w:t>
      </w:r>
      <w:r w:rsidR="006334E2" w:rsidRPr="00F9207E">
        <w:t>'</w:t>
      </w:r>
      <w:r w:rsidR="00E17D02" w:rsidRPr="00F9207E">
        <w:t xml:space="preserve">s Schedule. </w:t>
      </w:r>
    </w:p>
    <w:p w14:paraId="63A32113" w14:textId="52F583B0" w:rsidR="007E4BC6" w:rsidRDefault="007E4BC6" w:rsidP="001517D1">
      <w:pPr>
        <w:pStyle w:val="ListParagraph"/>
        <w:keepNext/>
        <w:numPr>
          <w:ilvl w:val="0"/>
          <w:numId w:val="1"/>
        </w:numPr>
        <w:spacing w:line="360" w:lineRule="auto"/>
        <w:ind w:left="0" w:firstLine="0"/>
        <w:contextualSpacing w:val="0"/>
        <w:jc w:val="both"/>
        <w:rPr>
          <w:rFonts w:ascii="Times New Roman" w:hAnsi="Times New Roman"/>
          <w:sz w:val="24"/>
        </w:rPr>
      </w:pPr>
      <w:r>
        <w:rPr>
          <w:rFonts w:ascii="Times New Roman" w:hAnsi="Times New Roman"/>
          <w:sz w:val="24"/>
        </w:rPr>
        <w:t xml:space="preserve">Context for </w:t>
      </w:r>
      <w:r w:rsidR="00E17D02" w:rsidRPr="00B93EF0">
        <w:rPr>
          <w:rFonts w:ascii="Times New Roman" w:hAnsi="Times New Roman"/>
          <w:sz w:val="24"/>
        </w:rPr>
        <w:t>Article</w:t>
      </w:r>
      <w:r>
        <w:rPr>
          <w:rFonts w:ascii="Times New Roman" w:hAnsi="Times New Roman"/>
          <w:sz w:val="24"/>
        </w:rPr>
        <w:t xml:space="preserve"> 8, particularly its reference to Members' Schedules, is provided by </w:t>
      </w:r>
      <w:r w:rsidR="00E17D02" w:rsidRPr="00B93EF0">
        <w:rPr>
          <w:rFonts w:ascii="Times New Roman" w:hAnsi="Times New Roman"/>
          <w:sz w:val="24"/>
        </w:rPr>
        <w:t>Article 3</w:t>
      </w:r>
      <w:r w:rsidR="00E17D02">
        <w:rPr>
          <w:rFonts w:ascii="Times New Roman" w:hAnsi="Times New Roman"/>
          <w:sz w:val="24"/>
        </w:rPr>
        <w:t>.</w:t>
      </w:r>
      <w:r w:rsidR="00E17D02" w:rsidRPr="00B93EF0">
        <w:rPr>
          <w:rFonts w:ascii="Times New Roman" w:hAnsi="Times New Roman"/>
          <w:sz w:val="24"/>
        </w:rPr>
        <w:t xml:space="preserve">1 </w:t>
      </w:r>
      <w:r>
        <w:rPr>
          <w:rFonts w:ascii="Times New Roman" w:hAnsi="Times New Roman"/>
          <w:sz w:val="24"/>
        </w:rPr>
        <w:t xml:space="preserve">which relevantly </w:t>
      </w:r>
      <w:r w:rsidR="008003C9">
        <w:rPr>
          <w:rFonts w:ascii="Times New Roman" w:hAnsi="Times New Roman"/>
          <w:sz w:val="24"/>
        </w:rPr>
        <w:t>states</w:t>
      </w:r>
      <w:r w:rsidR="00E17D02" w:rsidRPr="00B93EF0">
        <w:rPr>
          <w:rFonts w:ascii="Times New Roman" w:hAnsi="Times New Roman"/>
          <w:sz w:val="24"/>
        </w:rPr>
        <w:t xml:space="preserve"> that</w:t>
      </w:r>
      <w:r>
        <w:rPr>
          <w:rFonts w:ascii="Times New Roman" w:hAnsi="Times New Roman"/>
          <w:sz w:val="24"/>
        </w:rPr>
        <w:t>:</w:t>
      </w:r>
      <w:r w:rsidR="00E17D02" w:rsidRPr="00B93EF0">
        <w:rPr>
          <w:rFonts w:ascii="Times New Roman" w:hAnsi="Times New Roman"/>
          <w:sz w:val="24"/>
        </w:rPr>
        <w:t xml:space="preserve"> </w:t>
      </w:r>
    </w:p>
    <w:p w14:paraId="549FA8B1" w14:textId="4D3DBEA3" w:rsidR="007E4BC6" w:rsidRPr="00F9207E" w:rsidRDefault="007E4BC6" w:rsidP="001517D1">
      <w:pPr>
        <w:pStyle w:val="Quote"/>
        <w:spacing w:after="240"/>
      </w:pPr>
      <w:r>
        <w:t>T</w:t>
      </w:r>
      <w:r w:rsidRPr="00F9207E">
        <w:t>he</w:t>
      </w:r>
      <w:r>
        <w:t>…</w:t>
      </w:r>
      <w:r w:rsidR="00E17D02" w:rsidRPr="00F9207E">
        <w:t xml:space="preserve"> export subsidy commitments in Part IV of each Member</w:t>
      </w:r>
      <w:r w:rsidR="006334E2" w:rsidRPr="00F9207E">
        <w:t>'</w:t>
      </w:r>
      <w:r w:rsidR="00E17D02" w:rsidRPr="00F9207E">
        <w:t xml:space="preserve">s Schedule constitute commitments limiting subsidization, and are an integral part of GATT 1994. </w:t>
      </w:r>
    </w:p>
    <w:p w14:paraId="2E11F35D" w14:textId="53149080" w:rsidR="00E17D02" w:rsidRPr="003309AF" w:rsidRDefault="00240F32" w:rsidP="001517D1">
      <w:pPr>
        <w:pStyle w:val="ListParagraph"/>
        <w:numPr>
          <w:ilvl w:val="0"/>
          <w:numId w:val="1"/>
        </w:numPr>
        <w:spacing w:line="360" w:lineRule="auto"/>
        <w:ind w:left="0" w:firstLine="0"/>
        <w:contextualSpacing w:val="0"/>
        <w:jc w:val="both"/>
        <w:rPr>
          <w:rFonts w:ascii="Times New Roman" w:hAnsi="Times New Roman"/>
          <w:sz w:val="24"/>
        </w:rPr>
      </w:pPr>
      <w:r>
        <w:rPr>
          <w:rFonts w:ascii="Times New Roman" w:hAnsi="Times New Roman"/>
          <w:sz w:val="24"/>
        </w:rPr>
        <w:t>Thus</w:t>
      </w:r>
      <w:r w:rsidR="00E17D02" w:rsidRPr="00B93EF0">
        <w:rPr>
          <w:rFonts w:ascii="Times New Roman" w:hAnsi="Times New Roman"/>
          <w:sz w:val="24"/>
        </w:rPr>
        <w:t>, the Panel must consider the legal obligations imposed on Ind</w:t>
      </w:r>
      <w:r w:rsidR="00E17D02" w:rsidRPr="003309AF">
        <w:rPr>
          <w:rFonts w:ascii="Times New Roman" w:hAnsi="Times New Roman"/>
          <w:sz w:val="24"/>
        </w:rPr>
        <w:t>ia by relevant provisions of the Agreement on Agriculture, and the commitme</w:t>
      </w:r>
      <w:r w:rsidR="001517D1">
        <w:rPr>
          <w:rFonts w:ascii="Times New Roman" w:hAnsi="Times New Roman"/>
          <w:sz w:val="24"/>
        </w:rPr>
        <w:t>nts that India has made in Part </w:t>
      </w:r>
      <w:r w:rsidR="00E17D02" w:rsidRPr="003309AF">
        <w:rPr>
          <w:rFonts w:ascii="Times New Roman" w:hAnsi="Times New Roman"/>
          <w:sz w:val="24"/>
        </w:rPr>
        <w:t xml:space="preserve">IV of </w:t>
      </w:r>
      <w:r w:rsidR="008003C9">
        <w:rPr>
          <w:rFonts w:ascii="Times New Roman" w:hAnsi="Times New Roman"/>
          <w:sz w:val="24"/>
        </w:rPr>
        <w:t>its</w:t>
      </w:r>
      <w:r w:rsidR="00D028BC" w:rsidRPr="003309AF">
        <w:rPr>
          <w:rFonts w:ascii="Times New Roman" w:hAnsi="Times New Roman"/>
          <w:sz w:val="24"/>
        </w:rPr>
        <w:t xml:space="preserve"> </w:t>
      </w:r>
      <w:r w:rsidR="00E17D02" w:rsidRPr="003309AF">
        <w:rPr>
          <w:rFonts w:ascii="Times New Roman" w:hAnsi="Times New Roman"/>
          <w:sz w:val="24"/>
        </w:rPr>
        <w:t>Schedule.</w:t>
      </w:r>
    </w:p>
    <w:p w14:paraId="01B20889" w14:textId="3E60B8DB" w:rsidR="00E17D02" w:rsidRPr="00923490" w:rsidRDefault="00E17D02" w:rsidP="0040081B">
      <w:pPr>
        <w:pStyle w:val="Heading4"/>
        <w:numPr>
          <w:ilvl w:val="0"/>
          <w:numId w:val="24"/>
        </w:numPr>
      </w:pPr>
      <w:bookmarkStart w:id="190" w:name="_Toc30097873"/>
      <w:r w:rsidRPr="00923490">
        <w:t>Relevant provisions of the Agreement on Agriculture</w:t>
      </w:r>
      <w:bookmarkEnd w:id="190"/>
    </w:p>
    <w:p w14:paraId="25FE29C4" w14:textId="2D9B7BBC" w:rsidR="00E17D02" w:rsidRPr="003309AF" w:rsidRDefault="007E4BC6" w:rsidP="004B0E5A">
      <w:pPr>
        <w:numPr>
          <w:ilvl w:val="0"/>
          <w:numId w:val="1"/>
        </w:numPr>
        <w:spacing w:line="360" w:lineRule="auto"/>
        <w:ind w:left="0" w:firstLine="0"/>
        <w:jc w:val="both"/>
        <w:rPr>
          <w:rFonts w:ascii="Times New Roman" w:hAnsi="Times New Roman"/>
          <w:sz w:val="24"/>
        </w:rPr>
      </w:pPr>
      <w:r>
        <w:rPr>
          <w:rFonts w:ascii="Times New Roman" w:hAnsi="Times New Roman"/>
          <w:sz w:val="24"/>
        </w:rPr>
        <w:t xml:space="preserve">Beyond the general commitment made under Article 8, </w:t>
      </w:r>
      <w:r w:rsidR="00E17D02" w:rsidRPr="00B93EF0">
        <w:rPr>
          <w:rFonts w:ascii="Times New Roman" w:hAnsi="Times New Roman"/>
          <w:sz w:val="24"/>
        </w:rPr>
        <w:t>Members have made two distinct commitments in relation to export subsidies under Article 3</w:t>
      </w:r>
      <w:r w:rsidR="00E17D02">
        <w:rPr>
          <w:rFonts w:ascii="Times New Roman" w:hAnsi="Times New Roman"/>
          <w:sz w:val="24"/>
        </w:rPr>
        <w:t>.</w:t>
      </w:r>
      <w:r w:rsidR="00E17D02" w:rsidRPr="00B93EF0">
        <w:rPr>
          <w:rFonts w:ascii="Times New Roman" w:hAnsi="Times New Roman"/>
          <w:sz w:val="24"/>
        </w:rPr>
        <w:t xml:space="preserve">3. The Article states: </w:t>
      </w:r>
    </w:p>
    <w:p w14:paraId="22950E50" w14:textId="77777777" w:rsidR="00E17D02" w:rsidRPr="008376CE" w:rsidRDefault="00E17D02" w:rsidP="004B0E5A">
      <w:pPr>
        <w:pStyle w:val="Quote"/>
        <w:spacing w:after="240"/>
      </w:pPr>
      <w:r w:rsidRPr="008376CE">
        <w:t>Subject to the provisions of paragraphs 2(b) and 4 of Article 9, a Member shall not provide export subsidies listed in paragraph 1 of Article 9 in respect of the agricultural products or groups of products specified in Section II of Part IV of its Schedule in excess of the budgetary outlays and quantity commitment levels specified therein and shall not provide such subsidies in respect of any agricultural product not specified in that Section of its Schedule.</w:t>
      </w:r>
    </w:p>
    <w:p w14:paraId="3F122795" w14:textId="574D0933" w:rsidR="007E4BC6" w:rsidRDefault="006A1F63" w:rsidP="004B0E5A">
      <w:pPr>
        <w:numPr>
          <w:ilvl w:val="0"/>
          <w:numId w:val="1"/>
        </w:numPr>
        <w:spacing w:after="240" w:line="360" w:lineRule="auto"/>
        <w:ind w:left="0" w:firstLine="0"/>
        <w:jc w:val="both"/>
        <w:rPr>
          <w:rFonts w:ascii="Times New Roman" w:hAnsi="Times New Roman"/>
          <w:sz w:val="24"/>
        </w:rPr>
      </w:pPr>
      <w:r>
        <w:rPr>
          <w:rFonts w:ascii="Times New Roman" w:hAnsi="Times New Roman"/>
          <w:sz w:val="24"/>
        </w:rPr>
        <w:t>U</w:t>
      </w:r>
      <w:r w:rsidRPr="00B93EF0">
        <w:rPr>
          <w:rFonts w:ascii="Times New Roman" w:hAnsi="Times New Roman"/>
          <w:sz w:val="24"/>
        </w:rPr>
        <w:t>nder the first clause of Article 3</w:t>
      </w:r>
      <w:r>
        <w:rPr>
          <w:rFonts w:ascii="Times New Roman" w:hAnsi="Times New Roman"/>
          <w:sz w:val="24"/>
        </w:rPr>
        <w:t>.</w:t>
      </w:r>
      <w:r w:rsidRPr="00B93EF0">
        <w:rPr>
          <w:rFonts w:ascii="Times New Roman" w:hAnsi="Times New Roman"/>
          <w:sz w:val="24"/>
        </w:rPr>
        <w:t>3</w:t>
      </w:r>
      <w:r>
        <w:rPr>
          <w:rFonts w:ascii="Times New Roman" w:hAnsi="Times New Roman"/>
          <w:sz w:val="24"/>
        </w:rPr>
        <w:t>,</w:t>
      </w:r>
      <w:r w:rsidRPr="00B93EF0">
        <w:rPr>
          <w:rFonts w:ascii="Times New Roman" w:hAnsi="Times New Roman"/>
          <w:sz w:val="24"/>
        </w:rPr>
        <w:t xml:space="preserve"> </w:t>
      </w:r>
      <w:r w:rsidR="00E17D02" w:rsidRPr="00B93EF0">
        <w:rPr>
          <w:rFonts w:ascii="Times New Roman" w:hAnsi="Times New Roman"/>
          <w:sz w:val="24"/>
        </w:rPr>
        <w:t xml:space="preserve">Members have committed </w:t>
      </w:r>
      <w:r w:rsidR="00E17D02" w:rsidRPr="00786908">
        <w:rPr>
          <w:rFonts w:ascii="Times New Roman" w:hAnsi="Times New Roman"/>
          <w:sz w:val="24"/>
        </w:rPr>
        <w:t>to not</w:t>
      </w:r>
      <w:r w:rsidR="00E17D02" w:rsidRPr="003309AF">
        <w:rPr>
          <w:rFonts w:ascii="Times New Roman" w:hAnsi="Times New Roman"/>
          <w:sz w:val="24"/>
        </w:rPr>
        <w:t xml:space="preserve"> provide export subsidies of the kinds listed in Article 9</w:t>
      </w:r>
      <w:r w:rsidR="009C5448">
        <w:rPr>
          <w:rFonts w:ascii="Times New Roman" w:hAnsi="Times New Roman"/>
          <w:sz w:val="24"/>
        </w:rPr>
        <w:t>.</w:t>
      </w:r>
      <w:r w:rsidR="00E17D02" w:rsidRPr="003309AF">
        <w:rPr>
          <w:rFonts w:ascii="Times New Roman" w:hAnsi="Times New Roman"/>
          <w:sz w:val="24"/>
        </w:rPr>
        <w:t xml:space="preserve">1 in respect of </w:t>
      </w:r>
      <w:r w:rsidR="00E17D02" w:rsidRPr="008003C9">
        <w:rPr>
          <w:rFonts w:ascii="Times New Roman" w:hAnsi="Times New Roman"/>
          <w:sz w:val="24"/>
          <w:u w:val="single"/>
        </w:rPr>
        <w:t>scheduled</w:t>
      </w:r>
      <w:r w:rsidR="00E17D02" w:rsidRPr="005452AF">
        <w:rPr>
          <w:rFonts w:ascii="Times New Roman" w:hAnsi="Times New Roman"/>
          <w:i/>
          <w:sz w:val="24"/>
        </w:rPr>
        <w:t xml:space="preserve"> </w:t>
      </w:r>
      <w:r w:rsidR="00E17D02" w:rsidRPr="005452AF">
        <w:rPr>
          <w:rFonts w:ascii="Times New Roman" w:hAnsi="Times New Roman"/>
          <w:sz w:val="24"/>
        </w:rPr>
        <w:t>agricultural products</w:t>
      </w:r>
      <w:r w:rsidR="00F46B44">
        <w:rPr>
          <w:rFonts w:ascii="Times New Roman" w:hAnsi="Times New Roman"/>
          <w:sz w:val="24"/>
        </w:rPr>
        <w:t xml:space="preserve"> </w:t>
      </w:r>
      <w:r w:rsidR="00F46B44" w:rsidRPr="005452AF">
        <w:rPr>
          <w:rFonts w:ascii="Times New Roman" w:hAnsi="Times New Roman"/>
          <w:sz w:val="24"/>
        </w:rPr>
        <w:t xml:space="preserve">in excess of budgetary outlays and quantity commitment levels </w:t>
      </w:r>
      <w:r w:rsidR="00F46B44">
        <w:rPr>
          <w:rFonts w:ascii="Times New Roman" w:hAnsi="Times New Roman"/>
          <w:sz w:val="24"/>
        </w:rPr>
        <w:t xml:space="preserve">Members have </w:t>
      </w:r>
      <w:r w:rsidR="00F46B44" w:rsidRPr="005452AF">
        <w:rPr>
          <w:rFonts w:ascii="Times New Roman" w:hAnsi="Times New Roman"/>
          <w:sz w:val="24"/>
        </w:rPr>
        <w:t>specified</w:t>
      </w:r>
      <w:r w:rsidR="00F46B44">
        <w:rPr>
          <w:rFonts w:ascii="Times New Roman" w:hAnsi="Times New Roman"/>
          <w:sz w:val="24"/>
        </w:rPr>
        <w:t xml:space="preserve"> in</w:t>
      </w:r>
      <w:r w:rsidR="00F46B44" w:rsidRPr="005452AF">
        <w:rPr>
          <w:rFonts w:ascii="Times New Roman" w:hAnsi="Times New Roman"/>
          <w:sz w:val="24"/>
        </w:rPr>
        <w:t xml:space="preserve"> relation to those products</w:t>
      </w:r>
      <w:r>
        <w:rPr>
          <w:rFonts w:ascii="Times New Roman" w:hAnsi="Times New Roman"/>
          <w:sz w:val="24"/>
        </w:rPr>
        <w:t xml:space="preserve"> in their Schedules</w:t>
      </w:r>
      <w:r w:rsidR="00F46B44">
        <w:rPr>
          <w:rFonts w:ascii="Times New Roman" w:hAnsi="Times New Roman"/>
          <w:sz w:val="24"/>
        </w:rPr>
        <w:t>.</w:t>
      </w:r>
      <w:r w:rsidR="00F46B44" w:rsidRPr="005452AF">
        <w:rPr>
          <w:rFonts w:ascii="Times New Roman" w:hAnsi="Times New Roman"/>
          <w:sz w:val="24"/>
        </w:rPr>
        <w:t xml:space="preserve"> </w:t>
      </w:r>
      <w:r w:rsidR="00F46B44" w:rsidRPr="008003C9">
        <w:rPr>
          <w:rFonts w:ascii="Times New Roman" w:hAnsi="Times New Roman"/>
          <w:sz w:val="24"/>
          <w:u w:val="single"/>
        </w:rPr>
        <w:t>Scheduled</w:t>
      </w:r>
      <w:r w:rsidR="00F46B44">
        <w:rPr>
          <w:rFonts w:ascii="Times New Roman" w:hAnsi="Times New Roman"/>
          <w:sz w:val="24"/>
        </w:rPr>
        <w:t xml:space="preserve"> agricultural products are</w:t>
      </w:r>
      <w:r w:rsidR="00F46B44" w:rsidRPr="005452AF">
        <w:rPr>
          <w:rFonts w:ascii="Times New Roman" w:hAnsi="Times New Roman"/>
          <w:sz w:val="24"/>
        </w:rPr>
        <w:t xml:space="preserve"> </w:t>
      </w:r>
      <w:r w:rsidR="00E17D02" w:rsidRPr="005452AF">
        <w:rPr>
          <w:rFonts w:ascii="Times New Roman" w:hAnsi="Times New Roman"/>
          <w:sz w:val="24"/>
        </w:rPr>
        <w:t xml:space="preserve">products specified in Section II of Part IV of </w:t>
      </w:r>
      <w:r w:rsidR="00E17D02">
        <w:rPr>
          <w:rFonts w:ascii="Times New Roman" w:hAnsi="Times New Roman"/>
          <w:sz w:val="24"/>
        </w:rPr>
        <w:t>Members</w:t>
      </w:r>
      <w:r w:rsidR="006334E2">
        <w:rPr>
          <w:rFonts w:ascii="Times New Roman" w:hAnsi="Times New Roman"/>
          <w:sz w:val="24"/>
        </w:rPr>
        <w:t>'</w:t>
      </w:r>
      <w:r w:rsidR="00E17D02" w:rsidRPr="005452AF">
        <w:rPr>
          <w:rFonts w:ascii="Times New Roman" w:hAnsi="Times New Roman"/>
          <w:sz w:val="24"/>
        </w:rPr>
        <w:t xml:space="preserve"> Schedule</w:t>
      </w:r>
      <w:r w:rsidR="00E17D02">
        <w:rPr>
          <w:rFonts w:ascii="Times New Roman" w:hAnsi="Times New Roman"/>
          <w:sz w:val="24"/>
        </w:rPr>
        <w:t>s</w:t>
      </w:r>
      <w:r w:rsidR="00E17D02" w:rsidRPr="005452AF">
        <w:rPr>
          <w:rFonts w:ascii="Times New Roman" w:hAnsi="Times New Roman"/>
          <w:sz w:val="24"/>
        </w:rPr>
        <w:t xml:space="preserve">. </w:t>
      </w:r>
      <w:r>
        <w:rPr>
          <w:rFonts w:ascii="Times New Roman" w:hAnsi="Times New Roman"/>
          <w:sz w:val="24"/>
        </w:rPr>
        <w:t>The Agreement refers to scheduled product commitments as "reduction commitments".</w:t>
      </w:r>
      <w:r>
        <w:rPr>
          <w:rStyle w:val="FootnoteReference"/>
          <w:rFonts w:ascii="Times New Roman" w:hAnsi="Times New Roman"/>
          <w:sz w:val="24"/>
        </w:rPr>
        <w:footnoteReference w:id="275"/>
      </w:r>
    </w:p>
    <w:p w14:paraId="4B52CFD4" w14:textId="64FC2C01" w:rsidR="00E17D02" w:rsidRPr="003309AF" w:rsidRDefault="00E17D02" w:rsidP="004B0E5A">
      <w:pPr>
        <w:numPr>
          <w:ilvl w:val="0"/>
          <w:numId w:val="1"/>
        </w:numPr>
        <w:spacing w:after="240" w:line="360" w:lineRule="auto"/>
        <w:ind w:left="0" w:firstLine="0"/>
        <w:jc w:val="both"/>
        <w:rPr>
          <w:rFonts w:ascii="Times New Roman" w:hAnsi="Times New Roman"/>
          <w:sz w:val="24"/>
        </w:rPr>
      </w:pPr>
      <w:r w:rsidRPr="005452AF">
        <w:rPr>
          <w:rFonts w:ascii="Times New Roman" w:hAnsi="Times New Roman"/>
          <w:sz w:val="24"/>
        </w:rPr>
        <w:t>Separately, Members have committed under the second clause of Article 3</w:t>
      </w:r>
      <w:r w:rsidR="009C5448">
        <w:rPr>
          <w:rFonts w:ascii="Times New Roman" w:hAnsi="Times New Roman"/>
          <w:sz w:val="24"/>
        </w:rPr>
        <w:t>.</w:t>
      </w:r>
      <w:r w:rsidRPr="005452AF">
        <w:rPr>
          <w:rFonts w:ascii="Times New Roman" w:hAnsi="Times New Roman"/>
          <w:sz w:val="24"/>
        </w:rPr>
        <w:t xml:space="preserve">3 </w:t>
      </w:r>
      <w:r w:rsidRPr="00786908">
        <w:rPr>
          <w:rFonts w:ascii="Times New Roman" w:hAnsi="Times New Roman"/>
          <w:sz w:val="24"/>
        </w:rPr>
        <w:t>to not</w:t>
      </w:r>
      <w:r>
        <w:rPr>
          <w:rFonts w:ascii="Times New Roman" w:hAnsi="Times New Roman"/>
          <w:i/>
          <w:sz w:val="24"/>
        </w:rPr>
        <w:t xml:space="preserve"> </w:t>
      </w:r>
      <w:r w:rsidRPr="005452AF">
        <w:rPr>
          <w:rFonts w:ascii="Times New Roman" w:hAnsi="Times New Roman"/>
          <w:sz w:val="24"/>
        </w:rPr>
        <w:t xml:space="preserve">provide </w:t>
      </w:r>
      <w:r w:rsidRPr="008003C9">
        <w:rPr>
          <w:rFonts w:ascii="Times New Roman" w:hAnsi="Times New Roman"/>
          <w:sz w:val="24"/>
          <w:u w:val="single"/>
        </w:rPr>
        <w:t>any</w:t>
      </w:r>
      <w:r w:rsidRPr="00CD6B05">
        <w:rPr>
          <w:rFonts w:ascii="Times New Roman" w:hAnsi="Times New Roman"/>
          <w:sz w:val="24"/>
        </w:rPr>
        <w:t xml:space="preserve"> export subsidies</w:t>
      </w:r>
      <w:r>
        <w:rPr>
          <w:rFonts w:ascii="Times New Roman" w:hAnsi="Times New Roman"/>
          <w:sz w:val="24"/>
        </w:rPr>
        <w:t xml:space="preserve"> of the kinds listed in Article </w:t>
      </w:r>
      <w:r w:rsidRPr="00CD6B05">
        <w:rPr>
          <w:rFonts w:ascii="Times New Roman" w:hAnsi="Times New Roman"/>
          <w:sz w:val="24"/>
        </w:rPr>
        <w:t>9</w:t>
      </w:r>
      <w:r w:rsidR="009C5448">
        <w:rPr>
          <w:rFonts w:ascii="Times New Roman" w:hAnsi="Times New Roman"/>
          <w:sz w:val="24"/>
        </w:rPr>
        <w:t>.</w:t>
      </w:r>
      <w:r w:rsidRPr="00CD6B05">
        <w:rPr>
          <w:rFonts w:ascii="Times New Roman" w:hAnsi="Times New Roman"/>
          <w:sz w:val="24"/>
        </w:rPr>
        <w:t xml:space="preserve">1 with respect to </w:t>
      </w:r>
      <w:r w:rsidRPr="008003C9">
        <w:rPr>
          <w:rFonts w:ascii="Times New Roman" w:hAnsi="Times New Roman"/>
          <w:sz w:val="24"/>
          <w:u w:val="single"/>
        </w:rPr>
        <w:t>unscheduled</w:t>
      </w:r>
      <w:r w:rsidRPr="00CD6B05">
        <w:rPr>
          <w:rFonts w:ascii="Times New Roman" w:hAnsi="Times New Roman"/>
          <w:sz w:val="24"/>
        </w:rPr>
        <w:t xml:space="preserve"> agricultural products</w:t>
      </w:r>
      <w:r w:rsidR="00F46B44">
        <w:rPr>
          <w:rFonts w:ascii="Times New Roman" w:hAnsi="Times New Roman"/>
          <w:sz w:val="24"/>
        </w:rPr>
        <w:t>, being products not specified in Members</w:t>
      </w:r>
      <w:r w:rsidR="006334E2">
        <w:rPr>
          <w:rFonts w:ascii="Times New Roman" w:hAnsi="Times New Roman"/>
          <w:sz w:val="24"/>
        </w:rPr>
        <w:t>'</w:t>
      </w:r>
      <w:r w:rsidR="00F46B44">
        <w:rPr>
          <w:rFonts w:ascii="Times New Roman" w:hAnsi="Times New Roman"/>
          <w:sz w:val="24"/>
        </w:rPr>
        <w:t xml:space="preserve"> Schedules</w:t>
      </w:r>
      <w:r w:rsidRPr="00CD6B05">
        <w:rPr>
          <w:rFonts w:ascii="Times New Roman" w:hAnsi="Times New Roman"/>
          <w:sz w:val="24"/>
        </w:rPr>
        <w:t xml:space="preserve">. </w:t>
      </w:r>
      <w:r>
        <w:rPr>
          <w:rFonts w:ascii="Times New Roman" w:hAnsi="Times New Roman"/>
          <w:sz w:val="24"/>
        </w:rPr>
        <w:t>T</w:t>
      </w:r>
      <w:r w:rsidRPr="00CD6B05">
        <w:rPr>
          <w:rFonts w:ascii="Times New Roman" w:hAnsi="Times New Roman"/>
          <w:sz w:val="24"/>
        </w:rPr>
        <w:t>h</w:t>
      </w:r>
      <w:r w:rsidR="00964A57">
        <w:rPr>
          <w:rFonts w:ascii="Times New Roman" w:hAnsi="Times New Roman"/>
          <w:sz w:val="24"/>
        </w:rPr>
        <w:t xml:space="preserve">e </w:t>
      </w:r>
      <w:r>
        <w:rPr>
          <w:rFonts w:ascii="Times New Roman" w:hAnsi="Times New Roman"/>
          <w:sz w:val="24"/>
        </w:rPr>
        <w:t>second clause of Article 3.3</w:t>
      </w:r>
      <w:r w:rsidRPr="00CD6B05">
        <w:rPr>
          <w:rFonts w:ascii="Times New Roman" w:hAnsi="Times New Roman"/>
          <w:sz w:val="24"/>
        </w:rPr>
        <w:t xml:space="preserve"> impos</w:t>
      </w:r>
      <w:r w:rsidR="006A6294">
        <w:rPr>
          <w:rFonts w:ascii="Times New Roman" w:hAnsi="Times New Roman"/>
          <w:sz w:val="24"/>
        </w:rPr>
        <w:t>es</w:t>
      </w:r>
      <w:r w:rsidRPr="00CD6B05">
        <w:rPr>
          <w:rFonts w:ascii="Times New Roman" w:hAnsi="Times New Roman"/>
          <w:sz w:val="24"/>
        </w:rPr>
        <w:t xml:space="preserve"> a </w:t>
      </w:r>
      <w:r w:rsidR="006334E2">
        <w:rPr>
          <w:rFonts w:ascii="Times New Roman" w:hAnsi="Times New Roman"/>
          <w:sz w:val="24"/>
        </w:rPr>
        <w:t>"</w:t>
      </w:r>
      <w:r w:rsidRPr="00CD6B05">
        <w:rPr>
          <w:rFonts w:ascii="Times New Roman" w:hAnsi="Times New Roman"/>
          <w:sz w:val="24"/>
        </w:rPr>
        <w:t>general prohibi</w:t>
      </w:r>
      <w:r>
        <w:rPr>
          <w:rFonts w:ascii="Times New Roman" w:hAnsi="Times New Roman"/>
          <w:sz w:val="24"/>
        </w:rPr>
        <w:t>tion</w:t>
      </w:r>
      <w:r w:rsidR="006334E2">
        <w:rPr>
          <w:rFonts w:ascii="Times New Roman" w:hAnsi="Times New Roman"/>
          <w:sz w:val="24"/>
        </w:rPr>
        <w:t>"</w:t>
      </w:r>
      <w:r>
        <w:rPr>
          <w:rFonts w:ascii="Times New Roman" w:hAnsi="Times New Roman"/>
          <w:sz w:val="24"/>
        </w:rPr>
        <w:t xml:space="preserve"> against providing Article </w:t>
      </w:r>
      <w:r w:rsidRPr="00CD6B05">
        <w:rPr>
          <w:rFonts w:ascii="Times New Roman" w:hAnsi="Times New Roman"/>
          <w:sz w:val="24"/>
        </w:rPr>
        <w:t>9</w:t>
      </w:r>
      <w:r w:rsidR="009C5448">
        <w:rPr>
          <w:rFonts w:ascii="Times New Roman" w:hAnsi="Times New Roman"/>
          <w:sz w:val="24"/>
        </w:rPr>
        <w:t>.</w:t>
      </w:r>
      <w:r w:rsidRPr="00CD6B05">
        <w:rPr>
          <w:rFonts w:ascii="Times New Roman" w:hAnsi="Times New Roman"/>
          <w:sz w:val="24"/>
        </w:rPr>
        <w:t xml:space="preserve">1 export subsidies in relation to </w:t>
      </w:r>
      <w:r w:rsidRPr="00786908">
        <w:rPr>
          <w:rFonts w:ascii="Times New Roman" w:hAnsi="Times New Roman"/>
          <w:sz w:val="24"/>
        </w:rPr>
        <w:t>unscheduled</w:t>
      </w:r>
      <w:r w:rsidRPr="00CD6B05">
        <w:rPr>
          <w:rFonts w:ascii="Times New Roman" w:hAnsi="Times New Roman"/>
          <w:i/>
          <w:sz w:val="24"/>
        </w:rPr>
        <w:t xml:space="preserve"> </w:t>
      </w:r>
      <w:r w:rsidRPr="00CD6B05">
        <w:rPr>
          <w:rFonts w:ascii="Times New Roman" w:hAnsi="Times New Roman"/>
          <w:sz w:val="24"/>
        </w:rPr>
        <w:t>agricultural products.</w:t>
      </w:r>
      <w:r w:rsidRPr="008376CE">
        <w:rPr>
          <w:rStyle w:val="FootnoteReference"/>
          <w:rFonts w:ascii="Times New Roman" w:hAnsi="Times New Roman" w:cs="Times New Roman"/>
          <w:sz w:val="24"/>
          <w:szCs w:val="24"/>
        </w:rPr>
        <w:footnoteReference w:id="276"/>
      </w:r>
      <w:r w:rsidRPr="00B93EF0">
        <w:rPr>
          <w:rFonts w:ascii="Times New Roman" w:hAnsi="Times New Roman"/>
          <w:sz w:val="24"/>
        </w:rPr>
        <w:t xml:space="preserve">  </w:t>
      </w:r>
    </w:p>
    <w:p w14:paraId="727C3A13" w14:textId="77777777" w:rsidR="002B383A" w:rsidRDefault="00E17D02" w:rsidP="004B0E5A">
      <w:pPr>
        <w:numPr>
          <w:ilvl w:val="0"/>
          <w:numId w:val="1"/>
        </w:numPr>
        <w:spacing w:after="240" w:line="360" w:lineRule="auto"/>
        <w:ind w:left="0" w:firstLine="0"/>
        <w:jc w:val="both"/>
        <w:rPr>
          <w:rFonts w:ascii="Times New Roman" w:hAnsi="Times New Roman"/>
          <w:sz w:val="24"/>
        </w:rPr>
      </w:pPr>
      <w:r w:rsidRPr="005452AF">
        <w:rPr>
          <w:rFonts w:ascii="Times New Roman" w:hAnsi="Times New Roman"/>
          <w:sz w:val="24"/>
        </w:rPr>
        <w:t>Article 3</w:t>
      </w:r>
      <w:r w:rsidR="009C5448">
        <w:rPr>
          <w:rFonts w:ascii="Times New Roman" w:hAnsi="Times New Roman"/>
          <w:sz w:val="24"/>
        </w:rPr>
        <w:t>.</w:t>
      </w:r>
      <w:r w:rsidRPr="005452AF">
        <w:rPr>
          <w:rFonts w:ascii="Times New Roman" w:hAnsi="Times New Roman"/>
          <w:sz w:val="24"/>
        </w:rPr>
        <w:t>3 applies subject to the provisions of Articles 9</w:t>
      </w:r>
      <w:r w:rsidR="009C5448">
        <w:rPr>
          <w:rFonts w:ascii="Times New Roman" w:hAnsi="Times New Roman"/>
          <w:sz w:val="24"/>
        </w:rPr>
        <w:t>.</w:t>
      </w:r>
      <w:r w:rsidRPr="005452AF">
        <w:rPr>
          <w:rFonts w:ascii="Times New Roman" w:hAnsi="Times New Roman"/>
          <w:sz w:val="24"/>
        </w:rPr>
        <w:t>2(b) and 9</w:t>
      </w:r>
      <w:r w:rsidR="009C5448">
        <w:rPr>
          <w:rFonts w:ascii="Times New Roman" w:hAnsi="Times New Roman"/>
          <w:sz w:val="24"/>
        </w:rPr>
        <w:t>.</w:t>
      </w:r>
      <w:r w:rsidRPr="005452AF">
        <w:rPr>
          <w:rFonts w:ascii="Times New Roman" w:hAnsi="Times New Roman"/>
          <w:sz w:val="24"/>
        </w:rPr>
        <w:t>4</w:t>
      </w:r>
      <w:r w:rsidR="002B383A">
        <w:rPr>
          <w:rFonts w:ascii="Times New Roman" w:hAnsi="Times New Roman"/>
          <w:sz w:val="24"/>
        </w:rPr>
        <w:t>, which create two further avenues for Members to provide export subsidies in conformity with the Agreement on Agriculture.</w:t>
      </w:r>
    </w:p>
    <w:p w14:paraId="18A5A310" w14:textId="2265F242" w:rsidR="002B383A" w:rsidRDefault="00E17D02" w:rsidP="004B0E5A">
      <w:pPr>
        <w:numPr>
          <w:ilvl w:val="0"/>
          <w:numId w:val="1"/>
        </w:numPr>
        <w:spacing w:after="240" w:line="360" w:lineRule="auto"/>
        <w:ind w:left="0" w:firstLine="0"/>
        <w:jc w:val="both"/>
        <w:rPr>
          <w:rFonts w:ascii="Times New Roman" w:hAnsi="Times New Roman"/>
          <w:sz w:val="24"/>
        </w:rPr>
      </w:pPr>
      <w:r w:rsidRPr="005452AF">
        <w:rPr>
          <w:rFonts w:ascii="Times New Roman" w:hAnsi="Times New Roman"/>
          <w:sz w:val="24"/>
        </w:rPr>
        <w:t>Article</w:t>
      </w:r>
      <w:r>
        <w:rPr>
          <w:rFonts w:ascii="Times New Roman" w:hAnsi="Times New Roman"/>
          <w:sz w:val="24"/>
        </w:rPr>
        <w:t> </w:t>
      </w:r>
      <w:r w:rsidRPr="005452AF">
        <w:rPr>
          <w:rFonts w:ascii="Times New Roman" w:hAnsi="Times New Roman"/>
          <w:sz w:val="24"/>
        </w:rPr>
        <w:t>9</w:t>
      </w:r>
      <w:r w:rsidR="009C5448">
        <w:rPr>
          <w:rFonts w:ascii="Times New Roman" w:hAnsi="Times New Roman"/>
          <w:sz w:val="24"/>
        </w:rPr>
        <w:t>.</w:t>
      </w:r>
      <w:r w:rsidRPr="005452AF">
        <w:rPr>
          <w:rFonts w:ascii="Times New Roman" w:hAnsi="Times New Roman"/>
          <w:sz w:val="24"/>
        </w:rPr>
        <w:t>2(b) permitted Members to provide Article 9</w:t>
      </w:r>
      <w:r w:rsidR="009C5448">
        <w:rPr>
          <w:rFonts w:ascii="Times New Roman" w:hAnsi="Times New Roman"/>
          <w:sz w:val="24"/>
        </w:rPr>
        <w:t>.</w:t>
      </w:r>
      <w:r w:rsidRPr="005452AF">
        <w:rPr>
          <w:rFonts w:ascii="Times New Roman" w:hAnsi="Times New Roman"/>
          <w:sz w:val="24"/>
        </w:rPr>
        <w:t>1 subsidies, subject to certain requirements, in any of the second through fifth years of the implementation period</w:t>
      </w:r>
      <w:r>
        <w:rPr>
          <w:rFonts w:ascii="Times New Roman" w:hAnsi="Times New Roman"/>
          <w:sz w:val="24"/>
        </w:rPr>
        <w:t>. That period</w:t>
      </w:r>
      <w:r w:rsidRPr="005452AF">
        <w:rPr>
          <w:rFonts w:ascii="Times New Roman" w:hAnsi="Times New Roman"/>
          <w:sz w:val="24"/>
        </w:rPr>
        <w:t xml:space="preserve"> has expired so Article 9</w:t>
      </w:r>
      <w:r w:rsidR="009C5448">
        <w:rPr>
          <w:rFonts w:ascii="Times New Roman" w:hAnsi="Times New Roman"/>
          <w:sz w:val="24"/>
        </w:rPr>
        <w:t>.</w:t>
      </w:r>
      <w:r w:rsidRPr="005452AF">
        <w:rPr>
          <w:rFonts w:ascii="Times New Roman" w:hAnsi="Times New Roman"/>
          <w:sz w:val="24"/>
        </w:rPr>
        <w:t xml:space="preserve">2(b) is no longer </w:t>
      </w:r>
      <w:r w:rsidR="00D073A9">
        <w:rPr>
          <w:rFonts w:ascii="Times New Roman" w:hAnsi="Times New Roman"/>
          <w:sz w:val="24"/>
        </w:rPr>
        <w:t>applicable</w:t>
      </w:r>
      <w:r w:rsidRPr="00CD6B05">
        <w:rPr>
          <w:rFonts w:ascii="Times New Roman" w:hAnsi="Times New Roman"/>
          <w:sz w:val="24"/>
        </w:rPr>
        <w:t xml:space="preserve">. </w:t>
      </w:r>
    </w:p>
    <w:p w14:paraId="09209CF5" w14:textId="15700329" w:rsidR="00210786" w:rsidRPr="001F3783" w:rsidRDefault="00EB2837" w:rsidP="001F3783">
      <w:pPr>
        <w:numPr>
          <w:ilvl w:val="0"/>
          <w:numId w:val="1"/>
        </w:numPr>
        <w:spacing w:after="240" w:line="360" w:lineRule="auto"/>
        <w:ind w:left="0" w:firstLine="0"/>
        <w:jc w:val="both"/>
        <w:rPr>
          <w:sz w:val="24"/>
        </w:rPr>
      </w:pPr>
      <w:r w:rsidRPr="001F3783">
        <w:rPr>
          <w:rFonts w:ascii="Times New Roman" w:hAnsi="Times New Roman"/>
          <w:sz w:val="24"/>
        </w:rPr>
        <w:t>A</w:t>
      </w:r>
      <w:r w:rsidR="002B383A" w:rsidRPr="001F3783">
        <w:rPr>
          <w:rFonts w:ascii="Times New Roman" w:hAnsi="Times New Roman"/>
          <w:sz w:val="24"/>
        </w:rPr>
        <w:t xml:space="preserve"> right to use </w:t>
      </w:r>
      <w:r w:rsidRPr="001F3783">
        <w:rPr>
          <w:rFonts w:ascii="Times New Roman" w:hAnsi="Times New Roman"/>
          <w:sz w:val="24"/>
        </w:rPr>
        <w:t xml:space="preserve">export subsidies in certain circumstances is enabled by the special and differential treatment </w:t>
      </w:r>
      <w:r w:rsidR="008C0A93" w:rsidRPr="001F3783">
        <w:rPr>
          <w:rFonts w:ascii="Times New Roman" w:hAnsi="Times New Roman"/>
          <w:sz w:val="24"/>
        </w:rPr>
        <w:t xml:space="preserve">(SDT) </w:t>
      </w:r>
      <w:r w:rsidRPr="001F3783">
        <w:rPr>
          <w:rFonts w:ascii="Times New Roman" w:hAnsi="Times New Roman"/>
          <w:sz w:val="24"/>
        </w:rPr>
        <w:t>provision of Article 9.4.</w:t>
      </w:r>
      <w:r w:rsidR="002B383A" w:rsidRPr="001F3783">
        <w:rPr>
          <w:rFonts w:ascii="Times New Roman" w:hAnsi="Times New Roman"/>
          <w:sz w:val="24"/>
        </w:rPr>
        <w:t xml:space="preserve"> </w:t>
      </w:r>
      <w:r w:rsidR="008C0A93" w:rsidRPr="001F3783">
        <w:rPr>
          <w:rFonts w:ascii="Times New Roman" w:hAnsi="Times New Roman"/>
          <w:sz w:val="24"/>
        </w:rPr>
        <w:t>Th</w:t>
      </w:r>
      <w:r w:rsidR="00E91415" w:rsidRPr="001F3783">
        <w:rPr>
          <w:rFonts w:ascii="Times New Roman" w:hAnsi="Times New Roman"/>
          <w:sz w:val="24"/>
        </w:rPr>
        <w:t>is</w:t>
      </w:r>
      <w:r w:rsidR="008C0A93" w:rsidRPr="001F3783">
        <w:rPr>
          <w:rFonts w:ascii="Times New Roman" w:hAnsi="Times New Roman"/>
          <w:sz w:val="24"/>
        </w:rPr>
        <w:t xml:space="preserve"> SDT benefit applies only to export subsidies within the meaning of Articles 9.1(d) and (e). </w:t>
      </w:r>
      <w:r w:rsidR="00E91415" w:rsidRPr="001F3783">
        <w:rPr>
          <w:rFonts w:ascii="Times New Roman" w:hAnsi="Times New Roman"/>
          <w:sz w:val="24"/>
        </w:rPr>
        <w:t>Australia's claims in this dispute do not concern export subsidies</w:t>
      </w:r>
      <w:r w:rsidR="00A54955" w:rsidRPr="001F3783">
        <w:rPr>
          <w:rFonts w:ascii="Times New Roman" w:hAnsi="Times New Roman"/>
          <w:sz w:val="24"/>
        </w:rPr>
        <w:t xml:space="preserve"> of these kinds</w:t>
      </w:r>
      <w:r w:rsidR="00E91415" w:rsidRPr="001F3783">
        <w:rPr>
          <w:rFonts w:ascii="Times New Roman" w:hAnsi="Times New Roman"/>
          <w:sz w:val="24"/>
        </w:rPr>
        <w:t>.</w:t>
      </w:r>
    </w:p>
    <w:p w14:paraId="5FF32612" w14:textId="3B38BCC5" w:rsidR="004D4B88" w:rsidRPr="002437BD" w:rsidRDefault="002437BD" w:rsidP="004B0E5A">
      <w:pPr>
        <w:numPr>
          <w:ilvl w:val="0"/>
          <w:numId w:val="1"/>
        </w:numPr>
        <w:spacing w:after="240" w:line="360" w:lineRule="auto"/>
        <w:ind w:left="0" w:firstLine="0"/>
        <w:jc w:val="both"/>
        <w:rPr>
          <w:rFonts w:ascii="Times New Roman" w:hAnsi="Times New Roman"/>
          <w:sz w:val="24"/>
        </w:rPr>
      </w:pPr>
      <w:r>
        <w:rPr>
          <w:rFonts w:ascii="Times New Roman" w:hAnsi="Times New Roman"/>
          <w:sz w:val="24"/>
        </w:rPr>
        <w:t xml:space="preserve">Finally, </w:t>
      </w:r>
      <w:r w:rsidR="004D4B88" w:rsidRPr="002437BD">
        <w:rPr>
          <w:rFonts w:ascii="Times New Roman" w:hAnsi="Times New Roman"/>
          <w:sz w:val="24"/>
        </w:rPr>
        <w:t>Article 10.1 provides a further prohibition on export subsidies</w:t>
      </w:r>
      <w:r>
        <w:rPr>
          <w:rFonts w:ascii="Times New Roman" w:hAnsi="Times New Roman"/>
          <w:sz w:val="24"/>
        </w:rPr>
        <w:t xml:space="preserve">: Members may not use export subsidies of kinds not specifically listed in Article 9.1 in a manner that results in, or which threatens to lead to, circumvention of their export subsidies commitments. </w:t>
      </w:r>
    </w:p>
    <w:p w14:paraId="53779BAB" w14:textId="2F80D264" w:rsidR="00E17D02" w:rsidRPr="00C16278" w:rsidRDefault="00E17D02" w:rsidP="0040081B">
      <w:pPr>
        <w:pStyle w:val="Heading4"/>
        <w:numPr>
          <w:ilvl w:val="0"/>
          <w:numId w:val="24"/>
        </w:numPr>
      </w:pPr>
      <w:bookmarkStart w:id="191" w:name="_Toc30097874"/>
      <w:r w:rsidRPr="00C16278">
        <w:t>India</w:t>
      </w:r>
      <w:r w:rsidR="006334E2">
        <w:t>'</w:t>
      </w:r>
      <w:r w:rsidRPr="00C16278">
        <w:t xml:space="preserve">s </w:t>
      </w:r>
      <w:r w:rsidR="00314F2F">
        <w:t>export subsidy commitments</w:t>
      </w:r>
      <w:bookmarkEnd w:id="191"/>
    </w:p>
    <w:p w14:paraId="79650D26" w14:textId="7AECD4BD" w:rsidR="002437BD" w:rsidRPr="006A1F63" w:rsidRDefault="006A1F63" w:rsidP="004B0E5A">
      <w:pPr>
        <w:numPr>
          <w:ilvl w:val="0"/>
          <w:numId w:val="1"/>
        </w:numPr>
        <w:spacing w:after="240" w:line="360" w:lineRule="auto"/>
        <w:ind w:left="0" w:firstLine="0"/>
        <w:jc w:val="both"/>
        <w:rPr>
          <w:rFonts w:ascii="Times New Roman" w:hAnsi="Times New Roman"/>
          <w:sz w:val="24"/>
        </w:rPr>
      </w:pPr>
      <w:r>
        <w:rPr>
          <w:rFonts w:ascii="Times New Roman" w:hAnsi="Times New Roman"/>
          <w:sz w:val="24"/>
        </w:rPr>
        <w:t xml:space="preserve">Returning now to reduction commitments, Article 3.3 requires two </w:t>
      </w:r>
      <w:r w:rsidR="007A79A5">
        <w:rPr>
          <w:rFonts w:ascii="Times New Roman" w:hAnsi="Times New Roman"/>
          <w:sz w:val="24"/>
        </w:rPr>
        <w:t xml:space="preserve">threshold </w:t>
      </w:r>
      <w:r>
        <w:rPr>
          <w:rFonts w:ascii="Times New Roman" w:hAnsi="Times New Roman"/>
          <w:sz w:val="24"/>
        </w:rPr>
        <w:t xml:space="preserve">questions to be asked: first, is an agricultural product in question included in a Member's Schedule? And if so, what has been specified in relation to that </w:t>
      </w:r>
      <w:r w:rsidR="007A79A5">
        <w:rPr>
          <w:rFonts w:ascii="Times New Roman" w:hAnsi="Times New Roman"/>
          <w:sz w:val="24"/>
        </w:rPr>
        <w:t>agricultural product? To apply this in the current context,</w:t>
      </w:r>
      <w:r w:rsidRPr="006A1F63">
        <w:rPr>
          <w:rFonts w:ascii="Times New Roman" w:hAnsi="Times New Roman"/>
          <w:sz w:val="24"/>
        </w:rPr>
        <w:t xml:space="preserve"> </w:t>
      </w:r>
      <w:r w:rsidR="007A79A5">
        <w:rPr>
          <w:rFonts w:ascii="Times New Roman" w:hAnsi="Times New Roman"/>
          <w:sz w:val="24"/>
        </w:rPr>
        <w:t>i</w:t>
      </w:r>
      <w:r w:rsidR="007A79A5" w:rsidRPr="006A1F63">
        <w:rPr>
          <w:rFonts w:ascii="Times New Roman" w:hAnsi="Times New Roman"/>
          <w:sz w:val="24"/>
        </w:rPr>
        <w:t>t</w:t>
      </w:r>
      <w:r w:rsidR="00E17D02" w:rsidRPr="00B93EF0">
        <w:rPr>
          <w:rFonts w:ascii="Times New Roman" w:hAnsi="Times New Roman"/>
          <w:sz w:val="24"/>
        </w:rPr>
        <w:t xml:space="preserve"> is necessary to interpret India</w:t>
      </w:r>
      <w:r w:rsidR="006334E2">
        <w:rPr>
          <w:rFonts w:ascii="Times New Roman" w:hAnsi="Times New Roman"/>
          <w:sz w:val="24"/>
        </w:rPr>
        <w:t>'</w:t>
      </w:r>
      <w:r w:rsidR="00E17D02" w:rsidRPr="00B93EF0">
        <w:rPr>
          <w:rFonts w:ascii="Times New Roman" w:hAnsi="Times New Roman"/>
          <w:sz w:val="24"/>
        </w:rPr>
        <w:t>s Schedule</w:t>
      </w:r>
      <w:r w:rsidR="00D028BC">
        <w:rPr>
          <w:rFonts w:ascii="Times New Roman" w:hAnsi="Times New Roman"/>
          <w:sz w:val="24"/>
        </w:rPr>
        <w:t xml:space="preserve"> in order t</w:t>
      </w:r>
      <w:r w:rsidR="00D028BC" w:rsidRPr="00B93EF0">
        <w:rPr>
          <w:rFonts w:ascii="Times New Roman" w:hAnsi="Times New Roman"/>
          <w:sz w:val="24"/>
        </w:rPr>
        <w:t>o determine the manner in which Article 3.3 applie</w:t>
      </w:r>
      <w:r w:rsidR="00D028BC">
        <w:rPr>
          <w:rFonts w:ascii="Times New Roman" w:hAnsi="Times New Roman"/>
          <w:sz w:val="24"/>
        </w:rPr>
        <w:t>s to India in relation to sugar.</w:t>
      </w:r>
    </w:p>
    <w:p w14:paraId="28F23D1E" w14:textId="3C0B8127" w:rsidR="00E17D02" w:rsidRDefault="00E17D02" w:rsidP="004B0E5A">
      <w:pPr>
        <w:numPr>
          <w:ilvl w:val="0"/>
          <w:numId w:val="1"/>
        </w:numPr>
        <w:spacing w:after="240" w:line="360" w:lineRule="auto"/>
        <w:ind w:left="0" w:firstLine="0"/>
        <w:jc w:val="both"/>
        <w:rPr>
          <w:rFonts w:ascii="Times New Roman" w:hAnsi="Times New Roman" w:cs="Times New Roman"/>
          <w:sz w:val="24"/>
          <w:szCs w:val="24"/>
        </w:rPr>
      </w:pPr>
      <w:r w:rsidRPr="00B93EF0">
        <w:rPr>
          <w:rFonts w:ascii="Times New Roman" w:hAnsi="Times New Roman"/>
          <w:sz w:val="24"/>
        </w:rPr>
        <w:t>Part IV, Section II of India</w:t>
      </w:r>
      <w:r w:rsidR="006334E2">
        <w:rPr>
          <w:rFonts w:ascii="Times New Roman" w:hAnsi="Times New Roman"/>
          <w:sz w:val="24"/>
        </w:rPr>
        <w:t>'</w:t>
      </w:r>
      <w:r w:rsidRPr="00B93EF0">
        <w:rPr>
          <w:rFonts w:ascii="Times New Roman" w:hAnsi="Times New Roman"/>
          <w:sz w:val="24"/>
        </w:rPr>
        <w:t>s Schedule contains India</w:t>
      </w:r>
      <w:r w:rsidR="006334E2">
        <w:rPr>
          <w:rFonts w:ascii="Times New Roman" w:hAnsi="Times New Roman"/>
          <w:sz w:val="24"/>
        </w:rPr>
        <w:t>'</w:t>
      </w:r>
      <w:r w:rsidRPr="00B93EF0">
        <w:rPr>
          <w:rFonts w:ascii="Times New Roman" w:hAnsi="Times New Roman"/>
          <w:sz w:val="24"/>
        </w:rPr>
        <w:t>s commitments in relation to export subsidies for agricultural products.</w:t>
      </w:r>
      <w:r w:rsidR="002437BD" w:rsidRPr="002437BD">
        <w:rPr>
          <w:rFonts w:ascii="Times New Roman" w:hAnsi="Times New Roman"/>
          <w:sz w:val="24"/>
        </w:rPr>
        <w:t xml:space="preserve"> </w:t>
      </w:r>
      <w:r>
        <w:rPr>
          <w:rFonts w:ascii="Times New Roman" w:hAnsi="Times New Roman" w:cs="Times New Roman"/>
          <w:sz w:val="24"/>
          <w:szCs w:val="24"/>
        </w:rPr>
        <w:t xml:space="preserve">As can be seen in Figure </w:t>
      </w:r>
      <w:r w:rsidR="00F74405">
        <w:rPr>
          <w:rFonts w:ascii="Times New Roman" w:hAnsi="Times New Roman" w:cs="Times New Roman"/>
          <w:sz w:val="24"/>
          <w:szCs w:val="24"/>
        </w:rPr>
        <w:t>4</w:t>
      </w:r>
      <w:r w:rsidRPr="008376CE">
        <w:rPr>
          <w:rFonts w:ascii="Times New Roman" w:hAnsi="Times New Roman" w:cs="Times New Roman"/>
          <w:sz w:val="24"/>
          <w:szCs w:val="24"/>
        </w:rPr>
        <w:t>, the</w:t>
      </w:r>
      <w:r>
        <w:rPr>
          <w:rFonts w:ascii="Times New Roman" w:hAnsi="Times New Roman" w:cs="Times New Roman"/>
          <w:sz w:val="24"/>
          <w:szCs w:val="24"/>
        </w:rPr>
        <w:t xml:space="preserve"> table presented in Part IV, Section II,</w:t>
      </w:r>
      <w:r w:rsidRPr="008376CE">
        <w:rPr>
          <w:rFonts w:ascii="Times New Roman" w:hAnsi="Times New Roman" w:cs="Times New Roman"/>
          <w:sz w:val="24"/>
          <w:szCs w:val="24"/>
        </w:rPr>
        <w:t xml:space="preserve"> is</w:t>
      </w:r>
      <w:r>
        <w:rPr>
          <w:rFonts w:ascii="Times New Roman" w:hAnsi="Times New Roman" w:cs="Times New Roman"/>
          <w:sz w:val="24"/>
          <w:szCs w:val="24"/>
        </w:rPr>
        <w:t xml:space="preserve"> all but</w:t>
      </w:r>
      <w:r w:rsidRPr="008376CE">
        <w:rPr>
          <w:rFonts w:ascii="Times New Roman" w:hAnsi="Times New Roman" w:cs="Times New Roman"/>
          <w:sz w:val="24"/>
          <w:szCs w:val="24"/>
        </w:rPr>
        <w:t xml:space="preserve"> blank; there are no figures, quantities or values entered in the columns, except for one entry under column 8, titled </w:t>
      </w:r>
      <w:r w:rsidR="006334E2">
        <w:rPr>
          <w:rFonts w:ascii="Times New Roman" w:hAnsi="Times New Roman" w:cs="Times New Roman"/>
          <w:sz w:val="24"/>
          <w:szCs w:val="24"/>
        </w:rPr>
        <w:t>"</w:t>
      </w:r>
      <w:r w:rsidRPr="008376CE">
        <w:rPr>
          <w:rFonts w:ascii="Times New Roman" w:hAnsi="Times New Roman" w:cs="Times New Roman"/>
          <w:sz w:val="24"/>
          <w:szCs w:val="24"/>
        </w:rPr>
        <w:t>Relevant Supporting Tables and document reference</w:t>
      </w:r>
      <w:r w:rsidR="006334E2">
        <w:rPr>
          <w:rFonts w:ascii="Times New Roman" w:hAnsi="Times New Roman" w:cs="Times New Roman"/>
          <w:sz w:val="24"/>
          <w:szCs w:val="24"/>
        </w:rPr>
        <w:t>"</w:t>
      </w:r>
      <w:r w:rsidRPr="008376CE">
        <w:rPr>
          <w:rFonts w:ascii="Times New Roman" w:hAnsi="Times New Roman" w:cs="Times New Roman"/>
          <w:sz w:val="24"/>
          <w:szCs w:val="24"/>
        </w:rPr>
        <w:t xml:space="preserve">, which states </w:t>
      </w:r>
      <w:r w:rsidR="006334E2">
        <w:rPr>
          <w:rFonts w:ascii="Times New Roman" w:hAnsi="Times New Roman" w:cs="Times New Roman"/>
          <w:sz w:val="24"/>
          <w:szCs w:val="24"/>
        </w:rPr>
        <w:t>"</w:t>
      </w:r>
      <w:r w:rsidRPr="008376CE">
        <w:rPr>
          <w:rFonts w:ascii="Times New Roman" w:hAnsi="Times New Roman" w:cs="Times New Roman"/>
          <w:sz w:val="24"/>
          <w:szCs w:val="24"/>
        </w:rPr>
        <w:t>AGST/IND: Supporting tables refer</w:t>
      </w:r>
      <w:r w:rsidR="006334E2">
        <w:rPr>
          <w:rFonts w:ascii="Times New Roman" w:hAnsi="Times New Roman" w:cs="Times New Roman"/>
          <w:sz w:val="24"/>
          <w:szCs w:val="24"/>
        </w:rPr>
        <w:t>"</w:t>
      </w:r>
      <w:r w:rsidRPr="008376CE">
        <w:rPr>
          <w:rFonts w:ascii="Times New Roman" w:hAnsi="Times New Roman" w:cs="Times New Roman"/>
          <w:sz w:val="24"/>
          <w:szCs w:val="24"/>
        </w:rPr>
        <w:t xml:space="preserve">. </w:t>
      </w:r>
    </w:p>
    <w:p w14:paraId="170CC7E1" w14:textId="20669155" w:rsidR="00B76563" w:rsidRDefault="00E17D02" w:rsidP="00786908">
      <w:pPr>
        <w:keepNext/>
        <w:keepLines/>
        <w:spacing w:line="276" w:lineRule="auto"/>
        <w:jc w:val="center"/>
        <w:rPr>
          <w:rFonts w:ascii="Times New Roman" w:hAnsi="Times New Roman"/>
          <w:sz w:val="24"/>
        </w:rPr>
      </w:pPr>
      <w:r w:rsidRPr="00AD57E2">
        <w:rPr>
          <w:rFonts w:ascii="Times New Roman" w:hAnsi="Times New Roman" w:cs="Times New Roman"/>
          <w:b/>
          <w:sz w:val="24"/>
          <w:szCs w:val="24"/>
        </w:rPr>
        <w:t xml:space="preserve">FIGURE </w:t>
      </w:r>
      <w:r w:rsidR="00F74405">
        <w:rPr>
          <w:rFonts w:ascii="Times New Roman" w:hAnsi="Times New Roman" w:cs="Times New Roman"/>
          <w:b/>
          <w:sz w:val="24"/>
          <w:szCs w:val="24"/>
        </w:rPr>
        <w:t>4</w:t>
      </w:r>
      <w:r w:rsidR="00404C22">
        <w:rPr>
          <w:rFonts w:ascii="Times New Roman" w:hAnsi="Times New Roman" w:cs="Times New Roman"/>
          <w:b/>
          <w:sz w:val="24"/>
          <w:szCs w:val="24"/>
        </w:rPr>
        <w:t xml:space="preserve"> </w:t>
      </w:r>
      <w:r w:rsidR="00404C22" w:rsidRPr="0098081A">
        <w:rPr>
          <w:rFonts w:ascii="Times New Roman" w:hAnsi="Times New Roman" w:cs="Times New Roman"/>
          <w:sz w:val="24"/>
          <w:szCs w:val="24"/>
        </w:rPr>
        <w:t>–</w:t>
      </w:r>
      <w:r w:rsidR="00404C22">
        <w:rPr>
          <w:rFonts w:ascii="Times New Roman" w:hAnsi="Times New Roman" w:cs="Times New Roman"/>
          <w:sz w:val="24"/>
          <w:szCs w:val="24"/>
        </w:rPr>
        <w:t xml:space="preserve"> </w:t>
      </w:r>
      <w:r w:rsidR="00404C22" w:rsidRPr="00404C22">
        <w:rPr>
          <w:rFonts w:ascii="Times New Roman" w:hAnsi="Times New Roman"/>
          <w:b/>
          <w:sz w:val="24"/>
        </w:rPr>
        <w:t>Part IV, Section II of India's Schedule</w:t>
      </w:r>
    </w:p>
    <w:p w14:paraId="281BABA4" w14:textId="6D242443" w:rsidR="00B76563" w:rsidRDefault="00426C67" w:rsidP="00E17D02">
      <w:pPr>
        <w:spacing w:line="276" w:lineRule="auto"/>
        <w:jc w:val="both"/>
        <w:rPr>
          <w:rFonts w:ascii="Times New Roman" w:hAnsi="Times New Roman"/>
          <w:sz w:val="24"/>
        </w:rPr>
      </w:pPr>
      <w:r>
        <w:rPr>
          <w:rFonts w:ascii="Times New Roman" w:hAnsi="Times New Roman"/>
          <w:noProof/>
          <w:sz w:val="24"/>
          <w:lang w:eastAsia="en-AU"/>
        </w:rPr>
        <w:drawing>
          <wp:inline distT="0" distB="0" distL="0" distR="0" wp14:anchorId="3F47F3F2" wp14:editId="1FDEA373">
            <wp:extent cx="5730875" cy="1207135"/>
            <wp:effectExtent l="0" t="0" r="0" b="0"/>
            <wp:docPr id="1" name="Picture 1" descr="Description of this image outlined in paragraph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of this image outlined in paragraph abov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1207135"/>
                    </a:xfrm>
                    <a:prstGeom prst="rect">
                      <a:avLst/>
                    </a:prstGeom>
                    <a:noFill/>
                  </pic:spPr>
                </pic:pic>
              </a:graphicData>
            </a:graphic>
          </wp:inline>
        </w:drawing>
      </w:r>
    </w:p>
    <w:p w14:paraId="4D96CF44" w14:textId="6738D10C" w:rsidR="00E17D02" w:rsidRPr="003309AF" w:rsidRDefault="00D028BC" w:rsidP="004B0E5A">
      <w:pPr>
        <w:keepNext/>
        <w:numPr>
          <w:ilvl w:val="0"/>
          <w:numId w:val="1"/>
        </w:numPr>
        <w:spacing w:line="360" w:lineRule="auto"/>
        <w:ind w:left="0" w:firstLine="0"/>
        <w:jc w:val="both"/>
        <w:rPr>
          <w:rFonts w:ascii="Times New Roman" w:hAnsi="Times New Roman"/>
          <w:sz w:val="24"/>
        </w:rPr>
      </w:pPr>
      <w:r>
        <w:rPr>
          <w:rFonts w:ascii="Times New Roman" w:hAnsi="Times New Roman"/>
          <w:sz w:val="24"/>
        </w:rPr>
        <w:t>I</w:t>
      </w:r>
      <w:r w:rsidR="001017AD">
        <w:rPr>
          <w:rFonts w:ascii="Times New Roman" w:hAnsi="Times New Roman"/>
          <w:sz w:val="24"/>
        </w:rPr>
        <w:t>ndia</w:t>
      </w:r>
      <w:r w:rsidR="006334E2">
        <w:rPr>
          <w:rFonts w:ascii="Times New Roman" w:hAnsi="Times New Roman"/>
          <w:sz w:val="24"/>
        </w:rPr>
        <w:t>'</w:t>
      </w:r>
      <w:r w:rsidR="001017AD">
        <w:rPr>
          <w:rFonts w:ascii="Times New Roman" w:hAnsi="Times New Roman"/>
          <w:sz w:val="24"/>
        </w:rPr>
        <w:t>s AGST supporting document</w:t>
      </w:r>
      <w:r>
        <w:rPr>
          <w:rFonts w:ascii="Times New Roman" w:hAnsi="Times New Roman"/>
          <w:sz w:val="24"/>
        </w:rPr>
        <w:t>,</w:t>
      </w:r>
      <w:r w:rsidR="00E17D02" w:rsidRPr="00B93EF0">
        <w:rPr>
          <w:rFonts w:ascii="Times New Roman" w:hAnsi="Times New Roman"/>
          <w:sz w:val="24"/>
        </w:rPr>
        <w:t xml:space="preserve"> identified in</w:t>
      </w:r>
      <w:r w:rsidR="00E17D02" w:rsidRPr="003309AF">
        <w:rPr>
          <w:rFonts w:ascii="Times New Roman" w:hAnsi="Times New Roman"/>
          <w:sz w:val="24"/>
        </w:rPr>
        <w:t xml:space="preserve"> column 8</w:t>
      </w:r>
      <w:r w:rsidR="001017AD">
        <w:rPr>
          <w:rFonts w:ascii="Times New Roman" w:hAnsi="Times New Roman"/>
          <w:sz w:val="24"/>
        </w:rPr>
        <w:t>,</w:t>
      </w:r>
      <w:r w:rsidR="00E17D02" w:rsidRPr="003309AF">
        <w:rPr>
          <w:rFonts w:ascii="Times New Roman" w:hAnsi="Times New Roman"/>
          <w:sz w:val="24"/>
        </w:rPr>
        <w:t xml:space="preserve"> contains supporting tables relating to commitments on agricultural products </w:t>
      </w:r>
      <w:r w:rsidR="001017AD">
        <w:rPr>
          <w:rFonts w:ascii="Times New Roman" w:hAnsi="Times New Roman"/>
          <w:sz w:val="24"/>
        </w:rPr>
        <w:t>as relevant to Part IV, Section II of India</w:t>
      </w:r>
      <w:r w:rsidR="006334E2">
        <w:rPr>
          <w:rFonts w:ascii="Times New Roman" w:hAnsi="Times New Roman"/>
          <w:sz w:val="24"/>
        </w:rPr>
        <w:t>'</w:t>
      </w:r>
      <w:r w:rsidR="001017AD">
        <w:rPr>
          <w:rFonts w:ascii="Times New Roman" w:hAnsi="Times New Roman"/>
          <w:sz w:val="24"/>
        </w:rPr>
        <w:t>s Schedule.</w:t>
      </w:r>
      <w:r w:rsidR="00E17D02" w:rsidRPr="00B93EF0">
        <w:rPr>
          <w:rFonts w:ascii="Times New Roman" w:hAnsi="Times New Roman"/>
          <w:sz w:val="24"/>
          <w:vertAlign w:val="superscript"/>
        </w:rPr>
        <w:footnoteReference w:id="277"/>
      </w:r>
      <w:r w:rsidR="00E17D02" w:rsidRPr="00B93EF0">
        <w:rPr>
          <w:rFonts w:ascii="Times New Roman" w:hAnsi="Times New Roman"/>
          <w:sz w:val="24"/>
        </w:rPr>
        <w:t xml:space="preserve"> The document </w:t>
      </w:r>
      <w:r w:rsidR="00E17D02">
        <w:rPr>
          <w:rFonts w:ascii="Times New Roman" w:hAnsi="Times New Roman"/>
          <w:sz w:val="24"/>
        </w:rPr>
        <w:t xml:space="preserve">relevantly </w:t>
      </w:r>
      <w:r w:rsidR="00E17D02" w:rsidRPr="00B93EF0">
        <w:rPr>
          <w:rFonts w:ascii="Times New Roman" w:hAnsi="Times New Roman"/>
          <w:sz w:val="24"/>
        </w:rPr>
        <w:t>states in its explanatory notes:</w:t>
      </w:r>
    </w:p>
    <w:p w14:paraId="2D9A4004" w14:textId="77777777" w:rsidR="00E17D02" w:rsidRPr="008376CE" w:rsidRDefault="00E17D02" w:rsidP="00786908">
      <w:pPr>
        <w:pStyle w:val="Quote"/>
      </w:pPr>
      <w:r w:rsidRPr="008376CE">
        <w:t>7.</w:t>
      </w:r>
      <w:r w:rsidRPr="008376CE">
        <w:tab/>
        <w:t>Export Competition</w:t>
      </w:r>
    </w:p>
    <w:p w14:paraId="1196AAE7" w14:textId="6C6C0548" w:rsidR="00E17D02" w:rsidRPr="008376CE" w:rsidRDefault="00E17D02" w:rsidP="004B0E5A">
      <w:pPr>
        <w:pStyle w:val="Quote"/>
        <w:spacing w:after="240"/>
      </w:pPr>
      <w:r w:rsidRPr="008376CE">
        <w:t>India does not maintain any export subsidy listed in Article 9 of the Uruguay Round Agreement on Agriculture in the Final Act. The only subsidy available to exporters of agricultural products is exemption of profits from export sales from income tax under section 80 HHC of the Income Tax Act. This benefit is available in respect of exports of industrial goods as well.</w:t>
      </w:r>
      <w:r w:rsidR="00E270E5">
        <w:rPr>
          <w:rStyle w:val="FootnoteReference"/>
        </w:rPr>
        <w:footnoteReference w:id="278"/>
      </w:r>
    </w:p>
    <w:p w14:paraId="5C272467" w14:textId="1B1D83D6" w:rsidR="00E17D02" w:rsidRPr="00B93EF0" w:rsidRDefault="00E17D02" w:rsidP="004B0E5A">
      <w:pPr>
        <w:numPr>
          <w:ilvl w:val="0"/>
          <w:numId w:val="1"/>
        </w:numPr>
        <w:spacing w:after="240" w:line="360" w:lineRule="auto"/>
        <w:ind w:left="0" w:firstLine="0"/>
        <w:jc w:val="both"/>
        <w:rPr>
          <w:rFonts w:ascii="Times New Roman" w:hAnsi="Times New Roman"/>
          <w:sz w:val="24"/>
        </w:rPr>
      </w:pPr>
      <w:r w:rsidRPr="00B93EF0">
        <w:rPr>
          <w:rFonts w:ascii="Times New Roman" w:hAnsi="Times New Roman"/>
          <w:sz w:val="24"/>
        </w:rPr>
        <w:t>India</w:t>
      </w:r>
      <w:r w:rsidR="006334E2">
        <w:rPr>
          <w:rFonts w:ascii="Times New Roman" w:hAnsi="Times New Roman"/>
          <w:sz w:val="24"/>
        </w:rPr>
        <w:t>'</w:t>
      </w:r>
      <w:r w:rsidRPr="00B93EF0">
        <w:rPr>
          <w:rFonts w:ascii="Times New Roman" w:hAnsi="Times New Roman"/>
          <w:sz w:val="24"/>
        </w:rPr>
        <w:t xml:space="preserve">s Schedule and </w:t>
      </w:r>
      <w:r w:rsidR="001017AD">
        <w:rPr>
          <w:rFonts w:ascii="Times New Roman" w:hAnsi="Times New Roman"/>
          <w:sz w:val="24"/>
        </w:rPr>
        <w:t>s</w:t>
      </w:r>
      <w:r w:rsidR="001017AD" w:rsidRPr="00B93EF0">
        <w:rPr>
          <w:rFonts w:ascii="Times New Roman" w:hAnsi="Times New Roman"/>
          <w:sz w:val="24"/>
        </w:rPr>
        <w:t xml:space="preserve">upporting </w:t>
      </w:r>
      <w:r w:rsidR="001017AD">
        <w:rPr>
          <w:rFonts w:ascii="Times New Roman" w:hAnsi="Times New Roman"/>
          <w:sz w:val="24"/>
        </w:rPr>
        <w:t>t</w:t>
      </w:r>
      <w:r w:rsidR="001017AD" w:rsidRPr="00B93EF0">
        <w:rPr>
          <w:rFonts w:ascii="Times New Roman" w:hAnsi="Times New Roman"/>
          <w:sz w:val="24"/>
        </w:rPr>
        <w:t xml:space="preserve">ables </w:t>
      </w:r>
      <w:r w:rsidRPr="00B93EF0">
        <w:rPr>
          <w:rFonts w:ascii="Times New Roman" w:hAnsi="Times New Roman"/>
          <w:sz w:val="24"/>
        </w:rPr>
        <w:t>indicate that India did not make export subsidies reduction commitments in relation to sugar, whether in terms of budgetary outlay</w:t>
      </w:r>
      <w:r w:rsidRPr="003309AF">
        <w:rPr>
          <w:rFonts w:ascii="Times New Roman" w:hAnsi="Times New Roman"/>
          <w:sz w:val="24"/>
        </w:rPr>
        <w:t>s or quantities</w:t>
      </w:r>
      <w:r w:rsidR="001017AD">
        <w:rPr>
          <w:rFonts w:ascii="Times New Roman" w:hAnsi="Times New Roman"/>
          <w:sz w:val="24"/>
        </w:rPr>
        <w:t>.</w:t>
      </w:r>
      <w:r w:rsidRPr="003309AF">
        <w:rPr>
          <w:rFonts w:ascii="Times New Roman" w:hAnsi="Times New Roman"/>
          <w:sz w:val="24"/>
        </w:rPr>
        <w:t xml:space="preserve"> </w:t>
      </w:r>
    </w:p>
    <w:p w14:paraId="7F9A63E7" w14:textId="77777777" w:rsidR="00E0742C" w:rsidRDefault="002E2B0D" w:rsidP="004B0E5A">
      <w:pPr>
        <w:numPr>
          <w:ilvl w:val="0"/>
          <w:numId w:val="1"/>
        </w:numPr>
        <w:spacing w:after="240" w:line="360" w:lineRule="auto"/>
        <w:ind w:left="0" w:firstLine="0"/>
        <w:jc w:val="both"/>
        <w:rPr>
          <w:rFonts w:ascii="Times New Roman" w:hAnsi="Times New Roman"/>
          <w:sz w:val="24"/>
        </w:rPr>
      </w:pPr>
      <w:r>
        <w:rPr>
          <w:rFonts w:ascii="Times New Roman" w:hAnsi="Times New Roman"/>
          <w:sz w:val="24"/>
        </w:rPr>
        <w:t>Therefore</w:t>
      </w:r>
      <w:r w:rsidR="00E17D02" w:rsidRPr="003309AF">
        <w:rPr>
          <w:rFonts w:ascii="Times New Roman" w:hAnsi="Times New Roman"/>
          <w:sz w:val="24"/>
        </w:rPr>
        <w:t>, for India, sugar is an unscheduled agricultural product</w:t>
      </w:r>
      <w:r w:rsidR="001017AD">
        <w:rPr>
          <w:rFonts w:ascii="Times New Roman" w:hAnsi="Times New Roman"/>
          <w:sz w:val="24"/>
        </w:rPr>
        <w:t>, and</w:t>
      </w:r>
      <w:r w:rsidR="00E17D02" w:rsidRPr="003309AF">
        <w:rPr>
          <w:rFonts w:ascii="Times New Roman" w:hAnsi="Times New Roman"/>
          <w:sz w:val="24"/>
        </w:rPr>
        <w:t xml:space="preserve"> the Article 3.3 prohibition on providing Article 9.1 export subsidies for unscheduled products applies</w:t>
      </w:r>
      <w:r w:rsidR="00E17D02" w:rsidRPr="005452AF">
        <w:rPr>
          <w:rFonts w:ascii="Times New Roman" w:hAnsi="Times New Roman"/>
          <w:sz w:val="24"/>
        </w:rPr>
        <w:t xml:space="preserve">. Any Article 9.1 export subsidies that India provides </w:t>
      </w:r>
      <w:r w:rsidR="001017AD">
        <w:rPr>
          <w:rFonts w:ascii="Times New Roman" w:hAnsi="Times New Roman"/>
          <w:sz w:val="24"/>
        </w:rPr>
        <w:t xml:space="preserve">for sugar </w:t>
      </w:r>
      <w:r w:rsidR="00E17D02" w:rsidRPr="005452AF">
        <w:rPr>
          <w:rFonts w:ascii="Times New Roman" w:hAnsi="Times New Roman"/>
          <w:sz w:val="24"/>
        </w:rPr>
        <w:t>are inconsistent with India</w:t>
      </w:r>
      <w:r w:rsidR="006334E2">
        <w:rPr>
          <w:rFonts w:ascii="Times New Roman" w:hAnsi="Times New Roman"/>
          <w:sz w:val="24"/>
        </w:rPr>
        <w:t>'</w:t>
      </w:r>
      <w:r w:rsidR="00E17D02" w:rsidRPr="005452AF">
        <w:rPr>
          <w:rFonts w:ascii="Times New Roman" w:hAnsi="Times New Roman"/>
          <w:sz w:val="24"/>
        </w:rPr>
        <w:t>s obligations under Article</w:t>
      </w:r>
      <w:r>
        <w:rPr>
          <w:rFonts w:ascii="Times New Roman" w:hAnsi="Times New Roman"/>
          <w:sz w:val="24"/>
        </w:rPr>
        <w:t>s</w:t>
      </w:r>
      <w:r w:rsidR="00E17D02" w:rsidRPr="005452AF">
        <w:rPr>
          <w:rFonts w:ascii="Times New Roman" w:hAnsi="Times New Roman"/>
          <w:sz w:val="24"/>
        </w:rPr>
        <w:t xml:space="preserve"> </w:t>
      </w:r>
      <w:r w:rsidR="00E17D02">
        <w:rPr>
          <w:rFonts w:ascii="Times New Roman" w:hAnsi="Times New Roman"/>
          <w:sz w:val="24"/>
        </w:rPr>
        <w:t>3.3</w:t>
      </w:r>
      <w:r w:rsidR="00E17D02" w:rsidRPr="005452AF">
        <w:rPr>
          <w:rFonts w:ascii="Times New Roman" w:hAnsi="Times New Roman"/>
          <w:sz w:val="24"/>
        </w:rPr>
        <w:t xml:space="preserve"> </w:t>
      </w:r>
      <w:r>
        <w:rPr>
          <w:rFonts w:ascii="Times New Roman" w:hAnsi="Times New Roman"/>
          <w:sz w:val="24"/>
        </w:rPr>
        <w:t xml:space="preserve">and </w:t>
      </w:r>
      <w:r w:rsidR="00E17D02">
        <w:rPr>
          <w:rFonts w:ascii="Times New Roman" w:hAnsi="Times New Roman"/>
          <w:sz w:val="24"/>
        </w:rPr>
        <w:t>8</w:t>
      </w:r>
      <w:r w:rsidR="00E17D02" w:rsidRPr="005452AF">
        <w:rPr>
          <w:rFonts w:ascii="Times New Roman" w:hAnsi="Times New Roman"/>
          <w:sz w:val="24"/>
        </w:rPr>
        <w:t xml:space="preserve">. </w:t>
      </w:r>
    </w:p>
    <w:p w14:paraId="64AC5E01" w14:textId="17F3D0B5" w:rsidR="00E17D02" w:rsidRPr="00CD6B05" w:rsidRDefault="00E17D02" w:rsidP="004B0E5A">
      <w:pPr>
        <w:numPr>
          <w:ilvl w:val="0"/>
          <w:numId w:val="1"/>
        </w:numPr>
        <w:spacing w:after="240" w:line="360" w:lineRule="auto"/>
        <w:ind w:left="0" w:firstLine="0"/>
        <w:jc w:val="both"/>
        <w:rPr>
          <w:rFonts w:ascii="Times New Roman" w:hAnsi="Times New Roman"/>
          <w:sz w:val="24"/>
        </w:rPr>
      </w:pPr>
      <w:r w:rsidRPr="005452AF">
        <w:rPr>
          <w:rFonts w:ascii="Times New Roman" w:hAnsi="Times New Roman"/>
          <w:sz w:val="24"/>
        </w:rPr>
        <w:t xml:space="preserve">Further, by virtue of Article 10.1, India may not provide export subsidies of kinds </w:t>
      </w:r>
      <w:r w:rsidRPr="00CD6B05">
        <w:rPr>
          <w:rFonts w:ascii="Times New Roman" w:hAnsi="Times New Roman"/>
          <w:sz w:val="24"/>
        </w:rPr>
        <w:t xml:space="preserve">not listed in Article 9.1 in a manner </w:t>
      </w:r>
      <w:r>
        <w:rPr>
          <w:rFonts w:ascii="Times New Roman" w:hAnsi="Times New Roman"/>
          <w:sz w:val="24"/>
        </w:rPr>
        <w:t>that</w:t>
      </w:r>
      <w:r w:rsidRPr="00CD6B05">
        <w:rPr>
          <w:rFonts w:ascii="Times New Roman" w:hAnsi="Times New Roman"/>
          <w:sz w:val="24"/>
        </w:rPr>
        <w:t xml:space="preserve"> results in, or threatens to lead to, circumvention of its export subsidy commitments under Articles </w:t>
      </w:r>
      <w:r>
        <w:rPr>
          <w:rFonts w:ascii="Times New Roman" w:hAnsi="Times New Roman"/>
          <w:sz w:val="24"/>
        </w:rPr>
        <w:t>3.3</w:t>
      </w:r>
      <w:r w:rsidRPr="00CD6B05">
        <w:rPr>
          <w:rFonts w:ascii="Times New Roman" w:hAnsi="Times New Roman"/>
          <w:sz w:val="24"/>
        </w:rPr>
        <w:t xml:space="preserve"> </w:t>
      </w:r>
      <w:r>
        <w:rPr>
          <w:rFonts w:ascii="Times New Roman" w:hAnsi="Times New Roman"/>
          <w:sz w:val="24"/>
        </w:rPr>
        <w:t>and 8</w:t>
      </w:r>
      <w:r w:rsidRPr="00CD6B05">
        <w:rPr>
          <w:rFonts w:ascii="Times New Roman" w:hAnsi="Times New Roman"/>
          <w:sz w:val="24"/>
        </w:rPr>
        <w:t>.</w:t>
      </w:r>
    </w:p>
    <w:p w14:paraId="439F3D5B" w14:textId="611D59D2" w:rsidR="00E17D02" w:rsidRPr="00C16278" w:rsidRDefault="00E17D02" w:rsidP="0040081B">
      <w:pPr>
        <w:pStyle w:val="Heading4"/>
        <w:numPr>
          <w:ilvl w:val="0"/>
          <w:numId w:val="24"/>
        </w:numPr>
      </w:pPr>
      <w:bookmarkStart w:id="192" w:name="_Toc30097875"/>
      <w:r>
        <w:t>E</w:t>
      </w:r>
      <w:r w:rsidRPr="00C16278">
        <w:t>xport subsidies within the meaning of Articles 9.1(a)</w:t>
      </w:r>
      <w:bookmarkEnd w:id="192"/>
      <w:r w:rsidRPr="00C16278">
        <w:t xml:space="preserve"> </w:t>
      </w:r>
    </w:p>
    <w:p w14:paraId="4F01A29A" w14:textId="082A2E84" w:rsidR="00E17D02" w:rsidRPr="00B93EF0" w:rsidRDefault="00E17D02" w:rsidP="004B0E5A">
      <w:pPr>
        <w:numPr>
          <w:ilvl w:val="0"/>
          <w:numId w:val="1"/>
        </w:numPr>
        <w:spacing w:after="240" w:line="360" w:lineRule="auto"/>
        <w:ind w:left="0" w:firstLine="0"/>
        <w:jc w:val="both"/>
        <w:rPr>
          <w:rFonts w:ascii="Times New Roman" w:hAnsi="Times New Roman"/>
          <w:sz w:val="24"/>
        </w:rPr>
      </w:pPr>
      <w:r w:rsidRPr="00B93EF0">
        <w:rPr>
          <w:rFonts w:ascii="Times New Roman" w:hAnsi="Times New Roman"/>
          <w:sz w:val="24"/>
        </w:rPr>
        <w:t>Arti</w:t>
      </w:r>
      <w:r w:rsidRPr="003309AF">
        <w:rPr>
          <w:rFonts w:ascii="Times New Roman" w:hAnsi="Times New Roman"/>
          <w:sz w:val="24"/>
        </w:rPr>
        <w:t>cle 1(e)</w:t>
      </w:r>
      <w:r>
        <w:rPr>
          <w:rFonts w:ascii="Times New Roman" w:hAnsi="Times New Roman"/>
          <w:sz w:val="24"/>
        </w:rPr>
        <w:t xml:space="preserve"> </w:t>
      </w:r>
      <w:r w:rsidR="007A79A5">
        <w:rPr>
          <w:rFonts w:ascii="Times New Roman" w:hAnsi="Times New Roman"/>
          <w:sz w:val="24"/>
        </w:rPr>
        <w:t>defines</w:t>
      </w:r>
      <w:r w:rsidRPr="003309AF">
        <w:rPr>
          <w:rFonts w:ascii="Times New Roman" w:hAnsi="Times New Roman"/>
          <w:sz w:val="24"/>
        </w:rPr>
        <w:t xml:space="preserve"> the term </w:t>
      </w:r>
      <w:r w:rsidR="006334E2">
        <w:rPr>
          <w:rFonts w:ascii="Times New Roman" w:hAnsi="Times New Roman"/>
          <w:sz w:val="24"/>
        </w:rPr>
        <w:t>"</w:t>
      </w:r>
      <w:r w:rsidRPr="003309AF">
        <w:rPr>
          <w:rFonts w:ascii="Times New Roman" w:hAnsi="Times New Roman"/>
          <w:sz w:val="24"/>
        </w:rPr>
        <w:t>export subsidies</w:t>
      </w:r>
      <w:r w:rsidR="006334E2">
        <w:rPr>
          <w:rFonts w:ascii="Times New Roman" w:hAnsi="Times New Roman"/>
          <w:sz w:val="24"/>
        </w:rPr>
        <w:t>"</w:t>
      </w:r>
      <w:r w:rsidR="002E2B0D">
        <w:rPr>
          <w:rFonts w:ascii="Times New Roman" w:hAnsi="Times New Roman"/>
          <w:sz w:val="24"/>
        </w:rPr>
        <w:t xml:space="preserve"> as used in the Agreement on Agriculture</w:t>
      </w:r>
      <w:r w:rsidRPr="003309AF">
        <w:rPr>
          <w:rFonts w:ascii="Times New Roman" w:hAnsi="Times New Roman"/>
          <w:sz w:val="24"/>
        </w:rPr>
        <w:t xml:space="preserve"> </w:t>
      </w:r>
      <w:r w:rsidR="007A79A5">
        <w:rPr>
          <w:rFonts w:ascii="Times New Roman" w:hAnsi="Times New Roman"/>
          <w:sz w:val="24"/>
        </w:rPr>
        <w:t>as</w:t>
      </w:r>
      <w:r w:rsidRPr="003309AF">
        <w:rPr>
          <w:rFonts w:ascii="Times New Roman" w:hAnsi="Times New Roman"/>
          <w:sz w:val="24"/>
        </w:rPr>
        <w:t xml:space="preserve"> </w:t>
      </w:r>
      <w:r w:rsidR="006334E2">
        <w:rPr>
          <w:rFonts w:ascii="Times New Roman" w:hAnsi="Times New Roman"/>
          <w:sz w:val="24"/>
        </w:rPr>
        <w:t>"</w:t>
      </w:r>
      <w:r w:rsidRPr="003309AF">
        <w:rPr>
          <w:rFonts w:ascii="Times New Roman" w:hAnsi="Times New Roman"/>
          <w:sz w:val="24"/>
        </w:rPr>
        <w:t>subsidies contingent upon export performance, including the export subsidies listed in Article 9 of this Agreement</w:t>
      </w:r>
      <w:r w:rsidR="006334E2">
        <w:rPr>
          <w:rFonts w:ascii="Times New Roman" w:hAnsi="Times New Roman"/>
          <w:sz w:val="24"/>
        </w:rPr>
        <w:t>"</w:t>
      </w:r>
      <w:r w:rsidRPr="003309AF">
        <w:rPr>
          <w:rFonts w:ascii="Times New Roman" w:hAnsi="Times New Roman"/>
          <w:sz w:val="24"/>
        </w:rPr>
        <w:t>.</w:t>
      </w:r>
      <w:r w:rsidRPr="00B93EF0">
        <w:rPr>
          <w:rStyle w:val="FootnoteReference"/>
          <w:rFonts w:ascii="Times New Roman" w:hAnsi="Times New Roman"/>
          <w:sz w:val="24"/>
        </w:rPr>
        <w:footnoteReference w:id="279"/>
      </w:r>
    </w:p>
    <w:p w14:paraId="661A6945" w14:textId="1511A69F" w:rsidR="00E17D02" w:rsidRPr="003309AF" w:rsidRDefault="00E17D02" w:rsidP="00C163D6">
      <w:pPr>
        <w:numPr>
          <w:ilvl w:val="0"/>
          <w:numId w:val="1"/>
        </w:numPr>
        <w:spacing w:after="240" w:line="360" w:lineRule="auto"/>
        <w:ind w:left="0" w:firstLine="0"/>
        <w:jc w:val="both"/>
      </w:pPr>
      <w:r>
        <w:rPr>
          <w:rFonts w:ascii="Times New Roman" w:hAnsi="Times New Roman"/>
          <w:sz w:val="24"/>
        </w:rPr>
        <w:t>Article 9.1 sets out a list of practices that are deemed to be export subsidies within the meaning of Article 1(e).</w:t>
      </w:r>
      <w:r>
        <w:rPr>
          <w:rStyle w:val="FootnoteReference"/>
          <w:rFonts w:ascii="Times New Roman" w:hAnsi="Times New Roman"/>
          <w:sz w:val="24"/>
        </w:rPr>
        <w:footnoteReference w:id="280"/>
      </w:r>
      <w:r>
        <w:rPr>
          <w:rFonts w:ascii="Times New Roman" w:hAnsi="Times New Roman"/>
          <w:sz w:val="24"/>
        </w:rPr>
        <w:t xml:space="preserve"> </w:t>
      </w:r>
      <w:r w:rsidRPr="005452AF">
        <w:rPr>
          <w:rFonts w:ascii="Times New Roman" w:hAnsi="Times New Roman"/>
          <w:sz w:val="24"/>
        </w:rPr>
        <w:t xml:space="preserve">As detailed in the claims </w:t>
      </w:r>
      <w:r>
        <w:rPr>
          <w:rFonts w:ascii="Times New Roman" w:hAnsi="Times New Roman"/>
          <w:sz w:val="24"/>
        </w:rPr>
        <w:t>set</w:t>
      </w:r>
      <w:r w:rsidRPr="005452AF">
        <w:rPr>
          <w:rFonts w:ascii="Times New Roman" w:hAnsi="Times New Roman"/>
          <w:sz w:val="24"/>
        </w:rPr>
        <w:t xml:space="preserve"> out below, Australia considers that India provides export subsidies within the meaning of Articles 9.1(a). </w:t>
      </w:r>
    </w:p>
    <w:p w14:paraId="1E45602C" w14:textId="77777777" w:rsidR="00E17D02" w:rsidRPr="003309AF" w:rsidRDefault="00E17D02" w:rsidP="004B0E5A">
      <w:pPr>
        <w:keepNext/>
        <w:numPr>
          <w:ilvl w:val="0"/>
          <w:numId w:val="1"/>
        </w:numPr>
        <w:spacing w:line="360" w:lineRule="auto"/>
        <w:ind w:left="0" w:firstLine="0"/>
        <w:jc w:val="both"/>
        <w:rPr>
          <w:rFonts w:ascii="Times New Roman" w:hAnsi="Times New Roman"/>
          <w:sz w:val="24"/>
        </w:rPr>
      </w:pPr>
      <w:r w:rsidRPr="00B93EF0">
        <w:rPr>
          <w:rFonts w:ascii="Times New Roman" w:hAnsi="Times New Roman"/>
          <w:sz w:val="24"/>
        </w:rPr>
        <w:t>Article 9.1(a) identifies export subsidies that ar</w:t>
      </w:r>
      <w:r w:rsidRPr="003309AF">
        <w:rPr>
          <w:rFonts w:ascii="Times New Roman" w:hAnsi="Times New Roman"/>
          <w:sz w:val="24"/>
        </w:rPr>
        <w:t>e constituted by:</w:t>
      </w:r>
    </w:p>
    <w:p w14:paraId="6687453C" w14:textId="7151A916" w:rsidR="00E17D02" w:rsidRPr="00B93EF0" w:rsidRDefault="00E17D02" w:rsidP="00786908">
      <w:pPr>
        <w:pStyle w:val="Quote"/>
      </w:pPr>
      <w:r w:rsidRPr="008376CE">
        <w:t>the provision by governments or their agencies of direct subsidies, including payments-in-kind, to a firm, to an industry, to producers of an agricultural product, to a cooperative or other association of such producers, or to a marketing board, contingent on export performance;</w:t>
      </w:r>
      <w:r w:rsidR="006334E2">
        <w:t>"</w:t>
      </w:r>
      <w:r>
        <w:rPr>
          <w:rStyle w:val="FootnoteReference"/>
          <w:sz w:val="24"/>
        </w:rPr>
        <w:footnoteReference w:id="281"/>
      </w:r>
      <w:r w:rsidRPr="008376CE">
        <w:t xml:space="preserve"> …</w:t>
      </w:r>
    </w:p>
    <w:p w14:paraId="6E77F30C" w14:textId="77777777" w:rsidR="00E17D02" w:rsidRPr="005452AF" w:rsidRDefault="00E17D02" w:rsidP="002F4DD0">
      <w:pPr>
        <w:numPr>
          <w:ilvl w:val="0"/>
          <w:numId w:val="1"/>
        </w:numPr>
        <w:spacing w:line="360" w:lineRule="auto"/>
        <w:ind w:left="0" w:firstLine="0"/>
        <w:jc w:val="both"/>
        <w:rPr>
          <w:rFonts w:ascii="Times New Roman" w:hAnsi="Times New Roman"/>
          <w:sz w:val="24"/>
        </w:rPr>
      </w:pPr>
      <w:r w:rsidRPr="003309AF">
        <w:rPr>
          <w:rFonts w:ascii="Times New Roman" w:hAnsi="Times New Roman"/>
          <w:sz w:val="24"/>
        </w:rPr>
        <w:t>To fall within Article 9.1(a), a measure must be:</w:t>
      </w:r>
    </w:p>
    <w:p w14:paraId="0AB414EA" w14:textId="339DEEC2" w:rsidR="00E17D02" w:rsidRPr="003309AF" w:rsidRDefault="006334E2" w:rsidP="002F4DD0">
      <w:pPr>
        <w:pStyle w:val="ListParagraph"/>
        <w:numPr>
          <w:ilvl w:val="0"/>
          <w:numId w:val="15"/>
        </w:numPr>
        <w:spacing w:line="360" w:lineRule="auto"/>
        <w:ind w:left="714" w:hanging="357"/>
        <w:contextualSpacing w:val="0"/>
        <w:jc w:val="both"/>
        <w:rPr>
          <w:rFonts w:ascii="Times New Roman" w:hAnsi="Times New Roman"/>
          <w:sz w:val="24"/>
        </w:rPr>
      </w:pPr>
      <w:r>
        <w:rPr>
          <w:rFonts w:ascii="Times New Roman" w:hAnsi="Times New Roman"/>
          <w:sz w:val="24"/>
        </w:rPr>
        <w:t>"</w:t>
      </w:r>
      <w:r w:rsidR="00E17D02" w:rsidRPr="005452AF">
        <w:rPr>
          <w:rFonts w:ascii="Times New Roman" w:hAnsi="Times New Roman"/>
          <w:sz w:val="24"/>
        </w:rPr>
        <w:t>provi[ded] by governments or their agencies</w:t>
      </w:r>
      <w:r>
        <w:rPr>
          <w:rFonts w:ascii="Times New Roman" w:hAnsi="Times New Roman" w:cs="Times New Roman"/>
          <w:sz w:val="24"/>
          <w:szCs w:val="24"/>
        </w:rPr>
        <w:t>"</w:t>
      </w:r>
      <w:r w:rsidR="00E17D02" w:rsidRPr="00CD6B05">
        <w:rPr>
          <w:rFonts w:ascii="Times New Roman" w:hAnsi="Times New Roman" w:cs="Times New Roman"/>
          <w:sz w:val="24"/>
          <w:szCs w:val="24"/>
        </w:rPr>
        <w:t>;</w:t>
      </w:r>
      <w:r w:rsidR="00E17D02" w:rsidRPr="00B93EF0">
        <w:rPr>
          <w:rFonts w:ascii="Times New Roman" w:hAnsi="Times New Roman"/>
          <w:sz w:val="24"/>
        </w:rPr>
        <w:t xml:space="preserve"> </w:t>
      </w:r>
    </w:p>
    <w:p w14:paraId="39930ABB" w14:textId="6408EF7C" w:rsidR="00E17D02" w:rsidRPr="005452AF" w:rsidRDefault="006334E2" w:rsidP="002F4DD0">
      <w:pPr>
        <w:pStyle w:val="ListParagraph"/>
        <w:numPr>
          <w:ilvl w:val="0"/>
          <w:numId w:val="15"/>
        </w:numPr>
        <w:spacing w:line="360" w:lineRule="auto"/>
        <w:ind w:left="714" w:hanging="357"/>
        <w:contextualSpacing w:val="0"/>
        <w:jc w:val="both"/>
        <w:rPr>
          <w:rFonts w:ascii="Times New Roman" w:hAnsi="Times New Roman"/>
          <w:sz w:val="24"/>
        </w:rPr>
      </w:pPr>
      <w:r>
        <w:rPr>
          <w:rFonts w:ascii="Times New Roman" w:hAnsi="Times New Roman"/>
          <w:sz w:val="24"/>
        </w:rPr>
        <w:t>"</w:t>
      </w:r>
      <w:r w:rsidR="00E17D02" w:rsidRPr="003309AF">
        <w:rPr>
          <w:rFonts w:ascii="Times New Roman" w:hAnsi="Times New Roman"/>
          <w:sz w:val="24"/>
        </w:rPr>
        <w:t>direct subsidies, including payments-in-kind</w:t>
      </w:r>
      <w:r>
        <w:rPr>
          <w:rFonts w:ascii="Times New Roman" w:hAnsi="Times New Roman"/>
          <w:sz w:val="24"/>
        </w:rPr>
        <w:t>"</w:t>
      </w:r>
      <w:r w:rsidR="00E17D02" w:rsidRPr="003309AF">
        <w:rPr>
          <w:rFonts w:ascii="Times New Roman" w:hAnsi="Times New Roman"/>
          <w:sz w:val="24"/>
        </w:rPr>
        <w:t xml:space="preserve">; </w:t>
      </w:r>
    </w:p>
    <w:p w14:paraId="590F8AD6" w14:textId="162D7E94" w:rsidR="00E17D02" w:rsidRPr="005452AF" w:rsidRDefault="00E17D02" w:rsidP="002F4DD0">
      <w:pPr>
        <w:pStyle w:val="ListParagraph"/>
        <w:numPr>
          <w:ilvl w:val="0"/>
          <w:numId w:val="15"/>
        </w:numPr>
        <w:spacing w:line="360" w:lineRule="auto"/>
        <w:ind w:left="714" w:hanging="357"/>
        <w:contextualSpacing w:val="0"/>
        <w:jc w:val="both"/>
        <w:rPr>
          <w:rFonts w:ascii="Times New Roman" w:hAnsi="Times New Roman"/>
          <w:sz w:val="24"/>
        </w:rPr>
      </w:pPr>
      <w:r w:rsidRPr="005452AF">
        <w:rPr>
          <w:rFonts w:ascii="Times New Roman" w:hAnsi="Times New Roman"/>
          <w:sz w:val="24"/>
        </w:rPr>
        <w:t xml:space="preserve">provided </w:t>
      </w:r>
      <w:r w:rsidR="006334E2">
        <w:rPr>
          <w:rFonts w:ascii="Times New Roman" w:hAnsi="Times New Roman"/>
          <w:sz w:val="24"/>
        </w:rPr>
        <w:t>"</w:t>
      </w:r>
      <w:r w:rsidRPr="005452AF">
        <w:rPr>
          <w:rFonts w:ascii="Times New Roman" w:hAnsi="Times New Roman"/>
          <w:sz w:val="24"/>
        </w:rPr>
        <w:t>to a firm, to an industry, to producers of an agricultural product, to a cooperative or other association of such producers, or to a marketing board</w:t>
      </w:r>
      <w:r w:rsidR="006334E2">
        <w:rPr>
          <w:rFonts w:ascii="Times New Roman" w:hAnsi="Times New Roman"/>
          <w:sz w:val="24"/>
        </w:rPr>
        <w:t>"</w:t>
      </w:r>
      <w:r w:rsidRPr="005452AF">
        <w:rPr>
          <w:rFonts w:ascii="Times New Roman" w:hAnsi="Times New Roman"/>
          <w:sz w:val="24"/>
        </w:rPr>
        <w:t xml:space="preserve">; and </w:t>
      </w:r>
    </w:p>
    <w:p w14:paraId="444E2AF4" w14:textId="3C2A31B1" w:rsidR="00E17D02" w:rsidRPr="005452AF" w:rsidRDefault="006334E2" w:rsidP="002F4DD0">
      <w:pPr>
        <w:pStyle w:val="ListParagraph"/>
        <w:numPr>
          <w:ilvl w:val="0"/>
          <w:numId w:val="15"/>
        </w:numPr>
        <w:spacing w:after="240" w:line="360" w:lineRule="auto"/>
        <w:ind w:left="714" w:hanging="357"/>
        <w:contextualSpacing w:val="0"/>
        <w:jc w:val="both"/>
        <w:rPr>
          <w:rFonts w:ascii="Times New Roman" w:hAnsi="Times New Roman"/>
          <w:sz w:val="24"/>
        </w:rPr>
      </w:pPr>
      <w:r>
        <w:rPr>
          <w:rFonts w:ascii="Times New Roman" w:hAnsi="Times New Roman"/>
          <w:sz w:val="24"/>
        </w:rPr>
        <w:t>"</w:t>
      </w:r>
      <w:r w:rsidR="00E17D02" w:rsidRPr="005452AF">
        <w:rPr>
          <w:rFonts w:ascii="Times New Roman" w:hAnsi="Times New Roman"/>
          <w:sz w:val="24"/>
        </w:rPr>
        <w:t>contingent on export performance</w:t>
      </w:r>
      <w:r>
        <w:rPr>
          <w:rFonts w:ascii="Times New Roman" w:hAnsi="Times New Roman"/>
          <w:sz w:val="24"/>
        </w:rPr>
        <w:t>"</w:t>
      </w:r>
      <w:r w:rsidR="00E17D02" w:rsidRPr="005452AF">
        <w:rPr>
          <w:rFonts w:ascii="Times New Roman" w:hAnsi="Times New Roman"/>
          <w:sz w:val="24"/>
        </w:rPr>
        <w:t xml:space="preserve">. </w:t>
      </w:r>
    </w:p>
    <w:p w14:paraId="05D2AC1C" w14:textId="77777777" w:rsidR="00E17D02" w:rsidRPr="00CD6B05" w:rsidRDefault="00E17D02" w:rsidP="002F4DD0">
      <w:pPr>
        <w:numPr>
          <w:ilvl w:val="0"/>
          <w:numId w:val="1"/>
        </w:numPr>
        <w:spacing w:after="240" w:line="360" w:lineRule="auto"/>
        <w:ind w:left="0" w:firstLine="0"/>
        <w:jc w:val="both"/>
        <w:rPr>
          <w:rFonts w:ascii="Times New Roman" w:hAnsi="Times New Roman"/>
          <w:sz w:val="24"/>
        </w:rPr>
      </w:pPr>
      <w:r w:rsidRPr="00CD6B05">
        <w:rPr>
          <w:rFonts w:ascii="Times New Roman" w:hAnsi="Times New Roman"/>
          <w:sz w:val="24"/>
        </w:rPr>
        <w:t>Australia now considers each of these elements in turn.</w:t>
      </w:r>
    </w:p>
    <w:p w14:paraId="7E215D00" w14:textId="7A4E78E3" w:rsidR="00E17D02" w:rsidRPr="00301A8C" w:rsidRDefault="006334E2" w:rsidP="00C163D6">
      <w:pPr>
        <w:pStyle w:val="Heading5"/>
        <w:numPr>
          <w:ilvl w:val="0"/>
          <w:numId w:val="109"/>
        </w:numPr>
        <w:ind w:left="1276" w:hanging="567"/>
      </w:pPr>
      <w:bookmarkStart w:id="193" w:name="_Toc30097876"/>
      <w:r>
        <w:t>"</w:t>
      </w:r>
      <w:r w:rsidR="00E17D02" w:rsidRPr="00CD6B05">
        <w:t>provi[ded] by governments or their agencies</w:t>
      </w:r>
      <w:r w:rsidR="00CB109C">
        <w:t>"</w:t>
      </w:r>
      <w:bookmarkEnd w:id="193"/>
    </w:p>
    <w:p w14:paraId="79F7EDAB" w14:textId="495CA9C4" w:rsidR="007A79A5" w:rsidRDefault="00E17D02" w:rsidP="002F4DD0">
      <w:pPr>
        <w:numPr>
          <w:ilvl w:val="0"/>
          <w:numId w:val="1"/>
        </w:numPr>
        <w:spacing w:after="240" w:line="360" w:lineRule="auto"/>
        <w:ind w:left="0" w:firstLine="0"/>
        <w:jc w:val="both"/>
        <w:rPr>
          <w:rFonts w:ascii="Times New Roman" w:hAnsi="Times New Roman"/>
          <w:sz w:val="24"/>
        </w:rPr>
      </w:pPr>
      <w:r w:rsidRPr="00B93EF0">
        <w:rPr>
          <w:rFonts w:ascii="Times New Roman" w:hAnsi="Times New Roman"/>
          <w:sz w:val="24"/>
        </w:rPr>
        <w:t xml:space="preserve">Article 9.1(a) requires the grantor of this class of export subsidy to be </w:t>
      </w:r>
      <w:r w:rsidR="006334E2">
        <w:rPr>
          <w:rFonts w:ascii="Times New Roman" w:hAnsi="Times New Roman"/>
          <w:sz w:val="24"/>
        </w:rPr>
        <w:t>"</w:t>
      </w:r>
      <w:r w:rsidRPr="00B93EF0">
        <w:rPr>
          <w:rFonts w:ascii="Times New Roman" w:hAnsi="Times New Roman"/>
          <w:sz w:val="24"/>
        </w:rPr>
        <w:t>governments or their agencies</w:t>
      </w:r>
      <w:r w:rsidR="006334E2">
        <w:rPr>
          <w:rFonts w:ascii="Times New Roman" w:hAnsi="Times New Roman"/>
          <w:sz w:val="24"/>
        </w:rPr>
        <w:t>"</w:t>
      </w:r>
      <w:r w:rsidRPr="00B93EF0">
        <w:rPr>
          <w:rFonts w:ascii="Times New Roman" w:hAnsi="Times New Roman"/>
          <w:sz w:val="24"/>
        </w:rPr>
        <w:t xml:space="preserve">. </w:t>
      </w:r>
      <w:r w:rsidR="007A79A5">
        <w:rPr>
          <w:rFonts w:ascii="Times New Roman" w:hAnsi="Times New Roman"/>
          <w:sz w:val="24"/>
        </w:rPr>
        <w:t xml:space="preserve">The Oxford English Dictionary defines "government" as </w:t>
      </w:r>
      <w:r w:rsidR="00CB109C">
        <w:rPr>
          <w:rFonts w:ascii="Times New Roman" w:hAnsi="Times New Roman"/>
          <w:sz w:val="24"/>
        </w:rPr>
        <w:t>"[t]he governing power in a country or state; the body of people charged with the duty of governing", or "[t]he continuous exercise of authority over a person, group, etc.; guardianship, protection; control".</w:t>
      </w:r>
      <w:r w:rsidR="00CB109C">
        <w:rPr>
          <w:rStyle w:val="FootnoteReference"/>
          <w:rFonts w:ascii="Times New Roman" w:hAnsi="Times New Roman"/>
          <w:sz w:val="24"/>
        </w:rPr>
        <w:footnoteReference w:id="282"/>
      </w:r>
      <w:r w:rsidR="00CB109C">
        <w:rPr>
          <w:rFonts w:ascii="Times New Roman" w:hAnsi="Times New Roman"/>
          <w:sz w:val="24"/>
        </w:rPr>
        <w:t xml:space="preserve"> </w:t>
      </w:r>
      <w:r w:rsidRPr="00B93EF0">
        <w:rPr>
          <w:rFonts w:ascii="Times New Roman" w:hAnsi="Times New Roman"/>
          <w:sz w:val="24"/>
        </w:rPr>
        <w:t xml:space="preserve"> </w:t>
      </w:r>
    </w:p>
    <w:p w14:paraId="60F9B6FE" w14:textId="398A79FE" w:rsidR="00E17D02" w:rsidRDefault="00E17D02" w:rsidP="002F4DD0">
      <w:pPr>
        <w:keepNext/>
        <w:numPr>
          <w:ilvl w:val="0"/>
          <w:numId w:val="1"/>
        </w:numPr>
        <w:spacing w:line="360" w:lineRule="auto"/>
        <w:ind w:left="0" w:firstLine="0"/>
        <w:jc w:val="both"/>
        <w:rPr>
          <w:rFonts w:ascii="Times New Roman" w:hAnsi="Times New Roman"/>
          <w:sz w:val="24"/>
        </w:rPr>
      </w:pPr>
      <w:r w:rsidRPr="00B93EF0">
        <w:rPr>
          <w:rFonts w:ascii="Times New Roman" w:hAnsi="Times New Roman"/>
          <w:sz w:val="24"/>
        </w:rPr>
        <w:t xml:space="preserve">The Appellate Body has observed that a </w:t>
      </w:r>
      <w:r w:rsidR="006334E2">
        <w:rPr>
          <w:rFonts w:ascii="Times New Roman" w:hAnsi="Times New Roman"/>
          <w:sz w:val="24"/>
        </w:rPr>
        <w:t>"</w:t>
      </w:r>
      <w:r w:rsidRPr="00B93EF0">
        <w:rPr>
          <w:rFonts w:ascii="Times New Roman" w:hAnsi="Times New Roman"/>
          <w:sz w:val="24"/>
        </w:rPr>
        <w:t>government agency</w:t>
      </w:r>
      <w:r w:rsidR="006334E2">
        <w:rPr>
          <w:rFonts w:ascii="Times New Roman" w:hAnsi="Times New Roman"/>
          <w:sz w:val="24"/>
        </w:rPr>
        <w:t>"</w:t>
      </w:r>
      <w:r w:rsidRPr="00B93EF0">
        <w:rPr>
          <w:rFonts w:ascii="Times New Roman" w:hAnsi="Times New Roman"/>
          <w:sz w:val="24"/>
        </w:rPr>
        <w:t xml:space="preserve"> within the meaning of Article 9.1(a) i</w:t>
      </w:r>
      <w:r w:rsidRPr="003309AF">
        <w:rPr>
          <w:rFonts w:ascii="Times New Roman" w:hAnsi="Times New Roman"/>
          <w:sz w:val="24"/>
        </w:rPr>
        <w:t>s</w:t>
      </w:r>
      <w:r>
        <w:rPr>
          <w:rFonts w:ascii="Times New Roman" w:hAnsi="Times New Roman"/>
          <w:sz w:val="24"/>
        </w:rPr>
        <w:t>:</w:t>
      </w:r>
      <w:r w:rsidRPr="003309AF">
        <w:rPr>
          <w:rFonts w:ascii="Times New Roman" w:hAnsi="Times New Roman"/>
          <w:sz w:val="24"/>
        </w:rPr>
        <w:t xml:space="preserve"> </w:t>
      </w:r>
    </w:p>
    <w:p w14:paraId="66EE20FD" w14:textId="4E905B52" w:rsidR="00E17D02" w:rsidRDefault="00E17D02" w:rsidP="00786908">
      <w:pPr>
        <w:pStyle w:val="Quote"/>
      </w:pPr>
      <w:r w:rsidRPr="003309AF">
        <w:t xml:space="preserve">an entity which exercises powers vested in it by a </w:t>
      </w:r>
      <w:r w:rsidR="006334E2">
        <w:t>"</w:t>
      </w:r>
      <w:r w:rsidRPr="003309AF">
        <w:t>government</w:t>
      </w:r>
      <w:r w:rsidR="006334E2">
        <w:t>"</w:t>
      </w:r>
      <w:r w:rsidRPr="003309AF">
        <w:t xml:space="preserve"> for the purpose of performing functions of a </w:t>
      </w:r>
      <w:r w:rsidR="006334E2">
        <w:t>"</w:t>
      </w:r>
      <w:r w:rsidRPr="003309AF">
        <w:t>governmental</w:t>
      </w:r>
      <w:r w:rsidR="006334E2">
        <w:t>"</w:t>
      </w:r>
      <w:r w:rsidRPr="003309AF">
        <w:t xml:space="preserve"> character, that is, to </w:t>
      </w:r>
      <w:r w:rsidR="006334E2">
        <w:t>"</w:t>
      </w:r>
      <w:r w:rsidRPr="003309AF">
        <w:t>regulate</w:t>
      </w:r>
      <w:r w:rsidR="006334E2">
        <w:t>"</w:t>
      </w:r>
      <w:r w:rsidRPr="003309AF">
        <w:t xml:space="preserve">, </w:t>
      </w:r>
      <w:r w:rsidR="006334E2">
        <w:t>"</w:t>
      </w:r>
      <w:r w:rsidRPr="003309AF">
        <w:t>restrain</w:t>
      </w:r>
      <w:r w:rsidR="006334E2">
        <w:t>"</w:t>
      </w:r>
      <w:r w:rsidRPr="003309AF">
        <w:t xml:space="preserve">, </w:t>
      </w:r>
      <w:r w:rsidR="006334E2">
        <w:t>"</w:t>
      </w:r>
      <w:r w:rsidRPr="003309AF">
        <w:t>supervise</w:t>
      </w:r>
      <w:r w:rsidR="006334E2">
        <w:t>"</w:t>
      </w:r>
      <w:r w:rsidRPr="003309AF">
        <w:t xml:space="preserve"> or </w:t>
      </w:r>
      <w:r w:rsidR="006334E2">
        <w:t>"</w:t>
      </w:r>
      <w:r w:rsidRPr="003309AF">
        <w:t>control</w:t>
      </w:r>
      <w:r w:rsidR="006334E2">
        <w:t>"</w:t>
      </w:r>
      <w:r w:rsidRPr="003309AF">
        <w:t xml:space="preserve"> the conduct of private citizens.</w:t>
      </w:r>
      <w:r w:rsidRPr="00B93EF0">
        <w:rPr>
          <w:rStyle w:val="FootnoteReference"/>
          <w:sz w:val="24"/>
        </w:rPr>
        <w:footnoteReference w:id="283"/>
      </w:r>
      <w:r w:rsidRPr="00B93EF0">
        <w:t xml:space="preserve"> </w:t>
      </w:r>
    </w:p>
    <w:p w14:paraId="58746745" w14:textId="5999D2A5" w:rsidR="00E17D02" w:rsidRPr="003309AF" w:rsidRDefault="00E17D02" w:rsidP="002F4DD0">
      <w:pPr>
        <w:numPr>
          <w:ilvl w:val="0"/>
          <w:numId w:val="1"/>
        </w:numPr>
        <w:spacing w:after="240" w:line="360" w:lineRule="auto"/>
        <w:ind w:left="0" w:firstLine="0"/>
        <w:jc w:val="both"/>
        <w:rPr>
          <w:rFonts w:ascii="Times New Roman" w:hAnsi="Times New Roman"/>
          <w:sz w:val="24"/>
        </w:rPr>
      </w:pPr>
      <w:r w:rsidRPr="00B93EF0">
        <w:rPr>
          <w:rFonts w:ascii="Times New Roman" w:hAnsi="Times New Roman"/>
          <w:sz w:val="24"/>
        </w:rPr>
        <w:t xml:space="preserve">The grantor must </w:t>
      </w:r>
      <w:r w:rsidR="004A6F9F">
        <w:rPr>
          <w:rFonts w:ascii="Times New Roman" w:hAnsi="Times New Roman"/>
          <w:sz w:val="24"/>
        </w:rPr>
        <w:t>be vested with such power and perform such functions</w:t>
      </w:r>
      <w:r w:rsidRPr="003309AF">
        <w:rPr>
          <w:rFonts w:ascii="Times New Roman" w:hAnsi="Times New Roman"/>
          <w:sz w:val="24"/>
        </w:rPr>
        <w:t xml:space="preserve"> in order for the subsidy to fall within Article 9.1(a).</w:t>
      </w:r>
    </w:p>
    <w:p w14:paraId="04AAA859" w14:textId="34FDCD31" w:rsidR="00E17D02" w:rsidRPr="005452AF" w:rsidRDefault="006334E2" w:rsidP="00C163D6">
      <w:pPr>
        <w:pStyle w:val="Heading5"/>
        <w:numPr>
          <w:ilvl w:val="0"/>
          <w:numId w:val="109"/>
        </w:numPr>
        <w:ind w:left="1418" w:hanging="709"/>
      </w:pPr>
      <w:bookmarkStart w:id="194" w:name="_Toc30097877"/>
      <w:r>
        <w:t>"</w:t>
      </w:r>
      <w:r w:rsidR="00E17D02" w:rsidRPr="005452AF">
        <w:t>direct subsidies, including payments-in-kind</w:t>
      </w:r>
      <w:r>
        <w:t>"</w:t>
      </w:r>
      <w:bookmarkEnd w:id="194"/>
    </w:p>
    <w:p w14:paraId="22090F7D" w14:textId="6829FA18" w:rsidR="00E17D02" w:rsidRDefault="00E17D02" w:rsidP="002F4DD0">
      <w:pPr>
        <w:keepLines/>
        <w:numPr>
          <w:ilvl w:val="0"/>
          <w:numId w:val="1"/>
        </w:numPr>
        <w:spacing w:after="240" w:line="360" w:lineRule="auto"/>
        <w:ind w:left="0" w:firstLine="0"/>
        <w:jc w:val="both"/>
        <w:rPr>
          <w:rFonts w:ascii="Times New Roman" w:hAnsi="Times New Roman"/>
          <w:sz w:val="24"/>
        </w:rPr>
      </w:pPr>
      <w:r w:rsidRPr="00B93EF0">
        <w:rPr>
          <w:rFonts w:ascii="Times New Roman" w:hAnsi="Times New Roman"/>
          <w:sz w:val="24"/>
        </w:rPr>
        <w:t xml:space="preserve">The terms </w:t>
      </w:r>
      <w:r w:rsidR="006334E2">
        <w:rPr>
          <w:rFonts w:ascii="Times New Roman" w:hAnsi="Times New Roman"/>
          <w:sz w:val="24"/>
        </w:rPr>
        <w:t>"</w:t>
      </w:r>
      <w:r w:rsidRPr="00B93EF0">
        <w:rPr>
          <w:rFonts w:ascii="Times New Roman" w:hAnsi="Times New Roman"/>
          <w:sz w:val="24"/>
        </w:rPr>
        <w:t>direct</w:t>
      </w:r>
      <w:r w:rsidR="006334E2">
        <w:rPr>
          <w:rFonts w:ascii="Times New Roman" w:hAnsi="Times New Roman"/>
          <w:sz w:val="24"/>
        </w:rPr>
        <w:t>"</w:t>
      </w:r>
      <w:r w:rsidRPr="00B93EF0">
        <w:rPr>
          <w:rFonts w:ascii="Times New Roman" w:hAnsi="Times New Roman"/>
          <w:sz w:val="24"/>
        </w:rPr>
        <w:t xml:space="preserve">, </w:t>
      </w:r>
      <w:r w:rsidR="006334E2">
        <w:rPr>
          <w:rFonts w:ascii="Times New Roman" w:hAnsi="Times New Roman"/>
          <w:sz w:val="24"/>
        </w:rPr>
        <w:t>"</w:t>
      </w:r>
      <w:r w:rsidRPr="00B93EF0">
        <w:rPr>
          <w:rFonts w:ascii="Times New Roman" w:hAnsi="Times New Roman"/>
          <w:sz w:val="24"/>
        </w:rPr>
        <w:t>subsidies</w:t>
      </w:r>
      <w:r w:rsidR="006334E2">
        <w:rPr>
          <w:rFonts w:ascii="Times New Roman" w:hAnsi="Times New Roman"/>
          <w:sz w:val="24"/>
        </w:rPr>
        <w:t>"</w:t>
      </w:r>
      <w:r w:rsidRPr="00B93EF0">
        <w:rPr>
          <w:rFonts w:ascii="Times New Roman" w:hAnsi="Times New Roman"/>
          <w:sz w:val="24"/>
        </w:rPr>
        <w:t xml:space="preserve"> or </w:t>
      </w:r>
      <w:r w:rsidR="006334E2">
        <w:rPr>
          <w:rFonts w:ascii="Times New Roman" w:hAnsi="Times New Roman"/>
          <w:sz w:val="24"/>
        </w:rPr>
        <w:t>"</w:t>
      </w:r>
      <w:r w:rsidRPr="00B93EF0">
        <w:rPr>
          <w:rFonts w:ascii="Times New Roman" w:hAnsi="Times New Roman"/>
          <w:sz w:val="24"/>
        </w:rPr>
        <w:t>direct subsidies</w:t>
      </w:r>
      <w:r w:rsidR="006334E2">
        <w:rPr>
          <w:rFonts w:ascii="Times New Roman" w:hAnsi="Times New Roman"/>
          <w:sz w:val="24"/>
        </w:rPr>
        <w:t>"</w:t>
      </w:r>
      <w:r w:rsidRPr="00B93EF0">
        <w:rPr>
          <w:rFonts w:ascii="Times New Roman" w:hAnsi="Times New Roman"/>
          <w:sz w:val="24"/>
        </w:rPr>
        <w:t xml:space="preserve"> are not defined in the Agreement on Agriculture. The Oxford English </w:t>
      </w:r>
      <w:r w:rsidRPr="003309AF">
        <w:rPr>
          <w:rFonts w:ascii="Times New Roman" w:hAnsi="Times New Roman"/>
          <w:sz w:val="24"/>
        </w:rPr>
        <w:t>Dictionary defin</w:t>
      </w:r>
      <w:r w:rsidR="005E22AC">
        <w:rPr>
          <w:rFonts w:ascii="Times New Roman" w:hAnsi="Times New Roman"/>
          <w:sz w:val="24"/>
        </w:rPr>
        <w:t>es</w:t>
      </w:r>
      <w:r w:rsidRPr="003309AF">
        <w:rPr>
          <w:rFonts w:ascii="Times New Roman" w:hAnsi="Times New Roman"/>
          <w:sz w:val="24"/>
        </w:rPr>
        <w:t xml:space="preserve"> </w:t>
      </w:r>
      <w:r w:rsidR="006334E2">
        <w:rPr>
          <w:rFonts w:ascii="Times New Roman" w:hAnsi="Times New Roman"/>
          <w:sz w:val="24"/>
        </w:rPr>
        <w:t>"</w:t>
      </w:r>
      <w:r w:rsidRPr="003309AF">
        <w:rPr>
          <w:rFonts w:ascii="Times New Roman" w:hAnsi="Times New Roman"/>
          <w:sz w:val="24"/>
        </w:rPr>
        <w:t>direct</w:t>
      </w:r>
      <w:r w:rsidR="006334E2">
        <w:rPr>
          <w:rFonts w:ascii="Times New Roman" w:hAnsi="Times New Roman"/>
          <w:sz w:val="24"/>
        </w:rPr>
        <w:t>"</w:t>
      </w:r>
      <w:r w:rsidRPr="003309AF">
        <w:rPr>
          <w:rFonts w:ascii="Times New Roman" w:hAnsi="Times New Roman"/>
          <w:sz w:val="24"/>
        </w:rPr>
        <w:t xml:space="preserve"> </w:t>
      </w:r>
      <w:r w:rsidR="005E22AC">
        <w:rPr>
          <w:rFonts w:ascii="Times New Roman" w:hAnsi="Times New Roman"/>
          <w:sz w:val="24"/>
        </w:rPr>
        <w:t>a</w:t>
      </w:r>
      <w:r w:rsidR="005E22AC" w:rsidRPr="003309AF">
        <w:rPr>
          <w:rFonts w:ascii="Times New Roman" w:hAnsi="Times New Roman"/>
          <w:sz w:val="24"/>
        </w:rPr>
        <w:t xml:space="preserve">s </w:t>
      </w:r>
      <w:r w:rsidR="006334E2">
        <w:rPr>
          <w:rFonts w:ascii="Times New Roman" w:hAnsi="Times New Roman"/>
          <w:sz w:val="24"/>
        </w:rPr>
        <w:t>"</w:t>
      </w:r>
      <w:r w:rsidRPr="003309AF">
        <w:rPr>
          <w:rFonts w:ascii="Times New Roman" w:hAnsi="Times New Roman"/>
          <w:sz w:val="24"/>
        </w:rPr>
        <w:t>without intervening factors or intermediaries</w:t>
      </w:r>
      <w:r w:rsidR="006334E2">
        <w:rPr>
          <w:rFonts w:ascii="Times New Roman" w:hAnsi="Times New Roman"/>
          <w:sz w:val="24"/>
        </w:rPr>
        <w:t>"</w:t>
      </w:r>
      <w:r w:rsidR="005E22AC">
        <w:rPr>
          <w:rFonts w:ascii="Times New Roman" w:hAnsi="Times New Roman"/>
          <w:sz w:val="24"/>
        </w:rPr>
        <w:t>,</w:t>
      </w:r>
      <w:r w:rsidRPr="00B93EF0">
        <w:rPr>
          <w:rStyle w:val="FootnoteReference"/>
          <w:rFonts w:ascii="Times New Roman" w:hAnsi="Times New Roman"/>
          <w:sz w:val="24"/>
        </w:rPr>
        <w:footnoteReference w:id="284"/>
      </w:r>
      <w:r w:rsidRPr="00B93EF0">
        <w:rPr>
          <w:rFonts w:ascii="Times New Roman" w:hAnsi="Times New Roman"/>
          <w:sz w:val="24"/>
        </w:rPr>
        <w:t xml:space="preserve"> </w:t>
      </w:r>
      <w:r w:rsidR="005E22AC">
        <w:rPr>
          <w:rFonts w:ascii="Times New Roman" w:hAnsi="Times New Roman"/>
          <w:sz w:val="24"/>
        </w:rPr>
        <w:t>and "subsidy" as "[a] donation of money or other property, usually made to provide assistance".</w:t>
      </w:r>
      <w:r w:rsidR="005E22AC">
        <w:rPr>
          <w:rStyle w:val="FootnoteReference"/>
          <w:rFonts w:ascii="Times New Roman" w:hAnsi="Times New Roman"/>
          <w:sz w:val="24"/>
        </w:rPr>
        <w:footnoteReference w:id="285"/>
      </w:r>
    </w:p>
    <w:p w14:paraId="0DFA9776" w14:textId="619C1ED7" w:rsidR="00B3265E" w:rsidRDefault="00B3265E" w:rsidP="00AF2B24">
      <w:pPr>
        <w:numPr>
          <w:ilvl w:val="0"/>
          <w:numId w:val="1"/>
        </w:numPr>
        <w:spacing w:after="240" w:line="360" w:lineRule="auto"/>
        <w:ind w:left="0" w:firstLine="0"/>
        <w:jc w:val="both"/>
        <w:rPr>
          <w:rFonts w:ascii="Times New Roman" w:hAnsi="Times New Roman"/>
          <w:sz w:val="24"/>
        </w:rPr>
      </w:pPr>
      <w:r>
        <w:rPr>
          <w:rFonts w:ascii="Times New Roman" w:hAnsi="Times New Roman"/>
          <w:sz w:val="24"/>
        </w:rPr>
        <w:t>The immediate context of Article 9.1(a) gives guidance on the meaning of the term "direct subsidies" by providing an example of one of the forms in which "direct subsidies" may be granted, namely in the form of "payments-in-kind</w:t>
      </w:r>
      <w:r w:rsidR="00904D34">
        <w:rPr>
          <w:rFonts w:ascii="Times New Roman" w:hAnsi="Times New Roman"/>
          <w:sz w:val="24"/>
        </w:rPr>
        <w:t>". T</w:t>
      </w:r>
      <w:r w:rsidR="00F05D09">
        <w:rPr>
          <w:rFonts w:ascii="Times New Roman" w:hAnsi="Times New Roman"/>
          <w:sz w:val="24"/>
        </w:rPr>
        <w:t xml:space="preserve">he ordinary meaning of "payment" is "a transfer of economic resources", and noting that a "payment-in-kind" may be made "in exchange for full or partial consideration or… made gratuitously", the Appellate Body </w:t>
      </w:r>
      <w:r w:rsidR="007A288A">
        <w:rPr>
          <w:rFonts w:ascii="Times New Roman" w:hAnsi="Times New Roman"/>
          <w:sz w:val="24"/>
        </w:rPr>
        <w:t xml:space="preserve">has </w:t>
      </w:r>
      <w:r w:rsidR="00F05D09">
        <w:rPr>
          <w:rFonts w:ascii="Times New Roman" w:hAnsi="Times New Roman"/>
          <w:sz w:val="24"/>
        </w:rPr>
        <w:t>observed that a subsidy within the meaning of Article 9.1(a) involves "a transfer of economic resources from the grantor to the recipient for less than full consideration".</w:t>
      </w:r>
      <w:r w:rsidR="00F05D09">
        <w:rPr>
          <w:rStyle w:val="FootnoteReference"/>
          <w:rFonts w:ascii="Times New Roman" w:hAnsi="Times New Roman"/>
          <w:sz w:val="24"/>
        </w:rPr>
        <w:footnoteReference w:id="286"/>
      </w:r>
      <w:r>
        <w:rPr>
          <w:rFonts w:ascii="Times New Roman" w:hAnsi="Times New Roman"/>
          <w:sz w:val="24"/>
        </w:rPr>
        <w:t xml:space="preserve"> </w:t>
      </w:r>
    </w:p>
    <w:p w14:paraId="1C353A38" w14:textId="294C6013" w:rsidR="007A288A" w:rsidRDefault="00007821" w:rsidP="002F4DD0">
      <w:pPr>
        <w:keepNext/>
        <w:keepLines/>
        <w:numPr>
          <w:ilvl w:val="0"/>
          <w:numId w:val="1"/>
        </w:numPr>
        <w:spacing w:line="360" w:lineRule="auto"/>
        <w:ind w:left="0" w:firstLine="0"/>
        <w:jc w:val="both"/>
        <w:rPr>
          <w:rFonts w:ascii="Times New Roman" w:hAnsi="Times New Roman"/>
          <w:sz w:val="24"/>
        </w:rPr>
      </w:pPr>
      <w:r>
        <w:rPr>
          <w:rFonts w:ascii="Times New Roman" w:hAnsi="Times New Roman"/>
          <w:sz w:val="24"/>
        </w:rPr>
        <w:t>Reading Article 9.1(a) in context with Article 9.2(a)(i) indicates</w:t>
      </w:r>
      <w:r w:rsidR="007A288A">
        <w:rPr>
          <w:rFonts w:ascii="Times New Roman" w:hAnsi="Times New Roman"/>
          <w:sz w:val="24"/>
        </w:rPr>
        <w:t xml:space="preserve"> that revenue foregone can </w:t>
      </w:r>
      <w:r>
        <w:rPr>
          <w:rFonts w:ascii="Times New Roman" w:hAnsi="Times New Roman"/>
          <w:sz w:val="24"/>
        </w:rPr>
        <w:t xml:space="preserve">also </w:t>
      </w:r>
      <w:r w:rsidR="007A288A">
        <w:rPr>
          <w:rFonts w:ascii="Times New Roman" w:hAnsi="Times New Roman"/>
          <w:sz w:val="24"/>
        </w:rPr>
        <w:t>form the</w:t>
      </w:r>
      <w:r w:rsidR="000967EC">
        <w:rPr>
          <w:rFonts w:ascii="Times New Roman" w:hAnsi="Times New Roman"/>
          <w:sz w:val="24"/>
        </w:rPr>
        <w:t xml:space="preserve"> "direct subsidies"</w:t>
      </w:r>
      <w:r w:rsidR="007A288A">
        <w:rPr>
          <w:rFonts w:ascii="Times New Roman" w:hAnsi="Times New Roman"/>
          <w:sz w:val="24"/>
        </w:rPr>
        <w:t xml:space="preserve"> basis of an Article 9.1(a) export subsidy claim. </w:t>
      </w:r>
      <w:r w:rsidR="000967EC">
        <w:rPr>
          <w:rFonts w:ascii="Times New Roman" w:hAnsi="Times New Roman"/>
          <w:sz w:val="24"/>
        </w:rPr>
        <w:t>Article </w:t>
      </w:r>
      <w:r w:rsidR="007A288A">
        <w:rPr>
          <w:rFonts w:ascii="Times New Roman" w:hAnsi="Times New Roman"/>
          <w:sz w:val="24"/>
        </w:rPr>
        <w:t>9.2(a)(i)</w:t>
      </w:r>
      <w:r w:rsidR="00A8047F">
        <w:rPr>
          <w:rFonts w:ascii="Times New Roman" w:hAnsi="Times New Roman"/>
          <w:sz w:val="24"/>
        </w:rPr>
        <w:t xml:space="preserve"> provides that </w:t>
      </w:r>
      <w:r w:rsidR="007A288A">
        <w:rPr>
          <w:rFonts w:ascii="Times New Roman" w:hAnsi="Times New Roman"/>
          <w:sz w:val="24"/>
        </w:rPr>
        <w:t>Article</w:t>
      </w:r>
      <w:r w:rsidR="00A8047F">
        <w:rPr>
          <w:rFonts w:ascii="Times New Roman" w:hAnsi="Times New Roman"/>
          <w:sz w:val="24"/>
        </w:rPr>
        <w:t> </w:t>
      </w:r>
      <w:r w:rsidR="007A288A">
        <w:rPr>
          <w:rFonts w:ascii="Times New Roman" w:hAnsi="Times New Roman"/>
          <w:sz w:val="24"/>
        </w:rPr>
        <w:t>9.1 export subsidy commitment levels for scheduled products</w:t>
      </w:r>
      <w:r w:rsidR="00A8047F">
        <w:rPr>
          <w:rFonts w:ascii="Times New Roman" w:hAnsi="Times New Roman"/>
          <w:sz w:val="24"/>
        </w:rPr>
        <w:t xml:space="preserve"> represent:</w:t>
      </w:r>
    </w:p>
    <w:p w14:paraId="436FE030" w14:textId="720E89BF" w:rsidR="007A288A" w:rsidRPr="00F9207E" w:rsidRDefault="00A8047F">
      <w:pPr>
        <w:keepNext/>
        <w:keepLines/>
        <w:spacing w:after="240" w:line="276" w:lineRule="auto"/>
        <w:ind w:left="720"/>
        <w:jc w:val="both"/>
        <w:rPr>
          <w:rFonts w:ascii="Times New Roman" w:hAnsi="Times New Roman"/>
        </w:rPr>
      </w:pPr>
      <w:r>
        <w:rPr>
          <w:rFonts w:ascii="Times New Roman" w:hAnsi="Times New Roman"/>
        </w:rPr>
        <w:t xml:space="preserve">…in the case of </w:t>
      </w:r>
      <w:r w:rsidRPr="000405ED">
        <w:rPr>
          <w:rFonts w:ascii="Times New Roman" w:hAnsi="Times New Roman"/>
          <w:u w:val="single"/>
        </w:rPr>
        <w:t>budgetary outlay</w:t>
      </w:r>
      <w:r>
        <w:rPr>
          <w:rFonts w:ascii="Times New Roman" w:hAnsi="Times New Roman"/>
        </w:rPr>
        <w:t xml:space="preserve"> reduction commitments, </w:t>
      </w:r>
      <w:r w:rsidR="007A288A" w:rsidRPr="00F9207E">
        <w:rPr>
          <w:rFonts w:ascii="Times New Roman" w:hAnsi="Times New Roman"/>
        </w:rPr>
        <w:t>the maximum level of expenditure for such subsidies that may be allocated or incurred in that year in respect of the agricultural product</w:t>
      </w:r>
      <w:r>
        <w:rPr>
          <w:rFonts w:ascii="Times New Roman" w:hAnsi="Times New Roman"/>
        </w:rPr>
        <w:t>, or group of products, concerned;</w:t>
      </w:r>
      <w:r w:rsidR="000967EC">
        <w:rPr>
          <w:rFonts w:ascii="Times New Roman" w:hAnsi="Times New Roman"/>
        </w:rPr>
        <w:t>… (emphasis added)</w:t>
      </w:r>
      <w:r w:rsidR="007A288A" w:rsidRPr="00F9207E">
        <w:rPr>
          <w:rFonts w:ascii="Times New Roman" w:hAnsi="Times New Roman"/>
        </w:rPr>
        <w:t xml:space="preserve"> </w:t>
      </w:r>
    </w:p>
    <w:p w14:paraId="7C423903" w14:textId="265C6753" w:rsidR="007A288A" w:rsidRDefault="007A288A" w:rsidP="002F4DD0">
      <w:pPr>
        <w:keepLines/>
        <w:numPr>
          <w:ilvl w:val="0"/>
          <w:numId w:val="1"/>
        </w:numPr>
        <w:spacing w:after="240" w:line="360" w:lineRule="auto"/>
        <w:ind w:left="0" w:firstLine="0"/>
        <w:jc w:val="both"/>
        <w:rPr>
          <w:rFonts w:ascii="Times New Roman" w:hAnsi="Times New Roman"/>
          <w:sz w:val="24"/>
        </w:rPr>
      </w:pPr>
      <w:r>
        <w:rPr>
          <w:rFonts w:ascii="Times New Roman" w:hAnsi="Times New Roman"/>
          <w:sz w:val="24"/>
        </w:rPr>
        <w:t xml:space="preserve">This </w:t>
      </w:r>
      <w:r w:rsidR="00A8047F">
        <w:rPr>
          <w:rFonts w:ascii="Times New Roman" w:hAnsi="Times New Roman"/>
          <w:sz w:val="24"/>
        </w:rPr>
        <w:t xml:space="preserve">provision </w:t>
      </w:r>
      <w:r w:rsidR="000967EC">
        <w:rPr>
          <w:rFonts w:ascii="Times New Roman" w:hAnsi="Times New Roman"/>
          <w:sz w:val="24"/>
        </w:rPr>
        <w:t xml:space="preserve">may then </w:t>
      </w:r>
      <w:r w:rsidR="00A8047F">
        <w:rPr>
          <w:rFonts w:ascii="Times New Roman" w:hAnsi="Times New Roman"/>
          <w:sz w:val="24"/>
        </w:rPr>
        <w:t>be read with the</w:t>
      </w:r>
      <w:r>
        <w:rPr>
          <w:rFonts w:ascii="Times New Roman" w:hAnsi="Times New Roman"/>
          <w:sz w:val="24"/>
        </w:rPr>
        <w:t xml:space="preserve"> definition of "budgetary outlays" in </w:t>
      </w:r>
      <w:r w:rsidR="000967EC">
        <w:rPr>
          <w:rFonts w:ascii="Times New Roman" w:hAnsi="Times New Roman"/>
          <w:sz w:val="24"/>
        </w:rPr>
        <w:t>Article </w:t>
      </w:r>
      <w:r>
        <w:rPr>
          <w:rFonts w:ascii="Times New Roman" w:hAnsi="Times New Roman"/>
          <w:sz w:val="24"/>
        </w:rPr>
        <w:t>1(c)</w:t>
      </w:r>
      <w:r w:rsidR="00A8047F">
        <w:rPr>
          <w:rFonts w:ascii="Times New Roman" w:hAnsi="Times New Roman"/>
          <w:sz w:val="24"/>
        </w:rPr>
        <w:t>, which</w:t>
      </w:r>
      <w:r>
        <w:rPr>
          <w:rFonts w:ascii="Times New Roman" w:hAnsi="Times New Roman"/>
          <w:sz w:val="24"/>
        </w:rPr>
        <w:t xml:space="preserve"> includes "revenue for</w:t>
      </w:r>
      <w:r w:rsidR="000967EC">
        <w:rPr>
          <w:rFonts w:ascii="Times New Roman" w:hAnsi="Times New Roman"/>
          <w:sz w:val="24"/>
        </w:rPr>
        <w:t>e</w:t>
      </w:r>
      <w:r>
        <w:rPr>
          <w:rFonts w:ascii="Times New Roman" w:hAnsi="Times New Roman"/>
          <w:sz w:val="24"/>
        </w:rPr>
        <w:t xml:space="preserve">gone". </w:t>
      </w:r>
    </w:p>
    <w:p w14:paraId="36C1267C" w14:textId="41F4B0B8" w:rsidR="007A288A" w:rsidRDefault="0073170A" w:rsidP="002F4DD0">
      <w:pPr>
        <w:keepLines/>
        <w:numPr>
          <w:ilvl w:val="0"/>
          <w:numId w:val="1"/>
        </w:numPr>
        <w:spacing w:after="240" w:line="360" w:lineRule="auto"/>
        <w:ind w:left="0" w:firstLine="0"/>
        <w:jc w:val="both"/>
        <w:rPr>
          <w:rFonts w:ascii="Times New Roman" w:hAnsi="Times New Roman"/>
          <w:sz w:val="24"/>
        </w:rPr>
      </w:pPr>
      <w:r>
        <w:rPr>
          <w:rFonts w:ascii="Times New Roman" w:hAnsi="Times New Roman"/>
          <w:sz w:val="24"/>
        </w:rPr>
        <w:t>Annex 3 of</w:t>
      </w:r>
      <w:r w:rsidR="007A288A">
        <w:rPr>
          <w:rFonts w:ascii="Times New Roman" w:hAnsi="Times New Roman"/>
          <w:sz w:val="24"/>
        </w:rPr>
        <w:t xml:space="preserve"> the Agreement on Agriculture provides further support for this interpretation</w:t>
      </w:r>
      <w:r>
        <w:rPr>
          <w:rFonts w:ascii="Times New Roman" w:hAnsi="Times New Roman"/>
          <w:sz w:val="24"/>
        </w:rPr>
        <w:t>.</w:t>
      </w:r>
      <w:r w:rsidR="007A288A">
        <w:rPr>
          <w:rFonts w:ascii="Times New Roman" w:hAnsi="Times New Roman"/>
          <w:sz w:val="24"/>
        </w:rPr>
        <w:t xml:space="preserve"> </w:t>
      </w:r>
      <w:r>
        <w:rPr>
          <w:rFonts w:ascii="Times New Roman" w:hAnsi="Times New Roman"/>
          <w:sz w:val="24"/>
        </w:rPr>
        <w:t xml:space="preserve">Paragraph 1 of that </w:t>
      </w:r>
      <w:r w:rsidR="007A288A">
        <w:rPr>
          <w:rFonts w:ascii="Times New Roman" w:hAnsi="Times New Roman"/>
          <w:sz w:val="24"/>
        </w:rPr>
        <w:t xml:space="preserve">Annex employs the term "subsidy", followed by </w:t>
      </w:r>
      <w:r w:rsidR="00C925ED">
        <w:rPr>
          <w:rFonts w:ascii="Times New Roman" w:hAnsi="Times New Roman"/>
          <w:sz w:val="24"/>
        </w:rPr>
        <w:t>paragraph </w:t>
      </w:r>
      <w:r w:rsidR="007A288A">
        <w:rPr>
          <w:rFonts w:ascii="Times New Roman" w:hAnsi="Times New Roman"/>
          <w:sz w:val="24"/>
        </w:rPr>
        <w:t>2, which states that "subsidies under paragraph 1 shall include… revenue foregone by governments or their agents".</w:t>
      </w:r>
    </w:p>
    <w:p w14:paraId="65C648BA" w14:textId="781E4C3E" w:rsidR="00CB109C" w:rsidRDefault="00A8047F" w:rsidP="002F4DD0">
      <w:pPr>
        <w:keepLines/>
        <w:numPr>
          <w:ilvl w:val="0"/>
          <w:numId w:val="1"/>
        </w:numPr>
        <w:spacing w:after="240" w:line="360" w:lineRule="auto"/>
        <w:ind w:left="0" w:firstLine="0"/>
        <w:jc w:val="both"/>
        <w:rPr>
          <w:rFonts w:ascii="Times New Roman" w:hAnsi="Times New Roman"/>
          <w:sz w:val="24"/>
        </w:rPr>
      </w:pPr>
      <w:r>
        <w:rPr>
          <w:rFonts w:ascii="Times New Roman" w:hAnsi="Times New Roman"/>
          <w:sz w:val="24"/>
        </w:rPr>
        <w:t xml:space="preserve">The </w:t>
      </w:r>
      <w:r w:rsidR="000967EC">
        <w:rPr>
          <w:rFonts w:ascii="Times New Roman" w:hAnsi="Times New Roman"/>
          <w:sz w:val="24"/>
        </w:rPr>
        <w:t xml:space="preserve">definition </w:t>
      </w:r>
      <w:r>
        <w:rPr>
          <w:rFonts w:ascii="Times New Roman" w:hAnsi="Times New Roman"/>
          <w:sz w:val="24"/>
        </w:rPr>
        <w:t>of</w:t>
      </w:r>
      <w:r w:rsidR="000967EC">
        <w:rPr>
          <w:rFonts w:ascii="Times New Roman" w:hAnsi="Times New Roman"/>
          <w:sz w:val="24"/>
        </w:rPr>
        <w:t xml:space="preserve"> a "subsidy"</w:t>
      </w:r>
      <w:r>
        <w:rPr>
          <w:rFonts w:ascii="Times New Roman" w:hAnsi="Times New Roman"/>
          <w:sz w:val="24"/>
        </w:rPr>
        <w:t xml:space="preserve"> </w:t>
      </w:r>
      <w:r w:rsidR="0079105E">
        <w:rPr>
          <w:rFonts w:ascii="Times New Roman" w:hAnsi="Times New Roman"/>
          <w:sz w:val="24"/>
        </w:rPr>
        <w:t xml:space="preserve">in </w:t>
      </w:r>
      <w:r w:rsidR="00CB109C">
        <w:rPr>
          <w:rFonts w:ascii="Times New Roman" w:hAnsi="Times New Roman"/>
          <w:sz w:val="24"/>
        </w:rPr>
        <w:t xml:space="preserve">Article 1.1 of the SCM Agreement </w:t>
      </w:r>
      <w:r w:rsidR="000967EC">
        <w:rPr>
          <w:rFonts w:ascii="Times New Roman" w:hAnsi="Times New Roman"/>
          <w:sz w:val="24"/>
        </w:rPr>
        <w:t>is also relevant to the interpretation of that term</w:t>
      </w:r>
      <w:r w:rsidR="00CB109C">
        <w:rPr>
          <w:rFonts w:ascii="Times New Roman" w:hAnsi="Times New Roman"/>
          <w:sz w:val="24"/>
        </w:rPr>
        <w:t xml:space="preserve"> as it appears in the Agreement on Agriculture.</w:t>
      </w:r>
      <w:r w:rsidR="005E4262">
        <w:rPr>
          <w:rStyle w:val="FootnoteReference"/>
          <w:rFonts w:ascii="Times New Roman" w:hAnsi="Times New Roman"/>
          <w:sz w:val="24"/>
        </w:rPr>
        <w:footnoteReference w:id="287"/>
      </w:r>
      <w:r w:rsidR="00CB109C">
        <w:rPr>
          <w:rFonts w:ascii="Times New Roman" w:hAnsi="Times New Roman"/>
          <w:sz w:val="24"/>
        </w:rPr>
        <w:t xml:space="preserve"> </w:t>
      </w:r>
      <w:r w:rsidR="00F05D09">
        <w:rPr>
          <w:rFonts w:ascii="Times New Roman" w:hAnsi="Times New Roman"/>
          <w:sz w:val="24"/>
        </w:rPr>
        <w:t>Generally, a "subsidy" aris</w:t>
      </w:r>
      <w:r w:rsidR="0073170A">
        <w:rPr>
          <w:rFonts w:ascii="Times New Roman" w:hAnsi="Times New Roman"/>
          <w:sz w:val="24"/>
        </w:rPr>
        <w:t>es</w:t>
      </w:r>
      <w:r w:rsidR="00F05D09">
        <w:rPr>
          <w:rFonts w:ascii="Times New Roman" w:hAnsi="Times New Roman"/>
          <w:sz w:val="24"/>
        </w:rPr>
        <w:t xml:space="preserve"> within the meaning of Article 1.1 of the SCM Agreement where a grantor makes a "financial contribution" which confers a "benefit" on the recipient, as compared with what would have been otherwise available to the recipient in the marketplace."</w:t>
      </w:r>
      <w:r w:rsidR="00F05D09">
        <w:rPr>
          <w:rStyle w:val="FootnoteReference"/>
          <w:rFonts w:ascii="Times New Roman" w:hAnsi="Times New Roman"/>
          <w:sz w:val="24"/>
        </w:rPr>
        <w:footnoteReference w:id="288"/>
      </w:r>
    </w:p>
    <w:p w14:paraId="29DE568D" w14:textId="013F1EC4" w:rsidR="003B4412" w:rsidRDefault="0074074F" w:rsidP="002F4DD0">
      <w:pPr>
        <w:keepLines/>
        <w:numPr>
          <w:ilvl w:val="0"/>
          <w:numId w:val="1"/>
        </w:numPr>
        <w:spacing w:after="240" w:line="360" w:lineRule="auto"/>
        <w:ind w:left="0" w:firstLine="0"/>
        <w:jc w:val="both"/>
        <w:rPr>
          <w:rFonts w:ascii="Times New Roman" w:hAnsi="Times New Roman"/>
          <w:sz w:val="24"/>
        </w:rPr>
      </w:pPr>
      <w:r>
        <w:rPr>
          <w:rFonts w:ascii="Times New Roman" w:hAnsi="Times New Roman"/>
          <w:sz w:val="24"/>
        </w:rPr>
        <w:t xml:space="preserve">Article 1.1(a)(1) of the SCM Agreement lists a set of government practices that constitute a </w:t>
      </w:r>
      <w:r w:rsidR="006334E2">
        <w:rPr>
          <w:rFonts w:ascii="Times New Roman" w:hAnsi="Times New Roman"/>
          <w:sz w:val="24"/>
        </w:rPr>
        <w:t>"</w:t>
      </w:r>
      <w:r>
        <w:rPr>
          <w:rFonts w:ascii="Times New Roman" w:hAnsi="Times New Roman"/>
          <w:sz w:val="24"/>
        </w:rPr>
        <w:t>financial contribution</w:t>
      </w:r>
      <w:r w:rsidR="006334E2">
        <w:rPr>
          <w:rFonts w:ascii="Times New Roman" w:hAnsi="Times New Roman"/>
          <w:sz w:val="24"/>
        </w:rPr>
        <w:t>"</w:t>
      </w:r>
      <w:r>
        <w:rPr>
          <w:rFonts w:ascii="Times New Roman" w:hAnsi="Times New Roman"/>
          <w:sz w:val="24"/>
        </w:rPr>
        <w:t xml:space="preserve"> for the purposes of that Agreement, including a </w:t>
      </w:r>
      <w:r w:rsidR="006334E2">
        <w:rPr>
          <w:rFonts w:ascii="Times New Roman" w:hAnsi="Times New Roman"/>
          <w:sz w:val="24"/>
        </w:rPr>
        <w:t>"</w:t>
      </w:r>
      <w:r>
        <w:rPr>
          <w:rFonts w:ascii="Times New Roman" w:hAnsi="Times New Roman"/>
          <w:sz w:val="24"/>
        </w:rPr>
        <w:t>direct transfer of funds</w:t>
      </w:r>
      <w:r w:rsidR="006334E2">
        <w:rPr>
          <w:rFonts w:ascii="Times New Roman" w:hAnsi="Times New Roman"/>
          <w:sz w:val="24"/>
        </w:rPr>
        <w:t>"</w:t>
      </w:r>
      <w:r>
        <w:rPr>
          <w:rStyle w:val="FootnoteReference"/>
          <w:rFonts w:ascii="Times New Roman" w:hAnsi="Times New Roman"/>
          <w:sz w:val="24"/>
        </w:rPr>
        <w:footnoteReference w:id="289"/>
      </w:r>
      <w:r>
        <w:rPr>
          <w:rFonts w:ascii="Times New Roman" w:hAnsi="Times New Roman"/>
          <w:sz w:val="24"/>
        </w:rPr>
        <w:t xml:space="preserve"> and </w:t>
      </w:r>
      <w:r w:rsidR="006334E2">
        <w:rPr>
          <w:rFonts w:ascii="Times New Roman" w:hAnsi="Times New Roman"/>
          <w:sz w:val="24"/>
        </w:rPr>
        <w:t>"</w:t>
      </w:r>
      <w:r>
        <w:rPr>
          <w:rFonts w:ascii="Times New Roman" w:hAnsi="Times New Roman"/>
          <w:sz w:val="24"/>
        </w:rPr>
        <w:t>government revenue that is otherwise due is foregone or not collected</w:t>
      </w:r>
      <w:r w:rsidR="006334E2">
        <w:rPr>
          <w:rFonts w:ascii="Times New Roman" w:hAnsi="Times New Roman"/>
          <w:sz w:val="24"/>
        </w:rPr>
        <w:t>"</w:t>
      </w:r>
      <w:r>
        <w:rPr>
          <w:rFonts w:ascii="Times New Roman" w:hAnsi="Times New Roman"/>
          <w:sz w:val="24"/>
        </w:rPr>
        <w:t>.</w:t>
      </w:r>
      <w:r>
        <w:rPr>
          <w:rStyle w:val="FootnoteReference"/>
          <w:rFonts w:ascii="Times New Roman" w:hAnsi="Times New Roman"/>
          <w:sz w:val="24"/>
        </w:rPr>
        <w:footnoteReference w:id="290"/>
      </w:r>
      <w:r w:rsidR="00DA1D2B">
        <w:rPr>
          <w:rFonts w:ascii="Times New Roman" w:hAnsi="Times New Roman"/>
          <w:sz w:val="24"/>
        </w:rPr>
        <w:t xml:space="preserve"> </w:t>
      </w:r>
    </w:p>
    <w:p w14:paraId="22871F65" w14:textId="63A61A51" w:rsidR="0082214E" w:rsidRDefault="00DA1D2B" w:rsidP="002F4DD0">
      <w:pPr>
        <w:keepLines/>
        <w:numPr>
          <w:ilvl w:val="0"/>
          <w:numId w:val="1"/>
        </w:numPr>
        <w:spacing w:after="240" w:line="360" w:lineRule="auto"/>
        <w:ind w:left="0" w:firstLine="0"/>
        <w:jc w:val="both"/>
        <w:rPr>
          <w:rFonts w:ascii="Times New Roman" w:hAnsi="Times New Roman"/>
          <w:sz w:val="24"/>
        </w:rPr>
      </w:pPr>
      <w:r>
        <w:rPr>
          <w:rFonts w:ascii="Times New Roman" w:hAnsi="Times New Roman"/>
          <w:sz w:val="24"/>
        </w:rPr>
        <w:t xml:space="preserve">A </w:t>
      </w:r>
      <w:r w:rsidR="006334E2">
        <w:rPr>
          <w:rFonts w:ascii="Times New Roman" w:hAnsi="Times New Roman"/>
          <w:sz w:val="24"/>
        </w:rPr>
        <w:t>"</w:t>
      </w:r>
      <w:r>
        <w:rPr>
          <w:rFonts w:ascii="Times New Roman" w:hAnsi="Times New Roman"/>
          <w:sz w:val="24"/>
        </w:rPr>
        <w:t>direct transfer of funds</w:t>
      </w:r>
      <w:r w:rsidR="006334E2">
        <w:rPr>
          <w:rFonts w:ascii="Times New Roman" w:hAnsi="Times New Roman"/>
          <w:sz w:val="24"/>
        </w:rPr>
        <w:t>"</w:t>
      </w:r>
      <w:r>
        <w:rPr>
          <w:rFonts w:ascii="Times New Roman" w:hAnsi="Times New Roman"/>
          <w:sz w:val="24"/>
        </w:rPr>
        <w:t xml:space="preserve"> </w:t>
      </w:r>
      <w:r w:rsidR="003B4412">
        <w:rPr>
          <w:rFonts w:ascii="Times New Roman" w:hAnsi="Times New Roman"/>
          <w:sz w:val="24"/>
        </w:rPr>
        <w:t xml:space="preserve">has clear similarities to a </w:t>
      </w:r>
      <w:r w:rsidR="006334E2">
        <w:rPr>
          <w:rFonts w:ascii="Times New Roman" w:hAnsi="Times New Roman"/>
          <w:sz w:val="24"/>
        </w:rPr>
        <w:t>"</w:t>
      </w:r>
      <w:r w:rsidR="003B4412">
        <w:rPr>
          <w:rFonts w:ascii="Times New Roman" w:hAnsi="Times New Roman"/>
          <w:sz w:val="24"/>
        </w:rPr>
        <w:t>direct</w:t>
      </w:r>
      <w:r w:rsidR="006334E2">
        <w:rPr>
          <w:rFonts w:ascii="Times New Roman" w:hAnsi="Times New Roman"/>
          <w:sz w:val="24"/>
        </w:rPr>
        <w:t>"</w:t>
      </w:r>
      <w:r w:rsidR="003B4412">
        <w:rPr>
          <w:rFonts w:ascii="Times New Roman" w:hAnsi="Times New Roman"/>
          <w:sz w:val="24"/>
        </w:rPr>
        <w:t xml:space="preserve"> transfer of economic resources within the context of </w:t>
      </w:r>
      <w:r w:rsidR="0073170A">
        <w:rPr>
          <w:rFonts w:ascii="Times New Roman" w:hAnsi="Times New Roman"/>
          <w:sz w:val="24"/>
        </w:rPr>
        <w:t>Article </w:t>
      </w:r>
      <w:r w:rsidR="003B4412">
        <w:rPr>
          <w:rFonts w:ascii="Times New Roman" w:hAnsi="Times New Roman"/>
          <w:sz w:val="24"/>
        </w:rPr>
        <w:t xml:space="preserve">9.1(a) of the Agreement on Agriculture, and </w:t>
      </w:r>
      <w:r w:rsidR="000405ED">
        <w:rPr>
          <w:rFonts w:ascii="Times New Roman" w:hAnsi="Times New Roman"/>
          <w:sz w:val="24"/>
        </w:rPr>
        <w:t xml:space="preserve">can </w:t>
      </w:r>
      <w:r w:rsidR="00A8047F">
        <w:rPr>
          <w:rFonts w:ascii="Times New Roman" w:hAnsi="Times New Roman"/>
          <w:sz w:val="24"/>
        </w:rPr>
        <w:t xml:space="preserve">therefore </w:t>
      </w:r>
      <w:r w:rsidR="003B4412">
        <w:rPr>
          <w:rFonts w:ascii="Times New Roman" w:hAnsi="Times New Roman"/>
          <w:sz w:val="24"/>
        </w:rPr>
        <w:t xml:space="preserve">form the basis for an export subsidy within the meaning of </w:t>
      </w:r>
      <w:r w:rsidR="00A8047F">
        <w:rPr>
          <w:rFonts w:ascii="Times New Roman" w:hAnsi="Times New Roman"/>
          <w:sz w:val="24"/>
        </w:rPr>
        <w:t>Article</w:t>
      </w:r>
      <w:r w:rsidR="0073170A">
        <w:rPr>
          <w:rFonts w:ascii="Times New Roman" w:hAnsi="Times New Roman"/>
          <w:sz w:val="24"/>
        </w:rPr>
        <w:t> </w:t>
      </w:r>
      <w:r w:rsidR="00A8047F">
        <w:rPr>
          <w:rFonts w:ascii="Times New Roman" w:hAnsi="Times New Roman"/>
          <w:sz w:val="24"/>
        </w:rPr>
        <w:t>9.1(a)</w:t>
      </w:r>
      <w:r w:rsidR="003B4412">
        <w:rPr>
          <w:rFonts w:ascii="Times New Roman" w:hAnsi="Times New Roman"/>
          <w:sz w:val="24"/>
        </w:rPr>
        <w:t>.</w:t>
      </w:r>
      <w:r>
        <w:rPr>
          <w:rFonts w:ascii="Times New Roman" w:hAnsi="Times New Roman"/>
          <w:sz w:val="24"/>
        </w:rPr>
        <w:t xml:space="preserve"> </w:t>
      </w:r>
    </w:p>
    <w:p w14:paraId="7E0F50C9" w14:textId="7E029F36" w:rsidR="003B4412" w:rsidRDefault="0080302B" w:rsidP="002F4DD0">
      <w:pPr>
        <w:keepLines/>
        <w:numPr>
          <w:ilvl w:val="0"/>
          <w:numId w:val="1"/>
        </w:numPr>
        <w:spacing w:after="240" w:line="360" w:lineRule="auto"/>
        <w:ind w:left="0" w:firstLine="0"/>
        <w:jc w:val="both"/>
        <w:rPr>
          <w:rFonts w:ascii="Times New Roman" w:hAnsi="Times New Roman"/>
          <w:sz w:val="24"/>
        </w:rPr>
      </w:pPr>
      <w:r>
        <w:rPr>
          <w:rFonts w:ascii="Times New Roman" w:hAnsi="Times New Roman"/>
          <w:sz w:val="24"/>
        </w:rPr>
        <w:t>In the case of</w:t>
      </w:r>
      <w:r w:rsidR="0082214E">
        <w:rPr>
          <w:rFonts w:ascii="Times New Roman" w:hAnsi="Times New Roman"/>
          <w:sz w:val="24"/>
        </w:rPr>
        <w:t>, for example,</w:t>
      </w:r>
      <w:r>
        <w:rPr>
          <w:rFonts w:ascii="Times New Roman" w:hAnsi="Times New Roman"/>
          <w:sz w:val="24"/>
        </w:rPr>
        <w:t xml:space="preserve"> a grant in the form of a direct cash payment, the recipient receives a "benefit" as it is "automatically placed in a better position than it would otherwise have been without the grant".</w:t>
      </w:r>
      <w:r>
        <w:rPr>
          <w:rStyle w:val="FootnoteReference"/>
          <w:rFonts w:ascii="Times New Roman" w:hAnsi="Times New Roman"/>
          <w:sz w:val="24"/>
        </w:rPr>
        <w:footnoteReference w:id="291"/>
      </w:r>
      <w:r>
        <w:rPr>
          <w:rFonts w:ascii="Times New Roman" w:hAnsi="Times New Roman"/>
          <w:sz w:val="24"/>
        </w:rPr>
        <w:t xml:space="preserve"> Such a payment is also made "for less than full consideration" because it is a non-reciprocal financial contribution that would not be made by any "private entity acting pursuant to commercial considerations".</w:t>
      </w:r>
      <w:r>
        <w:rPr>
          <w:rStyle w:val="FootnoteReference"/>
          <w:rFonts w:ascii="Times New Roman" w:hAnsi="Times New Roman"/>
          <w:sz w:val="24"/>
        </w:rPr>
        <w:footnoteReference w:id="292"/>
      </w:r>
    </w:p>
    <w:p w14:paraId="08BA9326" w14:textId="646F0974" w:rsidR="0082214E" w:rsidRDefault="00D559B4" w:rsidP="002F4DD0">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With regards to </w:t>
      </w:r>
      <w:r w:rsidR="0080302B">
        <w:rPr>
          <w:rFonts w:ascii="Times New Roman" w:hAnsi="Times New Roman" w:cs="Times New Roman"/>
          <w:sz w:val="24"/>
          <w:szCs w:val="24"/>
        </w:rPr>
        <w:t>subsid</w:t>
      </w:r>
      <w:r w:rsidR="00472786">
        <w:rPr>
          <w:rFonts w:ascii="Times New Roman" w:hAnsi="Times New Roman" w:cs="Times New Roman"/>
          <w:sz w:val="24"/>
          <w:szCs w:val="24"/>
        </w:rPr>
        <w:t>i</w:t>
      </w:r>
      <w:r w:rsidR="0080302B">
        <w:rPr>
          <w:rFonts w:ascii="Times New Roman" w:hAnsi="Times New Roman" w:cs="Times New Roman"/>
          <w:sz w:val="24"/>
          <w:szCs w:val="24"/>
        </w:rPr>
        <w:t>es based on</w:t>
      </w:r>
      <w:r>
        <w:rPr>
          <w:rFonts w:ascii="Times New Roman" w:hAnsi="Times New Roman" w:cs="Times New Roman"/>
          <w:sz w:val="24"/>
          <w:szCs w:val="24"/>
        </w:rPr>
        <w:t xml:space="preserve"> </w:t>
      </w:r>
      <w:r w:rsidR="006334E2">
        <w:rPr>
          <w:rFonts w:ascii="Times New Roman" w:hAnsi="Times New Roman" w:cs="Times New Roman"/>
          <w:sz w:val="24"/>
          <w:szCs w:val="24"/>
        </w:rPr>
        <w:t>"</w:t>
      </w:r>
      <w:r>
        <w:rPr>
          <w:rFonts w:ascii="Times New Roman" w:hAnsi="Times New Roman" w:cs="Times New Roman"/>
          <w:sz w:val="24"/>
          <w:szCs w:val="24"/>
        </w:rPr>
        <w:t>revenue foregone</w:t>
      </w:r>
      <w:r w:rsidR="006334E2">
        <w:rPr>
          <w:rFonts w:ascii="Times New Roman" w:hAnsi="Times New Roman" w:cs="Times New Roman"/>
          <w:sz w:val="24"/>
          <w:szCs w:val="24"/>
        </w:rPr>
        <w:t>"</w:t>
      </w:r>
      <w:r>
        <w:rPr>
          <w:rFonts w:ascii="Times New Roman" w:hAnsi="Times New Roman" w:cs="Times New Roman"/>
          <w:sz w:val="24"/>
          <w:szCs w:val="24"/>
        </w:rPr>
        <w:t>, t</w:t>
      </w:r>
      <w:r w:rsidRPr="007F179F">
        <w:rPr>
          <w:rFonts w:ascii="Times New Roman" w:hAnsi="Times New Roman" w:cs="Times New Roman"/>
          <w:sz w:val="24"/>
          <w:szCs w:val="24"/>
        </w:rPr>
        <w:t>he Appellate Body has explained that</w:t>
      </w:r>
      <w:r w:rsidR="0073170A">
        <w:rPr>
          <w:rFonts w:ascii="Times New Roman" w:hAnsi="Times New Roman" w:cs="Times New Roman"/>
          <w:sz w:val="24"/>
          <w:szCs w:val="24"/>
        </w:rPr>
        <w:t>,</w:t>
      </w:r>
      <w:r w:rsidRPr="007F179F">
        <w:rPr>
          <w:rFonts w:ascii="Times New Roman" w:hAnsi="Times New Roman" w:cs="Times New Roman"/>
          <w:sz w:val="24"/>
          <w:szCs w:val="24"/>
        </w:rPr>
        <w:t xml:space="preserve"> in circumstances where a measure at issue is an </w:t>
      </w:r>
      <w:r w:rsidR="006334E2">
        <w:rPr>
          <w:rFonts w:ascii="Times New Roman" w:hAnsi="Times New Roman" w:cs="Times New Roman"/>
          <w:sz w:val="24"/>
          <w:szCs w:val="24"/>
        </w:rPr>
        <w:t>"</w:t>
      </w:r>
      <w:r w:rsidRPr="007F179F">
        <w:rPr>
          <w:rFonts w:ascii="Times New Roman" w:hAnsi="Times New Roman" w:cs="Times New Roman"/>
          <w:sz w:val="24"/>
          <w:szCs w:val="24"/>
        </w:rPr>
        <w:t>exception</w:t>
      </w:r>
      <w:r w:rsidR="006334E2">
        <w:rPr>
          <w:rFonts w:ascii="Times New Roman" w:hAnsi="Times New Roman" w:cs="Times New Roman"/>
          <w:sz w:val="24"/>
          <w:szCs w:val="24"/>
        </w:rPr>
        <w:t>"</w:t>
      </w:r>
      <w:r w:rsidRPr="007F179F">
        <w:rPr>
          <w:rFonts w:ascii="Times New Roman" w:hAnsi="Times New Roman" w:cs="Times New Roman"/>
          <w:sz w:val="24"/>
          <w:szCs w:val="24"/>
        </w:rPr>
        <w:t xml:space="preserve"> to a </w:t>
      </w:r>
      <w:r w:rsidR="006334E2">
        <w:rPr>
          <w:rFonts w:ascii="Times New Roman" w:hAnsi="Times New Roman" w:cs="Times New Roman"/>
          <w:sz w:val="24"/>
          <w:szCs w:val="24"/>
        </w:rPr>
        <w:t>"</w:t>
      </w:r>
      <w:r w:rsidRPr="007F179F">
        <w:rPr>
          <w:rFonts w:ascii="Times New Roman" w:hAnsi="Times New Roman" w:cs="Times New Roman"/>
          <w:sz w:val="24"/>
          <w:szCs w:val="24"/>
        </w:rPr>
        <w:t>general</w:t>
      </w:r>
      <w:r w:rsidR="006334E2">
        <w:rPr>
          <w:rFonts w:ascii="Times New Roman" w:hAnsi="Times New Roman" w:cs="Times New Roman"/>
          <w:sz w:val="24"/>
          <w:szCs w:val="24"/>
        </w:rPr>
        <w:t>"</w:t>
      </w:r>
      <w:r w:rsidRPr="007F179F">
        <w:rPr>
          <w:rFonts w:ascii="Times New Roman" w:hAnsi="Times New Roman" w:cs="Times New Roman"/>
          <w:sz w:val="24"/>
          <w:szCs w:val="24"/>
        </w:rPr>
        <w:t xml:space="preserve"> rule of taxation, it is </w:t>
      </w:r>
      <w:r w:rsidR="0080302B" w:rsidRPr="007F179F">
        <w:rPr>
          <w:rFonts w:ascii="Times New Roman" w:hAnsi="Times New Roman" w:cs="Times New Roman"/>
          <w:sz w:val="24"/>
          <w:szCs w:val="24"/>
        </w:rPr>
        <w:t>p</w:t>
      </w:r>
      <w:r w:rsidR="0080302B">
        <w:rPr>
          <w:rFonts w:ascii="Times New Roman" w:hAnsi="Times New Roman" w:cs="Times New Roman"/>
          <w:sz w:val="24"/>
          <w:szCs w:val="24"/>
        </w:rPr>
        <w:t>ossible</w:t>
      </w:r>
      <w:r w:rsidR="0080302B" w:rsidRPr="007F179F">
        <w:rPr>
          <w:rFonts w:ascii="Times New Roman" w:hAnsi="Times New Roman" w:cs="Times New Roman"/>
          <w:sz w:val="24"/>
          <w:szCs w:val="24"/>
        </w:rPr>
        <w:t xml:space="preserve"> </w:t>
      </w:r>
      <w:r w:rsidRPr="007F179F">
        <w:rPr>
          <w:rFonts w:ascii="Times New Roman" w:hAnsi="Times New Roman" w:cs="Times New Roman"/>
          <w:sz w:val="24"/>
          <w:szCs w:val="24"/>
        </w:rPr>
        <w:t xml:space="preserve">to apply a </w:t>
      </w:r>
      <w:r w:rsidR="006334E2">
        <w:rPr>
          <w:rFonts w:ascii="Times New Roman" w:hAnsi="Times New Roman" w:cs="Times New Roman"/>
          <w:sz w:val="24"/>
          <w:szCs w:val="24"/>
        </w:rPr>
        <w:t>"</w:t>
      </w:r>
      <w:r w:rsidRPr="007F179F">
        <w:rPr>
          <w:rFonts w:ascii="Times New Roman" w:hAnsi="Times New Roman" w:cs="Times New Roman"/>
          <w:sz w:val="24"/>
          <w:szCs w:val="24"/>
        </w:rPr>
        <w:t>but for</w:t>
      </w:r>
      <w:r w:rsidR="006334E2">
        <w:rPr>
          <w:rFonts w:ascii="Times New Roman" w:hAnsi="Times New Roman" w:cs="Times New Roman"/>
          <w:sz w:val="24"/>
          <w:szCs w:val="24"/>
        </w:rPr>
        <w:t>"</w:t>
      </w:r>
      <w:r w:rsidRPr="007F179F">
        <w:rPr>
          <w:rFonts w:ascii="Times New Roman" w:hAnsi="Times New Roman" w:cs="Times New Roman"/>
          <w:sz w:val="24"/>
          <w:szCs w:val="24"/>
        </w:rPr>
        <w:t xml:space="preserve"> test in determining whether revenue that had been </w:t>
      </w:r>
      <w:r w:rsidR="006334E2">
        <w:rPr>
          <w:rFonts w:ascii="Times New Roman" w:hAnsi="Times New Roman" w:cs="Times New Roman"/>
          <w:sz w:val="24"/>
          <w:szCs w:val="24"/>
        </w:rPr>
        <w:t>"</w:t>
      </w:r>
      <w:r w:rsidRPr="007F179F">
        <w:rPr>
          <w:rFonts w:ascii="Times New Roman" w:hAnsi="Times New Roman" w:cs="Times New Roman"/>
          <w:sz w:val="24"/>
          <w:szCs w:val="24"/>
        </w:rPr>
        <w:t>otherwise due</w:t>
      </w:r>
      <w:r w:rsidR="006334E2">
        <w:rPr>
          <w:rFonts w:ascii="Times New Roman" w:hAnsi="Times New Roman" w:cs="Times New Roman"/>
          <w:sz w:val="24"/>
          <w:szCs w:val="24"/>
        </w:rPr>
        <w:t>"</w:t>
      </w:r>
      <w:r w:rsidRPr="007F179F">
        <w:rPr>
          <w:rFonts w:ascii="Times New Roman" w:hAnsi="Times New Roman" w:cs="Times New Roman"/>
          <w:sz w:val="24"/>
          <w:szCs w:val="24"/>
        </w:rPr>
        <w:t xml:space="preserve"> is foregone.</w:t>
      </w:r>
      <w:r w:rsidRPr="007F179F">
        <w:rPr>
          <w:rFonts w:ascii="Times New Roman" w:hAnsi="Times New Roman" w:cs="Times New Roman"/>
          <w:sz w:val="24"/>
          <w:szCs w:val="24"/>
          <w:vertAlign w:val="superscript"/>
        </w:rPr>
        <w:footnoteReference w:id="293"/>
      </w:r>
      <w:r w:rsidRPr="007F179F">
        <w:rPr>
          <w:rFonts w:ascii="Times New Roman" w:hAnsi="Times New Roman" w:cs="Times New Roman"/>
          <w:sz w:val="24"/>
          <w:szCs w:val="24"/>
        </w:rPr>
        <w:t xml:space="preserve"> The </w:t>
      </w:r>
      <w:r w:rsidR="006334E2">
        <w:rPr>
          <w:rFonts w:ascii="Times New Roman" w:hAnsi="Times New Roman" w:cs="Times New Roman"/>
          <w:sz w:val="24"/>
          <w:szCs w:val="24"/>
        </w:rPr>
        <w:t>"</w:t>
      </w:r>
      <w:r w:rsidRPr="007F179F">
        <w:rPr>
          <w:rFonts w:ascii="Times New Roman" w:hAnsi="Times New Roman" w:cs="Times New Roman"/>
          <w:sz w:val="24"/>
          <w:szCs w:val="24"/>
        </w:rPr>
        <w:t>but for</w:t>
      </w:r>
      <w:r w:rsidR="006334E2">
        <w:rPr>
          <w:rFonts w:ascii="Times New Roman" w:hAnsi="Times New Roman" w:cs="Times New Roman"/>
          <w:sz w:val="24"/>
          <w:szCs w:val="24"/>
        </w:rPr>
        <w:t>"</w:t>
      </w:r>
      <w:r w:rsidRPr="007F179F">
        <w:rPr>
          <w:rFonts w:ascii="Times New Roman" w:hAnsi="Times New Roman" w:cs="Times New Roman"/>
          <w:sz w:val="24"/>
          <w:szCs w:val="24"/>
        </w:rPr>
        <w:t xml:space="preserve"> test involves examining the situation that would have existed but for the measure in question</w:t>
      </w:r>
      <w:r w:rsidR="002E5869">
        <w:rPr>
          <w:rFonts w:ascii="Times New Roman" w:hAnsi="Times New Roman" w:cs="Times New Roman"/>
          <w:sz w:val="24"/>
          <w:szCs w:val="24"/>
        </w:rPr>
        <w:t>,</w:t>
      </w:r>
      <w:r w:rsidRPr="007F179F">
        <w:rPr>
          <w:rFonts w:ascii="Times New Roman" w:hAnsi="Times New Roman" w:cs="Times New Roman"/>
          <w:sz w:val="24"/>
          <w:szCs w:val="24"/>
        </w:rPr>
        <w:t xml:space="preserve"> and determining whether there would have been a higher tax liability in the absence of the measure.</w:t>
      </w:r>
      <w:r w:rsidRPr="007F179F">
        <w:rPr>
          <w:rFonts w:ascii="Times New Roman" w:hAnsi="Times New Roman" w:cs="Times New Roman"/>
          <w:sz w:val="24"/>
          <w:szCs w:val="24"/>
          <w:vertAlign w:val="superscript"/>
        </w:rPr>
        <w:footnoteReference w:id="294"/>
      </w:r>
      <w:r w:rsidR="0082214E">
        <w:rPr>
          <w:rFonts w:ascii="Times New Roman" w:hAnsi="Times New Roman" w:cs="Times New Roman"/>
          <w:sz w:val="24"/>
          <w:szCs w:val="24"/>
        </w:rPr>
        <w:t xml:space="preserve"> </w:t>
      </w:r>
    </w:p>
    <w:p w14:paraId="504646C0" w14:textId="25381FCB" w:rsidR="00D559B4" w:rsidRPr="007F179F" w:rsidRDefault="0082214E" w:rsidP="002F4DD0">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The panel in </w:t>
      </w:r>
      <w:r>
        <w:rPr>
          <w:rFonts w:ascii="Times New Roman" w:hAnsi="Times New Roman" w:cs="Times New Roman"/>
          <w:i/>
          <w:sz w:val="24"/>
          <w:szCs w:val="24"/>
        </w:rPr>
        <w:t xml:space="preserve">Brazil – Taxation </w:t>
      </w:r>
      <w:r>
        <w:rPr>
          <w:rFonts w:ascii="Times New Roman" w:hAnsi="Times New Roman" w:cs="Times New Roman"/>
          <w:sz w:val="24"/>
          <w:szCs w:val="24"/>
        </w:rPr>
        <w:t>considered that "whenever there is revenue forgone by the government, a benefit is conferred."</w:t>
      </w:r>
      <w:r w:rsidRPr="00AD57E2">
        <w:rPr>
          <w:rStyle w:val="FootnoteReference"/>
          <w:rFonts w:ascii="Times New Roman" w:hAnsi="Times New Roman" w:cs="Times New Roman"/>
          <w:sz w:val="24"/>
          <w:szCs w:val="24"/>
        </w:rPr>
        <w:footnoteReference w:id="295"/>
      </w:r>
      <w:r>
        <w:rPr>
          <w:rFonts w:ascii="Times New Roman" w:hAnsi="Times New Roman" w:cs="Times New Roman"/>
          <w:sz w:val="24"/>
          <w:szCs w:val="24"/>
        </w:rPr>
        <w:t xml:space="preserve"> The Appellate Body has also observed that in a revenue foregone scenario the recipient "is better off than it would have been absent the contribution".</w:t>
      </w:r>
      <w:r w:rsidRPr="00AD57E2">
        <w:rPr>
          <w:rStyle w:val="FootnoteReference"/>
          <w:rFonts w:ascii="Times New Roman" w:hAnsi="Times New Roman" w:cs="Times New Roman"/>
          <w:sz w:val="24"/>
          <w:szCs w:val="24"/>
        </w:rPr>
        <w:footnoteReference w:id="296"/>
      </w:r>
    </w:p>
    <w:p w14:paraId="3B0388CB" w14:textId="20CAAC5A" w:rsidR="00E17D02" w:rsidRPr="003309AF" w:rsidRDefault="00E17D02" w:rsidP="002F4DD0">
      <w:pPr>
        <w:keepLines/>
        <w:numPr>
          <w:ilvl w:val="0"/>
          <w:numId w:val="1"/>
        </w:numPr>
        <w:spacing w:after="240" w:line="360" w:lineRule="auto"/>
        <w:ind w:left="0" w:firstLine="0"/>
        <w:jc w:val="both"/>
        <w:rPr>
          <w:rFonts w:ascii="Times New Roman" w:hAnsi="Times New Roman"/>
          <w:sz w:val="24"/>
        </w:rPr>
      </w:pPr>
      <w:r w:rsidRPr="003309AF">
        <w:rPr>
          <w:rFonts w:ascii="Times New Roman" w:hAnsi="Times New Roman"/>
          <w:sz w:val="24"/>
        </w:rPr>
        <w:t xml:space="preserve">Tying these analyses together, </w:t>
      </w:r>
      <w:r w:rsidR="006334E2">
        <w:rPr>
          <w:rFonts w:ascii="Times New Roman" w:hAnsi="Times New Roman"/>
          <w:sz w:val="24"/>
        </w:rPr>
        <w:t>"</w:t>
      </w:r>
      <w:r w:rsidRPr="003309AF">
        <w:rPr>
          <w:rFonts w:ascii="Times New Roman" w:hAnsi="Times New Roman"/>
          <w:sz w:val="24"/>
        </w:rPr>
        <w:t>direct subsidies</w:t>
      </w:r>
      <w:r w:rsidR="006334E2">
        <w:rPr>
          <w:rFonts w:ascii="Times New Roman" w:hAnsi="Times New Roman"/>
          <w:sz w:val="24"/>
        </w:rPr>
        <w:t>"</w:t>
      </w:r>
      <w:r w:rsidRPr="003309AF">
        <w:rPr>
          <w:rFonts w:ascii="Times New Roman" w:hAnsi="Times New Roman"/>
          <w:sz w:val="24"/>
        </w:rPr>
        <w:t xml:space="preserve"> within the meaning of Article 9.1(a) will exhibit a quality of directness between the grantor and recipient, and will involve </w:t>
      </w:r>
      <w:r w:rsidR="004A6F9F">
        <w:rPr>
          <w:rFonts w:ascii="Times New Roman" w:hAnsi="Times New Roman"/>
          <w:sz w:val="24"/>
        </w:rPr>
        <w:t>a</w:t>
      </w:r>
      <w:r w:rsidRPr="003309AF">
        <w:rPr>
          <w:rFonts w:ascii="Times New Roman" w:hAnsi="Times New Roman"/>
          <w:sz w:val="24"/>
        </w:rPr>
        <w:t xml:space="preserve"> transfer of economic resources</w:t>
      </w:r>
      <w:r w:rsidR="0080302B">
        <w:rPr>
          <w:rFonts w:ascii="Times New Roman" w:hAnsi="Times New Roman"/>
          <w:sz w:val="24"/>
        </w:rPr>
        <w:t>, or revenue foregone,</w:t>
      </w:r>
      <w:r w:rsidRPr="003309AF">
        <w:rPr>
          <w:rFonts w:ascii="Times New Roman" w:hAnsi="Times New Roman"/>
          <w:sz w:val="24"/>
        </w:rPr>
        <w:t xml:space="preserve"> that </w:t>
      </w:r>
      <w:r w:rsidRPr="00B93EF0">
        <w:rPr>
          <w:rFonts w:ascii="Times New Roman" w:hAnsi="Times New Roman"/>
          <w:sz w:val="24"/>
        </w:rPr>
        <w:t xml:space="preserve">is provided for less than full </w:t>
      </w:r>
      <w:r>
        <w:rPr>
          <w:rFonts w:ascii="Times New Roman" w:hAnsi="Times New Roman"/>
          <w:sz w:val="24"/>
        </w:rPr>
        <w:t>consideration.</w:t>
      </w:r>
    </w:p>
    <w:p w14:paraId="11A3965C" w14:textId="11D85691" w:rsidR="00E17D02" w:rsidRPr="005452AF" w:rsidRDefault="006334E2" w:rsidP="00C163D6">
      <w:pPr>
        <w:pStyle w:val="Heading5"/>
        <w:numPr>
          <w:ilvl w:val="0"/>
          <w:numId w:val="109"/>
        </w:numPr>
        <w:ind w:left="1418" w:hanging="709"/>
      </w:pPr>
      <w:bookmarkStart w:id="195" w:name="_Toc30097878"/>
      <w:r>
        <w:t>"</w:t>
      </w:r>
      <w:r w:rsidR="00E17D02" w:rsidRPr="005452AF">
        <w:t>to a firm, to an industry, to producers of an agricultural product, to a cooperative or other association of such producers, or to a marketing board</w:t>
      </w:r>
      <w:r>
        <w:t>"</w:t>
      </w:r>
      <w:bookmarkEnd w:id="195"/>
    </w:p>
    <w:p w14:paraId="1845945A" w14:textId="3D5FE7A0" w:rsidR="00C925ED" w:rsidRPr="0040081B" w:rsidRDefault="00E17D02" w:rsidP="002F4DD0">
      <w:pPr>
        <w:numPr>
          <w:ilvl w:val="0"/>
          <w:numId w:val="1"/>
        </w:numPr>
        <w:spacing w:after="240" w:line="360" w:lineRule="auto"/>
        <w:ind w:left="0" w:firstLine="0"/>
        <w:jc w:val="both"/>
        <w:rPr>
          <w:rFonts w:ascii="Times New Roman" w:hAnsi="Times New Roman"/>
          <w:sz w:val="24"/>
        </w:rPr>
      </w:pPr>
      <w:r>
        <w:rPr>
          <w:rFonts w:ascii="Times New Roman" w:hAnsi="Times New Roman" w:cs="Times New Roman"/>
          <w:sz w:val="24"/>
          <w:szCs w:val="24"/>
        </w:rPr>
        <w:t xml:space="preserve">In addition to qualifying the grantor of this class of export subsidy, Article 9.1(a) also </w:t>
      </w:r>
      <w:r w:rsidR="00C925ED">
        <w:rPr>
          <w:rFonts w:ascii="Times New Roman" w:hAnsi="Times New Roman" w:cs="Times New Roman"/>
          <w:sz w:val="24"/>
          <w:szCs w:val="24"/>
        </w:rPr>
        <w:t xml:space="preserve">defines </w:t>
      </w:r>
      <w:r>
        <w:rPr>
          <w:rFonts w:ascii="Times New Roman" w:hAnsi="Times New Roman" w:cs="Times New Roman"/>
          <w:sz w:val="24"/>
          <w:szCs w:val="24"/>
        </w:rPr>
        <w:t xml:space="preserve">a broad, but exhaustive list of possible recipients. </w:t>
      </w:r>
    </w:p>
    <w:p w14:paraId="4BCC0D41" w14:textId="2345BDC4" w:rsidR="00E17D02" w:rsidRPr="003309AF" w:rsidRDefault="00E17D02" w:rsidP="002F4DD0">
      <w:pPr>
        <w:numPr>
          <w:ilvl w:val="0"/>
          <w:numId w:val="1"/>
        </w:numPr>
        <w:spacing w:after="240" w:line="360" w:lineRule="auto"/>
        <w:ind w:left="0" w:firstLine="0"/>
        <w:jc w:val="both"/>
        <w:rPr>
          <w:rFonts w:ascii="Times New Roman" w:hAnsi="Times New Roman"/>
          <w:sz w:val="24"/>
        </w:rPr>
      </w:pPr>
      <w:r>
        <w:rPr>
          <w:rFonts w:ascii="Times New Roman" w:hAnsi="Times New Roman" w:cs="Times New Roman"/>
          <w:sz w:val="24"/>
          <w:szCs w:val="24"/>
        </w:rPr>
        <w:t xml:space="preserve">In this dispute, Australia primarily focuses on </w:t>
      </w:r>
      <w:r w:rsidR="006334E2">
        <w:rPr>
          <w:rFonts w:ascii="Times New Roman" w:hAnsi="Times New Roman" w:cs="Times New Roman"/>
          <w:sz w:val="24"/>
          <w:szCs w:val="24"/>
        </w:rPr>
        <w:t>"</w:t>
      </w:r>
      <w:r>
        <w:rPr>
          <w:rFonts w:ascii="Times New Roman" w:hAnsi="Times New Roman" w:cs="Times New Roman"/>
          <w:sz w:val="24"/>
          <w:szCs w:val="24"/>
        </w:rPr>
        <w:t>producers of an agricultural product</w:t>
      </w:r>
      <w:r w:rsidR="006334E2">
        <w:rPr>
          <w:rFonts w:ascii="Times New Roman" w:hAnsi="Times New Roman" w:cs="Times New Roman"/>
          <w:sz w:val="24"/>
          <w:szCs w:val="24"/>
        </w:rPr>
        <w:t>"</w:t>
      </w:r>
      <w:r>
        <w:rPr>
          <w:rFonts w:ascii="Times New Roman" w:hAnsi="Times New Roman" w:cs="Times New Roman"/>
          <w:sz w:val="24"/>
          <w:szCs w:val="24"/>
        </w:rPr>
        <w:t xml:space="preserve">. </w:t>
      </w:r>
      <w:r w:rsidRPr="00B93EF0">
        <w:rPr>
          <w:rFonts w:ascii="Times New Roman" w:hAnsi="Times New Roman"/>
          <w:sz w:val="24"/>
        </w:rPr>
        <w:t>The Agreement o</w:t>
      </w:r>
      <w:r w:rsidRPr="003309AF">
        <w:rPr>
          <w:rFonts w:ascii="Times New Roman" w:hAnsi="Times New Roman"/>
          <w:sz w:val="24"/>
        </w:rPr>
        <w:t xml:space="preserve">n Agriculture does not define </w:t>
      </w:r>
      <w:r w:rsidR="006334E2">
        <w:rPr>
          <w:rFonts w:ascii="Times New Roman" w:hAnsi="Times New Roman"/>
          <w:sz w:val="24"/>
        </w:rPr>
        <w:t>"</w:t>
      </w:r>
      <w:r w:rsidRPr="003309AF">
        <w:rPr>
          <w:rFonts w:ascii="Times New Roman" w:hAnsi="Times New Roman"/>
          <w:sz w:val="24"/>
        </w:rPr>
        <w:t>agricultural product</w:t>
      </w:r>
      <w:r w:rsidR="006334E2">
        <w:rPr>
          <w:rFonts w:ascii="Times New Roman" w:hAnsi="Times New Roman"/>
          <w:sz w:val="24"/>
        </w:rPr>
        <w:t>"</w:t>
      </w:r>
      <w:r w:rsidR="0073170A">
        <w:rPr>
          <w:rFonts w:ascii="Times New Roman" w:hAnsi="Times New Roman"/>
          <w:sz w:val="24"/>
        </w:rPr>
        <w:t>.</w:t>
      </w:r>
      <w:r w:rsidRPr="003309AF">
        <w:rPr>
          <w:rFonts w:ascii="Times New Roman" w:hAnsi="Times New Roman"/>
          <w:sz w:val="24"/>
        </w:rPr>
        <w:t xml:space="preserve"> </w:t>
      </w:r>
      <w:r w:rsidR="0073170A">
        <w:rPr>
          <w:rFonts w:ascii="Times New Roman" w:hAnsi="Times New Roman"/>
          <w:sz w:val="24"/>
        </w:rPr>
        <w:t>H</w:t>
      </w:r>
      <w:r w:rsidRPr="003309AF">
        <w:rPr>
          <w:rFonts w:ascii="Times New Roman" w:hAnsi="Times New Roman"/>
          <w:sz w:val="24"/>
        </w:rPr>
        <w:t>owever</w:t>
      </w:r>
      <w:r w:rsidR="00C925ED">
        <w:rPr>
          <w:rFonts w:ascii="Times New Roman" w:hAnsi="Times New Roman"/>
          <w:sz w:val="24"/>
        </w:rPr>
        <w:t>,</w:t>
      </w:r>
      <w:r w:rsidRPr="003309AF">
        <w:rPr>
          <w:rFonts w:ascii="Times New Roman" w:hAnsi="Times New Roman"/>
          <w:sz w:val="24"/>
        </w:rPr>
        <w:t xml:space="preserve"> Australia considers all products that fall within the product coverage established by paragraph 1 of </w:t>
      </w:r>
      <w:r w:rsidR="00C925ED" w:rsidRPr="003309AF">
        <w:rPr>
          <w:rFonts w:ascii="Times New Roman" w:hAnsi="Times New Roman"/>
          <w:sz w:val="24"/>
        </w:rPr>
        <w:t>Annex</w:t>
      </w:r>
      <w:r w:rsidR="00C925ED">
        <w:rPr>
          <w:rFonts w:ascii="Times New Roman" w:hAnsi="Times New Roman"/>
          <w:sz w:val="24"/>
        </w:rPr>
        <w:t> </w:t>
      </w:r>
      <w:r w:rsidRPr="003309AF">
        <w:rPr>
          <w:rFonts w:ascii="Times New Roman" w:hAnsi="Times New Roman"/>
          <w:sz w:val="24"/>
        </w:rPr>
        <w:t>1 to be agricultural products.</w:t>
      </w:r>
      <w:r>
        <w:rPr>
          <w:rStyle w:val="FootnoteReference"/>
          <w:rFonts w:ascii="Times New Roman" w:hAnsi="Times New Roman"/>
          <w:sz w:val="24"/>
        </w:rPr>
        <w:footnoteReference w:id="297"/>
      </w:r>
      <w:r w:rsidRPr="003309AF">
        <w:rPr>
          <w:rFonts w:ascii="Times New Roman" w:hAnsi="Times New Roman"/>
          <w:sz w:val="24"/>
        </w:rPr>
        <w:t xml:space="preserve"> </w:t>
      </w:r>
      <w:r>
        <w:rPr>
          <w:rFonts w:ascii="Times New Roman" w:hAnsi="Times New Roman"/>
          <w:sz w:val="24"/>
        </w:rPr>
        <w:t>HS Chapter 17</w:t>
      </w:r>
      <w:r w:rsidR="00A15C3D">
        <w:rPr>
          <w:rFonts w:ascii="Times New Roman" w:hAnsi="Times New Roman"/>
          <w:sz w:val="24"/>
        </w:rPr>
        <w:t xml:space="preserve">, titled </w:t>
      </w:r>
      <w:r w:rsidR="006334E2">
        <w:rPr>
          <w:rFonts w:ascii="Times New Roman" w:hAnsi="Times New Roman"/>
          <w:sz w:val="24"/>
        </w:rPr>
        <w:t>"</w:t>
      </w:r>
      <w:r>
        <w:rPr>
          <w:rFonts w:ascii="Times New Roman" w:hAnsi="Times New Roman"/>
          <w:sz w:val="24"/>
        </w:rPr>
        <w:t>Sugars and sugar confectionery</w:t>
      </w:r>
      <w:r w:rsidR="006334E2">
        <w:rPr>
          <w:rFonts w:ascii="Times New Roman" w:hAnsi="Times New Roman"/>
          <w:sz w:val="24"/>
        </w:rPr>
        <w:t>"</w:t>
      </w:r>
      <w:r w:rsidR="00A15C3D">
        <w:rPr>
          <w:rFonts w:ascii="Times New Roman" w:hAnsi="Times New Roman"/>
          <w:sz w:val="24"/>
        </w:rPr>
        <w:t xml:space="preserve"> </w:t>
      </w:r>
      <w:r>
        <w:rPr>
          <w:rFonts w:ascii="Times New Roman" w:hAnsi="Times New Roman"/>
          <w:sz w:val="24"/>
        </w:rPr>
        <w:t>covers sugar.</w:t>
      </w:r>
      <w:r>
        <w:rPr>
          <w:rStyle w:val="FootnoteReference"/>
          <w:rFonts w:ascii="Times New Roman" w:hAnsi="Times New Roman"/>
          <w:sz w:val="24"/>
        </w:rPr>
        <w:footnoteReference w:id="298"/>
      </w:r>
    </w:p>
    <w:p w14:paraId="6E255B8A" w14:textId="06EB9D29" w:rsidR="00E17D02" w:rsidRPr="005452AF" w:rsidRDefault="00E17D02" w:rsidP="002F4DD0">
      <w:pPr>
        <w:numPr>
          <w:ilvl w:val="0"/>
          <w:numId w:val="1"/>
        </w:numPr>
        <w:spacing w:after="240" w:line="360" w:lineRule="auto"/>
        <w:ind w:left="0" w:firstLine="0"/>
        <w:jc w:val="both"/>
        <w:rPr>
          <w:rFonts w:ascii="Times New Roman" w:hAnsi="Times New Roman"/>
          <w:sz w:val="24"/>
        </w:rPr>
      </w:pPr>
      <w:r w:rsidRPr="005452AF">
        <w:rPr>
          <w:rFonts w:ascii="Times New Roman" w:hAnsi="Times New Roman"/>
          <w:sz w:val="24"/>
        </w:rPr>
        <w:t xml:space="preserve">Australia further considers the terms </w:t>
      </w:r>
      <w:r w:rsidR="006334E2">
        <w:rPr>
          <w:rFonts w:ascii="Times New Roman" w:hAnsi="Times New Roman"/>
          <w:sz w:val="24"/>
        </w:rPr>
        <w:t>"</w:t>
      </w:r>
      <w:r w:rsidRPr="005452AF">
        <w:rPr>
          <w:rFonts w:ascii="Times New Roman" w:hAnsi="Times New Roman"/>
          <w:sz w:val="24"/>
        </w:rPr>
        <w:t>firm</w:t>
      </w:r>
      <w:r w:rsidR="006334E2">
        <w:rPr>
          <w:rFonts w:ascii="Times New Roman" w:hAnsi="Times New Roman"/>
          <w:sz w:val="24"/>
        </w:rPr>
        <w:t>"</w:t>
      </w:r>
      <w:r w:rsidRPr="005452AF">
        <w:rPr>
          <w:rFonts w:ascii="Times New Roman" w:hAnsi="Times New Roman"/>
          <w:sz w:val="24"/>
        </w:rPr>
        <w:t xml:space="preserve">, </w:t>
      </w:r>
      <w:r w:rsidR="006334E2">
        <w:rPr>
          <w:rFonts w:ascii="Times New Roman" w:hAnsi="Times New Roman"/>
          <w:sz w:val="24"/>
        </w:rPr>
        <w:t>"</w:t>
      </w:r>
      <w:r w:rsidRPr="005452AF">
        <w:rPr>
          <w:rFonts w:ascii="Times New Roman" w:hAnsi="Times New Roman"/>
          <w:sz w:val="24"/>
        </w:rPr>
        <w:t>industry</w:t>
      </w:r>
      <w:r w:rsidR="006334E2">
        <w:rPr>
          <w:rFonts w:ascii="Times New Roman" w:hAnsi="Times New Roman"/>
          <w:sz w:val="24"/>
        </w:rPr>
        <w:t>"</w:t>
      </w:r>
      <w:r w:rsidRPr="005452AF">
        <w:rPr>
          <w:rFonts w:ascii="Times New Roman" w:hAnsi="Times New Roman"/>
          <w:sz w:val="24"/>
        </w:rPr>
        <w:t xml:space="preserve">, </w:t>
      </w:r>
      <w:r w:rsidR="006334E2">
        <w:rPr>
          <w:rFonts w:ascii="Times New Roman" w:hAnsi="Times New Roman"/>
          <w:sz w:val="24"/>
        </w:rPr>
        <w:t>"</w:t>
      </w:r>
      <w:r w:rsidRPr="005452AF">
        <w:rPr>
          <w:rFonts w:ascii="Times New Roman" w:hAnsi="Times New Roman"/>
          <w:sz w:val="24"/>
        </w:rPr>
        <w:t>producers</w:t>
      </w:r>
      <w:r w:rsidR="006334E2">
        <w:rPr>
          <w:rFonts w:ascii="Times New Roman" w:hAnsi="Times New Roman"/>
          <w:sz w:val="24"/>
        </w:rPr>
        <w:t>"</w:t>
      </w:r>
      <w:r w:rsidRPr="005452AF">
        <w:rPr>
          <w:rFonts w:ascii="Times New Roman" w:hAnsi="Times New Roman"/>
          <w:sz w:val="24"/>
        </w:rPr>
        <w:t xml:space="preserve">, </w:t>
      </w:r>
      <w:r w:rsidR="006334E2">
        <w:rPr>
          <w:rFonts w:ascii="Times New Roman" w:hAnsi="Times New Roman"/>
          <w:sz w:val="24"/>
        </w:rPr>
        <w:t>"</w:t>
      </w:r>
      <w:r w:rsidRPr="005452AF">
        <w:rPr>
          <w:rFonts w:ascii="Times New Roman" w:hAnsi="Times New Roman"/>
          <w:sz w:val="24"/>
        </w:rPr>
        <w:t>cooperative or other association of such producers</w:t>
      </w:r>
      <w:r w:rsidR="006334E2">
        <w:rPr>
          <w:rFonts w:ascii="Times New Roman" w:hAnsi="Times New Roman"/>
          <w:sz w:val="24"/>
        </w:rPr>
        <w:t>"</w:t>
      </w:r>
      <w:r w:rsidRPr="005452AF">
        <w:rPr>
          <w:rFonts w:ascii="Times New Roman" w:hAnsi="Times New Roman"/>
          <w:sz w:val="24"/>
        </w:rPr>
        <w:t xml:space="preserve"> and </w:t>
      </w:r>
      <w:r w:rsidR="006334E2">
        <w:rPr>
          <w:rFonts w:ascii="Times New Roman" w:hAnsi="Times New Roman"/>
          <w:sz w:val="24"/>
        </w:rPr>
        <w:t>"</w:t>
      </w:r>
      <w:r w:rsidRPr="005452AF">
        <w:rPr>
          <w:rFonts w:ascii="Times New Roman" w:hAnsi="Times New Roman"/>
          <w:sz w:val="24"/>
        </w:rPr>
        <w:t>marketing board</w:t>
      </w:r>
      <w:r w:rsidR="006334E2">
        <w:rPr>
          <w:rFonts w:ascii="Times New Roman" w:hAnsi="Times New Roman"/>
          <w:sz w:val="24"/>
        </w:rPr>
        <w:t>"</w:t>
      </w:r>
      <w:r w:rsidRPr="005452AF">
        <w:rPr>
          <w:rFonts w:ascii="Times New Roman" w:hAnsi="Times New Roman"/>
          <w:sz w:val="24"/>
        </w:rPr>
        <w:t xml:space="preserve"> </w:t>
      </w:r>
      <w:r w:rsidR="004A6F9F">
        <w:rPr>
          <w:rFonts w:ascii="Times New Roman" w:hAnsi="Times New Roman"/>
          <w:sz w:val="24"/>
        </w:rPr>
        <w:t xml:space="preserve">are </w:t>
      </w:r>
      <w:r w:rsidRPr="005452AF">
        <w:rPr>
          <w:rFonts w:ascii="Times New Roman" w:hAnsi="Times New Roman"/>
          <w:sz w:val="24"/>
        </w:rPr>
        <w:t xml:space="preserve">capable of being interpreted according to their plain and ordinary meanings. </w:t>
      </w:r>
      <w:r w:rsidR="007836F7">
        <w:rPr>
          <w:rFonts w:ascii="Times New Roman" w:hAnsi="Times New Roman"/>
          <w:sz w:val="24"/>
        </w:rPr>
        <w:t>T</w:t>
      </w:r>
      <w:r w:rsidRPr="005452AF">
        <w:rPr>
          <w:rFonts w:ascii="Times New Roman" w:hAnsi="Times New Roman"/>
          <w:sz w:val="24"/>
        </w:rPr>
        <w:t>he</w:t>
      </w:r>
      <w:r w:rsidR="007836F7">
        <w:rPr>
          <w:rFonts w:ascii="Times New Roman" w:hAnsi="Times New Roman"/>
          <w:sz w:val="24"/>
        </w:rPr>
        <w:t>re is</w:t>
      </w:r>
      <w:r w:rsidRPr="005452AF">
        <w:rPr>
          <w:rFonts w:ascii="Times New Roman" w:hAnsi="Times New Roman"/>
          <w:sz w:val="24"/>
        </w:rPr>
        <w:t xml:space="preserve"> significant overlap in the scope of these terms and the types of entities that could fall within their meanings.</w:t>
      </w:r>
    </w:p>
    <w:p w14:paraId="2A35B0AD" w14:textId="046E5270" w:rsidR="00E17D02" w:rsidRPr="005452AF" w:rsidRDefault="006334E2" w:rsidP="00C163D6">
      <w:pPr>
        <w:pStyle w:val="Heading5"/>
        <w:numPr>
          <w:ilvl w:val="0"/>
          <w:numId w:val="109"/>
        </w:numPr>
        <w:ind w:left="1418" w:hanging="709"/>
      </w:pPr>
      <w:bookmarkStart w:id="196" w:name="_Toc30097879"/>
      <w:r>
        <w:t>"</w:t>
      </w:r>
      <w:r w:rsidR="00E17D02" w:rsidRPr="005452AF">
        <w:t>contingent on export performance</w:t>
      </w:r>
      <w:r>
        <w:t>"</w:t>
      </w:r>
      <w:bookmarkEnd w:id="196"/>
    </w:p>
    <w:p w14:paraId="0A58C9AB" w14:textId="6E464B25" w:rsidR="00205BCC" w:rsidRDefault="00205BCC" w:rsidP="00C163D6">
      <w:pPr>
        <w:keepNext/>
        <w:numPr>
          <w:ilvl w:val="0"/>
          <w:numId w:val="1"/>
        </w:numPr>
        <w:spacing w:line="360" w:lineRule="auto"/>
        <w:ind w:left="0" w:firstLine="0"/>
        <w:jc w:val="both"/>
        <w:rPr>
          <w:rFonts w:ascii="Times New Roman" w:hAnsi="Times New Roman"/>
          <w:sz w:val="24"/>
        </w:rPr>
      </w:pPr>
      <w:r w:rsidRPr="00167454">
        <w:rPr>
          <w:rFonts w:ascii="Times New Roman" w:hAnsi="Times New Roman"/>
          <w:sz w:val="24"/>
        </w:rPr>
        <w:t xml:space="preserve">The ordinary meaning of "contingent" is "dependent for its occurrence or character </w:t>
      </w:r>
      <w:r w:rsidRPr="00167454">
        <w:rPr>
          <w:rFonts w:ascii="Times New Roman" w:hAnsi="Times New Roman"/>
          <w:i/>
          <w:sz w:val="24"/>
        </w:rPr>
        <w:t>on</w:t>
      </w:r>
      <w:r w:rsidRPr="00167454">
        <w:rPr>
          <w:rFonts w:ascii="Times New Roman" w:hAnsi="Times New Roman"/>
          <w:sz w:val="24"/>
        </w:rPr>
        <w:t xml:space="preserve"> or </w:t>
      </w:r>
      <w:r w:rsidRPr="00C163D6">
        <w:rPr>
          <w:rFonts w:ascii="Times New Roman" w:hAnsi="Times New Roman"/>
          <w:i/>
          <w:sz w:val="24"/>
        </w:rPr>
        <w:t xml:space="preserve">upon </w:t>
      </w:r>
      <w:r w:rsidRPr="00167454">
        <w:rPr>
          <w:rFonts w:ascii="Times New Roman" w:hAnsi="Times New Roman"/>
          <w:sz w:val="24"/>
        </w:rPr>
        <w:t>some prior occurrence or condition".</w:t>
      </w:r>
      <w:r>
        <w:rPr>
          <w:rStyle w:val="FootnoteReference"/>
          <w:rFonts w:ascii="Times New Roman" w:hAnsi="Times New Roman"/>
          <w:sz w:val="24"/>
        </w:rPr>
        <w:footnoteReference w:id="299"/>
      </w:r>
      <w:r w:rsidRPr="00167454">
        <w:rPr>
          <w:rFonts w:ascii="Times New Roman" w:hAnsi="Times New Roman"/>
          <w:sz w:val="24"/>
        </w:rPr>
        <w:t xml:space="preserve"> </w:t>
      </w:r>
      <w:r w:rsidR="00DA1D19">
        <w:rPr>
          <w:rFonts w:ascii="Times New Roman" w:hAnsi="Times New Roman"/>
          <w:sz w:val="24"/>
        </w:rPr>
        <w:t>T</w:t>
      </w:r>
      <w:r w:rsidRPr="00167454">
        <w:rPr>
          <w:rFonts w:ascii="Times New Roman" w:hAnsi="Times New Roman"/>
          <w:sz w:val="24"/>
        </w:rPr>
        <w:t xml:space="preserve">he </w:t>
      </w:r>
      <w:r w:rsidR="004A6F9F" w:rsidRPr="00167454">
        <w:rPr>
          <w:rFonts w:ascii="Times New Roman" w:hAnsi="Times New Roman"/>
          <w:sz w:val="24"/>
        </w:rPr>
        <w:t xml:space="preserve">phrase "contingent on export performance" that appears in Articles 1(e) and 9.1(a) of the Agreement on Agriculture also appears in </w:t>
      </w:r>
      <w:r w:rsidR="0085106B" w:rsidRPr="00167454">
        <w:rPr>
          <w:rFonts w:ascii="Times New Roman" w:hAnsi="Times New Roman"/>
          <w:sz w:val="24"/>
        </w:rPr>
        <w:t>Article</w:t>
      </w:r>
      <w:r w:rsidR="0085106B">
        <w:rPr>
          <w:rFonts w:ascii="Times New Roman" w:hAnsi="Times New Roman"/>
          <w:sz w:val="24"/>
        </w:rPr>
        <w:t> </w:t>
      </w:r>
      <w:r w:rsidR="004A6F9F" w:rsidRPr="00167454">
        <w:rPr>
          <w:rFonts w:ascii="Times New Roman" w:hAnsi="Times New Roman"/>
          <w:sz w:val="24"/>
        </w:rPr>
        <w:t>3.1(a) of the SCM Agreement</w:t>
      </w:r>
      <w:r w:rsidR="0085106B">
        <w:rPr>
          <w:rFonts w:ascii="Times New Roman" w:hAnsi="Times New Roman"/>
          <w:sz w:val="24"/>
        </w:rPr>
        <w:t>,</w:t>
      </w:r>
      <w:r w:rsidR="0085106B">
        <w:rPr>
          <w:rStyle w:val="FootnoteReference"/>
          <w:rFonts w:ascii="Times New Roman" w:hAnsi="Times New Roman"/>
          <w:sz w:val="24"/>
        </w:rPr>
        <w:footnoteReference w:id="300"/>
      </w:r>
      <w:r w:rsidR="0085106B" w:rsidRPr="00167454">
        <w:rPr>
          <w:rFonts w:ascii="Times New Roman" w:hAnsi="Times New Roman"/>
          <w:sz w:val="24"/>
        </w:rPr>
        <w:t xml:space="preserve"> </w:t>
      </w:r>
      <w:r w:rsidR="0085106B">
        <w:rPr>
          <w:rFonts w:ascii="Times New Roman" w:hAnsi="Times New Roman"/>
          <w:sz w:val="24"/>
        </w:rPr>
        <w:t>and b</w:t>
      </w:r>
      <w:r w:rsidR="00413068">
        <w:rPr>
          <w:rFonts w:ascii="Times New Roman" w:hAnsi="Times New Roman"/>
          <w:sz w:val="24"/>
        </w:rPr>
        <w:t xml:space="preserve">oth Agreements employ the </w:t>
      </w:r>
      <w:r w:rsidR="0085106B">
        <w:rPr>
          <w:rFonts w:ascii="Times New Roman" w:hAnsi="Times New Roman"/>
          <w:sz w:val="24"/>
        </w:rPr>
        <w:t>phrase</w:t>
      </w:r>
      <w:r w:rsidR="00413068">
        <w:rPr>
          <w:rFonts w:ascii="Times New Roman" w:hAnsi="Times New Roman"/>
          <w:sz w:val="24"/>
        </w:rPr>
        <w:t xml:space="preserve"> "export subsidies". </w:t>
      </w:r>
      <w:r w:rsidR="00110E46">
        <w:rPr>
          <w:rFonts w:ascii="Times New Roman" w:hAnsi="Times New Roman"/>
          <w:sz w:val="24"/>
        </w:rPr>
        <w:t>In view of</w:t>
      </w:r>
      <w:r w:rsidR="00413068">
        <w:rPr>
          <w:rFonts w:ascii="Times New Roman" w:hAnsi="Times New Roman"/>
          <w:sz w:val="24"/>
        </w:rPr>
        <w:t xml:space="preserve"> the common usage of terms</w:t>
      </w:r>
      <w:r w:rsidR="00110E46">
        <w:rPr>
          <w:rFonts w:ascii="Times New Roman" w:hAnsi="Times New Roman"/>
          <w:sz w:val="24"/>
        </w:rPr>
        <w:t>,</w:t>
      </w:r>
      <w:r w:rsidR="00413068">
        <w:rPr>
          <w:rFonts w:ascii="Times New Roman" w:hAnsi="Times New Roman"/>
          <w:sz w:val="24"/>
        </w:rPr>
        <w:t xml:space="preserve"> it is appropriate to interpret </w:t>
      </w:r>
      <w:r w:rsidR="0085106B">
        <w:rPr>
          <w:rFonts w:ascii="Times New Roman" w:hAnsi="Times New Roman"/>
          <w:sz w:val="24"/>
        </w:rPr>
        <w:t>the</w:t>
      </w:r>
      <w:r w:rsidR="00413068">
        <w:rPr>
          <w:rFonts w:ascii="Times New Roman" w:hAnsi="Times New Roman"/>
          <w:sz w:val="24"/>
        </w:rPr>
        <w:t xml:space="preserve"> substantive requirement relating to export contingency </w:t>
      </w:r>
      <w:r w:rsidR="0085106B">
        <w:rPr>
          <w:rFonts w:ascii="Times New Roman" w:hAnsi="Times New Roman"/>
          <w:sz w:val="24"/>
        </w:rPr>
        <w:t>as having the same meaning in the context of both Agreements.</w:t>
      </w:r>
      <w:r w:rsidR="0085106B" w:rsidRPr="00C163D6">
        <w:rPr>
          <w:rStyle w:val="FootnoteReference"/>
          <w:rFonts w:ascii="Times New Roman" w:hAnsi="Times New Roman" w:cs="Times New Roman"/>
          <w:sz w:val="24"/>
        </w:rPr>
        <w:footnoteReference w:id="301"/>
      </w:r>
      <w:r w:rsidR="00413068">
        <w:rPr>
          <w:rFonts w:ascii="Times New Roman" w:hAnsi="Times New Roman"/>
          <w:sz w:val="24"/>
        </w:rPr>
        <w:t xml:space="preserve"> </w:t>
      </w:r>
    </w:p>
    <w:p w14:paraId="6A32FFCB" w14:textId="5241AD7F" w:rsidR="00E17D02" w:rsidRPr="005452AF" w:rsidRDefault="00E17D02" w:rsidP="002F4DD0">
      <w:pPr>
        <w:numPr>
          <w:ilvl w:val="0"/>
          <w:numId w:val="1"/>
        </w:numPr>
        <w:spacing w:after="240" w:line="360" w:lineRule="auto"/>
        <w:ind w:left="0" w:firstLine="0"/>
        <w:jc w:val="both"/>
        <w:rPr>
          <w:rFonts w:ascii="Times New Roman" w:hAnsi="Times New Roman"/>
          <w:sz w:val="24"/>
        </w:rPr>
      </w:pPr>
      <w:r w:rsidRPr="00B93EF0">
        <w:rPr>
          <w:rFonts w:ascii="Times New Roman" w:hAnsi="Times New Roman"/>
          <w:sz w:val="24"/>
        </w:rPr>
        <w:t xml:space="preserve">In </w:t>
      </w:r>
      <w:r w:rsidR="00110E46">
        <w:rPr>
          <w:rFonts w:ascii="Times New Roman" w:hAnsi="Times New Roman"/>
          <w:sz w:val="24"/>
        </w:rPr>
        <w:t>interpreting</w:t>
      </w:r>
      <w:r w:rsidR="0085106B">
        <w:rPr>
          <w:rFonts w:ascii="Times New Roman" w:hAnsi="Times New Roman"/>
          <w:sz w:val="24"/>
        </w:rPr>
        <w:t xml:space="preserve"> the</w:t>
      </w:r>
      <w:r w:rsidRPr="00B93EF0">
        <w:rPr>
          <w:rFonts w:ascii="Times New Roman" w:hAnsi="Times New Roman"/>
          <w:sz w:val="24"/>
        </w:rPr>
        <w:t xml:space="preserve"> SCM Agreement</w:t>
      </w:r>
      <w:r w:rsidR="00110E46">
        <w:rPr>
          <w:rFonts w:ascii="Times New Roman" w:hAnsi="Times New Roman"/>
          <w:sz w:val="24"/>
        </w:rPr>
        <w:t>,</w:t>
      </w:r>
      <w:r w:rsidRPr="00B93EF0">
        <w:rPr>
          <w:rFonts w:ascii="Times New Roman" w:hAnsi="Times New Roman"/>
          <w:sz w:val="24"/>
        </w:rPr>
        <w:t xml:space="preserve"> the Appellat</w:t>
      </w:r>
      <w:r w:rsidRPr="003309AF">
        <w:rPr>
          <w:rFonts w:ascii="Times New Roman" w:hAnsi="Times New Roman"/>
          <w:sz w:val="24"/>
        </w:rPr>
        <w:t xml:space="preserve">e Body has </w:t>
      </w:r>
      <w:r w:rsidR="0085106B">
        <w:rPr>
          <w:rFonts w:ascii="Times New Roman" w:hAnsi="Times New Roman"/>
          <w:sz w:val="24"/>
        </w:rPr>
        <w:t>observed</w:t>
      </w:r>
      <w:r w:rsidR="0085106B" w:rsidRPr="003309AF">
        <w:rPr>
          <w:rFonts w:ascii="Times New Roman" w:hAnsi="Times New Roman"/>
          <w:sz w:val="24"/>
        </w:rPr>
        <w:t xml:space="preserve"> </w:t>
      </w:r>
      <w:r w:rsidRPr="00B93EF0">
        <w:rPr>
          <w:rFonts w:ascii="Times New Roman" w:hAnsi="Times New Roman"/>
          <w:sz w:val="24"/>
        </w:rPr>
        <w:t xml:space="preserve">that </w:t>
      </w:r>
      <w:r w:rsidR="0085106B" w:rsidRPr="00B93EF0">
        <w:rPr>
          <w:rFonts w:ascii="Times New Roman" w:hAnsi="Times New Roman"/>
          <w:sz w:val="24"/>
        </w:rPr>
        <w:t>Article</w:t>
      </w:r>
      <w:r w:rsidR="0085106B">
        <w:rPr>
          <w:rFonts w:ascii="Times New Roman" w:hAnsi="Times New Roman"/>
          <w:sz w:val="24"/>
        </w:rPr>
        <w:t> </w:t>
      </w:r>
      <w:r w:rsidRPr="00B93EF0">
        <w:rPr>
          <w:rFonts w:ascii="Times New Roman" w:hAnsi="Times New Roman"/>
          <w:sz w:val="24"/>
        </w:rPr>
        <w:t xml:space="preserve">3.1(a) </w:t>
      </w:r>
      <w:r w:rsidR="006334E2">
        <w:rPr>
          <w:rFonts w:ascii="Times New Roman" w:hAnsi="Times New Roman"/>
          <w:sz w:val="24"/>
        </w:rPr>
        <w:t>"</w:t>
      </w:r>
      <w:r w:rsidRPr="00B93EF0">
        <w:rPr>
          <w:rFonts w:ascii="Times New Roman" w:hAnsi="Times New Roman"/>
          <w:sz w:val="24"/>
        </w:rPr>
        <w:t>prohibits subsidies that are conditional upon export p</w:t>
      </w:r>
      <w:r w:rsidRPr="003309AF">
        <w:rPr>
          <w:rFonts w:ascii="Times New Roman" w:hAnsi="Times New Roman"/>
          <w:sz w:val="24"/>
        </w:rPr>
        <w:t>erformance, or are dependent for their existence on export performance</w:t>
      </w:r>
      <w:r w:rsidR="006334E2">
        <w:rPr>
          <w:rFonts w:ascii="Times New Roman" w:hAnsi="Times New Roman"/>
          <w:sz w:val="24"/>
        </w:rPr>
        <w:t>"</w:t>
      </w:r>
      <w:r w:rsidRPr="003309AF">
        <w:rPr>
          <w:rFonts w:ascii="Times New Roman" w:hAnsi="Times New Roman"/>
          <w:sz w:val="24"/>
        </w:rPr>
        <w:t>.</w:t>
      </w:r>
      <w:r w:rsidRPr="00B93EF0">
        <w:rPr>
          <w:rFonts w:ascii="Times New Roman" w:hAnsi="Times New Roman"/>
          <w:sz w:val="24"/>
          <w:vertAlign w:val="superscript"/>
        </w:rPr>
        <w:footnoteReference w:id="302"/>
      </w:r>
      <w:r w:rsidRPr="00B93EF0">
        <w:rPr>
          <w:rFonts w:ascii="Times New Roman" w:hAnsi="Times New Roman"/>
          <w:sz w:val="24"/>
          <w:vertAlign w:val="superscript"/>
        </w:rPr>
        <w:t xml:space="preserve"> </w:t>
      </w:r>
      <w:r w:rsidRPr="003309AF">
        <w:rPr>
          <w:rFonts w:ascii="Times New Roman" w:hAnsi="Times New Roman"/>
          <w:sz w:val="24"/>
        </w:rPr>
        <w:t xml:space="preserve">The Appellate Body has also </w:t>
      </w:r>
      <w:r w:rsidR="0085106B">
        <w:rPr>
          <w:rFonts w:ascii="Times New Roman" w:hAnsi="Times New Roman"/>
          <w:sz w:val="24"/>
        </w:rPr>
        <w:t>characterized the requisite</w:t>
      </w:r>
      <w:r w:rsidRPr="003309AF">
        <w:rPr>
          <w:rFonts w:ascii="Times New Roman" w:hAnsi="Times New Roman"/>
          <w:sz w:val="24"/>
        </w:rPr>
        <w:t xml:space="preserve"> </w:t>
      </w:r>
      <w:r w:rsidR="006334E2">
        <w:rPr>
          <w:rFonts w:ascii="Times New Roman" w:hAnsi="Times New Roman"/>
          <w:sz w:val="24"/>
        </w:rPr>
        <w:t>"</w:t>
      </w:r>
      <w:r w:rsidRPr="003309AF">
        <w:rPr>
          <w:rFonts w:ascii="Times New Roman" w:hAnsi="Times New Roman"/>
          <w:sz w:val="24"/>
        </w:rPr>
        <w:t xml:space="preserve">relationship of conditionality or </w:t>
      </w:r>
      <w:r w:rsidR="0085106B" w:rsidRPr="003309AF">
        <w:rPr>
          <w:rFonts w:ascii="Times New Roman" w:hAnsi="Times New Roman"/>
          <w:sz w:val="24"/>
        </w:rPr>
        <w:t>dependence</w:t>
      </w:r>
      <w:r w:rsidR="0085106B">
        <w:rPr>
          <w:rFonts w:ascii="Times New Roman" w:hAnsi="Times New Roman"/>
          <w:sz w:val="24"/>
        </w:rPr>
        <w:t>"</w:t>
      </w:r>
      <w:r w:rsidRPr="003309AF">
        <w:rPr>
          <w:rFonts w:ascii="Times New Roman" w:hAnsi="Times New Roman"/>
          <w:sz w:val="24"/>
        </w:rPr>
        <w:t xml:space="preserve"> </w:t>
      </w:r>
      <w:r w:rsidR="0085106B">
        <w:rPr>
          <w:rFonts w:ascii="Times New Roman" w:hAnsi="Times New Roman"/>
          <w:sz w:val="24"/>
        </w:rPr>
        <w:t>by saying</w:t>
      </w:r>
      <w:r w:rsidRPr="003309AF">
        <w:rPr>
          <w:rFonts w:ascii="Times New Roman" w:hAnsi="Times New Roman"/>
          <w:sz w:val="24"/>
        </w:rPr>
        <w:t xml:space="preserve"> the granting of a subsidy should be </w:t>
      </w:r>
      <w:r w:rsidR="0085106B">
        <w:rPr>
          <w:rFonts w:ascii="Times New Roman" w:hAnsi="Times New Roman"/>
          <w:sz w:val="24"/>
        </w:rPr>
        <w:t>"</w:t>
      </w:r>
      <w:r w:rsidR="0085106B" w:rsidRPr="003309AF">
        <w:rPr>
          <w:rFonts w:ascii="Times New Roman" w:hAnsi="Times New Roman"/>
          <w:sz w:val="24"/>
        </w:rPr>
        <w:t>tied to</w:t>
      </w:r>
      <w:r w:rsidR="0085106B">
        <w:rPr>
          <w:rFonts w:ascii="Times New Roman" w:hAnsi="Times New Roman"/>
          <w:sz w:val="24"/>
        </w:rPr>
        <w:t>"</w:t>
      </w:r>
      <w:r w:rsidR="0085106B" w:rsidRPr="003309AF">
        <w:rPr>
          <w:rFonts w:ascii="Times New Roman" w:hAnsi="Times New Roman"/>
          <w:sz w:val="24"/>
        </w:rPr>
        <w:t xml:space="preserve"> </w:t>
      </w:r>
      <w:r w:rsidRPr="003309AF">
        <w:rPr>
          <w:rFonts w:ascii="Times New Roman" w:hAnsi="Times New Roman"/>
          <w:sz w:val="24"/>
        </w:rPr>
        <w:t>export performance.</w:t>
      </w:r>
      <w:r w:rsidRPr="00B93EF0">
        <w:rPr>
          <w:rFonts w:ascii="Times New Roman" w:hAnsi="Times New Roman"/>
          <w:sz w:val="24"/>
          <w:vertAlign w:val="superscript"/>
        </w:rPr>
        <w:footnoteReference w:id="303"/>
      </w:r>
      <w:r w:rsidRPr="00B93EF0">
        <w:rPr>
          <w:rFonts w:ascii="Times New Roman" w:hAnsi="Times New Roman"/>
          <w:sz w:val="24"/>
        </w:rPr>
        <w:t xml:space="preserve"> </w:t>
      </w:r>
    </w:p>
    <w:p w14:paraId="418BEEF4" w14:textId="11FE0A5D" w:rsidR="00E17D02" w:rsidRDefault="00167454" w:rsidP="002F4DD0">
      <w:pPr>
        <w:numPr>
          <w:ilvl w:val="0"/>
          <w:numId w:val="1"/>
        </w:numPr>
        <w:spacing w:after="240" w:line="360" w:lineRule="auto"/>
        <w:ind w:left="0" w:firstLine="0"/>
        <w:jc w:val="both"/>
        <w:rPr>
          <w:rFonts w:ascii="Times New Roman" w:hAnsi="Times New Roman"/>
          <w:sz w:val="24"/>
        </w:rPr>
      </w:pPr>
      <w:r>
        <w:rPr>
          <w:rFonts w:ascii="Times New Roman" w:hAnsi="Times New Roman" w:cs="Times New Roman"/>
          <w:sz w:val="24"/>
          <w:szCs w:val="24"/>
        </w:rPr>
        <w:t>T</w:t>
      </w:r>
      <w:r w:rsidR="00E17D02" w:rsidRPr="00EC1832">
        <w:rPr>
          <w:rFonts w:ascii="Times New Roman" w:hAnsi="Times New Roman" w:cs="Times New Roman"/>
          <w:sz w:val="24"/>
          <w:szCs w:val="24"/>
        </w:rPr>
        <w:t>he e</w:t>
      </w:r>
      <w:r w:rsidR="00E17D02">
        <w:rPr>
          <w:rFonts w:ascii="Times New Roman" w:hAnsi="Times New Roman" w:cs="Times New Roman"/>
          <w:sz w:val="24"/>
          <w:szCs w:val="24"/>
        </w:rPr>
        <w:t xml:space="preserve">xport contingency </w:t>
      </w:r>
      <w:r w:rsidR="00CD4520">
        <w:rPr>
          <w:rFonts w:ascii="Times New Roman" w:hAnsi="Times New Roman" w:cs="Times New Roman"/>
          <w:sz w:val="24"/>
          <w:szCs w:val="24"/>
        </w:rPr>
        <w:t>standard</w:t>
      </w:r>
      <w:r w:rsidR="00CD4520" w:rsidRPr="00EC1832">
        <w:rPr>
          <w:rFonts w:ascii="Times New Roman" w:hAnsi="Times New Roman" w:cs="Times New Roman"/>
          <w:sz w:val="24"/>
          <w:szCs w:val="24"/>
        </w:rPr>
        <w:t xml:space="preserve"> </w:t>
      </w:r>
      <w:r w:rsidR="00E17D02" w:rsidRPr="00EC1832">
        <w:rPr>
          <w:rFonts w:ascii="Times New Roman" w:hAnsi="Times New Roman" w:cs="Times New Roman"/>
          <w:sz w:val="24"/>
          <w:szCs w:val="24"/>
        </w:rPr>
        <w:t xml:space="preserve">in </w:t>
      </w:r>
      <w:r w:rsidR="00E17D02" w:rsidRPr="00B93EF0">
        <w:rPr>
          <w:rFonts w:ascii="Times New Roman" w:hAnsi="Times New Roman"/>
          <w:sz w:val="24"/>
        </w:rPr>
        <w:t xml:space="preserve">Article 3.1(a) of the </w:t>
      </w:r>
      <w:r w:rsidR="00E17D02" w:rsidRPr="003309AF">
        <w:rPr>
          <w:rFonts w:ascii="Times New Roman" w:hAnsi="Times New Roman"/>
          <w:sz w:val="24"/>
        </w:rPr>
        <w:t xml:space="preserve">SCM Agreement </w:t>
      </w:r>
      <w:r>
        <w:rPr>
          <w:rFonts w:ascii="Times New Roman" w:hAnsi="Times New Roman"/>
          <w:sz w:val="24"/>
        </w:rPr>
        <w:t xml:space="preserve">further </w:t>
      </w:r>
      <w:r w:rsidR="00E17D02" w:rsidRPr="003309AF">
        <w:rPr>
          <w:rFonts w:ascii="Times New Roman" w:hAnsi="Times New Roman"/>
          <w:sz w:val="24"/>
        </w:rPr>
        <w:t xml:space="preserve">contemplates that a subsidy may be </w:t>
      </w:r>
      <w:r w:rsidR="006334E2">
        <w:rPr>
          <w:rFonts w:ascii="Times New Roman" w:hAnsi="Times New Roman"/>
          <w:sz w:val="24"/>
        </w:rPr>
        <w:t>"</w:t>
      </w:r>
      <w:r w:rsidR="00E17D02" w:rsidRPr="003309AF">
        <w:rPr>
          <w:rFonts w:ascii="Times New Roman" w:hAnsi="Times New Roman"/>
          <w:sz w:val="24"/>
        </w:rPr>
        <w:t xml:space="preserve">contingent, </w:t>
      </w:r>
      <w:r w:rsidR="00E17D02" w:rsidRPr="00786908">
        <w:rPr>
          <w:rFonts w:ascii="Times New Roman" w:hAnsi="Times New Roman"/>
          <w:sz w:val="24"/>
        </w:rPr>
        <w:t>in law</w:t>
      </w:r>
      <w:r w:rsidR="00E17D02" w:rsidRPr="005452AF">
        <w:rPr>
          <w:rFonts w:ascii="Times New Roman" w:hAnsi="Times New Roman"/>
          <w:sz w:val="24"/>
        </w:rPr>
        <w:t xml:space="preserve"> or in fact… upon export performance</w:t>
      </w:r>
      <w:r w:rsidR="006334E2">
        <w:rPr>
          <w:rFonts w:ascii="Times New Roman" w:hAnsi="Times New Roman"/>
          <w:sz w:val="24"/>
        </w:rPr>
        <w:t>"</w:t>
      </w:r>
      <w:r w:rsidR="00E17D02" w:rsidRPr="005452AF">
        <w:rPr>
          <w:rFonts w:ascii="Times New Roman" w:hAnsi="Times New Roman"/>
          <w:sz w:val="24"/>
        </w:rPr>
        <w:t xml:space="preserve">. Australia will advance arguments in </w:t>
      </w:r>
      <w:r w:rsidR="007836F7">
        <w:rPr>
          <w:rFonts w:ascii="Times New Roman" w:hAnsi="Times New Roman"/>
          <w:sz w:val="24"/>
        </w:rPr>
        <w:t>S</w:t>
      </w:r>
      <w:r w:rsidR="007836F7" w:rsidRPr="005452AF">
        <w:rPr>
          <w:rFonts w:ascii="Times New Roman" w:hAnsi="Times New Roman"/>
          <w:sz w:val="24"/>
        </w:rPr>
        <w:t>ection</w:t>
      </w:r>
      <w:r w:rsidR="007836F7">
        <w:rPr>
          <w:rFonts w:ascii="Times New Roman" w:hAnsi="Times New Roman"/>
          <w:sz w:val="24"/>
        </w:rPr>
        <w:t xml:space="preserve"> </w:t>
      </w:r>
      <w:r w:rsidR="00E17D02">
        <w:rPr>
          <w:rFonts w:ascii="Times New Roman" w:hAnsi="Times New Roman"/>
          <w:sz w:val="24"/>
        </w:rPr>
        <w:t>V.C.2</w:t>
      </w:r>
      <w:r w:rsidR="00E17D02" w:rsidRPr="005452AF">
        <w:rPr>
          <w:rFonts w:ascii="Times New Roman" w:hAnsi="Times New Roman"/>
          <w:sz w:val="24"/>
        </w:rPr>
        <w:t xml:space="preserve"> that India</w:t>
      </w:r>
      <w:r w:rsidR="006334E2">
        <w:rPr>
          <w:rFonts w:ascii="Times New Roman" w:hAnsi="Times New Roman"/>
          <w:sz w:val="24"/>
        </w:rPr>
        <w:t>'</w:t>
      </w:r>
      <w:r w:rsidR="00E17D02" w:rsidRPr="005452AF">
        <w:rPr>
          <w:rFonts w:ascii="Times New Roman" w:hAnsi="Times New Roman"/>
          <w:sz w:val="24"/>
        </w:rPr>
        <w:t xml:space="preserve">s buffer stock subsidies </w:t>
      </w:r>
      <w:r w:rsidR="007456FB">
        <w:rPr>
          <w:rFonts w:ascii="Times New Roman" w:hAnsi="Times New Roman"/>
          <w:sz w:val="24"/>
        </w:rPr>
        <w:t xml:space="preserve">are, in the first instance, </w:t>
      </w:r>
      <w:r w:rsidR="00E17D02" w:rsidRPr="005452AF">
        <w:rPr>
          <w:rFonts w:ascii="Times New Roman" w:hAnsi="Times New Roman"/>
          <w:i/>
          <w:sz w:val="24"/>
        </w:rPr>
        <w:t>de jure</w:t>
      </w:r>
      <w:r w:rsidR="007456FB">
        <w:rPr>
          <w:rFonts w:ascii="Times New Roman" w:hAnsi="Times New Roman"/>
          <w:sz w:val="24"/>
        </w:rPr>
        <w:t xml:space="preserve"> </w:t>
      </w:r>
      <w:r w:rsidR="00CD4520">
        <w:rPr>
          <w:rFonts w:ascii="Times New Roman" w:hAnsi="Times New Roman"/>
          <w:sz w:val="24"/>
        </w:rPr>
        <w:t xml:space="preserve">("in law") </w:t>
      </w:r>
      <w:r w:rsidR="007456FB">
        <w:rPr>
          <w:rFonts w:ascii="Times New Roman" w:hAnsi="Times New Roman"/>
          <w:sz w:val="24"/>
        </w:rPr>
        <w:t>contingent upon export performance or, in the alternative,</w:t>
      </w:r>
      <w:r w:rsidR="00E17D02" w:rsidRPr="005452AF">
        <w:rPr>
          <w:rFonts w:ascii="Times New Roman" w:hAnsi="Times New Roman"/>
          <w:i/>
          <w:sz w:val="24"/>
        </w:rPr>
        <w:t xml:space="preserve"> de </w:t>
      </w:r>
      <w:r w:rsidR="00E17D02" w:rsidRPr="00AD57E2">
        <w:rPr>
          <w:rFonts w:ascii="Times New Roman" w:hAnsi="Times New Roman"/>
          <w:i/>
          <w:sz w:val="24"/>
        </w:rPr>
        <w:t>facto</w:t>
      </w:r>
      <w:r w:rsidR="00E17D02" w:rsidRPr="00CD6B05">
        <w:rPr>
          <w:rFonts w:ascii="Times New Roman" w:hAnsi="Times New Roman"/>
          <w:sz w:val="24"/>
        </w:rPr>
        <w:t xml:space="preserve"> </w:t>
      </w:r>
      <w:r w:rsidR="00CD4520">
        <w:rPr>
          <w:rFonts w:ascii="Times New Roman" w:hAnsi="Times New Roman"/>
          <w:sz w:val="24"/>
        </w:rPr>
        <w:t xml:space="preserve">("in fact") </w:t>
      </w:r>
      <w:r w:rsidR="00E17D02" w:rsidRPr="00CD6B05">
        <w:rPr>
          <w:rFonts w:ascii="Times New Roman" w:hAnsi="Times New Roman"/>
          <w:sz w:val="24"/>
        </w:rPr>
        <w:t xml:space="preserve">contingent on export performance. Accordingly, it is convenient to address </w:t>
      </w:r>
      <w:r>
        <w:rPr>
          <w:rFonts w:ascii="Times New Roman" w:hAnsi="Times New Roman"/>
          <w:sz w:val="24"/>
        </w:rPr>
        <w:t>both standards</w:t>
      </w:r>
      <w:r w:rsidR="00E17D02" w:rsidRPr="00CD6B05">
        <w:rPr>
          <w:rFonts w:ascii="Times New Roman" w:hAnsi="Times New Roman"/>
          <w:sz w:val="24"/>
        </w:rPr>
        <w:t xml:space="preserve"> </w:t>
      </w:r>
      <w:r w:rsidR="002E5869">
        <w:rPr>
          <w:rFonts w:ascii="Times New Roman" w:hAnsi="Times New Roman"/>
          <w:sz w:val="24"/>
        </w:rPr>
        <w:t>of</w:t>
      </w:r>
      <w:r w:rsidRPr="00CD6B05">
        <w:rPr>
          <w:rFonts w:ascii="Times New Roman" w:hAnsi="Times New Roman"/>
          <w:sz w:val="24"/>
        </w:rPr>
        <w:t xml:space="preserve"> </w:t>
      </w:r>
      <w:r w:rsidR="00E17D02" w:rsidRPr="00CD6B05">
        <w:rPr>
          <w:rFonts w:ascii="Times New Roman" w:hAnsi="Times New Roman"/>
          <w:sz w:val="24"/>
        </w:rPr>
        <w:t xml:space="preserve">export contingency here. </w:t>
      </w:r>
    </w:p>
    <w:p w14:paraId="787DD553" w14:textId="437A5940" w:rsidR="00110E46" w:rsidRPr="00CD6B05" w:rsidRDefault="00110E46" w:rsidP="00110E46">
      <w:pPr>
        <w:keepNext/>
        <w:numPr>
          <w:ilvl w:val="0"/>
          <w:numId w:val="1"/>
        </w:numPr>
        <w:spacing w:line="360" w:lineRule="auto"/>
        <w:ind w:left="0" w:firstLine="0"/>
        <w:jc w:val="both"/>
        <w:rPr>
          <w:rFonts w:ascii="Times New Roman" w:hAnsi="Times New Roman"/>
          <w:sz w:val="24"/>
        </w:rPr>
      </w:pPr>
      <w:r>
        <w:rPr>
          <w:rFonts w:ascii="Times New Roman" w:hAnsi="Times New Roman"/>
          <w:sz w:val="24"/>
        </w:rPr>
        <w:t xml:space="preserve">The SCM Agreement does not define </w:t>
      </w:r>
      <w:r w:rsidR="00CD4520">
        <w:rPr>
          <w:rFonts w:ascii="Times New Roman" w:hAnsi="Times New Roman"/>
          <w:sz w:val="24"/>
        </w:rPr>
        <w:t xml:space="preserve">or provide explicit guidance on </w:t>
      </w:r>
      <w:r>
        <w:rPr>
          <w:rFonts w:ascii="Times New Roman" w:hAnsi="Times New Roman"/>
          <w:sz w:val="24"/>
        </w:rPr>
        <w:t xml:space="preserve">the meaning of contingency "in law" on export performance. A plain reading </w:t>
      </w:r>
      <w:r w:rsidR="002D7E4D">
        <w:rPr>
          <w:rFonts w:ascii="Times New Roman" w:hAnsi="Times New Roman"/>
          <w:sz w:val="24"/>
        </w:rPr>
        <w:t>of the</w:t>
      </w:r>
      <w:r w:rsidR="00CD4520">
        <w:rPr>
          <w:rFonts w:ascii="Times New Roman" w:hAnsi="Times New Roman"/>
          <w:sz w:val="24"/>
        </w:rPr>
        <w:t xml:space="preserve"> term</w:t>
      </w:r>
      <w:r w:rsidR="002D7E4D">
        <w:rPr>
          <w:rFonts w:ascii="Times New Roman" w:hAnsi="Times New Roman"/>
          <w:sz w:val="24"/>
        </w:rPr>
        <w:t xml:space="preserve"> "in law"</w:t>
      </w:r>
      <w:r w:rsidR="00CD4520">
        <w:rPr>
          <w:rFonts w:ascii="Times New Roman" w:hAnsi="Times New Roman"/>
          <w:sz w:val="24"/>
        </w:rPr>
        <w:t xml:space="preserve"> in its immediate context suggests it refers to subsidies that are, as a matter of law, conditional upon or owe their existence to export performance. </w:t>
      </w:r>
      <w:r w:rsidR="002D7E4D">
        <w:rPr>
          <w:rFonts w:ascii="Times New Roman" w:hAnsi="Times New Roman"/>
          <w:sz w:val="24"/>
        </w:rPr>
        <w:t>Footnote 4 of the SCM Agreement confirms this reading by referring to subsidies "legally contingent upon export performance".</w:t>
      </w:r>
      <w:r w:rsidR="002D7E4D">
        <w:rPr>
          <w:rStyle w:val="FootnoteReference"/>
          <w:rFonts w:ascii="Times New Roman" w:hAnsi="Times New Roman"/>
          <w:sz w:val="24"/>
        </w:rPr>
        <w:footnoteReference w:id="304"/>
      </w:r>
      <w:r w:rsidR="002D7E4D">
        <w:rPr>
          <w:rFonts w:ascii="Times New Roman" w:hAnsi="Times New Roman"/>
          <w:sz w:val="24"/>
        </w:rPr>
        <w:t xml:space="preserve"> </w:t>
      </w:r>
      <w:r w:rsidR="00CD4520">
        <w:rPr>
          <w:rFonts w:ascii="Times New Roman" w:hAnsi="Times New Roman"/>
          <w:sz w:val="24"/>
        </w:rPr>
        <w:t xml:space="preserve">The Appellate Body has </w:t>
      </w:r>
      <w:r w:rsidR="002D7E4D">
        <w:rPr>
          <w:rFonts w:ascii="Times New Roman" w:hAnsi="Times New Roman"/>
          <w:sz w:val="24"/>
        </w:rPr>
        <w:t>followed</w:t>
      </w:r>
      <w:r w:rsidR="00CD4520">
        <w:rPr>
          <w:rFonts w:ascii="Times New Roman" w:hAnsi="Times New Roman"/>
          <w:sz w:val="24"/>
        </w:rPr>
        <w:t xml:space="preserve"> this approach to determining the standard for </w:t>
      </w:r>
      <w:r w:rsidR="00CD4520">
        <w:rPr>
          <w:rFonts w:ascii="Times New Roman" w:hAnsi="Times New Roman"/>
          <w:i/>
          <w:sz w:val="24"/>
        </w:rPr>
        <w:t>de jure</w:t>
      </w:r>
      <w:r w:rsidR="00CD4520">
        <w:rPr>
          <w:rFonts w:ascii="Times New Roman" w:hAnsi="Times New Roman"/>
          <w:sz w:val="24"/>
        </w:rPr>
        <w:t xml:space="preserve"> export contingency, stating that</w:t>
      </w:r>
      <w:r w:rsidR="0082152B">
        <w:rPr>
          <w:rFonts w:ascii="Times New Roman" w:hAnsi="Times New Roman"/>
          <w:sz w:val="24"/>
        </w:rPr>
        <w:t>:</w:t>
      </w:r>
      <w:r w:rsidR="00CD4520">
        <w:rPr>
          <w:rFonts w:ascii="Times New Roman" w:hAnsi="Times New Roman"/>
          <w:sz w:val="24"/>
        </w:rPr>
        <w:t xml:space="preserve"> </w:t>
      </w:r>
    </w:p>
    <w:p w14:paraId="0E6DD99A" w14:textId="0285F21B" w:rsidR="00110E46" w:rsidRDefault="00110E46" w:rsidP="00110E46">
      <w:pPr>
        <w:pStyle w:val="Quote"/>
        <w:spacing w:after="240"/>
      </w:pPr>
      <w:r w:rsidRPr="008376CE">
        <w:t>The simplest, and hence, perhaps, the uncommon, case is one in which the condition of exportation is set out expressly, in so many words, on the face of the law, regulation or other legal instrument.</w:t>
      </w:r>
      <w:r w:rsidR="0082152B" w:rsidRPr="00C163D6">
        <w:rPr>
          <w:rStyle w:val="FootnoteReference"/>
          <w:szCs w:val="22"/>
        </w:rPr>
        <w:footnoteReference w:id="305"/>
      </w:r>
      <w:r w:rsidRPr="008376CE">
        <w:t xml:space="preserve"> </w:t>
      </w:r>
    </w:p>
    <w:p w14:paraId="012D90E1" w14:textId="6E9320EE" w:rsidR="0082152B" w:rsidRPr="006659E6" w:rsidRDefault="0082152B" w:rsidP="001F3783">
      <w:pPr>
        <w:keepNext/>
        <w:numPr>
          <w:ilvl w:val="0"/>
          <w:numId w:val="1"/>
        </w:numPr>
        <w:spacing w:line="360" w:lineRule="auto"/>
        <w:ind w:left="0" w:firstLine="0"/>
        <w:jc w:val="both"/>
        <w:rPr>
          <w:rFonts w:ascii="Times New Roman" w:hAnsi="Times New Roman"/>
          <w:sz w:val="24"/>
        </w:rPr>
      </w:pPr>
      <w:r w:rsidRPr="006659E6">
        <w:rPr>
          <w:rFonts w:ascii="Times New Roman" w:hAnsi="Times New Roman"/>
          <w:sz w:val="24"/>
        </w:rPr>
        <w:t xml:space="preserve">The </w:t>
      </w:r>
      <w:r w:rsidRPr="001C45A4">
        <w:rPr>
          <w:rFonts w:ascii="Times New Roman" w:hAnsi="Times New Roman"/>
          <w:i/>
          <w:sz w:val="24"/>
        </w:rPr>
        <w:t>de jure</w:t>
      </w:r>
      <w:r w:rsidRPr="001C45A4">
        <w:rPr>
          <w:rFonts w:ascii="Times New Roman" w:hAnsi="Times New Roman"/>
          <w:sz w:val="24"/>
        </w:rPr>
        <w:t xml:space="preserve"> standard can also be satisfied when the words used in an instrument constituting a measure create a necessary implication that export contingency exists, even if the condition to export is not </w:t>
      </w:r>
      <w:r w:rsidR="002D7E4D" w:rsidRPr="00FA5A80">
        <w:rPr>
          <w:rFonts w:ascii="Times New Roman" w:hAnsi="Times New Roman"/>
          <w:sz w:val="24"/>
        </w:rPr>
        <w:t xml:space="preserve">so </w:t>
      </w:r>
      <w:r w:rsidRPr="00A07D45">
        <w:rPr>
          <w:rFonts w:ascii="Times New Roman" w:hAnsi="Times New Roman"/>
          <w:sz w:val="24"/>
        </w:rPr>
        <w:t>expressly stated.</w:t>
      </w:r>
      <w:r w:rsidRPr="002E5869">
        <w:rPr>
          <w:rFonts w:ascii="Times New Roman" w:hAnsi="Times New Roman"/>
          <w:sz w:val="24"/>
          <w:vertAlign w:val="superscript"/>
        </w:rPr>
        <w:footnoteReference w:id="306"/>
      </w:r>
      <w:r w:rsidR="002D7E4D" w:rsidRPr="006659E6">
        <w:rPr>
          <w:rFonts w:ascii="Times New Roman" w:hAnsi="Times New Roman"/>
          <w:sz w:val="24"/>
        </w:rPr>
        <w:t xml:space="preserve"> For example, a provision in an instrument constituting a measure that requires exporters to provide proof of exportation as a condition </w:t>
      </w:r>
      <w:r w:rsidR="00EB5E1F" w:rsidRPr="001C45A4">
        <w:rPr>
          <w:rFonts w:ascii="Times New Roman" w:hAnsi="Times New Roman"/>
          <w:sz w:val="24"/>
        </w:rPr>
        <w:t xml:space="preserve">for receiving a subsidy payment may be sufficient to render the subsidy </w:t>
      </w:r>
      <w:r w:rsidR="00EB5E1F" w:rsidRPr="002E5869">
        <w:rPr>
          <w:rFonts w:ascii="Times New Roman" w:hAnsi="Times New Roman"/>
          <w:i/>
          <w:sz w:val="24"/>
        </w:rPr>
        <w:t>de jure</w:t>
      </w:r>
      <w:r w:rsidR="00EB5E1F" w:rsidRPr="001C45A4">
        <w:rPr>
          <w:rFonts w:ascii="Times New Roman" w:hAnsi="Times New Roman"/>
          <w:sz w:val="24"/>
        </w:rPr>
        <w:t xml:space="preserve"> contingent upon export performance.</w:t>
      </w:r>
      <w:r w:rsidR="00EB5E1F" w:rsidRPr="001F3783">
        <w:rPr>
          <w:rFonts w:ascii="Times New Roman" w:hAnsi="Times New Roman"/>
          <w:sz w:val="24"/>
          <w:vertAlign w:val="superscript"/>
        </w:rPr>
        <w:footnoteReference w:id="307"/>
      </w:r>
    </w:p>
    <w:p w14:paraId="6FC8CC73" w14:textId="167F71D4" w:rsidR="00167454" w:rsidRDefault="0028325B" w:rsidP="00AF2B24">
      <w:pPr>
        <w:keepNext/>
        <w:numPr>
          <w:ilvl w:val="0"/>
          <w:numId w:val="1"/>
        </w:numPr>
        <w:spacing w:after="240" w:line="360" w:lineRule="auto"/>
        <w:ind w:left="0" w:firstLine="0"/>
        <w:jc w:val="both"/>
        <w:rPr>
          <w:rFonts w:ascii="Times New Roman" w:hAnsi="Times New Roman"/>
          <w:sz w:val="24"/>
        </w:rPr>
      </w:pPr>
      <w:r>
        <w:rPr>
          <w:rFonts w:ascii="Times New Roman" w:hAnsi="Times New Roman"/>
          <w:sz w:val="24"/>
        </w:rPr>
        <w:t>Footnote 4 of the SCM Agreement provides i</w:t>
      </w:r>
      <w:r w:rsidR="00167454">
        <w:rPr>
          <w:rFonts w:ascii="Times New Roman" w:hAnsi="Times New Roman"/>
          <w:sz w:val="24"/>
        </w:rPr>
        <w:t xml:space="preserve">mmediate guidance </w:t>
      </w:r>
      <w:r>
        <w:rPr>
          <w:rFonts w:ascii="Times New Roman" w:hAnsi="Times New Roman"/>
          <w:sz w:val="24"/>
        </w:rPr>
        <w:t>for determining the</w:t>
      </w:r>
      <w:r w:rsidR="00167454">
        <w:rPr>
          <w:rFonts w:ascii="Times New Roman" w:hAnsi="Times New Roman"/>
          <w:sz w:val="24"/>
        </w:rPr>
        <w:t xml:space="preserve"> </w:t>
      </w:r>
      <w:r w:rsidR="00EB5E1F">
        <w:rPr>
          <w:rFonts w:ascii="Times New Roman" w:hAnsi="Times New Roman"/>
          <w:sz w:val="24"/>
        </w:rPr>
        <w:t>standard</w:t>
      </w:r>
      <w:r w:rsidR="00F1711F">
        <w:rPr>
          <w:rFonts w:ascii="Times New Roman" w:hAnsi="Times New Roman"/>
          <w:sz w:val="24"/>
        </w:rPr>
        <w:t xml:space="preserve"> for</w:t>
      </w:r>
      <w:r w:rsidR="00EB5E1F">
        <w:rPr>
          <w:rFonts w:ascii="Times New Roman" w:hAnsi="Times New Roman"/>
          <w:sz w:val="24"/>
        </w:rPr>
        <w:t xml:space="preserve"> </w:t>
      </w:r>
      <w:r w:rsidR="00167454">
        <w:rPr>
          <w:rFonts w:ascii="Times New Roman" w:hAnsi="Times New Roman"/>
          <w:i/>
          <w:sz w:val="24"/>
        </w:rPr>
        <w:t>de facto</w:t>
      </w:r>
      <w:r w:rsidR="00167454">
        <w:rPr>
          <w:rFonts w:ascii="Times New Roman" w:hAnsi="Times New Roman"/>
          <w:sz w:val="24"/>
        </w:rPr>
        <w:t xml:space="preserve"> export contingency</w:t>
      </w:r>
      <w:r w:rsidR="00EB5E1F">
        <w:rPr>
          <w:rFonts w:ascii="Times New Roman" w:hAnsi="Times New Roman"/>
          <w:sz w:val="24"/>
        </w:rPr>
        <w:t>. It</w:t>
      </w:r>
      <w:r w:rsidR="00167454">
        <w:rPr>
          <w:rFonts w:ascii="Times New Roman" w:hAnsi="Times New Roman"/>
          <w:sz w:val="24"/>
        </w:rPr>
        <w:t xml:space="preserve"> states:</w:t>
      </w:r>
    </w:p>
    <w:p w14:paraId="6EEB6EA2" w14:textId="77777777" w:rsidR="00167454" w:rsidRPr="005452AF" w:rsidRDefault="00167454" w:rsidP="00C163D6">
      <w:pPr>
        <w:pStyle w:val="Quote"/>
        <w:spacing w:after="240"/>
      </w:pPr>
      <w:r>
        <w:t>T</w:t>
      </w:r>
      <w:r w:rsidRPr="005452AF">
        <w:t xml:space="preserve">his </w:t>
      </w:r>
      <w:r w:rsidRPr="001B12D7">
        <w:t>standard</w:t>
      </w:r>
      <w:r w:rsidRPr="005452AF">
        <w:t xml:space="preserve"> is met when the facts demonstrate that the granting of a subsidy, without having been made legally contingent upon export performance, is in fact tied to actual or anticipated exportation or export earnings. The mere fact that a subsidy is granted to enterprises which export shall not for that reason alone be considered to be an export subsidy within the meaning of this provision.</w:t>
      </w:r>
      <w:r w:rsidRPr="001F3783">
        <w:rPr>
          <w:vertAlign w:val="superscript"/>
        </w:rPr>
        <w:footnoteReference w:id="308"/>
      </w:r>
      <w:r w:rsidRPr="005452AF">
        <w:t xml:space="preserve"> </w:t>
      </w:r>
    </w:p>
    <w:p w14:paraId="6D2AF228" w14:textId="77777777" w:rsidR="00167454" w:rsidRPr="00EC1832" w:rsidRDefault="00167454" w:rsidP="003713D5">
      <w:pPr>
        <w:keepNext/>
        <w:numPr>
          <w:ilvl w:val="0"/>
          <w:numId w:val="1"/>
        </w:numPr>
        <w:spacing w:line="360" w:lineRule="auto"/>
        <w:ind w:left="0" w:firstLine="0"/>
        <w:jc w:val="both"/>
        <w:rPr>
          <w:rFonts w:ascii="Times New Roman" w:hAnsi="Times New Roman"/>
          <w:sz w:val="24"/>
        </w:rPr>
      </w:pPr>
      <w:r>
        <w:rPr>
          <w:rFonts w:ascii="Times New Roman" w:hAnsi="Times New Roman"/>
          <w:sz w:val="24"/>
        </w:rPr>
        <w:t>On</w:t>
      </w:r>
      <w:r w:rsidRPr="00EC1832">
        <w:rPr>
          <w:rFonts w:ascii="Times New Roman" w:hAnsi="Times New Roman"/>
          <w:sz w:val="24"/>
        </w:rPr>
        <w:t xml:space="preserve"> </w:t>
      </w:r>
      <w:r w:rsidRPr="00EC1832">
        <w:rPr>
          <w:rFonts w:ascii="Times New Roman" w:hAnsi="Times New Roman"/>
          <w:i/>
          <w:sz w:val="24"/>
        </w:rPr>
        <w:t xml:space="preserve">de facto </w:t>
      </w:r>
      <w:r w:rsidRPr="00EC1832">
        <w:rPr>
          <w:rFonts w:ascii="Times New Roman" w:hAnsi="Times New Roman"/>
          <w:sz w:val="24"/>
        </w:rPr>
        <w:t xml:space="preserve">export contingency, the Appellate Body </w:t>
      </w:r>
      <w:r w:rsidRPr="00EC1832">
        <w:rPr>
          <w:rFonts w:ascii="Times New Roman" w:hAnsi="Times New Roman" w:cs="Times New Roman"/>
          <w:sz w:val="24"/>
          <w:szCs w:val="24"/>
        </w:rPr>
        <w:t xml:space="preserve">has observed that </w:t>
      </w:r>
      <w:r w:rsidRPr="00EC1832">
        <w:rPr>
          <w:rFonts w:ascii="Times New Roman" w:hAnsi="Times New Roman"/>
          <w:sz w:val="24"/>
        </w:rPr>
        <w:t>it is an objectively determined standard:</w:t>
      </w:r>
    </w:p>
    <w:p w14:paraId="2398E224" w14:textId="4E0DABFF" w:rsidR="00167454" w:rsidRDefault="002D7E4D" w:rsidP="00167454">
      <w:pPr>
        <w:pStyle w:val="Quote"/>
        <w:spacing w:after="240"/>
      </w:pPr>
      <w:r>
        <w:t>…</w:t>
      </w:r>
      <w:r w:rsidR="00167454" w:rsidRPr="008376CE">
        <w:t>to be established on the basis of the total configuration of facts constituting and surrounding the granting of the subsidy, including the design, structure, and modalities of operation of the measure granting the subsidy.</w:t>
      </w:r>
      <w:r w:rsidR="00167454" w:rsidRPr="003713D5">
        <w:rPr>
          <w:rStyle w:val="FootnoteReference"/>
          <w:szCs w:val="22"/>
        </w:rPr>
        <w:footnoteReference w:id="309"/>
      </w:r>
      <w:r w:rsidR="00167454" w:rsidRPr="008376CE">
        <w:t xml:space="preserve"> </w:t>
      </w:r>
    </w:p>
    <w:p w14:paraId="3B28516D" w14:textId="77777777" w:rsidR="00167454" w:rsidRDefault="00167454" w:rsidP="00167454">
      <w:pPr>
        <w:numPr>
          <w:ilvl w:val="0"/>
          <w:numId w:val="1"/>
        </w:numPr>
        <w:spacing w:after="240" w:line="360" w:lineRule="auto"/>
        <w:ind w:left="0" w:firstLine="0"/>
        <w:jc w:val="both"/>
        <w:rPr>
          <w:rFonts w:ascii="Times New Roman" w:hAnsi="Times New Roman"/>
          <w:sz w:val="24"/>
        </w:rPr>
      </w:pPr>
      <w:r>
        <w:rPr>
          <w:rFonts w:ascii="Times New Roman" w:hAnsi="Times New Roman"/>
          <w:sz w:val="24"/>
        </w:rPr>
        <w:t>As it is an</w:t>
      </w:r>
      <w:r w:rsidRPr="00837A7E">
        <w:rPr>
          <w:rFonts w:ascii="Times New Roman" w:hAnsi="Times New Roman"/>
          <w:sz w:val="24"/>
        </w:rPr>
        <w:t xml:space="preserve"> </w:t>
      </w:r>
      <w:r>
        <w:rPr>
          <w:rFonts w:ascii="Times New Roman" w:hAnsi="Times New Roman"/>
          <w:sz w:val="24"/>
        </w:rPr>
        <w:t xml:space="preserve">objective standard, </w:t>
      </w:r>
      <w:r>
        <w:rPr>
          <w:rFonts w:ascii="Times New Roman" w:hAnsi="Times New Roman"/>
          <w:i/>
          <w:sz w:val="24"/>
        </w:rPr>
        <w:t>de facto</w:t>
      </w:r>
      <w:r>
        <w:rPr>
          <w:rFonts w:ascii="Times New Roman" w:hAnsi="Times New Roman"/>
          <w:sz w:val="24"/>
        </w:rPr>
        <w:t xml:space="preserve"> export contingency cannot be satisfied solely on the basis of the subjective</w:t>
      </w:r>
      <w:r w:rsidRPr="00837A7E">
        <w:rPr>
          <w:rFonts w:ascii="Times New Roman" w:hAnsi="Times New Roman"/>
          <w:sz w:val="24"/>
        </w:rPr>
        <w:t xml:space="preserve"> intent</w:t>
      </w:r>
      <w:r>
        <w:rPr>
          <w:rFonts w:ascii="Times New Roman" w:hAnsi="Times New Roman"/>
          <w:sz w:val="24"/>
        </w:rPr>
        <w:t>ion</w:t>
      </w:r>
      <w:r w:rsidRPr="00837A7E">
        <w:rPr>
          <w:rFonts w:ascii="Times New Roman" w:hAnsi="Times New Roman"/>
          <w:sz w:val="24"/>
        </w:rPr>
        <w:t xml:space="preserve"> of a government</w:t>
      </w:r>
      <w:r w:rsidRPr="00DC3019">
        <w:rPr>
          <w:rFonts w:ascii="Times New Roman" w:hAnsi="Times New Roman"/>
          <w:sz w:val="24"/>
        </w:rPr>
        <w:t xml:space="preserve"> that implements a measure</w:t>
      </w:r>
      <w:r>
        <w:rPr>
          <w:rFonts w:ascii="Times New Roman" w:hAnsi="Times New Roman"/>
          <w:sz w:val="24"/>
        </w:rPr>
        <w:t>. Nevertheless,</w:t>
      </w:r>
      <w:r w:rsidRPr="00837A7E">
        <w:rPr>
          <w:rFonts w:ascii="Times New Roman" w:hAnsi="Times New Roman"/>
          <w:sz w:val="24"/>
        </w:rPr>
        <w:t xml:space="preserve"> objectively reviewable expressions of a government</w:t>
      </w:r>
      <w:r>
        <w:rPr>
          <w:rFonts w:ascii="Times New Roman" w:hAnsi="Times New Roman"/>
          <w:sz w:val="24"/>
        </w:rPr>
        <w:t>'</w:t>
      </w:r>
      <w:r w:rsidRPr="00837A7E">
        <w:rPr>
          <w:rFonts w:ascii="Times New Roman" w:hAnsi="Times New Roman"/>
          <w:sz w:val="24"/>
        </w:rPr>
        <w:t xml:space="preserve">s policy objectives </w:t>
      </w:r>
      <w:r>
        <w:rPr>
          <w:rFonts w:ascii="Times New Roman" w:hAnsi="Times New Roman"/>
          <w:sz w:val="24"/>
        </w:rPr>
        <w:t>in</w:t>
      </w:r>
      <w:r w:rsidRPr="00837A7E">
        <w:rPr>
          <w:rFonts w:ascii="Times New Roman" w:hAnsi="Times New Roman"/>
          <w:sz w:val="24"/>
        </w:rPr>
        <w:t xml:space="preserve"> granting a subsidy may</w:t>
      </w:r>
      <w:r>
        <w:rPr>
          <w:rFonts w:ascii="Times New Roman" w:hAnsi="Times New Roman"/>
          <w:sz w:val="24"/>
        </w:rPr>
        <w:t xml:space="preserve"> constitute relevant evidence when undertaking</w:t>
      </w:r>
      <w:r w:rsidRPr="00837A7E">
        <w:rPr>
          <w:rFonts w:ascii="Times New Roman" w:hAnsi="Times New Roman"/>
          <w:sz w:val="24"/>
        </w:rPr>
        <w:t xml:space="preserve"> an inquiry into whether </w:t>
      </w:r>
      <w:r>
        <w:rPr>
          <w:rFonts w:ascii="Times New Roman" w:hAnsi="Times New Roman"/>
          <w:sz w:val="24"/>
        </w:rPr>
        <w:t>the test for export contingency is satisfied in relation to the measure</w:t>
      </w:r>
      <w:r w:rsidRPr="00837A7E">
        <w:rPr>
          <w:rFonts w:ascii="Times New Roman" w:hAnsi="Times New Roman"/>
          <w:sz w:val="24"/>
        </w:rPr>
        <w:t>.</w:t>
      </w:r>
      <w:r w:rsidRPr="00837A7E">
        <w:rPr>
          <w:rFonts w:ascii="Times New Roman" w:hAnsi="Times New Roman"/>
          <w:sz w:val="24"/>
          <w:vertAlign w:val="superscript"/>
        </w:rPr>
        <w:footnoteReference w:id="310"/>
      </w:r>
      <w:r w:rsidRPr="00837A7E">
        <w:rPr>
          <w:rFonts w:ascii="Times New Roman" w:hAnsi="Times New Roman"/>
          <w:sz w:val="24"/>
        </w:rPr>
        <w:t xml:space="preserve"> </w:t>
      </w:r>
    </w:p>
    <w:p w14:paraId="5044F330" w14:textId="3CE6752B" w:rsidR="00E17D02" w:rsidRPr="00CD6B05" w:rsidRDefault="00E17D02" w:rsidP="002F4DD0">
      <w:pPr>
        <w:numPr>
          <w:ilvl w:val="0"/>
          <w:numId w:val="1"/>
        </w:numPr>
        <w:spacing w:line="360" w:lineRule="auto"/>
        <w:ind w:left="0" w:firstLine="0"/>
        <w:jc w:val="both"/>
        <w:rPr>
          <w:rFonts w:ascii="Times New Roman" w:hAnsi="Times New Roman"/>
          <w:sz w:val="24"/>
        </w:rPr>
      </w:pPr>
      <w:r w:rsidRPr="005452AF">
        <w:rPr>
          <w:rFonts w:ascii="Times New Roman" w:hAnsi="Times New Roman"/>
          <w:sz w:val="24"/>
        </w:rPr>
        <w:t xml:space="preserve">In considering the distinction between </w:t>
      </w:r>
      <w:r w:rsidRPr="00CD6B05">
        <w:rPr>
          <w:rFonts w:ascii="Times New Roman" w:hAnsi="Times New Roman"/>
          <w:i/>
          <w:sz w:val="24"/>
        </w:rPr>
        <w:t>de jure</w:t>
      </w:r>
      <w:r w:rsidRPr="00CD6B05">
        <w:rPr>
          <w:rFonts w:ascii="Times New Roman" w:hAnsi="Times New Roman"/>
          <w:sz w:val="24"/>
        </w:rPr>
        <w:t xml:space="preserve"> and </w:t>
      </w:r>
      <w:r w:rsidRPr="00CD6B05">
        <w:rPr>
          <w:rFonts w:ascii="Times New Roman" w:hAnsi="Times New Roman"/>
          <w:i/>
          <w:sz w:val="24"/>
        </w:rPr>
        <w:t>de facto</w:t>
      </w:r>
      <w:r w:rsidRPr="00CD6B05">
        <w:rPr>
          <w:rFonts w:ascii="Times New Roman" w:hAnsi="Times New Roman"/>
          <w:sz w:val="24"/>
        </w:rPr>
        <w:t xml:space="preserve"> export contingency, the Appellate Body has </w:t>
      </w:r>
      <w:r w:rsidR="002D7E4D">
        <w:rPr>
          <w:rFonts w:ascii="Times New Roman" w:hAnsi="Times New Roman"/>
          <w:sz w:val="24"/>
        </w:rPr>
        <w:t>observed that</w:t>
      </w:r>
      <w:r w:rsidR="002D7E4D" w:rsidRPr="00CD6B05">
        <w:rPr>
          <w:rFonts w:ascii="Times New Roman" w:hAnsi="Times New Roman"/>
          <w:sz w:val="24"/>
        </w:rPr>
        <w:t xml:space="preserve"> </w:t>
      </w:r>
      <w:r w:rsidRPr="00CD6B05">
        <w:rPr>
          <w:rFonts w:ascii="Times New Roman" w:hAnsi="Times New Roman"/>
          <w:sz w:val="24"/>
        </w:rPr>
        <w:t xml:space="preserve">the legal standard expressed by the word </w:t>
      </w:r>
      <w:r w:rsidR="006940CE">
        <w:rPr>
          <w:rFonts w:ascii="Times New Roman" w:hAnsi="Times New Roman"/>
          <w:sz w:val="24"/>
        </w:rPr>
        <w:t>"</w:t>
      </w:r>
      <w:r w:rsidRPr="00CD6B05">
        <w:rPr>
          <w:rFonts w:ascii="Times New Roman" w:hAnsi="Times New Roman"/>
          <w:sz w:val="24"/>
        </w:rPr>
        <w:t>contingent</w:t>
      </w:r>
      <w:r w:rsidR="006940CE">
        <w:rPr>
          <w:rFonts w:ascii="Times New Roman" w:hAnsi="Times New Roman"/>
          <w:sz w:val="24"/>
        </w:rPr>
        <w:t>"</w:t>
      </w:r>
      <w:r w:rsidRPr="00CD6B05">
        <w:rPr>
          <w:rFonts w:ascii="Times New Roman" w:hAnsi="Times New Roman"/>
          <w:sz w:val="24"/>
        </w:rPr>
        <w:t xml:space="preserve"> </w:t>
      </w:r>
      <w:r w:rsidR="002D7E4D">
        <w:rPr>
          <w:rFonts w:ascii="Times New Roman" w:hAnsi="Times New Roman"/>
          <w:sz w:val="24"/>
        </w:rPr>
        <w:t>is</w:t>
      </w:r>
      <w:r w:rsidRPr="00CD6B05">
        <w:rPr>
          <w:rFonts w:ascii="Times New Roman" w:hAnsi="Times New Roman"/>
          <w:sz w:val="24"/>
        </w:rPr>
        <w:t xml:space="preserve"> the same for both classes of export contingency, and that it is</w:t>
      </w:r>
      <w:r w:rsidR="00EB5E1F">
        <w:rPr>
          <w:rFonts w:ascii="Times New Roman" w:hAnsi="Times New Roman"/>
          <w:sz w:val="24"/>
        </w:rPr>
        <w:t xml:space="preserve"> ultimately</w:t>
      </w:r>
      <w:r w:rsidRPr="00CD6B05">
        <w:rPr>
          <w:rFonts w:ascii="Times New Roman" w:hAnsi="Times New Roman"/>
          <w:sz w:val="24"/>
        </w:rPr>
        <w:t xml:space="preserve"> a matter of evidence as to whet</w:t>
      </w:r>
      <w:r w:rsidR="00964A57">
        <w:rPr>
          <w:rFonts w:ascii="Times New Roman" w:hAnsi="Times New Roman"/>
          <w:sz w:val="24"/>
        </w:rPr>
        <w:t>her a subsidy may be characteriz</w:t>
      </w:r>
      <w:r w:rsidRPr="00CD6B05">
        <w:rPr>
          <w:rFonts w:ascii="Times New Roman" w:hAnsi="Times New Roman"/>
          <w:sz w:val="24"/>
        </w:rPr>
        <w:t>ed as falling into one or other category</w:t>
      </w:r>
      <w:r w:rsidR="00EB5E1F">
        <w:rPr>
          <w:rFonts w:ascii="Times New Roman" w:hAnsi="Times New Roman"/>
          <w:sz w:val="24"/>
        </w:rPr>
        <w:t xml:space="preserve">. Whereas in cases of </w:t>
      </w:r>
      <w:r w:rsidR="00EB5E1F">
        <w:rPr>
          <w:rFonts w:ascii="Times New Roman" w:hAnsi="Times New Roman"/>
          <w:i/>
          <w:sz w:val="24"/>
        </w:rPr>
        <w:t xml:space="preserve">de jure </w:t>
      </w:r>
      <w:r w:rsidR="00EB5E1F">
        <w:rPr>
          <w:rFonts w:ascii="Times New Roman" w:hAnsi="Times New Roman"/>
          <w:sz w:val="24"/>
        </w:rPr>
        <w:t xml:space="preserve">contingency there may be a single document providing clear evidence of the requisite conditionality, </w:t>
      </w:r>
      <w:r w:rsidR="00EB5E1F">
        <w:rPr>
          <w:rFonts w:ascii="Times New Roman" w:hAnsi="Times New Roman"/>
          <w:i/>
          <w:sz w:val="24"/>
        </w:rPr>
        <w:t>de facto</w:t>
      </w:r>
      <w:r w:rsidR="00EB5E1F">
        <w:rPr>
          <w:rFonts w:ascii="Times New Roman" w:hAnsi="Times New Roman"/>
          <w:sz w:val="24"/>
        </w:rPr>
        <w:t xml:space="preserve"> contingency </w:t>
      </w:r>
      <w:r w:rsidR="00710848">
        <w:rPr>
          <w:rFonts w:ascii="Times New Roman" w:hAnsi="Times New Roman"/>
          <w:sz w:val="24"/>
        </w:rPr>
        <w:t>may need to be determined on the basis of inferences to be drawn from multiple documents or other evidentiary sources, none of which will be decisive on its own.</w:t>
      </w:r>
      <w:r w:rsidR="00710848" w:rsidRPr="00B95273">
        <w:rPr>
          <w:rStyle w:val="FootnoteReference"/>
          <w:rFonts w:ascii="Times New Roman" w:hAnsi="Times New Roman" w:cs="Times New Roman"/>
          <w:sz w:val="24"/>
        </w:rPr>
        <w:footnoteReference w:id="311"/>
      </w:r>
    </w:p>
    <w:p w14:paraId="06C5CF37" w14:textId="0670D6F2" w:rsidR="00C16278" w:rsidRPr="00674146" w:rsidRDefault="00C16278">
      <w:pPr>
        <w:pStyle w:val="Heading3"/>
      </w:pPr>
      <w:bookmarkStart w:id="197" w:name="_Toc25594997"/>
      <w:bookmarkStart w:id="198" w:name="_Toc25681595"/>
      <w:bookmarkStart w:id="199" w:name="_Toc30097880"/>
      <w:bookmarkStart w:id="200" w:name="_Toc24638821"/>
      <w:r w:rsidRPr="00674146">
        <w:t>India</w:t>
      </w:r>
      <w:r w:rsidR="006334E2">
        <w:t>'</w:t>
      </w:r>
      <w:r w:rsidRPr="00674146">
        <w:t>s export subsidies are inconsistent with its obligations under the Agreement on Agriculture</w:t>
      </w:r>
      <w:bookmarkEnd w:id="197"/>
      <w:bookmarkEnd w:id="198"/>
      <w:bookmarkEnd w:id="199"/>
    </w:p>
    <w:p w14:paraId="0B6D5324" w14:textId="42708152" w:rsidR="00E17D02" w:rsidRPr="005452AF" w:rsidRDefault="00E17D02" w:rsidP="004E1DCD">
      <w:pPr>
        <w:numPr>
          <w:ilvl w:val="0"/>
          <w:numId w:val="1"/>
        </w:numPr>
        <w:spacing w:line="360" w:lineRule="auto"/>
        <w:ind w:left="0" w:firstLine="0"/>
        <w:jc w:val="both"/>
        <w:rPr>
          <w:rFonts w:ascii="Times New Roman" w:hAnsi="Times New Roman"/>
          <w:sz w:val="24"/>
        </w:rPr>
      </w:pPr>
      <w:r w:rsidRPr="00B93EF0">
        <w:rPr>
          <w:rFonts w:ascii="Times New Roman" w:hAnsi="Times New Roman"/>
          <w:sz w:val="24"/>
        </w:rPr>
        <w:t xml:space="preserve">In accordance </w:t>
      </w:r>
      <w:r w:rsidRPr="004E1DCD">
        <w:rPr>
          <w:rFonts w:ascii="Times New Roman" w:hAnsi="Times New Roman" w:cs="Times New Roman"/>
          <w:sz w:val="24"/>
          <w:szCs w:val="24"/>
        </w:rPr>
        <w:t>with</w:t>
      </w:r>
      <w:r w:rsidRPr="00B93EF0">
        <w:rPr>
          <w:rFonts w:ascii="Times New Roman" w:hAnsi="Times New Roman"/>
          <w:sz w:val="24"/>
        </w:rPr>
        <w:t xml:space="preserve"> Article 8 of the Agreement on Agriculture,</w:t>
      </w:r>
      <w:r w:rsidRPr="003309AF">
        <w:rPr>
          <w:rFonts w:ascii="Times New Roman" w:hAnsi="Times New Roman"/>
          <w:i/>
          <w:sz w:val="24"/>
        </w:rPr>
        <w:t xml:space="preserve"> </w:t>
      </w:r>
      <w:r w:rsidRPr="00BA7F99">
        <w:rPr>
          <w:rFonts w:ascii="Times New Roman" w:hAnsi="Times New Roman"/>
          <w:sz w:val="24"/>
        </w:rPr>
        <w:t>India has undertaken not to provide export subsidies otherwise</w:t>
      </w:r>
      <w:r w:rsidRPr="005452AF">
        <w:rPr>
          <w:rFonts w:ascii="Times New Roman" w:hAnsi="Times New Roman"/>
          <w:sz w:val="24"/>
        </w:rPr>
        <w:t xml:space="preserve"> than in conformity with the Agreement and with the commitments specified in its Schedule. India</w:t>
      </w:r>
      <w:r w:rsidR="006334E2">
        <w:rPr>
          <w:rFonts w:ascii="Times New Roman" w:hAnsi="Times New Roman"/>
          <w:sz w:val="24"/>
        </w:rPr>
        <w:t>'</w:t>
      </w:r>
      <w:r w:rsidRPr="005452AF">
        <w:rPr>
          <w:rFonts w:ascii="Times New Roman" w:hAnsi="Times New Roman"/>
          <w:sz w:val="24"/>
        </w:rPr>
        <w:t xml:space="preserve">s Schedule and its </w:t>
      </w:r>
      <w:r w:rsidR="001531E6">
        <w:rPr>
          <w:rFonts w:ascii="Times New Roman" w:hAnsi="Times New Roman"/>
          <w:sz w:val="24"/>
        </w:rPr>
        <w:t>s</w:t>
      </w:r>
      <w:r w:rsidRPr="005452AF">
        <w:rPr>
          <w:rFonts w:ascii="Times New Roman" w:hAnsi="Times New Roman"/>
          <w:sz w:val="24"/>
        </w:rPr>
        <w:t xml:space="preserve">upporting </w:t>
      </w:r>
      <w:r w:rsidR="001531E6">
        <w:rPr>
          <w:rFonts w:ascii="Times New Roman" w:hAnsi="Times New Roman"/>
          <w:sz w:val="24"/>
        </w:rPr>
        <w:t>t</w:t>
      </w:r>
      <w:r w:rsidR="001531E6" w:rsidRPr="005452AF">
        <w:rPr>
          <w:rFonts w:ascii="Times New Roman" w:hAnsi="Times New Roman"/>
          <w:sz w:val="24"/>
        </w:rPr>
        <w:t xml:space="preserve">ables </w:t>
      </w:r>
      <w:r w:rsidRPr="005452AF">
        <w:rPr>
          <w:rFonts w:ascii="Times New Roman" w:hAnsi="Times New Roman"/>
          <w:sz w:val="24"/>
        </w:rPr>
        <w:t xml:space="preserve">indicate that India has not made any export subsidy reduction commitments in relation to sugar, whether in terms of budgetary outlays or quantities. </w:t>
      </w:r>
      <w:r w:rsidR="007836F7">
        <w:rPr>
          <w:rFonts w:ascii="Times New Roman" w:hAnsi="Times New Roman"/>
          <w:sz w:val="24"/>
        </w:rPr>
        <w:t>Thus</w:t>
      </w:r>
      <w:r w:rsidRPr="005452AF">
        <w:rPr>
          <w:rFonts w:ascii="Times New Roman" w:hAnsi="Times New Roman"/>
          <w:sz w:val="24"/>
        </w:rPr>
        <w:t xml:space="preserve">, for India, sugar is an unscheduled agricultural product, and the Article 3.3 prohibition on providing export subsidies for unscheduled products applies. </w:t>
      </w:r>
    </w:p>
    <w:p w14:paraId="7C1B4B64" w14:textId="314C07D3" w:rsidR="00E17D02" w:rsidRDefault="00E17D02" w:rsidP="001C68A0">
      <w:pPr>
        <w:keepNext/>
        <w:numPr>
          <w:ilvl w:val="0"/>
          <w:numId w:val="1"/>
        </w:numPr>
        <w:spacing w:line="360" w:lineRule="auto"/>
        <w:ind w:left="0" w:firstLine="0"/>
        <w:jc w:val="both"/>
        <w:rPr>
          <w:rFonts w:ascii="Times New Roman" w:hAnsi="Times New Roman"/>
          <w:sz w:val="24"/>
        </w:rPr>
      </w:pPr>
      <w:r>
        <w:rPr>
          <w:rFonts w:ascii="Times New Roman" w:hAnsi="Times New Roman"/>
          <w:sz w:val="24"/>
        </w:rPr>
        <w:t xml:space="preserve">Australia claims that the following measures implemented by India provide export subsidies within the meaning of Article 9.1(a) of the Agreement on Agriculture: </w:t>
      </w:r>
    </w:p>
    <w:p w14:paraId="3E2827D3" w14:textId="76473468" w:rsidR="00E17D02" w:rsidRDefault="00E17D02" w:rsidP="004E1DCD">
      <w:pPr>
        <w:pStyle w:val="ListParagraph"/>
        <w:numPr>
          <w:ilvl w:val="0"/>
          <w:numId w:val="31"/>
        </w:numPr>
        <w:spacing w:line="360" w:lineRule="auto"/>
        <w:ind w:left="714" w:hanging="357"/>
        <w:jc w:val="both"/>
        <w:rPr>
          <w:rFonts w:ascii="Times New Roman" w:hAnsi="Times New Roman"/>
          <w:sz w:val="24"/>
        </w:rPr>
      </w:pPr>
      <w:r>
        <w:rPr>
          <w:rFonts w:ascii="Times New Roman" w:hAnsi="Times New Roman"/>
          <w:sz w:val="24"/>
        </w:rPr>
        <w:t xml:space="preserve">production subsidies, operating in conjunction with </w:t>
      </w:r>
      <w:r w:rsidR="007836F7">
        <w:rPr>
          <w:rFonts w:ascii="Times New Roman" w:hAnsi="Times New Roman"/>
          <w:sz w:val="24"/>
        </w:rPr>
        <w:t>MIEQs</w:t>
      </w:r>
      <w:r>
        <w:rPr>
          <w:rFonts w:ascii="Times New Roman" w:hAnsi="Times New Roman"/>
          <w:sz w:val="24"/>
        </w:rPr>
        <w:t>;</w:t>
      </w:r>
    </w:p>
    <w:p w14:paraId="33FC7FDF" w14:textId="1EF85EBF" w:rsidR="00934089" w:rsidRDefault="00E17D02" w:rsidP="004E1DCD">
      <w:pPr>
        <w:pStyle w:val="ListParagraph"/>
        <w:numPr>
          <w:ilvl w:val="0"/>
          <w:numId w:val="31"/>
        </w:numPr>
        <w:spacing w:line="360" w:lineRule="auto"/>
        <w:ind w:left="714" w:hanging="357"/>
        <w:jc w:val="both"/>
        <w:rPr>
          <w:rFonts w:ascii="Times New Roman" w:hAnsi="Times New Roman"/>
          <w:sz w:val="24"/>
        </w:rPr>
      </w:pPr>
      <w:r>
        <w:rPr>
          <w:rFonts w:ascii="Times New Roman" w:hAnsi="Times New Roman"/>
          <w:sz w:val="24"/>
        </w:rPr>
        <w:t xml:space="preserve">buffer stock </w:t>
      </w:r>
      <w:r w:rsidR="00FF06B4">
        <w:rPr>
          <w:rFonts w:ascii="Times New Roman" w:hAnsi="Times New Roman"/>
          <w:sz w:val="24"/>
        </w:rPr>
        <w:t>subsidies</w:t>
      </w:r>
      <w:r>
        <w:rPr>
          <w:rFonts w:ascii="Times New Roman" w:hAnsi="Times New Roman"/>
          <w:sz w:val="24"/>
        </w:rPr>
        <w:t xml:space="preserve">, operating in conjunction with </w:t>
      </w:r>
      <w:r w:rsidR="00BB4054">
        <w:rPr>
          <w:rFonts w:ascii="Times New Roman" w:hAnsi="Times New Roman"/>
          <w:sz w:val="24"/>
        </w:rPr>
        <w:t>MIEQs</w:t>
      </w:r>
      <w:r>
        <w:rPr>
          <w:rFonts w:ascii="Times New Roman" w:hAnsi="Times New Roman"/>
          <w:sz w:val="24"/>
        </w:rPr>
        <w:t xml:space="preserve">; </w:t>
      </w:r>
    </w:p>
    <w:p w14:paraId="258CA418" w14:textId="11B1AFDA" w:rsidR="00E17D02" w:rsidRDefault="00934089" w:rsidP="004E1DCD">
      <w:pPr>
        <w:pStyle w:val="ListParagraph"/>
        <w:numPr>
          <w:ilvl w:val="0"/>
          <w:numId w:val="31"/>
        </w:numPr>
        <w:spacing w:line="360" w:lineRule="auto"/>
        <w:ind w:left="714" w:hanging="357"/>
        <w:jc w:val="both"/>
        <w:rPr>
          <w:rFonts w:ascii="Times New Roman" w:hAnsi="Times New Roman"/>
          <w:sz w:val="24"/>
        </w:rPr>
      </w:pPr>
      <w:r w:rsidRPr="00C163D6">
        <w:rPr>
          <w:rFonts w:ascii="Times New Roman" w:hAnsi="Times New Roman"/>
          <w:sz w:val="24"/>
        </w:rPr>
        <w:t>transport</w:t>
      </w:r>
      <w:r w:rsidR="00FF06B4" w:rsidRPr="00C163D6">
        <w:rPr>
          <w:rFonts w:ascii="Times New Roman" w:hAnsi="Times New Roman" w:cs="Times New Roman"/>
          <w:sz w:val="24"/>
          <w:szCs w:val="24"/>
        </w:rPr>
        <w:t>,</w:t>
      </w:r>
      <w:r w:rsidRPr="00C163D6">
        <w:rPr>
          <w:rFonts w:ascii="Times New Roman" w:hAnsi="Times New Roman"/>
          <w:sz w:val="24"/>
        </w:rPr>
        <w:t xml:space="preserve"> </w:t>
      </w:r>
      <w:r w:rsidR="00FF06B4" w:rsidRPr="00C163D6">
        <w:rPr>
          <w:rFonts w:ascii="Times New Roman" w:hAnsi="Times New Roman" w:cs="Times New Roman"/>
          <w:sz w:val="24"/>
          <w:szCs w:val="24"/>
        </w:rPr>
        <w:t>freight and marketing</w:t>
      </w:r>
      <w:r w:rsidRPr="00C163D6">
        <w:rPr>
          <w:rFonts w:ascii="Times New Roman" w:hAnsi="Times New Roman"/>
          <w:sz w:val="24"/>
        </w:rPr>
        <w:t xml:space="preserve"> subsidies</w:t>
      </w:r>
      <w:r w:rsidR="00FF06B4" w:rsidRPr="00C163D6">
        <w:rPr>
          <w:rFonts w:ascii="Times New Roman" w:hAnsi="Times New Roman" w:cs="Times New Roman"/>
          <w:sz w:val="24"/>
          <w:szCs w:val="24"/>
        </w:rPr>
        <w:t>,</w:t>
      </w:r>
      <w:r w:rsidRPr="00C163D6">
        <w:rPr>
          <w:rFonts w:ascii="Times New Roman" w:hAnsi="Times New Roman"/>
          <w:sz w:val="24"/>
        </w:rPr>
        <w:t xml:space="preserve"> operating in conjunction with </w:t>
      </w:r>
      <w:r w:rsidRPr="00C163D6">
        <w:rPr>
          <w:rFonts w:ascii="Times New Roman" w:hAnsi="Times New Roman" w:cs="Times New Roman"/>
          <w:sz w:val="24"/>
          <w:szCs w:val="24"/>
        </w:rPr>
        <w:t>MAEQ</w:t>
      </w:r>
      <w:r w:rsidR="00FF06B4" w:rsidRPr="00C163D6">
        <w:rP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sz w:val="24"/>
        </w:rPr>
        <w:t xml:space="preserve"> </w:t>
      </w:r>
      <w:r w:rsidR="00E17D02">
        <w:rPr>
          <w:rFonts w:ascii="Times New Roman" w:hAnsi="Times New Roman"/>
          <w:sz w:val="24"/>
        </w:rPr>
        <w:t>and</w:t>
      </w:r>
    </w:p>
    <w:p w14:paraId="1F7FE96A" w14:textId="68B3F557" w:rsidR="00E17D02" w:rsidRPr="00AD57E2" w:rsidRDefault="006940CE" w:rsidP="004E1DCD">
      <w:pPr>
        <w:pStyle w:val="ListParagraph"/>
        <w:numPr>
          <w:ilvl w:val="0"/>
          <w:numId w:val="31"/>
        </w:numPr>
        <w:spacing w:after="240" w:line="360" w:lineRule="auto"/>
        <w:ind w:left="714" w:hanging="357"/>
        <w:contextualSpacing w:val="0"/>
        <w:jc w:val="both"/>
        <w:rPr>
          <w:rFonts w:ascii="Times New Roman" w:hAnsi="Times New Roman"/>
          <w:sz w:val="24"/>
        </w:rPr>
      </w:pPr>
      <w:r>
        <w:rPr>
          <w:rFonts w:ascii="Times New Roman" w:hAnsi="Times New Roman"/>
          <w:sz w:val="24"/>
        </w:rPr>
        <w:t>DFIA</w:t>
      </w:r>
      <w:r w:rsidR="00E17D02">
        <w:rPr>
          <w:rFonts w:ascii="Times New Roman" w:hAnsi="Times New Roman"/>
          <w:sz w:val="24"/>
        </w:rPr>
        <w:t>.</w:t>
      </w:r>
    </w:p>
    <w:p w14:paraId="092A3FEF" w14:textId="5AD7FED1" w:rsidR="00E17D02" w:rsidRPr="00B3212C" w:rsidRDefault="00E17D02" w:rsidP="004E1DCD">
      <w:pPr>
        <w:numPr>
          <w:ilvl w:val="0"/>
          <w:numId w:val="1"/>
        </w:numPr>
        <w:spacing w:after="240" w:line="360" w:lineRule="auto"/>
        <w:ind w:left="0" w:firstLine="0"/>
        <w:jc w:val="both"/>
        <w:rPr>
          <w:rFonts w:ascii="Times New Roman" w:hAnsi="Times New Roman"/>
          <w:sz w:val="24"/>
        </w:rPr>
      </w:pPr>
      <w:r w:rsidRPr="005452AF">
        <w:rPr>
          <w:rFonts w:ascii="Times New Roman" w:hAnsi="Times New Roman"/>
          <w:sz w:val="24"/>
        </w:rPr>
        <w:t xml:space="preserve">In the event the Panel finds that the </w:t>
      </w:r>
      <w:r>
        <w:rPr>
          <w:rFonts w:ascii="Times New Roman" w:hAnsi="Times New Roman"/>
          <w:sz w:val="24"/>
        </w:rPr>
        <w:t>measures</w:t>
      </w:r>
      <w:r w:rsidRPr="005452AF">
        <w:rPr>
          <w:rFonts w:ascii="Times New Roman" w:hAnsi="Times New Roman"/>
          <w:sz w:val="24"/>
        </w:rPr>
        <w:t xml:space="preserve"> do not fall within Article 9.1(a), Australia requests the Panel fin</w:t>
      </w:r>
      <w:r w:rsidRPr="00CD6B05">
        <w:rPr>
          <w:rFonts w:ascii="Times New Roman" w:hAnsi="Times New Roman"/>
          <w:sz w:val="24"/>
        </w:rPr>
        <w:t xml:space="preserve">d they are </w:t>
      </w:r>
      <w:r w:rsidR="001531E6">
        <w:rPr>
          <w:rFonts w:ascii="Times New Roman" w:hAnsi="Times New Roman"/>
          <w:sz w:val="24"/>
        </w:rPr>
        <w:t xml:space="preserve">nevertheless </w:t>
      </w:r>
      <w:r w:rsidRPr="00CD6B05">
        <w:rPr>
          <w:rFonts w:ascii="Times New Roman" w:hAnsi="Times New Roman"/>
          <w:sz w:val="24"/>
        </w:rPr>
        <w:t xml:space="preserve">export subsidies </w:t>
      </w:r>
      <w:r>
        <w:rPr>
          <w:rFonts w:ascii="Times New Roman" w:hAnsi="Times New Roman"/>
          <w:sz w:val="24"/>
        </w:rPr>
        <w:t>that India applies in a manner inconsistent with its obligation under</w:t>
      </w:r>
      <w:r w:rsidRPr="00CD6B05">
        <w:rPr>
          <w:rFonts w:ascii="Times New Roman" w:hAnsi="Times New Roman"/>
          <w:sz w:val="24"/>
        </w:rPr>
        <w:t xml:space="preserve"> Article 10.1</w:t>
      </w:r>
      <w:r w:rsidRPr="00125630">
        <w:rPr>
          <w:rFonts w:ascii="Times New Roman" w:hAnsi="Times New Roman"/>
          <w:sz w:val="24"/>
        </w:rPr>
        <w:t xml:space="preserve"> </w:t>
      </w:r>
      <w:r w:rsidRPr="00CD6B05">
        <w:rPr>
          <w:rFonts w:ascii="Times New Roman" w:hAnsi="Times New Roman"/>
          <w:sz w:val="24"/>
        </w:rPr>
        <w:t xml:space="preserve">of the Agreement on Agriculture, and that </w:t>
      </w:r>
      <w:r>
        <w:rPr>
          <w:rFonts w:ascii="Times New Roman" w:hAnsi="Times New Roman"/>
          <w:sz w:val="24"/>
        </w:rPr>
        <w:t xml:space="preserve">in providing them </w:t>
      </w:r>
      <w:r w:rsidRPr="00CD6B05">
        <w:rPr>
          <w:rFonts w:ascii="Times New Roman" w:hAnsi="Times New Roman"/>
          <w:sz w:val="24"/>
        </w:rPr>
        <w:t>India act</w:t>
      </w:r>
      <w:r w:rsidR="001531E6">
        <w:rPr>
          <w:rFonts w:ascii="Times New Roman" w:hAnsi="Times New Roman"/>
          <w:sz w:val="24"/>
        </w:rPr>
        <w:t>s</w:t>
      </w:r>
      <w:r w:rsidRPr="00CD6B05">
        <w:rPr>
          <w:rFonts w:ascii="Times New Roman" w:hAnsi="Times New Roman"/>
          <w:sz w:val="24"/>
        </w:rPr>
        <w:t xml:space="preserve"> inconsistently with Article 8. </w:t>
      </w:r>
    </w:p>
    <w:p w14:paraId="34E35EAF" w14:textId="1A592AD0" w:rsidR="00E17D02" w:rsidRPr="00674146" w:rsidRDefault="00E17D02" w:rsidP="0040081B">
      <w:pPr>
        <w:pStyle w:val="Heading4"/>
        <w:numPr>
          <w:ilvl w:val="0"/>
          <w:numId w:val="95"/>
        </w:numPr>
      </w:pPr>
      <w:bookmarkStart w:id="201" w:name="_Toc30097881"/>
      <w:r w:rsidRPr="00674146">
        <w:t>India</w:t>
      </w:r>
      <w:r w:rsidR="006334E2">
        <w:t>'</w:t>
      </w:r>
      <w:r w:rsidRPr="00674146">
        <w:t>s production subsidies are export subsidies within the meaning of Article 9.1(a)</w:t>
      </w:r>
      <w:bookmarkEnd w:id="201"/>
    </w:p>
    <w:p w14:paraId="11B43585" w14:textId="0AEF03D1" w:rsidR="00E17D02" w:rsidRPr="00082877" w:rsidRDefault="00E17D02" w:rsidP="00D5549C">
      <w:pPr>
        <w:numPr>
          <w:ilvl w:val="0"/>
          <w:numId w:val="1"/>
        </w:numPr>
        <w:spacing w:after="240" w:line="360" w:lineRule="auto"/>
        <w:ind w:left="0" w:firstLine="0"/>
        <w:jc w:val="both"/>
        <w:rPr>
          <w:rFonts w:ascii="Times New Roman" w:hAnsi="Times New Roman" w:cs="Times New Roman"/>
          <w:sz w:val="24"/>
          <w:szCs w:val="24"/>
        </w:rPr>
      </w:pPr>
      <w:r w:rsidRPr="00383274">
        <w:rPr>
          <w:rFonts w:ascii="Times New Roman" w:hAnsi="Times New Roman" w:cs="Times New Roman"/>
          <w:sz w:val="24"/>
          <w:szCs w:val="24"/>
        </w:rPr>
        <w:t>India</w:t>
      </w:r>
      <w:r w:rsidR="006334E2">
        <w:rPr>
          <w:rFonts w:ascii="Times New Roman" w:hAnsi="Times New Roman" w:cs="Times New Roman"/>
          <w:sz w:val="24"/>
          <w:szCs w:val="24"/>
        </w:rPr>
        <w:t>'</w:t>
      </w:r>
      <w:r>
        <w:rPr>
          <w:rFonts w:ascii="Times New Roman" w:hAnsi="Times New Roman" w:cs="Times New Roman"/>
          <w:sz w:val="24"/>
          <w:szCs w:val="24"/>
        </w:rPr>
        <w:t>s production s</w:t>
      </w:r>
      <w:r w:rsidRPr="00383274">
        <w:rPr>
          <w:rFonts w:ascii="Times New Roman" w:hAnsi="Times New Roman" w:cs="Times New Roman"/>
          <w:sz w:val="24"/>
          <w:szCs w:val="24"/>
        </w:rPr>
        <w:t xml:space="preserve">ubsidies </w:t>
      </w:r>
      <w:r>
        <w:rPr>
          <w:rFonts w:ascii="Times New Roman" w:hAnsi="Times New Roman" w:cs="Times New Roman"/>
          <w:sz w:val="24"/>
          <w:szCs w:val="24"/>
        </w:rPr>
        <w:t>for</w:t>
      </w:r>
      <w:r w:rsidRPr="00383274">
        <w:rPr>
          <w:rFonts w:ascii="Times New Roman" w:hAnsi="Times New Roman" w:cs="Times New Roman"/>
          <w:sz w:val="24"/>
          <w:szCs w:val="24"/>
        </w:rPr>
        <w:t xml:space="preserve"> sugar</w:t>
      </w:r>
      <w:r>
        <w:rPr>
          <w:rFonts w:ascii="Times New Roman" w:hAnsi="Times New Roman" w:cs="Times New Roman"/>
          <w:sz w:val="24"/>
          <w:szCs w:val="24"/>
        </w:rPr>
        <w:t xml:space="preserve"> producers </w:t>
      </w:r>
      <w:r w:rsidRPr="00383274">
        <w:rPr>
          <w:rFonts w:ascii="Times New Roman" w:hAnsi="Times New Roman" w:cs="Times New Roman"/>
          <w:sz w:val="24"/>
          <w:szCs w:val="24"/>
        </w:rPr>
        <w:t>are</w:t>
      </w:r>
      <w:r>
        <w:rPr>
          <w:rFonts w:ascii="Times New Roman" w:hAnsi="Times New Roman" w:cs="Times New Roman"/>
          <w:sz w:val="24"/>
          <w:szCs w:val="24"/>
        </w:rPr>
        <w:t xml:space="preserve"> </w:t>
      </w:r>
      <w:r w:rsidR="00137150">
        <w:rPr>
          <w:rFonts w:ascii="Times New Roman" w:hAnsi="Times New Roman" w:cs="Times New Roman"/>
          <w:sz w:val="24"/>
          <w:szCs w:val="24"/>
        </w:rPr>
        <w:t>linked to</w:t>
      </w:r>
      <w:r>
        <w:rPr>
          <w:rFonts w:ascii="Times New Roman" w:hAnsi="Times New Roman" w:cs="Times New Roman"/>
          <w:sz w:val="24"/>
          <w:szCs w:val="24"/>
        </w:rPr>
        <w:t xml:space="preserve"> MIEQs and are thereby</w:t>
      </w:r>
      <w:r w:rsidRPr="00383274">
        <w:rPr>
          <w:rFonts w:ascii="Times New Roman" w:hAnsi="Times New Roman" w:cs="Times New Roman"/>
          <w:sz w:val="24"/>
          <w:szCs w:val="24"/>
        </w:rPr>
        <w:t xml:space="preserve"> contingent on export </w:t>
      </w:r>
      <w:r w:rsidRPr="00D5549C">
        <w:rPr>
          <w:rFonts w:ascii="Times New Roman" w:hAnsi="Times New Roman"/>
          <w:sz w:val="24"/>
        </w:rPr>
        <w:t>performance</w:t>
      </w:r>
      <w:r w:rsidRPr="00383274">
        <w:rPr>
          <w:rFonts w:ascii="Times New Roman" w:hAnsi="Times New Roman" w:cs="Times New Roman"/>
          <w:sz w:val="24"/>
          <w:szCs w:val="24"/>
        </w:rPr>
        <w:t>.</w:t>
      </w:r>
      <w:r w:rsidR="00DE3EFE">
        <w:rPr>
          <w:rFonts w:ascii="Times New Roman" w:hAnsi="Times New Roman" w:cs="Times New Roman"/>
          <w:sz w:val="24"/>
          <w:szCs w:val="24"/>
        </w:rPr>
        <w:t xml:space="preserve"> T</w:t>
      </w:r>
      <w:r>
        <w:rPr>
          <w:rFonts w:ascii="Times New Roman" w:hAnsi="Times New Roman" w:cs="Times New Roman"/>
          <w:sz w:val="24"/>
          <w:szCs w:val="24"/>
        </w:rPr>
        <w:t>hey are export subsidie</w:t>
      </w:r>
      <w:r w:rsidR="00DE3EFE">
        <w:rPr>
          <w:rFonts w:ascii="Times New Roman" w:hAnsi="Times New Roman" w:cs="Times New Roman"/>
          <w:sz w:val="24"/>
          <w:szCs w:val="24"/>
        </w:rPr>
        <w:t>s within the meaning of Article </w:t>
      </w:r>
      <w:r>
        <w:rPr>
          <w:rFonts w:ascii="Times New Roman" w:hAnsi="Times New Roman" w:cs="Times New Roman"/>
          <w:sz w:val="24"/>
          <w:szCs w:val="24"/>
        </w:rPr>
        <w:t>9.1(a) of the Agreement on Agriculture.</w:t>
      </w:r>
    </w:p>
    <w:p w14:paraId="4975EFE8" w14:textId="3ED1C860" w:rsidR="00E17D02" w:rsidRPr="00BA7F99" w:rsidRDefault="00E17D02" w:rsidP="007F179F">
      <w:pPr>
        <w:pStyle w:val="Heading5"/>
        <w:numPr>
          <w:ilvl w:val="0"/>
          <w:numId w:val="18"/>
        </w:numPr>
      </w:pPr>
      <w:bookmarkStart w:id="202" w:name="_Toc30097882"/>
      <w:r w:rsidRPr="00B93EF0">
        <w:t>India</w:t>
      </w:r>
      <w:r w:rsidR="006334E2">
        <w:t>'</w:t>
      </w:r>
      <w:r w:rsidRPr="00B93EF0">
        <w:t>s production subsidi</w:t>
      </w:r>
      <w:r w:rsidRPr="003309AF">
        <w:t xml:space="preserve">es are </w:t>
      </w:r>
      <w:r w:rsidR="006334E2">
        <w:t>"</w:t>
      </w:r>
      <w:r w:rsidRPr="003309AF">
        <w:t>provi[ded] by governments or their agencies</w:t>
      </w:r>
      <w:r w:rsidR="006334E2">
        <w:t>"</w:t>
      </w:r>
      <w:bookmarkEnd w:id="202"/>
    </w:p>
    <w:p w14:paraId="4C8160C9" w14:textId="44845F64" w:rsidR="00E17D02" w:rsidRDefault="00E17D02" w:rsidP="00D5549C">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India</w:t>
      </w:r>
      <w:r w:rsidR="006334E2">
        <w:rPr>
          <w:rFonts w:ascii="Times New Roman" w:hAnsi="Times New Roman" w:cs="Times New Roman"/>
          <w:sz w:val="24"/>
          <w:szCs w:val="24"/>
        </w:rPr>
        <w:t>'</w:t>
      </w:r>
      <w:r>
        <w:rPr>
          <w:rFonts w:ascii="Times New Roman" w:hAnsi="Times New Roman" w:cs="Times New Roman"/>
          <w:sz w:val="24"/>
          <w:szCs w:val="24"/>
        </w:rPr>
        <w:t xml:space="preserve">s production subsidies are provided by </w:t>
      </w:r>
      <w:r w:rsidR="006334E2">
        <w:rPr>
          <w:rFonts w:ascii="Times New Roman" w:hAnsi="Times New Roman" w:cs="Times New Roman"/>
          <w:sz w:val="24"/>
          <w:szCs w:val="24"/>
        </w:rPr>
        <w:t>"</w:t>
      </w:r>
      <w:r>
        <w:rPr>
          <w:rFonts w:ascii="Times New Roman" w:hAnsi="Times New Roman" w:cs="Times New Roman"/>
          <w:sz w:val="24"/>
          <w:szCs w:val="24"/>
        </w:rPr>
        <w:t>government</w:t>
      </w:r>
      <w:r w:rsidR="006334E2">
        <w:rPr>
          <w:rFonts w:ascii="Times New Roman" w:hAnsi="Times New Roman" w:cs="Times New Roman"/>
          <w:sz w:val="24"/>
          <w:szCs w:val="24"/>
        </w:rPr>
        <w:t>"</w:t>
      </w:r>
      <w:r>
        <w:rPr>
          <w:rStyle w:val="FootnoteReference"/>
          <w:rFonts w:ascii="Times New Roman" w:hAnsi="Times New Roman" w:cs="Times New Roman"/>
          <w:sz w:val="24"/>
          <w:szCs w:val="24"/>
        </w:rPr>
        <w:footnoteReference w:id="312"/>
      </w:r>
      <w:r>
        <w:rPr>
          <w:rFonts w:ascii="Times New Roman" w:hAnsi="Times New Roman" w:cs="Times New Roman"/>
          <w:sz w:val="24"/>
          <w:szCs w:val="24"/>
        </w:rPr>
        <w:t xml:space="preserve"> within the meaning of Article 9.1(a</w:t>
      </w:r>
      <w:r w:rsidR="007A30CE">
        <w:rPr>
          <w:rFonts w:ascii="Times New Roman" w:hAnsi="Times New Roman" w:cs="Times New Roman"/>
          <w:sz w:val="24"/>
          <w:szCs w:val="24"/>
        </w:rPr>
        <w:t>).</w:t>
      </w:r>
      <w:r>
        <w:rPr>
          <w:rFonts w:ascii="Times New Roman" w:hAnsi="Times New Roman" w:cs="Times New Roman"/>
          <w:sz w:val="24"/>
          <w:szCs w:val="24"/>
        </w:rPr>
        <w:t xml:space="preserve"> </w:t>
      </w:r>
    </w:p>
    <w:p w14:paraId="1A6AE021" w14:textId="7FE5F86F" w:rsidR="00E17D02" w:rsidRPr="00E968A3" w:rsidRDefault="00DE3EFE" w:rsidP="00D5549C">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The production subsidies</w:t>
      </w:r>
      <w:r w:rsidR="00E17D02">
        <w:rPr>
          <w:rFonts w:ascii="Times New Roman" w:hAnsi="Times New Roman" w:cs="Times New Roman"/>
          <w:sz w:val="24"/>
          <w:szCs w:val="24"/>
        </w:rPr>
        <w:t xml:space="preserve"> are administered by </w:t>
      </w:r>
      <w:r w:rsidR="006A3AC5">
        <w:rPr>
          <w:rFonts w:ascii="Times New Roman" w:hAnsi="Times New Roman" w:cs="Times New Roman"/>
          <w:sz w:val="24"/>
          <w:szCs w:val="24"/>
        </w:rPr>
        <w:t>DFPD</w:t>
      </w:r>
      <w:r w:rsidR="00934089">
        <w:rPr>
          <w:rFonts w:ascii="Times New Roman" w:hAnsi="Times New Roman" w:cs="Times New Roman"/>
          <w:sz w:val="24"/>
          <w:szCs w:val="24"/>
        </w:rPr>
        <w:t>.</w:t>
      </w:r>
      <w:r w:rsidR="00E17D02">
        <w:rPr>
          <w:rFonts w:ascii="Times New Roman" w:hAnsi="Times New Roman" w:cs="Times New Roman"/>
          <w:sz w:val="24"/>
          <w:szCs w:val="24"/>
        </w:rPr>
        <w:t xml:space="preserve"> </w:t>
      </w:r>
      <w:r w:rsidR="00934089">
        <w:rPr>
          <w:rFonts w:ascii="Times New Roman" w:hAnsi="Times New Roman" w:cs="Times New Roman"/>
          <w:sz w:val="24"/>
          <w:szCs w:val="24"/>
        </w:rPr>
        <w:t xml:space="preserve">DFPD is </w:t>
      </w:r>
      <w:r w:rsidR="00E17D02">
        <w:rPr>
          <w:rFonts w:ascii="Times New Roman" w:hAnsi="Times New Roman" w:cs="Times New Roman"/>
          <w:sz w:val="24"/>
          <w:szCs w:val="24"/>
        </w:rPr>
        <w:t>a government agency</w:t>
      </w:r>
      <w:r w:rsidR="00E17D02" w:rsidRPr="00E968A3">
        <w:rPr>
          <w:rFonts w:ascii="Times New Roman" w:hAnsi="Times New Roman" w:cs="Times New Roman"/>
          <w:sz w:val="24"/>
          <w:szCs w:val="24"/>
        </w:rPr>
        <w:t xml:space="preserve"> that sits within the portfolio of the Ministry of Consumer Affairs, Food </w:t>
      </w:r>
      <w:r w:rsidR="006A3AC5">
        <w:rPr>
          <w:rFonts w:ascii="Times New Roman" w:hAnsi="Times New Roman" w:cs="Times New Roman"/>
          <w:sz w:val="24"/>
          <w:szCs w:val="24"/>
        </w:rPr>
        <w:t>and</w:t>
      </w:r>
      <w:r w:rsidR="006A3AC5" w:rsidRPr="00E968A3">
        <w:rPr>
          <w:rFonts w:ascii="Times New Roman" w:hAnsi="Times New Roman" w:cs="Times New Roman"/>
          <w:sz w:val="24"/>
          <w:szCs w:val="24"/>
        </w:rPr>
        <w:t xml:space="preserve"> </w:t>
      </w:r>
      <w:r w:rsidR="00E17D02" w:rsidRPr="00E968A3">
        <w:rPr>
          <w:rFonts w:ascii="Times New Roman" w:hAnsi="Times New Roman" w:cs="Times New Roman"/>
          <w:sz w:val="24"/>
          <w:szCs w:val="24"/>
        </w:rPr>
        <w:t>Public Distribution of the Government of India.</w:t>
      </w:r>
      <w:r w:rsidR="00E17D02" w:rsidRPr="008376CE">
        <w:rPr>
          <w:rStyle w:val="FootnoteReference"/>
          <w:rFonts w:ascii="Times New Roman" w:hAnsi="Times New Roman" w:cs="Times New Roman"/>
          <w:sz w:val="24"/>
          <w:szCs w:val="24"/>
        </w:rPr>
        <w:footnoteReference w:id="313"/>
      </w:r>
      <w:r w:rsidR="00E17D02">
        <w:rPr>
          <w:rFonts w:ascii="Times New Roman" w:hAnsi="Times New Roman" w:cs="Times New Roman"/>
          <w:sz w:val="24"/>
          <w:szCs w:val="24"/>
        </w:rPr>
        <w:t xml:space="preserve"> The notification constituting the 2015</w:t>
      </w:r>
      <w:r w:rsidR="0070464B">
        <w:rPr>
          <w:rFonts w:ascii="Times New Roman" w:hAnsi="Times New Roman" w:cs="Times New Roman"/>
          <w:sz w:val="24"/>
          <w:szCs w:val="24"/>
        </w:rPr>
        <w:t>–</w:t>
      </w:r>
      <w:r w:rsidR="00E17D02">
        <w:rPr>
          <w:rFonts w:ascii="Times New Roman" w:hAnsi="Times New Roman" w:cs="Times New Roman"/>
          <w:sz w:val="24"/>
          <w:szCs w:val="24"/>
        </w:rPr>
        <w:t>16 scheme states that funds were</w:t>
      </w:r>
      <w:r w:rsidR="00E17D02" w:rsidRPr="008376CE">
        <w:rPr>
          <w:rFonts w:ascii="Times New Roman" w:hAnsi="Times New Roman" w:cs="Times New Roman"/>
          <w:sz w:val="24"/>
          <w:szCs w:val="24"/>
        </w:rPr>
        <w:t xml:space="preserve"> </w:t>
      </w:r>
      <w:r w:rsidR="006334E2">
        <w:rPr>
          <w:rFonts w:ascii="Times New Roman" w:hAnsi="Times New Roman" w:cs="Times New Roman"/>
          <w:sz w:val="24"/>
          <w:szCs w:val="24"/>
        </w:rPr>
        <w:t>"</w:t>
      </w:r>
      <w:r w:rsidR="00E17D02" w:rsidRPr="008376CE">
        <w:rPr>
          <w:rFonts w:ascii="Times New Roman" w:hAnsi="Times New Roman" w:cs="Times New Roman"/>
          <w:sz w:val="24"/>
          <w:szCs w:val="24"/>
        </w:rPr>
        <w:t>released by Department of Food and Public Distribution</w:t>
      </w:r>
      <w:r w:rsidR="006334E2">
        <w:rPr>
          <w:rFonts w:ascii="Times New Roman" w:hAnsi="Times New Roman" w:cs="Times New Roman"/>
          <w:sz w:val="24"/>
          <w:szCs w:val="24"/>
        </w:rPr>
        <w:t>"</w:t>
      </w:r>
      <w:r w:rsidR="00E17D02">
        <w:rPr>
          <w:rFonts w:ascii="Times New Roman" w:hAnsi="Times New Roman" w:cs="Times New Roman"/>
          <w:sz w:val="24"/>
          <w:szCs w:val="24"/>
        </w:rPr>
        <w:t>.</w:t>
      </w:r>
      <w:r w:rsidR="00E17D02" w:rsidRPr="008376CE">
        <w:rPr>
          <w:rStyle w:val="FootnoteReference"/>
          <w:rFonts w:ascii="Times New Roman" w:hAnsi="Times New Roman" w:cs="Times New Roman"/>
          <w:sz w:val="24"/>
          <w:szCs w:val="24"/>
        </w:rPr>
        <w:footnoteReference w:id="314"/>
      </w:r>
      <w:r w:rsidR="00E17D02">
        <w:rPr>
          <w:rFonts w:ascii="Times New Roman" w:hAnsi="Times New Roman" w:cs="Times New Roman"/>
          <w:sz w:val="24"/>
          <w:szCs w:val="24"/>
        </w:rPr>
        <w:t xml:space="preserve"> </w:t>
      </w:r>
      <w:r w:rsidR="00D2373C">
        <w:rPr>
          <w:rFonts w:ascii="Times New Roman" w:hAnsi="Times New Roman" w:cs="Times New Roman"/>
          <w:sz w:val="24"/>
          <w:szCs w:val="24"/>
        </w:rPr>
        <w:t>The</w:t>
      </w:r>
      <w:r w:rsidR="00E17D02">
        <w:rPr>
          <w:rFonts w:ascii="Times New Roman" w:hAnsi="Times New Roman" w:cs="Times New Roman"/>
          <w:sz w:val="24"/>
          <w:szCs w:val="24"/>
        </w:rPr>
        <w:t xml:space="preserve"> notifications constituting the 2017</w:t>
      </w:r>
      <w:r w:rsidR="0070464B">
        <w:rPr>
          <w:rFonts w:ascii="Times New Roman" w:hAnsi="Times New Roman" w:cs="Times New Roman"/>
          <w:sz w:val="24"/>
          <w:szCs w:val="24"/>
        </w:rPr>
        <w:t>–</w:t>
      </w:r>
      <w:r w:rsidR="00E17D02">
        <w:rPr>
          <w:rFonts w:ascii="Times New Roman" w:hAnsi="Times New Roman" w:cs="Times New Roman"/>
          <w:sz w:val="24"/>
          <w:szCs w:val="24"/>
        </w:rPr>
        <w:t>18 and 2018</w:t>
      </w:r>
      <w:r w:rsidR="0070464B">
        <w:rPr>
          <w:rFonts w:ascii="Times New Roman" w:hAnsi="Times New Roman" w:cs="Times New Roman"/>
          <w:sz w:val="24"/>
          <w:szCs w:val="24"/>
        </w:rPr>
        <w:t>–</w:t>
      </w:r>
      <w:r w:rsidR="00E17D02">
        <w:rPr>
          <w:rFonts w:ascii="Times New Roman" w:hAnsi="Times New Roman" w:cs="Times New Roman"/>
          <w:sz w:val="24"/>
          <w:szCs w:val="24"/>
        </w:rPr>
        <w:t xml:space="preserve">19 iterations of the scheme </w:t>
      </w:r>
      <w:r w:rsidR="006A3AC5">
        <w:rPr>
          <w:rFonts w:ascii="Times New Roman" w:hAnsi="Times New Roman" w:cs="Times New Roman"/>
          <w:sz w:val="24"/>
          <w:szCs w:val="24"/>
        </w:rPr>
        <w:t>indicate</w:t>
      </w:r>
      <w:r w:rsidR="00E17D02">
        <w:rPr>
          <w:rFonts w:ascii="Times New Roman" w:hAnsi="Times New Roman" w:cs="Times New Roman"/>
          <w:sz w:val="24"/>
          <w:szCs w:val="24"/>
        </w:rPr>
        <w:t xml:space="preserve"> that sugar mills needed to submit claims for </w:t>
      </w:r>
      <w:r w:rsidR="00CA07FF">
        <w:rPr>
          <w:rFonts w:ascii="Times New Roman" w:hAnsi="Times New Roman" w:cs="Times New Roman"/>
          <w:sz w:val="24"/>
          <w:szCs w:val="24"/>
        </w:rPr>
        <w:t>payments</w:t>
      </w:r>
      <w:r w:rsidR="00E17D02">
        <w:rPr>
          <w:rFonts w:ascii="Times New Roman" w:hAnsi="Times New Roman" w:cs="Times New Roman"/>
          <w:sz w:val="24"/>
          <w:szCs w:val="24"/>
        </w:rPr>
        <w:t xml:space="preserve"> </w:t>
      </w:r>
      <w:r w:rsidR="00E17D02" w:rsidRPr="008376CE">
        <w:rPr>
          <w:rFonts w:ascii="Times New Roman" w:hAnsi="Times New Roman" w:cs="Times New Roman"/>
          <w:sz w:val="24"/>
          <w:szCs w:val="24"/>
        </w:rPr>
        <w:t xml:space="preserve">to the </w:t>
      </w:r>
      <w:r w:rsidR="006334E2">
        <w:rPr>
          <w:rFonts w:ascii="Times New Roman" w:hAnsi="Times New Roman" w:cs="Times New Roman"/>
          <w:sz w:val="24"/>
          <w:szCs w:val="24"/>
        </w:rPr>
        <w:t>"</w:t>
      </w:r>
      <w:r w:rsidR="00E17D02" w:rsidRPr="008376CE">
        <w:rPr>
          <w:rFonts w:ascii="Times New Roman" w:hAnsi="Times New Roman" w:cs="Times New Roman"/>
          <w:sz w:val="24"/>
          <w:szCs w:val="24"/>
        </w:rPr>
        <w:t>Chief Director (Sugar), Directorate of Sugar &amp; Vegetable Oils, Department of Food &amp; Public Distribution, Krishi Bhawan, New Delhi</w:t>
      </w:r>
      <w:r w:rsidR="006A3AC5">
        <w:rPr>
          <w:rFonts w:ascii="Times New Roman" w:hAnsi="Times New Roman" w:cs="Times New Roman"/>
          <w:sz w:val="24"/>
          <w:szCs w:val="24"/>
        </w:rPr>
        <w:t>.</w:t>
      </w:r>
      <w:r w:rsidR="006334E2">
        <w:rPr>
          <w:rFonts w:ascii="Times New Roman" w:hAnsi="Times New Roman" w:cs="Times New Roman"/>
          <w:sz w:val="24"/>
          <w:szCs w:val="24"/>
        </w:rPr>
        <w:t>"</w:t>
      </w:r>
      <w:r w:rsidR="00E17D02" w:rsidRPr="008376CE">
        <w:rPr>
          <w:rStyle w:val="FootnoteReference"/>
          <w:rFonts w:ascii="Times New Roman" w:hAnsi="Times New Roman" w:cs="Times New Roman"/>
          <w:sz w:val="24"/>
          <w:szCs w:val="24"/>
        </w:rPr>
        <w:footnoteReference w:id="315"/>
      </w:r>
      <w:r w:rsidR="00E17D02">
        <w:rPr>
          <w:rFonts w:ascii="Times New Roman" w:hAnsi="Times New Roman" w:cs="Times New Roman"/>
          <w:sz w:val="24"/>
          <w:szCs w:val="24"/>
        </w:rPr>
        <w:t xml:space="preserve"> DFPD budget documents demonstrate that government funds were allocated to finance the programs.</w:t>
      </w:r>
      <w:r w:rsidR="00E17D02">
        <w:rPr>
          <w:rStyle w:val="FootnoteReference"/>
          <w:rFonts w:ascii="Times New Roman" w:hAnsi="Times New Roman" w:cs="Times New Roman"/>
          <w:sz w:val="24"/>
          <w:szCs w:val="24"/>
        </w:rPr>
        <w:footnoteReference w:id="316"/>
      </w:r>
      <w:r w:rsidR="00E17D02">
        <w:rPr>
          <w:rFonts w:ascii="Times New Roman" w:hAnsi="Times New Roman" w:cs="Times New Roman"/>
          <w:sz w:val="24"/>
          <w:szCs w:val="24"/>
        </w:rPr>
        <w:t xml:space="preserve"> </w:t>
      </w:r>
    </w:p>
    <w:p w14:paraId="1125150D" w14:textId="6AEA9172" w:rsidR="00E17D02" w:rsidRPr="00BA7F99" w:rsidRDefault="00E17D02" w:rsidP="007F179F">
      <w:pPr>
        <w:pStyle w:val="Heading5"/>
        <w:numPr>
          <w:ilvl w:val="0"/>
          <w:numId w:val="18"/>
        </w:numPr>
      </w:pPr>
      <w:bookmarkStart w:id="203" w:name="_Toc30097883"/>
      <w:r w:rsidRPr="00B93EF0">
        <w:t>India</w:t>
      </w:r>
      <w:r w:rsidR="006334E2">
        <w:t>'</w:t>
      </w:r>
      <w:r w:rsidRPr="00B93EF0">
        <w:t xml:space="preserve">s production subsidies are </w:t>
      </w:r>
      <w:r w:rsidR="006334E2">
        <w:t>"</w:t>
      </w:r>
      <w:r w:rsidRPr="00B93EF0">
        <w:t>direct subsidies</w:t>
      </w:r>
      <w:r w:rsidR="006334E2">
        <w:t>"</w:t>
      </w:r>
      <w:bookmarkEnd w:id="203"/>
      <w:r w:rsidRPr="003309AF" w:rsidDel="00552725">
        <w:t xml:space="preserve"> </w:t>
      </w:r>
    </w:p>
    <w:p w14:paraId="56A55D00" w14:textId="63D995AF" w:rsidR="00E17D02" w:rsidRPr="00465AE7" w:rsidRDefault="00E17D02" w:rsidP="00D5549C">
      <w:pPr>
        <w:numPr>
          <w:ilvl w:val="0"/>
          <w:numId w:val="1"/>
        </w:numPr>
        <w:spacing w:after="240" w:line="360" w:lineRule="auto"/>
        <w:ind w:left="0" w:firstLine="0"/>
        <w:jc w:val="both"/>
      </w:pPr>
      <w:r>
        <w:rPr>
          <w:rFonts w:ascii="Times New Roman" w:hAnsi="Times New Roman" w:cs="Times New Roman"/>
          <w:sz w:val="24"/>
          <w:szCs w:val="24"/>
        </w:rPr>
        <w:t>India</w:t>
      </w:r>
      <w:r w:rsidR="006334E2">
        <w:rPr>
          <w:rFonts w:ascii="Times New Roman" w:hAnsi="Times New Roman" w:cs="Times New Roman"/>
          <w:sz w:val="24"/>
          <w:szCs w:val="24"/>
        </w:rPr>
        <w:t>'</w:t>
      </w:r>
      <w:r>
        <w:rPr>
          <w:rFonts w:ascii="Times New Roman" w:hAnsi="Times New Roman" w:cs="Times New Roman"/>
          <w:sz w:val="24"/>
          <w:szCs w:val="24"/>
        </w:rPr>
        <w:t xml:space="preserve">s production subsidies </w:t>
      </w:r>
      <w:r w:rsidR="00CA07FF">
        <w:rPr>
          <w:rFonts w:ascii="Times New Roman" w:hAnsi="Times New Roman" w:cs="Times New Roman"/>
          <w:sz w:val="24"/>
          <w:szCs w:val="24"/>
        </w:rPr>
        <w:t xml:space="preserve">are </w:t>
      </w:r>
      <w:r w:rsidR="006334E2">
        <w:rPr>
          <w:rFonts w:ascii="Times New Roman" w:hAnsi="Times New Roman" w:cs="Times New Roman"/>
          <w:sz w:val="24"/>
          <w:szCs w:val="24"/>
        </w:rPr>
        <w:t>"</w:t>
      </w:r>
      <w:r w:rsidR="00CA07FF">
        <w:rPr>
          <w:rFonts w:ascii="Times New Roman" w:hAnsi="Times New Roman" w:cs="Times New Roman"/>
          <w:sz w:val="24"/>
          <w:szCs w:val="24"/>
        </w:rPr>
        <w:t>direct subsidies</w:t>
      </w:r>
      <w:r w:rsidR="006334E2">
        <w:rPr>
          <w:rFonts w:ascii="Times New Roman" w:hAnsi="Times New Roman" w:cs="Times New Roman"/>
          <w:sz w:val="24"/>
          <w:szCs w:val="24"/>
        </w:rPr>
        <w:t>"</w:t>
      </w:r>
      <w:r w:rsidR="00CA07FF">
        <w:rPr>
          <w:rFonts w:ascii="Times New Roman" w:hAnsi="Times New Roman" w:cs="Times New Roman"/>
          <w:sz w:val="24"/>
          <w:szCs w:val="24"/>
        </w:rPr>
        <w:t xml:space="preserve"> within the meaning of</w:t>
      </w:r>
      <w:r>
        <w:rPr>
          <w:rFonts w:ascii="Times New Roman" w:hAnsi="Times New Roman" w:cs="Times New Roman"/>
          <w:sz w:val="24"/>
          <w:szCs w:val="24"/>
        </w:rPr>
        <w:t xml:space="preserve"> Article 9.1(a).</w:t>
      </w:r>
    </w:p>
    <w:p w14:paraId="20EDBB91" w14:textId="76D04C73" w:rsidR="00E17D02" w:rsidRPr="00465AE7" w:rsidRDefault="00E17D02" w:rsidP="00D5549C">
      <w:pPr>
        <w:numPr>
          <w:ilvl w:val="0"/>
          <w:numId w:val="1"/>
        </w:numPr>
        <w:spacing w:after="240" w:line="360" w:lineRule="auto"/>
        <w:ind w:left="0" w:firstLine="0"/>
        <w:jc w:val="both"/>
      </w:pPr>
      <w:r>
        <w:rPr>
          <w:rFonts w:ascii="Times New Roman" w:hAnsi="Times New Roman" w:cs="Times New Roman"/>
          <w:sz w:val="24"/>
          <w:szCs w:val="24"/>
        </w:rPr>
        <w:t xml:space="preserve">The administrative arrangements India employs to distribute </w:t>
      </w:r>
      <w:r w:rsidR="00CA07FF">
        <w:rPr>
          <w:rFonts w:ascii="Times New Roman" w:hAnsi="Times New Roman" w:cs="Times New Roman"/>
          <w:sz w:val="24"/>
          <w:szCs w:val="24"/>
        </w:rPr>
        <w:t>its production subsidies</w:t>
      </w:r>
      <w:r>
        <w:rPr>
          <w:rFonts w:ascii="Times New Roman" w:hAnsi="Times New Roman" w:cs="Times New Roman"/>
          <w:sz w:val="24"/>
          <w:szCs w:val="24"/>
        </w:rPr>
        <w:t xml:space="preserve"> </w:t>
      </w:r>
      <w:r w:rsidR="00CA07FF">
        <w:rPr>
          <w:rFonts w:ascii="Times New Roman" w:hAnsi="Times New Roman" w:cs="Times New Roman"/>
          <w:sz w:val="24"/>
          <w:szCs w:val="24"/>
        </w:rPr>
        <w:t xml:space="preserve">cause the </w:t>
      </w:r>
      <w:r>
        <w:rPr>
          <w:rFonts w:ascii="Times New Roman" w:hAnsi="Times New Roman" w:cs="Times New Roman"/>
          <w:sz w:val="24"/>
          <w:szCs w:val="24"/>
        </w:rPr>
        <w:t xml:space="preserve">payments to be made in a </w:t>
      </w:r>
      <w:r w:rsidR="006334E2">
        <w:rPr>
          <w:rFonts w:ascii="Times New Roman" w:hAnsi="Times New Roman" w:cs="Times New Roman"/>
          <w:sz w:val="24"/>
          <w:szCs w:val="24"/>
        </w:rPr>
        <w:t>"</w:t>
      </w:r>
      <w:r>
        <w:rPr>
          <w:rFonts w:ascii="Times New Roman" w:hAnsi="Times New Roman" w:cs="Times New Roman"/>
          <w:sz w:val="24"/>
          <w:szCs w:val="24"/>
        </w:rPr>
        <w:t>direct</w:t>
      </w:r>
      <w:r w:rsidR="006334E2">
        <w:rPr>
          <w:rFonts w:ascii="Times New Roman" w:hAnsi="Times New Roman" w:cs="Times New Roman"/>
          <w:sz w:val="24"/>
          <w:szCs w:val="24"/>
        </w:rPr>
        <w:t>"</w:t>
      </w:r>
      <w:r>
        <w:rPr>
          <w:rFonts w:ascii="Times New Roman" w:hAnsi="Times New Roman" w:cs="Times New Roman"/>
          <w:sz w:val="24"/>
          <w:szCs w:val="24"/>
        </w:rPr>
        <w:t xml:space="preserve"> manner. Each iteration of the</w:t>
      </w:r>
      <w:r w:rsidRPr="00F951C7">
        <w:rPr>
          <w:rFonts w:ascii="Times New Roman" w:hAnsi="Times New Roman" w:cs="Times New Roman"/>
          <w:sz w:val="24"/>
          <w:szCs w:val="24"/>
        </w:rPr>
        <w:t xml:space="preserve"> </w:t>
      </w:r>
      <w:r w:rsidRPr="00C03FB7">
        <w:rPr>
          <w:rFonts w:ascii="Times New Roman" w:hAnsi="Times New Roman" w:cs="Times New Roman"/>
          <w:sz w:val="24"/>
          <w:szCs w:val="24"/>
        </w:rPr>
        <w:t xml:space="preserve">scheme </w:t>
      </w:r>
      <w:r w:rsidR="00AC4118" w:rsidRPr="004E526E">
        <w:rPr>
          <w:rFonts w:ascii="Times New Roman" w:hAnsi="Times New Roman" w:cs="Times New Roman"/>
          <w:sz w:val="24"/>
          <w:szCs w:val="24"/>
        </w:rPr>
        <w:t>require</w:t>
      </w:r>
      <w:r w:rsidR="00AC4118">
        <w:rPr>
          <w:rFonts w:ascii="Times New Roman" w:hAnsi="Times New Roman" w:cs="Times New Roman"/>
          <w:sz w:val="24"/>
          <w:szCs w:val="24"/>
        </w:rPr>
        <w:t>s</w:t>
      </w:r>
      <w:r w:rsidR="00AC4118" w:rsidRPr="009D198C">
        <w:rPr>
          <w:rFonts w:ascii="Times New Roman" w:hAnsi="Times New Roman" w:cs="Times New Roman"/>
          <w:sz w:val="24"/>
          <w:szCs w:val="24"/>
        </w:rPr>
        <w:t xml:space="preserve"> </w:t>
      </w:r>
      <w:r w:rsidRPr="009D198C">
        <w:rPr>
          <w:rFonts w:ascii="Times New Roman" w:hAnsi="Times New Roman" w:cs="Times New Roman"/>
          <w:sz w:val="24"/>
          <w:szCs w:val="24"/>
        </w:rPr>
        <w:t xml:space="preserve">sugar mills </w:t>
      </w:r>
      <w:r w:rsidRPr="00C47DE5">
        <w:rPr>
          <w:rFonts w:ascii="Times New Roman" w:hAnsi="Times New Roman" w:cs="Times New Roman"/>
          <w:sz w:val="24"/>
          <w:szCs w:val="24"/>
        </w:rPr>
        <w:t>to open a separate, no-lien bank account, and provide their banks with a list of farmers, the farmers</w:t>
      </w:r>
      <w:r w:rsidR="006334E2">
        <w:rPr>
          <w:rFonts w:ascii="Times New Roman" w:hAnsi="Times New Roman" w:cs="Times New Roman"/>
          <w:sz w:val="24"/>
          <w:szCs w:val="24"/>
        </w:rPr>
        <w:t>'</w:t>
      </w:r>
      <w:r w:rsidRPr="00C47DE5">
        <w:rPr>
          <w:rFonts w:ascii="Times New Roman" w:hAnsi="Times New Roman" w:cs="Times New Roman"/>
          <w:sz w:val="24"/>
          <w:szCs w:val="24"/>
        </w:rPr>
        <w:t xml:space="preserve"> bank account information, and details of </w:t>
      </w:r>
      <w:r>
        <w:rPr>
          <w:rFonts w:ascii="Times New Roman" w:hAnsi="Times New Roman" w:cs="Times New Roman"/>
          <w:sz w:val="24"/>
          <w:szCs w:val="24"/>
        </w:rPr>
        <w:t xml:space="preserve">the </w:t>
      </w:r>
      <w:r w:rsidR="00AC4118">
        <w:rPr>
          <w:rFonts w:ascii="Times New Roman" w:hAnsi="Times New Roman" w:cs="Times New Roman"/>
          <w:sz w:val="24"/>
          <w:szCs w:val="24"/>
        </w:rPr>
        <w:t>sugar</w:t>
      </w:r>
      <w:r>
        <w:rPr>
          <w:rFonts w:ascii="Times New Roman" w:hAnsi="Times New Roman" w:cs="Times New Roman"/>
          <w:sz w:val="24"/>
          <w:szCs w:val="24"/>
        </w:rPr>
        <w:t xml:space="preserve">cane </w:t>
      </w:r>
      <w:r w:rsidR="00AC4118">
        <w:rPr>
          <w:rFonts w:ascii="Times New Roman" w:hAnsi="Times New Roman" w:cs="Times New Roman"/>
          <w:sz w:val="24"/>
          <w:szCs w:val="24"/>
        </w:rPr>
        <w:t xml:space="preserve">price </w:t>
      </w:r>
      <w:r>
        <w:rPr>
          <w:rFonts w:ascii="Times New Roman" w:hAnsi="Times New Roman" w:cs="Times New Roman"/>
          <w:sz w:val="24"/>
          <w:szCs w:val="24"/>
        </w:rPr>
        <w:t>arrears</w:t>
      </w:r>
      <w:r w:rsidRPr="00C47DE5">
        <w:rPr>
          <w:rFonts w:ascii="Times New Roman" w:hAnsi="Times New Roman" w:cs="Times New Roman"/>
          <w:sz w:val="24"/>
          <w:szCs w:val="24"/>
        </w:rPr>
        <w:t xml:space="preserve"> owe</w:t>
      </w:r>
      <w:r w:rsidR="008B7343">
        <w:rPr>
          <w:rFonts w:ascii="Times New Roman" w:hAnsi="Times New Roman" w:cs="Times New Roman"/>
          <w:sz w:val="24"/>
          <w:szCs w:val="24"/>
        </w:rPr>
        <w:t>d</w:t>
      </w:r>
      <w:r w:rsidRPr="00C47DE5">
        <w:rPr>
          <w:rFonts w:ascii="Times New Roman" w:hAnsi="Times New Roman" w:cs="Times New Roman"/>
          <w:sz w:val="24"/>
          <w:szCs w:val="24"/>
        </w:rPr>
        <w:t xml:space="preserve"> to each farmer.</w:t>
      </w:r>
      <w:r w:rsidRPr="00F951C7">
        <w:rPr>
          <w:rFonts w:ascii="Times New Roman" w:hAnsi="Times New Roman" w:cs="Times New Roman"/>
          <w:sz w:val="24"/>
          <w:szCs w:val="24"/>
        </w:rPr>
        <w:t xml:space="preserve"> DFPD then </w:t>
      </w:r>
      <w:r w:rsidR="00AC4118" w:rsidRPr="00F951C7">
        <w:rPr>
          <w:rFonts w:ascii="Times New Roman" w:hAnsi="Times New Roman" w:cs="Times New Roman"/>
          <w:sz w:val="24"/>
          <w:szCs w:val="24"/>
        </w:rPr>
        <w:t>release</w:t>
      </w:r>
      <w:r w:rsidR="00AC4118">
        <w:rPr>
          <w:rFonts w:ascii="Times New Roman" w:hAnsi="Times New Roman" w:cs="Times New Roman"/>
          <w:sz w:val="24"/>
          <w:szCs w:val="24"/>
        </w:rPr>
        <w:t>s</w:t>
      </w:r>
      <w:r w:rsidR="00AC4118" w:rsidRPr="00F951C7">
        <w:rPr>
          <w:rFonts w:ascii="Times New Roman" w:hAnsi="Times New Roman" w:cs="Times New Roman"/>
          <w:sz w:val="24"/>
          <w:szCs w:val="24"/>
        </w:rPr>
        <w:t xml:space="preserve"> </w:t>
      </w:r>
      <w:r w:rsidRPr="00F951C7">
        <w:rPr>
          <w:rFonts w:ascii="Times New Roman" w:hAnsi="Times New Roman" w:cs="Times New Roman"/>
          <w:sz w:val="24"/>
          <w:szCs w:val="24"/>
        </w:rPr>
        <w:t>funds to sugar mills</w:t>
      </w:r>
      <w:r w:rsidR="006334E2">
        <w:rPr>
          <w:rFonts w:ascii="Times New Roman" w:hAnsi="Times New Roman" w:cs="Times New Roman"/>
          <w:sz w:val="24"/>
          <w:szCs w:val="24"/>
        </w:rPr>
        <w:t>'</w:t>
      </w:r>
      <w:r w:rsidRPr="00F951C7">
        <w:rPr>
          <w:rFonts w:ascii="Times New Roman" w:hAnsi="Times New Roman" w:cs="Times New Roman"/>
          <w:sz w:val="24"/>
          <w:szCs w:val="24"/>
        </w:rPr>
        <w:t xml:space="preserve"> banks, which in turn remit </w:t>
      </w:r>
      <w:r w:rsidR="00271D40">
        <w:rPr>
          <w:rFonts w:ascii="Times New Roman" w:hAnsi="Times New Roman" w:cs="Times New Roman"/>
          <w:sz w:val="24"/>
          <w:szCs w:val="24"/>
        </w:rPr>
        <w:t>them</w:t>
      </w:r>
      <w:r w:rsidRPr="00F951C7">
        <w:rPr>
          <w:rFonts w:ascii="Times New Roman" w:hAnsi="Times New Roman" w:cs="Times New Roman"/>
          <w:sz w:val="24"/>
          <w:szCs w:val="24"/>
        </w:rPr>
        <w:t xml:space="preserve"> directly to farmers on behalf of the mills, thereby clearing the mills</w:t>
      </w:r>
      <w:r w:rsidR="006334E2">
        <w:rPr>
          <w:rFonts w:ascii="Times New Roman" w:hAnsi="Times New Roman" w:cs="Times New Roman"/>
          <w:sz w:val="24"/>
          <w:szCs w:val="24"/>
        </w:rPr>
        <w:t>'</w:t>
      </w:r>
      <w:r w:rsidRPr="00F951C7">
        <w:rPr>
          <w:rFonts w:ascii="Times New Roman" w:hAnsi="Times New Roman" w:cs="Times New Roman"/>
          <w:sz w:val="24"/>
          <w:szCs w:val="24"/>
        </w:rPr>
        <w:t xml:space="preserve"> </w:t>
      </w:r>
      <w:r>
        <w:rPr>
          <w:rFonts w:ascii="Times New Roman" w:hAnsi="Times New Roman" w:cs="Times New Roman"/>
          <w:sz w:val="24"/>
          <w:szCs w:val="24"/>
        </w:rPr>
        <w:t>sugarcane arrears</w:t>
      </w:r>
      <w:r w:rsidRPr="00F951C7">
        <w:rPr>
          <w:rFonts w:ascii="Times New Roman" w:hAnsi="Times New Roman" w:cs="Times New Roman"/>
          <w:sz w:val="24"/>
          <w:szCs w:val="24"/>
        </w:rPr>
        <w:t xml:space="preserve"> payable to the farmers. </w:t>
      </w:r>
      <w:r w:rsidR="00AC4118">
        <w:rPr>
          <w:rFonts w:ascii="Times New Roman" w:hAnsi="Times New Roman" w:cs="Times New Roman"/>
          <w:sz w:val="24"/>
          <w:szCs w:val="24"/>
        </w:rPr>
        <w:t>Any remaining funds</w:t>
      </w:r>
      <w:r w:rsidRPr="00C03FB7">
        <w:rPr>
          <w:rFonts w:ascii="Times New Roman" w:hAnsi="Times New Roman" w:cs="Times New Roman"/>
          <w:sz w:val="24"/>
          <w:szCs w:val="24"/>
        </w:rPr>
        <w:t xml:space="preserve"> </w:t>
      </w:r>
      <w:r>
        <w:rPr>
          <w:rFonts w:ascii="Times New Roman" w:hAnsi="Times New Roman" w:cs="Times New Roman"/>
          <w:sz w:val="24"/>
          <w:szCs w:val="24"/>
        </w:rPr>
        <w:t>a</w:t>
      </w:r>
      <w:r w:rsidRPr="00C03FB7">
        <w:rPr>
          <w:rFonts w:ascii="Times New Roman" w:hAnsi="Times New Roman" w:cs="Times New Roman"/>
          <w:sz w:val="24"/>
          <w:szCs w:val="24"/>
        </w:rPr>
        <w:t>re paid</w:t>
      </w:r>
      <w:r>
        <w:rPr>
          <w:rFonts w:ascii="Times New Roman" w:hAnsi="Times New Roman" w:cs="Times New Roman"/>
          <w:sz w:val="24"/>
          <w:szCs w:val="24"/>
        </w:rPr>
        <w:t xml:space="preserve"> directly</w:t>
      </w:r>
      <w:r w:rsidRPr="00C03FB7">
        <w:rPr>
          <w:rFonts w:ascii="Times New Roman" w:hAnsi="Times New Roman" w:cs="Times New Roman"/>
          <w:sz w:val="24"/>
          <w:szCs w:val="24"/>
        </w:rPr>
        <w:t xml:space="preserve"> into mills</w:t>
      </w:r>
      <w:r w:rsidR="006334E2">
        <w:rPr>
          <w:rFonts w:ascii="Times New Roman" w:hAnsi="Times New Roman" w:cs="Times New Roman"/>
          <w:sz w:val="24"/>
          <w:szCs w:val="24"/>
        </w:rPr>
        <w:t>'</w:t>
      </w:r>
      <w:r w:rsidRPr="00C03FB7">
        <w:rPr>
          <w:rFonts w:ascii="Times New Roman" w:hAnsi="Times New Roman" w:cs="Times New Roman"/>
          <w:sz w:val="24"/>
          <w:szCs w:val="24"/>
        </w:rPr>
        <w:t xml:space="preserve"> accounts, and mills that d</w:t>
      </w:r>
      <w:r>
        <w:rPr>
          <w:rFonts w:ascii="Times New Roman" w:hAnsi="Times New Roman" w:cs="Times New Roman"/>
          <w:sz w:val="24"/>
          <w:szCs w:val="24"/>
        </w:rPr>
        <w:t xml:space="preserve">o not </w:t>
      </w:r>
      <w:r w:rsidRPr="00C03FB7">
        <w:rPr>
          <w:rFonts w:ascii="Times New Roman" w:hAnsi="Times New Roman" w:cs="Times New Roman"/>
          <w:sz w:val="24"/>
          <w:szCs w:val="24"/>
        </w:rPr>
        <w:t xml:space="preserve">owe any money to farmers </w:t>
      </w:r>
      <w:r>
        <w:rPr>
          <w:rFonts w:ascii="Times New Roman" w:hAnsi="Times New Roman" w:cs="Times New Roman"/>
          <w:sz w:val="24"/>
          <w:szCs w:val="24"/>
        </w:rPr>
        <w:t>a</w:t>
      </w:r>
      <w:r w:rsidRPr="00C03FB7">
        <w:rPr>
          <w:rFonts w:ascii="Times New Roman" w:hAnsi="Times New Roman" w:cs="Times New Roman"/>
          <w:sz w:val="24"/>
          <w:szCs w:val="24"/>
        </w:rPr>
        <w:t>re entitled to receive the entire subsidy a</w:t>
      </w:r>
      <w:r w:rsidRPr="004E526E">
        <w:rPr>
          <w:rFonts w:ascii="Times New Roman" w:hAnsi="Times New Roman" w:cs="Times New Roman"/>
          <w:sz w:val="24"/>
          <w:szCs w:val="24"/>
        </w:rPr>
        <w:t>mount directly.</w:t>
      </w:r>
      <w:r w:rsidR="00446121" w:rsidRPr="008376CE">
        <w:rPr>
          <w:rStyle w:val="FootnoteReference"/>
          <w:rFonts w:ascii="Times New Roman" w:hAnsi="Times New Roman" w:cs="Times New Roman"/>
          <w:sz w:val="24"/>
          <w:szCs w:val="24"/>
        </w:rPr>
        <w:footnoteReference w:id="317"/>
      </w:r>
      <w:r w:rsidRPr="00F951C7">
        <w:rPr>
          <w:rFonts w:ascii="Times New Roman" w:hAnsi="Times New Roman" w:cs="Times New Roman"/>
          <w:sz w:val="24"/>
          <w:szCs w:val="24"/>
        </w:rPr>
        <w:t xml:space="preserve"> </w:t>
      </w:r>
    </w:p>
    <w:p w14:paraId="5B417919" w14:textId="6FCEACE8" w:rsidR="00E17D02" w:rsidRPr="00AD57E2" w:rsidRDefault="00E17D02" w:rsidP="00D5549C">
      <w:pPr>
        <w:numPr>
          <w:ilvl w:val="0"/>
          <w:numId w:val="1"/>
        </w:numPr>
        <w:spacing w:after="240" w:line="360" w:lineRule="auto"/>
        <w:ind w:left="0" w:firstLine="0"/>
        <w:jc w:val="both"/>
      </w:pPr>
      <w:r>
        <w:rPr>
          <w:rFonts w:ascii="Times New Roman" w:hAnsi="Times New Roman" w:cs="Times New Roman"/>
          <w:sz w:val="24"/>
          <w:szCs w:val="24"/>
        </w:rPr>
        <w:t xml:space="preserve">Under this payment arrangement, sugarcane farmers do not accrue a </w:t>
      </w:r>
      <w:r w:rsidR="006334E2">
        <w:rPr>
          <w:rFonts w:ascii="Times New Roman" w:hAnsi="Times New Roman" w:cs="Times New Roman"/>
          <w:sz w:val="24"/>
          <w:szCs w:val="24"/>
        </w:rPr>
        <w:t>"</w:t>
      </w:r>
      <w:r>
        <w:rPr>
          <w:rFonts w:ascii="Times New Roman" w:hAnsi="Times New Roman" w:cs="Times New Roman"/>
          <w:sz w:val="24"/>
          <w:szCs w:val="24"/>
        </w:rPr>
        <w:t>benefit</w:t>
      </w:r>
      <w:r w:rsidR="006334E2">
        <w:rPr>
          <w:rFonts w:ascii="Times New Roman" w:hAnsi="Times New Roman" w:cs="Times New Roman"/>
          <w:sz w:val="24"/>
          <w:szCs w:val="24"/>
        </w:rPr>
        <w:t>"</w:t>
      </w:r>
      <w:r>
        <w:rPr>
          <w:rFonts w:ascii="Times New Roman" w:hAnsi="Times New Roman" w:cs="Times New Roman"/>
          <w:sz w:val="24"/>
          <w:szCs w:val="24"/>
        </w:rPr>
        <w:t xml:space="preserve"> as they merely receive funds they are legally owed. However, a benefit</w:t>
      </w:r>
      <w:r w:rsidRPr="00F951C7">
        <w:rPr>
          <w:rFonts w:ascii="Times New Roman" w:hAnsi="Times New Roman" w:cs="Times New Roman"/>
          <w:sz w:val="24"/>
          <w:szCs w:val="24"/>
        </w:rPr>
        <w:t xml:space="preserve"> accrue</w:t>
      </w:r>
      <w:r>
        <w:rPr>
          <w:rFonts w:ascii="Times New Roman" w:hAnsi="Times New Roman" w:cs="Times New Roman"/>
          <w:sz w:val="24"/>
          <w:szCs w:val="24"/>
        </w:rPr>
        <w:t>s</w:t>
      </w:r>
      <w:r w:rsidRPr="00F951C7">
        <w:rPr>
          <w:rFonts w:ascii="Times New Roman" w:hAnsi="Times New Roman" w:cs="Times New Roman"/>
          <w:sz w:val="24"/>
          <w:szCs w:val="24"/>
        </w:rPr>
        <w:t xml:space="preserve"> to sugar mills. Although mills d</w:t>
      </w:r>
      <w:r>
        <w:rPr>
          <w:rFonts w:ascii="Times New Roman" w:hAnsi="Times New Roman" w:cs="Times New Roman"/>
          <w:sz w:val="24"/>
          <w:szCs w:val="24"/>
        </w:rPr>
        <w:t>o</w:t>
      </w:r>
      <w:r w:rsidRPr="00F951C7">
        <w:rPr>
          <w:rFonts w:ascii="Times New Roman" w:hAnsi="Times New Roman" w:cs="Times New Roman"/>
          <w:sz w:val="24"/>
          <w:szCs w:val="24"/>
        </w:rPr>
        <w:t xml:space="preserve"> not themselves receive </w:t>
      </w:r>
      <w:r>
        <w:rPr>
          <w:rFonts w:ascii="Times New Roman" w:hAnsi="Times New Roman" w:cs="Times New Roman"/>
          <w:sz w:val="24"/>
          <w:szCs w:val="24"/>
        </w:rPr>
        <w:t>the</w:t>
      </w:r>
      <w:r w:rsidRPr="00F951C7">
        <w:rPr>
          <w:rFonts w:ascii="Times New Roman" w:hAnsi="Times New Roman" w:cs="Times New Roman"/>
          <w:sz w:val="24"/>
          <w:szCs w:val="24"/>
        </w:rPr>
        <w:t xml:space="preserve"> funds that </w:t>
      </w:r>
      <w:r>
        <w:rPr>
          <w:rFonts w:ascii="Times New Roman" w:hAnsi="Times New Roman" w:cs="Times New Roman"/>
          <w:sz w:val="24"/>
          <w:szCs w:val="24"/>
        </w:rPr>
        <w:t>a</w:t>
      </w:r>
      <w:r w:rsidRPr="00F951C7">
        <w:rPr>
          <w:rFonts w:ascii="Times New Roman" w:hAnsi="Times New Roman" w:cs="Times New Roman"/>
          <w:sz w:val="24"/>
          <w:szCs w:val="24"/>
        </w:rPr>
        <w:t>re paid directly to farmers on their behal</w:t>
      </w:r>
      <w:r w:rsidR="00BC2E6F">
        <w:rPr>
          <w:rFonts w:ascii="Times New Roman" w:hAnsi="Times New Roman" w:cs="Times New Roman"/>
          <w:sz w:val="24"/>
          <w:szCs w:val="24"/>
        </w:rPr>
        <w:t>f</w:t>
      </w:r>
      <w:r w:rsidRPr="00F951C7">
        <w:rPr>
          <w:rFonts w:ascii="Times New Roman" w:hAnsi="Times New Roman" w:cs="Times New Roman"/>
          <w:sz w:val="24"/>
          <w:szCs w:val="24"/>
        </w:rPr>
        <w:t>, they n</w:t>
      </w:r>
      <w:r>
        <w:rPr>
          <w:rFonts w:ascii="Times New Roman" w:hAnsi="Times New Roman" w:cs="Times New Roman"/>
          <w:sz w:val="24"/>
          <w:szCs w:val="24"/>
        </w:rPr>
        <w:t>everthe</w:t>
      </w:r>
      <w:r w:rsidRPr="00F951C7">
        <w:rPr>
          <w:rFonts w:ascii="Times New Roman" w:hAnsi="Times New Roman" w:cs="Times New Roman"/>
          <w:sz w:val="24"/>
          <w:szCs w:val="24"/>
        </w:rPr>
        <w:t xml:space="preserve">less receive a </w:t>
      </w:r>
      <w:r>
        <w:rPr>
          <w:rFonts w:ascii="Times New Roman" w:hAnsi="Times New Roman" w:cs="Times New Roman"/>
          <w:sz w:val="24"/>
          <w:szCs w:val="24"/>
        </w:rPr>
        <w:t xml:space="preserve">direct </w:t>
      </w:r>
      <w:r w:rsidRPr="00C03FB7">
        <w:rPr>
          <w:rFonts w:ascii="Times New Roman" w:hAnsi="Times New Roman" w:cs="Times New Roman"/>
          <w:sz w:val="24"/>
          <w:szCs w:val="24"/>
        </w:rPr>
        <w:t xml:space="preserve">financial contribution </w:t>
      </w:r>
      <w:r>
        <w:rPr>
          <w:rFonts w:ascii="Times New Roman" w:hAnsi="Times New Roman" w:cs="Times New Roman"/>
          <w:sz w:val="24"/>
          <w:szCs w:val="24"/>
        </w:rPr>
        <w:t>that confers a benefit on them – that is, they are relieved of debts, leaving them better off than they would be if the payments were</w:t>
      </w:r>
      <w:r w:rsidR="00BC2E6F">
        <w:rPr>
          <w:rFonts w:ascii="Times New Roman" w:hAnsi="Times New Roman" w:cs="Times New Roman"/>
          <w:sz w:val="24"/>
          <w:szCs w:val="24"/>
        </w:rPr>
        <w:t xml:space="preserve"> not</w:t>
      </w:r>
      <w:r>
        <w:rPr>
          <w:rFonts w:ascii="Times New Roman" w:hAnsi="Times New Roman" w:cs="Times New Roman"/>
          <w:sz w:val="24"/>
          <w:szCs w:val="24"/>
        </w:rPr>
        <w:t xml:space="preserve"> made</w:t>
      </w:r>
      <w:r w:rsidRPr="004E526E">
        <w:rPr>
          <w:rFonts w:ascii="Times New Roman" w:hAnsi="Times New Roman" w:cs="Times New Roman"/>
          <w:sz w:val="24"/>
          <w:szCs w:val="24"/>
        </w:rPr>
        <w:t>.</w:t>
      </w:r>
      <w:r>
        <w:rPr>
          <w:rStyle w:val="FootnoteReference"/>
          <w:rFonts w:ascii="Times New Roman" w:hAnsi="Times New Roman" w:cs="Times New Roman"/>
          <w:sz w:val="24"/>
          <w:szCs w:val="24"/>
        </w:rPr>
        <w:footnoteReference w:id="318"/>
      </w:r>
      <w:r>
        <w:rPr>
          <w:rFonts w:ascii="Times New Roman" w:hAnsi="Times New Roman" w:cs="Times New Roman"/>
          <w:sz w:val="24"/>
          <w:szCs w:val="24"/>
        </w:rPr>
        <w:t xml:space="preserve"> </w:t>
      </w:r>
    </w:p>
    <w:p w14:paraId="79CFA299" w14:textId="0207069A" w:rsidR="00E17D02" w:rsidRDefault="00E17D02" w:rsidP="00D5549C">
      <w:pPr>
        <w:numPr>
          <w:ilvl w:val="0"/>
          <w:numId w:val="1"/>
        </w:numPr>
        <w:spacing w:after="240" w:line="360" w:lineRule="auto"/>
        <w:ind w:left="0" w:firstLine="0"/>
        <w:jc w:val="both"/>
      </w:pPr>
      <w:r w:rsidRPr="004E526E">
        <w:rPr>
          <w:rFonts w:ascii="Times New Roman" w:hAnsi="Times New Roman" w:cs="Times New Roman"/>
          <w:sz w:val="24"/>
          <w:szCs w:val="24"/>
        </w:rPr>
        <w:t xml:space="preserve">The </w:t>
      </w:r>
      <w:r w:rsidR="006334E2">
        <w:rPr>
          <w:rFonts w:ascii="Times New Roman" w:hAnsi="Times New Roman" w:cs="Times New Roman"/>
          <w:sz w:val="24"/>
          <w:szCs w:val="24"/>
        </w:rPr>
        <w:t>"</w:t>
      </w:r>
      <w:r>
        <w:rPr>
          <w:rFonts w:ascii="Times New Roman" w:hAnsi="Times New Roman" w:cs="Times New Roman"/>
          <w:sz w:val="24"/>
          <w:szCs w:val="24"/>
        </w:rPr>
        <w:t>financial contributions</w:t>
      </w:r>
      <w:r w:rsidR="006334E2">
        <w:rPr>
          <w:rFonts w:ascii="Times New Roman" w:hAnsi="Times New Roman" w:cs="Times New Roman"/>
          <w:sz w:val="24"/>
          <w:szCs w:val="24"/>
        </w:rPr>
        <w:t>"</w:t>
      </w:r>
      <w:r w:rsidRPr="00F951C7">
        <w:rPr>
          <w:rFonts w:ascii="Times New Roman" w:hAnsi="Times New Roman" w:cs="Times New Roman"/>
          <w:sz w:val="24"/>
          <w:szCs w:val="24"/>
        </w:rPr>
        <w:t xml:space="preserve"> </w:t>
      </w:r>
      <w:r>
        <w:rPr>
          <w:rFonts w:ascii="Times New Roman" w:hAnsi="Times New Roman" w:cs="Times New Roman"/>
          <w:sz w:val="24"/>
          <w:szCs w:val="24"/>
        </w:rPr>
        <w:t>the government provides to</w:t>
      </w:r>
      <w:r w:rsidRPr="00F951C7">
        <w:rPr>
          <w:rFonts w:ascii="Times New Roman" w:hAnsi="Times New Roman" w:cs="Times New Roman"/>
          <w:sz w:val="24"/>
          <w:szCs w:val="24"/>
        </w:rPr>
        <w:t xml:space="preserve"> sugar mills </w:t>
      </w:r>
      <w:r>
        <w:rPr>
          <w:rFonts w:ascii="Times New Roman" w:hAnsi="Times New Roman" w:cs="Times New Roman"/>
          <w:sz w:val="24"/>
          <w:szCs w:val="24"/>
        </w:rPr>
        <w:t>are</w:t>
      </w:r>
      <w:r w:rsidRPr="00F951C7">
        <w:rPr>
          <w:rFonts w:ascii="Times New Roman" w:hAnsi="Times New Roman" w:cs="Times New Roman"/>
          <w:sz w:val="24"/>
          <w:szCs w:val="24"/>
        </w:rPr>
        <w:t xml:space="preserve"> of equal value to the funds transferred directly to farmers</w:t>
      </w:r>
      <w:r>
        <w:rPr>
          <w:rFonts w:ascii="Times New Roman" w:hAnsi="Times New Roman" w:cs="Times New Roman"/>
          <w:sz w:val="24"/>
          <w:szCs w:val="24"/>
        </w:rPr>
        <w:t>;</w:t>
      </w:r>
      <w:r w:rsidRPr="00F951C7">
        <w:rPr>
          <w:rFonts w:ascii="Times New Roman" w:hAnsi="Times New Roman" w:cs="Times New Roman"/>
          <w:sz w:val="24"/>
          <w:szCs w:val="24"/>
        </w:rPr>
        <w:t xml:space="preserve"> as far as the mills </w:t>
      </w:r>
      <w:r>
        <w:rPr>
          <w:rFonts w:ascii="Times New Roman" w:hAnsi="Times New Roman" w:cs="Times New Roman"/>
          <w:sz w:val="24"/>
          <w:szCs w:val="24"/>
        </w:rPr>
        <w:t>a</w:t>
      </w:r>
      <w:r w:rsidRPr="00F951C7">
        <w:rPr>
          <w:rFonts w:ascii="Times New Roman" w:hAnsi="Times New Roman" w:cs="Times New Roman"/>
          <w:sz w:val="24"/>
          <w:szCs w:val="24"/>
        </w:rPr>
        <w:t xml:space="preserve">re concerned, the economic value of the transfer </w:t>
      </w:r>
      <w:r>
        <w:rPr>
          <w:rFonts w:ascii="Times New Roman" w:hAnsi="Times New Roman" w:cs="Times New Roman"/>
          <w:sz w:val="24"/>
          <w:szCs w:val="24"/>
        </w:rPr>
        <w:t>i</w:t>
      </w:r>
      <w:r w:rsidRPr="00F951C7">
        <w:rPr>
          <w:rFonts w:ascii="Times New Roman" w:hAnsi="Times New Roman" w:cs="Times New Roman"/>
          <w:sz w:val="24"/>
          <w:szCs w:val="24"/>
        </w:rPr>
        <w:t>s precisely the same.</w:t>
      </w:r>
      <w:r w:rsidRPr="008376CE">
        <w:rPr>
          <w:rStyle w:val="FootnoteReference"/>
          <w:rFonts w:ascii="Times New Roman" w:hAnsi="Times New Roman" w:cs="Times New Roman"/>
          <w:sz w:val="24"/>
          <w:szCs w:val="24"/>
        </w:rPr>
        <w:footnoteReference w:id="319"/>
      </w:r>
      <w:r w:rsidRPr="00F951C7">
        <w:rPr>
          <w:rFonts w:ascii="Times New Roman" w:hAnsi="Times New Roman" w:cs="Times New Roman"/>
          <w:sz w:val="24"/>
          <w:szCs w:val="24"/>
        </w:rPr>
        <w:t xml:space="preserve"> </w:t>
      </w:r>
      <w:r>
        <w:rPr>
          <w:rFonts w:ascii="Times New Roman" w:hAnsi="Times New Roman" w:cs="Times New Roman"/>
          <w:sz w:val="24"/>
          <w:szCs w:val="24"/>
        </w:rPr>
        <w:t>Moreover, sugar mills that do not owe any sugarcane dues simply receive a grant. The payments are made gratuitously for less than full consideration</w:t>
      </w:r>
      <w:r w:rsidR="006A3AC5">
        <w:rPr>
          <w:rFonts w:ascii="Times New Roman" w:hAnsi="Times New Roman" w:cs="Times New Roman"/>
          <w:sz w:val="24"/>
          <w:szCs w:val="24"/>
        </w:rPr>
        <w:t>.</w:t>
      </w:r>
      <w:r>
        <w:rPr>
          <w:rStyle w:val="FootnoteReference"/>
          <w:rFonts w:ascii="Times New Roman" w:hAnsi="Times New Roman" w:cs="Times New Roman"/>
          <w:sz w:val="24"/>
          <w:szCs w:val="24"/>
        </w:rPr>
        <w:footnoteReference w:id="320"/>
      </w:r>
      <w:r>
        <w:rPr>
          <w:rFonts w:ascii="Times New Roman" w:hAnsi="Times New Roman" w:cs="Times New Roman"/>
          <w:sz w:val="24"/>
          <w:szCs w:val="24"/>
        </w:rPr>
        <w:t xml:space="preserve"> </w:t>
      </w:r>
      <w:r w:rsidR="006A3AC5">
        <w:rPr>
          <w:rFonts w:ascii="Times New Roman" w:hAnsi="Times New Roman" w:cs="Times New Roman"/>
          <w:sz w:val="24"/>
          <w:szCs w:val="24"/>
        </w:rPr>
        <w:t xml:space="preserve">Although </w:t>
      </w:r>
      <w:r>
        <w:rPr>
          <w:rFonts w:ascii="Times New Roman" w:hAnsi="Times New Roman" w:cs="Times New Roman"/>
          <w:sz w:val="24"/>
          <w:szCs w:val="24"/>
        </w:rPr>
        <w:t>sugar mills need to satisfy eligibility criteria in order to receive them, the burden of meeting those requirements is less than the benefit they receive</w:t>
      </w:r>
      <w:r w:rsidRPr="00CE032E">
        <w:rPr>
          <w:rFonts w:ascii="Times New Roman" w:hAnsi="Times New Roman" w:cs="Times New Roman"/>
          <w:sz w:val="24"/>
          <w:szCs w:val="24"/>
        </w:rPr>
        <w:t>.</w:t>
      </w:r>
    </w:p>
    <w:p w14:paraId="2D9DC4B7" w14:textId="22295635" w:rsidR="00E17D02" w:rsidRPr="003309AF" w:rsidRDefault="00E17D02" w:rsidP="007F179F">
      <w:pPr>
        <w:pStyle w:val="Heading5"/>
        <w:numPr>
          <w:ilvl w:val="0"/>
          <w:numId w:val="18"/>
        </w:numPr>
      </w:pPr>
      <w:bookmarkStart w:id="204" w:name="_Toc30097884"/>
      <w:r w:rsidRPr="00B93EF0">
        <w:t>India</w:t>
      </w:r>
      <w:r w:rsidR="006334E2">
        <w:t>'</w:t>
      </w:r>
      <w:r w:rsidRPr="00B93EF0">
        <w:t xml:space="preserve">s production subsidies are provided </w:t>
      </w:r>
      <w:r w:rsidR="006334E2">
        <w:t>"</w:t>
      </w:r>
      <w:r w:rsidRPr="00B93EF0">
        <w:t>to a firm, to an industry, to producers of an agricultural product, to a cooperative or other association of such producers, or to a marketing board</w:t>
      </w:r>
      <w:r w:rsidR="006334E2">
        <w:t>"</w:t>
      </w:r>
      <w:bookmarkEnd w:id="204"/>
    </w:p>
    <w:p w14:paraId="18906125" w14:textId="4533E339" w:rsidR="00E17D02" w:rsidRDefault="00E17D02" w:rsidP="00D5549C">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India</w:t>
      </w:r>
      <w:r w:rsidR="006334E2">
        <w:rPr>
          <w:rFonts w:ascii="Times New Roman" w:hAnsi="Times New Roman" w:cs="Times New Roman"/>
          <w:sz w:val="24"/>
          <w:szCs w:val="24"/>
        </w:rPr>
        <w:t>'</w:t>
      </w:r>
      <w:r>
        <w:rPr>
          <w:rFonts w:ascii="Times New Roman" w:hAnsi="Times New Roman" w:cs="Times New Roman"/>
          <w:sz w:val="24"/>
          <w:szCs w:val="24"/>
        </w:rPr>
        <w:t>s</w:t>
      </w:r>
      <w:r w:rsidRPr="0090023F">
        <w:rPr>
          <w:rFonts w:ascii="Times New Roman" w:hAnsi="Times New Roman" w:cs="Times New Roman"/>
          <w:sz w:val="24"/>
          <w:szCs w:val="24"/>
        </w:rPr>
        <w:t xml:space="preserve"> </w:t>
      </w:r>
      <w:r>
        <w:rPr>
          <w:rFonts w:ascii="Times New Roman" w:hAnsi="Times New Roman" w:cs="Times New Roman"/>
          <w:sz w:val="24"/>
          <w:szCs w:val="24"/>
        </w:rPr>
        <w:t xml:space="preserve">production </w:t>
      </w:r>
      <w:r w:rsidRPr="0090023F">
        <w:rPr>
          <w:rFonts w:ascii="Times New Roman" w:hAnsi="Times New Roman" w:cs="Times New Roman"/>
          <w:sz w:val="24"/>
          <w:szCs w:val="24"/>
        </w:rPr>
        <w:t>subsid</w:t>
      </w:r>
      <w:r>
        <w:rPr>
          <w:rFonts w:ascii="Times New Roman" w:hAnsi="Times New Roman" w:cs="Times New Roman"/>
          <w:sz w:val="24"/>
          <w:szCs w:val="24"/>
        </w:rPr>
        <w:t>ies are provided to entities that qualify as recipients recogni</w:t>
      </w:r>
      <w:r w:rsidR="00F67386">
        <w:rPr>
          <w:rFonts w:ascii="Times New Roman" w:hAnsi="Times New Roman" w:cs="Times New Roman"/>
          <w:sz w:val="24"/>
          <w:szCs w:val="24"/>
        </w:rPr>
        <w:t>z</w:t>
      </w:r>
      <w:r>
        <w:rPr>
          <w:rFonts w:ascii="Times New Roman" w:hAnsi="Times New Roman" w:cs="Times New Roman"/>
          <w:sz w:val="24"/>
          <w:szCs w:val="24"/>
        </w:rPr>
        <w:t xml:space="preserve">ed </w:t>
      </w:r>
      <w:r w:rsidR="00CA07FF">
        <w:rPr>
          <w:rFonts w:ascii="Times New Roman" w:hAnsi="Times New Roman" w:cs="Times New Roman"/>
          <w:sz w:val="24"/>
          <w:szCs w:val="24"/>
        </w:rPr>
        <w:t>by</w:t>
      </w:r>
      <w:r>
        <w:rPr>
          <w:rFonts w:ascii="Times New Roman" w:hAnsi="Times New Roman" w:cs="Times New Roman"/>
          <w:sz w:val="24"/>
          <w:szCs w:val="24"/>
        </w:rPr>
        <w:t xml:space="preserve"> Article 9.1(a). </w:t>
      </w:r>
    </w:p>
    <w:p w14:paraId="75EB98E9" w14:textId="3C2CEDCE" w:rsidR="00E17D02" w:rsidRPr="002279AF" w:rsidRDefault="00B47DF1" w:rsidP="00D5549C">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The subsidies</w:t>
      </w:r>
      <w:r w:rsidR="00E17D02" w:rsidRPr="0090023F">
        <w:rPr>
          <w:rFonts w:ascii="Times New Roman" w:hAnsi="Times New Roman" w:cs="Times New Roman"/>
          <w:sz w:val="24"/>
          <w:szCs w:val="24"/>
        </w:rPr>
        <w:t xml:space="preserve"> </w:t>
      </w:r>
      <w:r w:rsidR="00E17D02">
        <w:rPr>
          <w:rFonts w:ascii="Times New Roman" w:hAnsi="Times New Roman" w:cs="Times New Roman"/>
          <w:sz w:val="24"/>
          <w:szCs w:val="24"/>
        </w:rPr>
        <w:t>a</w:t>
      </w:r>
      <w:r w:rsidR="00E17D02" w:rsidRPr="0090023F">
        <w:rPr>
          <w:rFonts w:ascii="Times New Roman" w:hAnsi="Times New Roman" w:cs="Times New Roman"/>
          <w:sz w:val="24"/>
          <w:szCs w:val="24"/>
        </w:rPr>
        <w:t xml:space="preserve">re paid directly either to sugarcane farmers, or to sugar mills, </w:t>
      </w:r>
      <w:r w:rsidR="00E17D02">
        <w:rPr>
          <w:rFonts w:ascii="Times New Roman" w:hAnsi="Times New Roman" w:cs="Times New Roman"/>
          <w:sz w:val="24"/>
          <w:szCs w:val="24"/>
        </w:rPr>
        <w:t>with the benefit accruing to the sugar mills in each scenario</w:t>
      </w:r>
      <w:r w:rsidR="00E17D02" w:rsidRPr="0090023F">
        <w:rPr>
          <w:rFonts w:ascii="Times New Roman" w:hAnsi="Times New Roman" w:cs="Times New Roman"/>
          <w:sz w:val="24"/>
          <w:szCs w:val="24"/>
        </w:rPr>
        <w:t xml:space="preserve">. </w:t>
      </w:r>
      <w:r w:rsidR="00E17D02">
        <w:rPr>
          <w:rFonts w:ascii="Times New Roman" w:hAnsi="Times New Roman" w:cs="Times New Roman"/>
          <w:sz w:val="24"/>
          <w:szCs w:val="24"/>
        </w:rPr>
        <w:t>S</w:t>
      </w:r>
      <w:r w:rsidR="00E17D02" w:rsidRPr="00943097">
        <w:rPr>
          <w:rFonts w:ascii="Times New Roman" w:hAnsi="Times New Roman" w:cs="Times New Roman"/>
          <w:sz w:val="24"/>
          <w:szCs w:val="24"/>
        </w:rPr>
        <w:t xml:space="preserve">ugar mills are </w:t>
      </w:r>
      <w:r w:rsidR="006334E2">
        <w:rPr>
          <w:rFonts w:ascii="Times New Roman" w:hAnsi="Times New Roman" w:cs="Times New Roman"/>
          <w:sz w:val="24"/>
          <w:szCs w:val="24"/>
        </w:rPr>
        <w:t>"</w:t>
      </w:r>
      <w:r w:rsidR="00E17D02" w:rsidRPr="00943097">
        <w:rPr>
          <w:rFonts w:ascii="Times New Roman" w:hAnsi="Times New Roman" w:cs="Times New Roman"/>
          <w:sz w:val="24"/>
          <w:szCs w:val="24"/>
        </w:rPr>
        <w:t>producers of an agricultural product</w:t>
      </w:r>
      <w:r w:rsidR="006334E2">
        <w:rPr>
          <w:rFonts w:ascii="Times New Roman" w:hAnsi="Times New Roman" w:cs="Times New Roman"/>
          <w:sz w:val="24"/>
          <w:szCs w:val="24"/>
        </w:rPr>
        <w:t>"</w:t>
      </w:r>
      <w:r w:rsidR="00E17D02">
        <w:rPr>
          <w:rFonts w:ascii="Times New Roman" w:hAnsi="Times New Roman" w:cs="Times New Roman"/>
          <w:sz w:val="24"/>
          <w:szCs w:val="24"/>
        </w:rPr>
        <w:t>:</w:t>
      </w:r>
      <w:r w:rsidR="00E17D02" w:rsidRPr="00943097">
        <w:rPr>
          <w:rFonts w:ascii="Times New Roman" w:hAnsi="Times New Roman" w:cs="Times New Roman"/>
          <w:sz w:val="24"/>
          <w:szCs w:val="24"/>
        </w:rPr>
        <w:t xml:space="preserve"> </w:t>
      </w:r>
      <w:r w:rsidR="00E17D02">
        <w:rPr>
          <w:rFonts w:ascii="Times New Roman" w:hAnsi="Times New Roman" w:cs="Times New Roman"/>
          <w:sz w:val="24"/>
          <w:szCs w:val="24"/>
        </w:rPr>
        <w:t>they</w:t>
      </w:r>
      <w:r w:rsidR="00E17D02" w:rsidRPr="0090023F">
        <w:rPr>
          <w:rFonts w:ascii="Times New Roman" w:hAnsi="Times New Roman" w:cs="Times New Roman"/>
          <w:sz w:val="24"/>
          <w:szCs w:val="24"/>
        </w:rPr>
        <w:t xml:space="preserve"> produce sugar</w:t>
      </w:r>
      <w:r w:rsidR="00E17D02">
        <w:rPr>
          <w:rFonts w:ascii="Times New Roman" w:hAnsi="Times New Roman" w:cs="Times New Roman"/>
          <w:sz w:val="24"/>
          <w:szCs w:val="24"/>
        </w:rPr>
        <w:t xml:space="preserve">, which is covered by </w:t>
      </w:r>
      <w:r w:rsidR="00E17D02">
        <w:rPr>
          <w:rFonts w:ascii="Times New Roman" w:hAnsi="Times New Roman"/>
          <w:sz w:val="24"/>
        </w:rPr>
        <w:t xml:space="preserve">HS Chapter 17, titled </w:t>
      </w:r>
      <w:r w:rsidR="006334E2">
        <w:rPr>
          <w:rFonts w:ascii="Times New Roman" w:hAnsi="Times New Roman"/>
          <w:sz w:val="24"/>
        </w:rPr>
        <w:t>"</w:t>
      </w:r>
      <w:r w:rsidR="00E17D02">
        <w:rPr>
          <w:rFonts w:ascii="Times New Roman" w:hAnsi="Times New Roman"/>
          <w:sz w:val="24"/>
        </w:rPr>
        <w:t>Sugars and sugar confectionery</w:t>
      </w:r>
      <w:r w:rsidR="006334E2">
        <w:rPr>
          <w:rFonts w:ascii="Times New Roman" w:hAnsi="Times New Roman"/>
          <w:sz w:val="24"/>
        </w:rPr>
        <w:t>"</w:t>
      </w:r>
      <w:r w:rsidR="00E17D02">
        <w:rPr>
          <w:rStyle w:val="FootnoteReference"/>
          <w:rFonts w:ascii="Times New Roman" w:hAnsi="Times New Roman"/>
          <w:sz w:val="24"/>
        </w:rPr>
        <w:footnoteReference w:id="321"/>
      </w:r>
      <w:r w:rsidR="00446121">
        <w:rPr>
          <w:rFonts w:ascii="Times New Roman" w:hAnsi="Times New Roman"/>
          <w:sz w:val="24"/>
        </w:rPr>
        <w:t xml:space="preserve"> </w:t>
      </w:r>
      <w:r w:rsidR="00E17D02">
        <w:rPr>
          <w:rFonts w:ascii="Times New Roman" w:hAnsi="Times New Roman"/>
          <w:sz w:val="24"/>
        </w:rPr>
        <w:t xml:space="preserve">and </w:t>
      </w:r>
      <w:r w:rsidR="00E17D02">
        <w:rPr>
          <w:rFonts w:ascii="Times New Roman" w:hAnsi="Times New Roman" w:cs="Times New Roman"/>
          <w:sz w:val="24"/>
          <w:szCs w:val="24"/>
        </w:rPr>
        <w:t>is therefore an</w:t>
      </w:r>
      <w:r w:rsidR="00E17D02" w:rsidRPr="00943097">
        <w:rPr>
          <w:rFonts w:ascii="Times New Roman" w:hAnsi="Times New Roman" w:cs="Times New Roman"/>
          <w:sz w:val="24"/>
          <w:szCs w:val="24"/>
        </w:rPr>
        <w:t xml:space="preserve"> agricultural product that fall</w:t>
      </w:r>
      <w:r w:rsidR="00E17D02">
        <w:rPr>
          <w:rFonts w:ascii="Times New Roman" w:hAnsi="Times New Roman" w:cs="Times New Roman"/>
          <w:sz w:val="24"/>
          <w:szCs w:val="24"/>
        </w:rPr>
        <w:t>s</w:t>
      </w:r>
      <w:r w:rsidR="00E17D02" w:rsidRPr="00943097">
        <w:rPr>
          <w:rFonts w:ascii="Times New Roman" w:hAnsi="Times New Roman" w:cs="Times New Roman"/>
          <w:sz w:val="24"/>
          <w:szCs w:val="24"/>
        </w:rPr>
        <w:t xml:space="preserve"> within the product coverage of </w:t>
      </w:r>
      <w:r w:rsidR="00E17D02">
        <w:rPr>
          <w:rFonts w:ascii="Times New Roman" w:hAnsi="Times New Roman" w:cs="Times New Roman"/>
          <w:sz w:val="24"/>
          <w:szCs w:val="24"/>
        </w:rPr>
        <w:t xml:space="preserve">Annex 1 </w:t>
      </w:r>
      <w:r w:rsidR="00E17D02" w:rsidRPr="00943097">
        <w:rPr>
          <w:rFonts w:ascii="Times New Roman" w:hAnsi="Times New Roman" w:cs="Times New Roman"/>
          <w:sz w:val="24"/>
          <w:szCs w:val="24"/>
        </w:rPr>
        <w:t xml:space="preserve">the </w:t>
      </w:r>
      <w:r w:rsidR="00E17D02" w:rsidRPr="00465AE7">
        <w:rPr>
          <w:rFonts w:ascii="Times New Roman" w:hAnsi="Times New Roman" w:cs="Times New Roman"/>
          <w:sz w:val="24"/>
          <w:szCs w:val="24"/>
        </w:rPr>
        <w:t>Agreement on Agriculture</w:t>
      </w:r>
      <w:r w:rsidR="00E17D02" w:rsidRPr="0090023F">
        <w:rPr>
          <w:rFonts w:ascii="Times New Roman" w:hAnsi="Times New Roman" w:cs="Times New Roman"/>
          <w:i/>
          <w:sz w:val="24"/>
          <w:szCs w:val="24"/>
        </w:rPr>
        <w:t>.</w:t>
      </w:r>
      <w:r w:rsidR="00E17D02" w:rsidRPr="00943097">
        <w:rPr>
          <w:rFonts w:ascii="Times New Roman" w:hAnsi="Times New Roman" w:cs="Times New Roman"/>
          <w:sz w:val="24"/>
          <w:szCs w:val="24"/>
        </w:rPr>
        <w:t xml:space="preserve"> The </w:t>
      </w:r>
      <w:r w:rsidR="00870CCF">
        <w:rPr>
          <w:rFonts w:ascii="Times New Roman" w:hAnsi="Times New Roman" w:cs="Times New Roman"/>
          <w:sz w:val="24"/>
          <w:szCs w:val="24"/>
        </w:rPr>
        <w:t xml:space="preserve">payments </w:t>
      </w:r>
      <w:r w:rsidR="00E17D02">
        <w:rPr>
          <w:rFonts w:ascii="Times New Roman" w:hAnsi="Times New Roman" w:cs="Times New Roman"/>
          <w:sz w:val="24"/>
          <w:szCs w:val="24"/>
        </w:rPr>
        <w:t>may</w:t>
      </w:r>
      <w:r w:rsidR="00870CCF">
        <w:rPr>
          <w:rFonts w:ascii="Times New Roman" w:hAnsi="Times New Roman" w:cs="Times New Roman"/>
          <w:sz w:val="24"/>
          <w:szCs w:val="24"/>
        </w:rPr>
        <w:t xml:space="preserve"> also</w:t>
      </w:r>
      <w:r w:rsidR="00E17D02" w:rsidRPr="00943097">
        <w:rPr>
          <w:rFonts w:ascii="Times New Roman" w:hAnsi="Times New Roman" w:cs="Times New Roman"/>
          <w:sz w:val="24"/>
          <w:szCs w:val="24"/>
        </w:rPr>
        <w:t xml:space="preserve"> be characteri</w:t>
      </w:r>
      <w:r w:rsidR="00F67386">
        <w:rPr>
          <w:rFonts w:ascii="Times New Roman" w:hAnsi="Times New Roman" w:cs="Times New Roman"/>
          <w:sz w:val="24"/>
          <w:szCs w:val="24"/>
        </w:rPr>
        <w:t>z</w:t>
      </w:r>
      <w:r w:rsidR="00E17D02" w:rsidRPr="00943097">
        <w:rPr>
          <w:rFonts w:ascii="Times New Roman" w:hAnsi="Times New Roman" w:cs="Times New Roman"/>
          <w:sz w:val="24"/>
          <w:szCs w:val="24"/>
        </w:rPr>
        <w:t>ed</w:t>
      </w:r>
      <w:r w:rsidR="00E17D02">
        <w:rPr>
          <w:rFonts w:ascii="Times New Roman" w:hAnsi="Times New Roman" w:cs="Times New Roman"/>
          <w:sz w:val="24"/>
          <w:szCs w:val="24"/>
        </w:rPr>
        <w:t xml:space="preserve"> broadly</w:t>
      </w:r>
      <w:r w:rsidR="00E17D02" w:rsidRPr="00943097">
        <w:rPr>
          <w:rFonts w:ascii="Times New Roman" w:hAnsi="Times New Roman" w:cs="Times New Roman"/>
          <w:sz w:val="24"/>
          <w:szCs w:val="24"/>
        </w:rPr>
        <w:t xml:space="preserve"> as a direct subsidy to the sugar </w:t>
      </w:r>
      <w:r w:rsidR="006334E2">
        <w:rPr>
          <w:rFonts w:ascii="Times New Roman" w:hAnsi="Times New Roman" w:cs="Times New Roman"/>
          <w:sz w:val="24"/>
          <w:szCs w:val="24"/>
        </w:rPr>
        <w:t>"</w:t>
      </w:r>
      <w:r w:rsidR="00E17D02" w:rsidRPr="00943097">
        <w:rPr>
          <w:rFonts w:ascii="Times New Roman" w:hAnsi="Times New Roman" w:cs="Times New Roman"/>
          <w:sz w:val="24"/>
          <w:szCs w:val="24"/>
        </w:rPr>
        <w:t>industr</w:t>
      </w:r>
      <w:r w:rsidR="00E17D02">
        <w:rPr>
          <w:rFonts w:ascii="Times New Roman" w:hAnsi="Times New Roman" w:cs="Times New Roman"/>
          <w:sz w:val="24"/>
          <w:szCs w:val="24"/>
        </w:rPr>
        <w:t>y</w:t>
      </w:r>
      <w:r w:rsidR="006334E2">
        <w:rPr>
          <w:rFonts w:ascii="Times New Roman" w:hAnsi="Times New Roman" w:cs="Times New Roman"/>
          <w:sz w:val="24"/>
          <w:szCs w:val="24"/>
        </w:rPr>
        <w:t>"</w:t>
      </w:r>
      <w:r w:rsidR="00E17D02" w:rsidRPr="00943097">
        <w:rPr>
          <w:rFonts w:ascii="Times New Roman" w:hAnsi="Times New Roman" w:cs="Times New Roman"/>
          <w:sz w:val="24"/>
          <w:szCs w:val="24"/>
        </w:rPr>
        <w:t>. Moreover, Indian sugar mills are commonly owned and operated by cooperatives,</w:t>
      </w:r>
      <w:r w:rsidR="00E17D02" w:rsidRPr="008376CE">
        <w:rPr>
          <w:rStyle w:val="FootnoteReference"/>
          <w:rFonts w:ascii="Times New Roman" w:hAnsi="Times New Roman" w:cs="Times New Roman"/>
          <w:sz w:val="24"/>
          <w:szCs w:val="24"/>
        </w:rPr>
        <w:footnoteReference w:id="322"/>
      </w:r>
      <w:r w:rsidR="00E17D02" w:rsidRPr="0090023F">
        <w:rPr>
          <w:rFonts w:ascii="Times New Roman" w:hAnsi="Times New Roman" w:cs="Times New Roman"/>
          <w:sz w:val="24"/>
          <w:szCs w:val="24"/>
        </w:rPr>
        <w:t xml:space="preserve"> </w:t>
      </w:r>
      <w:r w:rsidR="00F67386">
        <w:rPr>
          <w:rFonts w:ascii="Times New Roman" w:hAnsi="Times New Roman" w:cs="Times New Roman"/>
          <w:sz w:val="24"/>
          <w:szCs w:val="24"/>
        </w:rPr>
        <w:t xml:space="preserve">and therefore may be </w:t>
      </w:r>
      <w:r w:rsidR="00AC4118">
        <w:rPr>
          <w:rFonts w:ascii="Times New Roman" w:hAnsi="Times New Roman" w:cs="Times New Roman"/>
          <w:sz w:val="24"/>
          <w:szCs w:val="24"/>
        </w:rPr>
        <w:t>described</w:t>
      </w:r>
      <w:r w:rsidR="00E17D02">
        <w:rPr>
          <w:rFonts w:ascii="Times New Roman" w:hAnsi="Times New Roman" w:cs="Times New Roman"/>
          <w:sz w:val="24"/>
          <w:szCs w:val="24"/>
        </w:rPr>
        <w:t xml:space="preserve"> as</w:t>
      </w:r>
      <w:r w:rsidR="00E17D02" w:rsidRPr="0090023F">
        <w:rPr>
          <w:rFonts w:ascii="Times New Roman" w:hAnsi="Times New Roman" w:cs="Times New Roman"/>
          <w:sz w:val="24"/>
          <w:szCs w:val="24"/>
        </w:rPr>
        <w:t xml:space="preserve"> </w:t>
      </w:r>
      <w:r w:rsidR="006334E2">
        <w:rPr>
          <w:rFonts w:ascii="Times New Roman" w:hAnsi="Times New Roman" w:cs="Times New Roman"/>
          <w:sz w:val="24"/>
          <w:szCs w:val="24"/>
        </w:rPr>
        <w:t>"</w:t>
      </w:r>
      <w:r w:rsidR="00E17D02" w:rsidRPr="0090023F">
        <w:rPr>
          <w:rFonts w:ascii="Times New Roman" w:hAnsi="Times New Roman" w:cs="Times New Roman"/>
          <w:sz w:val="24"/>
          <w:szCs w:val="24"/>
        </w:rPr>
        <w:t>a cooperative or other association of such producers</w:t>
      </w:r>
      <w:r w:rsidR="006334E2">
        <w:rPr>
          <w:rFonts w:ascii="Times New Roman" w:hAnsi="Times New Roman" w:cs="Times New Roman"/>
          <w:sz w:val="24"/>
          <w:szCs w:val="24"/>
        </w:rPr>
        <w:t>"</w:t>
      </w:r>
      <w:r w:rsidR="00E17D02" w:rsidRPr="0090023F">
        <w:rPr>
          <w:rFonts w:ascii="Times New Roman" w:hAnsi="Times New Roman" w:cs="Times New Roman"/>
          <w:sz w:val="24"/>
          <w:szCs w:val="24"/>
        </w:rPr>
        <w:t>. Alternatively, mills may be corporate entities</w:t>
      </w:r>
      <w:r w:rsidR="00E17D02" w:rsidRPr="00943097">
        <w:rPr>
          <w:rFonts w:ascii="Times New Roman" w:hAnsi="Times New Roman" w:cs="Times New Roman"/>
          <w:sz w:val="24"/>
          <w:szCs w:val="24"/>
        </w:rPr>
        <w:t xml:space="preserve"> or companies or </w:t>
      </w:r>
      <w:r w:rsidR="006334E2">
        <w:rPr>
          <w:rFonts w:ascii="Times New Roman" w:hAnsi="Times New Roman" w:cs="Times New Roman"/>
          <w:sz w:val="24"/>
          <w:szCs w:val="24"/>
        </w:rPr>
        <w:t>"</w:t>
      </w:r>
      <w:r w:rsidR="00E17D02" w:rsidRPr="00943097">
        <w:rPr>
          <w:rFonts w:ascii="Times New Roman" w:hAnsi="Times New Roman" w:cs="Times New Roman"/>
          <w:sz w:val="24"/>
          <w:szCs w:val="24"/>
        </w:rPr>
        <w:t>firms</w:t>
      </w:r>
      <w:r w:rsidR="006334E2">
        <w:rPr>
          <w:rFonts w:ascii="Times New Roman" w:hAnsi="Times New Roman" w:cs="Times New Roman"/>
          <w:sz w:val="24"/>
          <w:szCs w:val="24"/>
        </w:rPr>
        <w:t>"</w:t>
      </w:r>
      <w:r w:rsidR="00E17D02" w:rsidRPr="00943097">
        <w:rPr>
          <w:rFonts w:ascii="Times New Roman" w:hAnsi="Times New Roman" w:cs="Times New Roman"/>
          <w:sz w:val="24"/>
          <w:szCs w:val="24"/>
        </w:rPr>
        <w:t>.</w:t>
      </w:r>
      <w:r w:rsidR="00E17D02">
        <w:rPr>
          <w:rStyle w:val="FootnoteReference"/>
          <w:rFonts w:ascii="Times New Roman" w:hAnsi="Times New Roman" w:cs="Times New Roman"/>
          <w:sz w:val="24"/>
          <w:szCs w:val="24"/>
        </w:rPr>
        <w:footnoteReference w:id="323"/>
      </w:r>
      <w:r w:rsidR="00E17D02">
        <w:rPr>
          <w:rFonts w:ascii="Times New Roman" w:hAnsi="Times New Roman" w:cs="Times New Roman"/>
          <w:sz w:val="24"/>
          <w:szCs w:val="24"/>
        </w:rPr>
        <w:t xml:space="preserve"> </w:t>
      </w:r>
    </w:p>
    <w:p w14:paraId="6A5625FE" w14:textId="3E893255" w:rsidR="00E17D02" w:rsidRPr="003309AF" w:rsidRDefault="00E17D02" w:rsidP="007F179F">
      <w:pPr>
        <w:pStyle w:val="Heading5"/>
        <w:numPr>
          <w:ilvl w:val="0"/>
          <w:numId w:val="18"/>
        </w:numPr>
      </w:pPr>
      <w:bookmarkStart w:id="205" w:name="_Toc30097885"/>
      <w:r w:rsidRPr="00B93EF0">
        <w:t>India</w:t>
      </w:r>
      <w:r w:rsidR="006334E2">
        <w:t>'</w:t>
      </w:r>
      <w:r w:rsidRPr="00B93EF0">
        <w:t xml:space="preserve">s production subsidies are </w:t>
      </w:r>
      <w:r w:rsidR="006334E2">
        <w:t>"</w:t>
      </w:r>
      <w:r w:rsidRPr="00B93EF0">
        <w:t>contingent on export performance</w:t>
      </w:r>
      <w:r w:rsidR="006334E2">
        <w:t>"</w:t>
      </w:r>
      <w:bookmarkEnd w:id="205"/>
    </w:p>
    <w:p w14:paraId="05FC6B27" w14:textId="2996733C" w:rsidR="00E17D02" w:rsidRPr="003114A8" w:rsidRDefault="00E17D02" w:rsidP="00D5549C">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India</w:t>
      </w:r>
      <w:r w:rsidR="006334E2">
        <w:rPr>
          <w:rFonts w:ascii="Times New Roman" w:hAnsi="Times New Roman" w:cs="Times New Roman"/>
          <w:sz w:val="24"/>
          <w:szCs w:val="24"/>
        </w:rPr>
        <w:t>'</w:t>
      </w:r>
      <w:r>
        <w:rPr>
          <w:rFonts w:ascii="Times New Roman" w:hAnsi="Times New Roman" w:cs="Times New Roman"/>
          <w:sz w:val="24"/>
          <w:szCs w:val="24"/>
        </w:rPr>
        <w:t xml:space="preserve">s </w:t>
      </w:r>
      <w:r w:rsidRPr="006E4032">
        <w:rPr>
          <w:rFonts w:ascii="Times New Roman" w:hAnsi="Times New Roman" w:cs="Times New Roman"/>
          <w:sz w:val="24"/>
          <w:szCs w:val="24"/>
        </w:rPr>
        <w:t xml:space="preserve">production subsidies </w:t>
      </w:r>
      <w:r>
        <w:rPr>
          <w:rFonts w:ascii="Times New Roman" w:hAnsi="Times New Roman" w:cs="Times New Roman"/>
          <w:sz w:val="24"/>
          <w:szCs w:val="24"/>
        </w:rPr>
        <w:t>a</w:t>
      </w:r>
      <w:r w:rsidRPr="006E4032">
        <w:rPr>
          <w:rFonts w:ascii="Times New Roman" w:hAnsi="Times New Roman" w:cs="Times New Roman"/>
          <w:sz w:val="24"/>
          <w:szCs w:val="24"/>
        </w:rPr>
        <w:t xml:space="preserve">re </w:t>
      </w:r>
      <w:r w:rsidRPr="004E526E">
        <w:rPr>
          <w:rFonts w:ascii="Times New Roman" w:hAnsi="Times New Roman" w:cs="Times New Roman"/>
          <w:i/>
          <w:sz w:val="24"/>
          <w:szCs w:val="24"/>
        </w:rPr>
        <w:t>de jure</w:t>
      </w:r>
      <w:r w:rsidRPr="006E4032">
        <w:rPr>
          <w:rFonts w:ascii="Times New Roman" w:hAnsi="Times New Roman" w:cs="Times New Roman"/>
          <w:sz w:val="24"/>
          <w:szCs w:val="24"/>
        </w:rPr>
        <w:t xml:space="preserve"> export contingent because they </w:t>
      </w:r>
      <w:r>
        <w:rPr>
          <w:rFonts w:ascii="Times New Roman" w:hAnsi="Times New Roman" w:cs="Times New Roman"/>
          <w:sz w:val="24"/>
          <w:szCs w:val="24"/>
        </w:rPr>
        <w:t>a</w:t>
      </w:r>
      <w:r w:rsidRPr="006E4032">
        <w:rPr>
          <w:rFonts w:ascii="Times New Roman" w:hAnsi="Times New Roman" w:cs="Times New Roman"/>
          <w:sz w:val="24"/>
          <w:szCs w:val="24"/>
        </w:rPr>
        <w:t xml:space="preserve">re, in law, </w:t>
      </w:r>
      <w:r w:rsidR="0087012F">
        <w:rPr>
          <w:rFonts w:ascii="Times New Roman" w:hAnsi="Times New Roman" w:cs="Times New Roman"/>
          <w:sz w:val="24"/>
          <w:szCs w:val="24"/>
        </w:rPr>
        <w:t>directly linked to</w:t>
      </w:r>
      <w:r w:rsidRPr="006E4032">
        <w:rPr>
          <w:rFonts w:ascii="Times New Roman" w:hAnsi="Times New Roman" w:cs="Times New Roman"/>
          <w:sz w:val="24"/>
          <w:szCs w:val="24"/>
        </w:rPr>
        <w:t xml:space="preserve"> </w:t>
      </w:r>
      <w:r>
        <w:rPr>
          <w:rFonts w:ascii="Times New Roman" w:hAnsi="Times New Roman" w:cs="Times New Roman"/>
          <w:sz w:val="24"/>
          <w:szCs w:val="24"/>
        </w:rPr>
        <w:t xml:space="preserve">mills </w:t>
      </w:r>
      <w:r w:rsidRPr="006E4032">
        <w:rPr>
          <w:rFonts w:ascii="Times New Roman" w:hAnsi="Times New Roman" w:cs="Times New Roman"/>
          <w:sz w:val="24"/>
          <w:szCs w:val="24"/>
        </w:rPr>
        <w:t xml:space="preserve">having </w:t>
      </w:r>
      <w:r>
        <w:rPr>
          <w:rFonts w:ascii="Times New Roman" w:hAnsi="Times New Roman" w:cs="Times New Roman"/>
          <w:sz w:val="24"/>
          <w:szCs w:val="24"/>
        </w:rPr>
        <w:t>discharged export obligations</w:t>
      </w:r>
      <w:r w:rsidRPr="006E4032">
        <w:rPr>
          <w:rFonts w:ascii="Times New Roman" w:hAnsi="Times New Roman" w:cs="Times New Roman"/>
          <w:sz w:val="24"/>
          <w:szCs w:val="24"/>
        </w:rPr>
        <w:t xml:space="preserve"> </w:t>
      </w:r>
      <w:r>
        <w:rPr>
          <w:rFonts w:ascii="Times New Roman" w:hAnsi="Times New Roman" w:cs="Times New Roman"/>
          <w:sz w:val="24"/>
          <w:szCs w:val="24"/>
        </w:rPr>
        <w:t>arising from</w:t>
      </w:r>
      <w:r w:rsidRPr="006E4032">
        <w:rPr>
          <w:rFonts w:ascii="Times New Roman" w:hAnsi="Times New Roman" w:cs="Times New Roman"/>
          <w:sz w:val="24"/>
          <w:szCs w:val="24"/>
        </w:rPr>
        <w:t xml:space="preserve"> MIEQ</w:t>
      </w:r>
      <w:r>
        <w:rPr>
          <w:rFonts w:ascii="Times New Roman" w:hAnsi="Times New Roman" w:cs="Times New Roman"/>
          <w:sz w:val="24"/>
          <w:szCs w:val="24"/>
        </w:rPr>
        <w:t xml:space="preserve"> orders</w:t>
      </w:r>
      <w:r w:rsidRPr="006E4032">
        <w:rPr>
          <w:rFonts w:ascii="Times New Roman" w:hAnsi="Times New Roman" w:cs="Times New Roman"/>
          <w:sz w:val="24"/>
          <w:szCs w:val="24"/>
        </w:rPr>
        <w:t xml:space="preserve">. </w:t>
      </w:r>
    </w:p>
    <w:p w14:paraId="557883EE" w14:textId="361E5B65" w:rsidR="00CA07FF" w:rsidRDefault="00E17D02" w:rsidP="00D5549C">
      <w:pPr>
        <w:numPr>
          <w:ilvl w:val="0"/>
          <w:numId w:val="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Australia has established that the 2015</w:t>
      </w:r>
      <w:r w:rsidR="00967DD4">
        <w:rPr>
          <w:rFonts w:ascii="Times New Roman" w:hAnsi="Times New Roman" w:cs="Times New Roman"/>
          <w:sz w:val="24"/>
          <w:szCs w:val="24"/>
        </w:rPr>
        <w:t>–</w:t>
      </w:r>
      <w:r>
        <w:rPr>
          <w:rFonts w:ascii="Times New Roman" w:hAnsi="Times New Roman" w:cs="Times New Roman"/>
          <w:sz w:val="24"/>
          <w:szCs w:val="24"/>
        </w:rPr>
        <w:t xml:space="preserve">16 MIEQ order set mandatory export targets that sugar mills were legally obliged to comply with in accordance with the </w:t>
      </w:r>
      <w:r w:rsidR="00DC29B1">
        <w:rPr>
          <w:rFonts w:ascii="Times New Roman" w:hAnsi="Times New Roman" w:cs="Times New Roman"/>
          <w:sz w:val="24"/>
          <w:szCs w:val="24"/>
        </w:rPr>
        <w:t>Essential </w:t>
      </w:r>
      <w:r>
        <w:rPr>
          <w:rFonts w:ascii="Times New Roman" w:hAnsi="Times New Roman" w:cs="Times New Roman"/>
          <w:sz w:val="24"/>
          <w:szCs w:val="24"/>
        </w:rPr>
        <w:t>C</w:t>
      </w:r>
      <w:r w:rsidR="00CA07FF">
        <w:rPr>
          <w:rFonts w:ascii="Times New Roman" w:hAnsi="Times New Roman" w:cs="Times New Roman"/>
          <w:sz w:val="24"/>
          <w:szCs w:val="24"/>
        </w:rPr>
        <w:t>ommodities</w:t>
      </w:r>
      <w:r>
        <w:rPr>
          <w:rFonts w:ascii="Times New Roman" w:hAnsi="Times New Roman" w:cs="Times New Roman"/>
          <w:sz w:val="24"/>
          <w:szCs w:val="24"/>
        </w:rPr>
        <w:t xml:space="preserve"> Act</w:t>
      </w:r>
      <w:r w:rsidR="00CA07FF">
        <w:rPr>
          <w:rFonts w:ascii="Times New Roman" w:hAnsi="Times New Roman" w:cs="Times New Roman"/>
          <w:sz w:val="24"/>
          <w:szCs w:val="24"/>
        </w:rPr>
        <w:t xml:space="preserve"> 1955</w:t>
      </w:r>
      <w:r>
        <w:rPr>
          <w:rFonts w:ascii="Times New Roman" w:hAnsi="Times New Roman" w:cs="Times New Roman"/>
          <w:sz w:val="24"/>
          <w:szCs w:val="24"/>
        </w:rPr>
        <w:t xml:space="preserve"> and the </w:t>
      </w:r>
      <w:r w:rsidR="00967DD4">
        <w:rPr>
          <w:rFonts w:ascii="Times New Roman" w:hAnsi="Times New Roman" w:cs="Times New Roman"/>
          <w:sz w:val="24"/>
          <w:szCs w:val="24"/>
        </w:rPr>
        <w:t>Sugar (Control) Order 1966</w:t>
      </w:r>
      <w:r>
        <w:rPr>
          <w:rFonts w:ascii="Times New Roman" w:hAnsi="Times New Roman" w:cs="Times New Roman"/>
          <w:sz w:val="24"/>
          <w:szCs w:val="24"/>
        </w:rPr>
        <w:t>. The 2015</w:t>
      </w:r>
      <w:r w:rsidR="00967DD4">
        <w:rPr>
          <w:rFonts w:ascii="Times New Roman" w:hAnsi="Times New Roman" w:cs="Times New Roman"/>
          <w:sz w:val="24"/>
          <w:szCs w:val="24"/>
        </w:rPr>
        <w:t>–</w:t>
      </w:r>
      <w:r>
        <w:rPr>
          <w:rFonts w:ascii="Times New Roman" w:hAnsi="Times New Roman" w:cs="Times New Roman"/>
          <w:sz w:val="24"/>
          <w:szCs w:val="24"/>
        </w:rPr>
        <w:t xml:space="preserve">16 production subsidy </w:t>
      </w:r>
      <w:r w:rsidR="00AC4118">
        <w:rPr>
          <w:rFonts w:ascii="Times New Roman" w:hAnsi="Times New Roman" w:cs="Times New Roman"/>
          <w:sz w:val="24"/>
          <w:szCs w:val="24"/>
        </w:rPr>
        <w:t xml:space="preserve">was </w:t>
      </w:r>
      <w:r w:rsidR="006334E2">
        <w:rPr>
          <w:rFonts w:ascii="Times New Roman" w:hAnsi="Times New Roman" w:cs="Times New Roman"/>
          <w:sz w:val="24"/>
          <w:szCs w:val="24"/>
        </w:rPr>
        <w:t>"</w:t>
      </w:r>
      <w:r>
        <w:rPr>
          <w:rFonts w:ascii="Times New Roman" w:hAnsi="Times New Roman" w:cs="Times New Roman"/>
          <w:sz w:val="24"/>
          <w:szCs w:val="24"/>
        </w:rPr>
        <w:t>tied to</w:t>
      </w:r>
      <w:r w:rsidR="006334E2">
        <w:rPr>
          <w:rFonts w:ascii="Times New Roman" w:hAnsi="Times New Roman" w:cs="Times New Roman"/>
          <w:sz w:val="24"/>
          <w:szCs w:val="24"/>
        </w:rPr>
        <w:t>"</w:t>
      </w:r>
      <w:r>
        <w:rPr>
          <w:rStyle w:val="FootnoteReference"/>
          <w:rFonts w:ascii="Times New Roman" w:hAnsi="Times New Roman" w:cs="Times New Roman"/>
          <w:sz w:val="24"/>
          <w:szCs w:val="24"/>
        </w:rPr>
        <w:footnoteReference w:id="324"/>
      </w:r>
      <w:r>
        <w:rPr>
          <w:rFonts w:ascii="Times New Roman" w:hAnsi="Times New Roman" w:cs="Times New Roman"/>
          <w:sz w:val="24"/>
          <w:szCs w:val="24"/>
        </w:rPr>
        <w:t xml:space="preserve"> export performance via paragraph </w:t>
      </w:r>
      <w:r w:rsidRPr="009D198C">
        <w:rPr>
          <w:rFonts w:ascii="Times New Roman" w:hAnsi="Times New Roman" w:cs="Times New Roman"/>
          <w:sz w:val="24"/>
          <w:szCs w:val="24"/>
        </w:rPr>
        <w:t xml:space="preserve">2(iii) of the </w:t>
      </w:r>
      <w:r w:rsidRPr="005E574C">
        <w:rPr>
          <w:rFonts w:ascii="Times New Roman" w:hAnsi="Times New Roman" w:cs="Times New Roman"/>
          <w:sz w:val="24"/>
          <w:szCs w:val="24"/>
        </w:rPr>
        <w:t>production subsidy notification</w:t>
      </w:r>
      <w:r>
        <w:rPr>
          <w:rFonts w:ascii="Times New Roman" w:hAnsi="Times New Roman" w:cs="Times New Roman"/>
          <w:sz w:val="24"/>
          <w:szCs w:val="24"/>
        </w:rPr>
        <w:t>, which</w:t>
      </w:r>
      <w:r w:rsidRPr="00463EF6">
        <w:rPr>
          <w:rFonts w:ascii="Times New Roman" w:hAnsi="Times New Roman" w:cs="Times New Roman"/>
          <w:sz w:val="24"/>
          <w:szCs w:val="24"/>
        </w:rPr>
        <w:t xml:space="preserve"> </w:t>
      </w:r>
      <w:r>
        <w:rPr>
          <w:rFonts w:ascii="Times New Roman" w:hAnsi="Times New Roman" w:cs="Times New Roman"/>
          <w:sz w:val="24"/>
          <w:szCs w:val="24"/>
        </w:rPr>
        <w:t>provides</w:t>
      </w:r>
      <w:r w:rsidRPr="00CE032E">
        <w:rPr>
          <w:rFonts w:ascii="Times New Roman" w:hAnsi="Times New Roman" w:cs="Times New Roman"/>
          <w:sz w:val="24"/>
          <w:szCs w:val="24"/>
        </w:rPr>
        <w:t xml:space="preserve">: </w:t>
      </w:r>
    </w:p>
    <w:p w14:paraId="738A7FA2" w14:textId="5B64E246" w:rsidR="00CA07FF" w:rsidRPr="00786908" w:rsidRDefault="00E17D02" w:rsidP="00D5549C">
      <w:pPr>
        <w:pStyle w:val="Quote"/>
        <w:spacing w:after="240"/>
      </w:pPr>
      <w:r w:rsidRPr="00786908">
        <w:t>Those mills which have achieved at least 80% of the targets as per terms and conditions under the Minimum Indicative Export Quota (MIEQ) scheme notified on 18.09.2015… shall be eligible for the above production subsidy.</w:t>
      </w:r>
      <w:r w:rsidRPr="00F9207E">
        <w:rPr>
          <w:vertAlign w:val="superscript"/>
        </w:rPr>
        <w:footnoteReference w:id="325"/>
      </w:r>
      <w:r w:rsidRPr="00786908">
        <w:t xml:space="preserve"> </w:t>
      </w:r>
    </w:p>
    <w:p w14:paraId="3FA75D88" w14:textId="14BD5170" w:rsidR="00E17D02" w:rsidRDefault="00E17D02" w:rsidP="00D5549C">
      <w:pPr>
        <w:numPr>
          <w:ilvl w:val="0"/>
          <w:numId w:val="1"/>
        </w:numPr>
        <w:spacing w:after="240" w:line="360" w:lineRule="auto"/>
        <w:ind w:left="0" w:firstLine="0"/>
        <w:jc w:val="both"/>
        <w:rPr>
          <w:rFonts w:ascii="Times New Roman" w:hAnsi="Times New Roman" w:cs="Times New Roman"/>
          <w:sz w:val="24"/>
          <w:szCs w:val="24"/>
        </w:rPr>
      </w:pPr>
      <w:r w:rsidRPr="004E526E">
        <w:rPr>
          <w:rFonts w:ascii="Times New Roman" w:hAnsi="Times New Roman" w:cs="Times New Roman"/>
          <w:sz w:val="24"/>
          <w:szCs w:val="24"/>
        </w:rPr>
        <w:t xml:space="preserve">Paragraph 2(iii) </w:t>
      </w:r>
      <w:r w:rsidRPr="009929CE">
        <w:rPr>
          <w:rFonts w:ascii="Times New Roman" w:hAnsi="Times New Roman" w:cs="Times New Roman"/>
          <w:sz w:val="24"/>
          <w:szCs w:val="24"/>
        </w:rPr>
        <w:t>state</w:t>
      </w:r>
      <w:r>
        <w:rPr>
          <w:rFonts w:ascii="Times New Roman" w:hAnsi="Times New Roman" w:cs="Times New Roman"/>
          <w:sz w:val="24"/>
          <w:szCs w:val="24"/>
        </w:rPr>
        <w:t xml:space="preserve">s </w:t>
      </w:r>
      <w:r w:rsidRPr="001F3783">
        <w:rPr>
          <w:rFonts w:ascii="Times New Roman" w:hAnsi="Times New Roman" w:cs="Times New Roman"/>
          <w:sz w:val="24"/>
          <w:szCs w:val="24"/>
        </w:rPr>
        <w:t>express</w:t>
      </w:r>
      <w:r w:rsidR="0087012F">
        <w:rPr>
          <w:rFonts w:ascii="Times New Roman" w:hAnsi="Times New Roman" w:cs="Times New Roman"/>
          <w:sz w:val="24"/>
          <w:szCs w:val="24"/>
        </w:rPr>
        <w:t>ly</w:t>
      </w:r>
      <w:r>
        <w:rPr>
          <w:rFonts w:ascii="Times New Roman" w:hAnsi="Times New Roman" w:cs="Times New Roman"/>
          <w:i/>
          <w:sz w:val="24"/>
          <w:szCs w:val="24"/>
        </w:rPr>
        <w:t xml:space="preserve"> </w:t>
      </w:r>
      <w:r w:rsidRPr="009929CE">
        <w:rPr>
          <w:rFonts w:ascii="Times New Roman" w:hAnsi="Times New Roman" w:cs="Times New Roman"/>
          <w:sz w:val="24"/>
          <w:szCs w:val="24"/>
        </w:rPr>
        <w:t xml:space="preserve">that the </w:t>
      </w:r>
      <w:r>
        <w:rPr>
          <w:rFonts w:ascii="Times New Roman" w:hAnsi="Times New Roman" w:cs="Times New Roman"/>
          <w:sz w:val="24"/>
          <w:szCs w:val="24"/>
        </w:rPr>
        <w:t>payments were</w:t>
      </w:r>
      <w:r w:rsidRPr="009929CE">
        <w:rPr>
          <w:rFonts w:ascii="Times New Roman" w:hAnsi="Times New Roman" w:cs="Times New Roman"/>
          <w:sz w:val="24"/>
          <w:szCs w:val="24"/>
        </w:rPr>
        <w:t xml:space="preserve"> condition</w:t>
      </w:r>
      <w:r>
        <w:rPr>
          <w:rFonts w:ascii="Times New Roman" w:hAnsi="Times New Roman" w:cs="Times New Roman"/>
          <w:sz w:val="24"/>
          <w:szCs w:val="24"/>
        </w:rPr>
        <w:t>ed</w:t>
      </w:r>
      <w:r w:rsidRPr="009929CE">
        <w:rPr>
          <w:rFonts w:ascii="Times New Roman" w:hAnsi="Times New Roman" w:cs="Times New Roman"/>
          <w:sz w:val="24"/>
          <w:szCs w:val="24"/>
        </w:rPr>
        <w:t xml:space="preserve"> upon sugar mills having exported at least 80</w:t>
      </w:r>
      <w:r w:rsidR="00E02A37">
        <w:rPr>
          <w:rFonts w:ascii="Times New Roman" w:hAnsi="Times New Roman" w:cs="Times New Roman"/>
          <w:sz w:val="24"/>
          <w:szCs w:val="24"/>
        </w:rPr>
        <w:t>%</w:t>
      </w:r>
      <w:r w:rsidRPr="009929CE">
        <w:rPr>
          <w:rFonts w:ascii="Times New Roman" w:hAnsi="Times New Roman" w:cs="Times New Roman"/>
          <w:sz w:val="24"/>
          <w:szCs w:val="24"/>
        </w:rPr>
        <w:t xml:space="preserve"> of their </w:t>
      </w:r>
      <w:r>
        <w:rPr>
          <w:rFonts w:ascii="Times New Roman" w:hAnsi="Times New Roman" w:cs="Times New Roman"/>
          <w:sz w:val="24"/>
          <w:szCs w:val="24"/>
        </w:rPr>
        <w:t>MIEQ</w:t>
      </w:r>
      <w:r w:rsidR="00CA07FF">
        <w:rPr>
          <w:rFonts w:ascii="Times New Roman" w:hAnsi="Times New Roman" w:cs="Times New Roman"/>
          <w:sz w:val="24"/>
          <w:szCs w:val="24"/>
        </w:rPr>
        <w:t xml:space="preserve"> allocations</w:t>
      </w:r>
      <w:r w:rsidRPr="009929CE">
        <w:rPr>
          <w:rFonts w:ascii="Times New Roman" w:hAnsi="Times New Roman" w:cs="Times New Roman"/>
          <w:sz w:val="24"/>
          <w:szCs w:val="24"/>
        </w:rPr>
        <w:t xml:space="preserve">. The condition of exportation is set out </w:t>
      </w:r>
      <w:r w:rsidR="008E5E92">
        <w:rPr>
          <w:rFonts w:ascii="Times New Roman" w:hAnsi="Times New Roman" w:cs="Times New Roman"/>
          <w:sz w:val="24"/>
          <w:szCs w:val="24"/>
        </w:rPr>
        <w:t>clearly</w:t>
      </w:r>
      <w:r w:rsidRPr="009929CE">
        <w:rPr>
          <w:rFonts w:ascii="Times New Roman" w:hAnsi="Times New Roman" w:cs="Times New Roman"/>
          <w:sz w:val="24"/>
          <w:szCs w:val="24"/>
        </w:rPr>
        <w:t xml:space="preserve"> on the face of the relevant legal instrument</w:t>
      </w:r>
      <w:r>
        <w:rPr>
          <w:rFonts w:ascii="Times New Roman" w:hAnsi="Times New Roman" w:cs="Times New Roman"/>
          <w:sz w:val="24"/>
          <w:szCs w:val="24"/>
        </w:rPr>
        <w:t xml:space="preserve">, rendering the measure an example of the </w:t>
      </w:r>
      <w:r w:rsidR="006334E2">
        <w:rPr>
          <w:rFonts w:ascii="Times New Roman" w:hAnsi="Times New Roman" w:cs="Times New Roman"/>
          <w:sz w:val="24"/>
          <w:szCs w:val="24"/>
        </w:rPr>
        <w:t>"</w:t>
      </w:r>
      <w:r>
        <w:rPr>
          <w:rFonts w:ascii="Times New Roman" w:hAnsi="Times New Roman" w:cs="Times New Roman"/>
          <w:sz w:val="24"/>
          <w:szCs w:val="24"/>
        </w:rPr>
        <w:t>simplest</w:t>
      </w:r>
      <w:r w:rsidR="006334E2">
        <w:rPr>
          <w:rFonts w:ascii="Times New Roman" w:hAnsi="Times New Roman" w:cs="Times New Roman"/>
          <w:sz w:val="24"/>
          <w:szCs w:val="24"/>
        </w:rPr>
        <w:t>"</w:t>
      </w:r>
      <w:r>
        <w:rPr>
          <w:rFonts w:ascii="Times New Roman" w:hAnsi="Times New Roman" w:cs="Times New Roman"/>
          <w:sz w:val="24"/>
          <w:szCs w:val="24"/>
        </w:rPr>
        <w:t xml:space="preserve"> case</w:t>
      </w:r>
      <w:r w:rsidR="00CA07FF">
        <w:rPr>
          <w:rFonts w:ascii="Times New Roman" w:hAnsi="Times New Roman" w:cs="Times New Roman"/>
          <w:sz w:val="24"/>
          <w:szCs w:val="24"/>
        </w:rPr>
        <w:t xml:space="preserve"> of </w:t>
      </w:r>
      <w:r w:rsidR="00CA07FF">
        <w:rPr>
          <w:rFonts w:ascii="Times New Roman" w:hAnsi="Times New Roman" w:cs="Times New Roman"/>
          <w:i/>
          <w:sz w:val="24"/>
          <w:szCs w:val="24"/>
        </w:rPr>
        <w:t xml:space="preserve">de jure </w:t>
      </w:r>
      <w:r w:rsidR="00CA07FF">
        <w:rPr>
          <w:rFonts w:ascii="Times New Roman" w:hAnsi="Times New Roman" w:cs="Times New Roman"/>
          <w:sz w:val="24"/>
          <w:szCs w:val="24"/>
        </w:rPr>
        <w:t>export contingency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26"/>
      </w:r>
      <w:r w:rsidRPr="004E526E">
        <w:rPr>
          <w:rFonts w:ascii="Times New Roman" w:hAnsi="Times New Roman" w:cs="Times New Roman"/>
          <w:sz w:val="24"/>
          <w:szCs w:val="24"/>
        </w:rPr>
        <w:t xml:space="preserve"> </w:t>
      </w:r>
    </w:p>
    <w:p w14:paraId="12BC0440" w14:textId="6F6C6AF5" w:rsidR="00E17D02" w:rsidRDefault="00E17D02" w:rsidP="00D5549C">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Australia has </w:t>
      </w:r>
      <w:r w:rsidR="008E5E92">
        <w:rPr>
          <w:rFonts w:ascii="Times New Roman" w:hAnsi="Times New Roman" w:cs="Times New Roman"/>
          <w:sz w:val="24"/>
          <w:szCs w:val="24"/>
        </w:rPr>
        <w:t>demonstrated</w:t>
      </w:r>
      <w:r>
        <w:rPr>
          <w:rFonts w:ascii="Times New Roman" w:hAnsi="Times New Roman" w:cs="Times New Roman"/>
          <w:sz w:val="24"/>
          <w:szCs w:val="24"/>
        </w:rPr>
        <w:t xml:space="preserve"> that the 2017</w:t>
      </w:r>
      <w:r w:rsidR="00967DD4">
        <w:rPr>
          <w:rFonts w:ascii="Times New Roman" w:hAnsi="Times New Roman" w:cs="Times New Roman"/>
          <w:sz w:val="24"/>
          <w:szCs w:val="24"/>
        </w:rPr>
        <w:t>–</w:t>
      </w:r>
      <w:r>
        <w:rPr>
          <w:rFonts w:ascii="Times New Roman" w:hAnsi="Times New Roman" w:cs="Times New Roman"/>
          <w:sz w:val="24"/>
          <w:szCs w:val="24"/>
        </w:rPr>
        <w:t xml:space="preserve">18 and </w:t>
      </w:r>
      <w:r w:rsidR="006B5B63">
        <w:rPr>
          <w:rFonts w:ascii="Times New Roman" w:hAnsi="Times New Roman" w:cs="Times New Roman"/>
          <w:sz w:val="24"/>
          <w:szCs w:val="24"/>
        </w:rPr>
        <w:t>2018</w:t>
      </w:r>
      <w:r w:rsidR="00967DD4">
        <w:rPr>
          <w:rFonts w:ascii="Times New Roman" w:hAnsi="Times New Roman" w:cs="Times New Roman"/>
          <w:sz w:val="24"/>
          <w:szCs w:val="24"/>
        </w:rPr>
        <w:t>–</w:t>
      </w:r>
      <w:r w:rsidR="006B5B63">
        <w:rPr>
          <w:rFonts w:ascii="Times New Roman" w:hAnsi="Times New Roman" w:cs="Times New Roman"/>
          <w:sz w:val="24"/>
          <w:szCs w:val="24"/>
        </w:rPr>
        <w:t xml:space="preserve">19 </w:t>
      </w:r>
      <w:r>
        <w:rPr>
          <w:rFonts w:ascii="Times New Roman" w:hAnsi="Times New Roman" w:cs="Times New Roman"/>
          <w:sz w:val="24"/>
          <w:szCs w:val="24"/>
        </w:rPr>
        <w:t>MIEQ orders were</w:t>
      </w:r>
      <w:r w:rsidRPr="006E4032">
        <w:rPr>
          <w:rFonts w:ascii="Times New Roman" w:hAnsi="Times New Roman" w:cs="Times New Roman"/>
          <w:sz w:val="24"/>
          <w:szCs w:val="24"/>
        </w:rPr>
        <w:t xml:space="preserve"> issued </w:t>
      </w:r>
      <w:r>
        <w:rPr>
          <w:rFonts w:ascii="Times New Roman" w:hAnsi="Times New Roman" w:cs="Times New Roman"/>
          <w:sz w:val="24"/>
          <w:szCs w:val="24"/>
        </w:rPr>
        <w:t xml:space="preserve">by DFPD </w:t>
      </w:r>
      <w:r w:rsidRPr="006E4032">
        <w:rPr>
          <w:rFonts w:ascii="Times New Roman" w:hAnsi="Times New Roman" w:cs="Times New Roman"/>
          <w:sz w:val="24"/>
          <w:szCs w:val="24"/>
        </w:rPr>
        <w:t xml:space="preserve">under clause 5 of the </w:t>
      </w:r>
      <w:r w:rsidR="00967DD4">
        <w:rPr>
          <w:rFonts w:ascii="Times New Roman" w:hAnsi="Times New Roman" w:cs="Times New Roman"/>
          <w:sz w:val="24"/>
          <w:szCs w:val="24"/>
        </w:rPr>
        <w:t xml:space="preserve">Sugar (Control) Order 1966, </w:t>
      </w:r>
      <w:r>
        <w:rPr>
          <w:rFonts w:ascii="Times New Roman" w:hAnsi="Times New Roman" w:cs="Times New Roman"/>
          <w:sz w:val="24"/>
          <w:szCs w:val="24"/>
        </w:rPr>
        <w:t>and established mandatory, legally enforceable export targets for their respective sugar seasons. The 2017</w:t>
      </w:r>
      <w:r w:rsidR="00934089">
        <w:rPr>
          <w:rFonts w:ascii="Times New Roman" w:hAnsi="Times New Roman" w:cs="Times New Roman"/>
          <w:sz w:val="24"/>
          <w:szCs w:val="24"/>
        </w:rPr>
        <w:t>–</w:t>
      </w:r>
      <w:r>
        <w:rPr>
          <w:rFonts w:ascii="Times New Roman" w:hAnsi="Times New Roman" w:cs="Times New Roman"/>
          <w:sz w:val="24"/>
          <w:szCs w:val="24"/>
        </w:rPr>
        <w:t>18 and 2018</w:t>
      </w:r>
      <w:r w:rsidR="00934089">
        <w:rPr>
          <w:rFonts w:ascii="Times New Roman" w:hAnsi="Times New Roman" w:cs="Times New Roman"/>
          <w:sz w:val="24"/>
          <w:szCs w:val="24"/>
        </w:rPr>
        <w:t>–</w:t>
      </w:r>
      <w:r>
        <w:rPr>
          <w:rFonts w:ascii="Times New Roman" w:hAnsi="Times New Roman" w:cs="Times New Roman"/>
          <w:sz w:val="24"/>
          <w:szCs w:val="24"/>
        </w:rPr>
        <w:t>19 production subsid</w:t>
      </w:r>
      <w:r w:rsidR="00D56456">
        <w:rPr>
          <w:rFonts w:ascii="Times New Roman" w:hAnsi="Times New Roman" w:cs="Times New Roman"/>
          <w:sz w:val="24"/>
          <w:szCs w:val="24"/>
        </w:rPr>
        <w:t>ies</w:t>
      </w:r>
      <w:r>
        <w:rPr>
          <w:rFonts w:ascii="Times New Roman" w:hAnsi="Times New Roman" w:cs="Times New Roman"/>
          <w:sz w:val="24"/>
          <w:szCs w:val="24"/>
        </w:rPr>
        <w:t xml:space="preserve"> are each </w:t>
      </w:r>
      <w:r w:rsidR="006334E2">
        <w:rPr>
          <w:rFonts w:ascii="Times New Roman" w:hAnsi="Times New Roman" w:cs="Times New Roman"/>
          <w:sz w:val="24"/>
          <w:szCs w:val="24"/>
        </w:rPr>
        <w:t>"</w:t>
      </w:r>
      <w:r>
        <w:rPr>
          <w:rFonts w:ascii="Times New Roman" w:hAnsi="Times New Roman" w:cs="Times New Roman"/>
          <w:sz w:val="24"/>
          <w:szCs w:val="24"/>
        </w:rPr>
        <w:t>tied to</w:t>
      </w:r>
      <w:r w:rsidR="006334E2">
        <w:rPr>
          <w:rFonts w:ascii="Times New Roman" w:hAnsi="Times New Roman" w:cs="Times New Roman"/>
          <w:sz w:val="24"/>
          <w:szCs w:val="24"/>
        </w:rPr>
        <w:t>"</w:t>
      </w:r>
      <w:r>
        <w:rPr>
          <w:rFonts w:ascii="Times New Roman" w:hAnsi="Times New Roman" w:cs="Times New Roman"/>
          <w:sz w:val="24"/>
          <w:szCs w:val="24"/>
        </w:rPr>
        <w:t xml:space="preserve"> MIEQ orders via a </w:t>
      </w:r>
      <w:r w:rsidR="0066493A">
        <w:rPr>
          <w:rFonts w:ascii="Times New Roman" w:hAnsi="Times New Roman" w:cs="Times New Roman"/>
          <w:sz w:val="24"/>
          <w:szCs w:val="24"/>
        </w:rPr>
        <w:t>requirement for</w:t>
      </w:r>
      <w:r>
        <w:rPr>
          <w:rFonts w:ascii="Times New Roman" w:hAnsi="Times New Roman" w:cs="Times New Roman"/>
          <w:sz w:val="24"/>
          <w:szCs w:val="24"/>
        </w:rPr>
        <w:t xml:space="preserve"> sugar mills to</w:t>
      </w:r>
      <w:r w:rsidRPr="008376CE">
        <w:rPr>
          <w:rFonts w:ascii="Times New Roman" w:hAnsi="Times New Roman" w:cs="Times New Roman"/>
          <w:sz w:val="24"/>
          <w:szCs w:val="24"/>
        </w:rPr>
        <w:t xml:space="preserve"> </w:t>
      </w:r>
      <w:r w:rsidR="006334E2">
        <w:rPr>
          <w:rFonts w:ascii="Times New Roman" w:hAnsi="Times New Roman" w:cs="Times New Roman"/>
          <w:sz w:val="24"/>
          <w:szCs w:val="24"/>
        </w:rPr>
        <w:t>"</w:t>
      </w:r>
      <w:r w:rsidRPr="008376CE">
        <w:rPr>
          <w:rFonts w:ascii="Times New Roman" w:hAnsi="Times New Roman" w:cs="Times New Roman"/>
          <w:sz w:val="24"/>
          <w:szCs w:val="24"/>
        </w:rPr>
        <w:t>have fully complied with all the orders/directives of Department of Food and Public Distribution (DFPD) to the sugar mills</w:t>
      </w:r>
      <w:r w:rsidR="006334E2">
        <w:rPr>
          <w:rFonts w:ascii="Times New Roman" w:hAnsi="Times New Roman" w:cs="Times New Roman"/>
          <w:sz w:val="24"/>
          <w:szCs w:val="24"/>
        </w:rPr>
        <w:t>"</w:t>
      </w:r>
      <w:r w:rsidRPr="008376CE">
        <w:rPr>
          <w:rStyle w:val="FootnoteReference"/>
          <w:rFonts w:ascii="Times New Roman" w:hAnsi="Times New Roman" w:cs="Times New Roman"/>
          <w:sz w:val="24"/>
          <w:szCs w:val="24"/>
        </w:rPr>
        <w:footnoteReference w:id="327"/>
      </w:r>
      <w:r>
        <w:rPr>
          <w:rFonts w:ascii="Times New Roman" w:hAnsi="Times New Roman" w:cs="Times New Roman"/>
          <w:sz w:val="24"/>
          <w:szCs w:val="24"/>
        </w:rPr>
        <w:t xml:space="preserve"> in order to receive the </w:t>
      </w:r>
      <w:r w:rsidR="00D56456">
        <w:rPr>
          <w:rFonts w:ascii="Times New Roman" w:hAnsi="Times New Roman" w:cs="Times New Roman"/>
          <w:sz w:val="24"/>
          <w:szCs w:val="24"/>
        </w:rPr>
        <w:t>payments</w:t>
      </w:r>
      <w:r>
        <w:rPr>
          <w:rFonts w:ascii="Times New Roman" w:hAnsi="Times New Roman" w:cs="Times New Roman"/>
          <w:sz w:val="24"/>
          <w:szCs w:val="24"/>
        </w:rPr>
        <w:t>.</w:t>
      </w:r>
      <w:r w:rsidRPr="008376CE">
        <w:rPr>
          <w:rFonts w:ascii="Times New Roman" w:hAnsi="Times New Roman" w:cs="Times New Roman"/>
          <w:sz w:val="24"/>
          <w:szCs w:val="24"/>
        </w:rPr>
        <w:t xml:space="preserve"> </w:t>
      </w:r>
      <w:r w:rsidR="0087012F">
        <w:rPr>
          <w:rFonts w:ascii="Times New Roman" w:hAnsi="Times New Roman" w:cs="Times New Roman"/>
          <w:sz w:val="24"/>
          <w:szCs w:val="24"/>
        </w:rPr>
        <w:t>T</w:t>
      </w:r>
      <w:r w:rsidR="00D56456">
        <w:rPr>
          <w:rFonts w:ascii="Times New Roman" w:hAnsi="Times New Roman" w:cs="Times New Roman"/>
          <w:sz w:val="24"/>
          <w:szCs w:val="24"/>
        </w:rPr>
        <w:t>his</w:t>
      </w:r>
      <w:r>
        <w:rPr>
          <w:rFonts w:ascii="Times New Roman" w:hAnsi="Times New Roman" w:cs="Times New Roman"/>
          <w:sz w:val="24"/>
          <w:szCs w:val="24"/>
        </w:rPr>
        <w:t xml:space="preserve"> eligibility criterion </w:t>
      </w:r>
      <w:r w:rsidRPr="008376CE">
        <w:rPr>
          <w:rFonts w:ascii="Times New Roman" w:hAnsi="Times New Roman" w:cs="Times New Roman"/>
          <w:sz w:val="24"/>
          <w:szCs w:val="24"/>
        </w:rPr>
        <w:t xml:space="preserve">creates </w:t>
      </w:r>
      <w:r>
        <w:rPr>
          <w:rFonts w:ascii="Times New Roman" w:hAnsi="Times New Roman" w:cs="Times New Roman"/>
          <w:sz w:val="24"/>
          <w:szCs w:val="24"/>
        </w:rPr>
        <w:t>a necessary implication that</w:t>
      </w:r>
      <w:r w:rsidRPr="008376CE">
        <w:rPr>
          <w:rFonts w:ascii="Times New Roman" w:hAnsi="Times New Roman" w:cs="Times New Roman"/>
          <w:sz w:val="24"/>
          <w:szCs w:val="24"/>
        </w:rPr>
        <w:t xml:space="preserve"> MIEQ order</w:t>
      </w:r>
      <w:r>
        <w:rPr>
          <w:rFonts w:ascii="Times New Roman" w:hAnsi="Times New Roman" w:cs="Times New Roman"/>
          <w:sz w:val="24"/>
          <w:szCs w:val="24"/>
        </w:rPr>
        <w:t>s</w:t>
      </w:r>
      <w:r w:rsidRPr="008376CE">
        <w:rPr>
          <w:rFonts w:ascii="Times New Roman" w:hAnsi="Times New Roman" w:cs="Times New Roman"/>
          <w:sz w:val="24"/>
          <w:szCs w:val="24"/>
        </w:rPr>
        <w:t xml:space="preserve"> </w:t>
      </w:r>
      <w:r>
        <w:rPr>
          <w:rFonts w:ascii="Times New Roman" w:hAnsi="Times New Roman" w:cs="Times New Roman"/>
          <w:sz w:val="24"/>
          <w:szCs w:val="24"/>
        </w:rPr>
        <w:t>fall within</w:t>
      </w:r>
      <w:r w:rsidRPr="008376CE">
        <w:rPr>
          <w:rFonts w:ascii="Times New Roman" w:hAnsi="Times New Roman" w:cs="Times New Roman"/>
          <w:sz w:val="24"/>
          <w:szCs w:val="24"/>
        </w:rPr>
        <w:t xml:space="preserve"> an all-encompassing class of orders </w:t>
      </w:r>
      <w:r>
        <w:rPr>
          <w:rFonts w:ascii="Times New Roman" w:hAnsi="Times New Roman" w:cs="Times New Roman"/>
          <w:sz w:val="24"/>
          <w:szCs w:val="24"/>
        </w:rPr>
        <w:t xml:space="preserve">issued by DFPD </w:t>
      </w:r>
      <w:r w:rsidRPr="008376CE">
        <w:rPr>
          <w:rFonts w:ascii="Times New Roman" w:hAnsi="Times New Roman" w:cs="Times New Roman"/>
          <w:sz w:val="24"/>
          <w:szCs w:val="24"/>
        </w:rPr>
        <w:t xml:space="preserve">that sugar mills needed to have complied with </w:t>
      </w:r>
      <w:r w:rsidR="00D56456">
        <w:rPr>
          <w:rFonts w:ascii="Times New Roman" w:hAnsi="Times New Roman" w:cs="Times New Roman"/>
          <w:sz w:val="24"/>
          <w:szCs w:val="24"/>
        </w:rPr>
        <w:t>to qualify for the schemes</w:t>
      </w:r>
      <w:r w:rsidRPr="001E575A">
        <w:rPr>
          <w:rFonts w:ascii="Times New Roman" w:hAnsi="Times New Roman" w:cs="Times New Roman"/>
          <w:sz w:val="24"/>
          <w:szCs w:val="24"/>
        </w:rPr>
        <w:t>.</w:t>
      </w:r>
      <w:r>
        <w:rPr>
          <w:rStyle w:val="FootnoteReference"/>
          <w:rFonts w:ascii="Times New Roman" w:hAnsi="Times New Roman" w:cs="Times New Roman"/>
          <w:sz w:val="24"/>
          <w:szCs w:val="24"/>
        </w:rPr>
        <w:footnoteReference w:id="328"/>
      </w:r>
    </w:p>
    <w:p w14:paraId="51FBB68F" w14:textId="438BEDAD" w:rsidR="00E17D02" w:rsidRDefault="00E17D02" w:rsidP="00D5549C">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Finally, India</w:t>
      </w:r>
      <w:r w:rsidR="006334E2">
        <w:rPr>
          <w:rFonts w:ascii="Times New Roman" w:hAnsi="Times New Roman" w:cs="Times New Roman"/>
          <w:sz w:val="24"/>
          <w:szCs w:val="24"/>
        </w:rPr>
        <w:t>'</w:t>
      </w:r>
      <w:r>
        <w:rPr>
          <w:rFonts w:ascii="Times New Roman" w:hAnsi="Times New Roman" w:cs="Times New Roman"/>
          <w:sz w:val="24"/>
          <w:szCs w:val="24"/>
        </w:rPr>
        <w:t xml:space="preserve">s production subsidies require </w:t>
      </w:r>
      <w:r w:rsidRPr="00DC3019">
        <w:rPr>
          <w:rFonts w:ascii="Times New Roman" w:hAnsi="Times New Roman" w:cs="Times New Roman"/>
          <w:sz w:val="24"/>
          <w:szCs w:val="24"/>
        </w:rPr>
        <w:t>sugar mills to submit documentary evidence of their export performance</w:t>
      </w:r>
      <w:r>
        <w:rPr>
          <w:rFonts w:ascii="Times New Roman" w:hAnsi="Times New Roman" w:cs="Times New Roman"/>
          <w:sz w:val="24"/>
          <w:szCs w:val="24"/>
        </w:rPr>
        <w:t xml:space="preserve"> in</w:t>
      </w:r>
      <w:r w:rsidRPr="00DC3019">
        <w:rPr>
          <w:rFonts w:ascii="Times New Roman" w:hAnsi="Times New Roman" w:cs="Times New Roman"/>
          <w:sz w:val="24"/>
          <w:szCs w:val="24"/>
        </w:rPr>
        <w:t xml:space="preserve"> support of their claims for subsidy payments. </w:t>
      </w:r>
      <w:r>
        <w:rPr>
          <w:rFonts w:ascii="Times New Roman" w:hAnsi="Times New Roman" w:cs="Times New Roman"/>
          <w:sz w:val="24"/>
          <w:szCs w:val="24"/>
        </w:rPr>
        <w:t>In t</w:t>
      </w:r>
      <w:r w:rsidRPr="00EE4F01">
        <w:rPr>
          <w:rFonts w:ascii="Times New Roman" w:hAnsi="Times New Roman"/>
          <w:sz w:val="24"/>
        </w:rPr>
        <w:t>he 2015</w:t>
      </w:r>
      <w:r w:rsidR="00934089">
        <w:rPr>
          <w:rFonts w:ascii="Times New Roman" w:hAnsi="Times New Roman" w:cs="Times New Roman"/>
          <w:sz w:val="24"/>
          <w:szCs w:val="24"/>
        </w:rPr>
        <w:t>–</w:t>
      </w:r>
      <w:r w:rsidRPr="00EE4F01">
        <w:rPr>
          <w:rFonts w:ascii="Times New Roman" w:hAnsi="Times New Roman"/>
          <w:sz w:val="24"/>
        </w:rPr>
        <w:t xml:space="preserve">16 scheme this entailed providing </w:t>
      </w:r>
      <w:r w:rsidR="006334E2">
        <w:rPr>
          <w:rFonts w:ascii="Times New Roman" w:hAnsi="Times New Roman"/>
          <w:sz w:val="24"/>
        </w:rPr>
        <w:t>"</w:t>
      </w:r>
      <w:r w:rsidRPr="00EE4F01" w:rsidDel="007978B0">
        <w:rPr>
          <w:rFonts w:ascii="Times New Roman" w:hAnsi="Times New Roman"/>
          <w:sz w:val="24"/>
        </w:rPr>
        <w:t>Details of performance achieved by mills in respect of… sugar export</w:t>
      </w:r>
      <w:r w:rsidR="006334E2">
        <w:rPr>
          <w:rFonts w:ascii="Times New Roman" w:hAnsi="Times New Roman"/>
          <w:sz w:val="24"/>
        </w:rPr>
        <w:t>"</w:t>
      </w:r>
      <w:r w:rsidRPr="00EE4F01">
        <w:rPr>
          <w:rFonts w:ascii="Times New Roman" w:hAnsi="Times New Roman"/>
          <w:sz w:val="24"/>
        </w:rPr>
        <w:t xml:space="preserve">, expressed in terms of </w:t>
      </w:r>
      <w:r w:rsidR="006334E2">
        <w:rPr>
          <w:rFonts w:ascii="Times New Roman" w:hAnsi="Times New Roman"/>
          <w:sz w:val="24"/>
        </w:rPr>
        <w:t>"</w:t>
      </w:r>
      <w:r w:rsidRPr="00EE4F01" w:rsidDel="007978B0">
        <w:rPr>
          <w:rFonts w:ascii="Times New Roman" w:hAnsi="Times New Roman"/>
          <w:sz w:val="24"/>
        </w:rPr>
        <w:t>quantity of MIEQ for export (in MT)</w:t>
      </w:r>
      <w:r w:rsidR="006334E2">
        <w:rPr>
          <w:rFonts w:ascii="Times New Roman" w:hAnsi="Times New Roman"/>
          <w:sz w:val="24"/>
        </w:rPr>
        <w:t>"</w:t>
      </w:r>
      <w:r w:rsidRPr="00EE4F01" w:rsidDel="007978B0">
        <w:rPr>
          <w:rFonts w:ascii="Times New Roman" w:hAnsi="Times New Roman"/>
          <w:sz w:val="24"/>
        </w:rPr>
        <w:t xml:space="preserve"> and </w:t>
      </w:r>
      <w:r w:rsidR="006334E2">
        <w:rPr>
          <w:rFonts w:ascii="Times New Roman" w:hAnsi="Times New Roman"/>
          <w:sz w:val="24"/>
        </w:rPr>
        <w:t>"</w:t>
      </w:r>
      <w:r w:rsidRPr="00EE4F01" w:rsidDel="007978B0">
        <w:rPr>
          <w:rFonts w:ascii="Times New Roman" w:hAnsi="Times New Roman"/>
          <w:sz w:val="24"/>
        </w:rPr>
        <w:t>quantity of sugar exported (in MT)</w:t>
      </w:r>
      <w:r w:rsidR="006334E2">
        <w:rPr>
          <w:rFonts w:ascii="Times New Roman" w:hAnsi="Times New Roman"/>
          <w:sz w:val="24"/>
        </w:rPr>
        <w:t>"</w:t>
      </w:r>
      <w:r w:rsidRPr="00EE4F01">
        <w:rPr>
          <w:rFonts w:ascii="Times New Roman" w:hAnsi="Times New Roman"/>
          <w:sz w:val="24"/>
        </w:rPr>
        <w:t>, and submitting relevant documentation.</w:t>
      </w:r>
      <w:r w:rsidR="00201EE0">
        <w:rPr>
          <w:rStyle w:val="FootnoteReference"/>
          <w:rFonts w:ascii="Times New Roman" w:hAnsi="Times New Roman"/>
          <w:sz w:val="24"/>
        </w:rPr>
        <w:footnoteReference w:id="329"/>
      </w:r>
      <w:r w:rsidRPr="00DC3019">
        <w:rPr>
          <w:rFonts w:ascii="Times New Roman" w:hAnsi="Times New Roman" w:cs="Times New Roman"/>
          <w:sz w:val="24"/>
          <w:szCs w:val="24"/>
        </w:rPr>
        <w:t xml:space="preserve"> </w:t>
      </w:r>
    </w:p>
    <w:p w14:paraId="6CA4AA74" w14:textId="2C93123C" w:rsidR="00DC29B1" w:rsidRPr="00307CB9" w:rsidRDefault="00E17D02" w:rsidP="00C163D6">
      <w:pPr>
        <w:numPr>
          <w:ilvl w:val="0"/>
          <w:numId w:val="1"/>
        </w:numPr>
        <w:spacing w:after="240" w:line="360" w:lineRule="auto"/>
        <w:ind w:left="0" w:firstLine="0"/>
        <w:jc w:val="both"/>
        <w:rPr>
          <w:rFonts w:ascii="Times New Roman" w:hAnsi="Times New Roman" w:cs="Times New Roman"/>
          <w:sz w:val="24"/>
          <w:szCs w:val="24"/>
        </w:rPr>
      </w:pPr>
      <w:r w:rsidRPr="00307CB9">
        <w:rPr>
          <w:rFonts w:ascii="Times New Roman" w:hAnsi="Times New Roman" w:cs="Times New Roman"/>
          <w:sz w:val="24"/>
          <w:szCs w:val="24"/>
        </w:rPr>
        <w:t>In relation to the 2017</w:t>
      </w:r>
      <w:r w:rsidR="00934089" w:rsidRPr="00307CB9">
        <w:rPr>
          <w:rFonts w:ascii="Times New Roman" w:hAnsi="Times New Roman" w:cs="Times New Roman"/>
          <w:sz w:val="24"/>
          <w:szCs w:val="24"/>
        </w:rPr>
        <w:t>–</w:t>
      </w:r>
      <w:r w:rsidRPr="00307CB9">
        <w:rPr>
          <w:rFonts w:ascii="Times New Roman" w:hAnsi="Times New Roman" w:cs="Times New Roman"/>
          <w:sz w:val="24"/>
          <w:szCs w:val="24"/>
        </w:rPr>
        <w:t>18 and 2018</w:t>
      </w:r>
      <w:r w:rsidR="00934089" w:rsidRPr="00307CB9">
        <w:rPr>
          <w:rFonts w:ascii="Times New Roman" w:hAnsi="Times New Roman" w:cs="Times New Roman"/>
          <w:sz w:val="24"/>
          <w:szCs w:val="24"/>
        </w:rPr>
        <w:t>–</w:t>
      </w:r>
      <w:r w:rsidRPr="00307CB9">
        <w:rPr>
          <w:rFonts w:ascii="Times New Roman" w:hAnsi="Times New Roman" w:cs="Times New Roman"/>
          <w:sz w:val="24"/>
          <w:szCs w:val="24"/>
        </w:rPr>
        <w:t xml:space="preserve">19 schemes this </w:t>
      </w:r>
      <w:r w:rsidR="00DC29B1" w:rsidRPr="00307CB9">
        <w:rPr>
          <w:rFonts w:ascii="Times New Roman" w:hAnsi="Times New Roman" w:cs="Times New Roman"/>
          <w:sz w:val="24"/>
          <w:szCs w:val="24"/>
        </w:rPr>
        <w:t xml:space="preserve">entailed </w:t>
      </w:r>
      <w:r w:rsidRPr="00307CB9">
        <w:rPr>
          <w:rFonts w:ascii="Times New Roman" w:hAnsi="Times New Roman" w:cs="Times New Roman"/>
          <w:sz w:val="24"/>
          <w:szCs w:val="24"/>
        </w:rPr>
        <w:t xml:space="preserve">providing </w:t>
      </w:r>
      <w:r w:rsidR="006334E2" w:rsidRPr="00307CB9">
        <w:rPr>
          <w:rFonts w:ascii="Times New Roman" w:hAnsi="Times New Roman" w:cs="Times New Roman"/>
          <w:sz w:val="24"/>
          <w:szCs w:val="24"/>
        </w:rPr>
        <w:t>"</w:t>
      </w:r>
      <w:r w:rsidRPr="00307CB9">
        <w:rPr>
          <w:rFonts w:ascii="Times New Roman" w:hAnsi="Times New Roman" w:cs="Times New Roman"/>
          <w:sz w:val="24"/>
          <w:szCs w:val="24"/>
        </w:rPr>
        <w:t>Details of performance achieved by mills</w:t>
      </w:r>
      <w:r w:rsidR="006334E2" w:rsidRPr="00307CB9">
        <w:rPr>
          <w:rFonts w:ascii="Times New Roman" w:hAnsi="Times New Roman" w:cs="Times New Roman"/>
          <w:sz w:val="24"/>
          <w:szCs w:val="24"/>
        </w:rPr>
        <w:t>"</w:t>
      </w:r>
      <w:r w:rsidRPr="00307CB9">
        <w:rPr>
          <w:rFonts w:ascii="Times New Roman" w:hAnsi="Times New Roman" w:cs="Times New Roman"/>
          <w:sz w:val="24"/>
          <w:szCs w:val="24"/>
        </w:rPr>
        <w:t xml:space="preserve">, which requires mills to answer </w:t>
      </w:r>
      <w:r w:rsidR="006334E2" w:rsidRPr="00307CB9">
        <w:rPr>
          <w:rFonts w:ascii="Times New Roman" w:hAnsi="Times New Roman" w:cs="Times New Roman"/>
          <w:sz w:val="24"/>
          <w:szCs w:val="24"/>
        </w:rPr>
        <w:t>"</w:t>
      </w:r>
      <w:r w:rsidRPr="00307CB9">
        <w:rPr>
          <w:rFonts w:ascii="Times New Roman" w:hAnsi="Times New Roman" w:cs="Times New Roman"/>
          <w:sz w:val="24"/>
          <w:szCs w:val="24"/>
        </w:rPr>
        <w:t>Whether all Orders/Directives of DFPD have been fully complied with: Yes/No</w:t>
      </w:r>
      <w:r w:rsidR="006334E2" w:rsidRPr="00307CB9">
        <w:rPr>
          <w:rFonts w:ascii="Times New Roman" w:hAnsi="Times New Roman" w:cs="Times New Roman"/>
          <w:sz w:val="24"/>
          <w:szCs w:val="24"/>
        </w:rPr>
        <w:t>"</w:t>
      </w:r>
      <w:r w:rsidRPr="00307CB9">
        <w:rPr>
          <w:rFonts w:ascii="Times New Roman" w:hAnsi="Times New Roman" w:cs="Times New Roman"/>
          <w:sz w:val="24"/>
          <w:szCs w:val="24"/>
        </w:rPr>
        <w:t xml:space="preserve"> and provide certified supporting documentation confirming compliance with </w:t>
      </w:r>
      <w:r w:rsidR="00DC29B1" w:rsidRPr="00307CB9">
        <w:rPr>
          <w:rFonts w:ascii="Times New Roman" w:hAnsi="Times New Roman" w:cs="Times New Roman"/>
          <w:sz w:val="24"/>
          <w:szCs w:val="24"/>
        </w:rPr>
        <w:t xml:space="preserve">each of </w:t>
      </w:r>
      <w:r w:rsidRPr="00307CB9">
        <w:rPr>
          <w:rFonts w:ascii="Times New Roman" w:hAnsi="Times New Roman" w:cs="Times New Roman"/>
          <w:sz w:val="24"/>
          <w:szCs w:val="24"/>
        </w:rPr>
        <w:t>those orders.</w:t>
      </w:r>
      <w:r w:rsidR="00201EE0">
        <w:rPr>
          <w:rStyle w:val="FootnoteReference"/>
          <w:rFonts w:ascii="Times New Roman" w:hAnsi="Times New Roman" w:cs="Times New Roman"/>
          <w:sz w:val="24"/>
          <w:szCs w:val="24"/>
        </w:rPr>
        <w:footnoteReference w:id="330"/>
      </w:r>
      <w:r w:rsidRPr="00307CB9">
        <w:rPr>
          <w:rFonts w:ascii="Times New Roman" w:hAnsi="Times New Roman" w:cs="Times New Roman"/>
          <w:sz w:val="24"/>
          <w:szCs w:val="24"/>
        </w:rPr>
        <w:t xml:space="preserve"> </w:t>
      </w:r>
      <w:r w:rsidR="00DC29B1" w:rsidRPr="00307CB9">
        <w:rPr>
          <w:rFonts w:ascii="Times New Roman" w:hAnsi="Times New Roman" w:cs="Times New Roman"/>
          <w:sz w:val="24"/>
          <w:szCs w:val="24"/>
        </w:rPr>
        <w:t>These</w:t>
      </w:r>
      <w:r w:rsidR="00D56456" w:rsidRPr="00307CB9">
        <w:rPr>
          <w:rFonts w:ascii="Times New Roman" w:hAnsi="Times New Roman" w:cs="Times New Roman"/>
          <w:sz w:val="24"/>
          <w:szCs w:val="24"/>
        </w:rPr>
        <w:t xml:space="preserve"> provisions </w:t>
      </w:r>
      <w:r w:rsidR="00DC29B1" w:rsidRPr="00307CB9">
        <w:rPr>
          <w:rFonts w:ascii="Times New Roman" w:hAnsi="Times New Roman" w:cs="Times New Roman"/>
          <w:sz w:val="24"/>
          <w:szCs w:val="24"/>
        </w:rPr>
        <w:t xml:space="preserve">demonstrate </w:t>
      </w:r>
      <w:r w:rsidR="00D56456" w:rsidRPr="00307CB9">
        <w:rPr>
          <w:rFonts w:ascii="Times New Roman" w:hAnsi="Times New Roman" w:cs="Times New Roman"/>
          <w:sz w:val="24"/>
          <w:szCs w:val="24"/>
        </w:rPr>
        <w:t xml:space="preserve">that the production subsidy schemes require mills to submit documentary evidence of their export performance as a matter of compliance and therefore eligibility to receive subsidy payments under the schemes. </w:t>
      </w:r>
    </w:p>
    <w:p w14:paraId="20E91F22" w14:textId="50ACA210" w:rsidR="00E17D02" w:rsidRPr="00D56456" w:rsidRDefault="00E17D02" w:rsidP="00D5549C">
      <w:pPr>
        <w:numPr>
          <w:ilvl w:val="0"/>
          <w:numId w:val="1"/>
        </w:numPr>
        <w:spacing w:after="240" w:line="360" w:lineRule="auto"/>
        <w:ind w:left="0" w:firstLine="0"/>
        <w:jc w:val="both"/>
        <w:rPr>
          <w:rFonts w:ascii="Times New Roman" w:hAnsi="Times New Roman" w:cs="Times New Roman"/>
          <w:sz w:val="24"/>
          <w:szCs w:val="24"/>
        </w:rPr>
      </w:pPr>
      <w:r w:rsidRPr="00D56456">
        <w:rPr>
          <w:rFonts w:ascii="Times New Roman" w:hAnsi="Times New Roman" w:cs="Times New Roman"/>
          <w:sz w:val="24"/>
          <w:szCs w:val="24"/>
        </w:rPr>
        <w:t>Moreover, MIEQ orders themselves</w:t>
      </w:r>
      <w:r w:rsidRPr="00D56456">
        <w:rPr>
          <w:rFonts w:ascii="Times New Roman" w:hAnsi="Times New Roman"/>
          <w:sz w:val="24"/>
        </w:rPr>
        <w:t xml:space="preserve"> require mills to submit documentation constituting proof of export</w:t>
      </w:r>
      <w:r w:rsidR="00B64BF3" w:rsidRPr="00B64BF3">
        <w:rPr>
          <w:rFonts w:ascii="Times New Roman" w:hAnsi="Times New Roman"/>
          <w:sz w:val="24"/>
        </w:rPr>
        <w:t xml:space="preserve"> </w:t>
      </w:r>
      <w:r w:rsidR="00B64BF3">
        <w:rPr>
          <w:rFonts w:ascii="Times New Roman" w:hAnsi="Times New Roman"/>
          <w:sz w:val="24"/>
        </w:rPr>
        <w:t>to DFPD</w:t>
      </w:r>
      <w:r w:rsidR="00B64BF3" w:rsidRPr="00D56456">
        <w:rPr>
          <w:rFonts w:ascii="Times New Roman" w:hAnsi="Times New Roman"/>
          <w:sz w:val="24"/>
        </w:rPr>
        <w:t xml:space="preserve"> within 180 days from the date of shi</w:t>
      </w:r>
      <w:r w:rsidR="00B64BF3">
        <w:rPr>
          <w:rFonts w:ascii="Times New Roman" w:hAnsi="Times New Roman"/>
          <w:sz w:val="24"/>
        </w:rPr>
        <w:t>pment of their last consignment</w:t>
      </w:r>
      <w:r w:rsidRPr="00D56456">
        <w:rPr>
          <w:rFonts w:ascii="Times New Roman" w:hAnsi="Times New Roman"/>
          <w:sz w:val="24"/>
        </w:rPr>
        <w:t>.</w:t>
      </w:r>
      <w:r w:rsidR="00201EE0">
        <w:rPr>
          <w:rStyle w:val="FootnoteReference"/>
          <w:rFonts w:ascii="Times New Roman" w:hAnsi="Times New Roman"/>
          <w:sz w:val="24"/>
        </w:rPr>
        <w:footnoteReference w:id="331"/>
      </w:r>
      <w:r w:rsidRPr="00D56456">
        <w:rPr>
          <w:rFonts w:ascii="Times New Roman" w:hAnsi="Times New Roman" w:cs="Times New Roman"/>
          <w:sz w:val="24"/>
          <w:szCs w:val="24"/>
        </w:rPr>
        <w:t xml:space="preserve"> It follows that in order to receive subsidy payments, mills need to prove </w:t>
      </w:r>
      <w:r w:rsidRPr="00D56456">
        <w:rPr>
          <w:rFonts w:ascii="Times New Roman" w:hAnsi="Times New Roman"/>
          <w:sz w:val="24"/>
        </w:rPr>
        <w:t xml:space="preserve">they </w:t>
      </w:r>
      <w:r w:rsidRPr="00D56456">
        <w:rPr>
          <w:rFonts w:ascii="Times New Roman" w:hAnsi="Times New Roman" w:cs="Times New Roman"/>
          <w:sz w:val="24"/>
          <w:szCs w:val="24"/>
        </w:rPr>
        <w:t xml:space="preserve">have complied with </w:t>
      </w:r>
      <w:r w:rsidRPr="00D56456">
        <w:rPr>
          <w:rFonts w:ascii="Times New Roman" w:hAnsi="Times New Roman"/>
          <w:sz w:val="24"/>
        </w:rPr>
        <w:t xml:space="preserve">MIEQ </w:t>
      </w:r>
      <w:r w:rsidRPr="00D56456">
        <w:rPr>
          <w:rFonts w:ascii="Times New Roman" w:hAnsi="Times New Roman" w:cs="Times New Roman"/>
          <w:sz w:val="24"/>
          <w:szCs w:val="24"/>
        </w:rPr>
        <w:t>orders, which themselves required mills to submit proof of export.</w:t>
      </w:r>
      <w:r w:rsidR="00D56456" w:rsidRPr="00D56456">
        <w:rPr>
          <w:rFonts w:ascii="Times New Roman" w:hAnsi="Times New Roman" w:cs="Times New Roman"/>
          <w:sz w:val="24"/>
          <w:szCs w:val="24"/>
        </w:rPr>
        <w:t xml:space="preserve"> </w:t>
      </w:r>
      <w:r w:rsidRPr="00D56456">
        <w:rPr>
          <w:rFonts w:ascii="Times New Roman" w:hAnsi="Times New Roman" w:cs="Times New Roman"/>
          <w:sz w:val="24"/>
          <w:szCs w:val="24"/>
        </w:rPr>
        <w:t>In other words, the payments are dependent for their existence on mills providing evidence of having discharged their export obligations.</w:t>
      </w:r>
      <w:r>
        <w:rPr>
          <w:rStyle w:val="FootnoteReference"/>
          <w:rFonts w:ascii="Times New Roman" w:hAnsi="Times New Roman" w:cs="Times New Roman"/>
          <w:sz w:val="24"/>
          <w:szCs w:val="24"/>
        </w:rPr>
        <w:footnoteReference w:id="332"/>
      </w:r>
    </w:p>
    <w:p w14:paraId="2A5C2755" w14:textId="2F86E0B4" w:rsidR="00E17D02" w:rsidRPr="008376CE" w:rsidRDefault="00C61F44" w:rsidP="00D5549C">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To conclude</w:t>
      </w:r>
      <w:r w:rsidR="00E17D02">
        <w:rPr>
          <w:rFonts w:ascii="Times New Roman" w:hAnsi="Times New Roman" w:cs="Times New Roman"/>
          <w:sz w:val="24"/>
          <w:szCs w:val="24"/>
        </w:rPr>
        <w:t xml:space="preserve">, </w:t>
      </w:r>
      <w:r w:rsidR="00EA668D">
        <w:rPr>
          <w:rFonts w:ascii="Times New Roman" w:hAnsi="Times New Roman" w:cs="Times New Roman"/>
          <w:sz w:val="24"/>
          <w:szCs w:val="24"/>
        </w:rPr>
        <w:t xml:space="preserve">through its </w:t>
      </w:r>
      <w:r w:rsidR="00E17D02">
        <w:rPr>
          <w:rFonts w:ascii="Times New Roman" w:hAnsi="Times New Roman" w:cs="Times New Roman"/>
          <w:sz w:val="24"/>
          <w:szCs w:val="24"/>
        </w:rPr>
        <w:t xml:space="preserve">production </w:t>
      </w:r>
      <w:r w:rsidR="00EA668D">
        <w:rPr>
          <w:rFonts w:ascii="Times New Roman" w:hAnsi="Times New Roman" w:cs="Times New Roman"/>
          <w:sz w:val="24"/>
          <w:szCs w:val="24"/>
        </w:rPr>
        <w:t xml:space="preserve">subsidy schemes India provides </w:t>
      </w:r>
      <w:r w:rsidR="00E17D02">
        <w:rPr>
          <w:rFonts w:ascii="Times New Roman" w:hAnsi="Times New Roman" w:cs="Times New Roman"/>
          <w:sz w:val="24"/>
          <w:szCs w:val="24"/>
        </w:rPr>
        <w:t>export subsidies within meaning of Article </w:t>
      </w:r>
      <w:r w:rsidR="00E17D02" w:rsidRPr="008376CE">
        <w:rPr>
          <w:rFonts w:ascii="Times New Roman" w:hAnsi="Times New Roman" w:cs="Times New Roman"/>
          <w:sz w:val="24"/>
          <w:szCs w:val="24"/>
        </w:rPr>
        <w:t>9.1(a).</w:t>
      </w:r>
    </w:p>
    <w:p w14:paraId="2C5DA266" w14:textId="48EFAF44" w:rsidR="00E17D02" w:rsidRPr="00AC2A94" w:rsidRDefault="00E17D02" w:rsidP="0040081B">
      <w:pPr>
        <w:pStyle w:val="Heading4"/>
      </w:pPr>
      <w:bookmarkStart w:id="206" w:name="_Toc30097886"/>
      <w:r>
        <w:t>India</w:t>
      </w:r>
      <w:r w:rsidR="006334E2">
        <w:t>'</w:t>
      </w:r>
      <w:r>
        <w:t>s b</w:t>
      </w:r>
      <w:r w:rsidRPr="00AC2A94">
        <w:t xml:space="preserve">uffer stock </w:t>
      </w:r>
      <w:r>
        <w:t>schemes</w:t>
      </w:r>
      <w:r w:rsidRPr="00AC2A94">
        <w:t xml:space="preserve"> </w:t>
      </w:r>
      <w:r>
        <w:t>operate with M</w:t>
      </w:r>
      <w:r w:rsidR="00C55BB5">
        <w:t xml:space="preserve">inimum </w:t>
      </w:r>
      <w:r>
        <w:t>I</w:t>
      </w:r>
      <w:r w:rsidR="00C55BB5">
        <w:t xml:space="preserve">ndicative </w:t>
      </w:r>
      <w:r>
        <w:t>E</w:t>
      </w:r>
      <w:r w:rsidR="00C55BB5">
        <w:t xml:space="preserve">xport </w:t>
      </w:r>
      <w:r>
        <w:t>Q</w:t>
      </w:r>
      <w:r w:rsidR="00C55BB5">
        <w:t>uotas</w:t>
      </w:r>
      <w:r>
        <w:t xml:space="preserve"> to provide export subsidies within the meaning of Article 9.1</w:t>
      </w:r>
      <w:r w:rsidR="00137150">
        <w:t>(a)</w:t>
      </w:r>
      <w:bookmarkEnd w:id="206"/>
    </w:p>
    <w:p w14:paraId="7AB9C94A" w14:textId="6CE200A6" w:rsidR="00137150" w:rsidRDefault="00137150" w:rsidP="00D5549C">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As with India's production subsidies, India's buffer stock </w:t>
      </w:r>
      <w:r w:rsidR="00AC4118">
        <w:rPr>
          <w:rFonts w:ascii="Times New Roman" w:hAnsi="Times New Roman" w:cs="Times New Roman"/>
          <w:sz w:val="24"/>
          <w:szCs w:val="24"/>
        </w:rPr>
        <w:t>subsidies</w:t>
      </w:r>
      <w:r>
        <w:rPr>
          <w:rFonts w:ascii="Times New Roman" w:hAnsi="Times New Roman" w:cs="Times New Roman"/>
          <w:sz w:val="24"/>
          <w:szCs w:val="24"/>
        </w:rPr>
        <w:t xml:space="preserve"> </w:t>
      </w:r>
      <w:r w:rsidRPr="00383274">
        <w:rPr>
          <w:rFonts w:ascii="Times New Roman" w:hAnsi="Times New Roman" w:cs="Times New Roman"/>
          <w:sz w:val="24"/>
          <w:szCs w:val="24"/>
        </w:rPr>
        <w:t>are</w:t>
      </w:r>
      <w:r>
        <w:rPr>
          <w:rFonts w:ascii="Times New Roman" w:hAnsi="Times New Roman" w:cs="Times New Roman"/>
          <w:sz w:val="24"/>
          <w:szCs w:val="24"/>
        </w:rPr>
        <w:t xml:space="preserve"> also linked to MIEQs and are thereby</w:t>
      </w:r>
      <w:r w:rsidRPr="00383274">
        <w:rPr>
          <w:rFonts w:ascii="Times New Roman" w:hAnsi="Times New Roman" w:cs="Times New Roman"/>
          <w:sz w:val="24"/>
          <w:szCs w:val="24"/>
        </w:rPr>
        <w:t xml:space="preserve"> c</w:t>
      </w:r>
      <w:r>
        <w:rPr>
          <w:rFonts w:ascii="Times New Roman" w:hAnsi="Times New Roman" w:cs="Times New Roman"/>
          <w:sz w:val="24"/>
          <w:szCs w:val="24"/>
        </w:rPr>
        <w:t xml:space="preserve">ontingent on export performance within the meaning of Article 9.1(a) of the Agreement on Agriculture. </w:t>
      </w:r>
    </w:p>
    <w:p w14:paraId="37692020" w14:textId="3D7582DF" w:rsidR="00E17D02" w:rsidRPr="003309AF" w:rsidRDefault="00E17D02" w:rsidP="00F9207E">
      <w:pPr>
        <w:pStyle w:val="Heading5"/>
        <w:numPr>
          <w:ilvl w:val="0"/>
          <w:numId w:val="80"/>
        </w:numPr>
      </w:pPr>
      <w:bookmarkStart w:id="207" w:name="_Toc30097887"/>
      <w:r w:rsidRPr="00B93EF0">
        <w:t>India</w:t>
      </w:r>
      <w:r w:rsidR="006334E2">
        <w:t>'</w:t>
      </w:r>
      <w:r w:rsidRPr="00B93EF0">
        <w:t xml:space="preserve">s buffer stock subsidies are </w:t>
      </w:r>
      <w:r w:rsidR="006334E2">
        <w:t>"</w:t>
      </w:r>
      <w:r w:rsidRPr="00B93EF0">
        <w:t>provi[ded] by governments or their agencies…</w:t>
      </w:r>
      <w:r w:rsidR="006334E2">
        <w:t>"</w:t>
      </w:r>
      <w:bookmarkEnd w:id="207"/>
    </w:p>
    <w:p w14:paraId="57023042" w14:textId="5762A412" w:rsidR="00E17D02" w:rsidRPr="00EB1472" w:rsidRDefault="00E17D02" w:rsidP="00D5549C">
      <w:pPr>
        <w:numPr>
          <w:ilvl w:val="0"/>
          <w:numId w:val="1"/>
        </w:numPr>
        <w:spacing w:after="240" w:line="360" w:lineRule="auto"/>
        <w:ind w:left="0" w:firstLine="0"/>
        <w:jc w:val="both"/>
        <w:rPr>
          <w:rFonts w:ascii="Times New Roman" w:hAnsi="Times New Roman" w:cs="Times New Roman"/>
          <w:sz w:val="24"/>
          <w:szCs w:val="24"/>
        </w:rPr>
      </w:pPr>
      <w:r w:rsidRPr="00EB1472">
        <w:rPr>
          <w:rFonts w:ascii="Times New Roman" w:hAnsi="Times New Roman" w:cs="Times New Roman"/>
          <w:sz w:val="24"/>
          <w:szCs w:val="24"/>
        </w:rPr>
        <w:t>India</w:t>
      </w:r>
      <w:r w:rsidR="006334E2">
        <w:rPr>
          <w:rFonts w:ascii="Times New Roman" w:hAnsi="Times New Roman" w:cs="Times New Roman"/>
          <w:sz w:val="24"/>
          <w:szCs w:val="24"/>
        </w:rPr>
        <w:t>'</w:t>
      </w:r>
      <w:r w:rsidRPr="00EB1472">
        <w:rPr>
          <w:rFonts w:ascii="Times New Roman" w:hAnsi="Times New Roman" w:cs="Times New Roman"/>
          <w:sz w:val="24"/>
          <w:szCs w:val="24"/>
        </w:rPr>
        <w:t xml:space="preserve">s </w:t>
      </w:r>
      <w:r w:rsidR="0031293D">
        <w:rPr>
          <w:rFonts w:ascii="Times New Roman" w:hAnsi="Times New Roman" w:cs="Times New Roman"/>
          <w:sz w:val="24"/>
          <w:szCs w:val="24"/>
        </w:rPr>
        <w:t xml:space="preserve">buffer stock subsidies are </w:t>
      </w:r>
      <w:r w:rsidR="00AC4118" w:rsidRPr="00EB1472">
        <w:rPr>
          <w:rFonts w:ascii="Times New Roman" w:hAnsi="Times New Roman" w:cs="Times New Roman"/>
          <w:sz w:val="24"/>
          <w:szCs w:val="24"/>
        </w:rPr>
        <w:t xml:space="preserve">provided by </w:t>
      </w:r>
      <w:r w:rsidR="00AC4118">
        <w:rPr>
          <w:rFonts w:ascii="Times New Roman" w:hAnsi="Times New Roman" w:cs="Times New Roman"/>
          <w:sz w:val="24"/>
          <w:szCs w:val="24"/>
        </w:rPr>
        <w:t>"</w:t>
      </w:r>
      <w:r w:rsidR="00AC4118" w:rsidRPr="00EB1472">
        <w:rPr>
          <w:rFonts w:ascii="Times New Roman" w:hAnsi="Times New Roman" w:cs="Times New Roman"/>
          <w:sz w:val="24"/>
          <w:szCs w:val="24"/>
        </w:rPr>
        <w:t>governments or their agencies</w:t>
      </w:r>
      <w:r w:rsidR="00AC4118">
        <w:rPr>
          <w:rFonts w:ascii="Times New Roman" w:hAnsi="Times New Roman" w:cs="Times New Roman"/>
          <w:sz w:val="24"/>
          <w:szCs w:val="24"/>
        </w:rPr>
        <w:t>"</w:t>
      </w:r>
      <w:r w:rsidR="00AC4118" w:rsidRPr="00EB1472">
        <w:rPr>
          <w:rFonts w:ascii="Times New Roman" w:hAnsi="Times New Roman" w:cs="Times New Roman"/>
          <w:sz w:val="24"/>
          <w:szCs w:val="24"/>
        </w:rPr>
        <w:t xml:space="preserve"> within the meaning of Article 9.1(a)</w:t>
      </w:r>
      <w:r w:rsidR="00AC4118">
        <w:rPr>
          <w:rFonts w:ascii="Times New Roman" w:hAnsi="Times New Roman" w:cs="Times New Roman"/>
          <w:sz w:val="24"/>
          <w:szCs w:val="24"/>
        </w:rPr>
        <w:t xml:space="preserve">. The </w:t>
      </w:r>
      <w:r w:rsidRPr="00EB1472">
        <w:rPr>
          <w:rFonts w:ascii="Times New Roman" w:hAnsi="Times New Roman" w:cs="Times New Roman"/>
          <w:sz w:val="24"/>
          <w:szCs w:val="24"/>
        </w:rPr>
        <w:t>buffer stock schemes are administered by DFPD</w:t>
      </w:r>
      <w:r w:rsidR="006A3AC5">
        <w:rPr>
          <w:rFonts w:ascii="Times New Roman" w:hAnsi="Times New Roman" w:cs="Times New Roman"/>
          <w:sz w:val="24"/>
          <w:szCs w:val="24"/>
        </w:rPr>
        <w:t>. S</w:t>
      </w:r>
      <w:r w:rsidRPr="008A37F3">
        <w:rPr>
          <w:rFonts w:ascii="Times New Roman" w:hAnsi="Times New Roman" w:cs="Times New Roman"/>
          <w:sz w:val="24"/>
          <w:szCs w:val="24"/>
        </w:rPr>
        <w:t>ugar mills are required to submit requisite documentation on a quarterly basis to DF</w:t>
      </w:r>
      <w:r w:rsidR="0031293D">
        <w:rPr>
          <w:rFonts w:ascii="Times New Roman" w:hAnsi="Times New Roman" w:cs="Times New Roman"/>
          <w:sz w:val="24"/>
          <w:szCs w:val="24"/>
        </w:rPr>
        <w:t>PD in order to claim the subsidies</w:t>
      </w:r>
      <w:r w:rsidRPr="008A37F3">
        <w:rPr>
          <w:rFonts w:ascii="Times New Roman" w:hAnsi="Times New Roman" w:cs="Times New Roman"/>
          <w:sz w:val="24"/>
          <w:szCs w:val="24"/>
        </w:rPr>
        <w:t>.</w:t>
      </w:r>
      <w:r w:rsidRPr="008376CE">
        <w:rPr>
          <w:rFonts w:ascii="Times New Roman" w:hAnsi="Times New Roman" w:cs="Times New Roman"/>
          <w:sz w:val="24"/>
          <w:szCs w:val="24"/>
          <w:vertAlign w:val="superscript"/>
        </w:rPr>
        <w:footnoteReference w:id="333"/>
      </w:r>
      <w:r w:rsidRPr="00EB1472">
        <w:rPr>
          <w:rFonts w:ascii="Times New Roman" w:hAnsi="Times New Roman" w:cs="Times New Roman"/>
          <w:sz w:val="24"/>
          <w:szCs w:val="24"/>
        </w:rPr>
        <w:t xml:space="preserve"> Further, DFPD budget documents demonstrate that government funds have been allocated to finance the </w:t>
      </w:r>
      <w:r w:rsidRPr="008A37F3">
        <w:rPr>
          <w:rFonts w:ascii="Times New Roman" w:hAnsi="Times New Roman" w:cs="Times New Roman"/>
          <w:sz w:val="24"/>
          <w:szCs w:val="24"/>
        </w:rPr>
        <w:t>schemes.</w:t>
      </w:r>
      <w:r>
        <w:rPr>
          <w:rStyle w:val="FootnoteReference"/>
          <w:rFonts w:ascii="Times New Roman" w:hAnsi="Times New Roman" w:cs="Times New Roman"/>
          <w:sz w:val="24"/>
          <w:szCs w:val="24"/>
        </w:rPr>
        <w:footnoteReference w:id="334"/>
      </w:r>
      <w:r w:rsidRPr="00EB1472">
        <w:rPr>
          <w:rFonts w:ascii="Times New Roman" w:hAnsi="Times New Roman" w:cs="Times New Roman"/>
          <w:sz w:val="24"/>
          <w:szCs w:val="24"/>
        </w:rPr>
        <w:t xml:space="preserve"> </w:t>
      </w:r>
    </w:p>
    <w:p w14:paraId="0A023C81" w14:textId="0E782BCC" w:rsidR="00E17D02" w:rsidRPr="00BA7F99" w:rsidRDefault="00E17D02" w:rsidP="00F9207E">
      <w:pPr>
        <w:pStyle w:val="Heading5"/>
        <w:numPr>
          <w:ilvl w:val="0"/>
          <w:numId w:val="80"/>
        </w:numPr>
      </w:pPr>
      <w:bookmarkStart w:id="208" w:name="_Toc30097888"/>
      <w:r w:rsidRPr="00B93EF0">
        <w:t>India</w:t>
      </w:r>
      <w:r w:rsidR="006334E2">
        <w:t>'</w:t>
      </w:r>
      <w:r w:rsidRPr="00B93EF0">
        <w:t xml:space="preserve">s buffer stock </w:t>
      </w:r>
      <w:r w:rsidRPr="003309AF">
        <w:t xml:space="preserve">subsidies are </w:t>
      </w:r>
      <w:r w:rsidR="006334E2">
        <w:t>"</w:t>
      </w:r>
      <w:r w:rsidRPr="003309AF">
        <w:t>direct subsidies</w:t>
      </w:r>
      <w:r w:rsidR="006334E2">
        <w:t>"</w:t>
      </w:r>
      <w:bookmarkEnd w:id="208"/>
    </w:p>
    <w:p w14:paraId="12D7E341" w14:textId="075520E8" w:rsidR="00E17D02" w:rsidRPr="0075635E" w:rsidRDefault="000079B5" w:rsidP="00D5549C">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India</w:t>
      </w:r>
      <w:r w:rsidR="006334E2">
        <w:rPr>
          <w:rFonts w:ascii="Times New Roman" w:hAnsi="Times New Roman" w:cs="Times New Roman"/>
          <w:sz w:val="24"/>
          <w:szCs w:val="24"/>
        </w:rPr>
        <w:t>'</w:t>
      </w:r>
      <w:r>
        <w:rPr>
          <w:rFonts w:ascii="Times New Roman" w:hAnsi="Times New Roman" w:cs="Times New Roman"/>
          <w:sz w:val="24"/>
          <w:szCs w:val="24"/>
        </w:rPr>
        <w:t>s</w:t>
      </w:r>
      <w:r w:rsidRPr="0075635E">
        <w:rPr>
          <w:rFonts w:ascii="Times New Roman" w:hAnsi="Times New Roman" w:cs="Times New Roman"/>
          <w:sz w:val="24"/>
          <w:szCs w:val="24"/>
        </w:rPr>
        <w:t xml:space="preserve"> </w:t>
      </w:r>
      <w:r w:rsidR="0031293D">
        <w:rPr>
          <w:rFonts w:ascii="Times New Roman" w:hAnsi="Times New Roman" w:cs="Times New Roman"/>
          <w:sz w:val="24"/>
          <w:szCs w:val="24"/>
        </w:rPr>
        <w:t>buffer stock subsidies</w:t>
      </w:r>
      <w:r w:rsidR="00E17D02">
        <w:rPr>
          <w:rFonts w:ascii="Times New Roman" w:hAnsi="Times New Roman" w:cs="Times New Roman"/>
          <w:sz w:val="24"/>
          <w:szCs w:val="24"/>
        </w:rPr>
        <w:t xml:space="preserve"> </w:t>
      </w:r>
      <w:r w:rsidR="00E17D02" w:rsidRPr="0075635E">
        <w:rPr>
          <w:rFonts w:ascii="Times New Roman" w:hAnsi="Times New Roman" w:cs="Times New Roman"/>
          <w:sz w:val="24"/>
          <w:szCs w:val="24"/>
        </w:rPr>
        <w:t>are notionally intended to reimburse</w:t>
      </w:r>
      <w:r>
        <w:rPr>
          <w:rFonts w:ascii="Times New Roman" w:hAnsi="Times New Roman" w:cs="Times New Roman"/>
          <w:sz w:val="24"/>
          <w:szCs w:val="24"/>
        </w:rPr>
        <w:t xml:space="preserve"> mills</w:t>
      </w:r>
      <w:r w:rsidR="006334E2">
        <w:rPr>
          <w:rFonts w:ascii="Times New Roman" w:hAnsi="Times New Roman" w:cs="Times New Roman"/>
          <w:sz w:val="24"/>
          <w:szCs w:val="24"/>
        </w:rPr>
        <w:t>'</w:t>
      </w:r>
      <w:r w:rsidR="00E17D02" w:rsidRPr="0075635E">
        <w:rPr>
          <w:rFonts w:ascii="Times New Roman" w:hAnsi="Times New Roman" w:cs="Times New Roman"/>
          <w:sz w:val="24"/>
          <w:szCs w:val="24"/>
        </w:rPr>
        <w:t xml:space="preserve"> insurance, storage and interest charges arising from holding the</w:t>
      </w:r>
      <w:r w:rsidR="00E17D02">
        <w:rPr>
          <w:rFonts w:ascii="Times New Roman" w:hAnsi="Times New Roman" w:cs="Times New Roman"/>
          <w:sz w:val="24"/>
          <w:szCs w:val="24"/>
        </w:rPr>
        <w:t>ir</w:t>
      </w:r>
      <w:r w:rsidR="00E17D02" w:rsidRPr="0075635E">
        <w:rPr>
          <w:rFonts w:ascii="Times New Roman" w:hAnsi="Times New Roman" w:cs="Times New Roman"/>
          <w:sz w:val="24"/>
          <w:szCs w:val="24"/>
        </w:rPr>
        <w:t xml:space="preserve"> stock</w:t>
      </w:r>
      <w:r w:rsidR="00E17D02">
        <w:rPr>
          <w:rFonts w:ascii="Times New Roman" w:hAnsi="Times New Roman" w:cs="Times New Roman"/>
          <w:sz w:val="24"/>
          <w:szCs w:val="24"/>
        </w:rPr>
        <w:t xml:space="preserve"> allocations</w:t>
      </w:r>
      <w:r w:rsidR="00E17D02" w:rsidRPr="0075635E">
        <w:rPr>
          <w:rFonts w:ascii="Times New Roman" w:hAnsi="Times New Roman" w:cs="Times New Roman"/>
          <w:sz w:val="24"/>
          <w:szCs w:val="24"/>
        </w:rPr>
        <w:t xml:space="preserve">, </w:t>
      </w:r>
      <w:r w:rsidR="00E17D02">
        <w:rPr>
          <w:rFonts w:ascii="Times New Roman" w:hAnsi="Times New Roman" w:cs="Times New Roman"/>
          <w:sz w:val="24"/>
          <w:szCs w:val="24"/>
        </w:rPr>
        <w:t>and</w:t>
      </w:r>
      <w:r w:rsidR="00E17D02" w:rsidRPr="0075635E">
        <w:rPr>
          <w:rFonts w:ascii="Times New Roman" w:hAnsi="Times New Roman" w:cs="Times New Roman"/>
          <w:sz w:val="24"/>
          <w:szCs w:val="24"/>
        </w:rPr>
        <w:t xml:space="preserve"> their value </w:t>
      </w:r>
      <w:r w:rsidR="00E17D02">
        <w:rPr>
          <w:rFonts w:ascii="Times New Roman" w:hAnsi="Times New Roman" w:cs="Times New Roman"/>
          <w:sz w:val="24"/>
          <w:szCs w:val="24"/>
        </w:rPr>
        <w:t>is</w:t>
      </w:r>
      <w:r w:rsidR="00E17D02" w:rsidRPr="0075635E">
        <w:rPr>
          <w:rFonts w:ascii="Times New Roman" w:hAnsi="Times New Roman" w:cs="Times New Roman"/>
          <w:sz w:val="24"/>
          <w:szCs w:val="24"/>
        </w:rPr>
        <w:t xml:space="preserve"> determined by reference to the value of individual mills</w:t>
      </w:r>
      <w:r w:rsidR="006334E2">
        <w:rPr>
          <w:rFonts w:ascii="Times New Roman" w:hAnsi="Times New Roman" w:cs="Times New Roman"/>
          <w:sz w:val="24"/>
          <w:szCs w:val="24"/>
        </w:rPr>
        <w:t>'</w:t>
      </w:r>
      <w:r w:rsidR="00E17D02" w:rsidRPr="0075635E">
        <w:rPr>
          <w:rFonts w:ascii="Times New Roman" w:hAnsi="Times New Roman" w:cs="Times New Roman"/>
          <w:sz w:val="24"/>
          <w:szCs w:val="24"/>
        </w:rPr>
        <w:t xml:space="preserve"> stocks.</w:t>
      </w:r>
      <w:r w:rsidR="00E17D02">
        <w:rPr>
          <w:rStyle w:val="FootnoteReference"/>
          <w:rFonts w:ascii="Times New Roman" w:hAnsi="Times New Roman" w:cs="Times New Roman"/>
          <w:sz w:val="24"/>
          <w:szCs w:val="24"/>
        </w:rPr>
        <w:footnoteReference w:id="335"/>
      </w:r>
      <w:r w:rsidR="00E17D02" w:rsidRPr="0075635E">
        <w:rPr>
          <w:rFonts w:ascii="Times New Roman" w:hAnsi="Times New Roman" w:cs="Times New Roman"/>
          <w:sz w:val="24"/>
          <w:szCs w:val="24"/>
        </w:rPr>
        <w:t xml:space="preserve"> However, as </w:t>
      </w:r>
      <w:r w:rsidR="00E17D02">
        <w:rPr>
          <w:rFonts w:ascii="Times New Roman" w:hAnsi="Times New Roman" w:cs="Times New Roman"/>
          <w:sz w:val="24"/>
          <w:szCs w:val="24"/>
        </w:rPr>
        <w:t>with India</w:t>
      </w:r>
      <w:r w:rsidR="006334E2">
        <w:rPr>
          <w:rFonts w:ascii="Times New Roman" w:hAnsi="Times New Roman" w:cs="Times New Roman"/>
          <w:sz w:val="24"/>
          <w:szCs w:val="24"/>
        </w:rPr>
        <w:t>'</w:t>
      </w:r>
      <w:r w:rsidR="00E17D02">
        <w:rPr>
          <w:rFonts w:ascii="Times New Roman" w:hAnsi="Times New Roman" w:cs="Times New Roman"/>
          <w:sz w:val="24"/>
          <w:szCs w:val="24"/>
        </w:rPr>
        <w:t>s production subsidies</w:t>
      </w:r>
      <w:r w:rsidR="00E17D02" w:rsidRPr="0075635E">
        <w:rPr>
          <w:rFonts w:ascii="Times New Roman" w:hAnsi="Times New Roman" w:cs="Times New Roman"/>
          <w:sz w:val="24"/>
          <w:szCs w:val="24"/>
        </w:rPr>
        <w:t xml:space="preserve">, the </w:t>
      </w:r>
      <w:r>
        <w:rPr>
          <w:rFonts w:ascii="Times New Roman" w:hAnsi="Times New Roman" w:cs="Times New Roman"/>
          <w:sz w:val="24"/>
          <w:szCs w:val="24"/>
        </w:rPr>
        <w:t xml:space="preserve">buffer stock </w:t>
      </w:r>
      <w:r w:rsidR="00E17D02" w:rsidRPr="0075635E">
        <w:rPr>
          <w:rFonts w:ascii="Times New Roman" w:hAnsi="Times New Roman" w:cs="Times New Roman"/>
          <w:sz w:val="24"/>
          <w:szCs w:val="24"/>
        </w:rPr>
        <w:t>subsid</w:t>
      </w:r>
      <w:r w:rsidR="00E17D02">
        <w:rPr>
          <w:rFonts w:ascii="Times New Roman" w:hAnsi="Times New Roman" w:cs="Times New Roman"/>
          <w:sz w:val="24"/>
          <w:szCs w:val="24"/>
        </w:rPr>
        <w:t>ies are</w:t>
      </w:r>
      <w:r w:rsidR="00E17D02" w:rsidRPr="0075635E">
        <w:rPr>
          <w:rFonts w:ascii="Times New Roman" w:hAnsi="Times New Roman" w:cs="Times New Roman"/>
          <w:sz w:val="24"/>
          <w:szCs w:val="24"/>
        </w:rPr>
        <w:t xml:space="preserve"> paid directly to farmers </w:t>
      </w:r>
      <w:r w:rsidR="00E17D02">
        <w:rPr>
          <w:rFonts w:ascii="Times New Roman" w:hAnsi="Times New Roman" w:cs="Times New Roman"/>
          <w:sz w:val="24"/>
          <w:szCs w:val="24"/>
        </w:rPr>
        <w:t>to satisfy mills</w:t>
      </w:r>
      <w:r w:rsidR="006334E2">
        <w:rPr>
          <w:rFonts w:ascii="Times New Roman" w:hAnsi="Times New Roman" w:cs="Times New Roman"/>
          <w:sz w:val="24"/>
          <w:szCs w:val="24"/>
        </w:rPr>
        <w:t>'</w:t>
      </w:r>
      <w:r w:rsidR="00E17D02">
        <w:rPr>
          <w:rFonts w:ascii="Times New Roman" w:hAnsi="Times New Roman" w:cs="Times New Roman"/>
          <w:sz w:val="24"/>
          <w:szCs w:val="24"/>
        </w:rPr>
        <w:t xml:space="preserve"> cane dues and arrears</w:t>
      </w:r>
      <w:r w:rsidR="00E17D02" w:rsidRPr="0075635E">
        <w:rPr>
          <w:rFonts w:ascii="Times New Roman" w:hAnsi="Times New Roman" w:cs="Times New Roman"/>
          <w:sz w:val="24"/>
          <w:szCs w:val="24"/>
        </w:rPr>
        <w:t>.</w:t>
      </w:r>
      <w:r w:rsidR="00E17D02" w:rsidRPr="008376CE">
        <w:rPr>
          <w:rFonts w:ascii="Times New Roman" w:hAnsi="Times New Roman" w:cs="Times New Roman"/>
          <w:sz w:val="24"/>
          <w:szCs w:val="24"/>
          <w:vertAlign w:val="superscript"/>
        </w:rPr>
        <w:footnoteReference w:id="336"/>
      </w:r>
      <w:r w:rsidR="00F67386">
        <w:rPr>
          <w:rFonts w:ascii="Times New Roman" w:hAnsi="Times New Roman" w:cs="Times New Roman"/>
          <w:sz w:val="24"/>
          <w:szCs w:val="24"/>
        </w:rPr>
        <w:t xml:space="preserve"> The buffer stock scheme</w:t>
      </w:r>
      <w:r w:rsidR="00D80591">
        <w:rPr>
          <w:rFonts w:ascii="Times New Roman" w:hAnsi="Times New Roman" w:cs="Times New Roman"/>
          <w:sz w:val="24"/>
          <w:szCs w:val="24"/>
        </w:rPr>
        <w:t>s</w:t>
      </w:r>
      <w:r w:rsidR="00F67386">
        <w:rPr>
          <w:rFonts w:ascii="Times New Roman" w:hAnsi="Times New Roman" w:cs="Times New Roman"/>
          <w:sz w:val="24"/>
          <w:szCs w:val="24"/>
        </w:rPr>
        <w:t xml:space="preserve"> utiliz</w:t>
      </w:r>
      <w:r w:rsidR="00E17D02" w:rsidRPr="0075635E">
        <w:rPr>
          <w:rFonts w:ascii="Times New Roman" w:hAnsi="Times New Roman" w:cs="Times New Roman"/>
          <w:sz w:val="24"/>
          <w:szCs w:val="24"/>
        </w:rPr>
        <w:t>e the same administrative arrangement</w:t>
      </w:r>
      <w:r w:rsidR="00E17D02">
        <w:rPr>
          <w:rFonts w:ascii="Times New Roman" w:hAnsi="Times New Roman" w:cs="Times New Roman"/>
          <w:sz w:val="24"/>
          <w:szCs w:val="24"/>
        </w:rPr>
        <w:t xml:space="preserve">s that </w:t>
      </w:r>
      <w:r w:rsidR="00D80591">
        <w:rPr>
          <w:rFonts w:ascii="Times New Roman" w:hAnsi="Times New Roman" w:cs="Times New Roman"/>
          <w:sz w:val="24"/>
          <w:szCs w:val="24"/>
        </w:rPr>
        <w:t>are used</w:t>
      </w:r>
      <w:r w:rsidR="00E17D02" w:rsidRPr="0075635E">
        <w:rPr>
          <w:rFonts w:ascii="Times New Roman" w:hAnsi="Times New Roman" w:cs="Times New Roman"/>
          <w:sz w:val="24"/>
          <w:szCs w:val="24"/>
        </w:rPr>
        <w:t xml:space="preserve"> to </w:t>
      </w:r>
      <w:r w:rsidR="00D80591">
        <w:rPr>
          <w:rFonts w:ascii="Times New Roman" w:hAnsi="Times New Roman" w:cs="Times New Roman"/>
          <w:sz w:val="24"/>
          <w:szCs w:val="24"/>
        </w:rPr>
        <w:t>distribute payments under India's production subsidy schemes</w:t>
      </w:r>
      <w:r w:rsidR="00E17D02">
        <w:rPr>
          <w:rFonts w:ascii="Times New Roman" w:hAnsi="Times New Roman" w:cs="Times New Roman"/>
          <w:sz w:val="24"/>
          <w:szCs w:val="24"/>
        </w:rPr>
        <w:t>.</w:t>
      </w:r>
      <w:r w:rsidR="00342984">
        <w:rPr>
          <w:rStyle w:val="FootnoteReference"/>
          <w:rFonts w:ascii="Times New Roman" w:hAnsi="Times New Roman" w:cs="Times New Roman"/>
          <w:sz w:val="24"/>
          <w:szCs w:val="24"/>
        </w:rPr>
        <w:footnoteReference w:id="337"/>
      </w:r>
    </w:p>
    <w:p w14:paraId="7F35E58A" w14:textId="233F7BEA" w:rsidR="00E17D02" w:rsidRPr="00297BDA" w:rsidRDefault="00E17D02" w:rsidP="00D5549C">
      <w:pPr>
        <w:numPr>
          <w:ilvl w:val="0"/>
          <w:numId w:val="1"/>
        </w:numPr>
        <w:spacing w:after="240" w:line="360" w:lineRule="auto"/>
        <w:ind w:left="0" w:firstLine="0"/>
        <w:jc w:val="both"/>
        <w:rPr>
          <w:rFonts w:ascii="Times New Roman" w:hAnsi="Times New Roman" w:cs="Times New Roman"/>
          <w:sz w:val="24"/>
          <w:szCs w:val="24"/>
        </w:rPr>
      </w:pPr>
      <w:r w:rsidRPr="00297BDA">
        <w:rPr>
          <w:rFonts w:ascii="Times New Roman" w:hAnsi="Times New Roman" w:cs="Times New Roman"/>
          <w:sz w:val="24"/>
          <w:szCs w:val="24"/>
        </w:rPr>
        <w:t>Australia has established</w:t>
      </w:r>
      <w:r w:rsidR="000079B5">
        <w:rPr>
          <w:rFonts w:ascii="Times New Roman" w:hAnsi="Times New Roman" w:cs="Times New Roman"/>
          <w:sz w:val="24"/>
          <w:szCs w:val="24"/>
        </w:rPr>
        <w:t xml:space="preserve"> in Section V.C.1(b)</w:t>
      </w:r>
      <w:r w:rsidRPr="00297BDA">
        <w:rPr>
          <w:rFonts w:ascii="Times New Roman" w:hAnsi="Times New Roman" w:cs="Times New Roman"/>
          <w:sz w:val="24"/>
          <w:szCs w:val="24"/>
        </w:rPr>
        <w:t xml:space="preserve"> </w:t>
      </w:r>
      <w:r w:rsidR="000079B5">
        <w:rPr>
          <w:rFonts w:ascii="Times New Roman" w:hAnsi="Times New Roman" w:cs="Times New Roman"/>
          <w:sz w:val="24"/>
          <w:szCs w:val="24"/>
        </w:rPr>
        <w:t>that payments made according to this arrangement are</w:t>
      </w:r>
      <w:r w:rsidRPr="00297BDA">
        <w:rPr>
          <w:rFonts w:ascii="Times New Roman" w:hAnsi="Times New Roman" w:cs="Times New Roman"/>
          <w:sz w:val="24"/>
          <w:szCs w:val="24"/>
        </w:rPr>
        <w:t xml:space="preserve"> </w:t>
      </w:r>
      <w:r w:rsidR="006334E2">
        <w:rPr>
          <w:rFonts w:ascii="Times New Roman" w:hAnsi="Times New Roman" w:cs="Times New Roman"/>
          <w:sz w:val="24"/>
          <w:szCs w:val="24"/>
        </w:rPr>
        <w:t>"</w:t>
      </w:r>
      <w:r w:rsidRPr="00297BDA">
        <w:rPr>
          <w:rFonts w:ascii="Times New Roman" w:hAnsi="Times New Roman" w:cs="Times New Roman"/>
          <w:sz w:val="24"/>
          <w:szCs w:val="24"/>
        </w:rPr>
        <w:t>direct</w:t>
      </w:r>
      <w:r w:rsidR="000079B5">
        <w:rPr>
          <w:rFonts w:ascii="Times New Roman" w:hAnsi="Times New Roman" w:cs="Times New Roman"/>
          <w:sz w:val="24"/>
          <w:szCs w:val="24"/>
        </w:rPr>
        <w:t xml:space="preserve"> </w:t>
      </w:r>
      <w:r w:rsidRPr="00297BDA">
        <w:rPr>
          <w:rFonts w:ascii="Times New Roman" w:hAnsi="Times New Roman" w:cs="Times New Roman"/>
          <w:sz w:val="24"/>
          <w:szCs w:val="24"/>
        </w:rPr>
        <w:t>subsid</w:t>
      </w:r>
      <w:r w:rsidR="000079B5">
        <w:rPr>
          <w:rFonts w:ascii="Times New Roman" w:hAnsi="Times New Roman" w:cs="Times New Roman"/>
          <w:sz w:val="24"/>
          <w:szCs w:val="24"/>
        </w:rPr>
        <w:t>ies</w:t>
      </w:r>
      <w:r w:rsidR="006334E2">
        <w:rPr>
          <w:rFonts w:ascii="Times New Roman" w:hAnsi="Times New Roman" w:cs="Times New Roman"/>
          <w:sz w:val="24"/>
          <w:szCs w:val="24"/>
        </w:rPr>
        <w:t>"</w:t>
      </w:r>
      <w:r w:rsidRPr="00297BDA">
        <w:rPr>
          <w:rFonts w:ascii="Times New Roman" w:hAnsi="Times New Roman" w:cs="Times New Roman"/>
          <w:sz w:val="24"/>
          <w:szCs w:val="24"/>
        </w:rPr>
        <w:t xml:space="preserve"> as </w:t>
      </w:r>
      <w:r w:rsidR="000079B5">
        <w:rPr>
          <w:rFonts w:ascii="Times New Roman" w:hAnsi="Times New Roman" w:cs="Times New Roman"/>
          <w:sz w:val="24"/>
          <w:szCs w:val="24"/>
        </w:rPr>
        <w:t>they</w:t>
      </w:r>
      <w:r w:rsidR="000079B5" w:rsidRPr="00297BDA">
        <w:rPr>
          <w:rFonts w:ascii="Times New Roman" w:hAnsi="Times New Roman" w:cs="Times New Roman"/>
          <w:sz w:val="24"/>
          <w:szCs w:val="24"/>
        </w:rPr>
        <w:t xml:space="preserve"> </w:t>
      </w:r>
      <w:r w:rsidRPr="00297BDA">
        <w:rPr>
          <w:rFonts w:ascii="Times New Roman" w:hAnsi="Times New Roman" w:cs="Times New Roman"/>
          <w:sz w:val="24"/>
          <w:szCs w:val="24"/>
        </w:rPr>
        <w:t xml:space="preserve">involve </w:t>
      </w:r>
      <w:r>
        <w:rPr>
          <w:rFonts w:ascii="Times New Roman" w:hAnsi="Times New Roman" w:cs="Times New Roman"/>
          <w:sz w:val="24"/>
          <w:szCs w:val="24"/>
        </w:rPr>
        <w:t>a transfer of economic resources from a grantor to a recipient for less than full consideration</w:t>
      </w:r>
      <w:r w:rsidRPr="00297BDA">
        <w:rPr>
          <w:rFonts w:ascii="Times New Roman" w:hAnsi="Times New Roman" w:cs="Times New Roman"/>
          <w:sz w:val="24"/>
          <w:szCs w:val="24"/>
        </w:rPr>
        <w:t>.</w:t>
      </w:r>
      <w:r>
        <w:rPr>
          <w:rStyle w:val="FootnoteReference"/>
          <w:rFonts w:ascii="Times New Roman" w:hAnsi="Times New Roman"/>
          <w:sz w:val="24"/>
        </w:rPr>
        <w:footnoteReference w:id="338"/>
      </w:r>
      <w:r w:rsidRPr="00297BDA">
        <w:rPr>
          <w:rFonts w:ascii="Times New Roman" w:hAnsi="Times New Roman" w:cs="Times New Roman"/>
          <w:sz w:val="24"/>
          <w:szCs w:val="24"/>
        </w:rPr>
        <w:t xml:space="preserve"> Australia considers the same reasoning applies to India</w:t>
      </w:r>
      <w:r w:rsidR="006334E2">
        <w:rPr>
          <w:rFonts w:ascii="Times New Roman" w:hAnsi="Times New Roman" w:cs="Times New Roman"/>
          <w:sz w:val="24"/>
          <w:szCs w:val="24"/>
        </w:rPr>
        <w:t>'</w:t>
      </w:r>
      <w:r w:rsidRPr="00297BDA">
        <w:rPr>
          <w:rFonts w:ascii="Times New Roman" w:hAnsi="Times New Roman" w:cs="Times New Roman"/>
          <w:sz w:val="24"/>
          <w:szCs w:val="24"/>
        </w:rPr>
        <w:t xml:space="preserve">s buffer stock subsidies. </w:t>
      </w:r>
      <w:r w:rsidR="006A3AC5">
        <w:rPr>
          <w:rFonts w:ascii="Times New Roman" w:hAnsi="Times New Roman" w:cs="Times New Roman"/>
          <w:sz w:val="24"/>
          <w:szCs w:val="24"/>
        </w:rPr>
        <w:t>Thus</w:t>
      </w:r>
      <w:r w:rsidRPr="00297BDA">
        <w:rPr>
          <w:rFonts w:ascii="Times New Roman" w:hAnsi="Times New Roman" w:cs="Times New Roman"/>
          <w:sz w:val="24"/>
          <w:szCs w:val="24"/>
        </w:rPr>
        <w:t xml:space="preserve">, </w:t>
      </w:r>
      <w:r>
        <w:rPr>
          <w:rFonts w:ascii="Times New Roman" w:hAnsi="Times New Roman" w:cs="Times New Roman"/>
          <w:sz w:val="24"/>
          <w:szCs w:val="24"/>
        </w:rPr>
        <w:t>India</w:t>
      </w:r>
      <w:r w:rsidR="006334E2">
        <w:rPr>
          <w:rFonts w:ascii="Times New Roman" w:hAnsi="Times New Roman" w:cs="Times New Roman"/>
          <w:sz w:val="24"/>
          <w:szCs w:val="24"/>
        </w:rPr>
        <w:t>'</w:t>
      </w:r>
      <w:r>
        <w:rPr>
          <w:rFonts w:ascii="Times New Roman" w:hAnsi="Times New Roman" w:cs="Times New Roman"/>
          <w:sz w:val="24"/>
          <w:szCs w:val="24"/>
        </w:rPr>
        <w:t>s</w:t>
      </w:r>
      <w:r w:rsidRPr="00297BDA">
        <w:rPr>
          <w:rFonts w:ascii="Times New Roman" w:hAnsi="Times New Roman" w:cs="Times New Roman"/>
          <w:sz w:val="24"/>
          <w:szCs w:val="24"/>
        </w:rPr>
        <w:t xml:space="preserve"> buffer stock </w:t>
      </w:r>
      <w:r>
        <w:rPr>
          <w:rFonts w:ascii="Times New Roman" w:hAnsi="Times New Roman" w:cs="Times New Roman"/>
          <w:sz w:val="24"/>
          <w:szCs w:val="24"/>
        </w:rPr>
        <w:t>subsidies</w:t>
      </w:r>
      <w:r w:rsidRPr="00297BDA">
        <w:rPr>
          <w:rFonts w:ascii="Times New Roman" w:hAnsi="Times New Roman" w:cs="Times New Roman"/>
          <w:sz w:val="24"/>
          <w:szCs w:val="24"/>
        </w:rPr>
        <w:t xml:space="preserve"> a</w:t>
      </w:r>
      <w:r>
        <w:rPr>
          <w:rFonts w:ascii="Times New Roman" w:hAnsi="Times New Roman" w:cs="Times New Roman"/>
          <w:sz w:val="24"/>
          <w:szCs w:val="24"/>
        </w:rPr>
        <w:t>re</w:t>
      </w:r>
      <w:r w:rsidRPr="00297BDA">
        <w:rPr>
          <w:rFonts w:ascii="Times New Roman" w:hAnsi="Times New Roman" w:cs="Times New Roman"/>
          <w:sz w:val="24"/>
          <w:szCs w:val="24"/>
        </w:rPr>
        <w:t xml:space="preserve"> </w:t>
      </w:r>
      <w:r w:rsidR="006334E2">
        <w:rPr>
          <w:rFonts w:ascii="Times New Roman" w:hAnsi="Times New Roman" w:cs="Times New Roman"/>
          <w:sz w:val="24"/>
          <w:szCs w:val="24"/>
        </w:rPr>
        <w:t>"</w:t>
      </w:r>
      <w:r w:rsidRPr="00297BDA">
        <w:rPr>
          <w:rFonts w:ascii="Times New Roman" w:hAnsi="Times New Roman" w:cs="Times New Roman"/>
          <w:sz w:val="24"/>
          <w:szCs w:val="24"/>
        </w:rPr>
        <w:t>direct subsid</w:t>
      </w:r>
      <w:r>
        <w:rPr>
          <w:rFonts w:ascii="Times New Roman" w:hAnsi="Times New Roman" w:cs="Times New Roman"/>
          <w:sz w:val="24"/>
          <w:szCs w:val="24"/>
        </w:rPr>
        <w:t>ies</w:t>
      </w:r>
      <w:r w:rsidR="006334E2">
        <w:rPr>
          <w:rFonts w:ascii="Times New Roman" w:hAnsi="Times New Roman" w:cs="Times New Roman"/>
          <w:sz w:val="24"/>
          <w:szCs w:val="24"/>
        </w:rPr>
        <w:t>"</w:t>
      </w:r>
      <w:r w:rsidRPr="00297BDA">
        <w:rPr>
          <w:rFonts w:ascii="Times New Roman" w:hAnsi="Times New Roman" w:cs="Times New Roman"/>
          <w:sz w:val="24"/>
          <w:szCs w:val="24"/>
        </w:rPr>
        <w:t xml:space="preserve"> within the meaning of Article 9.1(a).</w:t>
      </w:r>
    </w:p>
    <w:p w14:paraId="51B3D06C" w14:textId="2DCD3BE5" w:rsidR="00E17D02" w:rsidRPr="00BA7F99" w:rsidRDefault="00E17D02" w:rsidP="00F9207E">
      <w:pPr>
        <w:pStyle w:val="Heading5"/>
        <w:numPr>
          <w:ilvl w:val="0"/>
          <w:numId w:val="80"/>
        </w:numPr>
      </w:pPr>
      <w:bookmarkStart w:id="209" w:name="_Toc30097889"/>
      <w:r w:rsidRPr="00B93EF0">
        <w:t>India</w:t>
      </w:r>
      <w:r w:rsidR="006334E2">
        <w:t>'</w:t>
      </w:r>
      <w:r w:rsidRPr="00B93EF0">
        <w:t>s buffer stock subsidies are pr</w:t>
      </w:r>
      <w:r w:rsidRPr="003309AF">
        <w:t xml:space="preserve">ovided </w:t>
      </w:r>
      <w:r w:rsidR="006334E2">
        <w:t>"</w:t>
      </w:r>
      <w:r w:rsidRPr="003309AF">
        <w:t>to a firm, to an industry, to producers of an agricultural product, to a cooperative or other association of such producers, or to a marketing board…</w:t>
      </w:r>
      <w:r w:rsidR="006334E2">
        <w:t>"</w:t>
      </w:r>
      <w:bookmarkEnd w:id="209"/>
    </w:p>
    <w:p w14:paraId="7A4FB1A6" w14:textId="78D308FD" w:rsidR="00E17D02" w:rsidRPr="002279AF" w:rsidRDefault="00E17D02" w:rsidP="00D5549C">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Australia has established </w:t>
      </w:r>
      <w:r w:rsidR="00934089">
        <w:rPr>
          <w:rFonts w:ascii="Times New Roman" w:hAnsi="Times New Roman" w:cs="Times New Roman"/>
          <w:sz w:val="24"/>
          <w:szCs w:val="24"/>
        </w:rPr>
        <w:t xml:space="preserve">in Section V.C.1(c) </w:t>
      </w:r>
      <w:r>
        <w:rPr>
          <w:rFonts w:ascii="Times New Roman" w:hAnsi="Times New Roman" w:cs="Times New Roman"/>
          <w:sz w:val="24"/>
          <w:szCs w:val="24"/>
        </w:rPr>
        <w:t>that sugar mills qualify as recipie</w:t>
      </w:r>
      <w:r w:rsidR="00F67386">
        <w:rPr>
          <w:rFonts w:ascii="Times New Roman" w:hAnsi="Times New Roman" w:cs="Times New Roman"/>
          <w:sz w:val="24"/>
          <w:szCs w:val="24"/>
        </w:rPr>
        <w:t>nts of export subsidies recogniz</w:t>
      </w:r>
      <w:r>
        <w:rPr>
          <w:rFonts w:ascii="Times New Roman" w:hAnsi="Times New Roman" w:cs="Times New Roman"/>
          <w:sz w:val="24"/>
          <w:szCs w:val="24"/>
        </w:rPr>
        <w:t xml:space="preserve">ed </w:t>
      </w:r>
      <w:r w:rsidR="0099647D">
        <w:rPr>
          <w:rFonts w:ascii="Times New Roman" w:hAnsi="Times New Roman" w:cs="Times New Roman"/>
          <w:sz w:val="24"/>
          <w:szCs w:val="24"/>
        </w:rPr>
        <w:t>by</w:t>
      </w:r>
      <w:r>
        <w:rPr>
          <w:rFonts w:ascii="Times New Roman" w:hAnsi="Times New Roman" w:cs="Times New Roman"/>
          <w:sz w:val="24"/>
          <w:szCs w:val="24"/>
        </w:rPr>
        <w:t xml:space="preserve"> </w:t>
      </w:r>
      <w:r w:rsidRPr="0090023F">
        <w:rPr>
          <w:rFonts w:ascii="Times New Roman" w:hAnsi="Times New Roman" w:cs="Times New Roman"/>
          <w:sz w:val="24"/>
          <w:szCs w:val="24"/>
        </w:rPr>
        <w:t>Article 9.1(a)</w:t>
      </w:r>
      <w:r>
        <w:rPr>
          <w:rFonts w:ascii="Times New Roman" w:hAnsi="Times New Roman" w:cs="Times New Roman"/>
          <w:sz w:val="24"/>
          <w:szCs w:val="24"/>
        </w:rPr>
        <w:t>, and considers this element is satisfied in relation to India</w:t>
      </w:r>
      <w:r w:rsidR="006334E2">
        <w:rPr>
          <w:rFonts w:ascii="Times New Roman" w:hAnsi="Times New Roman" w:cs="Times New Roman"/>
          <w:sz w:val="24"/>
          <w:szCs w:val="24"/>
        </w:rPr>
        <w:t>'</w:t>
      </w:r>
      <w:r>
        <w:rPr>
          <w:rFonts w:ascii="Times New Roman" w:hAnsi="Times New Roman" w:cs="Times New Roman"/>
          <w:sz w:val="24"/>
          <w:szCs w:val="24"/>
        </w:rPr>
        <w:t>s buffer stock subsidies.</w:t>
      </w:r>
      <w:r w:rsidRPr="003114A8">
        <w:rPr>
          <w:rFonts w:ascii="Times New Roman" w:hAnsi="Times New Roman" w:cs="Times New Roman"/>
          <w:sz w:val="24"/>
          <w:szCs w:val="24"/>
        </w:rPr>
        <w:t xml:space="preserve"> </w:t>
      </w:r>
    </w:p>
    <w:p w14:paraId="5E5F1527" w14:textId="072D6F73" w:rsidR="00E17D02" w:rsidRDefault="00E17D02" w:rsidP="00F9207E">
      <w:pPr>
        <w:pStyle w:val="Heading5"/>
        <w:numPr>
          <w:ilvl w:val="0"/>
          <w:numId w:val="80"/>
        </w:numPr>
      </w:pPr>
      <w:bookmarkStart w:id="210" w:name="_Toc30097890"/>
      <w:r w:rsidRPr="00B93EF0">
        <w:t>India</w:t>
      </w:r>
      <w:r w:rsidR="006334E2">
        <w:t>'</w:t>
      </w:r>
      <w:r w:rsidRPr="00B93EF0">
        <w:t xml:space="preserve">s buffer stock subsidies are </w:t>
      </w:r>
      <w:r w:rsidR="006334E2">
        <w:t>"</w:t>
      </w:r>
      <w:r w:rsidRPr="00B93EF0">
        <w:t>contingent on export perfo</w:t>
      </w:r>
      <w:r w:rsidRPr="003309AF">
        <w:t>rmance</w:t>
      </w:r>
      <w:r w:rsidR="006334E2">
        <w:t>"</w:t>
      </w:r>
      <w:bookmarkEnd w:id="210"/>
      <w:r w:rsidRPr="003309AF">
        <w:t xml:space="preserve"> </w:t>
      </w:r>
    </w:p>
    <w:p w14:paraId="4DA68514" w14:textId="77777777" w:rsidR="008A4A91" w:rsidRDefault="008A4A91" w:rsidP="00D5549C">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In the first instance, Australia submits that India's buffer stock subsidies are </w:t>
      </w:r>
      <w:r>
        <w:rPr>
          <w:rFonts w:ascii="Times New Roman" w:hAnsi="Times New Roman" w:cs="Times New Roman"/>
          <w:i/>
          <w:sz w:val="24"/>
          <w:szCs w:val="24"/>
        </w:rPr>
        <w:t>de jure</w:t>
      </w:r>
      <w:r>
        <w:rPr>
          <w:rFonts w:ascii="Times New Roman" w:hAnsi="Times New Roman" w:cs="Times New Roman"/>
          <w:sz w:val="24"/>
          <w:szCs w:val="24"/>
        </w:rPr>
        <w:t xml:space="preserve"> contingent upon export performance, via their direct link with MIEQs. </w:t>
      </w:r>
    </w:p>
    <w:p w14:paraId="7CDD3DE5" w14:textId="61DD2030" w:rsidR="008A4A91" w:rsidRPr="008A4A91" w:rsidRDefault="008A4A91" w:rsidP="00D5549C">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However, i</w:t>
      </w:r>
      <w:r w:rsidR="00934089">
        <w:rPr>
          <w:rFonts w:ascii="Times New Roman" w:hAnsi="Times New Roman" w:cs="Times New Roman"/>
          <w:sz w:val="24"/>
          <w:szCs w:val="24"/>
        </w:rPr>
        <w:t>f</w:t>
      </w:r>
      <w:r>
        <w:rPr>
          <w:rFonts w:ascii="Times New Roman" w:hAnsi="Times New Roman" w:cs="Times New Roman"/>
          <w:sz w:val="24"/>
          <w:szCs w:val="24"/>
        </w:rPr>
        <w:t xml:space="preserve"> the Panel is not satisfied that </w:t>
      </w:r>
      <w:r>
        <w:rPr>
          <w:rFonts w:ascii="Times New Roman" w:hAnsi="Times New Roman" w:cs="Times New Roman"/>
          <w:i/>
          <w:sz w:val="24"/>
          <w:szCs w:val="24"/>
        </w:rPr>
        <w:t xml:space="preserve">de jure </w:t>
      </w:r>
      <w:r>
        <w:rPr>
          <w:rFonts w:ascii="Times New Roman" w:hAnsi="Times New Roman" w:cs="Times New Roman"/>
          <w:sz w:val="24"/>
          <w:szCs w:val="24"/>
        </w:rPr>
        <w:t xml:space="preserve">export contingency </w:t>
      </w:r>
      <w:r w:rsidR="00934089">
        <w:rPr>
          <w:rFonts w:ascii="Times New Roman" w:hAnsi="Times New Roman" w:cs="Times New Roman"/>
          <w:sz w:val="24"/>
          <w:szCs w:val="24"/>
        </w:rPr>
        <w:t>exists</w:t>
      </w:r>
      <w:r>
        <w:rPr>
          <w:rFonts w:ascii="Times New Roman" w:hAnsi="Times New Roman" w:cs="Times New Roman"/>
          <w:sz w:val="24"/>
          <w:szCs w:val="24"/>
        </w:rPr>
        <w:t xml:space="preserve">, Australia submits, in the alternative, that the Panel should nevertheless find that India's buffer stock subsidies are </w:t>
      </w:r>
      <w:r>
        <w:rPr>
          <w:rFonts w:ascii="Times New Roman" w:hAnsi="Times New Roman" w:cs="Times New Roman"/>
          <w:i/>
          <w:sz w:val="24"/>
          <w:szCs w:val="24"/>
        </w:rPr>
        <w:t>de facto</w:t>
      </w:r>
      <w:r>
        <w:rPr>
          <w:rFonts w:ascii="Times New Roman" w:hAnsi="Times New Roman" w:cs="Times New Roman"/>
          <w:sz w:val="24"/>
          <w:szCs w:val="24"/>
        </w:rPr>
        <w:t xml:space="preserve"> contingent upon export performance on the basis that they are </w:t>
      </w:r>
      <w:r w:rsidR="00865605">
        <w:rPr>
          <w:rFonts w:ascii="Times New Roman" w:hAnsi="Times New Roman" w:cs="Times New Roman"/>
          <w:sz w:val="24"/>
          <w:szCs w:val="24"/>
        </w:rPr>
        <w:t>in fact</w:t>
      </w:r>
      <w:r>
        <w:rPr>
          <w:rFonts w:ascii="Times New Roman" w:hAnsi="Times New Roman" w:cs="Times New Roman"/>
          <w:sz w:val="24"/>
          <w:szCs w:val="24"/>
        </w:rPr>
        <w:t xml:space="preserve"> linked with MIEQs via India's monthly stockholding orders.</w:t>
      </w:r>
    </w:p>
    <w:p w14:paraId="31C79339" w14:textId="00F84E5C" w:rsidR="00E17D02" w:rsidRPr="003309AF" w:rsidRDefault="008A4A91" w:rsidP="00F9207E">
      <w:pPr>
        <w:pStyle w:val="Heading6"/>
        <w:numPr>
          <w:ilvl w:val="0"/>
          <w:numId w:val="17"/>
        </w:numPr>
      </w:pPr>
      <w:bookmarkStart w:id="211" w:name="_Toc30097891"/>
      <w:r>
        <w:t xml:space="preserve">India's buffer stock </w:t>
      </w:r>
      <w:r w:rsidR="008805B7">
        <w:t>subsidies</w:t>
      </w:r>
      <w:r>
        <w:t xml:space="preserve"> are, in the firs</w:t>
      </w:r>
      <w:r w:rsidR="008805B7">
        <w:t xml:space="preserve">t </w:t>
      </w:r>
      <w:r>
        <w:t xml:space="preserve">instance, </w:t>
      </w:r>
      <w:r w:rsidRPr="00F9207E">
        <w:rPr>
          <w:i/>
        </w:rPr>
        <w:t>d</w:t>
      </w:r>
      <w:r w:rsidR="00E17D02" w:rsidRPr="00F9207E">
        <w:rPr>
          <w:i/>
        </w:rPr>
        <w:t>e jure</w:t>
      </w:r>
      <w:r w:rsidR="00E17D02" w:rsidRPr="00B93EF0">
        <w:t xml:space="preserve"> </w:t>
      </w:r>
      <w:r w:rsidR="006334E2">
        <w:t>"</w:t>
      </w:r>
      <w:r w:rsidR="00E17D02" w:rsidRPr="00B93EF0">
        <w:t>contingent on export performance</w:t>
      </w:r>
      <w:r w:rsidR="006334E2">
        <w:t>"</w:t>
      </w:r>
      <w:bookmarkEnd w:id="211"/>
    </w:p>
    <w:p w14:paraId="656E2691" w14:textId="52E65EC7" w:rsidR="008A4A91" w:rsidRPr="00571A27" w:rsidRDefault="008A4A91" w:rsidP="00D5549C">
      <w:pPr>
        <w:numPr>
          <w:ilvl w:val="0"/>
          <w:numId w:val="1"/>
        </w:numPr>
        <w:spacing w:after="240" w:line="360" w:lineRule="auto"/>
        <w:ind w:left="0" w:firstLine="0"/>
        <w:jc w:val="both"/>
      </w:pPr>
      <w:r>
        <w:rPr>
          <w:rFonts w:ascii="Times New Roman" w:hAnsi="Times New Roman" w:cs="Times New Roman"/>
          <w:sz w:val="24"/>
          <w:szCs w:val="24"/>
        </w:rPr>
        <w:t>Design differences between the 2018 and 2019 iterations of the buffer stock scheme have caused export contingency to arise in different ways</w:t>
      </w:r>
      <w:r w:rsidR="0031293D">
        <w:rPr>
          <w:rFonts w:ascii="Times New Roman" w:hAnsi="Times New Roman" w:cs="Times New Roman"/>
          <w:sz w:val="24"/>
          <w:szCs w:val="24"/>
        </w:rPr>
        <w:t xml:space="preserve"> in each of the years</w:t>
      </w:r>
      <w:r>
        <w:rPr>
          <w:rFonts w:ascii="Times New Roman" w:hAnsi="Times New Roman" w:cs="Times New Roman"/>
          <w:sz w:val="24"/>
          <w:szCs w:val="24"/>
        </w:rPr>
        <w:t xml:space="preserve">. </w:t>
      </w:r>
    </w:p>
    <w:p w14:paraId="5067B106" w14:textId="2C8FDE54" w:rsidR="00E17D02" w:rsidRPr="008376CE" w:rsidRDefault="008A4A91" w:rsidP="00AF2B24">
      <w:pPr>
        <w:keepNext/>
        <w:numPr>
          <w:ilvl w:val="0"/>
          <w:numId w:val="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Beginning with the 2018 scheme, o</w:t>
      </w:r>
      <w:r w:rsidRPr="008376CE">
        <w:rPr>
          <w:rFonts w:ascii="Times New Roman" w:hAnsi="Times New Roman" w:cs="Times New Roman"/>
          <w:sz w:val="24"/>
          <w:szCs w:val="24"/>
        </w:rPr>
        <w:t>n</w:t>
      </w:r>
      <w:r w:rsidR="00E17D02" w:rsidRPr="008376CE">
        <w:rPr>
          <w:rFonts w:ascii="Times New Roman" w:hAnsi="Times New Roman" w:cs="Times New Roman"/>
          <w:sz w:val="24"/>
          <w:szCs w:val="24"/>
        </w:rPr>
        <w:t xml:space="preserve"> 31 December 2018 DFPD issued </w:t>
      </w:r>
      <w:r w:rsidR="00F32729">
        <w:rPr>
          <w:rFonts w:ascii="Times New Roman" w:hAnsi="Times New Roman" w:cs="Times New Roman"/>
          <w:sz w:val="24"/>
          <w:szCs w:val="24"/>
        </w:rPr>
        <w:t xml:space="preserve">an amendment to the </w:t>
      </w:r>
      <w:r>
        <w:rPr>
          <w:rFonts w:ascii="Times New Roman" w:hAnsi="Times New Roman" w:cs="Times New Roman"/>
          <w:sz w:val="24"/>
          <w:szCs w:val="24"/>
        </w:rPr>
        <w:t xml:space="preserve">scheme's </w:t>
      </w:r>
      <w:r w:rsidR="00F32729">
        <w:rPr>
          <w:rFonts w:ascii="Times New Roman" w:hAnsi="Times New Roman" w:cs="Times New Roman"/>
          <w:sz w:val="24"/>
          <w:szCs w:val="24"/>
        </w:rPr>
        <w:t>eligibility criteria</w:t>
      </w:r>
      <w:r w:rsidR="00E17D02" w:rsidRPr="008376CE">
        <w:rPr>
          <w:rFonts w:ascii="Times New Roman" w:hAnsi="Times New Roman" w:cs="Times New Roman"/>
          <w:sz w:val="24"/>
          <w:szCs w:val="24"/>
        </w:rPr>
        <w:t>, which states:</w:t>
      </w:r>
    </w:p>
    <w:p w14:paraId="34FF04D1" w14:textId="77777777" w:rsidR="00E17D02" w:rsidRPr="00786908" w:rsidRDefault="00E17D02" w:rsidP="00D5549C">
      <w:pPr>
        <w:spacing w:after="240" w:line="276" w:lineRule="auto"/>
        <w:ind w:left="709"/>
        <w:jc w:val="both"/>
      </w:pPr>
      <w:r w:rsidRPr="00786908">
        <w:rPr>
          <w:rFonts w:ascii="Times New Roman" w:hAnsi="Times New Roman" w:cs="Times New Roman"/>
        </w:rPr>
        <w:t xml:space="preserve">Provided that for the quarterly </w:t>
      </w:r>
      <w:r w:rsidRPr="0022755D">
        <w:rPr>
          <w:rFonts w:ascii="Times New Roman" w:hAnsi="Times New Roman" w:cs="Times New Roman"/>
        </w:rPr>
        <w:t>reimbursement of the buffer subsidy in respect of quarter III (January-March, 2019) and quarter IV (April-June, 2019), the sugar mill is required to fully comply with all the orders/directives issued by Department of Food &amp; Public Distribution for compliance during 2018-19 sugar season.</w:t>
      </w:r>
      <w:r w:rsidRPr="00F9207E">
        <w:rPr>
          <w:rFonts w:ascii="Times New Roman" w:hAnsi="Times New Roman" w:cs="Times New Roman"/>
          <w:vertAlign w:val="superscript"/>
        </w:rPr>
        <w:footnoteReference w:id="339"/>
      </w:r>
    </w:p>
    <w:p w14:paraId="3668889D" w14:textId="7C09EBC1" w:rsidR="00E17D02" w:rsidRPr="00F32729" w:rsidRDefault="00E17D02" w:rsidP="00D5549C">
      <w:pPr>
        <w:numPr>
          <w:ilvl w:val="0"/>
          <w:numId w:val="1"/>
        </w:numPr>
        <w:spacing w:after="240" w:line="360" w:lineRule="auto"/>
        <w:ind w:left="0" w:firstLine="0"/>
        <w:jc w:val="both"/>
        <w:rPr>
          <w:rFonts w:ascii="Times New Roman" w:hAnsi="Times New Roman" w:cs="Times New Roman"/>
          <w:sz w:val="24"/>
          <w:szCs w:val="24"/>
        </w:rPr>
      </w:pPr>
      <w:r w:rsidRPr="00F32729">
        <w:rPr>
          <w:rFonts w:ascii="Times New Roman" w:hAnsi="Times New Roman" w:cs="Times New Roman"/>
          <w:sz w:val="24"/>
          <w:szCs w:val="24"/>
        </w:rPr>
        <w:t xml:space="preserve">Australia has established that MIEQ orders are issued under </w:t>
      </w:r>
      <w:r w:rsidR="005F3347">
        <w:rPr>
          <w:rFonts w:ascii="Times New Roman" w:hAnsi="Times New Roman" w:cs="Times New Roman"/>
          <w:sz w:val="24"/>
          <w:szCs w:val="24"/>
        </w:rPr>
        <w:t>C</w:t>
      </w:r>
      <w:r w:rsidR="005F3347" w:rsidRPr="00F32729">
        <w:rPr>
          <w:rFonts w:ascii="Times New Roman" w:hAnsi="Times New Roman" w:cs="Times New Roman"/>
          <w:sz w:val="24"/>
          <w:szCs w:val="24"/>
        </w:rPr>
        <w:t xml:space="preserve">lause </w:t>
      </w:r>
      <w:r w:rsidRPr="00F32729">
        <w:rPr>
          <w:rFonts w:ascii="Times New Roman" w:hAnsi="Times New Roman" w:cs="Times New Roman"/>
          <w:sz w:val="24"/>
          <w:szCs w:val="24"/>
        </w:rPr>
        <w:t xml:space="preserve">5 of the </w:t>
      </w:r>
      <w:r w:rsidR="005F3347" w:rsidRPr="00F32729">
        <w:rPr>
          <w:rFonts w:ascii="Times New Roman" w:hAnsi="Times New Roman" w:cs="Times New Roman"/>
          <w:sz w:val="24"/>
          <w:szCs w:val="24"/>
        </w:rPr>
        <w:t>Sugar</w:t>
      </w:r>
      <w:r w:rsidR="005F3347">
        <w:rPr>
          <w:rFonts w:ascii="Times New Roman" w:hAnsi="Times New Roman" w:cs="Times New Roman"/>
          <w:sz w:val="24"/>
          <w:szCs w:val="24"/>
        </w:rPr>
        <w:t> </w:t>
      </w:r>
      <w:r w:rsidR="00967DD4" w:rsidRPr="00F32729">
        <w:rPr>
          <w:rFonts w:ascii="Times New Roman" w:hAnsi="Times New Roman" w:cs="Times New Roman"/>
          <w:sz w:val="24"/>
          <w:szCs w:val="24"/>
        </w:rPr>
        <w:t>(Control) Order 1966</w:t>
      </w:r>
      <w:r w:rsidR="00F32729" w:rsidRPr="00F32729">
        <w:rPr>
          <w:rFonts w:ascii="Times New Roman" w:hAnsi="Times New Roman" w:cs="Times New Roman"/>
          <w:sz w:val="24"/>
          <w:szCs w:val="24"/>
        </w:rPr>
        <w:t>.</w:t>
      </w:r>
      <w:r w:rsidRPr="00F32729">
        <w:rPr>
          <w:rFonts w:ascii="Times New Roman" w:hAnsi="Times New Roman" w:cs="Times New Roman"/>
          <w:sz w:val="24"/>
          <w:szCs w:val="24"/>
        </w:rPr>
        <w:t xml:space="preserve"> </w:t>
      </w:r>
      <w:r w:rsidR="00F32729" w:rsidRPr="00F32729">
        <w:rPr>
          <w:rFonts w:ascii="Times New Roman" w:hAnsi="Times New Roman" w:cs="Times New Roman"/>
          <w:sz w:val="24"/>
          <w:szCs w:val="24"/>
        </w:rPr>
        <w:t>The words</w:t>
      </w:r>
      <w:r w:rsidRPr="00F32729">
        <w:rPr>
          <w:rFonts w:ascii="Times New Roman" w:hAnsi="Times New Roman" w:cs="Times New Roman"/>
          <w:sz w:val="24"/>
          <w:szCs w:val="24"/>
        </w:rPr>
        <w:t xml:space="preserve"> used </w:t>
      </w:r>
      <w:r w:rsidR="00F32729" w:rsidRPr="00F32729">
        <w:rPr>
          <w:rFonts w:ascii="Times New Roman" w:hAnsi="Times New Roman" w:cs="Times New Roman"/>
          <w:sz w:val="24"/>
          <w:szCs w:val="24"/>
        </w:rPr>
        <w:t xml:space="preserve">in the </w:t>
      </w:r>
      <w:r w:rsidR="00C269BD">
        <w:rPr>
          <w:rFonts w:ascii="Times New Roman" w:hAnsi="Times New Roman" w:cs="Times New Roman"/>
          <w:sz w:val="24"/>
          <w:szCs w:val="24"/>
        </w:rPr>
        <w:t xml:space="preserve">eligibility </w:t>
      </w:r>
      <w:r w:rsidR="00F32729" w:rsidRPr="00F32729">
        <w:rPr>
          <w:rFonts w:ascii="Times New Roman" w:hAnsi="Times New Roman" w:cs="Times New Roman"/>
          <w:sz w:val="24"/>
          <w:szCs w:val="24"/>
        </w:rPr>
        <w:t>amendment</w:t>
      </w:r>
      <w:r w:rsidRPr="00F32729">
        <w:rPr>
          <w:rFonts w:ascii="Times New Roman" w:hAnsi="Times New Roman" w:cs="Times New Roman"/>
          <w:sz w:val="24"/>
          <w:szCs w:val="24"/>
        </w:rPr>
        <w:t xml:space="preserve"> create a necessary implication that the MIEQ order issued for the 2018</w:t>
      </w:r>
      <w:r w:rsidR="00934089">
        <w:rPr>
          <w:rFonts w:ascii="Times New Roman" w:hAnsi="Times New Roman" w:cs="Times New Roman"/>
          <w:sz w:val="24"/>
          <w:szCs w:val="24"/>
        </w:rPr>
        <w:t>–</w:t>
      </w:r>
      <w:r w:rsidRPr="00F32729">
        <w:rPr>
          <w:rFonts w:ascii="Times New Roman" w:hAnsi="Times New Roman" w:cs="Times New Roman"/>
          <w:sz w:val="24"/>
          <w:szCs w:val="24"/>
        </w:rPr>
        <w:t xml:space="preserve">19 season is one of </w:t>
      </w:r>
      <w:r w:rsidR="006334E2">
        <w:rPr>
          <w:rFonts w:ascii="Times New Roman" w:hAnsi="Times New Roman" w:cs="Times New Roman"/>
          <w:sz w:val="24"/>
          <w:szCs w:val="24"/>
        </w:rPr>
        <w:t>"</w:t>
      </w:r>
      <w:r w:rsidRPr="00F32729">
        <w:rPr>
          <w:rFonts w:ascii="Times New Roman" w:hAnsi="Times New Roman" w:cs="Times New Roman"/>
          <w:sz w:val="24"/>
          <w:szCs w:val="24"/>
        </w:rPr>
        <w:t>all</w:t>
      </w:r>
      <w:r w:rsidR="006334E2">
        <w:rPr>
          <w:rFonts w:ascii="Times New Roman" w:hAnsi="Times New Roman" w:cs="Times New Roman"/>
          <w:sz w:val="24"/>
          <w:szCs w:val="24"/>
        </w:rPr>
        <w:t>"</w:t>
      </w:r>
      <w:r w:rsidRPr="00F32729">
        <w:rPr>
          <w:rFonts w:ascii="Times New Roman" w:hAnsi="Times New Roman" w:cs="Times New Roman"/>
          <w:sz w:val="24"/>
          <w:szCs w:val="24"/>
        </w:rPr>
        <w:t xml:space="preserve"> of the</w:t>
      </w:r>
      <w:r w:rsidR="00F32729" w:rsidRPr="00F32729">
        <w:rPr>
          <w:rFonts w:ascii="Times New Roman" w:hAnsi="Times New Roman" w:cs="Times New Roman"/>
          <w:sz w:val="24"/>
          <w:szCs w:val="24"/>
        </w:rPr>
        <w:t xml:space="preserve"> </w:t>
      </w:r>
      <w:r w:rsidR="006334E2">
        <w:rPr>
          <w:rFonts w:ascii="Times New Roman" w:hAnsi="Times New Roman" w:cs="Times New Roman"/>
          <w:sz w:val="24"/>
          <w:szCs w:val="24"/>
        </w:rPr>
        <w:t>"</w:t>
      </w:r>
      <w:r w:rsidR="00F32729" w:rsidRPr="00F32729">
        <w:rPr>
          <w:rFonts w:ascii="Times New Roman" w:hAnsi="Times New Roman" w:cs="Times New Roman"/>
          <w:sz w:val="24"/>
          <w:szCs w:val="24"/>
        </w:rPr>
        <w:t>orders/directives issued by Department of Food and Public Distribution… during 2018</w:t>
      </w:r>
      <w:r w:rsidR="00934089">
        <w:rPr>
          <w:rFonts w:ascii="Times New Roman" w:hAnsi="Times New Roman" w:cs="Times New Roman"/>
          <w:sz w:val="24"/>
          <w:szCs w:val="24"/>
        </w:rPr>
        <w:t>–</w:t>
      </w:r>
      <w:r w:rsidR="00F32729" w:rsidRPr="00F32729">
        <w:rPr>
          <w:rFonts w:ascii="Times New Roman" w:hAnsi="Times New Roman" w:cs="Times New Roman"/>
          <w:sz w:val="24"/>
          <w:szCs w:val="24"/>
        </w:rPr>
        <w:t>19 sugar season</w:t>
      </w:r>
      <w:r w:rsidR="006334E2">
        <w:rPr>
          <w:rFonts w:ascii="Times New Roman" w:hAnsi="Times New Roman" w:cs="Times New Roman"/>
          <w:sz w:val="24"/>
          <w:szCs w:val="24"/>
        </w:rPr>
        <w:t>"</w:t>
      </w:r>
      <w:r w:rsidR="00F32729" w:rsidRPr="00F32729">
        <w:rPr>
          <w:rFonts w:ascii="Times New Roman" w:hAnsi="Times New Roman" w:cs="Times New Roman"/>
          <w:sz w:val="24"/>
          <w:szCs w:val="24"/>
        </w:rPr>
        <w:t xml:space="preserve"> that mills needed to have </w:t>
      </w:r>
      <w:r w:rsidR="006334E2">
        <w:rPr>
          <w:rFonts w:ascii="Times New Roman" w:hAnsi="Times New Roman" w:cs="Times New Roman"/>
          <w:sz w:val="24"/>
          <w:szCs w:val="24"/>
        </w:rPr>
        <w:t>"</w:t>
      </w:r>
      <w:r w:rsidR="00F32729" w:rsidRPr="00F32729">
        <w:rPr>
          <w:rFonts w:ascii="Times New Roman" w:hAnsi="Times New Roman" w:cs="Times New Roman"/>
          <w:sz w:val="24"/>
          <w:szCs w:val="24"/>
        </w:rPr>
        <w:t>fully complied with</w:t>
      </w:r>
      <w:r w:rsidR="006334E2">
        <w:rPr>
          <w:rFonts w:ascii="Times New Roman" w:hAnsi="Times New Roman" w:cs="Times New Roman"/>
          <w:sz w:val="24"/>
          <w:szCs w:val="24"/>
        </w:rPr>
        <w:t>"</w:t>
      </w:r>
      <w:r w:rsidR="00F32729" w:rsidRPr="00F32729">
        <w:rPr>
          <w:rFonts w:ascii="Times New Roman" w:hAnsi="Times New Roman" w:cs="Times New Roman"/>
          <w:sz w:val="24"/>
          <w:szCs w:val="24"/>
        </w:rPr>
        <w:t xml:space="preserve"> to be eligible </w:t>
      </w:r>
      <w:r w:rsidR="00C269BD">
        <w:rPr>
          <w:rFonts w:ascii="Times New Roman" w:hAnsi="Times New Roman" w:cs="Times New Roman"/>
          <w:sz w:val="24"/>
          <w:szCs w:val="24"/>
        </w:rPr>
        <w:t>for the scheme</w:t>
      </w:r>
      <w:r w:rsidR="00F32729" w:rsidRPr="00F32729">
        <w:rPr>
          <w:rFonts w:ascii="Times New Roman" w:hAnsi="Times New Roman" w:cs="Times New Roman"/>
          <w:sz w:val="24"/>
          <w:szCs w:val="24"/>
        </w:rPr>
        <w:t>.</w:t>
      </w:r>
      <w:r w:rsidR="00F32729" w:rsidRPr="008376CE">
        <w:rPr>
          <w:rStyle w:val="FootnoteReference"/>
          <w:rFonts w:ascii="Times New Roman" w:hAnsi="Times New Roman" w:cs="Times New Roman"/>
          <w:sz w:val="24"/>
          <w:szCs w:val="24"/>
        </w:rPr>
        <w:footnoteReference w:id="340"/>
      </w:r>
      <w:r w:rsidR="00F32729" w:rsidRPr="00F32729">
        <w:rPr>
          <w:rFonts w:ascii="Times New Roman" w:hAnsi="Times New Roman" w:cs="Times New Roman"/>
          <w:sz w:val="24"/>
          <w:szCs w:val="24"/>
        </w:rPr>
        <w:t xml:space="preserve"> </w:t>
      </w:r>
      <w:r w:rsidR="00C269BD">
        <w:rPr>
          <w:rFonts w:ascii="Times New Roman" w:hAnsi="Times New Roman" w:cs="Times New Roman"/>
          <w:sz w:val="24"/>
          <w:szCs w:val="24"/>
        </w:rPr>
        <w:t>The</w:t>
      </w:r>
      <w:r w:rsidR="00F32729">
        <w:rPr>
          <w:rFonts w:ascii="Times New Roman" w:hAnsi="Times New Roman" w:cs="Times New Roman"/>
          <w:sz w:val="24"/>
          <w:szCs w:val="24"/>
        </w:rPr>
        <w:t xml:space="preserve"> amendment </w:t>
      </w:r>
      <w:r w:rsidR="00C269BD">
        <w:rPr>
          <w:rFonts w:ascii="Times New Roman" w:hAnsi="Times New Roman" w:cs="Times New Roman"/>
          <w:sz w:val="24"/>
          <w:szCs w:val="24"/>
        </w:rPr>
        <w:t xml:space="preserve">therefore </w:t>
      </w:r>
      <w:r w:rsidR="00F32729">
        <w:rPr>
          <w:rFonts w:ascii="Times New Roman" w:hAnsi="Times New Roman" w:cs="Times New Roman"/>
          <w:sz w:val="24"/>
          <w:szCs w:val="24"/>
        </w:rPr>
        <w:t>creates, by necessary implication</w:t>
      </w:r>
      <w:r w:rsidRPr="00F32729">
        <w:rPr>
          <w:rFonts w:ascii="Times New Roman" w:hAnsi="Times New Roman" w:cs="Times New Roman"/>
          <w:sz w:val="24"/>
          <w:szCs w:val="24"/>
        </w:rPr>
        <w:t xml:space="preserve">, a </w:t>
      </w:r>
      <w:r w:rsidRPr="00F32729">
        <w:rPr>
          <w:rFonts w:ascii="Times New Roman" w:hAnsi="Times New Roman" w:cs="Times New Roman"/>
          <w:i/>
          <w:sz w:val="24"/>
          <w:szCs w:val="24"/>
        </w:rPr>
        <w:t xml:space="preserve">de jure </w:t>
      </w:r>
      <w:r w:rsidRPr="00F32729">
        <w:rPr>
          <w:rFonts w:ascii="Times New Roman" w:hAnsi="Times New Roman" w:cs="Times New Roman"/>
          <w:sz w:val="24"/>
          <w:szCs w:val="24"/>
        </w:rPr>
        <w:t xml:space="preserve">export contingency: that as of 31 December 2018, sugar mills were required to export in order to receive </w:t>
      </w:r>
      <w:r w:rsidR="00C269BD">
        <w:rPr>
          <w:rFonts w:ascii="Times New Roman" w:hAnsi="Times New Roman" w:cs="Times New Roman"/>
          <w:sz w:val="24"/>
          <w:szCs w:val="24"/>
        </w:rPr>
        <w:t>the buffer stock subsidies</w:t>
      </w:r>
      <w:r w:rsidRPr="00F32729">
        <w:rPr>
          <w:rFonts w:ascii="Times New Roman" w:hAnsi="Times New Roman" w:cs="Times New Roman"/>
          <w:sz w:val="24"/>
          <w:szCs w:val="24"/>
        </w:rPr>
        <w:t>.</w:t>
      </w:r>
    </w:p>
    <w:p w14:paraId="634DBBD6" w14:textId="23A64699" w:rsidR="00E17D02" w:rsidRPr="00465AE7" w:rsidRDefault="00E17D02" w:rsidP="00D5549C">
      <w:pPr>
        <w:numPr>
          <w:ilvl w:val="0"/>
          <w:numId w:val="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The 2019 scheme notification does not frame the eligibility criteria in the same terms as the 31 December 2018 amendment to the 2018 scheme. Nevertheless, the Central Government took sugar mills</w:t>
      </w:r>
      <w:r w:rsidR="006334E2">
        <w:rPr>
          <w:rFonts w:ascii="Times New Roman" w:hAnsi="Times New Roman" w:cs="Times New Roman"/>
          <w:sz w:val="24"/>
          <w:szCs w:val="24"/>
        </w:rPr>
        <w:t>'</w:t>
      </w:r>
      <w:r>
        <w:rPr>
          <w:rFonts w:ascii="Times New Roman" w:hAnsi="Times New Roman" w:cs="Times New Roman"/>
          <w:sz w:val="24"/>
          <w:szCs w:val="24"/>
        </w:rPr>
        <w:t xml:space="preserve"> </w:t>
      </w:r>
      <w:r w:rsidRPr="00465AE7">
        <w:rPr>
          <w:rFonts w:ascii="Times New Roman" w:hAnsi="Times New Roman" w:cs="Times New Roman"/>
          <w:sz w:val="24"/>
          <w:szCs w:val="24"/>
        </w:rPr>
        <w:t xml:space="preserve">MIEQ performance into account </w:t>
      </w:r>
      <w:r>
        <w:rPr>
          <w:rFonts w:ascii="Times New Roman" w:hAnsi="Times New Roman" w:cs="Times New Roman"/>
          <w:sz w:val="24"/>
          <w:szCs w:val="24"/>
        </w:rPr>
        <w:t>when it</w:t>
      </w:r>
      <w:r w:rsidRPr="00465AE7">
        <w:rPr>
          <w:rFonts w:ascii="Times New Roman" w:hAnsi="Times New Roman" w:cs="Times New Roman"/>
          <w:sz w:val="24"/>
          <w:szCs w:val="24"/>
        </w:rPr>
        <w:t xml:space="preserve"> determin</w:t>
      </w:r>
      <w:r>
        <w:rPr>
          <w:rFonts w:ascii="Times New Roman" w:hAnsi="Times New Roman" w:cs="Times New Roman"/>
          <w:sz w:val="24"/>
          <w:szCs w:val="24"/>
        </w:rPr>
        <w:t>ed</w:t>
      </w:r>
      <w:r w:rsidRPr="00465AE7">
        <w:rPr>
          <w:rFonts w:ascii="Times New Roman" w:hAnsi="Times New Roman" w:cs="Times New Roman"/>
          <w:sz w:val="24"/>
          <w:szCs w:val="24"/>
        </w:rPr>
        <w:t xml:space="preserve"> the quantity of buffer stock allocations under the 2019 scheme. The notification states: </w:t>
      </w:r>
    </w:p>
    <w:p w14:paraId="382BE18D" w14:textId="149B54F0" w:rsidR="00E17D02" w:rsidRPr="00C41EDB" w:rsidRDefault="00E17D02" w:rsidP="00D5549C">
      <w:pPr>
        <w:pStyle w:val="Quote"/>
        <w:spacing w:after="240"/>
      </w:pPr>
      <w:r w:rsidRPr="00C41EDB">
        <w:t>The Central Government shall make mill-wise allocation of buffer stock having regard to the stock held by it. In case a sugar mill has failed to export any quantity up to June, 2019 against the MIEQ issued vie</w:t>
      </w:r>
      <w:r w:rsidR="004F1B41">
        <w:t xml:space="preserve"> [sic]</w:t>
      </w:r>
      <w:r w:rsidRPr="00C41EDB">
        <w:t xml:space="preserve"> directive dated 28.09.2018 of </w:t>
      </w:r>
      <w:r w:rsidRPr="00775F9C">
        <w:t>DFPD, its stock shall be considered after deducting the quantity equivalent to its allocated MIEQ</w:t>
      </w:r>
      <w:r w:rsidR="00540CB6">
        <w:t>..</w:t>
      </w:r>
      <w:r w:rsidRPr="00775F9C">
        <w:t>.</w:t>
      </w:r>
      <w:r w:rsidRPr="00961931">
        <w:rPr>
          <w:rStyle w:val="FootnoteReference"/>
        </w:rPr>
        <w:footnoteReference w:id="341"/>
      </w:r>
    </w:p>
    <w:p w14:paraId="0678ABC7" w14:textId="00C6EFCF" w:rsidR="00E17D02" w:rsidRDefault="00E17D02" w:rsidP="00D5549C">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T</w:t>
      </w:r>
      <w:r w:rsidRPr="00465AE7">
        <w:rPr>
          <w:rFonts w:ascii="Times New Roman" w:hAnsi="Times New Roman" w:cs="Times New Roman"/>
          <w:sz w:val="24"/>
          <w:szCs w:val="24"/>
        </w:rPr>
        <w:t>he</w:t>
      </w:r>
      <w:r>
        <w:rPr>
          <w:rFonts w:ascii="Times New Roman" w:hAnsi="Times New Roman" w:cs="Times New Roman"/>
          <w:sz w:val="24"/>
          <w:szCs w:val="24"/>
        </w:rPr>
        <w:t xml:space="preserve"> value of the subsidy payments available to individual mills is determined by reference to the value of the stock they have been allocated to hold,</w:t>
      </w:r>
      <w:r>
        <w:rPr>
          <w:rStyle w:val="FootnoteReference"/>
          <w:rFonts w:ascii="Times New Roman" w:hAnsi="Times New Roman" w:cs="Times New Roman"/>
          <w:sz w:val="24"/>
          <w:szCs w:val="24"/>
        </w:rPr>
        <w:footnoteReference w:id="342"/>
      </w:r>
      <w:r>
        <w:rPr>
          <w:rFonts w:ascii="Times New Roman" w:hAnsi="Times New Roman" w:cs="Times New Roman"/>
          <w:sz w:val="24"/>
          <w:szCs w:val="24"/>
        </w:rPr>
        <w:t xml:space="preserve"> and stock value is calculated at the uniform rate of INR 31 per kilogram of sugar,</w:t>
      </w:r>
      <w:r>
        <w:rPr>
          <w:rStyle w:val="FootnoteReference"/>
          <w:rFonts w:ascii="Times New Roman" w:hAnsi="Times New Roman" w:cs="Times New Roman"/>
          <w:sz w:val="24"/>
          <w:szCs w:val="24"/>
        </w:rPr>
        <w:footnoteReference w:id="343"/>
      </w:r>
      <w:r>
        <w:rPr>
          <w:rFonts w:ascii="Times New Roman" w:hAnsi="Times New Roman" w:cs="Times New Roman"/>
          <w:sz w:val="24"/>
          <w:szCs w:val="24"/>
        </w:rPr>
        <w:t xml:space="preserve"> </w:t>
      </w:r>
      <w:r w:rsidRPr="00B93EF0">
        <w:rPr>
          <w:rFonts w:ascii="Times New Roman" w:hAnsi="Times New Roman"/>
          <w:sz w:val="24"/>
        </w:rPr>
        <w:t>consistent with the MSP for sugar</w:t>
      </w:r>
      <w:r>
        <w:rPr>
          <w:rFonts w:ascii="Times New Roman" w:hAnsi="Times New Roman" w:cs="Times New Roman"/>
          <w:sz w:val="24"/>
          <w:szCs w:val="24"/>
        </w:rPr>
        <w:t>.</w:t>
      </w:r>
      <w:r w:rsidR="00FE7AAB">
        <w:rPr>
          <w:rStyle w:val="FootnoteReference"/>
          <w:rFonts w:ascii="Times New Roman" w:hAnsi="Times New Roman" w:cs="Times New Roman"/>
          <w:sz w:val="24"/>
          <w:szCs w:val="24"/>
        </w:rPr>
        <w:footnoteReference w:id="344"/>
      </w:r>
      <w:r>
        <w:rPr>
          <w:rFonts w:ascii="Times New Roman" w:hAnsi="Times New Roman" w:cs="Times New Roman"/>
          <w:sz w:val="24"/>
          <w:szCs w:val="24"/>
        </w:rPr>
        <w:t xml:space="preserve"> </w:t>
      </w:r>
      <w:r w:rsidR="00FD1711">
        <w:rPr>
          <w:rFonts w:ascii="Times New Roman" w:hAnsi="Times New Roman" w:cs="Times New Roman"/>
          <w:sz w:val="24"/>
          <w:szCs w:val="24"/>
        </w:rPr>
        <w:t>Therefore,</w:t>
      </w:r>
      <w:r>
        <w:rPr>
          <w:rFonts w:ascii="Times New Roman" w:hAnsi="Times New Roman" w:cs="Times New Roman"/>
          <w:sz w:val="24"/>
          <w:szCs w:val="24"/>
        </w:rPr>
        <w:t xml:space="preserve"> the higher the quantity a mill has been allocated to hold, the more valuable their stock is; in turn, their entitlement to the buffer stock subsidy payment increases. </w:t>
      </w:r>
    </w:p>
    <w:p w14:paraId="5E62A4B1" w14:textId="68383002" w:rsidR="00E17D02" w:rsidRDefault="00E17D02" w:rsidP="00D5549C">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As the extract above demonstrates, mills that failed to export in satisfaction of their MIEQs as of June 2019 had the equivalent amount of un-exported sugar deducted from the quantity of stock they otherwise may have been allocated to hold under the scheme. That is, those mills are permitted to hold less and so receive a lower </w:t>
      </w:r>
      <w:r w:rsidR="00FD1711">
        <w:rPr>
          <w:rFonts w:ascii="Times New Roman" w:hAnsi="Times New Roman" w:cs="Times New Roman"/>
          <w:sz w:val="24"/>
          <w:szCs w:val="24"/>
        </w:rPr>
        <w:t>subsidy</w:t>
      </w:r>
      <w:r>
        <w:rPr>
          <w:rFonts w:ascii="Times New Roman" w:hAnsi="Times New Roman" w:cs="Times New Roman"/>
          <w:sz w:val="24"/>
          <w:szCs w:val="24"/>
        </w:rPr>
        <w:t xml:space="preserve">, whereas mills that satisfactorily exported in accordance with their MIEQ obligations are permitted to hold more stock and therefore receive </w:t>
      </w:r>
      <w:r w:rsidR="009B5E41">
        <w:rPr>
          <w:rFonts w:ascii="Times New Roman" w:hAnsi="Times New Roman" w:cs="Times New Roman"/>
          <w:sz w:val="24"/>
          <w:szCs w:val="24"/>
        </w:rPr>
        <w:t xml:space="preserve">subsidies </w:t>
      </w:r>
      <w:r>
        <w:rPr>
          <w:rFonts w:ascii="Times New Roman" w:hAnsi="Times New Roman" w:cs="Times New Roman"/>
          <w:sz w:val="24"/>
          <w:szCs w:val="24"/>
        </w:rPr>
        <w:t xml:space="preserve">of a higher value. </w:t>
      </w:r>
    </w:p>
    <w:p w14:paraId="09550B5F" w14:textId="40BD6C76" w:rsidR="00E17D02" w:rsidRDefault="00E17D02" w:rsidP="00D5549C">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Accordingly, </w:t>
      </w:r>
      <w:r w:rsidRPr="00D61631">
        <w:rPr>
          <w:rFonts w:ascii="Times New Roman" w:hAnsi="Times New Roman" w:cs="Times New Roman"/>
          <w:sz w:val="24"/>
          <w:szCs w:val="24"/>
        </w:rPr>
        <w:t>on the face of the instruments constituting India</w:t>
      </w:r>
      <w:r w:rsidR="006334E2">
        <w:rPr>
          <w:rFonts w:ascii="Times New Roman" w:hAnsi="Times New Roman" w:cs="Times New Roman"/>
          <w:sz w:val="24"/>
          <w:szCs w:val="24"/>
        </w:rPr>
        <w:t>'</w:t>
      </w:r>
      <w:r w:rsidRPr="00D61631">
        <w:rPr>
          <w:rFonts w:ascii="Times New Roman" w:hAnsi="Times New Roman" w:cs="Times New Roman"/>
          <w:sz w:val="24"/>
          <w:szCs w:val="24"/>
        </w:rPr>
        <w:t xml:space="preserve">s buffer stock subsidy schemes, the value of the subsidy mills receive is </w:t>
      </w:r>
      <w:r w:rsidR="006334E2">
        <w:rPr>
          <w:rFonts w:ascii="Times New Roman" w:hAnsi="Times New Roman" w:cs="Times New Roman"/>
          <w:sz w:val="24"/>
          <w:szCs w:val="24"/>
        </w:rPr>
        <w:t>"</w:t>
      </w:r>
      <w:r w:rsidRPr="00D61631">
        <w:rPr>
          <w:rFonts w:ascii="Times New Roman" w:hAnsi="Times New Roman" w:cs="Times New Roman"/>
          <w:sz w:val="24"/>
          <w:szCs w:val="24"/>
        </w:rPr>
        <w:t>tied to</w:t>
      </w:r>
      <w:r w:rsidR="006334E2">
        <w:rPr>
          <w:rFonts w:ascii="Times New Roman" w:hAnsi="Times New Roman" w:cs="Times New Roman"/>
          <w:sz w:val="24"/>
          <w:szCs w:val="24"/>
        </w:rPr>
        <w:t>"</w:t>
      </w:r>
      <w:r w:rsidRPr="00D61631">
        <w:rPr>
          <w:rFonts w:ascii="Times New Roman" w:hAnsi="Times New Roman" w:cs="Times New Roman"/>
          <w:sz w:val="24"/>
          <w:szCs w:val="24"/>
        </w:rPr>
        <w:t xml:space="preserve"> export performance and therefore </w:t>
      </w:r>
      <w:r w:rsidRPr="00D61631">
        <w:rPr>
          <w:rFonts w:ascii="Times New Roman" w:hAnsi="Times New Roman" w:cs="Times New Roman"/>
          <w:i/>
          <w:sz w:val="24"/>
          <w:szCs w:val="24"/>
        </w:rPr>
        <w:t xml:space="preserve">de jure </w:t>
      </w:r>
      <w:r w:rsidRPr="00D61631">
        <w:rPr>
          <w:rFonts w:ascii="Times New Roman" w:hAnsi="Times New Roman" w:cs="Times New Roman"/>
          <w:sz w:val="24"/>
          <w:szCs w:val="24"/>
        </w:rPr>
        <w:t>export contingent within the meaning of Article 9.1(a).</w:t>
      </w:r>
    </w:p>
    <w:p w14:paraId="1EA1F2A9" w14:textId="0F4978F1" w:rsidR="00E17D02" w:rsidRPr="00706F9E" w:rsidRDefault="008A4A91" w:rsidP="00F9207E">
      <w:pPr>
        <w:pStyle w:val="Heading6"/>
        <w:numPr>
          <w:ilvl w:val="0"/>
          <w:numId w:val="17"/>
        </w:numPr>
      </w:pPr>
      <w:bookmarkStart w:id="212" w:name="_Toc30097892"/>
      <w:r>
        <w:t xml:space="preserve">India's buffer stock subsidies are, in the alternative, </w:t>
      </w:r>
      <w:r w:rsidRPr="00F9207E">
        <w:rPr>
          <w:i/>
        </w:rPr>
        <w:t>de</w:t>
      </w:r>
      <w:r w:rsidR="00E17D02" w:rsidRPr="00F9207E">
        <w:rPr>
          <w:i/>
        </w:rPr>
        <w:t xml:space="preserve"> facto</w:t>
      </w:r>
      <w:r w:rsidR="00E17D02" w:rsidRPr="00F9207E">
        <w:t xml:space="preserve"> </w:t>
      </w:r>
      <w:r w:rsidR="006334E2" w:rsidRPr="00F9207E">
        <w:t>"</w:t>
      </w:r>
      <w:r w:rsidR="00E17D02" w:rsidRPr="00F9207E">
        <w:t>contingent on export performance</w:t>
      </w:r>
      <w:r w:rsidR="006334E2" w:rsidRPr="00F9207E">
        <w:t>"</w:t>
      </w:r>
      <w:bookmarkEnd w:id="212"/>
    </w:p>
    <w:p w14:paraId="403BA6D0" w14:textId="1D7B0CB2" w:rsidR="00607B70" w:rsidRDefault="008A4A91" w:rsidP="00D5549C">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In the alternative, Australia submits that the</w:t>
      </w:r>
      <w:r w:rsidR="00E17D02">
        <w:rPr>
          <w:rFonts w:ascii="Times New Roman" w:hAnsi="Times New Roman" w:cs="Times New Roman"/>
          <w:sz w:val="24"/>
          <w:szCs w:val="24"/>
        </w:rPr>
        <w:t xml:space="preserve"> total configuration of facts </w:t>
      </w:r>
      <w:r w:rsidR="004756C7">
        <w:rPr>
          <w:rFonts w:ascii="Times New Roman" w:hAnsi="Times New Roman" w:cs="Times New Roman"/>
          <w:sz w:val="24"/>
          <w:szCs w:val="24"/>
        </w:rPr>
        <w:t>constituting</w:t>
      </w:r>
      <w:r w:rsidR="00E17D02">
        <w:rPr>
          <w:rFonts w:ascii="Times New Roman" w:hAnsi="Times New Roman" w:cs="Times New Roman"/>
          <w:sz w:val="24"/>
          <w:szCs w:val="24"/>
        </w:rPr>
        <w:t xml:space="preserve"> the interaction between India</w:t>
      </w:r>
      <w:r w:rsidR="006334E2">
        <w:rPr>
          <w:rFonts w:ascii="Times New Roman" w:hAnsi="Times New Roman" w:cs="Times New Roman"/>
          <w:sz w:val="24"/>
          <w:szCs w:val="24"/>
        </w:rPr>
        <w:t>'</w:t>
      </w:r>
      <w:r w:rsidR="00E17D02">
        <w:rPr>
          <w:rFonts w:ascii="Times New Roman" w:hAnsi="Times New Roman" w:cs="Times New Roman"/>
          <w:sz w:val="24"/>
          <w:szCs w:val="24"/>
        </w:rPr>
        <w:t>s buffer stock subsidy scheme, monthly stockholding orders and MIEQ orders demonstrates that the buffer stock subsidie</w:t>
      </w:r>
      <w:r w:rsidR="00607B70">
        <w:rPr>
          <w:rFonts w:ascii="Times New Roman" w:hAnsi="Times New Roman" w:cs="Times New Roman"/>
          <w:sz w:val="24"/>
          <w:szCs w:val="24"/>
        </w:rPr>
        <w:t xml:space="preserve">s are </w:t>
      </w:r>
      <w:r w:rsidR="00E17D02">
        <w:rPr>
          <w:rFonts w:ascii="Times New Roman" w:hAnsi="Times New Roman" w:cs="Times New Roman"/>
          <w:sz w:val="24"/>
          <w:szCs w:val="24"/>
        </w:rPr>
        <w:t xml:space="preserve">contingent upon export performance on a </w:t>
      </w:r>
      <w:r w:rsidR="00E17D02">
        <w:rPr>
          <w:rFonts w:ascii="Times New Roman" w:hAnsi="Times New Roman" w:cs="Times New Roman"/>
          <w:i/>
          <w:sz w:val="24"/>
          <w:szCs w:val="24"/>
        </w:rPr>
        <w:t xml:space="preserve">de facto </w:t>
      </w:r>
      <w:r w:rsidR="00E17D02">
        <w:rPr>
          <w:rFonts w:ascii="Times New Roman" w:hAnsi="Times New Roman" w:cs="Times New Roman"/>
          <w:sz w:val="24"/>
          <w:szCs w:val="24"/>
        </w:rPr>
        <w:t xml:space="preserve">basis. </w:t>
      </w:r>
      <w:r w:rsidR="000C03C4">
        <w:rPr>
          <w:rFonts w:ascii="Times New Roman" w:hAnsi="Times New Roman" w:cs="Times New Roman"/>
          <w:sz w:val="24"/>
          <w:szCs w:val="24"/>
        </w:rPr>
        <w:t xml:space="preserve">Upon an objective observation, it is clear that the design, structure and </w:t>
      </w:r>
      <w:r w:rsidR="004756C7">
        <w:rPr>
          <w:rFonts w:ascii="Times New Roman" w:hAnsi="Times New Roman" w:cs="Times New Roman"/>
          <w:sz w:val="24"/>
          <w:szCs w:val="24"/>
        </w:rPr>
        <w:t>expected</w:t>
      </w:r>
      <w:r w:rsidR="000C03C4">
        <w:rPr>
          <w:rFonts w:ascii="Times New Roman" w:hAnsi="Times New Roman" w:cs="Times New Roman"/>
          <w:sz w:val="24"/>
          <w:szCs w:val="24"/>
        </w:rPr>
        <w:t xml:space="preserve"> operation of these three measures, operating together, are geared to induce export</w:t>
      </w:r>
      <w:r w:rsidR="004756C7">
        <w:rPr>
          <w:rFonts w:ascii="Times New Roman" w:hAnsi="Times New Roman" w:cs="Times New Roman"/>
          <w:sz w:val="24"/>
          <w:szCs w:val="24"/>
        </w:rPr>
        <w:t>s</w:t>
      </w:r>
      <w:r w:rsidR="000C03C4">
        <w:rPr>
          <w:rFonts w:ascii="Times New Roman" w:hAnsi="Times New Roman" w:cs="Times New Roman"/>
          <w:sz w:val="24"/>
          <w:szCs w:val="24"/>
        </w:rPr>
        <w:t>.</w:t>
      </w:r>
    </w:p>
    <w:p w14:paraId="45E70B3F" w14:textId="5A899B7D" w:rsidR="00E17D02" w:rsidRPr="004756C7" w:rsidRDefault="00E17D02" w:rsidP="00EC53DB">
      <w:pPr>
        <w:numPr>
          <w:ilvl w:val="0"/>
          <w:numId w:val="1"/>
        </w:numPr>
        <w:spacing w:after="240" w:line="360" w:lineRule="auto"/>
        <w:ind w:left="0" w:firstLine="0"/>
        <w:jc w:val="both"/>
        <w:rPr>
          <w:rFonts w:ascii="Times New Roman" w:hAnsi="Times New Roman" w:cs="Times New Roman"/>
          <w:sz w:val="24"/>
          <w:szCs w:val="24"/>
        </w:rPr>
      </w:pPr>
      <w:r w:rsidRPr="004756C7">
        <w:rPr>
          <w:rFonts w:ascii="Times New Roman" w:hAnsi="Times New Roman" w:cs="Times New Roman"/>
          <w:sz w:val="24"/>
          <w:szCs w:val="24"/>
        </w:rPr>
        <w:t>In s</w:t>
      </w:r>
      <w:r w:rsidR="004756C7" w:rsidRPr="004756C7">
        <w:rPr>
          <w:rFonts w:ascii="Times New Roman" w:hAnsi="Times New Roman" w:cs="Times New Roman"/>
          <w:sz w:val="24"/>
          <w:szCs w:val="24"/>
        </w:rPr>
        <w:t>hort, the buffer stock subsidy payments</w:t>
      </w:r>
      <w:r w:rsidRPr="004756C7">
        <w:rPr>
          <w:rFonts w:ascii="Times New Roman" w:hAnsi="Times New Roman" w:cs="Times New Roman"/>
          <w:sz w:val="24"/>
          <w:szCs w:val="24"/>
        </w:rPr>
        <w:t xml:space="preserve"> are </w:t>
      </w:r>
      <w:r w:rsidR="006334E2" w:rsidRPr="004756C7">
        <w:rPr>
          <w:rFonts w:ascii="Times New Roman" w:hAnsi="Times New Roman" w:cs="Times New Roman"/>
          <w:sz w:val="24"/>
          <w:szCs w:val="24"/>
        </w:rPr>
        <w:t>"</w:t>
      </w:r>
      <w:r w:rsidRPr="004756C7">
        <w:rPr>
          <w:rFonts w:ascii="Times New Roman" w:hAnsi="Times New Roman" w:cs="Times New Roman"/>
          <w:sz w:val="24"/>
          <w:szCs w:val="24"/>
        </w:rPr>
        <w:t>tied to</w:t>
      </w:r>
      <w:r w:rsidR="006334E2" w:rsidRPr="004756C7">
        <w:rPr>
          <w:rFonts w:ascii="Times New Roman" w:hAnsi="Times New Roman" w:cs="Times New Roman"/>
          <w:sz w:val="24"/>
          <w:szCs w:val="24"/>
        </w:rPr>
        <w:t>"</w:t>
      </w:r>
      <w:r>
        <w:rPr>
          <w:rStyle w:val="FootnoteReference"/>
          <w:rFonts w:ascii="Times New Roman" w:hAnsi="Times New Roman" w:cs="Times New Roman"/>
          <w:sz w:val="24"/>
          <w:szCs w:val="24"/>
        </w:rPr>
        <w:footnoteReference w:id="345"/>
      </w:r>
      <w:r w:rsidRPr="004756C7">
        <w:rPr>
          <w:rFonts w:ascii="Times New Roman" w:hAnsi="Times New Roman" w:cs="Times New Roman"/>
          <w:sz w:val="24"/>
          <w:szCs w:val="24"/>
        </w:rPr>
        <w:t xml:space="preserve"> MIEQ orders</w:t>
      </w:r>
      <w:r w:rsidR="000C03C4" w:rsidRPr="004756C7">
        <w:rPr>
          <w:rFonts w:ascii="Times New Roman" w:hAnsi="Times New Roman" w:cs="Times New Roman"/>
          <w:sz w:val="24"/>
          <w:szCs w:val="24"/>
        </w:rPr>
        <w:t xml:space="preserve"> </w:t>
      </w:r>
      <w:r w:rsidR="004756C7" w:rsidRPr="004756C7">
        <w:rPr>
          <w:rFonts w:ascii="Times New Roman" w:hAnsi="Times New Roman" w:cs="Times New Roman"/>
          <w:sz w:val="24"/>
          <w:szCs w:val="24"/>
        </w:rPr>
        <w:t xml:space="preserve">and actual export performance </w:t>
      </w:r>
      <w:r w:rsidRPr="004756C7">
        <w:rPr>
          <w:rFonts w:ascii="Times New Roman" w:hAnsi="Times New Roman" w:cs="Times New Roman"/>
          <w:sz w:val="24"/>
          <w:szCs w:val="24"/>
        </w:rPr>
        <w:t>via the monthly stockholding orders.</w:t>
      </w:r>
      <w:r>
        <w:rPr>
          <w:rStyle w:val="FootnoteReference"/>
          <w:rFonts w:ascii="Times New Roman" w:hAnsi="Times New Roman" w:cs="Times New Roman"/>
          <w:sz w:val="24"/>
          <w:szCs w:val="24"/>
        </w:rPr>
        <w:footnoteReference w:id="346"/>
      </w:r>
      <w:r w:rsidRPr="004756C7">
        <w:rPr>
          <w:rFonts w:ascii="Times New Roman" w:hAnsi="Times New Roman" w:cs="Times New Roman"/>
          <w:sz w:val="24"/>
          <w:szCs w:val="24"/>
        </w:rPr>
        <w:t xml:space="preserve"> In the following </w:t>
      </w:r>
      <w:r w:rsidR="004756C7" w:rsidRPr="004756C7">
        <w:rPr>
          <w:rFonts w:ascii="Times New Roman" w:hAnsi="Times New Roman" w:cs="Times New Roman"/>
          <w:sz w:val="24"/>
          <w:szCs w:val="24"/>
        </w:rPr>
        <w:t xml:space="preserve">paragraphs, Australia explains the linkages between these three measures and </w:t>
      </w:r>
      <w:r w:rsidR="00EC29F0">
        <w:rPr>
          <w:rFonts w:ascii="Times New Roman" w:hAnsi="Times New Roman" w:cs="Times New Roman"/>
          <w:sz w:val="24"/>
          <w:szCs w:val="24"/>
        </w:rPr>
        <w:t xml:space="preserve">identifies </w:t>
      </w:r>
      <w:r w:rsidR="004756C7" w:rsidRPr="004756C7">
        <w:rPr>
          <w:rFonts w:ascii="Times New Roman" w:hAnsi="Times New Roman" w:cs="Times New Roman"/>
          <w:sz w:val="24"/>
          <w:szCs w:val="24"/>
        </w:rPr>
        <w:t xml:space="preserve">each of the facts that cumulatively serve to demonstrate the existence of the </w:t>
      </w:r>
      <w:r w:rsidR="004756C7" w:rsidRPr="004756C7">
        <w:rPr>
          <w:rFonts w:ascii="Times New Roman" w:hAnsi="Times New Roman" w:cs="Times New Roman"/>
          <w:i/>
          <w:sz w:val="24"/>
          <w:szCs w:val="24"/>
        </w:rPr>
        <w:t xml:space="preserve">de facto </w:t>
      </w:r>
      <w:r w:rsidR="004756C7" w:rsidRPr="004756C7">
        <w:rPr>
          <w:rFonts w:ascii="Times New Roman" w:hAnsi="Times New Roman" w:cs="Times New Roman"/>
          <w:sz w:val="24"/>
          <w:szCs w:val="24"/>
        </w:rPr>
        <w:t xml:space="preserve">export contingency. </w:t>
      </w:r>
    </w:p>
    <w:p w14:paraId="4BA73F29" w14:textId="133B03B9" w:rsidR="00E17D02" w:rsidRPr="008376CE" w:rsidRDefault="004756C7" w:rsidP="00D5549C">
      <w:pPr>
        <w:keepNext/>
        <w:numPr>
          <w:ilvl w:val="0"/>
          <w:numId w:val="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Beginning in</w:t>
      </w:r>
      <w:r w:rsidR="00E17D02">
        <w:rPr>
          <w:rFonts w:ascii="Times New Roman" w:hAnsi="Times New Roman" w:cs="Times New Roman"/>
          <w:sz w:val="24"/>
          <w:szCs w:val="24"/>
        </w:rPr>
        <w:t xml:space="preserve"> June 2018, the Central Government has issued monthly stockholding orders flow</w:t>
      </w:r>
      <w:r w:rsidR="00C269BD">
        <w:rPr>
          <w:rFonts w:ascii="Times New Roman" w:hAnsi="Times New Roman" w:cs="Times New Roman"/>
          <w:sz w:val="24"/>
          <w:szCs w:val="24"/>
        </w:rPr>
        <w:t>ing</w:t>
      </w:r>
      <w:r w:rsidR="00EC29F0">
        <w:rPr>
          <w:rFonts w:ascii="Times New Roman" w:hAnsi="Times New Roman" w:cs="Times New Roman"/>
          <w:sz w:val="24"/>
          <w:szCs w:val="24"/>
        </w:rPr>
        <w:t xml:space="preserve"> from O</w:t>
      </w:r>
      <w:r w:rsidR="00E17D02">
        <w:rPr>
          <w:rFonts w:ascii="Times New Roman" w:hAnsi="Times New Roman" w:cs="Times New Roman"/>
          <w:sz w:val="24"/>
          <w:szCs w:val="24"/>
        </w:rPr>
        <w:t>rder</w:t>
      </w:r>
      <w:r w:rsidR="00E17D02" w:rsidRPr="008376CE">
        <w:rPr>
          <w:rFonts w:ascii="Times New Roman" w:hAnsi="Times New Roman" w:cs="Times New Roman"/>
          <w:sz w:val="24"/>
          <w:szCs w:val="24"/>
        </w:rPr>
        <w:t xml:space="preserve"> S.O. 2347(E), which states:</w:t>
      </w:r>
    </w:p>
    <w:p w14:paraId="6A2EE87A" w14:textId="6419B30D" w:rsidR="00E17D02" w:rsidRPr="008376CE" w:rsidRDefault="00E17D02" w:rsidP="00D5549C">
      <w:pPr>
        <w:pStyle w:val="Quote"/>
        <w:spacing w:after="240"/>
      </w:pPr>
      <w:r w:rsidRPr="008376CE">
        <w:t>In exercise of the powers conferred by section 3 of the Essential Commodities Act, 1955 (10 of 1955) read with clause 4 and 5 of the Sugar (Control) Order, 1966, the Central Government hereby directs that every producer producing sugar by vacuum pan process shall hold such quantity of white sugar or refined sugar at the end of each month as may be specified by the Central Government for each month… This order shall come into force with immediate effect.</w:t>
      </w:r>
      <w:r w:rsidR="00B726DC">
        <w:rPr>
          <w:rStyle w:val="FootnoteReference"/>
        </w:rPr>
        <w:footnoteReference w:id="347"/>
      </w:r>
    </w:p>
    <w:p w14:paraId="24996F55" w14:textId="4A4C8451" w:rsidR="00E17D02" w:rsidRPr="008376CE" w:rsidRDefault="00E17D02" w:rsidP="00D5549C">
      <w:pPr>
        <w:numPr>
          <w:ilvl w:val="0"/>
          <w:numId w:val="1"/>
        </w:numPr>
        <w:spacing w:after="24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The monthly orders </w:t>
      </w:r>
      <w:r w:rsidRPr="008376CE">
        <w:rPr>
          <w:rFonts w:ascii="Times New Roman" w:hAnsi="Times New Roman" w:cs="Times New Roman"/>
          <w:sz w:val="24"/>
          <w:szCs w:val="24"/>
        </w:rPr>
        <w:t xml:space="preserve">direct </w:t>
      </w:r>
      <w:r w:rsidR="00314215">
        <w:rPr>
          <w:rFonts w:ascii="Times New Roman" w:hAnsi="Times New Roman" w:cs="Times New Roman"/>
          <w:sz w:val="24"/>
          <w:szCs w:val="24"/>
        </w:rPr>
        <w:t xml:space="preserve">individual </w:t>
      </w:r>
      <w:r w:rsidRPr="008376CE">
        <w:rPr>
          <w:rFonts w:ascii="Times New Roman" w:hAnsi="Times New Roman" w:cs="Times New Roman"/>
          <w:sz w:val="24"/>
          <w:szCs w:val="24"/>
        </w:rPr>
        <w:t xml:space="preserve">sugar mills to hold designated </w:t>
      </w:r>
      <w:r>
        <w:rPr>
          <w:rFonts w:ascii="Times New Roman" w:hAnsi="Times New Roman" w:cs="Times New Roman"/>
          <w:sz w:val="24"/>
          <w:szCs w:val="24"/>
        </w:rPr>
        <w:t>volumes</w:t>
      </w:r>
      <w:r w:rsidRPr="008376CE">
        <w:rPr>
          <w:rFonts w:ascii="Times New Roman" w:hAnsi="Times New Roman" w:cs="Times New Roman"/>
          <w:sz w:val="24"/>
          <w:szCs w:val="24"/>
        </w:rPr>
        <w:t xml:space="preserve"> of sugar in stock </w:t>
      </w:r>
      <w:r>
        <w:rPr>
          <w:rFonts w:ascii="Times New Roman" w:hAnsi="Times New Roman" w:cs="Times New Roman"/>
          <w:sz w:val="24"/>
          <w:szCs w:val="24"/>
        </w:rPr>
        <w:t>at</w:t>
      </w:r>
      <w:r w:rsidRPr="008376CE">
        <w:rPr>
          <w:rFonts w:ascii="Times New Roman" w:hAnsi="Times New Roman" w:cs="Times New Roman"/>
          <w:sz w:val="24"/>
          <w:szCs w:val="24"/>
        </w:rPr>
        <w:t xml:space="preserve"> the end of the month in relation to which the order is made.</w:t>
      </w:r>
      <w:r>
        <w:rPr>
          <w:rFonts w:ascii="Times New Roman" w:hAnsi="Times New Roman" w:cs="Times New Roman"/>
          <w:sz w:val="24"/>
          <w:szCs w:val="24"/>
        </w:rPr>
        <w:t xml:space="preserve"> The designated stock volumes are determined </w:t>
      </w:r>
      <w:r w:rsidRPr="008376CE">
        <w:rPr>
          <w:rFonts w:ascii="Times New Roman" w:hAnsi="Times New Roman" w:cs="Times New Roman"/>
          <w:sz w:val="24"/>
          <w:szCs w:val="24"/>
        </w:rPr>
        <w:t>according to the following formula:</w:t>
      </w:r>
    </w:p>
    <w:p w14:paraId="2D50CFA5" w14:textId="77777777" w:rsidR="00E17D02" w:rsidRPr="008376CE" w:rsidRDefault="00E17D02" w:rsidP="00C54963">
      <w:pPr>
        <w:pStyle w:val="ListParagraph"/>
        <w:numPr>
          <w:ilvl w:val="0"/>
          <w:numId w:val="15"/>
        </w:numPr>
        <w:spacing w:line="360" w:lineRule="auto"/>
        <w:ind w:left="714" w:hanging="357"/>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the </w:t>
      </w:r>
      <w:r>
        <w:rPr>
          <w:rFonts w:ascii="Times New Roman" w:hAnsi="Times New Roman" w:cs="Times New Roman"/>
          <w:sz w:val="24"/>
          <w:szCs w:val="24"/>
        </w:rPr>
        <w:t>volume</w:t>
      </w:r>
      <w:r w:rsidRPr="008376CE">
        <w:rPr>
          <w:rFonts w:ascii="Times New Roman" w:hAnsi="Times New Roman" w:cs="Times New Roman"/>
          <w:sz w:val="24"/>
          <w:szCs w:val="24"/>
        </w:rPr>
        <w:t xml:space="preserve"> </w:t>
      </w:r>
      <w:r w:rsidRPr="00891612">
        <w:rPr>
          <w:rFonts w:ascii="Times New Roman" w:hAnsi="Times New Roman"/>
          <w:sz w:val="24"/>
        </w:rPr>
        <w:t>of</w:t>
      </w:r>
      <w:r w:rsidRPr="008376CE">
        <w:rPr>
          <w:rFonts w:ascii="Times New Roman" w:hAnsi="Times New Roman" w:cs="Times New Roman"/>
          <w:sz w:val="24"/>
          <w:szCs w:val="24"/>
        </w:rPr>
        <w:t xml:space="preserve"> sugar held by the mill on the first day of the relevant month; </w:t>
      </w:r>
      <w:r w:rsidRPr="009475C8">
        <w:rPr>
          <w:rFonts w:ascii="Times New Roman" w:hAnsi="Times New Roman" w:cs="Times New Roman"/>
          <w:sz w:val="24"/>
          <w:szCs w:val="24"/>
          <w:u w:val="single"/>
        </w:rPr>
        <w:t>plus</w:t>
      </w:r>
    </w:p>
    <w:p w14:paraId="103AB686" w14:textId="77777777" w:rsidR="00E17D02" w:rsidRPr="008376CE" w:rsidRDefault="00E17D02" w:rsidP="00C54963">
      <w:pPr>
        <w:pStyle w:val="ListParagraph"/>
        <w:numPr>
          <w:ilvl w:val="0"/>
          <w:numId w:val="15"/>
        </w:numPr>
        <w:spacing w:line="360" w:lineRule="auto"/>
        <w:ind w:left="714" w:hanging="357"/>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the </w:t>
      </w:r>
      <w:r>
        <w:rPr>
          <w:rFonts w:ascii="Times New Roman" w:hAnsi="Times New Roman"/>
          <w:sz w:val="24"/>
        </w:rPr>
        <w:t>volume</w:t>
      </w:r>
      <w:r w:rsidRPr="008376CE">
        <w:rPr>
          <w:rFonts w:ascii="Times New Roman" w:hAnsi="Times New Roman" w:cs="Times New Roman"/>
          <w:sz w:val="24"/>
          <w:szCs w:val="24"/>
        </w:rPr>
        <w:t xml:space="preserve"> of sugar produced by the mill during the relevant month; </w:t>
      </w:r>
      <w:r w:rsidRPr="009475C8">
        <w:rPr>
          <w:rFonts w:ascii="Times New Roman" w:hAnsi="Times New Roman" w:cs="Times New Roman"/>
          <w:sz w:val="24"/>
          <w:szCs w:val="24"/>
          <w:u w:val="single"/>
        </w:rPr>
        <w:t>minus</w:t>
      </w:r>
      <w:r w:rsidRPr="008376CE">
        <w:rPr>
          <w:rFonts w:ascii="Times New Roman" w:hAnsi="Times New Roman" w:cs="Times New Roman"/>
          <w:sz w:val="24"/>
          <w:szCs w:val="24"/>
        </w:rPr>
        <w:t xml:space="preserve"> </w:t>
      </w:r>
    </w:p>
    <w:p w14:paraId="3778F465" w14:textId="46FEDC5E" w:rsidR="00E17D02" w:rsidRPr="008376CE" w:rsidRDefault="00E17D02" w:rsidP="00C54963">
      <w:pPr>
        <w:pStyle w:val="ListParagraph"/>
        <w:numPr>
          <w:ilvl w:val="0"/>
          <w:numId w:val="15"/>
        </w:numPr>
        <w:spacing w:line="360" w:lineRule="auto"/>
        <w:ind w:left="714" w:hanging="357"/>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a </w:t>
      </w:r>
      <w:r>
        <w:rPr>
          <w:rFonts w:ascii="Times New Roman" w:hAnsi="Times New Roman" w:cs="Times New Roman"/>
          <w:sz w:val="24"/>
          <w:szCs w:val="24"/>
        </w:rPr>
        <w:t>volume</w:t>
      </w:r>
      <w:r w:rsidRPr="008376CE">
        <w:rPr>
          <w:rFonts w:ascii="Times New Roman" w:hAnsi="Times New Roman" w:cs="Times New Roman"/>
          <w:sz w:val="24"/>
          <w:szCs w:val="24"/>
        </w:rPr>
        <w:t xml:space="preserve"> of sugar that the</w:t>
      </w:r>
      <w:r w:rsidR="0032340A">
        <w:rPr>
          <w:rFonts w:ascii="Times New Roman" w:hAnsi="Times New Roman" w:cs="Times New Roman"/>
          <w:sz w:val="24"/>
          <w:szCs w:val="24"/>
        </w:rPr>
        <w:t xml:space="preserve"> mill is permitted to sell or de</w:t>
      </w:r>
      <w:r w:rsidRPr="008376CE">
        <w:rPr>
          <w:rFonts w:ascii="Times New Roman" w:hAnsi="Times New Roman" w:cs="Times New Roman"/>
          <w:sz w:val="24"/>
          <w:szCs w:val="24"/>
        </w:rPr>
        <w:t xml:space="preserve">spatch domestically in the relevant month, which is allocated in column 4 of a table that is attached to each order (domestic sales quota); </w:t>
      </w:r>
      <w:r w:rsidRPr="009475C8">
        <w:rPr>
          <w:rFonts w:ascii="Times New Roman" w:hAnsi="Times New Roman" w:cs="Times New Roman"/>
          <w:sz w:val="24"/>
          <w:szCs w:val="24"/>
          <w:u w:val="single"/>
        </w:rPr>
        <w:t>minus</w:t>
      </w:r>
    </w:p>
    <w:p w14:paraId="364485A2" w14:textId="28DE80E6" w:rsidR="00E17D02" w:rsidRDefault="00E17D02" w:rsidP="00C54963">
      <w:pPr>
        <w:pStyle w:val="ListParagraph"/>
        <w:numPr>
          <w:ilvl w:val="0"/>
          <w:numId w:val="15"/>
        </w:numPr>
        <w:spacing w:after="240" w:line="360" w:lineRule="auto"/>
        <w:ind w:left="714" w:hanging="357"/>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the </w:t>
      </w:r>
      <w:r>
        <w:rPr>
          <w:rFonts w:ascii="Times New Roman" w:hAnsi="Times New Roman" w:cs="Times New Roman"/>
          <w:sz w:val="24"/>
          <w:szCs w:val="24"/>
        </w:rPr>
        <w:t>volume</w:t>
      </w:r>
      <w:r w:rsidR="0032340A">
        <w:rPr>
          <w:rFonts w:ascii="Times New Roman" w:hAnsi="Times New Roman" w:cs="Times New Roman"/>
          <w:sz w:val="24"/>
          <w:szCs w:val="24"/>
        </w:rPr>
        <w:t xml:space="preserve"> of sugar that the mill de</w:t>
      </w:r>
      <w:r w:rsidRPr="008376CE">
        <w:rPr>
          <w:rFonts w:ascii="Times New Roman" w:hAnsi="Times New Roman" w:cs="Times New Roman"/>
          <w:sz w:val="24"/>
          <w:szCs w:val="24"/>
        </w:rPr>
        <w:t>spatches for export in the relevant month.</w:t>
      </w:r>
      <w:r w:rsidRPr="0090116A">
        <w:rPr>
          <w:rFonts w:ascii="Times New Roman" w:hAnsi="Times New Roman" w:cs="Times New Roman"/>
          <w:sz w:val="24"/>
          <w:szCs w:val="24"/>
          <w:vertAlign w:val="superscript"/>
        </w:rPr>
        <w:footnoteReference w:id="348"/>
      </w:r>
    </w:p>
    <w:p w14:paraId="7DC76181" w14:textId="47412E3D" w:rsidR="00E17D02" w:rsidRPr="008376CE" w:rsidRDefault="0032340A" w:rsidP="00C54963">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To recall</w:t>
      </w:r>
      <w:r w:rsidR="00E81F7E">
        <w:rPr>
          <w:rFonts w:ascii="Times New Roman" w:hAnsi="Times New Roman" w:cs="Times New Roman"/>
          <w:sz w:val="24"/>
          <w:szCs w:val="24"/>
        </w:rPr>
        <w:t>, as</w:t>
      </w:r>
      <w:r w:rsidR="00E17D02" w:rsidRPr="00057013">
        <w:rPr>
          <w:rFonts w:ascii="Times New Roman" w:hAnsi="Times New Roman" w:cs="Times New Roman"/>
          <w:sz w:val="24"/>
          <w:szCs w:val="24"/>
        </w:rPr>
        <w:t xml:space="preserve"> </w:t>
      </w:r>
      <w:r w:rsidR="00FE6C97">
        <w:rPr>
          <w:rFonts w:ascii="Times New Roman" w:hAnsi="Times New Roman" w:cs="Times New Roman"/>
          <w:sz w:val="24"/>
          <w:szCs w:val="24"/>
        </w:rPr>
        <w:t xml:space="preserve">with </w:t>
      </w:r>
      <w:r w:rsidR="00E17D02" w:rsidRPr="00057013">
        <w:rPr>
          <w:rFonts w:ascii="Times New Roman" w:hAnsi="Times New Roman" w:cs="Times New Roman"/>
          <w:sz w:val="24"/>
          <w:szCs w:val="24"/>
        </w:rPr>
        <w:t xml:space="preserve">MIEQ orders, compliance with </w:t>
      </w:r>
      <w:r w:rsidR="00E17D02" w:rsidRPr="00143CF7">
        <w:rPr>
          <w:rFonts w:ascii="Times New Roman" w:hAnsi="Times New Roman" w:cs="Times New Roman"/>
          <w:sz w:val="24"/>
          <w:szCs w:val="24"/>
        </w:rPr>
        <w:t xml:space="preserve">monthly stockholding orders is mandatory </w:t>
      </w:r>
      <w:r w:rsidR="00AC51E8">
        <w:rPr>
          <w:rFonts w:ascii="Times New Roman" w:hAnsi="Times New Roman" w:cs="Times New Roman"/>
          <w:sz w:val="24"/>
          <w:szCs w:val="24"/>
        </w:rPr>
        <w:t>as they are issued under</w:t>
      </w:r>
      <w:r w:rsidR="00E17D02" w:rsidRPr="00143CF7">
        <w:rPr>
          <w:rFonts w:ascii="Times New Roman" w:hAnsi="Times New Roman" w:cs="Times New Roman"/>
          <w:sz w:val="24"/>
          <w:szCs w:val="24"/>
        </w:rPr>
        <w:t xml:space="preserve"> the E</w:t>
      </w:r>
      <w:r w:rsidR="00E81F7E">
        <w:rPr>
          <w:rFonts w:ascii="Times New Roman" w:hAnsi="Times New Roman" w:cs="Times New Roman"/>
          <w:sz w:val="24"/>
          <w:szCs w:val="24"/>
        </w:rPr>
        <w:t>ssential </w:t>
      </w:r>
      <w:r w:rsidR="00FE6C97" w:rsidRPr="00143CF7">
        <w:rPr>
          <w:rFonts w:ascii="Times New Roman" w:hAnsi="Times New Roman" w:cs="Times New Roman"/>
          <w:sz w:val="24"/>
          <w:szCs w:val="24"/>
        </w:rPr>
        <w:t>C</w:t>
      </w:r>
      <w:r w:rsidR="00FE6C97">
        <w:rPr>
          <w:rFonts w:ascii="Times New Roman" w:hAnsi="Times New Roman" w:cs="Times New Roman"/>
          <w:sz w:val="24"/>
          <w:szCs w:val="24"/>
        </w:rPr>
        <w:t>ommodities </w:t>
      </w:r>
      <w:r w:rsidR="00E17D02" w:rsidRPr="00143CF7">
        <w:rPr>
          <w:rFonts w:ascii="Times New Roman" w:hAnsi="Times New Roman" w:cs="Times New Roman"/>
          <w:sz w:val="24"/>
          <w:szCs w:val="24"/>
        </w:rPr>
        <w:t>Act</w:t>
      </w:r>
      <w:r w:rsidR="00A9348E">
        <w:rPr>
          <w:rFonts w:ascii="Times New Roman" w:hAnsi="Times New Roman" w:cs="Times New Roman"/>
          <w:sz w:val="24"/>
          <w:szCs w:val="24"/>
        </w:rPr>
        <w:t xml:space="preserve"> 1955</w:t>
      </w:r>
      <w:r w:rsidR="00E17D02" w:rsidRPr="00143CF7">
        <w:rPr>
          <w:rFonts w:ascii="Times New Roman" w:hAnsi="Times New Roman" w:cs="Times New Roman"/>
          <w:sz w:val="24"/>
          <w:szCs w:val="24"/>
        </w:rPr>
        <w:t xml:space="preserve"> and the </w:t>
      </w:r>
      <w:r w:rsidR="00967DD4">
        <w:rPr>
          <w:rFonts w:ascii="Times New Roman" w:hAnsi="Times New Roman" w:cs="Times New Roman"/>
          <w:sz w:val="24"/>
          <w:szCs w:val="24"/>
        </w:rPr>
        <w:t>Sugar (Control) Order 1966</w:t>
      </w:r>
      <w:r w:rsidR="00E17D02" w:rsidRPr="00143CF7">
        <w:rPr>
          <w:rFonts w:ascii="Times New Roman" w:hAnsi="Times New Roman" w:cs="Times New Roman"/>
          <w:sz w:val="24"/>
          <w:szCs w:val="24"/>
        </w:rPr>
        <w:t xml:space="preserve">. </w:t>
      </w:r>
      <w:r w:rsidR="00E17D02" w:rsidRPr="00057013">
        <w:rPr>
          <w:rFonts w:ascii="Times New Roman" w:hAnsi="Times New Roman" w:cs="Times New Roman"/>
          <w:sz w:val="24"/>
          <w:szCs w:val="24"/>
        </w:rPr>
        <w:t>This is confirmed by the inclusion</w:t>
      </w:r>
      <w:r w:rsidR="00E17D02" w:rsidRPr="00143CF7">
        <w:rPr>
          <w:rFonts w:ascii="Times New Roman" w:hAnsi="Times New Roman" w:cs="Times New Roman"/>
          <w:sz w:val="24"/>
          <w:szCs w:val="24"/>
        </w:rPr>
        <w:t xml:space="preserve"> of the statement at the end of each monthly stockholding order: </w:t>
      </w:r>
      <w:r w:rsidR="006334E2">
        <w:rPr>
          <w:rFonts w:ascii="Times New Roman" w:hAnsi="Times New Roman" w:cs="Times New Roman"/>
          <w:sz w:val="24"/>
          <w:szCs w:val="24"/>
        </w:rPr>
        <w:t>"</w:t>
      </w:r>
      <w:r w:rsidR="00E17D02" w:rsidRPr="00143CF7">
        <w:rPr>
          <w:rFonts w:ascii="Times New Roman" w:hAnsi="Times New Roman" w:cs="Times New Roman"/>
          <w:sz w:val="24"/>
          <w:szCs w:val="24"/>
        </w:rPr>
        <w:t>Any violation of this order would attract the penal provisions under the Essential Commodities Act, 1955, as amended from time to time</w:t>
      </w:r>
      <w:r w:rsidR="006334E2">
        <w:rPr>
          <w:rFonts w:ascii="Times New Roman" w:hAnsi="Times New Roman" w:cs="Times New Roman"/>
          <w:sz w:val="24"/>
          <w:szCs w:val="24"/>
        </w:rPr>
        <w:t>"</w:t>
      </w:r>
      <w:r w:rsidR="00E17D02" w:rsidRPr="00143CF7">
        <w:rPr>
          <w:rFonts w:ascii="Times New Roman" w:hAnsi="Times New Roman" w:cs="Times New Roman"/>
          <w:sz w:val="24"/>
          <w:szCs w:val="24"/>
        </w:rPr>
        <w:t>.</w:t>
      </w:r>
      <w:r w:rsidR="00E17D02" w:rsidRPr="008376CE">
        <w:rPr>
          <w:rFonts w:ascii="Times New Roman" w:hAnsi="Times New Roman" w:cs="Times New Roman"/>
          <w:sz w:val="24"/>
          <w:szCs w:val="24"/>
          <w:vertAlign w:val="superscript"/>
        </w:rPr>
        <w:footnoteReference w:id="349"/>
      </w:r>
      <w:r w:rsidR="00E17D02" w:rsidRPr="00057013">
        <w:rPr>
          <w:rFonts w:ascii="Times New Roman" w:hAnsi="Times New Roman" w:cs="Times New Roman"/>
          <w:sz w:val="24"/>
          <w:szCs w:val="24"/>
        </w:rPr>
        <w:t xml:space="preserve"> </w:t>
      </w:r>
    </w:p>
    <w:p w14:paraId="79E73BBE" w14:textId="7630522D" w:rsidR="00FE6C97" w:rsidRDefault="00E17D02" w:rsidP="00AF2B24">
      <w:pPr>
        <w:keepNext/>
        <w:numPr>
          <w:ilvl w:val="0"/>
          <w:numId w:val="1"/>
        </w:numPr>
        <w:spacing w:after="240" w:line="360" w:lineRule="auto"/>
        <w:ind w:left="0" w:firstLine="0"/>
        <w:jc w:val="both"/>
        <w:rPr>
          <w:rFonts w:ascii="Times New Roman" w:hAnsi="Times New Roman" w:cs="Times New Roman"/>
          <w:sz w:val="24"/>
          <w:szCs w:val="24"/>
        </w:rPr>
      </w:pPr>
      <w:r w:rsidRPr="00143CF7">
        <w:rPr>
          <w:rFonts w:ascii="Times New Roman" w:hAnsi="Times New Roman" w:cs="Times New Roman"/>
          <w:sz w:val="24"/>
          <w:szCs w:val="24"/>
        </w:rPr>
        <w:t>Between 31 July and 31 December 2018, sugar mills</w:t>
      </w:r>
      <w:r w:rsidR="006334E2">
        <w:rPr>
          <w:rFonts w:ascii="Times New Roman" w:hAnsi="Times New Roman" w:cs="Times New Roman"/>
          <w:sz w:val="24"/>
          <w:szCs w:val="24"/>
        </w:rPr>
        <w:t>'</w:t>
      </w:r>
      <w:r w:rsidRPr="00143CF7">
        <w:rPr>
          <w:rFonts w:ascii="Times New Roman" w:hAnsi="Times New Roman" w:cs="Times New Roman"/>
          <w:sz w:val="24"/>
          <w:szCs w:val="24"/>
        </w:rPr>
        <w:t xml:space="preserve"> eligibility to receive buffer stock </w:t>
      </w:r>
      <w:r w:rsidR="00FE6C97">
        <w:rPr>
          <w:rFonts w:ascii="Times New Roman" w:hAnsi="Times New Roman" w:cs="Times New Roman"/>
          <w:sz w:val="24"/>
          <w:szCs w:val="24"/>
        </w:rPr>
        <w:t>subsidies</w:t>
      </w:r>
      <w:r w:rsidRPr="00143CF7">
        <w:rPr>
          <w:rFonts w:ascii="Times New Roman" w:hAnsi="Times New Roman" w:cs="Times New Roman"/>
          <w:sz w:val="24"/>
          <w:szCs w:val="24"/>
        </w:rPr>
        <w:t xml:space="preserve"> was conditioned upon mills</w:t>
      </w:r>
      <w:r w:rsidR="006334E2">
        <w:rPr>
          <w:rFonts w:ascii="Times New Roman" w:hAnsi="Times New Roman" w:cs="Times New Roman"/>
          <w:sz w:val="24"/>
          <w:szCs w:val="24"/>
        </w:rPr>
        <w:t>'</w:t>
      </w:r>
      <w:r w:rsidRPr="00143CF7">
        <w:rPr>
          <w:rFonts w:ascii="Times New Roman" w:hAnsi="Times New Roman" w:cs="Times New Roman"/>
          <w:sz w:val="24"/>
          <w:szCs w:val="24"/>
        </w:rPr>
        <w:t xml:space="preserve"> full compliance with </w:t>
      </w:r>
      <w:r w:rsidRPr="00057013">
        <w:rPr>
          <w:rFonts w:ascii="Times New Roman" w:hAnsi="Times New Roman" w:cs="Times New Roman"/>
          <w:sz w:val="24"/>
          <w:szCs w:val="24"/>
        </w:rPr>
        <w:t>the monthly stockholding orders, i</w:t>
      </w:r>
      <w:r w:rsidRPr="00143CF7">
        <w:rPr>
          <w:rFonts w:ascii="Times New Roman" w:hAnsi="Times New Roman" w:cs="Times New Roman"/>
          <w:sz w:val="24"/>
          <w:szCs w:val="24"/>
        </w:rPr>
        <w:t>dentified in the</w:t>
      </w:r>
      <w:r>
        <w:rPr>
          <w:rFonts w:ascii="Times New Roman" w:hAnsi="Times New Roman" w:cs="Times New Roman"/>
          <w:sz w:val="24"/>
          <w:szCs w:val="24"/>
        </w:rPr>
        <w:t xml:space="preserve"> 2018 buffer stock scheme notification in</w:t>
      </w:r>
      <w:r w:rsidRPr="00143CF7">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143CF7">
        <w:rPr>
          <w:rFonts w:ascii="Times New Roman" w:hAnsi="Times New Roman" w:cs="Times New Roman"/>
          <w:sz w:val="24"/>
          <w:szCs w:val="24"/>
        </w:rPr>
        <w:t xml:space="preserve">following manner: </w:t>
      </w:r>
    </w:p>
    <w:p w14:paraId="64F480E8" w14:textId="6D734E12" w:rsidR="00E17D02" w:rsidRPr="00C163D6" w:rsidRDefault="00E17D02" w:rsidP="00C163D6">
      <w:pPr>
        <w:pStyle w:val="Quote"/>
        <w:spacing w:after="240"/>
      </w:pPr>
      <w:r w:rsidRPr="00C163D6">
        <w:t>Order No, 5-1/2018-Sugar Control, dated 07.06.2018 relating to maintaining minimum stocks of sugar after sale of maximum specified quantity for the month of June, 2018 and similar Orders to be issued for subsequent period.</w:t>
      </w:r>
      <w:r w:rsidRPr="008559B5">
        <w:rPr>
          <w:vertAlign w:val="superscript"/>
        </w:rPr>
        <w:footnoteReference w:id="350"/>
      </w:r>
      <w:r w:rsidR="004C12C3">
        <w:t xml:space="preserve"> </w:t>
      </w:r>
      <w:r w:rsidR="00B27099">
        <w:rPr>
          <w:rStyle w:val="FootnoteReference"/>
        </w:rPr>
        <w:footnoteReference w:id="351"/>
      </w:r>
    </w:p>
    <w:p w14:paraId="1302259E" w14:textId="1A863AA8" w:rsidR="00E17D02" w:rsidRDefault="00BE1C15" w:rsidP="00C54963">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The buffer stock scheme's eligibility criteria did not stipulate or require compliance with </w:t>
      </w:r>
      <w:r w:rsidR="00E17D02">
        <w:rPr>
          <w:rFonts w:ascii="Times New Roman" w:hAnsi="Times New Roman" w:cs="Times New Roman"/>
          <w:sz w:val="24"/>
          <w:szCs w:val="24"/>
        </w:rPr>
        <w:t>MIEQ orders</w:t>
      </w:r>
      <w:r w:rsidR="00FE6C97">
        <w:rPr>
          <w:rFonts w:ascii="Times New Roman" w:hAnsi="Times New Roman" w:cs="Times New Roman"/>
          <w:sz w:val="24"/>
          <w:szCs w:val="24"/>
        </w:rPr>
        <w:t xml:space="preserve"> until the introduction of the 31 December 2018 amendment, outlined above</w:t>
      </w:r>
      <w:r w:rsidR="00E17D02">
        <w:rPr>
          <w:rFonts w:ascii="Times New Roman" w:hAnsi="Times New Roman" w:cs="Times New Roman"/>
          <w:sz w:val="24"/>
          <w:szCs w:val="24"/>
        </w:rPr>
        <w:t xml:space="preserve">. </w:t>
      </w:r>
    </w:p>
    <w:p w14:paraId="5469D000" w14:textId="25182DCA" w:rsidR="00E17D02" w:rsidRDefault="00E17D02" w:rsidP="00C54963">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Nevertheless</w:t>
      </w:r>
      <w:r w:rsidRPr="008376CE">
        <w:rPr>
          <w:rFonts w:ascii="Times New Roman" w:hAnsi="Times New Roman" w:cs="Times New Roman"/>
          <w:sz w:val="24"/>
          <w:szCs w:val="24"/>
        </w:rPr>
        <w:t xml:space="preserve">, the </w:t>
      </w:r>
      <w:r>
        <w:rPr>
          <w:rFonts w:ascii="Times New Roman" w:hAnsi="Times New Roman" w:cs="Times New Roman"/>
          <w:sz w:val="24"/>
          <w:szCs w:val="24"/>
        </w:rPr>
        <w:t xml:space="preserve">monthly </w:t>
      </w:r>
      <w:r w:rsidRPr="008376CE">
        <w:rPr>
          <w:rFonts w:ascii="Times New Roman" w:hAnsi="Times New Roman" w:cs="Times New Roman"/>
          <w:sz w:val="24"/>
          <w:szCs w:val="24"/>
        </w:rPr>
        <w:t xml:space="preserve">stockholding orders – which mills participating in the buffer stock </w:t>
      </w:r>
      <w:r w:rsidRPr="00FE6C97">
        <w:rPr>
          <w:rFonts w:ascii="Times New Roman" w:hAnsi="Times New Roman" w:cs="Times New Roman"/>
          <w:sz w:val="24"/>
          <w:szCs w:val="24"/>
        </w:rPr>
        <w:t>scheme</w:t>
      </w:r>
      <w:r w:rsidRPr="008376CE">
        <w:rPr>
          <w:rFonts w:ascii="Times New Roman" w:hAnsi="Times New Roman" w:cs="Times New Roman"/>
          <w:sz w:val="24"/>
          <w:szCs w:val="24"/>
        </w:rPr>
        <w:t xml:space="preserve"> </w:t>
      </w:r>
      <w:r w:rsidR="00FE6C97">
        <w:rPr>
          <w:rFonts w:ascii="Times New Roman" w:hAnsi="Times New Roman" w:cs="Times New Roman"/>
          <w:sz w:val="24"/>
          <w:szCs w:val="24"/>
        </w:rPr>
        <w:t>always were (and continue to be)</w:t>
      </w:r>
      <w:r w:rsidRPr="008376CE">
        <w:rPr>
          <w:rFonts w:ascii="Times New Roman" w:hAnsi="Times New Roman" w:cs="Times New Roman"/>
          <w:sz w:val="24"/>
          <w:szCs w:val="24"/>
        </w:rPr>
        <w:t xml:space="preserve"> required to comply with as a condition for receiving subsid</w:t>
      </w:r>
      <w:r w:rsidR="00FE6C97">
        <w:rPr>
          <w:rFonts w:ascii="Times New Roman" w:hAnsi="Times New Roman" w:cs="Times New Roman"/>
          <w:sz w:val="24"/>
          <w:szCs w:val="24"/>
        </w:rPr>
        <w:t>ie</w:t>
      </w:r>
      <w:r w:rsidRPr="008376CE">
        <w:rPr>
          <w:rFonts w:ascii="Times New Roman" w:hAnsi="Times New Roman" w:cs="Times New Roman"/>
          <w:sz w:val="24"/>
          <w:szCs w:val="24"/>
        </w:rPr>
        <w:t>s</w:t>
      </w:r>
      <w:r w:rsidR="00A9348E">
        <w:rPr>
          <w:rFonts w:ascii="Times New Roman" w:hAnsi="Times New Roman" w:cs="Times New Roman"/>
          <w:sz w:val="24"/>
          <w:szCs w:val="24"/>
        </w:rPr>
        <w:t xml:space="preserve"> under</w:t>
      </w:r>
      <w:r w:rsidR="00F67386">
        <w:rPr>
          <w:rFonts w:ascii="Times New Roman" w:hAnsi="Times New Roman" w:cs="Times New Roman"/>
          <w:sz w:val="24"/>
          <w:szCs w:val="24"/>
        </w:rPr>
        <w:t xml:space="preserve"> the scheme – incentiviz</w:t>
      </w:r>
      <w:r w:rsidRPr="008376CE">
        <w:rPr>
          <w:rFonts w:ascii="Times New Roman" w:hAnsi="Times New Roman" w:cs="Times New Roman"/>
          <w:sz w:val="24"/>
          <w:szCs w:val="24"/>
        </w:rPr>
        <w:t>e export by taking mills</w:t>
      </w:r>
      <w:r w:rsidR="006334E2">
        <w:rPr>
          <w:rFonts w:ascii="Times New Roman" w:hAnsi="Times New Roman" w:cs="Times New Roman"/>
          <w:sz w:val="24"/>
          <w:szCs w:val="24"/>
        </w:rPr>
        <w:t>'</w:t>
      </w:r>
      <w:r w:rsidRPr="008376CE">
        <w:rPr>
          <w:rFonts w:ascii="Times New Roman" w:hAnsi="Times New Roman" w:cs="Times New Roman"/>
          <w:sz w:val="24"/>
          <w:szCs w:val="24"/>
        </w:rPr>
        <w:t xml:space="preserve"> performances against their MIEQ obligations into account when determining the</w:t>
      </w:r>
      <w:r w:rsidR="00FE6C97">
        <w:rPr>
          <w:rFonts w:ascii="Times New Roman" w:hAnsi="Times New Roman" w:cs="Times New Roman"/>
          <w:sz w:val="24"/>
          <w:szCs w:val="24"/>
        </w:rPr>
        <w:t>ir</w:t>
      </w:r>
      <w:r w:rsidRPr="008376CE">
        <w:rPr>
          <w:rFonts w:ascii="Times New Roman" w:hAnsi="Times New Roman" w:cs="Times New Roman"/>
          <w:sz w:val="24"/>
          <w:szCs w:val="24"/>
        </w:rPr>
        <w:t xml:space="preserve"> monthly domestic sales quotas</w:t>
      </w:r>
      <w:r w:rsidR="00FE6C97">
        <w:rPr>
          <w:rFonts w:ascii="Times New Roman" w:hAnsi="Times New Roman" w:cs="Times New Roman"/>
          <w:sz w:val="24"/>
          <w:szCs w:val="24"/>
        </w:rPr>
        <w:t>,</w:t>
      </w:r>
      <w:r>
        <w:rPr>
          <w:rFonts w:ascii="Times New Roman" w:hAnsi="Times New Roman" w:cs="Times New Roman"/>
          <w:sz w:val="24"/>
          <w:szCs w:val="24"/>
        </w:rPr>
        <w:t xml:space="preserve"> allocated in </w:t>
      </w:r>
      <w:r w:rsidRPr="00C54963">
        <w:rPr>
          <w:rFonts w:ascii="Times New Roman" w:hAnsi="Times New Roman"/>
          <w:sz w:val="24"/>
        </w:rPr>
        <w:t>column</w:t>
      </w:r>
      <w:r>
        <w:rPr>
          <w:rFonts w:ascii="Times New Roman" w:hAnsi="Times New Roman" w:cs="Times New Roman"/>
          <w:sz w:val="24"/>
          <w:szCs w:val="24"/>
        </w:rPr>
        <w:t xml:space="preserve"> 4 of </w:t>
      </w:r>
      <w:r w:rsidR="00FE6C97">
        <w:rPr>
          <w:rFonts w:ascii="Times New Roman" w:hAnsi="Times New Roman" w:cs="Times New Roman"/>
          <w:sz w:val="24"/>
          <w:szCs w:val="24"/>
        </w:rPr>
        <w:t xml:space="preserve">each monthly </w:t>
      </w:r>
      <w:r>
        <w:rPr>
          <w:rFonts w:ascii="Times New Roman" w:hAnsi="Times New Roman" w:cs="Times New Roman"/>
          <w:sz w:val="24"/>
          <w:szCs w:val="24"/>
        </w:rPr>
        <w:t>order</w:t>
      </w:r>
      <w:r w:rsidRPr="008376CE">
        <w:rPr>
          <w:rFonts w:ascii="Times New Roman" w:hAnsi="Times New Roman" w:cs="Times New Roman"/>
          <w:sz w:val="24"/>
          <w:szCs w:val="24"/>
        </w:rPr>
        <w:t xml:space="preserve">. In general terms, </w:t>
      </w:r>
      <w:r w:rsidR="00BE1C15">
        <w:rPr>
          <w:rFonts w:ascii="Times New Roman" w:hAnsi="Times New Roman" w:cs="Times New Roman"/>
          <w:sz w:val="24"/>
          <w:szCs w:val="24"/>
        </w:rPr>
        <w:t>the incentive is created</w:t>
      </w:r>
      <w:r w:rsidRPr="008376CE">
        <w:rPr>
          <w:rFonts w:ascii="Times New Roman" w:hAnsi="Times New Roman" w:cs="Times New Roman"/>
          <w:sz w:val="24"/>
          <w:szCs w:val="24"/>
        </w:rPr>
        <w:t xml:space="preserve"> by permitting mills to sell extra </w:t>
      </w:r>
      <w:r>
        <w:rPr>
          <w:rFonts w:ascii="Times New Roman" w:hAnsi="Times New Roman" w:cs="Times New Roman"/>
          <w:sz w:val="24"/>
          <w:szCs w:val="24"/>
        </w:rPr>
        <w:t>volumes</w:t>
      </w:r>
      <w:r w:rsidRPr="008376CE">
        <w:rPr>
          <w:rFonts w:ascii="Times New Roman" w:hAnsi="Times New Roman" w:cs="Times New Roman"/>
          <w:sz w:val="24"/>
          <w:szCs w:val="24"/>
        </w:rPr>
        <w:t xml:space="preserve"> of sugar</w:t>
      </w:r>
      <w:r w:rsidR="00FE6C97">
        <w:rPr>
          <w:rFonts w:ascii="Times New Roman" w:hAnsi="Times New Roman" w:cs="Times New Roman"/>
          <w:sz w:val="24"/>
          <w:szCs w:val="24"/>
        </w:rPr>
        <w:t>,</w:t>
      </w:r>
      <w:r w:rsidRPr="008376CE">
        <w:rPr>
          <w:rFonts w:ascii="Times New Roman" w:hAnsi="Times New Roman" w:cs="Times New Roman"/>
          <w:sz w:val="24"/>
          <w:szCs w:val="24"/>
        </w:rPr>
        <w:t xml:space="preserve"> above their </w:t>
      </w:r>
      <w:r>
        <w:rPr>
          <w:rFonts w:ascii="Times New Roman" w:hAnsi="Times New Roman" w:cs="Times New Roman"/>
          <w:sz w:val="24"/>
          <w:szCs w:val="24"/>
        </w:rPr>
        <w:t xml:space="preserve">allocated </w:t>
      </w:r>
      <w:r w:rsidRPr="008376CE">
        <w:rPr>
          <w:rFonts w:ascii="Times New Roman" w:hAnsi="Times New Roman" w:cs="Times New Roman"/>
          <w:sz w:val="24"/>
          <w:szCs w:val="24"/>
        </w:rPr>
        <w:t>domestic sales quotas</w:t>
      </w:r>
      <w:r w:rsidR="00FE6C97">
        <w:rPr>
          <w:rFonts w:ascii="Times New Roman" w:hAnsi="Times New Roman" w:cs="Times New Roman"/>
          <w:sz w:val="24"/>
          <w:szCs w:val="24"/>
        </w:rPr>
        <w:t>,</w:t>
      </w:r>
      <w:r w:rsidRPr="008376CE">
        <w:rPr>
          <w:rFonts w:ascii="Times New Roman" w:hAnsi="Times New Roman" w:cs="Times New Roman"/>
          <w:sz w:val="24"/>
          <w:szCs w:val="24"/>
        </w:rPr>
        <w:t xml:space="preserve"> on the basis of having performed favourably against their MIEQ obligations. The</w:t>
      </w:r>
      <w:r>
        <w:rPr>
          <w:rFonts w:ascii="Times New Roman" w:hAnsi="Times New Roman" w:cs="Times New Roman"/>
          <w:sz w:val="24"/>
          <w:szCs w:val="24"/>
        </w:rPr>
        <w:t xml:space="preserve"> size of these</w:t>
      </w:r>
      <w:r w:rsidRPr="008376CE">
        <w:rPr>
          <w:rFonts w:ascii="Times New Roman" w:hAnsi="Times New Roman" w:cs="Times New Roman"/>
          <w:sz w:val="24"/>
          <w:szCs w:val="24"/>
        </w:rPr>
        <w:t xml:space="preserve"> additional </w:t>
      </w:r>
      <w:r>
        <w:rPr>
          <w:rFonts w:ascii="Times New Roman" w:hAnsi="Times New Roman" w:cs="Times New Roman"/>
          <w:sz w:val="24"/>
          <w:szCs w:val="24"/>
        </w:rPr>
        <w:t>volumes</w:t>
      </w:r>
      <w:r w:rsidRPr="008376CE">
        <w:rPr>
          <w:rFonts w:ascii="Times New Roman" w:hAnsi="Times New Roman" w:cs="Times New Roman"/>
          <w:sz w:val="24"/>
          <w:szCs w:val="24"/>
        </w:rPr>
        <w:t xml:space="preserve"> </w:t>
      </w:r>
      <w:r>
        <w:rPr>
          <w:rFonts w:ascii="Times New Roman" w:hAnsi="Times New Roman" w:cs="Times New Roman"/>
          <w:sz w:val="24"/>
          <w:szCs w:val="24"/>
        </w:rPr>
        <w:t>is determined</w:t>
      </w:r>
      <w:r w:rsidRPr="008376CE">
        <w:rPr>
          <w:rFonts w:ascii="Times New Roman" w:hAnsi="Times New Roman" w:cs="Times New Roman"/>
          <w:sz w:val="24"/>
          <w:szCs w:val="24"/>
        </w:rPr>
        <w:t xml:space="preserve"> by direct reference to the </w:t>
      </w:r>
      <w:r>
        <w:rPr>
          <w:rFonts w:ascii="Times New Roman" w:hAnsi="Times New Roman" w:cs="Times New Roman"/>
          <w:sz w:val="24"/>
          <w:szCs w:val="24"/>
        </w:rPr>
        <w:t>volumes</w:t>
      </w:r>
      <w:r w:rsidRPr="008376CE">
        <w:rPr>
          <w:rFonts w:ascii="Times New Roman" w:hAnsi="Times New Roman" w:cs="Times New Roman"/>
          <w:sz w:val="24"/>
          <w:szCs w:val="24"/>
        </w:rPr>
        <w:t xml:space="preserve"> that mill</w:t>
      </w:r>
      <w:r>
        <w:rPr>
          <w:rFonts w:ascii="Times New Roman" w:hAnsi="Times New Roman" w:cs="Times New Roman"/>
          <w:sz w:val="24"/>
          <w:szCs w:val="24"/>
        </w:rPr>
        <w:t>s</w:t>
      </w:r>
      <w:r w:rsidRPr="008376CE">
        <w:rPr>
          <w:rFonts w:ascii="Times New Roman" w:hAnsi="Times New Roman" w:cs="Times New Roman"/>
          <w:sz w:val="24"/>
          <w:szCs w:val="24"/>
        </w:rPr>
        <w:t xml:space="preserve"> ha</w:t>
      </w:r>
      <w:r>
        <w:rPr>
          <w:rFonts w:ascii="Times New Roman" w:hAnsi="Times New Roman" w:cs="Times New Roman"/>
          <w:sz w:val="24"/>
          <w:szCs w:val="24"/>
        </w:rPr>
        <w:t>ve</w:t>
      </w:r>
      <w:r w:rsidRPr="008376CE">
        <w:rPr>
          <w:rFonts w:ascii="Times New Roman" w:hAnsi="Times New Roman" w:cs="Times New Roman"/>
          <w:sz w:val="24"/>
          <w:szCs w:val="24"/>
        </w:rPr>
        <w:t xml:space="preserve"> exported during a defined period. </w:t>
      </w:r>
    </w:p>
    <w:p w14:paraId="7A5D7347" w14:textId="47E3BDD7" w:rsidR="00E17D02" w:rsidRDefault="00E17D02" w:rsidP="00C54963">
      <w:pPr>
        <w:numPr>
          <w:ilvl w:val="0"/>
          <w:numId w:val="1"/>
        </w:numPr>
        <w:spacing w:after="240" w:line="360" w:lineRule="auto"/>
        <w:ind w:left="0" w:firstLine="0"/>
        <w:jc w:val="both"/>
        <w:rPr>
          <w:rFonts w:ascii="Times New Roman" w:hAnsi="Times New Roman" w:cs="Times New Roman"/>
          <w:sz w:val="24"/>
          <w:szCs w:val="24"/>
        </w:rPr>
      </w:pPr>
      <w:r w:rsidRPr="0000765F">
        <w:rPr>
          <w:rFonts w:ascii="Times New Roman" w:hAnsi="Times New Roman" w:cs="Times New Roman"/>
          <w:sz w:val="24"/>
          <w:szCs w:val="24"/>
        </w:rPr>
        <w:t xml:space="preserve">The </w:t>
      </w:r>
      <w:r w:rsidR="00FE6C97">
        <w:rPr>
          <w:rFonts w:ascii="Times New Roman" w:hAnsi="Times New Roman" w:cs="Times New Roman"/>
          <w:sz w:val="24"/>
          <w:szCs w:val="24"/>
        </w:rPr>
        <w:t xml:space="preserve">export </w:t>
      </w:r>
      <w:r w:rsidRPr="0000765F">
        <w:rPr>
          <w:rFonts w:ascii="Times New Roman" w:hAnsi="Times New Roman" w:cs="Times New Roman"/>
          <w:sz w:val="24"/>
          <w:szCs w:val="24"/>
        </w:rPr>
        <w:t>incentive</w:t>
      </w:r>
      <w:r w:rsidR="00FE6C97" w:rsidRPr="0000765F">
        <w:rPr>
          <w:rFonts w:ascii="Times New Roman" w:hAnsi="Times New Roman" w:cs="Times New Roman"/>
          <w:sz w:val="24"/>
          <w:szCs w:val="24"/>
        </w:rPr>
        <w:t xml:space="preserve"> </w:t>
      </w:r>
      <w:r w:rsidRPr="0000765F">
        <w:rPr>
          <w:rFonts w:ascii="Times New Roman" w:hAnsi="Times New Roman" w:cs="Times New Roman"/>
          <w:sz w:val="24"/>
          <w:szCs w:val="24"/>
        </w:rPr>
        <w:t xml:space="preserve">arises </w:t>
      </w:r>
      <w:r w:rsidRPr="00EE4F01">
        <w:rPr>
          <w:rFonts w:ascii="Times New Roman" w:hAnsi="Times New Roman" w:cs="Times New Roman"/>
          <w:sz w:val="24"/>
          <w:szCs w:val="24"/>
        </w:rPr>
        <w:t xml:space="preserve">from the fact that exporting is less profitable </w:t>
      </w:r>
      <w:r w:rsidR="00BE1C15">
        <w:rPr>
          <w:rFonts w:ascii="Times New Roman" w:hAnsi="Times New Roman" w:cs="Times New Roman"/>
          <w:sz w:val="24"/>
          <w:szCs w:val="24"/>
        </w:rPr>
        <w:t>for Indian sugar mills than</w:t>
      </w:r>
      <w:r w:rsidRPr="00EE4F01">
        <w:rPr>
          <w:rFonts w:ascii="Times New Roman" w:hAnsi="Times New Roman" w:cs="Times New Roman"/>
          <w:sz w:val="24"/>
          <w:szCs w:val="24"/>
        </w:rPr>
        <w:t xml:space="preserve"> domestic selling. The wor</w:t>
      </w:r>
      <w:r>
        <w:rPr>
          <w:rFonts w:ascii="Times New Roman" w:hAnsi="Times New Roman" w:cs="Times New Roman"/>
          <w:sz w:val="24"/>
          <w:szCs w:val="24"/>
        </w:rPr>
        <w:t>l</w:t>
      </w:r>
      <w:r w:rsidRPr="00EE4F01">
        <w:rPr>
          <w:rFonts w:ascii="Times New Roman" w:hAnsi="Times New Roman" w:cs="Times New Roman"/>
          <w:sz w:val="24"/>
          <w:szCs w:val="24"/>
        </w:rPr>
        <w:t xml:space="preserve">d sugar price has dropped to record lows </w:t>
      </w:r>
      <w:r w:rsidR="00B27099">
        <w:rPr>
          <w:rFonts w:ascii="Times New Roman" w:hAnsi="Times New Roman" w:cs="Times New Roman"/>
          <w:sz w:val="24"/>
          <w:szCs w:val="24"/>
        </w:rPr>
        <w:t>in recent years</w:t>
      </w:r>
      <w:r w:rsidRPr="00EE4F01">
        <w:rPr>
          <w:rFonts w:ascii="Times New Roman" w:hAnsi="Times New Roman" w:cs="Times New Roman"/>
          <w:sz w:val="24"/>
          <w:szCs w:val="24"/>
        </w:rPr>
        <w:t>,</w:t>
      </w:r>
      <w:r>
        <w:rPr>
          <w:rStyle w:val="FootnoteReference"/>
          <w:rFonts w:ascii="Times New Roman" w:hAnsi="Times New Roman" w:cs="Times New Roman"/>
          <w:sz w:val="24"/>
          <w:szCs w:val="24"/>
        </w:rPr>
        <w:footnoteReference w:id="352"/>
      </w:r>
      <w:r w:rsidRPr="0000765F">
        <w:rPr>
          <w:rFonts w:ascii="Times New Roman" w:hAnsi="Times New Roman" w:cs="Times New Roman"/>
          <w:sz w:val="24"/>
          <w:szCs w:val="24"/>
        </w:rPr>
        <w:t xml:space="preserve"> whereas India sets the minimum domestic sugar price at an artificially higher level</w:t>
      </w:r>
      <w:r w:rsidRPr="00EE4F01">
        <w:rPr>
          <w:rFonts w:ascii="Times New Roman" w:hAnsi="Times New Roman" w:cs="Times New Roman"/>
          <w:sz w:val="24"/>
          <w:szCs w:val="24"/>
        </w:rPr>
        <w:t xml:space="preserve"> via the MSP. </w:t>
      </w:r>
      <w:r w:rsidR="00B27099">
        <w:rPr>
          <w:rFonts w:ascii="Times New Roman" w:hAnsi="Times New Roman" w:cs="Times New Roman"/>
          <w:sz w:val="24"/>
          <w:szCs w:val="24"/>
        </w:rPr>
        <w:t>I</w:t>
      </w:r>
      <w:r w:rsidR="00BD0074">
        <w:rPr>
          <w:rFonts w:ascii="Times New Roman" w:hAnsi="Times New Roman" w:cs="Times New Roman"/>
          <w:sz w:val="24"/>
          <w:szCs w:val="24"/>
        </w:rPr>
        <w:t xml:space="preserve">n the absence of </w:t>
      </w:r>
      <w:r w:rsidRPr="00EE4F01">
        <w:rPr>
          <w:rFonts w:ascii="Times New Roman" w:hAnsi="Times New Roman" w:cs="Times New Roman"/>
          <w:sz w:val="24"/>
          <w:szCs w:val="24"/>
        </w:rPr>
        <w:t>government intervention, Indian sugar mills would avoid expor</w:t>
      </w:r>
      <w:r w:rsidR="00F67386">
        <w:rPr>
          <w:rFonts w:ascii="Times New Roman" w:hAnsi="Times New Roman" w:cs="Times New Roman"/>
          <w:sz w:val="24"/>
          <w:szCs w:val="24"/>
        </w:rPr>
        <w:t>ting and would choose to maximiz</w:t>
      </w:r>
      <w:r w:rsidRPr="00EE4F01">
        <w:rPr>
          <w:rFonts w:ascii="Times New Roman" w:hAnsi="Times New Roman" w:cs="Times New Roman"/>
          <w:sz w:val="24"/>
          <w:szCs w:val="24"/>
        </w:rPr>
        <w:t>e their profit by selling only on the domestic market. However, that profit maximi</w:t>
      </w:r>
      <w:r w:rsidR="00934089">
        <w:rPr>
          <w:rFonts w:ascii="Times New Roman" w:hAnsi="Times New Roman" w:cs="Times New Roman"/>
          <w:sz w:val="24"/>
          <w:szCs w:val="24"/>
        </w:rPr>
        <w:t>z</w:t>
      </w:r>
      <w:r w:rsidRPr="00EE4F01">
        <w:rPr>
          <w:rFonts w:ascii="Times New Roman" w:hAnsi="Times New Roman" w:cs="Times New Roman"/>
          <w:sz w:val="24"/>
          <w:szCs w:val="24"/>
        </w:rPr>
        <w:t xml:space="preserve">ing option has been constrained by the government imposing a legal obligation on mills to export in accordance with MIEQ orders. </w:t>
      </w:r>
    </w:p>
    <w:p w14:paraId="6E1C5E7B" w14:textId="640FBD23" w:rsidR="00E17D02" w:rsidRPr="0000765F" w:rsidRDefault="00E17D02" w:rsidP="00C54963">
      <w:pPr>
        <w:numPr>
          <w:ilvl w:val="0"/>
          <w:numId w:val="1"/>
        </w:numPr>
        <w:spacing w:after="240" w:line="360" w:lineRule="auto"/>
        <w:ind w:left="0" w:firstLine="0"/>
        <w:jc w:val="both"/>
        <w:rPr>
          <w:rFonts w:ascii="Times New Roman" w:hAnsi="Times New Roman" w:cs="Times New Roman"/>
          <w:sz w:val="24"/>
          <w:szCs w:val="24"/>
        </w:rPr>
      </w:pPr>
      <w:r w:rsidRPr="00EE4F01">
        <w:rPr>
          <w:rFonts w:ascii="Times New Roman" w:hAnsi="Times New Roman" w:cs="Times New Roman"/>
          <w:sz w:val="24"/>
          <w:szCs w:val="24"/>
        </w:rPr>
        <w:t xml:space="preserve">By permitting mills to make additional domestic sales as a reward for complying with their export obligations, </w:t>
      </w:r>
      <w:r w:rsidR="00B27099">
        <w:rPr>
          <w:rFonts w:ascii="Times New Roman" w:hAnsi="Times New Roman" w:cs="Times New Roman"/>
          <w:sz w:val="24"/>
          <w:szCs w:val="24"/>
        </w:rPr>
        <w:t xml:space="preserve">the </w:t>
      </w:r>
      <w:r w:rsidRPr="00EE4F01">
        <w:rPr>
          <w:rFonts w:ascii="Times New Roman" w:hAnsi="Times New Roman" w:cs="Times New Roman"/>
          <w:sz w:val="24"/>
          <w:szCs w:val="24"/>
        </w:rPr>
        <w:t xml:space="preserve">stockholding orders do not merely enable a reimbursement for </w:t>
      </w:r>
      <w:r w:rsidR="00013821">
        <w:rPr>
          <w:rFonts w:ascii="Times New Roman" w:hAnsi="Times New Roman" w:cs="Times New Roman"/>
          <w:sz w:val="24"/>
          <w:szCs w:val="24"/>
        </w:rPr>
        <w:t>the</w:t>
      </w:r>
      <w:r w:rsidRPr="00EE4F01">
        <w:rPr>
          <w:rFonts w:ascii="Times New Roman" w:hAnsi="Times New Roman" w:cs="Times New Roman"/>
          <w:sz w:val="24"/>
          <w:szCs w:val="24"/>
        </w:rPr>
        <w:t xml:space="preserve"> potential profits </w:t>
      </w:r>
      <w:r w:rsidR="00013821">
        <w:rPr>
          <w:rFonts w:ascii="Times New Roman" w:hAnsi="Times New Roman" w:cs="Times New Roman"/>
          <w:sz w:val="24"/>
          <w:szCs w:val="24"/>
        </w:rPr>
        <w:t xml:space="preserve">mills have </w:t>
      </w:r>
      <w:r w:rsidRPr="00EE4F01">
        <w:rPr>
          <w:rFonts w:ascii="Times New Roman" w:hAnsi="Times New Roman" w:cs="Times New Roman"/>
          <w:sz w:val="24"/>
          <w:szCs w:val="24"/>
        </w:rPr>
        <w:t>lost by selling on the export market. Rather, when domestically selling additional volumes of sugar that are equivalent to, or otherwise determined by reference to, volumes they ha</w:t>
      </w:r>
      <w:r w:rsidR="00013821">
        <w:rPr>
          <w:rFonts w:ascii="Times New Roman" w:hAnsi="Times New Roman" w:cs="Times New Roman"/>
          <w:sz w:val="24"/>
          <w:szCs w:val="24"/>
        </w:rPr>
        <w:t xml:space="preserve">ve exported, sugar mills gain an additional </w:t>
      </w:r>
      <w:r w:rsidRPr="00EE4F01">
        <w:rPr>
          <w:rFonts w:ascii="Times New Roman" w:hAnsi="Times New Roman" w:cs="Times New Roman"/>
          <w:sz w:val="24"/>
          <w:szCs w:val="24"/>
        </w:rPr>
        <w:t xml:space="preserve">benefit in the form of expanded access to the higher domestic price. </w:t>
      </w:r>
      <w:r w:rsidR="00545DE0">
        <w:rPr>
          <w:rFonts w:ascii="Times New Roman" w:hAnsi="Times New Roman"/>
          <w:sz w:val="24"/>
        </w:rPr>
        <w:t>E</w:t>
      </w:r>
      <w:r w:rsidR="00BA4C98">
        <w:rPr>
          <w:rFonts w:ascii="Times New Roman" w:hAnsi="Times New Roman"/>
          <w:sz w:val="24"/>
        </w:rPr>
        <w:t>xporting</w:t>
      </w:r>
      <w:r w:rsidRPr="00EE4F01">
        <w:rPr>
          <w:rFonts w:ascii="Times New Roman" w:hAnsi="Times New Roman"/>
          <w:sz w:val="24"/>
        </w:rPr>
        <w:t xml:space="preserve"> </w:t>
      </w:r>
      <w:r w:rsidR="00545DE0">
        <w:rPr>
          <w:rFonts w:ascii="Times New Roman" w:hAnsi="Times New Roman"/>
          <w:sz w:val="24"/>
        </w:rPr>
        <w:t xml:space="preserve">provides mills with </w:t>
      </w:r>
      <w:r w:rsidRPr="00EE4F01">
        <w:rPr>
          <w:rFonts w:ascii="Times New Roman" w:hAnsi="Times New Roman"/>
          <w:sz w:val="24"/>
        </w:rPr>
        <w:t xml:space="preserve">an opportunity to generate more sales revenue than they would if they were limited to selling only the </w:t>
      </w:r>
      <w:r w:rsidRPr="00EE4F01">
        <w:rPr>
          <w:rFonts w:ascii="Times New Roman" w:hAnsi="Times New Roman" w:cs="Times New Roman"/>
          <w:sz w:val="24"/>
          <w:szCs w:val="24"/>
        </w:rPr>
        <w:t xml:space="preserve">notional </w:t>
      </w:r>
      <w:r w:rsidRPr="00EE4F01">
        <w:rPr>
          <w:rFonts w:ascii="Times New Roman" w:hAnsi="Times New Roman"/>
          <w:sz w:val="24"/>
        </w:rPr>
        <w:t>domestic sales quotas allocated to them under the monthly orders</w:t>
      </w:r>
      <w:r w:rsidR="00013821">
        <w:rPr>
          <w:rFonts w:ascii="Times New Roman" w:hAnsi="Times New Roman"/>
          <w:sz w:val="24"/>
        </w:rPr>
        <w:t xml:space="preserve"> and did not export</w:t>
      </w:r>
      <w:r w:rsidRPr="00EE4F01">
        <w:rPr>
          <w:rFonts w:ascii="Times New Roman" w:hAnsi="Times New Roman"/>
          <w:sz w:val="24"/>
        </w:rPr>
        <w:t xml:space="preserve">. </w:t>
      </w:r>
      <w:r w:rsidR="00545DE0" w:rsidRPr="00EE4F01">
        <w:rPr>
          <w:rFonts w:ascii="Times New Roman" w:hAnsi="Times New Roman" w:cs="Times New Roman"/>
          <w:sz w:val="24"/>
          <w:szCs w:val="24"/>
        </w:rPr>
        <w:t>P</w:t>
      </w:r>
      <w:r w:rsidR="00545DE0">
        <w:rPr>
          <w:rFonts w:ascii="Times New Roman" w:hAnsi="Times New Roman" w:cs="Times New Roman"/>
          <w:sz w:val="24"/>
          <w:szCs w:val="24"/>
        </w:rPr>
        <w:t>ermitting</w:t>
      </w:r>
      <w:r w:rsidR="00545DE0" w:rsidRPr="00EE4F01">
        <w:rPr>
          <w:rFonts w:ascii="Times New Roman" w:hAnsi="Times New Roman" w:cs="Times New Roman"/>
          <w:sz w:val="24"/>
          <w:szCs w:val="24"/>
        </w:rPr>
        <w:t xml:space="preserve"> these </w:t>
      </w:r>
      <w:r w:rsidR="00545DE0" w:rsidRPr="00EE4F01">
        <w:rPr>
          <w:rFonts w:ascii="Times New Roman" w:hAnsi="Times New Roman"/>
          <w:sz w:val="24"/>
        </w:rPr>
        <w:t xml:space="preserve">additional sales </w:t>
      </w:r>
      <w:r w:rsidR="00545DE0" w:rsidRPr="00EE4F01">
        <w:rPr>
          <w:rFonts w:ascii="Times New Roman" w:hAnsi="Times New Roman" w:cs="Times New Roman"/>
          <w:sz w:val="24"/>
          <w:szCs w:val="24"/>
        </w:rPr>
        <w:t>allowances</w:t>
      </w:r>
      <w:r w:rsidR="00545DE0">
        <w:rPr>
          <w:rFonts w:ascii="Times New Roman" w:hAnsi="Times New Roman" w:cs="Times New Roman"/>
          <w:sz w:val="24"/>
          <w:szCs w:val="24"/>
        </w:rPr>
        <w:t xml:space="preserve"> as a </w:t>
      </w:r>
      <w:r w:rsidR="00545DE0" w:rsidRPr="001C68A0">
        <w:rPr>
          <w:rFonts w:ascii="Times New Roman" w:hAnsi="Times New Roman" w:cs="Times New Roman"/>
          <w:sz w:val="24"/>
          <w:szCs w:val="24"/>
          <w:u w:val="single"/>
        </w:rPr>
        <w:t>consequence of having exported</w:t>
      </w:r>
      <w:r w:rsidR="00545DE0" w:rsidRPr="00EE4F01">
        <w:rPr>
          <w:rFonts w:ascii="Times New Roman" w:hAnsi="Times New Roman" w:cs="Times New Roman"/>
          <w:sz w:val="24"/>
          <w:szCs w:val="24"/>
        </w:rPr>
        <w:t xml:space="preserve"> </w:t>
      </w:r>
      <w:r w:rsidR="00545DE0">
        <w:rPr>
          <w:rFonts w:ascii="Times New Roman" w:hAnsi="Times New Roman" w:cs="Times New Roman"/>
          <w:sz w:val="24"/>
          <w:szCs w:val="24"/>
        </w:rPr>
        <w:t xml:space="preserve">therefore </w:t>
      </w:r>
      <w:r w:rsidR="0017505B">
        <w:rPr>
          <w:rFonts w:ascii="Times New Roman" w:hAnsi="Times New Roman" w:cs="Times New Roman"/>
          <w:sz w:val="24"/>
          <w:szCs w:val="24"/>
        </w:rPr>
        <w:t>leads</w:t>
      </w:r>
      <w:r w:rsidR="0017505B" w:rsidRPr="00EE4F01">
        <w:rPr>
          <w:rFonts w:ascii="Times New Roman" w:hAnsi="Times New Roman"/>
          <w:sz w:val="24"/>
        </w:rPr>
        <w:t xml:space="preserve"> </w:t>
      </w:r>
      <w:r w:rsidR="00545DE0" w:rsidRPr="00EE4F01">
        <w:rPr>
          <w:rFonts w:ascii="Times New Roman" w:hAnsi="Times New Roman"/>
          <w:sz w:val="24"/>
        </w:rPr>
        <w:t>mills to export</w:t>
      </w:r>
      <w:r w:rsidR="00545DE0">
        <w:rPr>
          <w:rFonts w:ascii="Times New Roman" w:hAnsi="Times New Roman"/>
          <w:sz w:val="24"/>
        </w:rPr>
        <w:t>.</w:t>
      </w:r>
    </w:p>
    <w:p w14:paraId="51617FE8" w14:textId="10203CFD" w:rsidR="00E17D02" w:rsidRPr="008376CE" w:rsidRDefault="00B27099" w:rsidP="00C54963">
      <w:pPr>
        <w:numPr>
          <w:ilvl w:val="0"/>
          <w:numId w:val="1"/>
        </w:numPr>
        <w:spacing w:before="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To demonstrate</w:t>
      </w:r>
      <w:r w:rsidR="00E17D02">
        <w:rPr>
          <w:rFonts w:ascii="Times New Roman" w:hAnsi="Times New Roman" w:cs="Times New Roman"/>
          <w:sz w:val="24"/>
          <w:szCs w:val="24"/>
        </w:rPr>
        <w:t>, the</w:t>
      </w:r>
      <w:r w:rsidR="00013821">
        <w:rPr>
          <w:rFonts w:ascii="Times New Roman" w:hAnsi="Times New Roman" w:cs="Times New Roman"/>
          <w:sz w:val="24"/>
          <w:szCs w:val="24"/>
        </w:rPr>
        <w:t xml:space="preserve"> stockholding</w:t>
      </w:r>
      <w:r w:rsidR="00E17D02">
        <w:rPr>
          <w:rFonts w:ascii="Times New Roman" w:hAnsi="Times New Roman" w:cs="Times New Roman"/>
          <w:sz w:val="24"/>
          <w:szCs w:val="24"/>
        </w:rPr>
        <w:t xml:space="preserve"> order issued for the month of</w:t>
      </w:r>
      <w:r w:rsidR="00E17D02" w:rsidRPr="008376CE">
        <w:rPr>
          <w:rFonts w:ascii="Times New Roman" w:hAnsi="Times New Roman" w:cs="Times New Roman"/>
          <w:sz w:val="24"/>
          <w:szCs w:val="24"/>
        </w:rPr>
        <w:t xml:space="preserve"> August</w:t>
      </w:r>
      <w:r w:rsidR="00E17D02">
        <w:rPr>
          <w:rFonts w:ascii="Times New Roman" w:hAnsi="Times New Roman" w:cs="Times New Roman"/>
          <w:sz w:val="24"/>
          <w:szCs w:val="24"/>
        </w:rPr>
        <w:t xml:space="preserve"> </w:t>
      </w:r>
      <w:r w:rsidR="00E17D02" w:rsidRPr="008376CE">
        <w:rPr>
          <w:rFonts w:ascii="Times New Roman" w:hAnsi="Times New Roman" w:cs="Times New Roman"/>
          <w:sz w:val="24"/>
          <w:szCs w:val="24"/>
        </w:rPr>
        <w:t>2018</w:t>
      </w:r>
      <w:r w:rsidR="00E17D02">
        <w:rPr>
          <w:rFonts w:ascii="Times New Roman" w:hAnsi="Times New Roman" w:cs="Times New Roman"/>
          <w:sz w:val="24"/>
          <w:szCs w:val="24"/>
        </w:rPr>
        <w:t xml:space="preserve"> employed the following methodology</w:t>
      </w:r>
      <w:r w:rsidR="00E17D02" w:rsidRPr="008376CE">
        <w:rPr>
          <w:rFonts w:ascii="Times New Roman" w:hAnsi="Times New Roman" w:cs="Times New Roman"/>
          <w:sz w:val="24"/>
          <w:szCs w:val="24"/>
        </w:rPr>
        <w:t xml:space="preserve"> for determining mills</w:t>
      </w:r>
      <w:r w:rsidR="006334E2">
        <w:rPr>
          <w:rFonts w:ascii="Times New Roman" w:hAnsi="Times New Roman" w:cs="Times New Roman"/>
          <w:sz w:val="24"/>
          <w:szCs w:val="24"/>
        </w:rPr>
        <w:t>'</w:t>
      </w:r>
      <w:r w:rsidR="00E17D02" w:rsidRPr="008376CE">
        <w:rPr>
          <w:rFonts w:ascii="Times New Roman" w:hAnsi="Times New Roman" w:cs="Times New Roman"/>
          <w:sz w:val="24"/>
          <w:szCs w:val="24"/>
        </w:rPr>
        <w:t xml:space="preserve"> additional sales allowances over and above their domestic sales quotas by reference to their export performance:</w:t>
      </w:r>
    </w:p>
    <w:p w14:paraId="57AC94F5" w14:textId="25036141" w:rsidR="00A05FC8" w:rsidRPr="00F9207E" w:rsidRDefault="00A05FC8" w:rsidP="00C54963">
      <w:pPr>
        <w:spacing w:after="240" w:line="276" w:lineRule="auto"/>
        <w:ind w:left="720"/>
        <w:jc w:val="both"/>
        <w:rPr>
          <w:rFonts w:ascii="Times New Roman" w:hAnsi="Times New Roman" w:cs="Times New Roman"/>
        </w:rPr>
      </w:pPr>
      <w:r>
        <w:rPr>
          <w:rFonts w:ascii="Times New Roman" w:hAnsi="Times New Roman" w:cs="Times New Roman"/>
        </w:rPr>
        <w:t>The sugar mills who have exported sugar under Minimum Indicative Export Quota (MIEQ), allocated vide Order No. 1(4)/2018-1 dated 09.05.2018, either directly or by way of trading export quota to third parties may also sell/dispatch the additional quantity of sugar equivalent to actual export during 2017-18 sugar season till July, 2018 or 50% of the their MIEQ, whichever is less, in addition to the quantity of white/refined sugar prescribed for domestic sale/despatch as indicated in column 4 of the table…</w:t>
      </w:r>
      <w:r>
        <w:rPr>
          <w:rStyle w:val="FootnoteReference"/>
          <w:rFonts w:ascii="Times New Roman" w:hAnsi="Times New Roman" w:cs="Times New Roman"/>
        </w:rPr>
        <w:footnoteReference w:id="353"/>
      </w:r>
    </w:p>
    <w:p w14:paraId="5AAD5341" w14:textId="77777777" w:rsidR="00E33C17" w:rsidRPr="00F9207E" w:rsidRDefault="00E17D02" w:rsidP="00C54963">
      <w:pPr>
        <w:numPr>
          <w:ilvl w:val="0"/>
          <w:numId w:val="1"/>
        </w:numPr>
        <w:spacing w:after="240" w:line="360" w:lineRule="auto"/>
        <w:ind w:left="0" w:firstLine="0"/>
        <w:jc w:val="both"/>
        <w:rPr>
          <w:rFonts w:ascii="Times New Roman" w:hAnsi="Times New Roman" w:cs="Times New Roman"/>
          <w:sz w:val="24"/>
          <w:szCs w:val="24"/>
        </w:rPr>
      </w:pPr>
      <w:r w:rsidRPr="00A15327">
        <w:rPr>
          <w:rFonts w:ascii="Times New Roman" w:hAnsi="Times New Roman" w:cs="Times New Roman"/>
          <w:sz w:val="24"/>
          <w:szCs w:val="24"/>
        </w:rPr>
        <w:t xml:space="preserve">The August and September 2018 monthly orders required sugar mills to submit an undertaking confirming the quantity they had exported by the 20th day of the month, </w:t>
      </w:r>
      <w:r w:rsidR="006334E2">
        <w:rPr>
          <w:rFonts w:ascii="Times New Roman" w:hAnsi="Times New Roman" w:cs="Times New Roman"/>
          <w:sz w:val="24"/>
          <w:szCs w:val="24"/>
        </w:rPr>
        <w:t>"</w:t>
      </w:r>
      <w:r w:rsidRPr="00A15327">
        <w:rPr>
          <w:rFonts w:ascii="Times New Roman" w:hAnsi="Times New Roman" w:cs="Times New Roman"/>
          <w:sz w:val="24"/>
          <w:szCs w:val="24"/>
        </w:rPr>
        <w:t xml:space="preserve">failing which it will be treated as a violation of stockholding limit order and also similar </w:t>
      </w:r>
      <w:r w:rsidRPr="00AE1E81">
        <w:rPr>
          <w:rFonts w:ascii="Times New Roman" w:hAnsi="Times New Roman"/>
          <w:sz w:val="24"/>
          <w:u w:val="single"/>
        </w:rPr>
        <w:t>benefit</w:t>
      </w:r>
      <w:r w:rsidRPr="00A15327">
        <w:rPr>
          <w:rFonts w:ascii="Times New Roman" w:hAnsi="Times New Roman" w:cs="Times New Roman"/>
          <w:sz w:val="24"/>
          <w:szCs w:val="24"/>
        </w:rPr>
        <w:t xml:space="preserve"> will not be extended to them in future.</w:t>
      </w:r>
      <w:r w:rsidR="006334E2">
        <w:rPr>
          <w:rFonts w:ascii="Times New Roman" w:hAnsi="Times New Roman" w:cs="Times New Roman"/>
          <w:sz w:val="24"/>
          <w:szCs w:val="24"/>
        </w:rPr>
        <w:t>"</w:t>
      </w:r>
      <w:r w:rsidRPr="0090116A">
        <w:rPr>
          <w:rFonts w:ascii="Times New Roman" w:hAnsi="Times New Roman" w:cs="Times New Roman"/>
          <w:sz w:val="24"/>
          <w:szCs w:val="24"/>
          <w:vertAlign w:val="superscript"/>
        </w:rPr>
        <w:footnoteReference w:id="354"/>
      </w:r>
      <w:r w:rsidRPr="00A15327">
        <w:rPr>
          <w:rFonts w:ascii="Times New Roman" w:hAnsi="Times New Roman" w:cs="Times New Roman"/>
          <w:sz w:val="24"/>
          <w:szCs w:val="24"/>
          <w:vertAlign w:val="superscript"/>
        </w:rPr>
        <w:t xml:space="preserve"> </w:t>
      </w:r>
    </w:p>
    <w:p w14:paraId="574E2D26" w14:textId="49596D5C" w:rsidR="00E17D02" w:rsidRPr="00A15327" w:rsidRDefault="009B5E41" w:rsidP="00C54963">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To recall</w:t>
      </w:r>
      <w:r w:rsidR="00E17D02" w:rsidRPr="00A15327">
        <w:rPr>
          <w:rFonts w:ascii="Times New Roman" w:hAnsi="Times New Roman" w:cs="Times New Roman"/>
          <w:sz w:val="24"/>
          <w:szCs w:val="24"/>
        </w:rPr>
        <w:t xml:space="preserve">, requiring an entity to provide proof of exportation as a condition for receiving a subsidy payment is </w:t>
      </w:r>
      <w:r w:rsidR="00E17D02" w:rsidRPr="005D508E">
        <w:rPr>
          <w:rFonts w:ascii="Times New Roman" w:hAnsi="Times New Roman" w:cs="Times New Roman"/>
          <w:sz w:val="24"/>
          <w:szCs w:val="24"/>
        </w:rPr>
        <w:t xml:space="preserve">one means by which a subsidy may be rendered </w:t>
      </w:r>
      <w:r w:rsidR="006334E2">
        <w:rPr>
          <w:rFonts w:ascii="Times New Roman" w:hAnsi="Times New Roman" w:cs="Times New Roman"/>
          <w:sz w:val="24"/>
          <w:szCs w:val="24"/>
        </w:rPr>
        <w:t>"</w:t>
      </w:r>
      <w:r w:rsidR="00E17D02" w:rsidRPr="005D508E">
        <w:rPr>
          <w:rFonts w:ascii="Times New Roman" w:hAnsi="Times New Roman" w:cs="Times New Roman"/>
          <w:sz w:val="24"/>
          <w:szCs w:val="24"/>
        </w:rPr>
        <w:t>conditional on export performance</w:t>
      </w:r>
      <w:r w:rsidR="006334E2">
        <w:rPr>
          <w:rFonts w:ascii="Times New Roman" w:hAnsi="Times New Roman" w:cs="Times New Roman"/>
          <w:sz w:val="24"/>
          <w:szCs w:val="24"/>
        </w:rPr>
        <w:t>"</w:t>
      </w:r>
      <w:r w:rsidR="00E17D02" w:rsidRPr="005D508E">
        <w:rPr>
          <w:rFonts w:ascii="Times New Roman" w:hAnsi="Times New Roman" w:cs="Times New Roman"/>
          <w:sz w:val="24"/>
          <w:szCs w:val="24"/>
        </w:rPr>
        <w:t xml:space="preserve"> within the meaning of Article 9.1(a).</w:t>
      </w:r>
      <w:r w:rsidR="00E17D02" w:rsidRPr="008376CE">
        <w:rPr>
          <w:rStyle w:val="FootnoteReference"/>
          <w:rFonts w:ascii="Times New Roman" w:hAnsi="Times New Roman" w:cs="Times New Roman"/>
          <w:sz w:val="24"/>
          <w:szCs w:val="24"/>
        </w:rPr>
        <w:footnoteReference w:id="355"/>
      </w:r>
      <w:r w:rsidR="00E17D02" w:rsidRPr="00A15327">
        <w:rPr>
          <w:rFonts w:ascii="Times New Roman" w:hAnsi="Times New Roman" w:cs="Times New Roman"/>
          <w:sz w:val="24"/>
          <w:szCs w:val="24"/>
        </w:rPr>
        <w:t xml:space="preserve"> Here, </w:t>
      </w:r>
      <w:r w:rsidR="00E17D02" w:rsidRPr="005D508E">
        <w:rPr>
          <w:rFonts w:ascii="Times New Roman" w:hAnsi="Times New Roman" w:cs="Times New Roman"/>
          <w:sz w:val="24"/>
          <w:szCs w:val="24"/>
        </w:rPr>
        <w:t>the requirement to submit proof of export was mandatory to achieve full compliance with the monthly stockholding orders, in circumstances where full compliance with the monthly stockholding orders was an eligibility condition for receiving subsidy payments under the buffer stock scheme.</w:t>
      </w:r>
      <w:r w:rsidR="00E17D02" w:rsidRPr="007076BC">
        <w:rPr>
          <w:rFonts w:ascii="Times New Roman" w:hAnsi="Times New Roman" w:cs="Times New Roman"/>
          <w:sz w:val="24"/>
          <w:szCs w:val="24"/>
        </w:rPr>
        <w:t xml:space="preserve"> </w:t>
      </w:r>
    </w:p>
    <w:p w14:paraId="1BF3683E" w14:textId="06C53A64" w:rsidR="00EC53DB" w:rsidRDefault="00EC53DB" w:rsidP="00C54963">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The operation of the stockholding orders </w:t>
      </w:r>
      <w:r w:rsidR="00D80591">
        <w:rPr>
          <w:rFonts w:ascii="Times New Roman" w:hAnsi="Times New Roman" w:cs="Times New Roman"/>
          <w:sz w:val="24"/>
          <w:szCs w:val="24"/>
        </w:rPr>
        <w:t xml:space="preserve">was amended </w:t>
      </w:r>
      <w:r>
        <w:rPr>
          <w:rFonts w:ascii="Times New Roman" w:hAnsi="Times New Roman" w:cs="Times New Roman"/>
          <w:sz w:val="24"/>
          <w:szCs w:val="24"/>
        </w:rPr>
        <w:t xml:space="preserve">after </w:t>
      </w:r>
      <w:r w:rsidR="00E17D02" w:rsidRPr="003D267D">
        <w:rPr>
          <w:rFonts w:ascii="Times New Roman" w:hAnsi="Times New Roman" w:cs="Times New Roman"/>
          <w:sz w:val="24"/>
          <w:szCs w:val="24"/>
        </w:rPr>
        <w:t>DFPD issued the 2018</w:t>
      </w:r>
      <w:r w:rsidR="004F47ED">
        <w:rPr>
          <w:rFonts w:ascii="Times New Roman" w:hAnsi="Times New Roman" w:cs="Times New Roman"/>
          <w:sz w:val="24"/>
          <w:szCs w:val="24"/>
        </w:rPr>
        <w:t>–</w:t>
      </w:r>
      <w:r w:rsidR="00E17D02" w:rsidRPr="003D267D">
        <w:rPr>
          <w:rFonts w:ascii="Times New Roman" w:hAnsi="Times New Roman" w:cs="Times New Roman"/>
          <w:sz w:val="24"/>
          <w:szCs w:val="24"/>
        </w:rPr>
        <w:t>19 MIEQ order</w:t>
      </w:r>
      <w:r w:rsidR="00BA4C98">
        <w:rPr>
          <w:rFonts w:ascii="Times New Roman" w:hAnsi="Times New Roman" w:cs="Times New Roman"/>
          <w:sz w:val="24"/>
          <w:szCs w:val="24"/>
        </w:rPr>
        <w:t xml:space="preserve"> on 28 September 2018</w:t>
      </w:r>
      <w:r w:rsidR="00E17D02" w:rsidRPr="003D267D">
        <w:rPr>
          <w:rFonts w:ascii="Times New Roman" w:hAnsi="Times New Roman" w:cs="Times New Roman"/>
          <w:sz w:val="24"/>
          <w:szCs w:val="24"/>
        </w:rPr>
        <w:t>.</w:t>
      </w:r>
      <w:r w:rsidR="00E17D02" w:rsidRPr="008376CE">
        <w:rPr>
          <w:rStyle w:val="FootnoteReference"/>
          <w:rFonts w:ascii="Times New Roman" w:hAnsi="Times New Roman" w:cs="Times New Roman"/>
          <w:sz w:val="24"/>
          <w:szCs w:val="24"/>
        </w:rPr>
        <w:footnoteReference w:id="356"/>
      </w:r>
      <w:r w:rsidR="00BA4C98">
        <w:rPr>
          <w:rFonts w:ascii="Times New Roman" w:hAnsi="Times New Roman" w:cs="Times New Roman"/>
          <w:sz w:val="24"/>
          <w:szCs w:val="24"/>
        </w:rPr>
        <w:t xml:space="preserve"> </w:t>
      </w:r>
    </w:p>
    <w:p w14:paraId="6D26F1E7" w14:textId="4BDE9181" w:rsidR="00E17D02" w:rsidRDefault="00EC53DB" w:rsidP="00C54963">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Firstly, the </w:t>
      </w:r>
      <w:r w:rsidR="00BA4C98">
        <w:rPr>
          <w:rFonts w:ascii="Times New Roman" w:hAnsi="Times New Roman" w:cs="Times New Roman"/>
          <w:sz w:val="24"/>
          <w:szCs w:val="24"/>
        </w:rPr>
        <w:t xml:space="preserve">stockholding </w:t>
      </w:r>
      <w:r w:rsidR="00E17D02">
        <w:rPr>
          <w:rFonts w:ascii="Times New Roman" w:hAnsi="Times New Roman" w:cs="Times New Roman"/>
          <w:sz w:val="24"/>
          <w:szCs w:val="24"/>
        </w:rPr>
        <w:t>order</w:t>
      </w:r>
      <w:r w:rsidR="00CF1782">
        <w:rPr>
          <w:rFonts w:ascii="Times New Roman" w:hAnsi="Times New Roman" w:cs="Times New Roman"/>
          <w:sz w:val="24"/>
          <w:szCs w:val="24"/>
        </w:rPr>
        <w:t>s</w:t>
      </w:r>
      <w:r w:rsidR="00E17D02">
        <w:rPr>
          <w:rFonts w:ascii="Times New Roman" w:hAnsi="Times New Roman" w:cs="Times New Roman"/>
          <w:sz w:val="24"/>
          <w:szCs w:val="24"/>
        </w:rPr>
        <w:t xml:space="preserve"> issued following </w:t>
      </w:r>
      <w:r w:rsidR="00BA4C98">
        <w:rPr>
          <w:rFonts w:ascii="Times New Roman" w:hAnsi="Times New Roman" w:cs="Times New Roman"/>
          <w:sz w:val="24"/>
          <w:szCs w:val="24"/>
        </w:rPr>
        <w:t>th</w:t>
      </w:r>
      <w:r>
        <w:rPr>
          <w:rFonts w:ascii="Times New Roman" w:hAnsi="Times New Roman" w:cs="Times New Roman"/>
          <w:sz w:val="24"/>
          <w:szCs w:val="24"/>
        </w:rPr>
        <w:t>e introduction of the MIEQ order</w:t>
      </w:r>
      <w:r w:rsidR="00E17D02">
        <w:rPr>
          <w:rFonts w:ascii="Times New Roman" w:hAnsi="Times New Roman" w:cs="Times New Roman"/>
          <w:sz w:val="24"/>
          <w:szCs w:val="24"/>
        </w:rPr>
        <w:t xml:space="preserve"> state</w:t>
      </w:r>
      <w:r w:rsidR="00E17D02" w:rsidRPr="003D267D">
        <w:rPr>
          <w:rFonts w:ascii="Times New Roman" w:hAnsi="Times New Roman" w:cs="Times New Roman"/>
          <w:sz w:val="24"/>
          <w:szCs w:val="24"/>
        </w:rPr>
        <w:t xml:space="preserve"> that </w:t>
      </w:r>
      <w:r w:rsidR="006334E2">
        <w:rPr>
          <w:rFonts w:ascii="Times New Roman" w:hAnsi="Times New Roman" w:cs="Times New Roman"/>
          <w:sz w:val="24"/>
          <w:szCs w:val="24"/>
        </w:rPr>
        <w:t>"</w:t>
      </w:r>
      <w:r w:rsidR="00E17D02" w:rsidRPr="003D267D">
        <w:rPr>
          <w:rFonts w:ascii="Times New Roman" w:hAnsi="Times New Roman" w:cs="Times New Roman"/>
          <w:sz w:val="24"/>
          <w:szCs w:val="24"/>
        </w:rPr>
        <w:t xml:space="preserve">sugar mills are </w:t>
      </w:r>
      <w:r w:rsidR="00E17D02" w:rsidRPr="00AE1E81">
        <w:rPr>
          <w:rFonts w:ascii="Times New Roman" w:hAnsi="Times New Roman" w:cs="Times New Roman"/>
          <w:sz w:val="24"/>
          <w:szCs w:val="24"/>
          <w:u w:val="single"/>
        </w:rPr>
        <w:t>required</w:t>
      </w:r>
      <w:r w:rsidR="00E17D02" w:rsidRPr="003D267D">
        <w:rPr>
          <w:rFonts w:ascii="Times New Roman" w:hAnsi="Times New Roman" w:cs="Times New Roman"/>
          <w:sz w:val="24"/>
          <w:szCs w:val="24"/>
        </w:rPr>
        <w:t xml:space="preserve"> to export the entire quantity of Minimum Indicative Export Quota (MIEQ) allocated to them for export during Sugar Season 2018</w:t>
      </w:r>
      <w:r w:rsidR="0070464B">
        <w:rPr>
          <w:rFonts w:ascii="Times New Roman" w:hAnsi="Times New Roman" w:cs="Times New Roman"/>
          <w:sz w:val="24"/>
          <w:szCs w:val="24"/>
        </w:rPr>
        <w:t>–</w:t>
      </w:r>
      <w:r w:rsidR="00E17D02" w:rsidRPr="003D267D">
        <w:rPr>
          <w:rFonts w:ascii="Times New Roman" w:hAnsi="Times New Roman" w:cs="Times New Roman"/>
          <w:sz w:val="24"/>
          <w:szCs w:val="24"/>
        </w:rPr>
        <w:t>19</w:t>
      </w:r>
      <w:r w:rsidR="006334E2">
        <w:rPr>
          <w:rFonts w:ascii="Times New Roman" w:hAnsi="Times New Roman" w:cs="Times New Roman"/>
          <w:sz w:val="24"/>
          <w:szCs w:val="24"/>
        </w:rPr>
        <w:t>"</w:t>
      </w:r>
      <w:r w:rsidR="00E17D02" w:rsidRPr="003D267D">
        <w:rPr>
          <w:rFonts w:ascii="Times New Roman" w:hAnsi="Times New Roman" w:cs="Times New Roman"/>
          <w:sz w:val="24"/>
          <w:szCs w:val="24"/>
        </w:rPr>
        <w:t>.</w:t>
      </w:r>
      <w:r w:rsidR="00E17D02" w:rsidRPr="0090116A">
        <w:rPr>
          <w:rStyle w:val="FootnoteReference"/>
          <w:rFonts w:ascii="Times New Roman" w:hAnsi="Times New Roman" w:cs="Times New Roman"/>
          <w:sz w:val="24"/>
          <w:szCs w:val="24"/>
        </w:rPr>
        <w:footnoteReference w:id="357"/>
      </w:r>
      <w:r w:rsidR="00E17D02" w:rsidRPr="003D267D">
        <w:rPr>
          <w:rFonts w:ascii="Times New Roman" w:hAnsi="Times New Roman" w:cs="Times New Roman"/>
          <w:sz w:val="24"/>
          <w:szCs w:val="24"/>
        </w:rPr>
        <w:t xml:space="preserve"> </w:t>
      </w:r>
      <w:r w:rsidR="00E17D02">
        <w:rPr>
          <w:rFonts w:ascii="Times New Roman" w:hAnsi="Times New Roman" w:cs="Times New Roman"/>
          <w:sz w:val="24"/>
          <w:szCs w:val="24"/>
        </w:rPr>
        <w:t>That is, the stockholding orders affirm</w:t>
      </w:r>
      <w:r>
        <w:rPr>
          <w:rFonts w:ascii="Times New Roman" w:hAnsi="Times New Roman" w:cs="Times New Roman"/>
          <w:sz w:val="24"/>
          <w:szCs w:val="24"/>
        </w:rPr>
        <w:t>ed</w:t>
      </w:r>
      <w:r w:rsidR="00E17D02">
        <w:rPr>
          <w:rFonts w:ascii="Times New Roman" w:hAnsi="Times New Roman" w:cs="Times New Roman"/>
          <w:sz w:val="24"/>
          <w:szCs w:val="24"/>
        </w:rPr>
        <w:t xml:space="preserve"> t</w:t>
      </w:r>
      <w:r>
        <w:rPr>
          <w:rFonts w:ascii="Times New Roman" w:hAnsi="Times New Roman" w:cs="Times New Roman"/>
          <w:sz w:val="24"/>
          <w:szCs w:val="24"/>
        </w:rPr>
        <w:t xml:space="preserve">he mandatory effect of </w:t>
      </w:r>
      <w:r w:rsidR="00E17D02">
        <w:rPr>
          <w:rFonts w:ascii="Times New Roman" w:hAnsi="Times New Roman" w:cs="Times New Roman"/>
          <w:sz w:val="24"/>
          <w:szCs w:val="24"/>
        </w:rPr>
        <w:t>MIEQ</w:t>
      </w:r>
      <w:r>
        <w:rPr>
          <w:rFonts w:ascii="Times New Roman" w:hAnsi="Times New Roman" w:cs="Times New Roman"/>
          <w:sz w:val="24"/>
          <w:szCs w:val="24"/>
        </w:rPr>
        <w:t xml:space="preserve"> orders</w:t>
      </w:r>
      <w:r w:rsidR="00E17D02">
        <w:rPr>
          <w:rFonts w:ascii="Times New Roman" w:hAnsi="Times New Roman" w:cs="Times New Roman"/>
          <w:sz w:val="24"/>
          <w:szCs w:val="24"/>
        </w:rPr>
        <w:t>.</w:t>
      </w:r>
    </w:p>
    <w:p w14:paraId="0A1B28BA" w14:textId="4396C61A" w:rsidR="00E17D02" w:rsidRDefault="002F5291" w:rsidP="00C54963">
      <w:pPr>
        <w:keepNext/>
        <w:numPr>
          <w:ilvl w:val="0"/>
          <w:numId w:val="1"/>
        </w:numPr>
        <w:spacing w:before="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Further</w:t>
      </w:r>
      <w:r w:rsidR="00EC53DB">
        <w:rPr>
          <w:rFonts w:ascii="Times New Roman" w:hAnsi="Times New Roman" w:cs="Times New Roman"/>
          <w:sz w:val="24"/>
          <w:szCs w:val="24"/>
        </w:rPr>
        <w:t>, t</w:t>
      </w:r>
      <w:r w:rsidR="00E33C17">
        <w:rPr>
          <w:rFonts w:ascii="Times New Roman" w:hAnsi="Times New Roman" w:cs="Times New Roman"/>
          <w:sz w:val="24"/>
          <w:szCs w:val="24"/>
        </w:rPr>
        <w:t>he stockholding order</w:t>
      </w:r>
      <w:r w:rsidR="00E17D02" w:rsidRPr="003D267D">
        <w:rPr>
          <w:rFonts w:ascii="Times New Roman" w:hAnsi="Times New Roman" w:cs="Times New Roman"/>
          <w:sz w:val="24"/>
          <w:szCs w:val="24"/>
        </w:rPr>
        <w:t xml:space="preserve"> </w:t>
      </w:r>
      <w:r w:rsidR="00CF1782">
        <w:rPr>
          <w:rFonts w:ascii="Times New Roman" w:hAnsi="Times New Roman" w:cs="Times New Roman"/>
          <w:sz w:val="24"/>
          <w:szCs w:val="24"/>
        </w:rPr>
        <w:t xml:space="preserve">issued on 31 October 2018 for the month of November 2018 </w:t>
      </w:r>
      <w:r w:rsidR="00E17D02" w:rsidRPr="003D267D">
        <w:rPr>
          <w:rFonts w:ascii="Times New Roman" w:hAnsi="Times New Roman" w:cs="Times New Roman"/>
          <w:sz w:val="24"/>
          <w:szCs w:val="24"/>
        </w:rPr>
        <w:t xml:space="preserve">introduced a requirement for mills </w:t>
      </w:r>
      <w:r w:rsidR="00D82C10">
        <w:rPr>
          <w:rFonts w:ascii="Times New Roman" w:hAnsi="Times New Roman" w:cs="Times New Roman"/>
          <w:sz w:val="24"/>
          <w:szCs w:val="24"/>
        </w:rPr>
        <w:t xml:space="preserve">to </w:t>
      </w:r>
      <w:r w:rsidR="00E17D02" w:rsidRPr="003D267D">
        <w:rPr>
          <w:rFonts w:ascii="Times New Roman" w:hAnsi="Times New Roman" w:cs="Times New Roman"/>
          <w:sz w:val="24"/>
          <w:szCs w:val="24"/>
        </w:rPr>
        <w:t xml:space="preserve">set quarterly export targets and submit them </w:t>
      </w:r>
      <w:r w:rsidR="00E17D02">
        <w:rPr>
          <w:rFonts w:ascii="Times New Roman" w:hAnsi="Times New Roman" w:cs="Times New Roman"/>
          <w:sz w:val="24"/>
          <w:szCs w:val="24"/>
        </w:rPr>
        <w:t xml:space="preserve">to </w:t>
      </w:r>
      <w:r w:rsidR="00E17D02" w:rsidRPr="003D267D">
        <w:rPr>
          <w:rFonts w:ascii="Times New Roman" w:hAnsi="Times New Roman" w:cs="Times New Roman"/>
          <w:sz w:val="24"/>
          <w:szCs w:val="24"/>
        </w:rPr>
        <w:t xml:space="preserve">DFPD so it could monitor their </w:t>
      </w:r>
      <w:r>
        <w:rPr>
          <w:rFonts w:ascii="Times New Roman" w:hAnsi="Times New Roman" w:cs="Times New Roman"/>
          <w:sz w:val="24"/>
          <w:szCs w:val="24"/>
        </w:rPr>
        <w:t>export performance</w:t>
      </w:r>
      <w:r w:rsidR="00E17D02" w:rsidRPr="003D267D">
        <w:rPr>
          <w:rFonts w:ascii="Times New Roman" w:hAnsi="Times New Roman" w:cs="Times New Roman"/>
          <w:sz w:val="24"/>
          <w:szCs w:val="24"/>
        </w:rPr>
        <w:t>.</w:t>
      </w:r>
      <w:r w:rsidR="00E17D02" w:rsidRPr="0090116A">
        <w:rPr>
          <w:rFonts w:ascii="Times New Roman" w:hAnsi="Times New Roman" w:cs="Times New Roman"/>
          <w:sz w:val="24"/>
          <w:szCs w:val="24"/>
          <w:vertAlign w:val="superscript"/>
        </w:rPr>
        <w:footnoteReference w:id="358"/>
      </w:r>
      <w:r w:rsidR="00E17D02" w:rsidRPr="003D267D">
        <w:rPr>
          <w:rFonts w:ascii="Times New Roman" w:hAnsi="Times New Roman" w:cs="Times New Roman"/>
          <w:sz w:val="24"/>
          <w:szCs w:val="24"/>
        </w:rPr>
        <w:t xml:space="preserve"> </w:t>
      </w:r>
      <w:r w:rsidR="00E17D02">
        <w:rPr>
          <w:rFonts w:ascii="Times New Roman" w:hAnsi="Times New Roman" w:cs="Times New Roman"/>
          <w:sz w:val="24"/>
          <w:szCs w:val="24"/>
        </w:rPr>
        <w:t>Mills that failed to s</w:t>
      </w:r>
      <w:r w:rsidR="00E17D02" w:rsidRPr="008376CE">
        <w:rPr>
          <w:rFonts w:ascii="Times New Roman" w:hAnsi="Times New Roman" w:cs="Times New Roman"/>
          <w:sz w:val="24"/>
          <w:szCs w:val="24"/>
        </w:rPr>
        <w:t>ubmit a quarterly export target to DFPD were assigned a deemed quarterly export target equal to one quarter of their overall 2018</w:t>
      </w:r>
      <w:r w:rsidR="004F47ED">
        <w:rPr>
          <w:rFonts w:ascii="Times New Roman" w:hAnsi="Times New Roman" w:cs="Times New Roman"/>
          <w:sz w:val="24"/>
          <w:szCs w:val="24"/>
        </w:rPr>
        <w:t>–</w:t>
      </w:r>
      <w:r w:rsidR="00E17D02" w:rsidRPr="008376CE">
        <w:rPr>
          <w:rFonts w:ascii="Times New Roman" w:hAnsi="Times New Roman" w:cs="Times New Roman"/>
          <w:sz w:val="24"/>
          <w:szCs w:val="24"/>
        </w:rPr>
        <w:t>19 MIEQ allocation.</w:t>
      </w:r>
      <w:r w:rsidR="00E17D02">
        <w:rPr>
          <w:rStyle w:val="FootnoteReference"/>
          <w:rFonts w:ascii="Times New Roman" w:hAnsi="Times New Roman" w:cs="Times New Roman"/>
          <w:sz w:val="24"/>
          <w:szCs w:val="24"/>
        </w:rPr>
        <w:footnoteReference w:id="359"/>
      </w:r>
      <w:r w:rsidR="00E17D02" w:rsidRPr="008376CE">
        <w:rPr>
          <w:rFonts w:ascii="Times New Roman" w:hAnsi="Times New Roman" w:cs="Times New Roman"/>
          <w:sz w:val="24"/>
          <w:szCs w:val="24"/>
        </w:rPr>
        <w:t xml:space="preserve"> </w:t>
      </w:r>
      <w:r w:rsidR="00E17D02" w:rsidRPr="003D267D">
        <w:rPr>
          <w:rFonts w:ascii="Times New Roman" w:hAnsi="Times New Roman" w:cs="Times New Roman"/>
          <w:sz w:val="24"/>
          <w:szCs w:val="24"/>
        </w:rPr>
        <w:t xml:space="preserve">The order </w:t>
      </w:r>
      <w:r w:rsidR="00E17D02">
        <w:rPr>
          <w:rFonts w:ascii="Times New Roman" w:hAnsi="Times New Roman" w:cs="Times New Roman"/>
          <w:sz w:val="24"/>
          <w:szCs w:val="24"/>
        </w:rPr>
        <w:t>then</w:t>
      </w:r>
      <w:r w:rsidR="00E17D02" w:rsidRPr="003D267D">
        <w:rPr>
          <w:rFonts w:ascii="Times New Roman" w:hAnsi="Times New Roman" w:cs="Times New Roman"/>
          <w:sz w:val="24"/>
          <w:szCs w:val="24"/>
        </w:rPr>
        <w:t xml:space="preserve"> states: </w:t>
      </w:r>
    </w:p>
    <w:p w14:paraId="4EF61A25" w14:textId="77777777" w:rsidR="00E17D02" w:rsidRPr="000B0D8F" w:rsidRDefault="00E17D02" w:rsidP="00C54963">
      <w:pPr>
        <w:pStyle w:val="Quote"/>
        <w:spacing w:after="240"/>
      </w:pPr>
      <w:r w:rsidRPr="003D267D">
        <w:t>In case, a sugar mill fails to achieve its quarterly export target, the equivalent quantity of un-exported sugar during the said quarter shall be deducted in three equal instalments from the quantity of sugar to be allocated to them in Column 4 of table of monthly stockholding limit order for each month in the subsequent quarter.</w:t>
      </w:r>
      <w:r w:rsidRPr="0090116A">
        <w:rPr>
          <w:vertAlign w:val="superscript"/>
        </w:rPr>
        <w:footnoteReference w:id="360"/>
      </w:r>
      <w:r w:rsidRPr="003D267D">
        <w:rPr>
          <w:vertAlign w:val="superscript"/>
        </w:rPr>
        <w:t xml:space="preserve"> </w:t>
      </w:r>
    </w:p>
    <w:p w14:paraId="5255EE95" w14:textId="030BB95E" w:rsidR="00E17D02" w:rsidRDefault="00BA4C98" w:rsidP="00C54963">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Since</w:t>
      </w:r>
      <w:r w:rsidR="00E17D02" w:rsidRPr="008376CE">
        <w:rPr>
          <w:rFonts w:ascii="Times New Roman" w:hAnsi="Times New Roman" w:cs="Times New Roman"/>
          <w:sz w:val="24"/>
          <w:szCs w:val="24"/>
        </w:rPr>
        <w:t xml:space="preserve"> the February 2019</w:t>
      </w:r>
      <w:r w:rsidR="00E17D02">
        <w:rPr>
          <w:rFonts w:ascii="Times New Roman" w:hAnsi="Times New Roman" w:cs="Times New Roman"/>
          <w:sz w:val="24"/>
          <w:szCs w:val="24"/>
        </w:rPr>
        <w:t xml:space="preserve"> stockholding order</w:t>
      </w:r>
      <w:r w:rsidR="00E17D02" w:rsidRPr="008376CE">
        <w:rPr>
          <w:rFonts w:ascii="Times New Roman" w:hAnsi="Times New Roman" w:cs="Times New Roman"/>
          <w:sz w:val="24"/>
          <w:szCs w:val="24"/>
        </w:rPr>
        <w:t>, DFPD has annexed a second table to each monthly order that displays the specific quantities</w:t>
      </w:r>
      <w:r w:rsidR="00E17D02">
        <w:rPr>
          <w:rFonts w:ascii="Times New Roman" w:hAnsi="Times New Roman" w:cs="Times New Roman"/>
          <w:sz w:val="24"/>
          <w:szCs w:val="24"/>
        </w:rPr>
        <w:t>,</w:t>
      </w:r>
      <w:r w:rsidR="00E17D02" w:rsidRPr="008376CE">
        <w:rPr>
          <w:rFonts w:ascii="Times New Roman" w:hAnsi="Times New Roman" w:cs="Times New Roman"/>
          <w:sz w:val="24"/>
          <w:szCs w:val="24"/>
        </w:rPr>
        <w:t xml:space="preserve"> in </w:t>
      </w:r>
      <w:r w:rsidR="00E17D02">
        <w:rPr>
          <w:rFonts w:ascii="Times New Roman" w:hAnsi="Times New Roman" w:cs="Times New Roman"/>
          <w:sz w:val="24"/>
          <w:szCs w:val="24"/>
        </w:rPr>
        <w:t>metric tonnes,</w:t>
      </w:r>
      <w:r w:rsidR="00E17D02" w:rsidRPr="008376CE">
        <w:rPr>
          <w:rFonts w:ascii="Times New Roman" w:hAnsi="Times New Roman" w:cs="Times New Roman"/>
          <w:sz w:val="24"/>
          <w:szCs w:val="24"/>
        </w:rPr>
        <w:t xml:space="preserve"> that mills have had deducted from their domestic sales quotas on account of having failed to export against their quarterly export targets, as well as the </w:t>
      </w:r>
      <w:r w:rsidR="006334E2">
        <w:rPr>
          <w:rFonts w:ascii="Times New Roman" w:hAnsi="Times New Roman" w:cs="Times New Roman"/>
          <w:sz w:val="24"/>
          <w:szCs w:val="24"/>
        </w:rPr>
        <w:t>"</w:t>
      </w:r>
      <w:r w:rsidR="00E17D02" w:rsidRPr="008376CE">
        <w:rPr>
          <w:rFonts w:ascii="Times New Roman" w:hAnsi="Times New Roman" w:cs="Times New Roman"/>
          <w:sz w:val="24"/>
          <w:szCs w:val="24"/>
        </w:rPr>
        <w:t>incentive</w:t>
      </w:r>
      <w:r w:rsidR="006334E2">
        <w:rPr>
          <w:rFonts w:ascii="Times New Roman" w:hAnsi="Times New Roman" w:cs="Times New Roman"/>
          <w:sz w:val="24"/>
          <w:szCs w:val="24"/>
        </w:rPr>
        <w:t>"</w:t>
      </w:r>
      <w:r w:rsidR="00E17D02" w:rsidRPr="008376CE">
        <w:rPr>
          <w:rFonts w:ascii="Times New Roman" w:hAnsi="Times New Roman" w:cs="Times New Roman"/>
          <w:sz w:val="24"/>
          <w:szCs w:val="24"/>
        </w:rPr>
        <w:t xml:space="preserve"> increase in domestic sales quotas that mills have </w:t>
      </w:r>
      <w:r w:rsidR="00E17D02">
        <w:rPr>
          <w:rFonts w:ascii="Times New Roman" w:hAnsi="Times New Roman" w:cs="Times New Roman"/>
          <w:sz w:val="24"/>
          <w:szCs w:val="24"/>
        </w:rPr>
        <w:t xml:space="preserve">been granted </w:t>
      </w:r>
      <w:r w:rsidR="00E17D02" w:rsidRPr="008376CE">
        <w:rPr>
          <w:rFonts w:ascii="Times New Roman" w:hAnsi="Times New Roman" w:cs="Times New Roman"/>
          <w:sz w:val="24"/>
          <w:szCs w:val="24"/>
        </w:rPr>
        <w:t>on account of having fulfilled their quarterly export targets.</w:t>
      </w:r>
      <w:r w:rsidR="002A7F8E" w:rsidRPr="008376CE">
        <w:rPr>
          <w:rStyle w:val="FootnoteReference"/>
          <w:rFonts w:ascii="Times New Roman" w:hAnsi="Times New Roman" w:cs="Times New Roman"/>
          <w:sz w:val="24"/>
          <w:szCs w:val="24"/>
        </w:rPr>
        <w:footnoteReference w:id="361"/>
      </w:r>
      <w:r w:rsidR="00E17D02" w:rsidRPr="008376CE">
        <w:rPr>
          <w:rFonts w:ascii="Times New Roman" w:hAnsi="Times New Roman" w:cs="Times New Roman"/>
          <w:sz w:val="24"/>
          <w:szCs w:val="24"/>
        </w:rPr>
        <w:t xml:space="preserve"> </w:t>
      </w:r>
    </w:p>
    <w:p w14:paraId="48683D7E" w14:textId="0FEEC3E7" w:rsidR="00BA4C98" w:rsidRDefault="00E17D02" w:rsidP="00C54963">
      <w:pPr>
        <w:numPr>
          <w:ilvl w:val="0"/>
          <w:numId w:val="1"/>
        </w:numPr>
        <w:spacing w:after="240" w:line="360" w:lineRule="auto"/>
        <w:ind w:left="0" w:firstLine="0"/>
        <w:jc w:val="both"/>
        <w:rPr>
          <w:rFonts w:ascii="Times New Roman" w:hAnsi="Times New Roman" w:cs="Times New Roman"/>
          <w:sz w:val="24"/>
          <w:szCs w:val="24"/>
        </w:rPr>
      </w:pPr>
      <w:r w:rsidRPr="008376CE">
        <w:rPr>
          <w:rFonts w:ascii="Times New Roman" w:hAnsi="Times New Roman" w:cs="Times New Roman"/>
          <w:sz w:val="24"/>
          <w:szCs w:val="24"/>
        </w:rPr>
        <w:t>Comparing</w:t>
      </w:r>
      <w:r w:rsidR="002F5291">
        <w:rPr>
          <w:rFonts w:ascii="Times New Roman" w:hAnsi="Times New Roman" w:cs="Times New Roman"/>
          <w:sz w:val="24"/>
          <w:szCs w:val="24"/>
        </w:rPr>
        <w:t xml:space="preserve"> </w:t>
      </w:r>
      <w:r w:rsidR="00CF5CA8">
        <w:rPr>
          <w:rFonts w:ascii="Times New Roman" w:hAnsi="Times New Roman" w:cs="Times New Roman"/>
          <w:sz w:val="24"/>
          <w:szCs w:val="24"/>
        </w:rPr>
        <w:t>the</w:t>
      </w:r>
      <w:r w:rsidR="002F5291">
        <w:rPr>
          <w:rFonts w:ascii="Times New Roman" w:hAnsi="Times New Roman" w:cs="Times New Roman"/>
          <w:sz w:val="24"/>
          <w:szCs w:val="24"/>
        </w:rPr>
        <w:t xml:space="preserve"> tables attached to the</w:t>
      </w:r>
      <w:r w:rsidRPr="008376CE">
        <w:rPr>
          <w:rFonts w:ascii="Times New Roman" w:hAnsi="Times New Roman" w:cs="Times New Roman"/>
          <w:sz w:val="24"/>
          <w:szCs w:val="24"/>
        </w:rPr>
        <w:t xml:space="preserve"> monthly </w:t>
      </w:r>
      <w:r w:rsidR="002F5291">
        <w:rPr>
          <w:rFonts w:ascii="Times New Roman" w:hAnsi="Times New Roman" w:cs="Times New Roman"/>
          <w:sz w:val="24"/>
          <w:szCs w:val="24"/>
        </w:rPr>
        <w:t>order</w:t>
      </w:r>
      <w:r w:rsidR="002F5291" w:rsidRPr="008376CE">
        <w:rPr>
          <w:rFonts w:ascii="Times New Roman" w:hAnsi="Times New Roman" w:cs="Times New Roman"/>
          <w:sz w:val="24"/>
          <w:szCs w:val="24"/>
        </w:rPr>
        <w:t xml:space="preserve">s </w:t>
      </w:r>
      <w:r w:rsidRPr="008376CE">
        <w:rPr>
          <w:rFonts w:ascii="Times New Roman" w:hAnsi="Times New Roman" w:cs="Times New Roman"/>
          <w:sz w:val="24"/>
          <w:szCs w:val="24"/>
        </w:rPr>
        <w:t xml:space="preserve">and examining them together as a whole reflects a trend: whereas in the earlier months </w:t>
      </w:r>
      <w:r>
        <w:rPr>
          <w:rFonts w:ascii="Times New Roman" w:hAnsi="Times New Roman" w:cs="Times New Roman"/>
          <w:sz w:val="24"/>
          <w:szCs w:val="24"/>
        </w:rPr>
        <w:t xml:space="preserve">of 2019 </w:t>
      </w:r>
      <w:r w:rsidRPr="008376CE">
        <w:rPr>
          <w:rFonts w:ascii="Times New Roman" w:hAnsi="Times New Roman" w:cs="Times New Roman"/>
          <w:sz w:val="24"/>
          <w:szCs w:val="24"/>
        </w:rPr>
        <w:t>a higher number of mills received deductions for failing to export than those that received increases for positive export performance,</w:t>
      </w:r>
      <w:r w:rsidR="0090340B">
        <w:rPr>
          <w:rStyle w:val="FootnoteReference"/>
          <w:rFonts w:ascii="Times New Roman" w:hAnsi="Times New Roman" w:cs="Times New Roman"/>
          <w:sz w:val="24"/>
          <w:szCs w:val="24"/>
        </w:rPr>
        <w:footnoteReference w:id="362"/>
      </w:r>
      <w:r w:rsidRPr="008376CE">
        <w:rPr>
          <w:rFonts w:ascii="Times New Roman" w:hAnsi="Times New Roman" w:cs="Times New Roman"/>
          <w:sz w:val="24"/>
          <w:szCs w:val="24"/>
        </w:rPr>
        <w:t xml:space="preserve"> the number of mills receiving increases has risen each month to the extent that, since May 2019</w:t>
      </w:r>
      <w:r w:rsidR="00BA4C98">
        <w:rPr>
          <w:rStyle w:val="FootnoteReference"/>
          <w:rFonts w:ascii="Times New Roman" w:hAnsi="Times New Roman" w:cs="Times New Roman"/>
          <w:sz w:val="24"/>
          <w:szCs w:val="24"/>
        </w:rPr>
        <w:footnoteReference w:id="363"/>
      </w:r>
      <w:r w:rsidRPr="008376CE">
        <w:rPr>
          <w:rFonts w:ascii="Times New Roman" w:hAnsi="Times New Roman" w:cs="Times New Roman"/>
          <w:sz w:val="24"/>
          <w:szCs w:val="24"/>
        </w:rPr>
        <w:t xml:space="preserve"> an overwhelming majority of mills have been receiving incentive increases. The rise in this number reveals that the export incentive created by the monthly stockholding orders is working</w:t>
      </w:r>
      <w:r w:rsidR="00934089">
        <w:rPr>
          <w:rFonts w:ascii="Times New Roman" w:hAnsi="Times New Roman" w:cs="Times New Roman"/>
          <w:sz w:val="24"/>
          <w:szCs w:val="24"/>
        </w:rPr>
        <w:t>:</w:t>
      </w:r>
      <w:r w:rsidRPr="008376CE">
        <w:rPr>
          <w:rFonts w:ascii="Times New Roman" w:hAnsi="Times New Roman" w:cs="Times New Roman"/>
          <w:sz w:val="24"/>
          <w:szCs w:val="24"/>
        </w:rPr>
        <w:t xml:space="preserve"> </w:t>
      </w:r>
      <w:r w:rsidR="00237817">
        <w:rPr>
          <w:rFonts w:ascii="Times New Roman" w:hAnsi="Times New Roman" w:cs="Times New Roman"/>
          <w:sz w:val="24"/>
          <w:szCs w:val="24"/>
        </w:rPr>
        <w:t xml:space="preserve">more </w:t>
      </w:r>
      <w:r w:rsidRPr="008376CE">
        <w:rPr>
          <w:rFonts w:ascii="Times New Roman" w:hAnsi="Times New Roman" w:cs="Times New Roman"/>
          <w:sz w:val="24"/>
          <w:szCs w:val="24"/>
        </w:rPr>
        <w:t xml:space="preserve">sugar mills are exporting </w:t>
      </w:r>
      <w:r w:rsidR="00237817">
        <w:rPr>
          <w:rFonts w:ascii="Times New Roman" w:hAnsi="Times New Roman" w:cs="Times New Roman"/>
          <w:sz w:val="24"/>
          <w:szCs w:val="24"/>
        </w:rPr>
        <w:t>than those that are not</w:t>
      </w:r>
      <w:r w:rsidRPr="008376CE">
        <w:rPr>
          <w:rFonts w:ascii="Times New Roman" w:hAnsi="Times New Roman" w:cs="Times New Roman"/>
          <w:sz w:val="24"/>
          <w:szCs w:val="24"/>
        </w:rPr>
        <w:t>.</w:t>
      </w:r>
      <w:r w:rsidR="0090340B">
        <w:rPr>
          <w:rStyle w:val="FootnoteReference"/>
          <w:rFonts w:ascii="Times New Roman" w:hAnsi="Times New Roman" w:cs="Times New Roman"/>
          <w:sz w:val="24"/>
          <w:szCs w:val="24"/>
        </w:rPr>
        <w:footnoteReference w:id="364"/>
      </w:r>
      <w:r w:rsidRPr="008376CE">
        <w:rPr>
          <w:rFonts w:ascii="Times New Roman" w:hAnsi="Times New Roman" w:cs="Times New Roman"/>
          <w:sz w:val="24"/>
          <w:szCs w:val="24"/>
        </w:rPr>
        <w:t xml:space="preserve"> </w:t>
      </w:r>
    </w:p>
    <w:p w14:paraId="2FE2830F" w14:textId="4541D974" w:rsidR="00DF76EB" w:rsidRDefault="00DF76EB" w:rsidP="00DF76EB">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The 2019 buffer stock scheme was introduced on 31 July 2019.</w:t>
      </w:r>
      <w:r w:rsidR="00CC0615">
        <w:rPr>
          <w:rFonts w:ascii="Times New Roman" w:hAnsi="Times New Roman" w:cs="Times New Roman"/>
          <w:sz w:val="24"/>
          <w:szCs w:val="24"/>
        </w:rPr>
        <w:t xml:space="preserve"> </w:t>
      </w:r>
      <w:r>
        <w:rPr>
          <w:rFonts w:ascii="Times New Roman" w:hAnsi="Times New Roman" w:cs="Times New Roman"/>
          <w:sz w:val="24"/>
          <w:szCs w:val="24"/>
        </w:rPr>
        <w:t xml:space="preserve">With the introduction of this iteration of the scheme, the eligibility criteria reverted to the pre-31 December 2018 arrangement whereby receipt of buffer stock subsidies is conditioned upon mills' compliance with a narrower class of individually specified DFPD orders, being the MSP order and monthly stockholding orders, but not including MIEQ </w:t>
      </w:r>
      <w:r w:rsidRPr="004F47ED">
        <w:rPr>
          <w:rFonts w:ascii="Times New Roman" w:hAnsi="Times New Roman" w:cs="Times New Roman"/>
          <w:sz w:val="24"/>
          <w:szCs w:val="24"/>
        </w:rPr>
        <w:t>orders.</w:t>
      </w:r>
      <w:r w:rsidRPr="00786908">
        <w:rPr>
          <w:rStyle w:val="FootnoteReference"/>
          <w:rFonts w:ascii="Times New Roman" w:hAnsi="Times New Roman" w:cs="Times New Roman"/>
        </w:rPr>
        <w:footnoteReference w:id="365"/>
      </w:r>
      <w:r>
        <w:rPr>
          <w:rFonts w:ascii="Times New Roman" w:hAnsi="Times New Roman" w:cs="Times New Roman"/>
          <w:sz w:val="24"/>
          <w:szCs w:val="24"/>
        </w:rPr>
        <w:t xml:space="preserve"> </w:t>
      </w:r>
    </w:p>
    <w:p w14:paraId="1FCA9A30" w14:textId="6AF1C8D4" w:rsidR="00DF76EB" w:rsidRDefault="00DF76EB" w:rsidP="00DF76EB">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M</w:t>
      </w:r>
      <w:r w:rsidRPr="008376CE">
        <w:rPr>
          <w:rFonts w:ascii="Times New Roman" w:hAnsi="Times New Roman" w:cs="Times New Roman"/>
          <w:sz w:val="24"/>
          <w:szCs w:val="24"/>
        </w:rPr>
        <w:t xml:space="preserve">onthly stockholding orders that have been issued </w:t>
      </w:r>
      <w:r>
        <w:rPr>
          <w:rFonts w:ascii="Times New Roman" w:hAnsi="Times New Roman" w:cs="Times New Roman"/>
          <w:sz w:val="24"/>
          <w:szCs w:val="24"/>
        </w:rPr>
        <w:t>since</w:t>
      </w:r>
      <w:r w:rsidRPr="008376CE">
        <w:rPr>
          <w:rFonts w:ascii="Times New Roman" w:hAnsi="Times New Roman" w:cs="Times New Roman"/>
          <w:sz w:val="24"/>
          <w:szCs w:val="24"/>
        </w:rPr>
        <w:t xml:space="preserve"> the </w:t>
      </w:r>
      <w:r>
        <w:rPr>
          <w:rFonts w:ascii="Times New Roman" w:hAnsi="Times New Roman" w:cs="Times New Roman"/>
          <w:sz w:val="24"/>
          <w:szCs w:val="24"/>
        </w:rPr>
        <w:t xml:space="preserve">introduction of the </w:t>
      </w:r>
      <w:r w:rsidRPr="008376CE">
        <w:rPr>
          <w:rFonts w:ascii="Times New Roman" w:hAnsi="Times New Roman" w:cs="Times New Roman"/>
          <w:sz w:val="24"/>
          <w:szCs w:val="24"/>
        </w:rPr>
        <w:t>2019 buffer stock scheme have</w:t>
      </w:r>
      <w:r>
        <w:rPr>
          <w:rFonts w:ascii="Times New Roman" w:hAnsi="Times New Roman" w:cs="Times New Roman"/>
          <w:sz w:val="24"/>
          <w:szCs w:val="24"/>
        </w:rPr>
        <w:t>, in principle,</w:t>
      </w:r>
      <w:r w:rsidRPr="008376CE">
        <w:rPr>
          <w:rFonts w:ascii="Times New Roman" w:hAnsi="Times New Roman" w:cs="Times New Roman"/>
          <w:sz w:val="24"/>
          <w:szCs w:val="24"/>
        </w:rPr>
        <w:t xml:space="preserve"> </w:t>
      </w:r>
      <w:r>
        <w:rPr>
          <w:rFonts w:ascii="Times New Roman" w:hAnsi="Times New Roman" w:cs="Times New Roman"/>
          <w:sz w:val="24"/>
          <w:szCs w:val="24"/>
        </w:rPr>
        <w:t>continued</w:t>
      </w:r>
      <w:r w:rsidRPr="008376CE">
        <w:rPr>
          <w:rFonts w:ascii="Times New Roman" w:hAnsi="Times New Roman" w:cs="Times New Roman"/>
          <w:sz w:val="24"/>
          <w:szCs w:val="24"/>
        </w:rPr>
        <w:t xml:space="preserve"> </w:t>
      </w:r>
      <w:r>
        <w:rPr>
          <w:rFonts w:ascii="Times New Roman" w:hAnsi="Times New Roman" w:cs="Times New Roman"/>
          <w:sz w:val="24"/>
          <w:szCs w:val="24"/>
        </w:rPr>
        <w:t>to implement the export incentivising</w:t>
      </w:r>
      <w:r w:rsidRPr="008376CE">
        <w:rPr>
          <w:rFonts w:ascii="Times New Roman" w:hAnsi="Times New Roman" w:cs="Times New Roman"/>
          <w:sz w:val="24"/>
          <w:szCs w:val="24"/>
        </w:rPr>
        <w:t xml:space="preserve"> arrangement </w:t>
      </w:r>
      <w:r>
        <w:rPr>
          <w:rFonts w:ascii="Times New Roman" w:hAnsi="Times New Roman" w:cs="Times New Roman"/>
          <w:sz w:val="24"/>
          <w:szCs w:val="24"/>
        </w:rPr>
        <w:t>that was in place during the 2018 buffer stock scheme. That is,</w:t>
      </w:r>
      <w:r w:rsidRPr="008376CE">
        <w:rPr>
          <w:rFonts w:ascii="Times New Roman" w:hAnsi="Times New Roman" w:cs="Times New Roman"/>
          <w:sz w:val="24"/>
          <w:szCs w:val="24"/>
        </w:rPr>
        <w:t xml:space="preserve"> mills that have satisfied between 75 and 100</w:t>
      </w:r>
      <w:r>
        <w:rPr>
          <w:rFonts w:ascii="Times New Roman" w:hAnsi="Times New Roman" w:cs="Times New Roman"/>
          <w:sz w:val="24"/>
          <w:szCs w:val="24"/>
        </w:rPr>
        <w:t>%</w:t>
      </w:r>
      <w:r w:rsidRPr="008376CE">
        <w:rPr>
          <w:rFonts w:ascii="Times New Roman" w:hAnsi="Times New Roman" w:cs="Times New Roman"/>
          <w:sz w:val="24"/>
          <w:szCs w:val="24"/>
        </w:rPr>
        <w:t xml:space="preserve"> of their 2018</w:t>
      </w:r>
      <w:r>
        <w:rPr>
          <w:rFonts w:ascii="Times New Roman" w:hAnsi="Times New Roman" w:cs="Times New Roman"/>
          <w:sz w:val="24"/>
          <w:szCs w:val="24"/>
        </w:rPr>
        <w:t>–</w:t>
      </w:r>
      <w:r w:rsidRPr="008376CE">
        <w:rPr>
          <w:rFonts w:ascii="Times New Roman" w:hAnsi="Times New Roman" w:cs="Times New Roman"/>
          <w:sz w:val="24"/>
          <w:szCs w:val="24"/>
        </w:rPr>
        <w:t xml:space="preserve">19 MIEQ obligations are </w:t>
      </w:r>
      <w:r>
        <w:rPr>
          <w:rFonts w:ascii="Times New Roman" w:hAnsi="Times New Roman" w:cs="Times New Roman"/>
          <w:sz w:val="24"/>
          <w:szCs w:val="24"/>
        </w:rPr>
        <w:t>"</w:t>
      </w:r>
      <w:r w:rsidRPr="008376CE">
        <w:rPr>
          <w:rFonts w:ascii="Times New Roman" w:hAnsi="Times New Roman" w:cs="Times New Roman"/>
          <w:sz w:val="24"/>
          <w:szCs w:val="24"/>
        </w:rPr>
        <w:t>given incentive</w:t>
      </w:r>
      <w:r>
        <w:rPr>
          <w:rFonts w:ascii="Times New Roman" w:hAnsi="Times New Roman" w:cs="Times New Roman"/>
          <w:sz w:val="24"/>
          <w:szCs w:val="24"/>
        </w:rPr>
        <w:t>"</w:t>
      </w:r>
      <w:r w:rsidRPr="008376CE">
        <w:rPr>
          <w:rFonts w:ascii="Times New Roman" w:hAnsi="Times New Roman" w:cs="Times New Roman"/>
          <w:sz w:val="24"/>
          <w:szCs w:val="24"/>
        </w:rPr>
        <w:t xml:space="preserve"> of an additional 10</w:t>
      </w:r>
      <w:r w:rsidR="00CF5CA8">
        <w:rPr>
          <w:rFonts w:ascii="Times New Roman" w:hAnsi="Times New Roman" w:cs="Times New Roman"/>
          <w:sz w:val="24"/>
          <w:szCs w:val="24"/>
        </w:rPr>
        <w:t>%</w:t>
      </w:r>
      <w:r w:rsidRPr="008376CE">
        <w:rPr>
          <w:rFonts w:ascii="Times New Roman" w:hAnsi="Times New Roman" w:cs="Times New Roman"/>
          <w:sz w:val="24"/>
          <w:szCs w:val="24"/>
        </w:rPr>
        <w:t xml:space="preserve"> sales allowance above their monthly domestics sales quota; mills that have satisfied between 50 and 75</w:t>
      </w:r>
      <w:r>
        <w:rPr>
          <w:rFonts w:ascii="Times New Roman" w:hAnsi="Times New Roman" w:cs="Times New Roman"/>
          <w:sz w:val="24"/>
          <w:szCs w:val="24"/>
        </w:rPr>
        <w:t>%</w:t>
      </w:r>
      <w:r w:rsidRPr="008376CE">
        <w:rPr>
          <w:rFonts w:ascii="Times New Roman" w:hAnsi="Times New Roman" w:cs="Times New Roman"/>
          <w:sz w:val="24"/>
          <w:szCs w:val="24"/>
        </w:rPr>
        <w:t xml:space="preserve"> of their 2018</w:t>
      </w:r>
      <w:r>
        <w:rPr>
          <w:rFonts w:ascii="Times New Roman" w:hAnsi="Times New Roman" w:cs="Times New Roman"/>
          <w:sz w:val="24"/>
          <w:szCs w:val="24"/>
        </w:rPr>
        <w:t>–</w:t>
      </w:r>
      <w:r w:rsidRPr="008376CE">
        <w:rPr>
          <w:rFonts w:ascii="Times New Roman" w:hAnsi="Times New Roman" w:cs="Times New Roman"/>
          <w:sz w:val="24"/>
          <w:szCs w:val="24"/>
        </w:rPr>
        <w:t xml:space="preserve">19 MIEQ obligations are </w:t>
      </w:r>
      <w:r>
        <w:rPr>
          <w:rFonts w:ascii="Times New Roman" w:hAnsi="Times New Roman" w:cs="Times New Roman"/>
          <w:sz w:val="24"/>
          <w:szCs w:val="24"/>
        </w:rPr>
        <w:t>"</w:t>
      </w:r>
      <w:r w:rsidRPr="008376CE">
        <w:rPr>
          <w:rFonts w:ascii="Times New Roman" w:hAnsi="Times New Roman" w:cs="Times New Roman"/>
          <w:sz w:val="24"/>
          <w:szCs w:val="24"/>
        </w:rPr>
        <w:t>given incentive</w:t>
      </w:r>
      <w:r>
        <w:rPr>
          <w:rFonts w:ascii="Times New Roman" w:hAnsi="Times New Roman" w:cs="Times New Roman"/>
          <w:sz w:val="24"/>
          <w:szCs w:val="24"/>
        </w:rPr>
        <w:t>"</w:t>
      </w:r>
      <w:r w:rsidRPr="008376CE">
        <w:rPr>
          <w:rFonts w:ascii="Times New Roman" w:hAnsi="Times New Roman" w:cs="Times New Roman"/>
          <w:sz w:val="24"/>
          <w:szCs w:val="24"/>
        </w:rPr>
        <w:t xml:space="preserve"> of an additional 7.5</w:t>
      </w:r>
      <w:r>
        <w:rPr>
          <w:rFonts w:ascii="Times New Roman" w:hAnsi="Times New Roman" w:cs="Times New Roman"/>
          <w:sz w:val="24"/>
          <w:szCs w:val="24"/>
        </w:rPr>
        <w:t>%</w:t>
      </w:r>
      <w:r w:rsidRPr="008376CE">
        <w:rPr>
          <w:rFonts w:ascii="Times New Roman" w:hAnsi="Times New Roman" w:cs="Times New Roman"/>
          <w:sz w:val="24"/>
          <w:szCs w:val="24"/>
        </w:rPr>
        <w:t xml:space="preserve"> sales allowance above their monthly domestic sales quota; and no deductions are made from domestic sales quotas on the basis of non-fulfilment of MIEQ obligations.</w:t>
      </w:r>
      <w:r w:rsidRPr="008376CE">
        <w:rPr>
          <w:rFonts w:ascii="Times New Roman" w:hAnsi="Times New Roman" w:cs="Times New Roman"/>
          <w:sz w:val="24"/>
          <w:szCs w:val="24"/>
          <w:vertAlign w:val="superscript"/>
        </w:rPr>
        <w:footnoteReference w:id="366"/>
      </w:r>
    </w:p>
    <w:p w14:paraId="596D6066" w14:textId="23872424" w:rsidR="00E17D02" w:rsidRPr="00BA4C98" w:rsidRDefault="00DF76EB" w:rsidP="00C54963">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E</w:t>
      </w:r>
      <w:r w:rsidR="00E17D02" w:rsidRPr="00BA4C98">
        <w:rPr>
          <w:rFonts w:ascii="Times New Roman" w:hAnsi="Times New Roman" w:cs="Times New Roman"/>
          <w:sz w:val="24"/>
          <w:szCs w:val="24"/>
        </w:rPr>
        <w:t xml:space="preserve">ach mill that fully </w:t>
      </w:r>
      <w:r w:rsidRPr="00BA4C98">
        <w:rPr>
          <w:rFonts w:ascii="Times New Roman" w:hAnsi="Times New Roman" w:cs="Times New Roman"/>
          <w:sz w:val="24"/>
          <w:szCs w:val="24"/>
        </w:rPr>
        <w:t>complie</w:t>
      </w:r>
      <w:r>
        <w:rPr>
          <w:rFonts w:ascii="Times New Roman" w:hAnsi="Times New Roman" w:cs="Times New Roman"/>
          <w:sz w:val="24"/>
          <w:szCs w:val="24"/>
        </w:rPr>
        <w:t>s</w:t>
      </w:r>
      <w:r w:rsidRPr="00BA4C98">
        <w:rPr>
          <w:rFonts w:ascii="Times New Roman" w:hAnsi="Times New Roman" w:cs="Times New Roman"/>
          <w:sz w:val="24"/>
          <w:szCs w:val="24"/>
        </w:rPr>
        <w:t xml:space="preserve"> </w:t>
      </w:r>
      <w:r w:rsidR="00E17D02" w:rsidRPr="00BA4C98">
        <w:rPr>
          <w:rFonts w:ascii="Times New Roman" w:hAnsi="Times New Roman" w:cs="Times New Roman"/>
          <w:sz w:val="24"/>
          <w:szCs w:val="24"/>
        </w:rPr>
        <w:t xml:space="preserve">with the stockholding orders (and </w:t>
      </w:r>
      <w:r>
        <w:rPr>
          <w:rFonts w:ascii="Times New Roman" w:hAnsi="Times New Roman" w:cs="Times New Roman"/>
          <w:sz w:val="24"/>
          <w:szCs w:val="24"/>
        </w:rPr>
        <w:t>exports in accordance with</w:t>
      </w:r>
      <w:r w:rsidR="00E17D02" w:rsidRPr="00BA4C98">
        <w:rPr>
          <w:rFonts w:ascii="Times New Roman" w:hAnsi="Times New Roman" w:cs="Times New Roman"/>
          <w:sz w:val="24"/>
          <w:szCs w:val="24"/>
        </w:rPr>
        <w:t xml:space="preserve"> the incentive they create) </w:t>
      </w:r>
      <w:r w:rsidRPr="00BA4C98">
        <w:rPr>
          <w:rFonts w:ascii="Times New Roman" w:hAnsi="Times New Roman" w:cs="Times New Roman"/>
          <w:sz w:val="24"/>
          <w:szCs w:val="24"/>
        </w:rPr>
        <w:t>satisfie</w:t>
      </w:r>
      <w:r>
        <w:rPr>
          <w:rFonts w:ascii="Times New Roman" w:hAnsi="Times New Roman" w:cs="Times New Roman"/>
          <w:sz w:val="24"/>
          <w:szCs w:val="24"/>
        </w:rPr>
        <w:t>s</w:t>
      </w:r>
      <w:r w:rsidRPr="00BA4C98">
        <w:rPr>
          <w:rFonts w:ascii="Times New Roman" w:hAnsi="Times New Roman" w:cs="Times New Roman"/>
          <w:sz w:val="24"/>
          <w:szCs w:val="24"/>
        </w:rPr>
        <w:t xml:space="preserve"> </w:t>
      </w:r>
      <w:r w:rsidR="00E17D02" w:rsidRPr="00BA4C98">
        <w:rPr>
          <w:rFonts w:ascii="Times New Roman" w:hAnsi="Times New Roman" w:cs="Times New Roman"/>
          <w:sz w:val="24"/>
          <w:szCs w:val="24"/>
        </w:rPr>
        <w:t xml:space="preserve">the eligibility criteria to receive </w:t>
      </w:r>
      <w:r w:rsidR="00961931" w:rsidRPr="00BA4C98">
        <w:rPr>
          <w:rFonts w:ascii="Times New Roman" w:hAnsi="Times New Roman" w:cs="Times New Roman"/>
          <w:sz w:val="24"/>
          <w:szCs w:val="24"/>
        </w:rPr>
        <w:t>subsid</w:t>
      </w:r>
      <w:r w:rsidR="00961931">
        <w:rPr>
          <w:rFonts w:ascii="Times New Roman" w:hAnsi="Times New Roman" w:cs="Times New Roman"/>
          <w:sz w:val="24"/>
          <w:szCs w:val="24"/>
        </w:rPr>
        <w:t>ies</w:t>
      </w:r>
      <w:r w:rsidR="00961931" w:rsidRPr="00BA4C98">
        <w:rPr>
          <w:rFonts w:ascii="Times New Roman" w:hAnsi="Times New Roman" w:cs="Times New Roman"/>
          <w:sz w:val="24"/>
          <w:szCs w:val="24"/>
        </w:rPr>
        <w:t xml:space="preserve"> </w:t>
      </w:r>
      <w:r w:rsidR="00E17D02" w:rsidRPr="00BA4C98">
        <w:rPr>
          <w:rFonts w:ascii="Times New Roman" w:hAnsi="Times New Roman" w:cs="Times New Roman"/>
          <w:sz w:val="24"/>
          <w:szCs w:val="24"/>
        </w:rPr>
        <w:t>under the buffer stock scheme. It is</w:t>
      </w:r>
      <w:r w:rsidR="00BA4C98">
        <w:rPr>
          <w:rFonts w:ascii="Times New Roman" w:hAnsi="Times New Roman" w:cs="Times New Roman"/>
          <w:sz w:val="24"/>
          <w:szCs w:val="24"/>
        </w:rPr>
        <w:t xml:space="preserve"> therefore</w:t>
      </w:r>
      <w:r w:rsidR="00E17D02" w:rsidRPr="00BA4C98">
        <w:rPr>
          <w:rFonts w:ascii="Times New Roman" w:hAnsi="Times New Roman" w:cs="Times New Roman"/>
          <w:sz w:val="24"/>
          <w:szCs w:val="24"/>
        </w:rPr>
        <w:t xml:space="preserve"> objectively clear that the buffer stock subsidy</w:t>
      </w:r>
      <w:r w:rsidR="00BA4C98">
        <w:rPr>
          <w:rFonts w:ascii="Times New Roman" w:hAnsi="Times New Roman" w:cs="Times New Roman"/>
          <w:sz w:val="24"/>
          <w:szCs w:val="24"/>
        </w:rPr>
        <w:t xml:space="preserve"> scheme</w:t>
      </w:r>
      <w:r w:rsidR="00E17D02" w:rsidRPr="00BA4C98">
        <w:rPr>
          <w:rFonts w:ascii="Times New Roman" w:hAnsi="Times New Roman" w:cs="Times New Roman"/>
          <w:sz w:val="24"/>
          <w:szCs w:val="24"/>
        </w:rPr>
        <w:t>, operating in conjunction with the monthly stockholding orders and MIEQ program, is by its design</w:t>
      </w:r>
      <w:r w:rsidR="00AB1E6B">
        <w:rPr>
          <w:rFonts w:ascii="Times New Roman" w:hAnsi="Times New Roman" w:cs="Times New Roman"/>
          <w:sz w:val="24"/>
          <w:szCs w:val="24"/>
        </w:rPr>
        <w:t xml:space="preserve">, structure and modalities of operation, </w:t>
      </w:r>
      <w:r w:rsidR="00E17D02" w:rsidRPr="00BA4C98">
        <w:rPr>
          <w:rFonts w:ascii="Times New Roman" w:hAnsi="Times New Roman" w:cs="Times New Roman"/>
          <w:sz w:val="24"/>
          <w:szCs w:val="24"/>
        </w:rPr>
        <w:t>geared towards increased export performance, and, in practice, is objectively achieving this outcome.</w:t>
      </w:r>
    </w:p>
    <w:p w14:paraId="24480969" w14:textId="128234CD" w:rsidR="00243B7A" w:rsidRDefault="00243B7A" w:rsidP="00243B7A">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India's buffer stock subsidies are </w:t>
      </w:r>
      <w:r>
        <w:rPr>
          <w:rFonts w:ascii="Times New Roman" w:hAnsi="Times New Roman" w:cs="Times New Roman"/>
          <w:i/>
          <w:sz w:val="24"/>
          <w:szCs w:val="24"/>
        </w:rPr>
        <w:t>de facto</w:t>
      </w:r>
      <w:r>
        <w:rPr>
          <w:rFonts w:ascii="Times New Roman" w:hAnsi="Times New Roman" w:cs="Times New Roman"/>
          <w:sz w:val="24"/>
          <w:szCs w:val="24"/>
        </w:rPr>
        <w:t xml:space="preserve"> "contingent upon export performance" within the meaning of Article 9.1(a).</w:t>
      </w:r>
    </w:p>
    <w:p w14:paraId="74752165" w14:textId="5019F498" w:rsidR="00E17D02" w:rsidRPr="008376CE" w:rsidRDefault="00243B7A" w:rsidP="00C54963">
      <w:pPr>
        <w:numPr>
          <w:ilvl w:val="0"/>
          <w:numId w:val="1"/>
        </w:numPr>
        <w:spacing w:before="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T</w:t>
      </w:r>
      <w:r w:rsidR="00E17D02">
        <w:rPr>
          <w:rFonts w:ascii="Times New Roman" w:hAnsi="Times New Roman" w:cs="Times New Roman"/>
          <w:sz w:val="24"/>
          <w:szCs w:val="24"/>
        </w:rPr>
        <w:t xml:space="preserve">he facts demonstrate that the </w:t>
      </w:r>
      <w:r w:rsidR="00E17D02" w:rsidRPr="008376CE">
        <w:rPr>
          <w:rFonts w:ascii="Times New Roman" w:hAnsi="Times New Roman" w:cs="Times New Roman"/>
          <w:sz w:val="24"/>
          <w:szCs w:val="24"/>
        </w:rPr>
        <w:t>monthly stockholding orders tie the buffer stock scheme to</w:t>
      </w:r>
      <w:r w:rsidR="00E17D02">
        <w:rPr>
          <w:rFonts w:ascii="Times New Roman" w:hAnsi="Times New Roman" w:cs="Times New Roman"/>
          <w:sz w:val="24"/>
          <w:szCs w:val="24"/>
        </w:rPr>
        <w:t xml:space="preserve"> actual</w:t>
      </w:r>
      <w:r w:rsidR="00E17D02" w:rsidRPr="008376CE">
        <w:rPr>
          <w:rFonts w:ascii="Times New Roman" w:hAnsi="Times New Roman" w:cs="Times New Roman"/>
          <w:sz w:val="24"/>
          <w:szCs w:val="24"/>
        </w:rPr>
        <w:t xml:space="preserve"> export performance under the MIEQ program:</w:t>
      </w:r>
    </w:p>
    <w:p w14:paraId="4C8F13D4" w14:textId="327AC06E" w:rsidR="00E17D02" w:rsidRPr="008376CE" w:rsidRDefault="00E17D02" w:rsidP="00C54963">
      <w:pPr>
        <w:pStyle w:val="ListParagraph"/>
        <w:numPr>
          <w:ilvl w:val="0"/>
          <w:numId w:val="15"/>
        </w:numPr>
        <w:spacing w:line="360" w:lineRule="auto"/>
        <w:ind w:left="714" w:hanging="357"/>
        <w:contextualSpacing w:val="0"/>
        <w:jc w:val="both"/>
        <w:rPr>
          <w:rFonts w:ascii="Times New Roman" w:hAnsi="Times New Roman" w:cs="Times New Roman"/>
          <w:sz w:val="24"/>
          <w:szCs w:val="24"/>
        </w:rPr>
      </w:pPr>
      <w:r w:rsidRPr="008376CE">
        <w:rPr>
          <w:rFonts w:ascii="Times New Roman" w:hAnsi="Times New Roman" w:cs="Times New Roman"/>
          <w:sz w:val="24"/>
          <w:szCs w:val="24"/>
        </w:rPr>
        <w:t>Compliance with monthly stockholding orders is mandatory under the E</w:t>
      </w:r>
      <w:r w:rsidR="008E350B">
        <w:rPr>
          <w:rFonts w:ascii="Times New Roman" w:hAnsi="Times New Roman" w:cs="Times New Roman"/>
          <w:sz w:val="24"/>
          <w:szCs w:val="24"/>
        </w:rPr>
        <w:t>ssential</w:t>
      </w:r>
      <w:r w:rsidR="00D95A94">
        <w:rPr>
          <w:rFonts w:ascii="Times New Roman" w:hAnsi="Times New Roman" w:cs="Times New Roman"/>
          <w:sz w:val="24"/>
          <w:szCs w:val="24"/>
        </w:rPr>
        <w:t> </w:t>
      </w:r>
      <w:r w:rsidRPr="008376CE">
        <w:rPr>
          <w:rFonts w:ascii="Times New Roman" w:hAnsi="Times New Roman" w:cs="Times New Roman"/>
          <w:sz w:val="24"/>
          <w:szCs w:val="24"/>
        </w:rPr>
        <w:t>C</w:t>
      </w:r>
      <w:r w:rsidR="008E350B">
        <w:rPr>
          <w:rFonts w:ascii="Times New Roman" w:hAnsi="Times New Roman" w:cs="Times New Roman"/>
          <w:sz w:val="24"/>
          <w:szCs w:val="24"/>
        </w:rPr>
        <w:t>ommodities</w:t>
      </w:r>
      <w:r w:rsidRPr="008376CE">
        <w:rPr>
          <w:rFonts w:ascii="Times New Roman" w:hAnsi="Times New Roman" w:cs="Times New Roman"/>
          <w:sz w:val="24"/>
          <w:szCs w:val="24"/>
        </w:rPr>
        <w:t xml:space="preserve"> Act</w:t>
      </w:r>
      <w:r w:rsidR="00D95A94">
        <w:rPr>
          <w:rFonts w:ascii="Times New Roman" w:hAnsi="Times New Roman" w:cs="Times New Roman"/>
          <w:sz w:val="24"/>
          <w:szCs w:val="24"/>
        </w:rPr>
        <w:t xml:space="preserve"> 1955</w:t>
      </w:r>
      <w:r w:rsidRPr="008376CE">
        <w:rPr>
          <w:rFonts w:ascii="Times New Roman" w:hAnsi="Times New Roman" w:cs="Times New Roman"/>
          <w:sz w:val="24"/>
          <w:szCs w:val="24"/>
        </w:rPr>
        <w:t xml:space="preserve"> and </w:t>
      </w:r>
      <w:r w:rsidR="00967DD4">
        <w:rPr>
          <w:rFonts w:ascii="Times New Roman" w:hAnsi="Times New Roman" w:cs="Times New Roman"/>
          <w:sz w:val="24"/>
          <w:szCs w:val="24"/>
        </w:rPr>
        <w:t>Sugar (Control) Order 1966</w:t>
      </w:r>
      <w:r w:rsidRPr="008376CE">
        <w:rPr>
          <w:rFonts w:ascii="Times New Roman" w:hAnsi="Times New Roman" w:cs="Times New Roman"/>
          <w:sz w:val="24"/>
          <w:szCs w:val="24"/>
        </w:rPr>
        <w:t>.</w:t>
      </w:r>
    </w:p>
    <w:p w14:paraId="27F89AD6" w14:textId="4F4205C9" w:rsidR="00E17D02" w:rsidRPr="008376CE" w:rsidRDefault="00E17D02" w:rsidP="00C54963">
      <w:pPr>
        <w:pStyle w:val="ListParagraph"/>
        <w:numPr>
          <w:ilvl w:val="0"/>
          <w:numId w:val="15"/>
        </w:numPr>
        <w:spacing w:line="36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C</w:t>
      </w:r>
      <w:r w:rsidRPr="008376CE">
        <w:rPr>
          <w:rFonts w:ascii="Times New Roman" w:hAnsi="Times New Roman" w:cs="Times New Roman"/>
          <w:sz w:val="24"/>
          <w:szCs w:val="24"/>
        </w:rPr>
        <w:t xml:space="preserve">ompliance with monthly stockholding orders </w:t>
      </w:r>
      <w:r>
        <w:rPr>
          <w:rFonts w:ascii="Times New Roman" w:hAnsi="Times New Roman" w:cs="Times New Roman"/>
          <w:sz w:val="24"/>
          <w:szCs w:val="24"/>
        </w:rPr>
        <w:t>i</w:t>
      </w:r>
      <w:r w:rsidRPr="008376CE">
        <w:rPr>
          <w:rFonts w:ascii="Times New Roman" w:hAnsi="Times New Roman" w:cs="Times New Roman"/>
          <w:sz w:val="24"/>
          <w:szCs w:val="24"/>
        </w:rPr>
        <w:t xml:space="preserve">s a specific </w:t>
      </w:r>
      <w:r>
        <w:rPr>
          <w:rFonts w:ascii="Times New Roman" w:hAnsi="Times New Roman" w:cs="Times New Roman"/>
          <w:sz w:val="24"/>
          <w:szCs w:val="24"/>
        </w:rPr>
        <w:t>eligibility criterion for</w:t>
      </w:r>
      <w:r w:rsidRPr="008376CE">
        <w:rPr>
          <w:rFonts w:ascii="Times New Roman" w:hAnsi="Times New Roman" w:cs="Times New Roman"/>
          <w:sz w:val="24"/>
          <w:szCs w:val="24"/>
        </w:rPr>
        <w:t xml:space="preserve"> receiv</w:t>
      </w:r>
      <w:r>
        <w:rPr>
          <w:rFonts w:ascii="Times New Roman" w:hAnsi="Times New Roman" w:cs="Times New Roman"/>
          <w:sz w:val="24"/>
          <w:szCs w:val="24"/>
        </w:rPr>
        <w:t>ing</w:t>
      </w:r>
      <w:r w:rsidRPr="008376CE">
        <w:rPr>
          <w:rFonts w:ascii="Times New Roman" w:hAnsi="Times New Roman" w:cs="Times New Roman"/>
          <w:sz w:val="24"/>
          <w:szCs w:val="24"/>
        </w:rPr>
        <w:t xml:space="preserve"> </w:t>
      </w:r>
      <w:r w:rsidR="008E350B">
        <w:rPr>
          <w:rFonts w:ascii="Times New Roman" w:hAnsi="Times New Roman" w:cs="Times New Roman"/>
          <w:sz w:val="24"/>
          <w:szCs w:val="24"/>
        </w:rPr>
        <w:t>buffer stock subsidies</w:t>
      </w:r>
      <w:r w:rsidRPr="008376CE">
        <w:rPr>
          <w:rFonts w:ascii="Times New Roman" w:hAnsi="Times New Roman" w:cs="Times New Roman"/>
          <w:sz w:val="24"/>
          <w:szCs w:val="24"/>
        </w:rPr>
        <w:t>.</w:t>
      </w:r>
    </w:p>
    <w:p w14:paraId="0758D006" w14:textId="58635BEF" w:rsidR="00E17D02" w:rsidRDefault="00E17D02" w:rsidP="00C54963">
      <w:pPr>
        <w:pStyle w:val="ListParagraph"/>
        <w:numPr>
          <w:ilvl w:val="0"/>
          <w:numId w:val="15"/>
        </w:numPr>
        <w:spacing w:line="360" w:lineRule="auto"/>
        <w:ind w:left="714" w:hanging="357"/>
        <w:contextualSpacing w:val="0"/>
        <w:jc w:val="both"/>
        <w:rPr>
          <w:rFonts w:ascii="Times New Roman" w:hAnsi="Times New Roman" w:cs="Times New Roman"/>
          <w:sz w:val="24"/>
          <w:szCs w:val="24"/>
        </w:rPr>
      </w:pPr>
      <w:r w:rsidRPr="008376CE">
        <w:rPr>
          <w:rFonts w:ascii="Times New Roman" w:hAnsi="Times New Roman" w:cs="Times New Roman"/>
          <w:sz w:val="24"/>
          <w:szCs w:val="24"/>
        </w:rPr>
        <w:t>Monthl</w:t>
      </w:r>
      <w:r w:rsidR="00F67386">
        <w:rPr>
          <w:rFonts w:ascii="Times New Roman" w:hAnsi="Times New Roman" w:cs="Times New Roman"/>
          <w:sz w:val="24"/>
          <w:szCs w:val="24"/>
        </w:rPr>
        <w:t>y stockholding orders incentiviz</w:t>
      </w:r>
      <w:r w:rsidRPr="008376CE">
        <w:rPr>
          <w:rFonts w:ascii="Times New Roman" w:hAnsi="Times New Roman" w:cs="Times New Roman"/>
          <w:sz w:val="24"/>
          <w:szCs w:val="24"/>
        </w:rPr>
        <w:t xml:space="preserve">e export by permitting sugar mills to make additional domestic sales, above their allocated domestic sales quotas, of </w:t>
      </w:r>
      <w:r>
        <w:rPr>
          <w:rFonts w:ascii="Times New Roman" w:hAnsi="Times New Roman" w:cs="Times New Roman"/>
          <w:sz w:val="24"/>
          <w:szCs w:val="24"/>
        </w:rPr>
        <w:t>volumes</w:t>
      </w:r>
      <w:r w:rsidRPr="008376CE">
        <w:rPr>
          <w:rFonts w:ascii="Times New Roman" w:hAnsi="Times New Roman" w:cs="Times New Roman"/>
          <w:sz w:val="24"/>
          <w:szCs w:val="24"/>
        </w:rPr>
        <w:t xml:space="preserve"> determined by reference to their favourable export performance against their MIEQ obligations, thereby enabling them to generate higher sales revenue.</w:t>
      </w:r>
    </w:p>
    <w:p w14:paraId="75312635" w14:textId="52630D03" w:rsidR="00E17D02" w:rsidRPr="008376CE" w:rsidRDefault="00E17D02" w:rsidP="001F3783">
      <w:pPr>
        <w:numPr>
          <w:ilvl w:val="0"/>
          <w:numId w:val="1"/>
        </w:numPr>
        <w:spacing w:before="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The incentive mechanism works, demonstrated by the fact that </w:t>
      </w:r>
      <w:r w:rsidR="00CF5CA8">
        <w:rPr>
          <w:rFonts w:ascii="Times New Roman" w:hAnsi="Times New Roman" w:cs="Times New Roman"/>
          <w:sz w:val="24"/>
          <w:szCs w:val="24"/>
        </w:rPr>
        <w:t xml:space="preserve">the numbers of mills exporting over </w:t>
      </w:r>
      <w:r>
        <w:rPr>
          <w:rFonts w:ascii="Times New Roman" w:hAnsi="Times New Roman" w:cs="Times New Roman"/>
          <w:sz w:val="24"/>
          <w:szCs w:val="24"/>
        </w:rPr>
        <w:t>the course of 2019</w:t>
      </w:r>
      <w:r w:rsidR="00CF5CA8">
        <w:rPr>
          <w:rFonts w:ascii="Times New Roman" w:hAnsi="Times New Roman" w:cs="Times New Roman"/>
          <w:sz w:val="24"/>
          <w:szCs w:val="24"/>
        </w:rPr>
        <w:t xml:space="preserve"> has increased</w:t>
      </w:r>
      <w:r>
        <w:rPr>
          <w:rFonts w:ascii="Times New Roman" w:hAnsi="Times New Roman" w:cs="Times New Roman"/>
          <w:sz w:val="24"/>
          <w:szCs w:val="24"/>
        </w:rPr>
        <w:t xml:space="preserve">. </w:t>
      </w:r>
    </w:p>
    <w:p w14:paraId="489397C7" w14:textId="394D0E54" w:rsidR="00E61348" w:rsidRPr="00E61348" w:rsidRDefault="00E61348" w:rsidP="0040081B">
      <w:pPr>
        <w:pStyle w:val="Heading4"/>
        <w:numPr>
          <w:ilvl w:val="0"/>
          <w:numId w:val="95"/>
        </w:numPr>
      </w:pPr>
      <w:bookmarkStart w:id="213" w:name="_Toc29360785"/>
      <w:bookmarkStart w:id="214" w:name="_Toc29360786"/>
      <w:bookmarkStart w:id="215" w:name="_Toc29360787"/>
      <w:bookmarkStart w:id="216" w:name="_Toc29360788"/>
      <w:bookmarkStart w:id="217" w:name="_Toc29360789"/>
      <w:bookmarkStart w:id="218" w:name="_Toc29360790"/>
      <w:bookmarkStart w:id="219" w:name="_Toc29360791"/>
      <w:bookmarkStart w:id="220" w:name="_Toc29360792"/>
      <w:bookmarkStart w:id="221" w:name="_Toc29360793"/>
      <w:bookmarkStart w:id="222" w:name="_Toc29360794"/>
      <w:bookmarkStart w:id="223" w:name="_Toc29360795"/>
      <w:bookmarkStart w:id="224" w:name="_Toc29360796"/>
      <w:bookmarkStart w:id="225" w:name="_Toc29360797"/>
      <w:bookmarkStart w:id="226" w:name="_Toc29360798"/>
      <w:bookmarkStart w:id="227" w:name="_Toc29360799"/>
      <w:bookmarkStart w:id="228" w:name="_Toc29360800"/>
      <w:bookmarkStart w:id="229" w:name="_Toc29360801"/>
      <w:bookmarkStart w:id="230" w:name="_Toc30097893"/>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E61348">
        <w:t>India's transport, freight and marketing subsidies are export subsidies within the meaning of Article 9.1(a)</w:t>
      </w:r>
      <w:bookmarkEnd w:id="230"/>
    </w:p>
    <w:p w14:paraId="61329943" w14:textId="777A0E97" w:rsidR="00E61348" w:rsidRPr="00191847" w:rsidRDefault="00E61348" w:rsidP="00E61348">
      <w:pPr>
        <w:numPr>
          <w:ilvl w:val="0"/>
          <w:numId w:val="1"/>
        </w:numPr>
        <w:spacing w:after="240" w:line="360" w:lineRule="auto"/>
        <w:ind w:left="0" w:firstLine="0"/>
        <w:jc w:val="both"/>
        <w:rPr>
          <w:rFonts w:ascii="Times New Roman" w:hAnsi="Times New Roman" w:cs="Times New Roman"/>
          <w:sz w:val="24"/>
          <w:szCs w:val="24"/>
        </w:rPr>
      </w:pPr>
      <w:r w:rsidRPr="00191847">
        <w:rPr>
          <w:rFonts w:ascii="Times New Roman" w:hAnsi="Times New Roman" w:cs="Times New Roman"/>
          <w:sz w:val="24"/>
          <w:szCs w:val="24"/>
        </w:rPr>
        <w:t xml:space="preserve">India's </w:t>
      </w:r>
      <w:r w:rsidR="00AB5B8B" w:rsidRPr="00191847">
        <w:rPr>
          <w:rFonts w:ascii="Times New Roman" w:hAnsi="Times New Roman" w:cs="Times New Roman"/>
          <w:sz w:val="24"/>
          <w:szCs w:val="24"/>
        </w:rPr>
        <w:t>transport, freight and marketing</w:t>
      </w:r>
      <w:r w:rsidRPr="00191847">
        <w:rPr>
          <w:rFonts w:ascii="Times New Roman" w:hAnsi="Times New Roman" w:cs="Times New Roman"/>
          <w:sz w:val="24"/>
          <w:szCs w:val="24"/>
        </w:rPr>
        <w:t xml:space="preserve"> subsidies for sugar producers </w:t>
      </w:r>
      <w:r w:rsidR="00D80591">
        <w:rPr>
          <w:rFonts w:ascii="Times New Roman" w:hAnsi="Times New Roman" w:cs="Times New Roman"/>
          <w:sz w:val="24"/>
          <w:szCs w:val="24"/>
        </w:rPr>
        <w:t xml:space="preserve">are </w:t>
      </w:r>
      <w:r w:rsidRPr="00191847">
        <w:rPr>
          <w:rFonts w:ascii="Times New Roman" w:hAnsi="Times New Roman" w:cs="Times New Roman"/>
          <w:sz w:val="24"/>
          <w:szCs w:val="24"/>
        </w:rPr>
        <w:t>conditionally available on sugar mills export</w:t>
      </w:r>
      <w:r w:rsidR="00AB5B8B" w:rsidRPr="00191847">
        <w:rPr>
          <w:rFonts w:ascii="Times New Roman" w:hAnsi="Times New Roman" w:cs="Times New Roman"/>
          <w:sz w:val="24"/>
          <w:szCs w:val="24"/>
        </w:rPr>
        <w:t>ing</w:t>
      </w:r>
      <w:r w:rsidRPr="00191847">
        <w:rPr>
          <w:rFonts w:ascii="Times New Roman" w:hAnsi="Times New Roman" w:cs="Times New Roman"/>
          <w:sz w:val="24"/>
          <w:szCs w:val="24"/>
        </w:rPr>
        <w:t xml:space="preserve"> </w:t>
      </w:r>
      <w:r w:rsidR="00AB5B8B" w:rsidRPr="00191847">
        <w:rPr>
          <w:rFonts w:ascii="Times New Roman" w:hAnsi="Times New Roman" w:cs="Times New Roman"/>
          <w:sz w:val="24"/>
          <w:szCs w:val="24"/>
        </w:rPr>
        <w:t>in accordance with</w:t>
      </w:r>
      <w:r w:rsidRPr="00191847">
        <w:rPr>
          <w:rFonts w:ascii="Times New Roman" w:hAnsi="Times New Roman" w:cs="Times New Roman"/>
          <w:sz w:val="24"/>
          <w:szCs w:val="24"/>
        </w:rPr>
        <w:t xml:space="preserve"> </w:t>
      </w:r>
      <w:r w:rsidR="00AB5B8B" w:rsidRPr="00191847">
        <w:rPr>
          <w:rFonts w:ascii="Times New Roman" w:hAnsi="Times New Roman" w:cs="Times New Roman"/>
          <w:sz w:val="24"/>
          <w:szCs w:val="24"/>
        </w:rPr>
        <w:t>MAEQ</w:t>
      </w:r>
      <w:r w:rsidR="00D80591">
        <w:rPr>
          <w:rFonts w:ascii="Times New Roman" w:hAnsi="Times New Roman" w:cs="Times New Roman"/>
          <w:sz w:val="24"/>
          <w:szCs w:val="24"/>
        </w:rPr>
        <w:t>s and are therefo</w:t>
      </w:r>
      <w:r w:rsidRPr="00191847">
        <w:rPr>
          <w:rFonts w:ascii="Times New Roman" w:hAnsi="Times New Roman" w:cs="Times New Roman"/>
          <w:sz w:val="24"/>
          <w:szCs w:val="24"/>
        </w:rPr>
        <w:t>re export subsidies within the meaning of Article 9.1(a) of the Agreement on Agriculture.</w:t>
      </w:r>
    </w:p>
    <w:p w14:paraId="6D2E95B9" w14:textId="30EF6E8D" w:rsidR="00E61348" w:rsidRPr="00E61348" w:rsidRDefault="00E61348" w:rsidP="00E61348">
      <w:pPr>
        <w:pStyle w:val="Heading5"/>
        <w:numPr>
          <w:ilvl w:val="0"/>
          <w:numId w:val="98"/>
        </w:numPr>
      </w:pPr>
      <w:bookmarkStart w:id="231" w:name="_Toc30097894"/>
      <w:r w:rsidRPr="00E61348">
        <w:t>India's transport, freight and marketing subsidies are "provi[ded] by governments or their agencies"</w:t>
      </w:r>
      <w:bookmarkEnd w:id="231"/>
    </w:p>
    <w:p w14:paraId="2F32DA1C" w14:textId="14BB197B" w:rsidR="00E61348" w:rsidRPr="009D1F60" w:rsidRDefault="009D1F60" w:rsidP="00E61348">
      <w:pPr>
        <w:numPr>
          <w:ilvl w:val="0"/>
          <w:numId w:val="1"/>
        </w:numPr>
        <w:spacing w:after="240" w:line="360" w:lineRule="auto"/>
        <w:ind w:left="0" w:firstLine="0"/>
        <w:jc w:val="both"/>
        <w:rPr>
          <w:rFonts w:ascii="Times New Roman" w:hAnsi="Times New Roman" w:cs="Times New Roman"/>
          <w:sz w:val="24"/>
          <w:szCs w:val="24"/>
        </w:rPr>
      </w:pPr>
      <w:r w:rsidRPr="009D1F60">
        <w:rPr>
          <w:rFonts w:ascii="Times New Roman" w:hAnsi="Times New Roman" w:cs="Times New Roman"/>
          <w:sz w:val="24"/>
          <w:szCs w:val="24"/>
        </w:rPr>
        <w:t>India's transport, freight and marketing subsidies are administered by DFPD. Sugar mills are required to submit claims in two tranches to DFPD in order to receive the subsidy.</w:t>
      </w:r>
      <w:r w:rsidRPr="009D1F60">
        <w:rPr>
          <w:rFonts w:ascii="Times New Roman" w:hAnsi="Times New Roman" w:cs="Times New Roman"/>
          <w:sz w:val="24"/>
          <w:szCs w:val="24"/>
          <w:vertAlign w:val="superscript"/>
        </w:rPr>
        <w:footnoteReference w:id="367"/>
      </w:r>
      <w:r w:rsidRPr="009D1F60">
        <w:rPr>
          <w:rFonts w:ascii="Times New Roman" w:hAnsi="Times New Roman" w:cs="Times New Roman"/>
          <w:sz w:val="24"/>
          <w:szCs w:val="24"/>
        </w:rPr>
        <w:t xml:space="preserve"> </w:t>
      </w:r>
      <w:r w:rsidR="008D7AF8">
        <w:rPr>
          <w:rFonts w:ascii="Times New Roman" w:hAnsi="Times New Roman" w:cs="Times New Roman"/>
          <w:sz w:val="24"/>
          <w:szCs w:val="24"/>
        </w:rPr>
        <w:t>DFPD budget documents indicate that government funds have been allocated to finance the scheme for 2019</w:t>
      </w:r>
      <w:r w:rsidR="0070464B">
        <w:rPr>
          <w:rFonts w:ascii="Times New Roman" w:hAnsi="Times New Roman" w:cs="Times New Roman"/>
          <w:sz w:val="24"/>
          <w:szCs w:val="24"/>
        </w:rPr>
        <w:t>–</w:t>
      </w:r>
      <w:r w:rsidR="008D7AF8">
        <w:rPr>
          <w:rFonts w:ascii="Times New Roman" w:hAnsi="Times New Roman" w:cs="Times New Roman"/>
          <w:sz w:val="24"/>
          <w:szCs w:val="24"/>
        </w:rPr>
        <w:t>20.</w:t>
      </w:r>
      <w:r w:rsidR="008D7AF8">
        <w:rPr>
          <w:rStyle w:val="FootnoteReference"/>
          <w:rFonts w:ascii="Times New Roman" w:hAnsi="Times New Roman" w:cs="Times New Roman"/>
          <w:sz w:val="24"/>
          <w:szCs w:val="24"/>
        </w:rPr>
        <w:footnoteReference w:id="368"/>
      </w:r>
      <w:r w:rsidR="008D7AF8">
        <w:rPr>
          <w:rFonts w:ascii="Times New Roman" w:hAnsi="Times New Roman" w:cs="Times New Roman"/>
          <w:sz w:val="24"/>
          <w:szCs w:val="24"/>
        </w:rPr>
        <w:t xml:space="preserve"> </w:t>
      </w:r>
      <w:r w:rsidRPr="009D1F60">
        <w:rPr>
          <w:rFonts w:ascii="Times New Roman" w:hAnsi="Times New Roman" w:cs="Times New Roman"/>
          <w:sz w:val="24"/>
          <w:szCs w:val="24"/>
        </w:rPr>
        <w:t>The</w:t>
      </w:r>
      <w:r w:rsidR="00E61348" w:rsidRPr="009D1F60">
        <w:rPr>
          <w:rFonts w:ascii="Times New Roman" w:hAnsi="Times New Roman" w:cs="Times New Roman"/>
          <w:sz w:val="24"/>
          <w:szCs w:val="24"/>
        </w:rPr>
        <w:t xml:space="preserve"> subsidies are</w:t>
      </w:r>
      <w:r w:rsidRPr="009D1F60">
        <w:rPr>
          <w:rFonts w:ascii="Times New Roman" w:hAnsi="Times New Roman" w:cs="Times New Roman"/>
          <w:sz w:val="24"/>
          <w:szCs w:val="24"/>
        </w:rPr>
        <w:t xml:space="preserve"> therefore</w:t>
      </w:r>
      <w:r w:rsidR="00E61348" w:rsidRPr="009D1F60">
        <w:rPr>
          <w:rFonts w:ascii="Times New Roman" w:hAnsi="Times New Roman" w:cs="Times New Roman"/>
          <w:sz w:val="24"/>
          <w:szCs w:val="24"/>
        </w:rPr>
        <w:t xml:space="preserve"> provided by "government"</w:t>
      </w:r>
      <w:r w:rsidR="00E61348" w:rsidRPr="009D1F60">
        <w:rPr>
          <w:rStyle w:val="FootnoteReference"/>
          <w:rFonts w:ascii="Times New Roman" w:hAnsi="Times New Roman" w:cs="Times New Roman"/>
          <w:sz w:val="24"/>
          <w:szCs w:val="24"/>
        </w:rPr>
        <w:footnoteReference w:id="369"/>
      </w:r>
      <w:r w:rsidR="00E61348" w:rsidRPr="009D1F60">
        <w:rPr>
          <w:rFonts w:ascii="Times New Roman" w:hAnsi="Times New Roman" w:cs="Times New Roman"/>
          <w:sz w:val="24"/>
          <w:szCs w:val="24"/>
        </w:rPr>
        <w:t xml:space="preserve"> within the meaning of Article 9.1(a). </w:t>
      </w:r>
    </w:p>
    <w:p w14:paraId="3841C6A0" w14:textId="171175E0" w:rsidR="00E61348" w:rsidRPr="00E61348" w:rsidRDefault="00E61348" w:rsidP="00E61348">
      <w:pPr>
        <w:pStyle w:val="Heading5"/>
        <w:numPr>
          <w:ilvl w:val="0"/>
          <w:numId w:val="98"/>
        </w:numPr>
      </w:pPr>
      <w:bookmarkStart w:id="232" w:name="_Toc30097895"/>
      <w:r w:rsidRPr="00E61348">
        <w:t>India's transport, freight and marketing subsidies are "direct subsidies"</w:t>
      </w:r>
      <w:bookmarkEnd w:id="232"/>
      <w:r w:rsidRPr="00E61348" w:rsidDel="00552725">
        <w:t xml:space="preserve"> </w:t>
      </w:r>
    </w:p>
    <w:p w14:paraId="2EE653FC" w14:textId="0EC957A5" w:rsidR="009D7E97" w:rsidRDefault="009D1F60" w:rsidP="009D1F60">
      <w:pPr>
        <w:numPr>
          <w:ilvl w:val="0"/>
          <w:numId w:val="1"/>
        </w:numPr>
        <w:spacing w:after="240" w:line="360" w:lineRule="auto"/>
        <w:ind w:left="0" w:firstLine="0"/>
        <w:jc w:val="both"/>
        <w:rPr>
          <w:rFonts w:ascii="Times New Roman" w:hAnsi="Times New Roman" w:cs="Times New Roman"/>
          <w:sz w:val="24"/>
          <w:szCs w:val="24"/>
        </w:rPr>
      </w:pPr>
      <w:r w:rsidRPr="00725B7F">
        <w:rPr>
          <w:rFonts w:ascii="Times New Roman" w:hAnsi="Times New Roman" w:cs="Times New Roman"/>
          <w:sz w:val="24"/>
          <w:szCs w:val="24"/>
        </w:rPr>
        <w:t xml:space="preserve">India's transport, freight and marketing subsidy payments are notionally intended to assist sugar mills to cover expenses associated with exporting sugar in accordance with their MAEQ allocations. However, as with India's production subsidies and buffer stock subsidies, the payments are made directly to farmers to satisfy mills' </w:t>
      </w:r>
      <w:r w:rsidR="00D80591">
        <w:rPr>
          <w:rFonts w:ascii="Times New Roman" w:hAnsi="Times New Roman" w:cs="Times New Roman"/>
          <w:sz w:val="24"/>
          <w:szCs w:val="24"/>
        </w:rPr>
        <w:t>sugar</w:t>
      </w:r>
      <w:r w:rsidRPr="00725B7F">
        <w:rPr>
          <w:rFonts w:ascii="Times New Roman" w:hAnsi="Times New Roman" w:cs="Times New Roman"/>
          <w:sz w:val="24"/>
          <w:szCs w:val="24"/>
        </w:rPr>
        <w:t>cane dues and arrears.</w:t>
      </w:r>
      <w:r w:rsidRPr="00725B7F">
        <w:rPr>
          <w:rFonts w:ascii="Times New Roman" w:hAnsi="Times New Roman" w:cs="Times New Roman"/>
          <w:sz w:val="24"/>
          <w:szCs w:val="24"/>
          <w:vertAlign w:val="superscript"/>
        </w:rPr>
        <w:footnoteReference w:id="370"/>
      </w:r>
      <w:r w:rsidRPr="00725B7F">
        <w:rPr>
          <w:rFonts w:ascii="Times New Roman" w:hAnsi="Times New Roman" w:cs="Times New Roman"/>
          <w:sz w:val="24"/>
          <w:szCs w:val="24"/>
        </w:rPr>
        <w:t xml:space="preserve"> </w:t>
      </w:r>
      <w:r w:rsidR="009D7E97">
        <w:rPr>
          <w:rFonts w:ascii="Times New Roman" w:hAnsi="Times New Roman" w:cs="Times New Roman"/>
          <w:sz w:val="24"/>
          <w:szCs w:val="24"/>
        </w:rPr>
        <w:t xml:space="preserve">The scheme provides lump sum payments to sugar mills in respect of three categories of marketing or transport </w:t>
      </w:r>
      <w:r w:rsidR="00973EB8">
        <w:rPr>
          <w:rFonts w:ascii="Times New Roman" w:hAnsi="Times New Roman" w:cs="Times New Roman"/>
          <w:sz w:val="24"/>
          <w:szCs w:val="24"/>
        </w:rPr>
        <w:t>expenses</w:t>
      </w:r>
      <w:r w:rsidR="00092266">
        <w:rPr>
          <w:rFonts w:ascii="Times New Roman" w:hAnsi="Times New Roman" w:cs="Times New Roman"/>
          <w:sz w:val="24"/>
          <w:szCs w:val="24"/>
        </w:rPr>
        <w:t>.</w:t>
      </w:r>
      <w:r w:rsidR="00092266">
        <w:rPr>
          <w:rStyle w:val="FootnoteReference"/>
          <w:rFonts w:ascii="Times New Roman" w:hAnsi="Times New Roman" w:cs="Times New Roman"/>
          <w:sz w:val="24"/>
          <w:szCs w:val="24"/>
        </w:rPr>
        <w:footnoteReference w:id="371"/>
      </w:r>
      <w:r w:rsidR="00092266">
        <w:rPr>
          <w:rFonts w:ascii="Times New Roman" w:hAnsi="Times New Roman" w:cs="Times New Roman"/>
          <w:sz w:val="24"/>
          <w:szCs w:val="24"/>
        </w:rPr>
        <w:t xml:space="preserve"> However,</w:t>
      </w:r>
      <w:r w:rsidR="009D7E97">
        <w:rPr>
          <w:rFonts w:ascii="Times New Roman" w:hAnsi="Times New Roman" w:cs="Times New Roman"/>
          <w:sz w:val="24"/>
          <w:szCs w:val="24"/>
        </w:rPr>
        <w:t xml:space="preserve"> the amoun</w:t>
      </w:r>
      <w:r w:rsidR="00AB1E6B">
        <w:rPr>
          <w:rFonts w:ascii="Times New Roman" w:hAnsi="Times New Roman" w:cs="Times New Roman"/>
          <w:sz w:val="24"/>
          <w:szCs w:val="24"/>
        </w:rPr>
        <w:t xml:space="preserve">ts of the payments </w:t>
      </w:r>
      <w:r w:rsidR="00243B7A">
        <w:rPr>
          <w:rFonts w:ascii="Times New Roman" w:hAnsi="Times New Roman" w:cs="Times New Roman"/>
          <w:sz w:val="24"/>
          <w:szCs w:val="24"/>
        </w:rPr>
        <w:t>are not</w:t>
      </w:r>
      <w:r w:rsidR="00973EB8">
        <w:rPr>
          <w:rFonts w:ascii="Times New Roman" w:hAnsi="Times New Roman" w:cs="Times New Roman"/>
          <w:sz w:val="24"/>
          <w:szCs w:val="24"/>
        </w:rPr>
        <w:t xml:space="preserve"> linked to actual costs of those expenses</w:t>
      </w:r>
      <w:r w:rsidR="00092266">
        <w:rPr>
          <w:rFonts w:ascii="Times New Roman" w:hAnsi="Times New Roman" w:cs="Times New Roman"/>
          <w:sz w:val="24"/>
          <w:szCs w:val="24"/>
        </w:rPr>
        <w:t>; indeed, the scheme's notification states that the payments "would not be reimbursement" of any particular expenses.</w:t>
      </w:r>
      <w:r w:rsidR="00092266">
        <w:rPr>
          <w:rStyle w:val="FootnoteReference"/>
          <w:rFonts w:ascii="Times New Roman" w:hAnsi="Times New Roman" w:cs="Times New Roman"/>
          <w:sz w:val="24"/>
          <w:szCs w:val="24"/>
        </w:rPr>
        <w:footnoteReference w:id="372"/>
      </w:r>
      <w:r w:rsidR="00092266">
        <w:rPr>
          <w:rFonts w:ascii="Times New Roman" w:hAnsi="Times New Roman" w:cs="Times New Roman"/>
          <w:sz w:val="24"/>
          <w:szCs w:val="24"/>
        </w:rPr>
        <w:t xml:space="preserve"> </w:t>
      </w:r>
    </w:p>
    <w:p w14:paraId="6A899892" w14:textId="5D34020C" w:rsidR="009D1F60" w:rsidRPr="007D484F" w:rsidRDefault="009D1F60" w:rsidP="00C163D6">
      <w:pPr>
        <w:numPr>
          <w:ilvl w:val="0"/>
          <w:numId w:val="1"/>
        </w:numPr>
        <w:spacing w:after="240" w:line="360" w:lineRule="auto"/>
        <w:ind w:left="0" w:firstLine="0"/>
        <w:jc w:val="both"/>
        <w:rPr>
          <w:rFonts w:ascii="Times New Roman" w:hAnsi="Times New Roman" w:cs="Times New Roman"/>
          <w:sz w:val="24"/>
          <w:szCs w:val="24"/>
        </w:rPr>
      </w:pPr>
      <w:r w:rsidRPr="00D80591">
        <w:rPr>
          <w:rFonts w:ascii="Times New Roman" w:hAnsi="Times New Roman" w:cs="Times New Roman"/>
          <w:sz w:val="24"/>
          <w:szCs w:val="24"/>
        </w:rPr>
        <w:t xml:space="preserve">The </w:t>
      </w:r>
      <w:r w:rsidR="009622CE" w:rsidRPr="007D484F">
        <w:rPr>
          <w:rFonts w:ascii="Times New Roman" w:hAnsi="Times New Roman" w:cs="Times New Roman"/>
          <w:sz w:val="24"/>
          <w:szCs w:val="24"/>
        </w:rPr>
        <w:t>transport, freight and marketing subsidy</w:t>
      </w:r>
      <w:r w:rsidRPr="007D484F">
        <w:rPr>
          <w:rFonts w:ascii="Times New Roman" w:hAnsi="Times New Roman" w:cs="Times New Roman"/>
          <w:sz w:val="24"/>
          <w:szCs w:val="24"/>
        </w:rPr>
        <w:t xml:space="preserve"> scheme utilizes the same administrative arrangements that the production subsidies</w:t>
      </w:r>
      <w:r w:rsidR="009622CE" w:rsidRPr="007D484F">
        <w:rPr>
          <w:rFonts w:ascii="Times New Roman" w:hAnsi="Times New Roman" w:cs="Times New Roman"/>
          <w:sz w:val="24"/>
          <w:szCs w:val="24"/>
        </w:rPr>
        <w:t xml:space="preserve"> and buffer stock subsidies</w:t>
      </w:r>
      <w:r w:rsidRPr="007D484F">
        <w:rPr>
          <w:rFonts w:ascii="Times New Roman" w:hAnsi="Times New Roman" w:cs="Times New Roman"/>
          <w:sz w:val="24"/>
          <w:szCs w:val="24"/>
        </w:rPr>
        <w:t xml:space="preserve"> use to </w:t>
      </w:r>
      <w:r w:rsidR="00B24F4F" w:rsidRPr="007D484F">
        <w:rPr>
          <w:rFonts w:ascii="Times New Roman" w:hAnsi="Times New Roman" w:cs="Times New Roman"/>
          <w:sz w:val="24"/>
          <w:szCs w:val="24"/>
        </w:rPr>
        <w:t>distribute payments</w:t>
      </w:r>
      <w:r w:rsidRPr="007D484F">
        <w:rPr>
          <w:rFonts w:ascii="Times New Roman" w:hAnsi="Times New Roman" w:cs="Times New Roman"/>
          <w:sz w:val="24"/>
          <w:szCs w:val="24"/>
        </w:rPr>
        <w:t>.</w:t>
      </w:r>
      <w:r w:rsidR="00D80591" w:rsidRPr="00C163D6">
        <w:rPr>
          <w:rFonts w:ascii="Times New Roman" w:hAnsi="Times New Roman" w:cs="Times New Roman"/>
          <w:sz w:val="24"/>
          <w:szCs w:val="24"/>
          <w:vertAlign w:val="superscript"/>
        </w:rPr>
        <w:footnoteReference w:id="373"/>
      </w:r>
      <w:r w:rsidRPr="00D80591">
        <w:rPr>
          <w:rFonts w:ascii="Times New Roman" w:hAnsi="Times New Roman" w:cs="Times New Roman"/>
          <w:sz w:val="24"/>
          <w:szCs w:val="24"/>
        </w:rPr>
        <w:t xml:space="preserve"> Australia has established in Section V.C.1(b) that payments made according to th</w:t>
      </w:r>
      <w:r w:rsidR="004230B1">
        <w:rPr>
          <w:rFonts w:ascii="Times New Roman" w:hAnsi="Times New Roman" w:cs="Times New Roman"/>
          <w:sz w:val="24"/>
          <w:szCs w:val="24"/>
        </w:rPr>
        <w:t>at</w:t>
      </w:r>
      <w:r w:rsidRPr="00D80591">
        <w:rPr>
          <w:rFonts w:ascii="Times New Roman" w:hAnsi="Times New Roman" w:cs="Times New Roman"/>
          <w:sz w:val="24"/>
          <w:szCs w:val="24"/>
        </w:rPr>
        <w:t xml:space="preserve"> arrangement are "direct subsidies" as they involve a transfer of economic resources from a grantor to a recipient for less than full consideration.</w:t>
      </w:r>
      <w:r w:rsidRPr="00574E76">
        <w:rPr>
          <w:rFonts w:ascii="Times New Roman" w:hAnsi="Times New Roman" w:cs="Times New Roman"/>
          <w:szCs w:val="24"/>
          <w:vertAlign w:val="superscript"/>
        </w:rPr>
        <w:footnoteReference w:id="374"/>
      </w:r>
      <w:r w:rsidRPr="00574E76">
        <w:rPr>
          <w:rFonts w:ascii="Times New Roman" w:hAnsi="Times New Roman" w:cs="Times New Roman"/>
          <w:sz w:val="24"/>
          <w:szCs w:val="24"/>
        </w:rPr>
        <w:t xml:space="preserve"> </w:t>
      </w:r>
      <w:r w:rsidRPr="00D80591">
        <w:rPr>
          <w:rFonts w:ascii="Times New Roman" w:hAnsi="Times New Roman" w:cs="Times New Roman"/>
          <w:sz w:val="24"/>
          <w:szCs w:val="24"/>
        </w:rPr>
        <w:t xml:space="preserve">Australia </w:t>
      </w:r>
      <w:r w:rsidRPr="007D484F">
        <w:rPr>
          <w:rFonts w:ascii="Times New Roman" w:hAnsi="Times New Roman" w:cs="Times New Roman"/>
          <w:sz w:val="24"/>
          <w:szCs w:val="24"/>
        </w:rPr>
        <w:t xml:space="preserve">considers the same reasoning applies to India's </w:t>
      </w:r>
      <w:r w:rsidR="00725B7F" w:rsidRPr="007D484F">
        <w:rPr>
          <w:rFonts w:ascii="Times New Roman" w:hAnsi="Times New Roman" w:cs="Times New Roman"/>
          <w:sz w:val="24"/>
          <w:szCs w:val="24"/>
        </w:rPr>
        <w:t>transport, freight and marketing</w:t>
      </w:r>
      <w:r w:rsidRPr="007D484F">
        <w:rPr>
          <w:rFonts w:ascii="Times New Roman" w:hAnsi="Times New Roman" w:cs="Times New Roman"/>
          <w:sz w:val="24"/>
          <w:szCs w:val="24"/>
        </w:rPr>
        <w:t xml:space="preserve"> subsidies</w:t>
      </w:r>
      <w:r w:rsidR="00725B7F" w:rsidRPr="007D484F">
        <w:rPr>
          <w:rFonts w:ascii="Times New Roman" w:hAnsi="Times New Roman" w:cs="Times New Roman"/>
          <w:sz w:val="24"/>
          <w:szCs w:val="24"/>
        </w:rPr>
        <w:t>,</w:t>
      </w:r>
      <w:r w:rsidRPr="007D484F">
        <w:rPr>
          <w:rFonts w:ascii="Times New Roman" w:hAnsi="Times New Roman" w:cs="Times New Roman"/>
          <w:sz w:val="24"/>
          <w:szCs w:val="24"/>
        </w:rPr>
        <w:t xml:space="preserve"> </w:t>
      </w:r>
      <w:r w:rsidR="00725B7F" w:rsidRPr="007D484F">
        <w:rPr>
          <w:rFonts w:ascii="Times New Roman" w:hAnsi="Times New Roman" w:cs="Times New Roman"/>
          <w:sz w:val="24"/>
          <w:szCs w:val="24"/>
        </w:rPr>
        <w:t>and that they</w:t>
      </w:r>
      <w:r w:rsidRPr="007D484F">
        <w:rPr>
          <w:rFonts w:ascii="Times New Roman" w:hAnsi="Times New Roman" w:cs="Times New Roman"/>
          <w:sz w:val="24"/>
          <w:szCs w:val="24"/>
        </w:rPr>
        <w:t xml:space="preserve"> are "direct subsidies" within the meaning of Article 9.1(a).</w:t>
      </w:r>
    </w:p>
    <w:p w14:paraId="3ED88B7B" w14:textId="3C187F04" w:rsidR="00E61348" w:rsidRPr="00E61348" w:rsidRDefault="00E61348" w:rsidP="00E61348">
      <w:pPr>
        <w:pStyle w:val="Heading5"/>
        <w:numPr>
          <w:ilvl w:val="0"/>
          <w:numId w:val="98"/>
        </w:numPr>
      </w:pPr>
      <w:bookmarkStart w:id="233" w:name="_Toc30097896"/>
      <w:r w:rsidRPr="00E61348">
        <w:t>India's transport, freight and marketing subsidies are provided "to a firm, to an industry, to producers of an agricultural product, to a cooperative or other association of such producers, or to a marketing board"</w:t>
      </w:r>
      <w:bookmarkEnd w:id="233"/>
    </w:p>
    <w:p w14:paraId="761000D5" w14:textId="11ABE6B7" w:rsidR="00725B7F" w:rsidRPr="002279AF" w:rsidRDefault="00725B7F" w:rsidP="00725B7F">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Australia has established in Section V.C.1(c) that sugar mills qualify as recipients of export subsidies recognized by </w:t>
      </w:r>
      <w:r w:rsidRPr="0090023F">
        <w:rPr>
          <w:rFonts w:ascii="Times New Roman" w:hAnsi="Times New Roman" w:cs="Times New Roman"/>
          <w:sz w:val="24"/>
          <w:szCs w:val="24"/>
        </w:rPr>
        <w:t>Article 9.1(a)</w:t>
      </w:r>
      <w:r>
        <w:rPr>
          <w:rFonts w:ascii="Times New Roman" w:hAnsi="Times New Roman" w:cs="Times New Roman"/>
          <w:sz w:val="24"/>
          <w:szCs w:val="24"/>
        </w:rPr>
        <w:t>, and considers this element is satisfied in relation to India's transport, freight and marketing subsidies.</w:t>
      </w:r>
      <w:r w:rsidRPr="003114A8">
        <w:rPr>
          <w:rFonts w:ascii="Times New Roman" w:hAnsi="Times New Roman" w:cs="Times New Roman"/>
          <w:sz w:val="24"/>
          <w:szCs w:val="24"/>
        </w:rPr>
        <w:t xml:space="preserve"> </w:t>
      </w:r>
    </w:p>
    <w:p w14:paraId="4236F35B" w14:textId="5A07DC0E" w:rsidR="00E61348" w:rsidRPr="00E61348" w:rsidRDefault="00E61348" w:rsidP="00E61348">
      <w:pPr>
        <w:pStyle w:val="Heading5"/>
        <w:numPr>
          <w:ilvl w:val="0"/>
          <w:numId w:val="98"/>
        </w:numPr>
      </w:pPr>
      <w:bookmarkStart w:id="234" w:name="_Toc30097897"/>
      <w:r w:rsidRPr="00E61348">
        <w:t>India's transport, freight and marketing subsidies are "contingent on export performance"</w:t>
      </w:r>
      <w:bookmarkEnd w:id="234"/>
    </w:p>
    <w:p w14:paraId="5122B343" w14:textId="22D65760" w:rsidR="00E61348" w:rsidRPr="00725B7F" w:rsidRDefault="00E61348" w:rsidP="00E61348">
      <w:pPr>
        <w:numPr>
          <w:ilvl w:val="0"/>
          <w:numId w:val="1"/>
        </w:numPr>
        <w:spacing w:after="240" w:line="360" w:lineRule="auto"/>
        <w:ind w:left="0" w:firstLine="0"/>
        <w:jc w:val="both"/>
        <w:rPr>
          <w:rFonts w:ascii="Times New Roman" w:hAnsi="Times New Roman" w:cs="Times New Roman"/>
          <w:sz w:val="24"/>
          <w:szCs w:val="24"/>
        </w:rPr>
      </w:pPr>
      <w:r w:rsidRPr="00725B7F">
        <w:rPr>
          <w:rFonts w:ascii="Times New Roman" w:hAnsi="Times New Roman" w:cs="Times New Roman"/>
          <w:sz w:val="24"/>
          <w:szCs w:val="24"/>
        </w:rPr>
        <w:t xml:space="preserve">India's </w:t>
      </w:r>
      <w:r w:rsidR="00725B7F" w:rsidRPr="00725B7F">
        <w:rPr>
          <w:rFonts w:ascii="Times New Roman" w:hAnsi="Times New Roman" w:cs="Times New Roman"/>
          <w:sz w:val="24"/>
          <w:szCs w:val="24"/>
        </w:rPr>
        <w:t>transport, freight and marketing</w:t>
      </w:r>
      <w:r w:rsidRPr="00725B7F">
        <w:rPr>
          <w:rFonts w:ascii="Times New Roman" w:hAnsi="Times New Roman" w:cs="Times New Roman"/>
          <w:sz w:val="24"/>
          <w:szCs w:val="24"/>
        </w:rPr>
        <w:t xml:space="preserve"> subsidies are </w:t>
      </w:r>
      <w:r w:rsidRPr="00725B7F">
        <w:rPr>
          <w:rFonts w:ascii="Times New Roman" w:hAnsi="Times New Roman" w:cs="Times New Roman"/>
          <w:i/>
          <w:sz w:val="24"/>
          <w:szCs w:val="24"/>
        </w:rPr>
        <w:t>de jure</w:t>
      </w:r>
      <w:r w:rsidRPr="00725B7F">
        <w:rPr>
          <w:rFonts w:ascii="Times New Roman" w:hAnsi="Times New Roman" w:cs="Times New Roman"/>
          <w:sz w:val="24"/>
          <w:szCs w:val="24"/>
        </w:rPr>
        <w:t xml:space="preserve"> export contingent because they are, in law, dependent on mills having </w:t>
      </w:r>
      <w:r w:rsidR="00725B7F" w:rsidRPr="00725B7F">
        <w:rPr>
          <w:rFonts w:ascii="Times New Roman" w:hAnsi="Times New Roman" w:cs="Times New Roman"/>
          <w:sz w:val="24"/>
          <w:szCs w:val="24"/>
        </w:rPr>
        <w:t>export</w:t>
      </w:r>
      <w:r w:rsidR="007D484F">
        <w:rPr>
          <w:rFonts w:ascii="Times New Roman" w:hAnsi="Times New Roman" w:cs="Times New Roman"/>
          <w:sz w:val="24"/>
          <w:szCs w:val="24"/>
        </w:rPr>
        <w:t>ed</w:t>
      </w:r>
      <w:r w:rsidR="00725B7F" w:rsidRPr="00725B7F">
        <w:rPr>
          <w:rFonts w:ascii="Times New Roman" w:hAnsi="Times New Roman" w:cs="Times New Roman"/>
          <w:sz w:val="24"/>
          <w:szCs w:val="24"/>
        </w:rPr>
        <w:t xml:space="preserve"> in accordance with their MAEQ allocations</w:t>
      </w:r>
      <w:r w:rsidRPr="00725B7F">
        <w:rPr>
          <w:rFonts w:ascii="Times New Roman" w:hAnsi="Times New Roman" w:cs="Times New Roman"/>
          <w:sz w:val="24"/>
          <w:szCs w:val="24"/>
        </w:rPr>
        <w:t xml:space="preserve">. </w:t>
      </w:r>
    </w:p>
    <w:p w14:paraId="3B43FCF0" w14:textId="7C4FE921" w:rsidR="00E61348" w:rsidRPr="00A177D9" w:rsidRDefault="00725B7F" w:rsidP="00E61348">
      <w:pPr>
        <w:numPr>
          <w:ilvl w:val="0"/>
          <w:numId w:val="1"/>
        </w:numPr>
        <w:spacing w:line="360" w:lineRule="auto"/>
        <w:ind w:left="0" w:firstLine="0"/>
        <w:jc w:val="both"/>
        <w:rPr>
          <w:rFonts w:ascii="Times New Roman" w:hAnsi="Times New Roman" w:cs="Times New Roman"/>
          <w:sz w:val="24"/>
          <w:szCs w:val="24"/>
        </w:rPr>
      </w:pPr>
      <w:r w:rsidRPr="00A177D9">
        <w:rPr>
          <w:rFonts w:ascii="Times New Roman" w:hAnsi="Times New Roman" w:cs="Times New Roman"/>
          <w:sz w:val="24"/>
          <w:szCs w:val="24"/>
        </w:rPr>
        <w:t xml:space="preserve">Under the heading "Eligibility", the </w:t>
      </w:r>
      <w:r w:rsidR="001F6EB0">
        <w:rPr>
          <w:rFonts w:ascii="Times New Roman" w:hAnsi="Times New Roman" w:cs="Times New Roman"/>
          <w:sz w:val="24"/>
          <w:szCs w:val="24"/>
        </w:rPr>
        <w:t>scheme's</w:t>
      </w:r>
      <w:r w:rsidR="00973EB8">
        <w:rPr>
          <w:rFonts w:ascii="Times New Roman" w:hAnsi="Times New Roman" w:cs="Times New Roman"/>
          <w:sz w:val="24"/>
          <w:szCs w:val="24"/>
        </w:rPr>
        <w:t xml:space="preserve"> notification </w:t>
      </w:r>
      <w:r w:rsidRPr="00A177D9">
        <w:rPr>
          <w:rFonts w:ascii="Times New Roman" w:hAnsi="Times New Roman" w:cs="Times New Roman"/>
          <w:sz w:val="24"/>
          <w:szCs w:val="24"/>
        </w:rPr>
        <w:t>states:</w:t>
      </w:r>
    </w:p>
    <w:p w14:paraId="3A4B56BC" w14:textId="5C32E874" w:rsidR="00E61348" w:rsidRPr="00A177D9" w:rsidRDefault="00725B7F" w:rsidP="00E61348">
      <w:pPr>
        <w:pStyle w:val="Quote"/>
        <w:spacing w:after="240"/>
      </w:pPr>
      <w:r w:rsidRPr="00A177D9">
        <w:t>The sugar mills should have exported sugar up to the extent of their Maximum Admissible Export Quantity (MAEQ)</w:t>
      </w:r>
      <w:r w:rsidR="00330475" w:rsidRPr="00A177D9">
        <w:t xml:space="preserve"> determined by the Central Government for such mills for the sugar season 2019-20, either themselves or through a merchant exporter. However, to become eligible to get assistance a sugar mill would be required to export at least 50% of its MAEQ</w:t>
      </w:r>
      <w:r w:rsidR="00E61348" w:rsidRPr="00A177D9">
        <w:t>.</w:t>
      </w:r>
      <w:r w:rsidR="00E61348" w:rsidRPr="00A177D9">
        <w:rPr>
          <w:vertAlign w:val="superscript"/>
        </w:rPr>
        <w:footnoteReference w:id="375"/>
      </w:r>
      <w:r w:rsidR="00E61348" w:rsidRPr="00A177D9">
        <w:t xml:space="preserve"> </w:t>
      </w:r>
    </w:p>
    <w:p w14:paraId="774B3213" w14:textId="2F3F6D89" w:rsidR="00E61348" w:rsidRPr="00A177D9" w:rsidRDefault="00A177D9" w:rsidP="00E61348">
      <w:pPr>
        <w:numPr>
          <w:ilvl w:val="0"/>
          <w:numId w:val="1"/>
        </w:numPr>
        <w:spacing w:after="240" w:line="360" w:lineRule="auto"/>
        <w:ind w:left="0" w:firstLine="0"/>
        <w:jc w:val="both"/>
        <w:rPr>
          <w:rFonts w:ascii="Times New Roman" w:hAnsi="Times New Roman" w:cs="Times New Roman"/>
          <w:sz w:val="24"/>
          <w:szCs w:val="24"/>
        </w:rPr>
      </w:pPr>
      <w:r w:rsidRPr="00A177D9">
        <w:rPr>
          <w:rFonts w:ascii="Times New Roman" w:hAnsi="Times New Roman" w:cs="Times New Roman"/>
          <w:sz w:val="24"/>
          <w:szCs w:val="24"/>
        </w:rPr>
        <w:t>This provision</w:t>
      </w:r>
      <w:r w:rsidR="00E61348" w:rsidRPr="00A177D9">
        <w:rPr>
          <w:rFonts w:ascii="Times New Roman" w:hAnsi="Times New Roman" w:cs="Times New Roman"/>
          <w:sz w:val="24"/>
          <w:szCs w:val="24"/>
        </w:rPr>
        <w:t xml:space="preserve"> </w:t>
      </w:r>
      <w:r w:rsidRPr="00A177D9">
        <w:rPr>
          <w:rFonts w:ascii="Times New Roman" w:hAnsi="Times New Roman" w:cs="Times New Roman"/>
          <w:sz w:val="24"/>
          <w:szCs w:val="24"/>
        </w:rPr>
        <w:t>sets out the</w:t>
      </w:r>
      <w:r w:rsidR="00E61348" w:rsidRPr="00A177D9">
        <w:rPr>
          <w:rFonts w:ascii="Times New Roman" w:hAnsi="Times New Roman" w:cs="Times New Roman"/>
          <w:sz w:val="24"/>
          <w:szCs w:val="24"/>
        </w:rPr>
        <w:t xml:space="preserve"> condition of exportation expressly on the face of the </w:t>
      </w:r>
      <w:r w:rsidRPr="00A177D9">
        <w:rPr>
          <w:rFonts w:ascii="Times New Roman" w:hAnsi="Times New Roman" w:cs="Times New Roman"/>
          <w:sz w:val="24"/>
          <w:szCs w:val="24"/>
        </w:rPr>
        <w:t>notification</w:t>
      </w:r>
      <w:r w:rsidR="00E61348" w:rsidRPr="00A177D9">
        <w:rPr>
          <w:rFonts w:ascii="Times New Roman" w:hAnsi="Times New Roman" w:cs="Times New Roman"/>
          <w:sz w:val="24"/>
          <w:szCs w:val="24"/>
        </w:rPr>
        <w:t>, rendering the measure an</w:t>
      </w:r>
      <w:r w:rsidRPr="00A177D9">
        <w:rPr>
          <w:rFonts w:ascii="Times New Roman" w:hAnsi="Times New Roman" w:cs="Times New Roman"/>
          <w:sz w:val="24"/>
          <w:szCs w:val="24"/>
        </w:rPr>
        <w:t>other</w:t>
      </w:r>
      <w:r w:rsidR="00E61348" w:rsidRPr="00A177D9">
        <w:rPr>
          <w:rFonts w:ascii="Times New Roman" w:hAnsi="Times New Roman" w:cs="Times New Roman"/>
          <w:sz w:val="24"/>
          <w:szCs w:val="24"/>
        </w:rPr>
        <w:t xml:space="preserve"> example of the "simplest" case of </w:t>
      </w:r>
      <w:r w:rsidR="00E61348" w:rsidRPr="00A177D9">
        <w:rPr>
          <w:rFonts w:ascii="Times New Roman" w:hAnsi="Times New Roman" w:cs="Times New Roman"/>
          <w:i/>
          <w:sz w:val="24"/>
          <w:szCs w:val="24"/>
        </w:rPr>
        <w:t xml:space="preserve">de jure </w:t>
      </w:r>
      <w:r w:rsidR="00E61348" w:rsidRPr="00A177D9">
        <w:rPr>
          <w:rFonts w:ascii="Times New Roman" w:hAnsi="Times New Roman" w:cs="Times New Roman"/>
          <w:sz w:val="24"/>
          <w:szCs w:val="24"/>
        </w:rPr>
        <w:t>export contingency.</w:t>
      </w:r>
      <w:r w:rsidR="00E61348" w:rsidRPr="00A177D9">
        <w:rPr>
          <w:rStyle w:val="FootnoteReference"/>
          <w:rFonts w:ascii="Times New Roman" w:hAnsi="Times New Roman" w:cs="Times New Roman"/>
          <w:sz w:val="24"/>
          <w:szCs w:val="24"/>
        </w:rPr>
        <w:footnoteReference w:id="376"/>
      </w:r>
      <w:r w:rsidR="00E61348" w:rsidRPr="00A177D9">
        <w:rPr>
          <w:rFonts w:ascii="Times New Roman" w:hAnsi="Times New Roman" w:cs="Times New Roman"/>
          <w:sz w:val="24"/>
          <w:szCs w:val="24"/>
        </w:rPr>
        <w:t xml:space="preserve"> </w:t>
      </w:r>
    </w:p>
    <w:p w14:paraId="460E33C8" w14:textId="6283EAEA" w:rsidR="00E61348" w:rsidRPr="00C163D6" w:rsidRDefault="00E61348" w:rsidP="00E61348">
      <w:pPr>
        <w:numPr>
          <w:ilvl w:val="0"/>
          <w:numId w:val="1"/>
        </w:numPr>
        <w:spacing w:after="240" w:line="360" w:lineRule="auto"/>
        <w:ind w:left="0" w:firstLine="0"/>
        <w:jc w:val="both"/>
        <w:rPr>
          <w:rFonts w:ascii="Times New Roman" w:hAnsi="Times New Roman"/>
          <w:sz w:val="24"/>
        </w:rPr>
      </w:pPr>
      <w:r w:rsidRPr="00327B56">
        <w:rPr>
          <w:rFonts w:ascii="Times New Roman" w:hAnsi="Times New Roman" w:cs="Times New Roman"/>
          <w:sz w:val="24"/>
          <w:szCs w:val="24"/>
        </w:rPr>
        <w:t xml:space="preserve">Finally, India's </w:t>
      </w:r>
      <w:r w:rsidR="004D1B6B" w:rsidRPr="00327B56">
        <w:rPr>
          <w:rFonts w:ascii="Times New Roman" w:hAnsi="Times New Roman" w:cs="Times New Roman"/>
          <w:sz w:val="24"/>
          <w:szCs w:val="24"/>
        </w:rPr>
        <w:t xml:space="preserve">transport, freight and marketing </w:t>
      </w:r>
      <w:r w:rsidRPr="00327B56">
        <w:rPr>
          <w:rFonts w:ascii="Times New Roman" w:hAnsi="Times New Roman" w:cs="Times New Roman"/>
          <w:sz w:val="24"/>
          <w:szCs w:val="24"/>
        </w:rPr>
        <w:t>subsid</w:t>
      </w:r>
      <w:r w:rsidR="004D1B6B" w:rsidRPr="00327B56">
        <w:rPr>
          <w:rFonts w:ascii="Times New Roman" w:hAnsi="Times New Roman" w:cs="Times New Roman"/>
          <w:sz w:val="24"/>
          <w:szCs w:val="24"/>
        </w:rPr>
        <w:t>y scheme</w:t>
      </w:r>
      <w:r w:rsidRPr="00327B56">
        <w:rPr>
          <w:rFonts w:ascii="Times New Roman" w:hAnsi="Times New Roman" w:cs="Times New Roman"/>
          <w:sz w:val="24"/>
          <w:szCs w:val="24"/>
        </w:rPr>
        <w:t xml:space="preserve"> require</w:t>
      </w:r>
      <w:r w:rsidR="004D1B6B" w:rsidRPr="00327B56">
        <w:rPr>
          <w:rFonts w:ascii="Times New Roman" w:hAnsi="Times New Roman" w:cs="Times New Roman"/>
          <w:sz w:val="24"/>
          <w:szCs w:val="24"/>
        </w:rPr>
        <w:t>s</w:t>
      </w:r>
      <w:r w:rsidRPr="00327B56">
        <w:rPr>
          <w:rFonts w:ascii="Times New Roman" w:hAnsi="Times New Roman" w:cs="Times New Roman"/>
          <w:sz w:val="24"/>
          <w:szCs w:val="24"/>
        </w:rPr>
        <w:t xml:space="preserve"> sugar mills to submit documentary evidence of their export performance in support of their claims for subsidy payments. </w:t>
      </w:r>
      <w:r w:rsidR="004D1B6B" w:rsidRPr="00327B56">
        <w:rPr>
          <w:rFonts w:ascii="Times New Roman" w:hAnsi="Times New Roman" w:cs="Times New Roman"/>
          <w:sz w:val="24"/>
          <w:szCs w:val="24"/>
        </w:rPr>
        <w:t>When submitting claim</w:t>
      </w:r>
      <w:r w:rsidR="007D484F">
        <w:rPr>
          <w:rFonts w:ascii="Times New Roman" w:hAnsi="Times New Roman" w:cs="Times New Roman"/>
          <w:sz w:val="24"/>
          <w:szCs w:val="24"/>
        </w:rPr>
        <w:t>s</w:t>
      </w:r>
      <w:r w:rsidR="004D1B6B" w:rsidRPr="00327B56">
        <w:rPr>
          <w:rFonts w:ascii="Times New Roman" w:hAnsi="Times New Roman" w:cs="Times New Roman"/>
          <w:sz w:val="24"/>
          <w:szCs w:val="24"/>
        </w:rPr>
        <w:t>, mills need to declare the quantity of sugar they have exported</w:t>
      </w:r>
      <w:r w:rsidR="004D1B6B" w:rsidRPr="00327B56">
        <w:rPr>
          <w:rStyle w:val="FootnoteReference"/>
          <w:rFonts w:ascii="Times New Roman" w:hAnsi="Times New Roman" w:cs="Times New Roman"/>
          <w:sz w:val="24"/>
          <w:szCs w:val="24"/>
        </w:rPr>
        <w:footnoteReference w:id="377"/>
      </w:r>
      <w:r w:rsidRPr="00327B56">
        <w:rPr>
          <w:rFonts w:ascii="Times New Roman" w:hAnsi="Times New Roman" w:cs="Times New Roman"/>
          <w:sz w:val="24"/>
          <w:szCs w:val="24"/>
        </w:rPr>
        <w:t xml:space="preserve"> </w:t>
      </w:r>
      <w:r w:rsidR="00686D74" w:rsidRPr="00C163D6">
        <w:rPr>
          <w:rFonts w:ascii="Times New Roman" w:hAnsi="Times New Roman"/>
          <w:sz w:val="24"/>
        </w:rPr>
        <w:t>and submit documentation constituting proof of export.</w:t>
      </w:r>
      <w:r w:rsidR="00686D74" w:rsidRPr="00C163D6">
        <w:rPr>
          <w:rStyle w:val="FootnoteReference"/>
          <w:rFonts w:ascii="Times New Roman" w:hAnsi="Times New Roman"/>
          <w:sz w:val="24"/>
        </w:rPr>
        <w:footnoteReference w:id="378"/>
      </w:r>
      <w:r w:rsidR="00973EB8" w:rsidRPr="00C163D6">
        <w:rPr>
          <w:rFonts w:ascii="Times New Roman" w:hAnsi="Times New Roman" w:cs="Times New Roman"/>
          <w:sz w:val="24"/>
          <w:szCs w:val="24"/>
        </w:rPr>
        <w:t xml:space="preserve"> As with India's production subsidies and buffer stock subsidies, </w:t>
      </w:r>
      <w:r w:rsidR="00973EB8" w:rsidRPr="00327B56">
        <w:rPr>
          <w:rFonts w:ascii="Times New Roman" w:hAnsi="Times New Roman" w:cs="Times New Roman"/>
          <w:sz w:val="24"/>
          <w:szCs w:val="24"/>
        </w:rPr>
        <w:t>the transport, freight and marketing payments are dependent for their existence on mills providing evidence of having discharged their export obligations.</w:t>
      </w:r>
      <w:r w:rsidR="00973EB8" w:rsidRPr="00327B56">
        <w:rPr>
          <w:rStyle w:val="FootnoteReference"/>
          <w:rFonts w:ascii="Times New Roman" w:hAnsi="Times New Roman" w:cs="Times New Roman"/>
          <w:sz w:val="24"/>
          <w:szCs w:val="24"/>
        </w:rPr>
        <w:footnoteReference w:id="379"/>
      </w:r>
    </w:p>
    <w:p w14:paraId="6CBDAA40" w14:textId="5AB43E26" w:rsidR="00E17D02" w:rsidRPr="005452AF" w:rsidRDefault="00E17D02" w:rsidP="0040081B">
      <w:pPr>
        <w:pStyle w:val="Heading4"/>
      </w:pPr>
      <w:bookmarkStart w:id="235" w:name="_Toc30097898"/>
      <w:r>
        <w:t>India</w:t>
      </w:r>
      <w:r w:rsidR="006334E2">
        <w:t>'</w:t>
      </w:r>
      <w:r>
        <w:t xml:space="preserve">s </w:t>
      </w:r>
      <w:r w:rsidRPr="003309AF">
        <w:t xml:space="preserve">Duty Free Import </w:t>
      </w:r>
      <w:r w:rsidRPr="00BA7F99">
        <w:t>Authorisation</w:t>
      </w:r>
      <w:r w:rsidRPr="005452AF">
        <w:t xml:space="preserve"> </w:t>
      </w:r>
      <w:r>
        <w:t>is an export subsidy within the meaning of Article 9.1(a)</w:t>
      </w:r>
      <w:bookmarkEnd w:id="235"/>
    </w:p>
    <w:p w14:paraId="433942F9" w14:textId="3F021F44" w:rsidR="00E17D02" w:rsidRPr="00420C9C" w:rsidRDefault="00E17D02" w:rsidP="00F2129A">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India</w:t>
      </w:r>
      <w:r w:rsidR="006334E2">
        <w:rPr>
          <w:rFonts w:ascii="Times New Roman" w:hAnsi="Times New Roman" w:cs="Times New Roman"/>
          <w:sz w:val="24"/>
          <w:szCs w:val="24"/>
        </w:rPr>
        <w:t>'</w:t>
      </w:r>
      <w:r>
        <w:rPr>
          <w:rFonts w:ascii="Times New Roman" w:hAnsi="Times New Roman" w:cs="Times New Roman"/>
          <w:sz w:val="24"/>
          <w:szCs w:val="24"/>
        </w:rPr>
        <w:t xml:space="preserve">s DFIA scheme exempts eligible sugar exporters from customs import duties on the basis on past export performance. Through this </w:t>
      </w:r>
      <w:r w:rsidR="00270448">
        <w:rPr>
          <w:rFonts w:ascii="Times New Roman" w:hAnsi="Times New Roman" w:cs="Times New Roman"/>
          <w:sz w:val="24"/>
          <w:szCs w:val="24"/>
        </w:rPr>
        <w:t>scheme</w:t>
      </w:r>
      <w:r>
        <w:rPr>
          <w:rFonts w:ascii="Times New Roman" w:hAnsi="Times New Roman" w:cs="Times New Roman"/>
          <w:sz w:val="24"/>
          <w:szCs w:val="24"/>
        </w:rPr>
        <w:t xml:space="preserve">, India provides export subsidies within the meaning of Article 9.1(a). </w:t>
      </w:r>
    </w:p>
    <w:p w14:paraId="06CB2FB0" w14:textId="4D7FB06C" w:rsidR="00E17D02" w:rsidRPr="005452AF" w:rsidRDefault="00E17D02" w:rsidP="007F179F">
      <w:pPr>
        <w:pStyle w:val="Heading5"/>
        <w:numPr>
          <w:ilvl w:val="0"/>
          <w:numId w:val="20"/>
        </w:numPr>
      </w:pPr>
      <w:bookmarkStart w:id="236" w:name="_Toc30097899"/>
      <w:r w:rsidRPr="00B93EF0">
        <w:t>India</w:t>
      </w:r>
      <w:r w:rsidR="006334E2">
        <w:t>'</w:t>
      </w:r>
      <w:r w:rsidRPr="00B93EF0">
        <w:t>s D</w:t>
      </w:r>
      <w:r w:rsidR="00C55BB5">
        <w:t xml:space="preserve">uty </w:t>
      </w:r>
      <w:r w:rsidRPr="00B93EF0">
        <w:t>F</w:t>
      </w:r>
      <w:r w:rsidR="00C55BB5">
        <w:t xml:space="preserve">ree </w:t>
      </w:r>
      <w:r w:rsidRPr="00B93EF0">
        <w:t>I</w:t>
      </w:r>
      <w:r w:rsidR="00C55BB5">
        <w:t xml:space="preserve">mport </w:t>
      </w:r>
      <w:r w:rsidRPr="00B93EF0">
        <w:t>A</w:t>
      </w:r>
      <w:r w:rsidR="00C55BB5">
        <w:t>uthorisation</w:t>
      </w:r>
      <w:r w:rsidRPr="00B93EF0">
        <w:t xml:space="preserve"> </w:t>
      </w:r>
      <w:r w:rsidRPr="003309AF">
        <w:t>subsidies are</w:t>
      </w:r>
      <w:r w:rsidRPr="00BA7F99">
        <w:t xml:space="preserve"> </w:t>
      </w:r>
      <w:r w:rsidR="006334E2">
        <w:t>"</w:t>
      </w:r>
      <w:r w:rsidRPr="005452AF">
        <w:t>provi[ded] by governments or their agencies…</w:t>
      </w:r>
      <w:r w:rsidR="006334E2">
        <w:t>"</w:t>
      </w:r>
      <w:bookmarkEnd w:id="236"/>
    </w:p>
    <w:p w14:paraId="3BF135A0" w14:textId="57EF1DC6" w:rsidR="00E17D02" w:rsidRPr="00465AE7" w:rsidRDefault="00E17D02" w:rsidP="00F2129A">
      <w:pPr>
        <w:numPr>
          <w:ilvl w:val="0"/>
          <w:numId w:val="1"/>
        </w:numPr>
        <w:spacing w:after="240" w:line="360" w:lineRule="auto"/>
        <w:ind w:left="0" w:firstLine="0"/>
        <w:jc w:val="both"/>
        <w:rPr>
          <w:rFonts w:ascii="Times New Roman" w:hAnsi="Times New Roman" w:cs="Times New Roman"/>
          <w:sz w:val="24"/>
          <w:szCs w:val="24"/>
        </w:rPr>
      </w:pPr>
      <w:r w:rsidRPr="00465AE7">
        <w:rPr>
          <w:rFonts w:ascii="Times New Roman" w:hAnsi="Times New Roman" w:cs="Times New Roman"/>
          <w:sz w:val="24"/>
          <w:szCs w:val="24"/>
        </w:rPr>
        <w:t xml:space="preserve">The </w:t>
      </w:r>
      <w:r>
        <w:rPr>
          <w:rFonts w:ascii="Times New Roman" w:hAnsi="Times New Roman" w:cs="Times New Roman"/>
          <w:sz w:val="24"/>
          <w:szCs w:val="24"/>
        </w:rPr>
        <w:t>DFIA scheme is a component of India</w:t>
      </w:r>
      <w:r w:rsidR="006334E2">
        <w:rPr>
          <w:rFonts w:ascii="Times New Roman" w:hAnsi="Times New Roman" w:cs="Times New Roman"/>
          <w:sz w:val="24"/>
          <w:szCs w:val="24"/>
        </w:rPr>
        <w:t>'</w:t>
      </w:r>
      <w:r>
        <w:rPr>
          <w:rFonts w:ascii="Times New Roman" w:hAnsi="Times New Roman" w:cs="Times New Roman"/>
          <w:sz w:val="24"/>
          <w:szCs w:val="24"/>
        </w:rPr>
        <w:t>s Foreign Trade Policy 2015</w:t>
      </w:r>
      <w:r w:rsidR="007E168D">
        <w:rPr>
          <w:rFonts w:ascii="Times New Roman" w:hAnsi="Times New Roman" w:cs="Times New Roman"/>
          <w:sz w:val="24"/>
          <w:szCs w:val="24"/>
        </w:rPr>
        <w:t>–</w:t>
      </w:r>
      <w:r>
        <w:rPr>
          <w:rFonts w:ascii="Times New Roman" w:hAnsi="Times New Roman" w:cs="Times New Roman"/>
          <w:sz w:val="24"/>
          <w:szCs w:val="24"/>
        </w:rPr>
        <w:t>2020 (</w:t>
      </w:r>
      <w:r w:rsidRPr="00465AE7">
        <w:rPr>
          <w:rFonts w:ascii="Times New Roman" w:hAnsi="Times New Roman" w:cs="Times New Roman"/>
          <w:sz w:val="24"/>
          <w:szCs w:val="24"/>
        </w:rPr>
        <w:t>FTP</w:t>
      </w:r>
      <w:r>
        <w:rPr>
          <w:rFonts w:ascii="Times New Roman" w:hAnsi="Times New Roman" w:cs="Times New Roman"/>
          <w:sz w:val="24"/>
          <w:szCs w:val="24"/>
        </w:rPr>
        <w:t>).</w:t>
      </w:r>
      <w:r w:rsidR="00304E0B">
        <w:rPr>
          <w:rStyle w:val="FootnoteReference"/>
          <w:rFonts w:ascii="Times New Roman" w:hAnsi="Times New Roman" w:cs="Times New Roman"/>
          <w:sz w:val="24"/>
          <w:szCs w:val="24"/>
        </w:rPr>
        <w:footnoteReference w:id="380"/>
      </w:r>
      <w:r>
        <w:rPr>
          <w:rFonts w:ascii="Times New Roman" w:hAnsi="Times New Roman" w:cs="Times New Roman"/>
          <w:sz w:val="24"/>
          <w:szCs w:val="24"/>
        </w:rPr>
        <w:t xml:space="preserve"> The FTP</w:t>
      </w:r>
      <w:r w:rsidRPr="00465AE7">
        <w:rPr>
          <w:rFonts w:ascii="Times New Roman" w:hAnsi="Times New Roman" w:cs="Times New Roman"/>
          <w:sz w:val="24"/>
          <w:szCs w:val="24"/>
        </w:rPr>
        <w:t xml:space="preserve"> is implemented by the D</w:t>
      </w:r>
      <w:r>
        <w:rPr>
          <w:rFonts w:ascii="Times New Roman" w:hAnsi="Times New Roman" w:cs="Times New Roman"/>
          <w:sz w:val="24"/>
          <w:szCs w:val="24"/>
        </w:rPr>
        <w:t>epartment of Commerce, Directorate General of Foreign Trade</w:t>
      </w:r>
      <w:r w:rsidR="00304E0B">
        <w:rPr>
          <w:rFonts w:ascii="Times New Roman" w:hAnsi="Times New Roman" w:cs="Times New Roman"/>
          <w:sz w:val="24"/>
          <w:szCs w:val="24"/>
        </w:rPr>
        <w:t xml:space="preserve">, a governmental authority within the </w:t>
      </w:r>
      <w:r w:rsidR="00304E0B" w:rsidRPr="00465AE7">
        <w:rPr>
          <w:rFonts w:ascii="Times New Roman" w:hAnsi="Times New Roman" w:cs="Times New Roman"/>
          <w:sz w:val="24"/>
          <w:szCs w:val="24"/>
        </w:rPr>
        <w:t>Ministry of Commerce and Industry</w:t>
      </w:r>
      <w:r>
        <w:rPr>
          <w:rFonts w:ascii="Times New Roman" w:hAnsi="Times New Roman" w:cs="Times New Roman"/>
          <w:sz w:val="24"/>
          <w:szCs w:val="24"/>
        </w:rPr>
        <w:t>. Applications for DFIA are made to Regional Authority offices of the Directorate General of Foreign Trade.</w:t>
      </w:r>
      <w:r>
        <w:rPr>
          <w:rStyle w:val="FootnoteReference"/>
          <w:rFonts w:ascii="Times New Roman" w:hAnsi="Times New Roman" w:cs="Times New Roman"/>
          <w:sz w:val="24"/>
          <w:szCs w:val="24"/>
        </w:rPr>
        <w:footnoteReference w:id="381"/>
      </w:r>
      <w:r>
        <w:rPr>
          <w:rFonts w:ascii="Times New Roman" w:hAnsi="Times New Roman" w:cs="Times New Roman"/>
          <w:sz w:val="24"/>
          <w:szCs w:val="24"/>
        </w:rPr>
        <w:t xml:space="preserve"> Accordingly, the DFIA scheme subsidies are provided by </w:t>
      </w:r>
      <w:r w:rsidR="006334E2">
        <w:rPr>
          <w:rFonts w:ascii="Times New Roman" w:hAnsi="Times New Roman" w:cs="Times New Roman"/>
          <w:sz w:val="24"/>
          <w:szCs w:val="24"/>
        </w:rPr>
        <w:t>"</w:t>
      </w:r>
      <w:r>
        <w:rPr>
          <w:rFonts w:ascii="Times New Roman" w:hAnsi="Times New Roman" w:cs="Times New Roman"/>
          <w:sz w:val="24"/>
          <w:szCs w:val="24"/>
        </w:rPr>
        <w:t>governments or their agencies</w:t>
      </w:r>
      <w:r w:rsidR="006334E2">
        <w:rPr>
          <w:rFonts w:ascii="Times New Roman" w:hAnsi="Times New Roman" w:cs="Times New Roman"/>
          <w:sz w:val="24"/>
          <w:szCs w:val="24"/>
        </w:rPr>
        <w:t>"</w:t>
      </w:r>
      <w:r>
        <w:rPr>
          <w:rFonts w:ascii="Times New Roman" w:hAnsi="Times New Roman" w:cs="Times New Roman"/>
          <w:sz w:val="24"/>
          <w:szCs w:val="24"/>
        </w:rPr>
        <w:t xml:space="preserve"> within the meaning of Article 9.1(a).</w:t>
      </w:r>
    </w:p>
    <w:p w14:paraId="2FA307EE" w14:textId="5A1B208A" w:rsidR="00E17D02" w:rsidRPr="005452AF" w:rsidRDefault="00E17D02" w:rsidP="007F179F">
      <w:pPr>
        <w:pStyle w:val="Heading5"/>
        <w:numPr>
          <w:ilvl w:val="0"/>
          <w:numId w:val="20"/>
        </w:numPr>
      </w:pPr>
      <w:bookmarkStart w:id="237" w:name="_Toc30097900"/>
      <w:r w:rsidRPr="00B93EF0">
        <w:t>India</w:t>
      </w:r>
      <w:r w:rsidR="006334E2">
        <w:t>'</w:t>
      </w:r>
      <w:r w:rsidRPr="00B93EF0">
        <w:t>s D</w:t>
      </w:r>
      <w:r w:rsidR="00C55BB5">
        <w:t xml:space="preserve">uty </w:t>
      </w:r>
      <w:r w:rsidRPr="00B93EF0">
        <w:t>F</w:t>
      </w:r>
      <w:r w:rsidR="00C55BB5">
        <w:t xml:space="preserve">ree </w:t>
      </w:r>
      <w:r w:rsidRPr="00B93EF0">
        <w:t>I</w:t>
      </w:r>
      <w:r w:rsidR="00C55BB5">
        <w:t xml:space="preserve">mport </w:t>
      </w:r>
      <w:r w:rsidRPr="00B93EF0">
        <w:t>A</w:t>
      </w:r>
      <w:r w:rsidR="00C55BB5">
        <w:t>uthorisation</w:t>
      </w:r>
      <w:r w:rsidRPr="00B93EF0">
        <w:t xml:space="preserve"> subsidies are</w:t>
      </w:r>
      <w:r w:rsidRPr="003309AF">
        <w:t xml:space="preserve"> </w:t>
      </w:r>
      <w:r w:rsidR="006334E2">
        <w:t>"</w:t>
      </w:r>
      <w:r w:rsidRPr="003309AF">
        <w:t>direct subsidies</w:t>
      </w:r>
      <w:r w:rsidR="006334E2">
        <w:t>"</w:t>
      </w:r>
      <w:bookmarkEnd w:id="237"/>
      <w:r w:rsidRPr="005452AF">
        <w:t xml:space="preserve"> </w:t>
      </w:r>
    </w:p>
    <w:p w14:paraId="1C73EFE8" w14:textId="5417C5BA" w:rsidR="00E17D02" w:rsidRDefault="00E17D02" w:rsidP="00F2129A">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Eligible sugar mills that successfully apply </w:t>
      </w:r>
      <w:r w:rsidR="00F67386">
        <w:rPr>
          <w:rFonts w:ascii="Times New Roman" w:hAnsi="Times New Roman" w:cs="Times New Roman"/>
          <w:sz w:val="24"/>
          <w:szCs w:val="24"/>
        </w:rPr>
        <w:t>for the DFIA scheme are authoriz</w:t>
      </w:r>
      <w:r>
        <w:rPr>
          <w:rFonts w:ascii="Times New Roman" w:hAnsi="Times New Roman" w:cs="Times New Roman"/>
          <w:sz w:val="24"/>
          <w:szCs w:val="24"/>
        </w:rPr>
        <w:t>ed by the Directorate General of Foreign Trade to import duty free</w:t>
      </w:r>
      <w:r w:rsidR="00574E76">
        <w:rPr>
          <w:rFonts w:ascii="Times New Roman" w:hAnsi="Times New Roman" w:cs="Times New Roman"/>
          <w:sz w:val="24"/>
          <w:szCs w:val="24"/>
        </w:rPr>
        <w:t xml:space="preserve"> within a defined period of time</w:t>
      </w:r>
      <w:r>
        <w:rPr>
          <w:rFonts w:ascii="Times New Roman" w:hAnsi="Times New Roman" w:cs="Times New Roman"/>
          <w:sz w:val="24"/>
          <w:szCs w:val="24"/>
        </w:rPr>
        <w:t xml:space="preserve">. The sugar mills that benefit from the scheme have a </w:t>
      </w:r>
      <w:r w:rsidR="004230B1">
        <w:rPr>
          <w:rFonts w:ascii="Times New Roman" w:hAnsi="Times New Roman" w:cs="Times New Roman"/>
          <w:sz w:val="24"/>
          <w:szCs w:val="24"/>
        </w:rPr>
        <w:t xml:space="preserve">direct </w:t>
      </w:r>
      <w:r>
        <w:rPr>
          <w:rFonts w:ascii="Times New Roman" w:hAnsi="Times New Roman" w:cs="Times New Roman"/>
          <w:sz w:val="24"/>
          <w:szCs w:val="24"/>
        </w:rPr>
        <w:t xml:space="preserve">relationship with the Directorate General, without any intermediaries or intervening factors. </w:t>
      </w:r>
    </w:p>
    <w:p w14:paraId="26C764D5" w14:textId="244C4BBF" w:rsidR="00E17D02" w:rsidRDefault="00E17D02" w:rsidP="00F2129A">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The financial contribution </w:t>
      </w:r>
      <w:r w:rsidR="00574E76">
        <w:rPr>
          <w:rFonts w:ascii="Times New Roman" w:hAnsi="Times New Roman" w:cs="Times New Roman"/>
          <w:sz w:val="24"/>
          <w:szCs w:val="24"/>
        </w:rPr>
        <w:t xml:space="preserve">that the DFIA scheme provides </w:t>
      </w:r>
      <w:r>
        <w:rPr>
          <w:rFonts w:ascii="Times New Roman" w:hAnsi="Times New Roman" w:cs="Times New Roman"/>
          <w:sz w:val="24"/>
          <w:szCs w:val="24"/>
        </w:rPr>
        <w:t xml:space="preserve">to eligible exporters </w:t>
      </w:r>
      <w:r w:rsidR="00574E76">
        <w:rPr>
          <w:rFonts w:ascii="Times New Roman" w:hAnsi="Times New Roman" w:cs="Times New Roman"/>
          <w:sz w:val="24"/>
          <w:szCs w:val="24"/>
        </w:rPr>
        <w:t xml:space="preserve">is </w:t>
      </w:r>
      <w:r>
        <w:rPr>
          <w:rFonts w:ascii="Times New Roman" w:hAnsi="Times New Roman" w:cs="Times New Roman"/>
          <w:sz w:val="24"/>
          <w:szCs w:val="24"/>
        </w:rPr>
        <w:t>in the form of a waiver of import duties</w:t>
      </w:r>
      <w:r w:rsidR="00934089">
        <w:rPr>
          <w:rFonts w:ascii="Times New Roman" w:hAnsi="Times New Roman" w:cs="Times New Roman"/>
          <w:sz w:val="24"/>
          <w:szCs w:val="24"/>
        </w:rPr>
        <w:t>.</w:t>
      </w:r>
      <w:r>
        <w:rPr>
          <w:rFonts w:ascii="Times New Roman" w:hAnsi="Times New Roman" w:cs="Times New Roman"/>
          <w:sz w:val="24"/>
          <w:szCs w:val="24"/>
        </w:rPr>
        <w:t xml:space="preserve"> </w:t>
      </w:r>
      <w:r w:rsidR="007D484F">
        <w:rPr>
          <w:rFonts w:ascii="Times New Roman" w:hAnsi="Times New Roman" w:cs="Times New Roman"/>
          <w:sz w:val="24"/>
          <w:szCs w:val="24"/>
        </w:rPr>
        <w:t>I</w:t>
      </w:r>
      <w:r>
        <w:rPr>
          <w:rFonts w:ascii="Times New Roman" w:hAnsi="Times New Roman" w:cs="Times New Roman"/>
          <w:sz w:val="24"/>
          <w:szCs w:val="24"/>
        </w:rPr>
        <w:t xml:space="preserve">t is a measure through which the government </w:t>
      </w:r>
      <w:r w:rsidR="007B6BB1">
        <w:rPr>
          <w:rFonts w:ascii="Times New Roman" w:hAnsi="Times New Roman" w:cs="Times New Roman"/>
          <w:sz w:val="24"/>
          <w:szCs w:val="24"/>
        </w:rPr>
        <w:t>foregoes</w:t>
      </w:r>
      <w:r w:rsidR="007D484F">
        <w:rPr>
          <w:rFonts w:ascii="Times New Roman" w:hAnsi="Times New Roman" w:cs="Times New Roman"/>
          <w:sz w:val="24"/>
          <w:szCs w:val="24"/>
        </w:rPr>
        <w:t xml:space="preserve"> </w:t>
      </w:r>
      <w:r>
        <w:rPr>
          <w:rFonts w:ascii="Times New Roman" w:hAnsi="Times New Roman" w:cs="Times New Roman"/>
          <w:sz w:val="24"/>
          <w:szCs w:val="24"/>
        </w:rPr>
        <w:t>the collection of revenue that would otherwise be due in absence of the measure.</w:t>
      </w:r>
      <w:r w:rsidR="007D484F">
        <w:rPr>
          <w:rStyle w:val="FootnoteReference"/>
          <w:rFonts w:ascii="Times New Roman" w:hAnsi="Times New Roman" w:cs="Times New Roman"/>
          <w:sz w:val="24"/>
          <w:szCs w:val="24"/>
        </w:rPr>
        <w:footnoteReference w:id="382"/>
      </w:r>
    </w:p>
    <w:p w14:paraId="4F51C28C" w14:textId="74E1E877" w:rsidR="00D34460" w:rsidRPr="007F179F" w:rsidRDefault="00D34460" w:rsidP="00F2129A">
      <w:pPr>
        <w:numPr>
          <w:ilvl w:val="0"/>
          <w:numId w:val="1"/>
        </w:numPr>
        <w:spacing w:after="240" w:line="360" w:lineRule="auto"/>
        <w:ind w:left="0" w:firstLine="0"/>
        <w:jc w:val="both"/>
        <w:rPr>
          <w:rFonts w:ascii="Times New Roman" w:hAnsi="Times New Roman"/>
          <w:sz w:val="24"/>
        </w:rPr>
      </w:pPr>
      <w:r>
        <w:rPr>
          <w:rFonts w:ascii="Times New Roman" w:hAnsi="Times New Roman"/>
          <w:sz w:val="24"/>
        </w:rPr>
        <w:t xml:space="preserve">Australia considers that the DFIA scheme </w:t>
      </w:r>
      <w:r w:rsidR="007D484F">
        <w:rPr>
          <w:rFonts w:ascii="Times New Roman" w:hAnsi="Times New Roman" w:cs="Times New Roman"/>
          <w:sz w:val="24"/>
          <w:szCs w:val="24"/>
        </w:rPr>
        <w:t>creates</w:t>
      </w:r>
      <w:r w:rsidR="007D484F" w:rsidRPr="007F179F">
        <w:rPr>
          <w:rFonts w:ascii="Times New Roman" w:hAnsi="Times New Roman" w:cs="Times New Roman"/>
          <w:sz w:val="24"/>
          <w:szCs w:val="24"/>
        </w:rPr>
        <w:t xml:space="preserve"> </w:t>
      </w:r>
      <w:r w:rsidRPr="007F179F">
        <w:rPr>
          <w:rFonts w:ascii="Times New Roman" w:hAnsi="Times New Roman" w:cs="Times New Roman"/>
          <w:sz w:val="24"/>
          <w:szCs w:val="24"/>
        </w:rPr>
        <w:t xml:space="preserve">an </w:t>
      </w:r>
      <w:r w:rsidR="006334E2">
        <w:rPr>
          <w:rFonts w:ascii="Times New Roman" w:hAnsi="Times New Roman" w:cs="Times New Roman"/>
          <w:sz w:val="24"/>
          <w:szCs w:val="24"/>
        </w:rPr>
        <w:t>"</w:t>
      </w:r>
      <w:r w:rsidRPr="007F179F">
        <w:rPr>
          <w:rFonts w:ascii="Times New Roman" w:hAnsi="Times New Roman" w:cs="Times New Roman"/>
          <w:sz w:val="24"/>
          <w:szCs w:val="24"/>
        </w:rPr>
        <w:t>exception</w:t>
      </w:r>
      <w:r w:rsidR="006334E2">
        <w:rPr>
          <w:rFonts w:ascii="Times New Roman" w:hAnsi="Times New Roman" w:cs="Times New Roman"/>
          <w:sz w:val="24"/>
          <w:szCs w:val="24"/>
        </w:rPr>
        <w:t>"</w:t>
      </w:r>
      <w:r w:rsidRPr="007F179F">
        <w:rPr>
          <w:rFonts w:ascii="Times New Roman" w:hAnsi="Times New Roman" w:cs="Times New Roman"/>
          <w:sz w:val="24"/>
          <w:szCs w:val="24"/>
        </w:rPr>
        <w:t xml:space="preserve"> to a </w:t>
      </w:r>
      <w:r w:rsidR="006334E2">
        <w:rPr>
          <w:rFonts w:ascii="Times New Roman" w:hAnsi="Times New Roman" w:cs="Times New Roman"/>
          <w:sz w:val="24"/>
          <w:szCs w:val="24"/>
        </w:rPr>
        <w:t>"</w:t>
      </w:r>
      <w:r w:rsidRPr="007F179F">
        <w:rPr>
          <w:rFonts w:ascii="Times New Roman" w:hAnsi="Times New Roman" w:cs="Times New Roman"/>
          <w:sz w:val="24"/>
          <w:szCs w:val="24"/>
        </w:rPr>
        <w:t>general</w:t>
      </w:r>
      <w:r w:rsidR="006334E2">
        <w:rPr>
          <w:rFonts w:ascii="Times New Roman" w:hAnsi="Times New Roman" w:cs="Times New Roman"/>
          <w:sz w:val="24"/>
          <w:szCs w:val="24"/>
        </w:rPr>
        <w:t>"</w:t>
      </w:r>
      <w:r w:rsidRPr="007F179F">
        <w:rPr>
          <w:rFonts w:ascii="Times New Roman" w:hAnsi="Times New Roman" w:cs="Times New Roman"/>
          <w:sz w:val="24"/>
          <w:szCs w:val="24"/>
        </w:rPr>
        <w:t xml:space="preserve"> rule of taxation, </w:t>
      </w:r>
      <w:r>
        <w:rPr>
          <w:rFonts w:ascii="Times New Roman" w:hAnsi="Times New Roman" w:cs="Times New Roman"/>
          <w:sz w:val="24"/>
          <w:szCs w:val="24"/>
        </w:rPr>
        <w:t xml:space="preserve">meaning </w:t>
      </w:r>
      <w:r w:rsidRPr="007F179F">
        <w:rPr>
          <w:rFonts w:ascii="Times New Roman" w:hAnsi="Times New Roman" w:cs="Times New Roman"/>
          <w:sz w:val="24"/>
          <w:szCs w:val="24"/>
        </w:rPr>
        <w:t xml:space="preserve">it is permissible to apply a </w:t>
      </w:r>
      <w:r w:rsidR="006334E2">
        <w:rPr>
          <w:rFonts w:ascii="Times New Roman" w:hAnsi="Times New Roman" w:cs="Times New Roman"/>
          <w:sz w:val="24"/>
          <w:szCs w:val="24"/>
        </w:rPr>
        <w:t>"</w:t>
      </w:r>
      <w:r w:rsidRPr="007F179F">
        <w:rPr>
          <w:rFonts w:ascii="Times New Roman" w:hAnsi="Times New Roman" w:cs="Times New Roman"/>
          <w:sz w:val="24"/>
          <w:szCs w:val="24"/>
        </w:rPr>
        <w:t>but for</w:t>
      </w:r>
      <w:r w:rsidR="006334E2">
        <w:rPr>
          <w:rFonts w:ascii="Times New Roman" w:hAnsi="Times New Roman" w:cs="Times New Roman"/>
          <w:sz w:val="24"/>
          <w:szCs w:val="24"/>
        </w:rPr>
        <w:t>"</w:t>
      </w:r>
      <w:r w:rsidRPr="007F179F">
        <w:rPr>
          <w:rFonts w:ascii="Times New Roman" w:hAnsi="Times New Roman" w:cs="Times New Roman"/>
          <w:sz w:val="24"/>
          <w:szCs w:val="24"/>
        </w:rPr>
        <w:t xml:space="preserve"> test in determining whether revenue that had been </w:t>
      </w:r>
      <w:r w:rsidR="006334E2">
        <w:rPr>
          <w:rFonts w:ascii="Times New Roman" w:hAnsi="Times New Roman" w:cs="Times New Roman"/>
          <w:sz w:val="24"/>
          <w:szCs w:val="24"/>
        </w:rPr>
        <w:t>"</w:t>
      </w:r>
      <w:r w:rsidRPr="007F179F">
        <w:rPr>
          <w:rFonts w:ascii="Times New Roman" w:hAnsi="Times New Roman" w:cs="Times New Roman"/>
          <w:sz w:val="24"/>
          <w:szCs w:val="24"/>
        </w:rPr>
        <w:t>otherwise due</w:t>
      </w:r>
      <w:r w:rsidR="006334E2">
        <w:rPr>
          <w:rFonts w:ascii="Times New Roman" w:hAnsi="Times New Roman" w:cs="Times New Roman"/>
          <w:sz w:val="24"/>
          <w:szCs w:val="24"/>
        </w:rPr>
        <w:t>"</w:t>
      </w:r>
      <w:r w:rsidRPr="007F179F">
        <w:rPr>
          <w:rFonts w:ascii="Times New Roman" w:hAnsi="Times New Roman" w:cs="Times New Roman"/>
          <w:sz w:val="24"/>
          <w:szCs w:val="24"/>
        </w:rPr>
        <w:t xml:space="preserve"> is foregone.</w:t>
      </w:r>
      <w:r w:rsidRPr="007F179F">
        <w:rPr>
          <w:rFonts w:ascii="Times New Roman" w:hAnsi="Times New Roman" w:cs="Times New Roman"/>
          <w:sz w:val="24"/>
          <w:szCs w:val="24"/>
          <w:vertAlign w:val="superscript"/>
        </w:rPr>
        <w:footnoteReference w:id="383"/>
      </w:r>
      <w:r w:rsidRPr="007F179F">
        <w:rPr>
          <w:rFonts w:ascii="Times New Roman" w:hAnsi="Times New Roman" w:cs="Times New Roman"/>
          <w:sz w:val="24"/>
          <w:szCs w:val="24"/>
        </w:rPr>
        <w:t xml:space="preserve"> </w:t>
      </w:r>
    </w:p>
    <w:p w14:paraId="0EA15BF7" w14:textId="06C091F5" w:rsidR="00D34460" w:rsidRPr="007F179F" w:rsidRDefault="00D34460" w:rsidP="00F2129A">
      <w:pPr>
        <w:numPr>
          <w:ilvl w:val="0"/>
          <w:numId w:val="1"/>
        </w:numPr>
        <w:spacing w:line="360" w:lineRule="auto"/>
        <w:ind w:left="0" w:firstLine="0"/>
        <w:jc w:val="both"/>
        <w:rPr>
          <w:rFonts w:ascii="Times New Roman" w:hAnsi="Times New Roman"/>
          <w:sz w:val="24"/>
        </w:rPr>
      </w:pPr>
      <w:r w:rsidRPr="007F179F">
        <w:rPr>
          <w:rFonts w:ascii="Times New Roman" w:hAnsi="Times New Roman" w:cs="Times New Roman"/>
          <w:sz w:val="24"/>
          <w:szCs w:val="24"/>
        </w:rPr>
        <w:t>Section 2 of India</w:t>
      </w:r>
      <w:r w:rsidR="006334E2">
        <w:rPr>
          <w:rFonts w:ascii="Times New Roman" w:hAnsi="Times New Roman" w:cs="Times New Roman"/>
          <w:sz w:val="24"/>
          <w:szCs w:val="24"/>
        </w:rPr>
        <w:t>'</w:t>
      </w:r>
      <w:r w:rsidRPr="007F179F">
        <w:rPr>
          <w:rFonts w:ascii="Times New Roman" w:hAnsi="Times New Roman" w:cs="Times New Roman"/>
          <w:sz w:val="24"/>
          <w:szCs w:val="24"/>
        </w:rPr>
        <w:t>s Customs Tariff Act</w:t>
      </w:r>
      <w:r w:rsidR="00072597">
        <w:rPr>
          <w:rFonts w:ascii="Times New Roman" w:hAnsi="Times New Roman" w:cs="Times New Roman"/>
          <w:sz w:val="24"/>
          <w:szCs w:val="24"/>
        </w:rPr>
        <w:t xml:space="preserve"> 1975</w:t>
      </w:r>
      <w:r w:rsidRPr="007F179F">
        <w:rPr>
          <w:rFonts w:ascii="Times New Roman" w:hAnsi="Times New Roman" w:cs="Times New Roman"/>
          <w:sz w:val="24"/>
          <w:szCs w:val="24"/>
        </w:rPr>
        <w:t xml:space="preserve"> states:</w:t>
      </w:r>
    </w:p>
    <w:p w14:paraId="5F51DACF" w14:textId="77777777" w:rsidR="00D34460" w:rsidRPr="007F179F" w:rsidRDefault="00D34460" w:rsidP="00F2129A">
      <w:pPr>
        <w:pStyle w:val="Quote"/>
        <w:spacing w:after="240"/>
      </w:pPr>
      <w:r w:rsidRPr="007F179F">
        <w:t>The rates at which duties of customs shall be levied under the Customs Act, 1962, are specified in the First and Second Schedules.</w:t>
      </w:r>
      <w:r w:rsidRPr="007F179F">
        <w:rPr>
          <w:vertAlign w:val="superscript"/>
        </w:rPr>
        <w:footnoteReference w:id="384"/>
      </w:r>
    </w:p>
    <w:p w14:paraId="62442D5C" w14:textId="21903979" w:rsidR="00D34460" w:rsidRPr="007F179F" w:rsidRDefault="00D34460" w:rsidP="00F2129A">
      <w:pPr>
        <w:numPr>
          <w:ilvl w:val="0"/>
          <w:numId w:val="1"/>
        </w:numPr>
        <w:spacing w:after="240" w:line="360" w:lineRule="auto"/>
        <w:ind w:left="0" w:firstLine="0"/>
        <w:jc w:val="both"/>
        <w:rPr>
          <w:rFonts w:ascii="Times New Roman" w:hAnsi="Times New Roman"/>
          <w:sz w:val="24"/>
        </w:rPr>
      </w:pPr>
      <w:r w:rsidRPr="007F179F">
        <w:rPr>
          <w:rFonts w:ascii="Times New Roman" w:hAnsi="Times New Roman" w:cs="Times New Roman"/>
          <w:sz w:val="24"/>
          <w:szCs w:val="24"/>
        </w:rPr>
        <w:t>Chapter 17 of the First Schedule to India</w:t>
      </w:r>
      <w:r w:rsidR="006334E2">
        <w:rPr>
          <w:rFonts w:ascii="Times New Roman" w:hAnsi="Times New Roman" w:cs="Times New Roman"/>
          <w:sz w:val="24"/>
          <w:szCs w:val="24"/>
        </w:rPr>
        <w:t>'</w:t>
      </w:r>
      <w:r w:rsidRPr="007F179F">
        <w:rPr>
          <w:rFonts w:ascii="Times New Roman" w:hAnsi="Times New Roman" w:cs="Times New Roman"/>
          <w:sz w:val="24"/>
          <w:szCs w:val="24"/>
        </w:rPr>
        <w:t xml:space="preserve">s Customs Tariff Act 1975, lists the standard rates of customs </w:t>
      </w:r>
      <w:r w:rsidRPr="00F2129A">
        <w:rPr>
          <w:rFonts w:ascii="Times New Roman" w:hAnsi="Times New Roman"/>
          <w:sz w:val="24"/>
        </w:rPr>
        <w:t>duties</w:t>
      </w:r>
      <w:r w:rsidRPr="007F179F">
        <w:rPr>
          <w:rFonts w:ascii="Times New Roman" w:hAnsi="Times New Roman" w:cs="Times New Roman"/>
          <w:sz w:val="24"/>
          <w:szCs w:val="24"/>
        </w:rPr>
        <w:t xml:space="preserve"> that must be paid in relation to sugars and sugar confectionery products,</w:t>
      </w:r>
      <w:r w:rsidRPr="007F179F">
        <w:rPr>
          <w:rFonts w:ascii="Times New Roman" w:hAnsi="Times New Roman" w:cs="Times New Roman"/>
          <w:sz w:val="24"/>
          <w:szCs w:val="24"/>
          <w:vertAlign w:val="superscript"/>
        </w:rPr>
        <w:footnoteReference w:id="385"/>
      </w:r>
      <w:r w:rsidRPr="007F179F">
        <w:rPr>
          <w:rFonts w:ascii="Times New Roman" w:hAnsi="Times New Roman" w:cs="Times New Roman"/>
          <w:sz w:val="24"/>
          <w:szCs w:val="24"/>
        </w:rPr>
        <w:t xml:space="preserve"> except for those entitled to certain customs duty reductions or exemptions.</w:t>
      </w:r>
    </w:p>
    <w:p w14:paraId="6C8D0D6B" w14:textId="0FA9C0BD" w:rsidR="00D34460" w:rsidRPr="007F179F" w:rsidRDefault="006334E2" w:rsidP="00F2129A">
      <w:pPr>
        <w:numPr>
          <w:ilvl w:val="0"/>
          <w:numId w:val="1"/>
        </w:numPr>
        <w:spacing w:after="240" w:line="360" w:lineRule="auto"/>
        <w:ind w:left="0" w:firstLine="0"/>
        <w:jc w:val="both"/>
        <w:rPr>
          <w:rFonts w:ascii="Times New Roman" w:hAnsi="Times New Roman"/>
          <w:sz w:val="24"/>
        </w:rPr>
      </w:pPr>
      <w:r>
        <w:rPr>
          <w:rFonts w:ascii="Times New Roman" w:hAnsi="Times New Roman" w:cs="Times New Roman"/>
          <w:sz w:val="24"/>
          <w:szCs w:val="24"/>
        </w:rPr>
        <w:t>"</w:t>
      </w:r>
      <w:r w:rsidR="00D34460" w:rsidRPr="007F179F">
        <w:rPr>
          <w:rFonts w:ascii="Times New Roman" w:hAnsi="Times New Roman" w:cs="Times New Roman"/>
          <w:sz w:val="24"/>
          <w:szCs w:val="24"/>
        </w:rPr>
        <w:t>But for</w:t>
      </w:r>
      <w:r>
        <w:rPr>
          <w:rFonts w:ascii="Times New Roman" w:hAnsi="Times New Roman" w:cs="Times New Roman"/>
          <w:sz w:val="24"/>
          <w:szCs w:val="24"/>
        </w:rPr>
        <w:t>"</w:t>
      </w:r>
      <w:r w:rsidR="00D34460" w:rsidRPr="007F179F">
        <w:rPr>
          <w:rFonts w:ascii="Times New Roman" w:hAnsi="Times New Roman" w:cs="Times New Roman"/>
          <w:sz w:val="24"/>
          <w:szCs w:val="24"/>
        </w:rPr>
        <w:t xml:space="preserve"> DFIA, sugar importers would be required to pay standard customs duties on sugar imports in accordance with the rates specified in Chapter 17 of the First Schedule. However, by virtue of DFIA, participating enterprises </w:t>
      </w:r>
      <w:r w:rsidR="002D26E0">
        <w:rPr>
          <w:rFonts w:ascii="Times New Roman" w:hAnsi="Times New Roman" w:cs="Times New Roman"/>
          <w:sz w:val="24"/>
          <w:szCs w:val="24"/>
        </w:rPr>
        <w:t>gain</w:t>
      </w:r>
      <w:r w:rsidR="00D34460" w:rsidRPr="007F179F">
        <w:rPr>
          <w:rFonts w:ascii="Times New Roman" w:hAnsi="Times New Roman" w:cs="Times New Roman"/>
          <w:sz w:val="24"/>
          <w:szCs w:val="24"/>
        </w:rPr>
        <w:t xml:space="preserve"> an exemption from paying basic customs duty on sugar imports for the duration of the duty free entitlement, namely from </w:t>
      </w:r>
      <w:r w:rsidR="002D26E0" w:rsidRPr="007F179F">
        <w:rPr>
          <w:rFonts w:ascii="Times New Roman" w:hAnsi="Times New Roman" w:cs="Times New Roman"/>
          <w:sz w:val="24"/>
          <w:szCs w:val="24"/>
        </w:rPr>
        <w:t>1</w:t>
      </w:r>
      <w:r w:rsidR="002D26E0">
        <w:rPr>
          <w:rFonts w:ascii="Times New Roman" w:hAnsi="Times New Roman" w:cs="Times New Roman"/>
          <w:sz w:val="24"/>
          <w:szCs w:val="24"/>
        </w:rPr>
        <w:t> </w:t>
      </w:r>
      <w:r w:rsidR="00D34460" w:rsidRPr="007F179F">
        <w:rPr>
          <w:rFonts w:ascii="Times New Roman" w:hAnsi="Times New Roman" w:cs="Times New Roman"/>
          <w:sz w:val="24"/>
          <w:szCs w:val="24"/>
        </w:rPr>
        <w:t>October 2019 to 30 September 2021.</w:t>
      </w:r>
      <w:r w:rsidR="00D34460" w:rsidRPr="007F179F">
        <w:rPr>
          <w:rFonts w:ascii="Times New Roman" w:hAnsi="Times New Roman" w:cs="Times New Roman"/>
          <w:sz w:val="24"/>
          <w:szCs w:val="24"/>
          <w:vertAlign w:val="superscript"/>
        </w:rPr>
        <w:footnoteReference w:id="386"/>
      </w:r>
      <w:r w:rsidR="00D34460" w:rsidRPr="007F179F">
        <w:rPr>
          <w:rFonts w:ascii="Times New Roman" w:hAnsi="Times New Roman" w:cs="Times New Roman"/>
          <w:sz w:val="24"/>
          <w:szCs w:val="24"/>
        </w:rPr>
        <w:t xml:space="preserve"> </w:t>
      </w:r>
    </w:p>
    <w:p w14:paraId="4A741925" w14:textId="086F1F4D" w:rsidR="00E17D02" w:rsidRDefault="00E17D02" w:rsidP="00F2129A">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In cases of revenue forgone that is otherwise due, as in the </w:t>
      </w:r>
      <w:r w:rsidR="00072597">
        <w:rPr>
          <w:rFonts w:ascii="Times New Roman" w:hAnsi="Times New Roman" w:cs="Times New Roman"/>
          <w:sz w:val="24"/>
          <w:szCs w:val="24"/>
        </w:rPr>
        <w:t>case of DFIA</w:t>
      </w:r>
      <w:r>
        <w:rPr>
          <w:rFonts w:ascii="Times New Roman" w:hAnsi="Times New Roman" w:cs="Times New Roman"/>
          <w:sz w:val="24"/>
          <w:szCs w:val="24"/>
        </w:rPr>
        <w:t xml:space="preserve">, the </w:t>
      </w:r>
      <w:r w:rsidR="006334E2">
        <w:rPr>
          <w:rFonts w:ascii="Times New Roman" w:hAnsi="Times New Roman" w:cs="Times New Roman"/>
          <w:sz w:val="24"/>
          <w:szCs w:val="24"/>
        </w:rPr>
        <w:t>"</w:t>
      </w:r>
      <w:r>
        <w:rPr>
          <w:rFonts w:ascii="Times New Roman" w:hAnsi="Times New Roman" w:cs="Times New Roman"/>
          <w:sz w:val="24"/>
          <w:szCs w:val="24"/>
        </w:rPr>
        <w:t>benefit</w:t>
      </w:r>
      <w:r w:rsidR="006334E2">
        <w:rPr>
          <w:rFonts w:ascii="Times New Roman" w:hAnsi="Times New Roman" w:cs="Times New Roman"/>
          <w:sz w:val="24"/>
          <w:szCs w:val="24"/>
        </w:rPr>
        <w:t>"</w:t>
      </w:r>
      <w:r>
        <w:rPr>
          <w:rFonts w:ascii="Times New Roman" w:hAnsi="Times New Roman" w:cs="Times New Roman"/>
          <w:sz w:val="24"/>
          <w:szCs w:val="24"/>
        </w:rPr>
        <w:t xml:space="preserve"> analysis is straightforward: the removed duty liability represents a direct benefit to participating sugar mills</w:t>
      </w:r>
      <w:r w:rsidR="0082214E">
        <w:rPr>
          <w:rFonts w:ascii="Times New Roman" w:hAnsi="Times New Roman" w:cs="Times New Roman"/>
          <w:sz w:val="24"/>
          <w:szCs w:val="24"/>
        </w:rPr>
        <w:t xml:space="preserve"> as they are better off than they would be had they not received the exemption.</w:t>
      </w:r>
    </w:p>
    <w:p w14:paraId="62F56B25" w14:textId="4B96A6F5" w:rsidR="00E17D02" w:rsidRDefault="00E17D02" w:rsidP="00F2129A">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The DFIA scheme subsidies are, therefore, </w:t>
      </w:r>
      <w:r w:rsidR="006334E2">
        <w:rPr>
          <w:rFonts w:ascii="Times New Roman" w:hAnsi="Times New Roman" w:cs="Times New Roman"/>
          <w:sz w:val="24"/>
          <w:szCs w:val="24"/>
        </w:rPr>
        <w:t>"</w:t>
      </w:r>
      <w:r>
        <w:rPr>
          <w:rFonts w:ascii="Times New Roman" w:hAnsi="Times New Roman" w:cs="Times New Roman"/>
          <w:sz w:val="24"/>
          <w:szCs w:val="24"/>
        </w:rPr>
        <w:t>direct subsidies</w:t>
      </w:r>
      <w:r w:rsidR="006334E2">
        <w:rPr>
          <w:rFonts w:ascii="Times New Roman" w:hAnsi="Times New Roman" w:cs="Times New Roman"/>
          <w:sz w:val="24"/>
          <w:szCs w:val="24"/>
        </w:rPr>
        <w:t>"</w:t>
      </w:r>
      <w:r>
        <w:rPr>
          <w:rFonts w:ascii="Times New Roman" w:hAnsi="Times New Roman" w:cs="Times New Roman"/>
          <w:sz w:val="24"/>
          <w:szCs w:val="24"/>
        </w:rPr>
        <w:t xml:space="preserve"> within the meaning of Article 9.1(a).</w:t>
      </w:r>
    </w:p>
    <w:p w14:paraId="7C1C47F3" w14:textId="60E818CE" w:rsidR="00E17D02" w:rsidRPr="00BA7F99" w:rsidRDefault="00E17D02" w:rsidP="007F179F">
      <w:pPr>
        <w:pStyle w:val="Heading5"/>
        <w:numPr>
          <w:ilvl w:val="0"/>
          <w:numId w:val="20"/>
        </w:numPr>
      </w:pPr>
      <w:bookmarkStart w:id="238" w:name="_Toc30097901"/>
      <w:r w:rsidRPr="00B93EF0">
        <w:t>India</w:t>
      </w:r>
      <w:r w:rsidR="006334E2">
        <w:t>'</w:t>
      </w:r>
      <w:r w:rsidRPr="00B93EF0">
        <w:t>s D</w:t>
      </w:r>
      <w:r w:rsidR="00C55BB5">
        <w:t xml:space="preserve">uty </w:t>
      </w:r>
      <w:r w:rsidRPr="00B93EF0">
        <w:t>F</w:t>
      </w:r>
      <w:r w:rsidR="00C55BB5">
        <w:t xml:space="preserve">ree </w:t>
      </w:r>
      <w:r w:rsidRPr="00B93EF0">
        <w:t>I</w:t>
      </w:r>
      <w:r w:rsidR="00C55BB5">
        <w:t xml:space="preserve">mport </w:t>
      </w:r>
      <w:r w:rsidRPr="00B93EF0">
        <w:t>A</w:t>
      </w:r>
      <w:r w:rsidR="00C55BB5">
        <w:t>uthorisation</w:t>
      </w:r>
      <w:r w:rsidRPr="00B93EF0">
        <w:t xml:space="preserve"> subsidies are provided </w:t>
      </w:r>
      <w:r w:rsidR="006334E2">
        <w:t>"</w:t>
      </w:r>
      <w:r w:rsidRPr="00B93EF0">
        <w:t xml:space="preserve">to a firm, to </w:t>
      </w:r>
      <w:r w:rsidRPr="003309AF">
        <w:t>an industry, to producers of an agricultural product, to a cooperative or other association of such producers, or to a marketing board…</w:t>
      </w:r>
      <w:r w:rsidR="006334E2">
        <w:t>"</w:t>
      </w:r>
      <w:bookmarkEnd w:id="238"/>
    </w:p>
    <w:p w14:paraId="6401297D" w14:textId="6B1BD5A0" w:rsidR="00E17D02" w:rsidRPr="002279AF" w:rsidRDefault="00E17D02" w:rsidP="00F2129A">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Australia has established</w:t>
      </w:r>
      <w:r w:rsidR="00E01021">
        <w:rPr>
          <w:rFonts w:ascii="Times New Roman" w:hAnsi="Times New Roman" w:cs="Times New Roman"/>
          <w:sz w:val="24"/>
          <w:szCs w:val="24"/>
        </w:rPr>
        <w:t xml:space="preserve"> in Section V.C.1(c)</w:t>
      </w:r>
      <w:r>
        <w:rPr>
          <w:rFonts w:ascii="Times New Roman" w:hAnsi="Times New Roman" w:cs="Times New Roman"/>
          <w:sz w:val="24"/>
          <w:szCs w:val="24"/>
        </w:rPr>
        <w:t xml:space="preserve"> that sugar mills fall within the qualified list of recipients of export subsidies within the meaning of </w:t>
      </w:r>
      <w:r w:rsidRPr="0090023F">
        <w:rPr>
          <w:rFonts w:ascii="Times New Roman" w:hAnsi="Times New Roman" w:cs="Times New Roman"/>
          <w:sz w:val="24"/>
          <w:szCs w:val="24"/>
        </w:rPr>
        <w:t>Article 9.1(a)</w:t>
      </w:r>
      <w:r>
        <w:rPr>
          <w:rFonts w:ascii="Times New Roman" w:hAnsi="Times New Roman" w:cs="Times New Roman"/>
          <w:sz w:val="24"/>
          <w:szCs w:val="24"/>
        </w:rPr>
        <w:t>, and considers this element is also satisfied in relation to India</w:t>
      </w:r>
      <w:r w:rsidR="006334E2">
        <w:rPr>
          <w:rFonts w:ascii="Times New Roman" w:hAnsi="Times New Roman" w:cs="Times New Roman"/>
          <w:sz w:val="24"/>
          <w:szCs w:val="24"/>
        </w:rPr>
        <w:t>'</w:t>
      </w:r>
      <w:r>
        <w:rPr>
          <w:rFonts w:ascii="Times New Roman" w:hAnsi="Times New Roman" w:cs="Times New Roman"/>
          <w:sz w:val="24"/>
          <w:szCs w:val="24"/>
        </w:rPr>
        <w:t>s DFIA subsidies.</w:t>
      </w:r>
      <w:r w:rsidRPr="003114A8">
        <w:rPr>
          <w:rFonts w:ascii="Times New Roman" w:hAnsi="Times New Roman" w:cs="Times New Roman"/>
          <w:sz w:val="24"/>
          <w:szCs w:val="24"/>
        </w:rPr>
        <w:t xml:space="preserve"> </w:t>
      </w:r>
    </w:p>
    <w:p w14:paraId="1BA19620" w14:textId="4B9F0B69" w:rsidR="00E17D02" w:rsidRPr="005452AF" w:rsidRDefault="00E17D02" w:rsidP="007F179F">
      <w:pPr>
        <w:pStyle w:val="Heading5"/>
        <w:numPr>
          <w:ilvl w:val="0"/>
          <w:numId w:val="20"/>
        </w:numPr>
      </w:pPr>
      <w:bookmarkStart w:id="239" w:name="_Toc30097902"/>
      <w:r w:rsidRPr="00B93EF0">
        <w:t>India</w:t>
      </w:r>
      <w:r w:rsidR="006334E2">
        <w:t>'</w:t>
      </w:r>
      <w:r w:rsidRPr="00B93EF0">
        <w:t>s D</w:t>
      </w:r>
      <w:r w:rsidR="00C55BB5">
        <w:t xml:space="preserve">uty </w:t>
      </w:r>
      <w:r w:rsidRPr="00B93EF0">
        <w:t>F</w:t>
      </w:r>
      <w:r w:rsidR="00C55BB5">
        <w:t xml:space="preserve">ree </w:t>
      </w:r>
      <w:r w:rsidRPr="00B93EF0">
        <w:t>I</w:t>
      </w:r>
      <w:r w:rsidR="00C55BB5">
        <w:t xml:space="preserve">mport </w:t>
      </w:r>
      <w:r w:rsidRPr="00B93EF0">
        <w:t>A</w:t>
      </w:r>
      <w:r w:rsidR="00C55BB5">
        <w:t>uthorisation</w:t>
      </w:r>
      <w:r w:rsidRPr="003309AF">
        <w:t xml:space="preserve"> </w:t>
      </w:r>
      <w:r w:rsidRPr="00BA7F99">
        <w:t xml:space="preserve">subsidies are </w:t>
      </w:r>
      <w:r w:rsidR="006334E2">
        <w:t>"</w:t>
      </w:r>
      <w:r w:rsidRPr="005452AF">
        <w:t>…contingent on export performance</w:t>
      </w:r>
      <w:r w:rsidR="006334E2">
        <w:t>"</w:t>
      </w:r>
      <w:bookmarkEnd w:id="239"/>
    </w:p>
    <w:p w14:paraId="3304028C" w14:textId="3DC6761E" w:rsidR="00822CDF" w:rsidRPr="00822CDF" w:rsidRDefault="00E17D02" w:rsidP="00314F2F">
      <w:pPr>
        <w:keepNext/>
        <w:numPr>
          <w:ilvl w:val="0"/>
          <w:numId w:val="1"/>
        </w:numPr>
        <w:spacing w:before="240" w:line="360" w:lineRule="auto"/>
        <w:ind w:left="0" w:firstLine="0"/>
        <w:jc w:val="both"/>
        <w:rPr>
          <w:rFonts w:ascii="Times New Roman" w:hAnsi="Times New Roman"/>
          <w:sz w:val="24"/>
        </w:rPr>
      </w:pPr>
      <w:r>
        <w:rPr>
          <w:rFonts w:ascii="Times New Roman" w:hAnsi="Times New Roman" w:cs="Times New Roman"/>
          <w:sz w:val="24"/>
          <w:szCs w:val="24"/>
        </w:rPr>
        <w:t xml:space="preserve">The final element of an Article 9.1(a) export subsidy is that it must be contingent on export performance. </w:t>
      </w:r>
      <w:r w:rsidRPr="008376CE">
        <w:rPr>
          <w:rFonts w:ascii="Times New Roman" w:hAnsi="Times New Roman" w:cs="Times New Roman"/>
          <w:sz w:val="24"/>
          <w:szCs w:val="24"/>
        </w:rPr>
        <w:t xml:space="preserve">DFIA is available on a post-export basis in relation to products for which </w:t>
      </w:r>
      <w:r w:rsidR="006334E2">
        <w:rPr>
          <w:rFonts w:ascii="Times New Roman" w:hAnsi="Times New Roman" w:cs="Times New Roman"/>
          <w:sz w:val="24"/>
          <w:szCs w:val="24"/>
        </w:rPr>
        <w:t>"</w:t>
      </w:r>
      <w:r w:rsidRPr="008376CE">
        <w:rPr>
          <w:rFonts w:ascii="Times New Roman" w:hAnsi="Times New Roman" w:cs="Times New Roman"/>
          <w:sz w:val="24"/>
          <w:szCs w:val="24"/>
        </w:rPr>
        <w:t>Standard Input Output Norms</w:t>
      </w:r>
      <w:r w:rsidR="006334E2">
        <w:rPr>
          <w:rFonts w:ascii="Times New Roman" w:hAnsi="Times New Roman" w:cs="Times New Roman"/>
          <w:sz w:val="24"/>
          <w:szCs w:val="24"/>
        </w:rPr>
        <w:t>"</w:t>
      </w:r>
      <w:r w:rsidRPr="008376CE">
        <w:rPr>
          <w:rFonts w:ascii="Times New Roman" w:hAnsi="Times New Roman" w:cs="Times New Roman"/>
          <w:sz w:val="24"/>
          <w:szCs w:val="24"/>
        </w:rPr>
        <w:t xml:space="preserve"> (SION) have been notified.</w:t>
      </w:r>
      <w:r w:rsidRPr="004619A1">
        <w:rPr>
          <w:rFonts w:ascii="Times New Roman" w:hAnsi="Times New Roman" w:cs="Times New Roman"/>
          <w:sz w:val="24"/>
          <w:szCs w:val="24"/>
          <w:vertAlign w:val="superscript"/>
        </w:rPr>
        <w:footnoteReference w:id="387"/>
      </w:r>
      <w:r w:rsidRPr="008376CE">
        <w:rPr>
          <w:rFonts w:ascii="Times New Roman" w:hAnsi="Times New Roman" w:cs="Times New Roman"/>
          <w:sz w:val="24"/>
          <w:szCs w:val="24"/>
        </w:rPr>
        <w:t xml:space="preserve"> </w:t>
      </w:r>
      <w:r>
        <w:rPr>
          <w:rFonts w:ascii="Times New Roman" w:hAnsi="Times New Roman" w:cs="Times New Roman"/>
          <w:sz w:val="24"/>
          <w:szCs w:val="24"/>
        </w:rPr>
        <w:t xml:space="preserve">White sugar </w:t>
      </w:r>
      <w:r w:rsidR="00111E2F">
        <w:rPr>
          <w:rFonts w:ascii="Times New Roman" w:hAnsi="Times New Roman" w:cs="Times New Roman"/>
          <w:sz w:val="24"/>
          <w:szCs w:val="24"/>
        </w:rPr>
        <w:t xml:space="preserve">and raw sugar </w:t>
      </w:r>
      <w:r>
        <w:rPr>
          <w:rFonts w:ascii="Times New Roman" w:hAnsi="Times New Roman" w:cs="Times New Roman"/>
          <w:sz w:val="24"/>
          <w:szCs w:val="24"/>
        </w:rPr>
        <w:t xml:space="preserve">came within the remit of the DFIA scheme as a result of an amendment to the FTP notified on 28 March 2018, which states: </w:t>
      </w:r>
    </w:p>
    <w:p w14:paraId="7EB67FC8" w14:textId="7EEED701" w:rsidR="00822CDF" w:rsidRDefault="00111E2F" w:rsidP="00F2129A">
      <w:pPr>
        <w:pStyle w:val="Quote"/>
        <w:spacing w:after="240"/>
      </w:pPr>
      <w:r>
        <w:t>…</w:t>
      </w:r>
      <w:r w:rsidR="00E17D02" w:rsidRPr="00786908">
        <w:t>Export of white sugar under DFIA is allowed under SION SI.No-E 52 till 30.9.2018 and DFIA in such cases shall be issued only on or after 1.10.2019. Such DFIAs shall be valid for imports till 30.9.2021.</w:t>
      </w:r>
      <w:r w:rsidR="002D2A64">
        <w:rPr>
          <w:rStyle w:val="FootnoteReference"/>
        </w:rPr>
        <w:footnoteReference w:id="388"/>
      </w:r>
      <w:r w:rsidR="00E17D02" w:rsidRPr="00786908">
        <w:t xml:space="preserve"> </w:t>
      </w:r>
    </w:p>
    <w:p w14:paraId="68F2709A" w14:textId="613054DF" w:rsidR="00111E2F" w:rsidRDefault="00111E2F" w:rsidP="00257A50">
      <w:pPr>
        <w:pStyle w:val="Quote"/>
        <w:spacing w:after="240"/>
      </w:pPr>
      <w:r>
        <w:t>…</w:t>
      </w:r>
    </w:p>
    <w:p w14:paraId="1634EBEC" w14:textId="0D9C07DD" w:rsidR="00111E2F" w:rsidRPr="00257A50" w:rsidRDefault="00111E2F">
      <w:pPr>
        <w:pStyle w:val="Quote"/>
        <w:spacing w:after="240"/>
      </w:pPr>
      <w:r>
        <w:t xml:space="preserve">…No Duty Free Import Authorisation shall be issued for an input which is subjected to pre-import condition or where SION prescribes 'Actual User' condition or Appendix-4J prescribes pre import condition for such an input. </w:t>
      </w:r>
      <w:r>
        <w:rPr>
          <w:i/>
        </w:rPr>
        <w:t>However, this restriction is not applicable for 'Raw Sugar'</w:t>
      </w:r>
      <w:r>
        <w:t xml:space="preserve"> on exports made till 30.9.2018.</w:t>
      </w:r>
      <w:r w:rsidR="002D2A64">
        <w:rPr>
          <w:rStyle w:val="FootnoteReference"/>
        </w:rPr>
        <w:footnoteReference w:id="389"/>
      </w:r>
    </w:p>
    <w:p w14:paraId="21090AD1" w14:textId="6514A6D1" w:rsidR="00E17D02" w:rsidRPr="00B93EF0" w:rsidRDefault="0053605F" w:rsidP="00F2129A">
      <w:pPr>
        <w:numPr>
          <w:ilvl w:val="0"/>
          <w:numId w:val="1"/>
        </w:numPr>
        <w:spacing w:after="240" w:line="360" w:lineRule="auto"/>
        <w:ind w:left="0" w:firstLine="0"/>
        <w:jc w:val="both"/>
        <w:rPr>
          <w:rFonts w:ascii="Times New Roman" w:hAnsi="Times New Roman"/>
          <w:sz w:val="24"/>
        </w:rPr>
      </w:pPr>
      <w:r>
        <w:rPr>
          <w:rFonts w:ascii="Times New Roman" w:hAnsi="Times New Roman" w:cs="Times New Roman"/>
          <w:sz w:val="24"/>
          <w:szCs w:val="24"/>
        </w:rPr>
        <w:t>T</w:t>
      </w:r>
      <w:r w:rsidR="00E17D02">
        <w:rPr>
          <w:rFonts w:ascii="Times New Roman" w:hAnsi="Times New Roman" w:cs="Times New Roman"/>
          <w:sz w:val="24"/>
          <w:szCs w:val="24"/>
        </w:rPr>
        <w:t xml:space="preserve">he amendment provides that white sugar is a product for which SION have been notified, and that </w:t>
      </w:r>
      <w:r w:rsidR="00EB73F2">
        <w:rPr>
          <w:rFonts w:ascii="Times New Roman" w:hAnsi="Times New Roman" w:cs="Times New Roman"/>
          <w:sz w:val="24"/>
          <w:szCs w:val="24"/>
        </w:rPr>
        <w:t>entities</w:t>
      </w:r>
      <w:r w:rsidR="00E17D02">
        <w:rPr>
          <w:rFonts w:ascii="Times New Roman" w:hAnsi="Times New Roman" w:cs="Times New Roman"/>
          <w:sz w:val="24"/>
          <w:szCs w:val="24"/>
        </w:rPr>
        <w:t xml:space="preserve"> that exported</w:t>
      </w:r>
      <w:r w:rsidR="00EB73F2">
        <w:rPr>
          <w:rFonts w:ascii="Times New Roman" w:hAnsi="Times New Roman" w:cs="Times New Roman"/>
          <w:sz w:val="24"/>
          <w:szCs w:val="24"/>
        </w:rPr>
        <w:t xml:space="preserve"> white sugar</w:t>
      </w:r>
      <w:r w:rsidR="00E17D02">
        <w:rPr>
          <w:rFonts w:ascii="Times New Roman" w:hAnsi="Times New Roman" w:cs="Times New Roman"/>
          <w:sz w:val="24"/>
          <w:szCs w:val="24"/>
        </w:rPr>
        <w:t xml:space="preserve"> between 28 March </w:t>
      </w:r>
      <w:r w:rsidR="00E17D02" w:rsidRPr="006E5E59">
        <w:rPr>
          <w:rFonts w:ascii="Times New Roman" w:hAnsi="Times New Roman" w:cs="Times New Roman"/>
          <w:sz w:val="24"/>
          <w:szCs w:val="24"/>
        </w:rPr>
        <w:t>and 30</w:t>
      </w:r>
      <w:r w:rsidR="00E17D02">
        <w:rPr>
          <w:rFonts w:ascii="Times New Roman" w:hAnsi="Times New Roman" w:cs="Times New Roman"/>
          <w:sz w:val="24"/>
          <w:szCs w:val="24"/>
        </w:rPr>
        <w:t> </w:t>
      </w:r>
      <w:r w:rsidR="00E17D02" w:rsidRPr="006E5E59">
        <w:rPr>
          <w:rFonts w:ascii="Times New Roman" w:hAnsi="Times New Roman" w:cs="Times New Roman"/>
          <w:sz w:val="24"/>
          <w:szCs w:val="24"/>
        </w:rPr>
        <w:t>September 2018</w:t>
      </w:r>
      <w:r w:rsidR="00E17D02">
        <w:rPr>
          <w:rFonts w:ascii="Times New Roman" w:hAnsi="Times New Roman" w:cs="Times New Roman"/>
          <w:sz w:val="24"/>
          <w:szCs w:val="24"/>
        </w:rPr>
        <w:t xml:space="preserve"> may be eligible to receive the import duty exemption between </w:t>
      </w:r>
      <w:r w:rsidR="00822CDF">
        <w:rPr>
          <w:rFonts w:ascii="Times New Roman" w:hAnsi="Times New Roman" w:cs="Times New Roman"/>
          <w:sz w:val="24"/>
          <w:szCs w:val="24"/>
        </w:rPr>
        <w:t>1 October </w:t>
      </w:r>
      <w:r w:rsidR="00E17D02">
        <w:rPr>
          <w:rFonts w:ascii="Times New Roman" w:hAnsi="Times New Roman" w:cs="Times New Roman"/>
          <w:sz w:val="24"/>
          <w:szCs w:val="24"/>
        </w:rPr>
        <w:t>2019 and 30 September 2021</w:t>
      </w:r>
      <w:r w:rsidR="00E17D02" w:rsidRPr="006E5E59">
        <w:rPr>
          <w:rFonts w:ascii="Times New Roman" w:hAnsi="Times New Roman" w:cs="Times New Roman"/>
          <w:sz w:val="24"/>
          <w:szCs w:val="24"/>
        </w:rPr>
        <w:t>.</w:t>
      </w:r>
      <w:r w:rsidR="00822CDF">
        <w:rPr>
          <w:rFonts w:ascii="Times New Roman" w:hAnsi="Times New Roman" w:cs="Times New Roman"/>
          <w:sz w:val="24"/>
          <w:szCs w:val="24"/>
        </w:rPr>
        <w:t xml:space="preserve"> DFIA for sugar imports is therefore </w:t>
      </w:r>
      <w:r w:rsidR="006334E2">
        <w:rPr>
          <w:rFonts w:ascii="Times New Roman" w:hAnsi="Times New Roman" w:cs="Times New Roman"/>
          <w:sz w:val="24"/>
          <w:szCs w:val="24"/>
        </w:rPr>
        <w:t>"</w:t>
      </w:r>
      <w:r w:rsidR="00822CDF">
        <w:rPr>
          <w:rFonts w:ascii="Times New Roman" w:hAnsi="Times New Roman" w:cs="Times New Roman"/>
          <w:sz w:val="24"/>
          <w:szCs w:val="24"/>
        </w:rPr>
        <w:t>tied to</w:t>
      </w:r>
      <w:r w:rsidR="006334E2">
        <w:rPr>
          <w:rFonts w:ascii="Times New Roman" w:hAnsi="Times New Roman" w:cs="Times New Roman"/>
          <w:sz w:val="24"/>
          <w:szCs w:val="24"/>
        </w:rPr>
        <w:t>"</w:t>
      </w:r>
      <w:r w:rsidR="00822CDF">
        <w:rPr>
          <w:rFonts w:ascii="Times New Roman" w:hAnsi="Times New Roman" w:cs="Times New Roman"/>
          <w:sz w:val="24"/>
          <w:szCs w:val="24"/>
        </w:rPr>
        <w:t xml:space="preserve"> past export performance.</w:t>
      </w:r>
    </w:p>
    <w:p w14:paraId="72F0A873" w14:textId="2564D5DA" w:rsidR="00E17D02" w:rsidRDefault="00E17D02" w:rsidP="00F2129A">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The DFIA scheme is a </w:t>
      </w:r>
      <w:r>
        <w:rPr>
          <w:rFonts w:ascii="Times New Roman" w:hAnsi="Times New Roman" w:cs="Times New Roman"/>
          <w:i/>
          <w:sz w:val="24"/>
          <w:szCs w:val="24"/>
        </w:rPr>
        <w:t>d</w:t>
      </w:r>
      <w:r w:rsidR="00E01021">
        <w:rPr>
          <w:rFonts w:ascii="Times New Roman" w:hAnsi="Times New Roman" w:cs="Times New Roman"/>
          <w:i/>
          <w:sz w:val="24"/>
          <w:szCs w:val="24"/>
        </w:rPr>
        <w:t>e</w:t>
      </w:r>
      <w:r>
        <w:rPr>
          <w:rFonts w:ascii="Times New Roman" w:hAnsi="Times New Roman" w:cs="Times New Roman"/>
          <w:i/>
          <w:sz w:val="24"/>
          <w:szCs w:val="24"/>
        </w:rPr>
        <w:t xml:space="preserve"> jure</w:t>
      </w:r>
      <w:r>
        <w:rPr>
          <w:rFonts w:ascii="Times New Roman" w:hAnsi="Times New Roman" w:cs="Times New Roman"/>
          <w:sz w:val="24"/>
          <w:szCs w:val="24"/>
        </w:rPr>
        <w:t xml:space="preserve"> export subsidy, as the existence of the export contingency is demonstrated on the basis of the words of the FTP and amending notification that constitute the measure. It is an</w:t>
      </w:r>
      <w:r w:rsidR="002D26E0">
        <w:rPr>
          <w:rFonts w:ascii="Times New Roman" w:hAnsi="Times New Roman" w:cs="Times New Roman"/>
          <w:sz w:val="24"/>
          <w:szCs w:val="24"/>
        </w:rPr>
        <w:t>other</w:t>
      </w:r>
      <w:r>
        <w:rPr>
          <w:rFonts w:ascii="Times New Roman" w:hAnsi="Times New Roman" w:cs="Times New Roman"/>
          <w:sz w:val="24"/>
          <w:szCs w:val="24"/>
        </w:rPr>
        <w:t xml:space="preserve"> example of the </w:t>
      </w:r>
      <w:r w:rsidR="006334E2">
        <w:rPr>
          <w:rFonts w:ascii="Times New Roman" w:hAnsi="Times New Roman" w:cs="Times New Roman"/>
          <w:sz w:val="24"/>
          <w:szCs w:val="24"/>
        </w:rPr>
        <w:t>"</w:t>
      </w:r>
      <w:r>
        <w:rPr>
          <w:rFonts w:ascii="Times New Roman" w:hAnsi="Times New Roman" w:cs="Times New Roman"/>
          <w:sz w:val="24"/>
          <w:szCs w:val="24"/>
        </w:rPr>
        <w:t>simplest</w:t>
      </w:r>
      <w:r w:rsidR="006334E2">
        <w:rPr>
          <w:rFonts w:ascii="Times New Roman" w:hAnsi="Times New Roman" w:cs="Times New Roman"/>
          <w:sz w:val="24"/>
          <w:szCs w:val="24"/>
        </w:rPr>
        <w:t>"</w:t>
      </w:r>
      <w:r>
        <w:rPr>
          <w:rFonts w:ascii="Times New Roman" w:hAnsi="Times New Roman" w:cs="Times New Roman"/>
          <w:sz w:val="24"/>
          <w:szCs w:val="24"/>
        </w:rPr>
        <w:t xml:space="preserve"> case </w:t>
      </w:r>
      <w:r w:rsidR="006334E2">
        <w:rPr>
          <w:rFonts w:ascii="Times New Roman" w:hAnsi="Times New Roman" w:cs="Times New Roman"/>
          <w:sz w:val="24"/>
          <w:szCs w:val="24"/>
        </w:rPr>
        <w:t>"</w:t>
      </w:r>
      <w:r>
        <w:rPr>
          <w:rFonts w:ascii="Times New Roman" w:hAnsi="Times New Roman" w:cs="Times New Roman"/>
          <w:sz w:val="24"/>
          <w:szCs w:val="24"/>
        </w:rPr>
        <w:t>in which the condition of exportation is set out expressly… on the face of the law, regulation or other legal instrument</w:t>
      </w:r>
      <w:r w:rsidR="006334E2">
        <w:rPr>
          <w:rFonts w:ascii="Times New Roman" w:hAnsi="Times New Roman" w:cs="Times New Roman"/>
          <w:sz w:val="24"/>
          <w:szCs w:val="24"/>
        </w:rPr>
        <w:t>"</w:t>
      </w:r>
      <w:r>
        <w:rPr>
          <w:rFonts w:ascii="Times New Roman" w:hAnsi="Times New Roman" w:cs="Times New Roman"/>
          <w:sz w:val="24"/>
          <w:szCs w:val="24"/>
        </w:rPr>
        <w:t>.</w:t>
      </w:r>
      <w:r w:rsidRPr="008376CE">
        <w:rPr>
          <w:rStyle w:val="FootnoteReference"/>
          <w:rFonts w:ascii="Times New Roman" w:hAnsi="Times New Roman" w:cs="Times New Roman"/>
          <w:sz w:val="24"/>
          <w:szCs w:val="24"/>
        </w:rPr>
        <w:footnoteReference w:id="390"/>
      </w:r>
      <w:r>
        <w:rPr>
          <w:rFonts w:ascii="Times New Roman" w:hAnsi="Times New Roman" w:cs="Times New Roman"/>
          <w:sz w:val="24"/>
          <w:szCs w:val="24"/>
        </w:rPr>
        <w:t xml:space="preserve"> </w:t>
      </w:r>
      <w:r w:rsidR="00270448">
        <w:rPr>
          <w:rFonts w:ascii="Times New Roman" w:hAnsi="Times New Roman" w:cs="Times New Roman"/>
          <w:sz w:val="24"/>
          <w:szCs w:val="24"/>
        </w:rPr>
        <w:t>Thus</w:t>
      </w:r>
      <w:r>
        <w:rPr>
          <w:rFonts w:ascii="Times New Roman" w:hAnsi="Times New Roman" w:cs="Times New Roman"/>
          <w:sz w:val="24"/>
          <w:szCs w:val="24"/>
        </w:rPr>
        <w:t xml:space="preserve">, the DFIA subsidies are </w:t>
      </w:r>
      <w:r w:rsidR="006334E2">
        <w:rPr>
          <w:rFonts w:ascii="Times New Roman" w:hAnsi="Times New Roman" w:cs="Times New Roman"/>
          <w:sz w:val="24"/>
          <w:szCs w:val="24"/>
        </w:rPr>
        <w:t>"</w:t>
      </w:r>
      <w:r>
        <w:rPr>
          <w:rFonts w:ascii="Times New Roman" w:hAnsi="Times New Roman" w:cs="Times New Roman"/>
          <w:sz w:val="24"/>
          <w:szCs w:val="24"/>
        </w:rPr>
        <w:t>contingent upon export performance within the meaning of Article 9.1(a).</w:t>
      </w:r>
    </w:p>
    <w:p w14:paraId="3111D237" w14:textId="0915DE15" w:rsidR="00E17D02" w:rsidRPr="00674146" w:rsidRDefault="00E17D02" w:rsidP="0040081B">
      <w:pPr>
        <w:pStyle w:val="Heading4"/>
      </w:pPr>
      <w:bookmarkStart w:id="240" w:name="_Toc30097903"/>
      <w:r w:rsidRPr="00AD57E2">
        <w:t>Conclusion: India</w:t>
      </w:r>
      <w:r w:rsidR="006334E2">
        <w:t>'</w:t>
      </w:r>
      <w:r w:rsidRPr="00AD57E2">
        <w:t>s export subsidies are inconsistent with its obligations under the Agreement on Agriculture</w:t>
      </w:r>
      <w:bookmarkEnd w:id="240"/>
    </w:p>
    <w:p w14:paraId="13BA5B74" w14:textId="1932B901" w:rsidR="00E17D02" w:rsidRPr="00420C9C" w:rsidRDefault="00E17D02" w:rsidP="00F2129A">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Australia has demonstrated that India provides export subsidies within the meaning of Article 9.1(a) of the Agreement on Agriculture. Accordingly, India provides export subsidies in a manner inconsistent with its obligations under Articles 3.3 and 8 of the Agreement on Agriculture.</w:t>
      </w:r>
    </w:p>
    <w:p w14:paraId="6F5331F3" w14:textId="202C49FB" w:rsidR="00E17D02" w:rsidRPr="00420C9C" w:rsidRDefault="00270448" w:rsidP="00F2129A">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If</w:t>
      </w:r>
      <w:r w:rsidR="00E17D02">
        <w:rPr>
          <w:rFonts w:ascii="Times New Roman" w:hAnsi="Times New Roman" w:cs="Times New Roman"/>
          <w:sz w:val="24"/>
          <w:szCs w:val="24"/>
        </w:rPr>
        <w:t xml:space="preserve"> the Panel disagrees with Australia</w:t>
      </w:r>
      <w:r w:rsidR="006334E2">
        <w:rPr>
          <w:rFonts w:ascii="Times New Roman" w:hAnsi="Times New Roman" w:cs="Times New Roman"/>
          <w:sz w:val="24"/>
          <w:szCs w:val="24"/>
        </w:rPr>
        <w:t>'</w:t>
      </w:r>
      <w:r w:rsidR="00E17D02">
        <w:rPr>
          <w:rFonts w:ascii="Times New Roman" w:hAnsi="Times New Roman" w:cs="Times New Roman"/>
          <w:sz w:val="24"/>
          <w:szCs w:val="24"/>
        </w:rPr>
        <w:t>s characterisation of India</w:t>
      </w:r>
      <w:r w:rsidR="006334E2">
        <w:rPr>
          <w:rFonts w:ascii="Times New Roman" w:hAnsi="Times New Roman" w:cs="Times New Roman"/>
          <w:sz w:val="24"/>
          <w:szCs w:val="24"/>
        </w:rPr>
        <w:t>'</w:t>
      </w:r>
      <w:r w:rsidR="00E17D02">
        <w:rPr>
          <w:rFonts w:ascii="Times New Roman" w:hAnsi="Times New Roman" w:cs="Times New Roman"/>
          <w:sz w:val="24"/>
          <w:szCs w:val="24"/>
        </w:rPr>
        <w:t>s export subsidies,</w:t>
      </w:r>
      <w:r w:rsidR="00E17D02" w:rsidRPr="00420C9C">
        <w:rPr>
          <w:rFonts w:ascii="Times New Roman" w:hAnsi="Times New Roman" w:cs="Times New Roman"/>
          <w:sz w:val="24"/>
          <w:szCs w:val="24"/>
        </w:rPr>
        <w:t xml:space="preserve"> Australia requests the Panel find India </w:t>
      </w:r>
      <w:r w:rsidR="00E17D02">
        <w:rPr>
          <w:rFonts w:ascii="Times New Roman" w:hAnsi="Times New Roman" w:cs="Times New Roman"/>
          <w:sz w:val="24"/>
          <w:szCs w:val="24"/>
        </w:rPr>
        <w:t>i</w:t>
      </w:r>
      <w:r w:rsidR="00E17D02" w:rsidRPr="00420C9C">
        <w:rPr>
          <w:rFonts w:ascii="Times New Roman" w:hAnsi="Times New Roman" w:cs="Times New Roman"/>
          <w:sz w:val="24"/>
          <w:szCs w:val="24"/>
        </w:rPr>
        <w:t xml:space="preserve">s </w:t>
      </w:r>
      <w:r w:rsidR="00E17D02">
        <w:rPr>
          <w:rFonts w:ascii="Times New Roman" w:hAnsi="Times New Roman" w:cs="Times New Roman"/>
          <w:sz w:val="24"/>
          <w:szCs w:val="24"/>
        </w:rPr>
        <w:t xml:space="preserve">nevertheless </w:t>
      </w:r>
      <w:r w:rsidR="00E17D02" w:rsidRPr="00420C9C">
        <w:rPr>
          <w:rFonts w:ascii="Times New Roman" w:hAnsi="Times New Roman" w:cs="Times New Roman"/>
          <w:sz w:val="24"/>
          <w:szCs w:val="24"/>
        </w:rPr>
        <w:t>act</w:t>
      </w:r>
      <w:r w:rsidR="00E17D02">
        <w:rPr>
          <w:rFonts w:ascii="Times New Roman" w:hAnsi="Times New Roman" w:cs="Times New Roman"/>
          <w:sz w:val="24"/>
          <w:szCs w:val="24"/>
        </w:rPr>
        <w:t>ing</w:t>
      </w:r>
      <w:r w:rsidR="00E17D02" w:rsidRPr="00420C9C">
        <w:rPr>
          <w:rFonts w:ascii="Times New Roman" w:hAnsi="Times New Roman" w:cs="Times New Roman"/>
          <w:sz w:val="24"/>
          <w:szCs w:val="24"/>
        </w:rPr>
        <w:t xml:space="preserve"> inconsistently with its obligation</w:t>
      </w:r>
      <w:r w:rsidR="00E17D02">
        <w:rPr>
          <w:rFonts w:ascii="Times New Roman" w:hAnsi="Times New Roman" w:cs="Times New Roman"/>
          <w:sz w:val="24"/>
          <w:szCs w:val="24"/>
        </w:rPr>
        <w:t>s</w:t>
      </w:r>
      <w:r w:rsidR="00E17D02" w:rsidRPr="00420C9C">
        <w:rPr>
          <w:rFonts w:ascii="Times New Roman" w:hAnsi="Times New Roman" w:cs="Times New Roman"/>
          <w:sz w:val="24"/>
          <w:szCs w:val="24"/>
        </w:rPr>
        <w:t xml:space="preserve"> under Article</w:t>
      </w:r>
      <w:r w:rsidR="00E17D02">
        <w:rPr>
          <w:rFonts w:ascii="Times New Roman" w:hAnsi="Times New Roman" w:cs="Times New Roman"/>
          <w:sz w:val="24"/>
          <w:szCs w:val="24"/>
        </w:rPr>
        <w:t>s 8 and</w:t>
      </w:r>
      <w:r w:rsidR="00E17D02" w:rsidRPr="00420C9C">
        <w:rPr>
          <w:rFonts w:ascii="Times New Roman" w:hAnsi="Times New Roman" w:cs="Times New Roman"/>
          <w:sz w:val="24"/>
          <w:szCs w:val="24"/>
        </w:rPr>
        <w:t xml:space="preserve"> 10.1</w:t>
      </w:r>
      <w:r w:rsidR="000E5546">
        <w:rPr>
          <w:rFonts w:ascii="Times New Roman" w:hAnsi="Times New Roman" w:cs="Times New Roman"/>
          <w:sz w:val="24"/>
          <w:szCs w:val="24"/>
        </w:rPr>
        <w:t xml:space="preserve"> of the Agreement on Agriculture.</w:t>
      </w:r>
    </w:p>
    <w:p w14:paraId="1778E764" w14:textId="1DC5EE1E" w:rsidR="00C26E34" w:rsidRPr="00420C9C" w:rsidRDefault="007F179F">
      <w:pPr>
        <w:pStyle w:val="Heading2"/>
      </w:pPr>
      <w:bookmarkStart w:id="241" w:name="_Toc26373229"/>
      <w:bookmarkStart w:id="242" w:name="_Toc26428455"/>
      <w:bookmarkStart w:id="243" w:name="_Toc26428457"/>
      <w:bookmarkStart w:id="244" w:name="_Toc26428458"/>
      <w:bookmarkStart w:id="245" w:name="_Toc26428469"/>
      <w:bookmarkStart w:id="246" w:name="_Toc25595004"/>
      <w:bookmarkStart w:id="247" w:name="_Toc25681610"/>
      <w:bookmarkStart w:id="248" w:name="_Toc26428470"/>
      <w:bookmarkStart w:id="249" w:name="_Toc30097904"/>
      <w:bookmarkEnd w:id="241"/>
      <w:bookmarkEnd w:id="242"/>
      <w:bookmarkEnd w:id="243"/>
      <w:bookmarkEnd w:id="244"/>
      <w:bookmarkEnd w:id="245"/>
      <w:r w:rsidRPr="00420C9C">
        <w:t>India</w:t>
      </w:r>
      <w:r w:rsidR="006334E2">
        <w:t>'</w:t>
      </w:r>
      <w:r w:rsidRPr="00420C9C">
        <w:t>s export subsidies are</w:t>
      </w:r>
      <w:r>
        <w:t xml:space="preserve"> </w:t>
      </w:r>
      <w:r w:rsidRPr="00420C9C">
        <w:t xml:space="preserve">inconsistent with its obligations under the </w:t>
      </w:r>
      <w:r w:rsidRPr="00C57604">
        <w:t>Agreement</w:t>
      </w:r>
      <w:r>
        <w:t xml:space="preserve"> on </w:t>
      </w:r>
      <w:r w:rsidRPr="00420C9C">
        <w:t>Subsidies and Countervailing Measures</w:t>
      </w:r>
      <w:bookmarkEnd w:id="246"/>
      <w:bookmarkEnd w:id="247"/>
      <w:bookmarkEnd w:id="248"/>
      <w:bookmarkEnd w:id="249"/>
    </w:p>
    <w:p w14:paraId="71C76CDD" w14:textId="3171EC03" w:rsidR="007F179F" w:rsidRPr="007F179F" w:rsidRDefault="007F179F" w:rsidP="00B458FC">
      <w:pPr>
        <w:numPr>
          <w:ilvl w:val="0"/>
          <w:numId w:val="1"/>
        </w:numPr>
        <w:spacing w:after="240" w:line="360" w:lineRule="auto"/>
        <w:ind w:left="0" w:firstLine="0"/>
        <w:jc w:val="both"/>
        <w:rPr>
          <w:rFonts w:ascii="Times New Roman" w:hAnsi="Times New Roman" w:cs="Times New Roman"/>
          <w:sz w:val="24"/>
          <w:szCs w:val="24"/>
        </w:rPr>
      </w:pPr>
      <w:r w:rsidRPr="007F179F">
        <w:rPr>
          <w:rFonts w:ascii="Times New Roman" w:hAnsi="Times New Roman" w:cs="Times New Roman"/>
          <w:sz w:val="24"/>
          <w:szCs w:val="24"/>
        </w:rPr>
        <w:t xml:space="preserve">In the previous Section, Australia established that India provides export subsidies in a manner that is inconsistent with its obligations under Articles 3.3 and 8 of the Agreement on Agriculture. Following the order of analysis Australia outlined in Section </w:t>
      </w:r>
      <w:r w:rsidRPr="007F179F">
        <w:rPr>
          <w:rFonts w:ascii="Times New Roman" w:hAnsi="Times New Roman"/>
          <w:sz w:val="24"/>
        </w:rPr>
        <w:t>IV</w:t>
      </w:r>
      <w:r w:rsidRPr="007F179F">
        <w:rPr>
          <w:rFonts w:ascii="Times New Roman" w:hAnsi="Times New Roman" w:cs="Times New Roman"/>
          <w:sz w:val="24"/>
          <w:szCs w:val="24"/>
        </w:rPr>
        <w:t>, and noting that India</w:t>
      </w:r>
      <w:r w:rsidR="006334E2">
        <w:rPr>
          <w:rFonts w:ascii="Times New Roman" w:hAnsi="Times New Roman" w:cs="Times New Roman"/>
          <w:sz w:val="24"/>
          <w:szCs w:val="24"/>
        </w:rPr>
        <w:t>'</w:t>
      </w:r>
      <w:r w:rsidRPr="007F179F">
        <w:rPr>
          <w:rFonts w:ascii="Times New Roman" w:hAnsi="Times New Roman" w:cs="Times New Roman"/>
          <w:sz w:val="24"/>
          <w:szCs w:val="24"/>
        </w:rPr>
        <w:t>s export subsidies are not permitted by the Agreement on Agriculture, Australia considers they are not exempt from actions based on Articles 3.1(a) and 3.2 of the SCM Agreement.</w:t>
      </w:r>
      <w:r w:rsidRPr="007F179F">
        <w:rPr>
          <w:rFonts w:ascii="Times New Roman" w:hAnsi="Times New Roman" w:cs="Times New Roman"/>
          <w:sz w:val="24"/>
          <w:szCs w:val="24"/>
          <w:vertAlign w:val="superscript"/>
        </w:rPr>
        <w:footnoteReference w:id="391"/>
      </w:r>
      <w:r w:rsidRPr="007F179F">
        <w:rPr>
          <w:rFonts w:ascii="Times New Roman" w:hAnsi="Times New Roman" w:cs="Times New Roman"/>
          <w:sz w:val="24"/>
          <w:szCs w:val="24"/>
        </w:rPr>
        <w:t xml:space="preserve"> </w:t>
      </w:r>
    </w:p>
    <w:p w14:paraId="7355FC1A" w14:textId="6205F21E" w:rsidR="007F179F" w:rsidRPr="007F179F" w:rsidRDefault="007F179F" w:rsidP="00B458FC">
      <w:pPr>
        <w:numPr>
          <w:ilvl w:val="0"/>
          <w:numId w:val="1"/>
        </w:numPr>
        <w:spacing w:after="240" w:line="360" w:lineRule="auto"/>
        <w:ind w:left="0" w:firstLine="0"/>
        <w:jc w:val="both"/>
        <w:rPr>
          <w:rFonts w:ascii="Times New Roman" w:hAnsi="Times New Roman" w:cs="Times New Roman"/>
          <w:sz w:val="24"/>
          <w:szCs w:val="24"/>
        </w:rPr>
      </w:pPr>
      <w:r w:rsidRPr="007F179F">
        <w:rPr>
          <w:rFonts w:ascii="Times New Roman" w:hAnsi="Times New Roman" w:cs="Times New Roman"/>
          <w:sz w:val="24"/>
          <w:szCs w:val="24"/>
        </w:rPr>
        <w:t xml:space="preserve">Australia </w:t>
      </w:r>
      <w:r w:rsidR="00E037EF">
        <w:rPr>
          <w:rFonts w:ascii="Times New Roman" w:hAnsi="Times New Roman" w:cs="Times New Roman"/>
          <w:sz w:val="24"/>
          <w:szCs w:val="24"/>
        </w:rPr>
        <w:t>submit</w:t>
      </w:r>
      <w:r w:rsidRPr="007F179F">
        <w:rPr>
          <w:rFonts w:ascii="Times New Roman" w:hAnsi="Times New Roman" w:cs="Times New Roman"/>
          <w:sz w:val="24"/>
          <w:szCs w:val="24"/>
        </w:rPr>
        <w:t>s that India</w:t>
      </w:r>
      <w:r w:rsidR="006334E2">
        <w:rPr>
          <w:rFonts w:ascii="Times New Roman" w:hAnsi="Times New Roman" w:cs="Times New Roman"/>
          <w:sz w:val="24"/>
          <w:szCs w:val="24"/>
        </w:rPr>
        <w:t>'</w:t>
      </w:r>
      <w:r w:rsidRPr="007F179F">
        <w:rPr>
          <w:rFonts w:ascii="Times New Roman" w:hAnsi="Times New Roman" w:cs="Times New Roman"/>
          <w:sz w:val="24"/>
          <w:szCs w:val="24"/>
        </w:rPr>
        <w:t>s production subsidies</w:t>
      </w:r>
      <w:r w:rsidR="001F6EB0">
        <w:rPr>
          <w:rFonts w:ascii="Times New Roman" w:hAnsi="Times New Roman" w:cs="Times New Roman"/>
          <w:sz w:val="24"/>
          <w:szCs w:val="24"/>
        </w:rPr>
        <w:t>,</w:t>
      </w:r>
      <w:r w:rsidRPr="007F179F">
        <w:rPr>
          <w:rFonts w:ascii="Times New Roman" w:hAnsi="Times New Roman" w:cs="Times New Roman"/>
          <w:sz w:val="24"/>
          <w:szCs w:val="24"/>
        </w:rPr>
        <w:t xml:space="preserve"> buffer stock subsidies</w:t>
      </w:r>
      <w:r w:rsidR="001F6EB0">
        <w:rPr>
          <w:rFonts w:ascii="Times New Roman" w:hAnsi="Times New Roman" w:cs="Times New Roman"/>
          <w:sz w:val="24"/>
          <w:szCs w:val="24"/>
        </w:rPr>
        <w:t>, transport, freight and marketing subsidies, and DFIA scheme</w:t>
      </w:r>
      <w:r w:rsidRPr="007F179F">
        <w:rPr>
          <w:rFonts w:ascii="Times New Roman" w:hAnsi="Times New Roman" w:cs="Times New Roman"/>
          <w:sz w:val="24"/>
          <w:szCs w:val="24"/>
        </w:rPr>
        <w:t xml:space="preserve"> are also</w:t>
      </w:r>
      <w:r w:rsidR="00D965BC" w:rsidRPr="00D965BC">
        <w:rPr>
          <w:rFonts w:ascii="Times New Roman" w:hAnsi="Times New Roman" w:cs="Times New Roman"/>
          <w:sz w:val="24"/>
          <w:szCs w:val="24"/>
        </w:rPr>
        <w:t xml:space="preserve"> </w:t>
      </w:r>
      <w:r w:rsidRPr="007F179F">
        <w:rPr>
          <w:rFonts w:ascii="Times New Roman" w:hAnsi="Times New Roman" w:cs="Times New Roman"/>
          <w:sz w:val="24"/>
          <w:szCs w:val="24"/>
        </w:rPr>
        <w:t>prohibited under Article 3.1(a) of the SCM Agreement and</w:t>
      </w:r>
      <w:r w:rsidR="00D965BC" w:rsidRPr="00D965BC">
        <w:rPr>
          <w:rFonts w:ascii="Times New Roman" w:hAnsi="Times New Roman" w:cs="Times New Roman"/>
          <w:sz w:val="24"/>
          <w:szCs w:val="24"/>
        </w:rPr>
        <w:t xml:space="preserve">, </w:t>
      </w:r>
      <w:r w:rsidRPr="007F179F">
        <w:rPr>
          <w:rFonts w:ascii="Times New Roman" w:hAnsi="Times New Roman" w:cs="Times New Roman"/>
          <w:sz w:val="24"/>
          <w:szCs w:val="24"/>
        </w:rPr>
        <w:t xml:space="preserve">in providing those subsidies, India acts inconsistently with its obligation under Article 3.2 of the SCM Agreement. </w:t>
      </w:r>
    </w:p>
    <w:p w14:paraId="44B55793" w14:textId="1D18DADE" w:rsidR="007F179F" w:rsidRPr="007F179F" w:rsidRDefault="007F179F" w:rsidP="00B458FC">
      <w:pPr>
        <w:numPr>
          <w:ilvl w:val="0"/>
          <w:numId w:val="1"/>
        </w:numPr>
        <w:spacing w:after="240" w:line="360" w:lineRule="auto"/>
        <w:ind w:left="0" w:firstLine="0"/>
        <w:jc w:val="both"/>
        <w:rPr>
          <w:rFonts w:ascii="Times New Roman" w:hAnsi="Times New Roman" w:cs="Times New Roman"/>
          <w:sz w:val="24"/>
          <w:szCs w:val="24"/>
        </w:rPr>
      </w:pPr>
      <w:r w:rsidRPr="007F179F">
        <w:rPr>
          <w:rFonts w:ascii="Times New Roman" w:hAnsi="Times New Roman" w:cs="Times New Roman"/>
          <w:sz w:val="24"/>
          <w:szCs w:val="24"/>
        </w:rPr>
        <w:t>This Section proceeds in two parts. Firstly, Australia outlines India</w:t>
      </w:r>
      <w:r w:rsidR="006334E2">
        <w:rPr>
          <w:rFonts w:ascii="Times New Roman" w:hAnsi="Times New Roman" w:cs="Times New Roman"/>
          <w:sz w:val="24"/>
          <w:szCs w:val="24"/>
        </w:rPr>
        <w:t>'</w:t>
      </w:r>
      <w:r w:rsidRPr="007F179F">
        <w:rPr>
          <w:rFonts w:ascii="Times New Roman" w:hAnsi="Times New Roman" w:cs="Times New Roman"/>
          <w:sz w:val="24"/>
          <w:szCs w:val="24"/>
        </w:rPr>
        <w:t>s legal obligations in relation to export subsidies under the SCM Agreement. Secondly, Australia establishes that India</w:t>
      </w:r>
      <w:r w:rsidR="006334E2">
        <w:rPr>
          <w:rFonts w:ascii="Times New Roman" w:hAnsi="Times New Roman" w:cs="Times New Roman"/>
          <w:sz w:val="24"/>
          <w:szCs w:val="24"/>
        </w:rPr>
        <w:t>'</w:t>
      </w:r>
      <w:r w:rsidRPr="007F179F">
        <w:rPr>
          <w:rFonts w:ascii="Times New Roman" w:hAnsi="Times New Roman" w:cs="Times New Roman"/>
          <w:sz w:val="24"/>
          <w:szCs w:val="24"/>
        </w:rPr>
        <w:t xml:space="preserve">s export subsidies are prohibited by the SCM Agreement and therefore provided in a manner inconsistent with its obligations under the SCM Agreement. </w:t>
      </w:r>
    </w:p>
    <w:p w14:paraId="7BED6C0E" w14:textId="5D913D4E" w:rsidR="007F179F" w:rsidRPr="00D965BC" w:rsidRDefault="007F179F">
      <w:pPr>
        <w:pStyle w:val="Heading3"/>
        <w:numPr>
          <w:ilvl w:val="0"/>
          <w:numId w:val="43"/>
        </w:numPr>
      </w:pPr>
      <w:bookmarkStart w:id="250" w:name="_Toc26428471"/>
      <w:bookmarkStart w:id="251" w:name="_Toc30097905"/>
      <w:bookmarkStart w:id="252" w:name="_Toc25595005"/>
      <w:bookmarkStart w:id="253" w:name="_Toc25681611"/>
      <w:r w:rsidRPr="00D965BC">
        <w:t>Legal standard: India</w:t>
      </w:r>
      <w:r w:rsidR="006334E2">
        <w:t>'</w:t>
      </w:r>
      <w:r w:rsidRPr="00D965BC">
        <w:t>s obligations under Article 3 of the SCM Agreement</w:t>
      </w:r>
      <w:bookmarkEnd w:id="250"/>
      <w:bookmarkEnd w:id="251"/>
    </w:p>
    <w:p w14:paraId="5E574421" w14:textId="6061ECC8" w:rsidR="007F179F" w:rsidRPr="007F179F" w:rsidRDefault="007F179F" w:rsidP="00B458FC">
      <w:pPr>
        <w:numPr>
          <w:ilvl w:val="0"/>
          <w:numId w:val="1"/>
        </w:numPr>
        <w:spacing w:after="240" w:line="360" w:lineRule="auto"/>
        <w:ind w:left="0" w:firstLine="0"/>
        <w:jc w:val="both"/>
        <w:rPr>
          <w:rFonts w:ascii="Times New Roman" w:hAnsi="Times New Roman" w:cs="Times New Roman"/>
          <w:sz w:val="24"/>
          <w:szCs w:val="24"/>
        </w:rPr>
      </w:pPr>
      <w:r w:rsidRPr="007F179F">
        <w:rPr>
          <w:rFonts w:ascii="Times New Roman" w:hAnsi="Times New Roman" w:cs="Times New Roman"/>
          <w:sz w:val="24"/>
          <w:szCs w:val="24"/>
        </w:rPr>
        <w:t>Article 3.1(a) of the SCM Agreement prohibits subsidies that are contingent upon export performance. Article 3.2 imposes an obligation on</w:t>
      </w:r>
      <w:r w:rsidR="005C6F61">
        <w:rPr>
          <w:rFonts w:ascii="Times New Roman" w:hAnsi="Times New Roman" w:cs="Times New Roman"/>
          <w:sz w:val="24"/>
          <w:szCs w:val="24"/>
        </w:rPr>
        <w:t xml:space="preserve"> </w:t>
      </w:r>
      <w:r w:rsidRPr="007F179F">
        <w:rPr>
          <w:rFonts w:ascii="Times New Roman" w:hAnsi="Times New Roman" w:cs="Times New Roman"/>
          <w:sz w:val="24"/>
          <w:szCs w:val="24"/>
        </w:rPr>
        <w:t xml:space="preserve">Members to not grant or maintain such export subsidies. In the paragraphs </w:t>
      </w:r>
      <w:r w:rsidR="005C6F61">
        <w:rPr>
          <w:rFonts w:ascii="Times New Roman" w:hAnsi="Times New Roman" w:cs="Times New Roman"/>
          <w:sz w:val="24"/>
          <w:szCs w:val="24"/>
        </w:rPr>
        <w:t xml:space="preserve">to follow </w:t>
      </w:r>
      <w:r w:rsidRPr="007F179F">
        <w:rPr>
          <w:rFonts w:ascii="Times New Roman" w:hAnsi="Times New Roman" w:cs="Times New Roman"/>
          <w:sz w:val="24"/>
          <w:szCs w:val="24"/>
        </w:rPr>
        <w:t xml:space="preserve">Australia addresses the legal definition of a </w:t>
      </w:r>
      <w:r w:rsidR="006334E2">
        <w:rPr>
          <w:rFonts w:ascii="Times New Roman" w:hAnsi="Times New Roman" w:cs="Times New Roman"/>
          <w:sz w:val="24"/>
          <w:szCs w:val="24"/>
        </w:rPr>
        <w:t>"</w:t>
      </w:r>
      <w:r w:rsidRPr="007F179F">
        <w:rPr>
          <w:rFonts w:ascii="Times New Roman" w:hAnsi="Times New Roman" w:cs="Times New Roman"/>
          <w:sz w:val="24"/>
          <w:szCs w:val="24"/>
        </w:rPr>
        <w:t>subsidy</w:t>
      </w:r>
      <w:r w:rsidR="006334E2">
        <w:rPr>
          <w:rFonts w:ascii="Times New Roman" w:hAnsi="Times New Roman" w:cs="Times New Roman"/>
          <w:sz w:val="24"/>
          <w:szCs w:val="24"/>
        </w:rPr>
        <w:t>"</w:t>
      </w:r>
      <w:r w:rsidR="000B6805">
        <w:rPr>
          <w:rFonts w:ascii="Times New Roman" w:hAnsi="Times New Roman" w:cs="Times New Roman"/>
          <w:sz w:val="24"/>
          <w:szCs w:val="24"/>
        </w:rPr>
        <w:t xml:space="preserve"> under Article 1.1</w:t>
      </w:r>
      <w:r w:rsidRPr="007F179F">
        <w:rPr>
          <w:rFonts w:ascii="Times New Roman" w:hAnsi="Times New Roman" w:cs="Times New Roman"/>
          <w:sz w:val="24"/>
          <w:szCs w:val="24"/>
        </w:rPr>
        <w:t xml:space="preserve">, and the </w:t>
      </w:r>
      <w:r w:rsidR="006334E2">
        <w:rPr>
          <w:rFonts w:ascii="Times New Roman" w:hAnsi="Times New Roman" w:cs="Times New Roman"/>
          <w:sz w:val="24"/>
          <w:szCs w:val="24"/>
        </w:rPr>
        <w:t>"</w:t>
      </w:r>
      <w:r w:rsidRPr="007F179F">
        <w:rPr>
          <w:rFonts w:ascii="Times New Roman" w:hAnsi="Times New Roman" w:cs="Times New Roman"/>
          <w:sz w:val="24"/>
          <w:szCs w:val="24"/>
        </w:rPr>
        <w:t>contingent… upon export performance</w:t>
      </w:r>
      <w:r w:rsidR="006334E2">
        <w:rPr>
          <w:rFonts w:ascii="Times New Roman" w:hAnsi="Times New Roman" w:cs="Times New Roman"/>
          <w:sz w:val="24"/>
          <w:szCs w:val="24"/>
        </w:rPr>
        <w:t>"</w:t>
      </w:r>
      <w:r w:rsidRPr="007F179F">
        <w:rPr>
          <w:rFonts w:ascii="Times New Roman" w:hAnsi="Times New Roman" w:cs="Times New Roman"/>
          <w:sz w:val="24"/>
          <w:szCs w:val="24"/>
        </w:rPr>
        <w:t xml:space="preserve"> standard under Article 3.1(a). Australia </w:t>
      </w:r>
      <w:r w:rsidR="000E5546">
        <w:rPr>
          <w:rFonts w:ascii="Times New Roman" w:hAnsi="Times New Roman" w:cs="Times New Roman"/>
          <w:sz w:val="24"/>
          <w:szCs w:val="24"/>
        </w:rPr>
        <w:t>also</w:t>
      </w:r>
      <w:r w:rsidR="000E5546" w:rsidRPr="007F179F">
        <w:rPr>
          <w:rFonts w:ascii="Times New Roman" w:hAnsi="Times New Roman" w:cs="Times New Roman"/>
          <w:sz w:val="24"/>
          <w:szCs w:val="24"/>
        </w:rPr>
        <w:t xml:space="preserve"> </w:t>
      </w:r>
      <w:r w:rsidRPr="007F179F">
        <w:rPr>
          <w:rFonts w:ascii="Times New Roman" w:hAnsi="Times New Roman" w:cs="Times New Roman"/>
          <w:sz w:val="24"/>
          <w:szCs w:val="24"/>
        </w:rPr>
        <w:t xml:space="preserve">addresses the exemption from the applicability of Article 3.1(a) </w:t>
      </w:r>
      <w:r w:rsidR="00C37196">
        <w:rPr>
          <w:rFonts w:ascii="Times New Roman" w:hAnsi="Times New Roman" w:cs="Times New Roman"/>
          <w:sz w:val="24"/>
          <w:szCs w:val="24"/>
        </w:rPr>
        <w:t>for</w:t>
      </w:r>
      <w:r w:rsidRPr="007F179F">
        <w:rPr>
          <w:rFonts w:ascii="Times New Roman" w:hAnsi="Times New Roman" w:cs="Times New Roman"/>
          <w:sz w:val="24"/>
          <w:szCs w:val="24"/>
        </w:rPr>
        <w:t xml:space="preserve"> certain Members by virtue of Article 27.  </w:t>
      </w:r>
    </w:p>
    <w:p w14:paraId="54DD8752" w14:textId="1E82F389" w:rsidR="007F179F" w:rsidRPr="00D965BC" w:rsidRDefault="006334E2" w:rsidP="0040081B">
      <w:pPr>
        <w:pStyle w:val="Heading4"/>
        <w:numPr>
          <w:ilvl w:val="0"/>
          <w:numId w:val="96"/>
        </w:numPr>
      </w:pPr>
      <w:bookmarkStart w:id="254" w:name="_Toc30097906"/>
      <w:r>
        <w:t>"</w:t>
      </w:r>
      <w:r w:rsidR="007F179F" w:rsidRPr="00D965BC">
        <w:t>Subsidies</w:t>
      </w:r>
      <w:r>
        <w:t>"</w:t>
      </w:r>
      <w:r w:rsidR="007F179F" w:rsidRPr="00D965BC">
        <w:t xml:space="preserve"> within the meaning of Article 1.1</w:t>
      </w:r>
      <w:bookmarkEnd w:id="254"/>
    </w:p>
    <w:p w14:paraId="519D2CC1" w14:textId="57E2915D" w:rsidR="007F179F" w:rsidRPr="007F179F" w:rsidRDefault="007F179F" w:rsidP="00B458FC">
      <w:pPr>
        <w:numPr>
          <w:ilvl w:val="0"/>
          <w:numId w:val="1"/>
        </w:numPr>
        <w:spacing w:line="360" w:lineRule="auto"/>
        <w:ind w:left="0" w:firstLine="0"/>
        <w:jc w:val="both"/>
        <w:rPr>
          <w:rFonts w:ascii="Times New Roman" w:hAnsi="Times New Roman" w:cs="Times New Roman"/>
          <w:sz w:val="24"/>
          <w:szCs w:val="24"/>
        </w:rPr>
      </w:pPr>
      <w:r w:rsidRPr="007F179F">
        <w:rPr>
          <w:rFonts w:ascii="Times New Roman" w:hAnsi="Times New Roman" w:cs="Times New Roman"/>
          <w:sz w:val="24"/>
          <w:szCs w:val="24"/>
        </w:rPr>
        <w:t xml:space="preserve">As a threshold matter, Article 3 of the SCM Agreement applies to governmental actions that meet the definition of a </w:t>
      </w:r>
      <w:r w:rsidR="006334E2">
        <w:rPr>
          <w:rFonts w:ascii="Times New Roman" w:hAnsi="Times New Roman" w:cs="Times New Roman"/>
          <w:sz w:val="24"/>
          <w:szCs w:val="24"/>
        </w:rPr>
        <w:t>"</w:t>
      </w:r>
      <w:r w:rsidRPr="007F179F">
        <w:rPr>
          <w:rFonts w:ascii="Times New Roman" w:hAnsi="Times New Roman" w:cs="Times New Roman"/>
          <w:sz w:val="24"/>
          <w:szCs w:val="24"/>
        </w:rPr>
        <w:t>subsidy</w:t>
      </w:r>
      <w:r w:rsidR="006334E2">
        <w:rPr>
          <w:rFonts w:ascii="Times New Roman" w:hAnsi="Times New Roman" w:cs="Times New Roman"/>
          <w:sz w:val="24"/>
          <w:szCs w:val="24"/>
        </w:rPr>
        <w:t>"</w:t>
      </w:r>
      <w:r w:rsidRPr="007F179F">
        <w:rPr>
          <w:rFonts w:ascii="Times New Roman" w:hAnsi="Times New Roman" w:cs="Times New Roman"/>
          <w:sz w:val="24"/>
          <w:szCs w:val="24"/>
        </w:rPr>
        <w:t xml:space="preserve"> under Article 1. Article 1.1 relevantly provides:</w:t>
      </w:r>
    </w:p>
    <w:p w14:paraId="15CACB65" w14:textId="77777777" w:rsidR="007F179F" w:rsidRPr="00786908" w:rsidRDefault="007F179F" w:rsidP="007F179F">
      <w:pPr>
        <w:spacing w:line="276" w:lineRule="auto"/>
        <w:ind w:left="720"/>
        <w:jc w:val="both"/>
        <w:rPr>
          <w:rFonts w:ascii="Times New Roman" w:hAnsi="Times New Roman" w:cs="Times New Roman"/>
          <w:szCs w:val="24"/>
        </w:rPr>
      </w:pPr>
      <w:r w:rsidRPr="00786908">
        <w:rPr>
          <w:rFonts w:ascii="Times New Roman" w:hAnsi="Times New Roman" w:cs="Times New Roman"/>
          <w:szCs w:val="24"/>
        </w:rPr>
        <w:t>1.1</w:t>
      </w:r>
      <w:r w:rsidRPr="00786908">
        <w:rPr>
          <w:rFonts w:ascii="Times New Roman" w:hAnsi="Times New Roman" w:cs="Times New Roman"/>
          <w:szCs w:val="24"/>
        </w:rPr>
        <w:tab/>
        <w:t>For the purpose of this Agreement, a subsidy shall be deemed to exist if:</w:t>
      </w:r>
    </w:p>
    <w:p w14:paraId="1FE9AF05" w14:textId="6347A28E" w:rsidR="007F179F" w:rsidRPr="00786908" w:rsidRDefault="007F179F" w:rsidP="007F179F">
      <w:pPr>
        <w:spacing w:line="276" w:lineRule="auto"/>
        <w:ind w:left="2153" w:hanging="735"/>
        <w:jc w:val="both"/>
        <w:rPr>
          <w:rFonts w:ascii="Times New Roman" w:hAnsi="Times New Roman" w:cs="Times New Roman"/>
          <w:szCs w:val="24"/>
        </w:rPr>
      </w:pPr>
      <w:r w:rsidRPr="00786908">
        <w:rPr>
          <w:rFonts w:ascii="Times New Roman" w:hAnsi="Times New Roman" w:cs="Times New Roman"/>
          <w:szCs w:val="24"/>
        </w:rPr>
        <w:t>(a)(1)</w:t>
      </w:r>
      <w:r w:rsidRPr="00786908">
        <w:rPr>
          <w:rFonts w:ascii="Times New Roman" w:hAnsi="Times New Roman" w:cs="Times New Roman"/>
          <w:szCs w:val="24"/>
        </w:rPr>
        <w:tab/>
        <w:t xml:space="preserve">there is a financial contribution by a government or any public body within the territory of a Member (referred to in this Agreement as </w:t>
      </w:r>
      <w:r w:rsidR="006334E2">
        <w:rPr>
          <w:rFonts w:ascii="Times New Roman" w:hAnsi="Times New Roman" w:cs="Times New Roman"/>
          <w:szCs w:val="24"/>
        </w:rPr>
        <w:t>"</w:t>
      </w:r>
      <w:r w:rsidRPr="00786908">
        <w:rPr>
          <w:rFonts w:ascii="Times New Roman" w:hAnsi="Times New Roman" w:cs="Times New Roman"/>
          <w:szCs w:val="24"/>
        </w:rPr>
        <w:t>government</w:t>
      </w:r>
      <w:r w:rsidR="006334E2">
        <w:rPr>
          <w:rFonts w:ascii="Times New Roman" w:hAnsi="Times New Roman" w:cs="Times New Roman"/>
          <w:szCs w:val="24"/>
        </w:rPr>
        <w:t>"</w:t>
      </w:r>
      <w:r w:rsidR="005C6F61">
        <w:rPr>
          <w:rFonts w:ascii="Times New Roman" w:hAnsi="Times New Roman" w:cs="Times New Roman"/>
          <w:szCs w:val="24"/>
        </w:rPr>
        <w:t>)</w:t>
      </w:r>
      <w:r w:rsidRPr="00786908">
        <w:rPr>
          <w:rFonts w:ascii="Times New Roman" w:hAnsi="Times New Roman" w:cs="Times New Roman"/>
          <w:szCs w:val="24"/>
        </w:rPr>
        <w:t>, i.e. where:</w:t>
      </w:r>
    </w:p>
    <w:p w14:paraId="62EC17AC" w14:textId="77777777" w:rsidR="007F179F" w:rsidRPr="00786908" w:rsidRDefault="007F179F" w:rsidP="007F179F">
      <w:pPr>
        <w:spacing w:line="276" w:lineRule="auto"/>
        <w:ind w:left="2880" w:hanging="727"/>
        <w:jc w:val="both"/>
        <w:rPr>
          <w:rFonts w:ascii="Times New Roman" w:hAnsi="Times New Roman" w:cs="Times New Roman"/>
          <w:szCs w:val="24"/>
        </w:rPr>
      </w:pPr>
      <w:r w:rsidRPr="00786908">
        <w:rPr>
          <w:rFonts w:ascii="Times New Roman" w:hAnsi="Times New Roman" w:cs="Times New Roman"/>
          <w:szCs w:val="24"/>
        </w:rPr>
        <w:t>(i)</w:t>
      </w:r>
      <w:r w:rsidRPr="00786908">
        <w:rPr>
          <w:rFonts w:ascii="Times New Roman" w:hAnsi="Times New Roman" w:cs="Times New Roman"/>
          <w:szCs w:val="24"/>
        </w:rPr>
        <w:tab/>
        <w:t>a government practice involves a direct transfer of funds (e.g. grants, loans and equity infusion), potential direct transfers of funds or liabilities (e.g. loan guarantees)</w:t>
      </w:r>
    </w:p>
    <w:p w14:paraId="5A8FD365" w14:textId="3B191815" w:rsidR="007F179F" w:rsidRPr="00786908" w:rsidRDefault="007F179F" w:rsidP="00786908">
      <w:pPr>
        <w:spacing w:line="276" w:lineRule="auto"/>
        <w:ind w:left="2880" w:hanging="727"/>
        <w:jc w:val="both"/>
        <w:rPr>
          <w:rFonts w:ascii="Times New Roman" w:hAnsi="Times New Roman" w:cs="Times New Roman"/>
          <w:szCs w:val="24"/>
        </w:rPr>
      </w:pPr>
      <w:r w:rsidRPr="00786908">
        <w:rPr>
          <w:rFonts w:ascii="Times New Roman" w:hAnsi="Times New Roman" w:cs="Times New Roman"/>
          <w:szCs w:val="24"/>
        </w:rPr>
        <w:t>(ii)</w:t>
      </w:r>
      <w:r w:rsidRPr="00786908">
        <w:rPr>
          <w:rFonts w:ascii="Times New Roman" w:hAnsi="Times New Roman" w:cs="Times New Roman"/>
          <w:szCs w:val="24"/>
        </w:rPr>
        <w:tab/>
        <w:t>government revenue that is otherwise due is foregone or not collected (e.g. fiscal incentives such as tax credits)</w:t>
      </w:r>
      <w:r w:rsidRPr="00786908">
        <w:rPr>
          <w:rFonts w:ascii="Times New Roman" w:hAnsi="Times New Roman" w:cs="Times New Roman"/>
          <w:szCs w:val="24"/>
          <w:vertAlign w:val="superscript"/>
        </w:rPr>
        <w:t>1</w:t>
      </w:r>
      <w:r w:rsidRPr="00786908">
        <w:rPr>
          <w:rFonts w:ascii="Times New Roman" w:hAnsi="Times New Roman" w:cs="Times New Roman"/>
          <w:szCs w:val="24"/>
        </w:rPr>
        <w:t>;</w:t>
      </w:r>
      <w:r w:rsidR="00892C57">
        <w:rPr>
          <w:rFonts w:ascii="Times New Roman" w:hAnsi="Times New Roman" w:cs="Times New Roman"/>
          <w:szCs w:val="24"/>
        </w:rPr>
        <w:t xml:space="preserve"> </w:t>
      </w:r>
      <w:r w:rsidRPr="00786908">
        <w:rPr>
          <w:rFonts w:ascii="Times New Roman" w:hAnsi="Times New Roman" w:cs="Times New Roman"/>
          <w:szCs w:val="24"/>
        </w:rPr>
        <w:t>...</w:t>
      </w:r>
    </w:p>
    <w:p w14:paraId="5AADA21B" w14:textId="77777777" w:rsidR="007F179F" w:rsidRPr="00786908" w:rsidRDefault="007F179F" w:rsidP="007F179F">
      <w:pPr>
        <w:spacing w:line="276" w:lineRule="auto"/>
        <w:jc w:val="both"/>
        <w:rPr>
          <w:rFonts w:ascii="Times New Roman" w:hAnsi="Times New Roman" w:cs="Times New Roman"/>
          <w:szCs w:val="24"/>
        </w:rPr>
      </w:pPr>
      <w:r w:rsidRPr="00786908">
        <w:rPr>
          <w:rFonts w:ascii="Times New Roman" w:hAnsi="Times New Roman" w:cs="Times New Roman"/>
          <w:szCs w:val="24"/>
        </w:rPr>
        <w:tab/>
      </w:r>
      <w:r w:rsidRPr="00786908">
        <w:rPr>
          <w:rFonts w:ascii="Times New Roman" w:hAnsi="Times New Roman" w:cs="Times New Roman"/>
          <w:szCs w:val="24"/>
        </w:rPr>
        <w:tab/>
        <w:t>and</w:t>
      </w:r>
    </w:p>
    <w:p w14:paraId="5230CC89" w14:textId="77777777" w:rsidR="007F179F" w:rsidRPr="00786908" w:rsidRDefault="007F179F" w:rsidP="00B458FC">
      <w:pPr>
        <w:spacing w:after="240" w:line="276" w:lineRule="auto"/>
        <w:jc w:val="both"/>
        <w:rPr>
          <w:rFonts w:ascii="Times New Roman" w:hAnsi="Times New Roman" w:cs="Times New Roman"/>
          <w:szCs w:val="24"/>
        </w:rPr>
      </w:pPr>
      <w:r w:rsidRPr="00786908">
        <w:rPr>
          <w:rFonts w:ascii="Times New Roman" w:hAnsi="Times New Roman" w:cs="Times New Roman"/>
          <w:szCs w:val="24"/>
        </w:rPr>
        <w:tab/>
      </w:r>
      <w:r w:rsidRPr="00786908">
        <w:rPr>
          <w:rFonts w:ascii="Times New Roman" w:hAnsi="Times New Roman" w:cs="Times New Roman"/>
          <w:szCs w:val="24"/>
        </w:rPr>
        <w:tab/>
        <w:t>(b)</w:t>
      </w:r>
      <w:r w:rsidRPr="00786908">
        <w:rPr>
          <w:rFonts w:ascii="Times New Roman" w:hAnsi="Times New Roman" w:cs="Times New Roman"/>
          <w:szCs w:val="24"/>
        </w:rPr>
        <w:tab/>
        <w:t>a benefit is thereby conferred.</w:t>
      </w:r>
    </w:p>
    <w:p w14:paraId="7BF28CB7" w14:textId="77777777" w:rsidR="007F179F" w:rsidRPr="007F179F" w:rsidRDefault="007F179F" w:rsidP="008738AA">
      <w:pPr>
        <w:numPr>
          <w:ilvl w:val="0"/>
          <w:numId w:val="1"/>
        </w:numPr>
        <w:spacing w:line="360" w:lineRule="auto"/>
        <w:ind w:left="0" w:firstLine="0"/>
        <w:jc w:val="both"/>
        <w:rPr>
          <w:rFonts w:ascii="Times New Roman" w:hAnsi="Times New Roman"/>
          <w:sz w:val="24"/>
        </w:rPr>
      </w:pPr>
      <w:r w:rsidRPr="007F179F">
        <w:rPr>
          <w:rFonts w:ascii="Times New Roman" w:hAnsi="Times New Roman"/>
          <w:sz w:val="24"/>
        </w:rPr>
        <w:t>To fall within Article 1.1 a measure must be:</w:t>
      </w:r>
    </w:p>
    <w:p w14:paraId="230D42B1" w14:textId="6932A23E" w:rsidR="007F179F" w:rsidRPr="007F179F" w:rsidRDefault="007F179F" w:rsidP="008738AA">
      <w:pPr>
        <w:numPr>
          <w:ilvl w:val="0"/>
          <w:numId w:val="15"/>
        </w:numPr>
        <w:spacing w:line="360" w:lineRule="auto"/>
        <w:ind w:left="1134" w:hanging="357"/>
        <w:jc w:val="both"/>
        <w:rPr>
          <w:rFonts w:ascii="Times New Roman" w:hAnsi="Times New Roman"/>
          <w:sz w:val="24"/>
        </w:rPr>
      </w:pPr>
      <w:r w:rsidRPr="007F179F">
        <w:rPr>
          <w:rFonts w:ascii="Times New Roman" w:hAnsi="Times New Roman"/>
          <w:sz w:val="24"/>
        </w:rPr>
        <w:t xml:space="preserve">a </w:t>
      </w:r>
      <w:r w:rsidR="006334E2">
        <w:rPr>
          <w:rFonts w:ascii="Times New Roman" w:hAnsi="Times New Roman"/>
          <w:sz w:val="24"/>
        </w:rPr>
        <w:t>"</w:t>
      </w:r>
      <w:r w:rsidRPr="007F179F">
        <w:rPr>
          <w:rFonts w:ascii="Times New Roman" w:hAnsi="Times New Roman"/>
          <w:sz w:val="24"/>
        </w:rPr>
        <w:t>financial contribution</w:t>
      </w:r>
      <w:r w:rsidR="006334E2">
        <w:rPr>
          <w:rFonts w:ascii="Times New Roman" w:hAnsi="Times New Roman"/>
          <w:sz w:val="24"/>
        </w:rPr>
        <w:t>"</w:t>
      </w:r>
    </w:p>
    <w:p w14:paraId="4EC43DAB" w14:textId="149C7EAA" w:rsidR="007F179F" w:rsidRPr="007F179F" w:rsidRDefault="007F179F" w:rsidP="008738AA">
      <w:pPr>
        <w:numPr>
          <w:ilvl w:val="0"/>
          <w:numId w:val="15"/>
        </w:numPr>
        <w:spacing w:line="360" w:lineRule="auto"/>
        <w:ind w:left="1134" w:hanging="357"/>
        <w:jc w:val="both"/>
        <w:rPr>
          <w:rFonts w:ascii="Times New Roman" w:hAnsi="Times New Roman"/>
          <w:sz w:val="24"/>
        </w:rPr>
      </w:pPr>
      <w:r w:rsidRPr="007F179F">
        <w:rPr>
          <w:rFonts w:ascii="Times New Roman" w:hAnsi="Times New Roman"/>
          <w:sz w:val="24"/>
        </w:rPr>
        <w:t xml:space="preserve">by a </w:t>
      </w:r>
      <w:r w:rsidR="006334E2">
        <w:rPr>
          <w:rFonts w:ascii="Times New Roman" w:hAnsi="Times New Roman"/>
          <w:sz w:val="24"/>
        </w:rPr>
        <w:t>"</w:t>
      </w:r>
      <w:r w:rsidRPr="007F179F">
        <w:rPr>
          <w:rFonts w:ascii="Times New Roman" w:hAnsi="Times New Roman"/>
          <w:sz w:val="24"/>
        </w:rPr>
        <w:t>government or any public body</w:t>
      </w:r>
      <w:r w:rsidR="006334E2">
        <w:rPr>
          <w:rFonts w:ascii="Times New Roman" w:hAnsi="Times New Roman"/>
          <w:sz w:val="24"/>
        </w:rPr>
        <w:t>"</w:t>
      </w:r>
    </w:p>
    <w:p w14:paraId="597E99E4" w14:textId="60752934" w:rsidR="007F179F" w:rsidRPr="007F179F" w:rsidRDefault="007F179F" w:rsidP="008738AA">
      <w:pPr>
        <w:numPr>
          <w:ilvl w:val="0"/>
          <w:numId w:val="15"/>
        </w:numPr>
        <w:spacing w:after="240" w:line="360" w:lineRule="auto"/>
        <w:ind w:left="1134" w:hanging="357"/>
        <w:jc w:val="both"/>
        <w:rPr>
          <w:rFonts w:ascii="Times New Roman" w:hAnsi="Times New Roman"/>
          <w:sz w:val="24"/>
        </w:rPr>
      </w:pPr>
      <w:r w:rsidRPr="007F179F">
        <w:rPr>
          <w:rFonts w:ascii="Times New Roman" w:hAnsi="Times New Roman"/>
          <w:sz w:val="24"/>
        </w:rPr>
        <w:t xml:space="preserve">that confers a </w:t>
      </w:r>
      <w:r w:rsidR="006334E2">
        <w:rPr>
          <w:rFonts w:ascii="Times New Roman" w:hAnsi="Times New Roman"/>
          <w:sz w:val="24"/>
        </w:rPr>
        <w:t>"</w:t>
      </w:r>
      <w:r w:rsidRPr="007F179F">
        <w:rPr>
          <w:rFonts w:ascii="Times New Roman" w:hAnsi="Times New Roman"/>
          <w:sz w:val="24"/>
        </w:rPr>
        <w:t>benefit</w:t>
      </w:r>
      <w:r w:rsidR="006334E2">
        <w:rPr>
          <w:rFonts w:ascii="Times New Roman" w:hAnsi="Times New Roman"/>
          <w:sz w:val="24"/>
        </w:rPr>
        <w:t>"</w:t>
      </w:r>
      <w:r w:rsidRPr="007F179F">
        <w:rPr>
          <w:rFonts w:ascii="Times New Roman" w:hAnsi="Times New Roman"/>
          <w:sz w:val="24"/>
        </w:rPr>
        <w:t xml:space="preserve"> on the recipient.</w:t>
      </w:r>
    </w:p>
    <w:p w14:paraId="68E2B8AF" w14:textId="77777777" w:rsidR="007F179F" w:rsidRPr="007F179F" w:rsidRDefault="007F179F" w:rsidP="00B458FC">
      <w:pPr>
        <w:numPr>
          <w:ilvl w:val="0"/>
          <w:numId w:val="1"/>
        </w:numPr>
        <w:spacing w:after="240" w:line="360" w:lineRule="auto"/>
        <w:ind w:left="0" w:firstLine="0"/>
        <w:jc w:val="both"/>
        <w:rPr>
          <w:rFonts w:ascii="Times New Roman" w:hAnsi="Times New Roman"/>
          <w:sz w:val="24"/>
        </w:rPr>
      </w:pPr>
      <w:r w:rsidRPr="007F179F">
        <w:rPr>
          <w:rFonts w:ascii="Times New Roman" w:hAnsi="Times New Roman"/>
          <w:sz w:val="24"/>
        </w:rPr>
        <w:t xml:space="preserve">Australia now </w:t>
      </w:r>
      <w:r w:rsidRPr="00B458FC">
        <w:rPr>
          <w:rFonts w:ascii="Times New Roman" w:hAnsi="Times New Roman" w:cs="Times New Roman"/>
          <w:sz w:val="24"/>
          <w:szCs w:val="24"/>
        </w:rPr>
        <w:t>considers</w:t>
      </w:r>
      <w:r w:rsidRPr="007F179F">
        <w:rPr>
          <w:rFonts w:ascii="Times New Roman" w:hAnsi="Times New Roman"/>
          <w:sz w:val="24"/>
        </w:rPr>
        <w:t xml:space="preserve"> each of these elements in turn.</w:t>
      </w:r>
    </w:p>
    <w:p w14:paraId="5CD41140" w14:textId="568182BD" w:rsidR="007F179F" w:rsidRPr="007F179F" w:rsidRDefault="006334E2" w:rsidP="009A79FE">
      <w:pPr>
        <w:keepNext/>
        <w:keepLines/>
        <w:numPr>
          <w:ilvl w:val="0"/>
          <w:numId w:val="38"/>
        </w:numPr>
        <w:spacing w:before="40"/>
        <w:ind w:left="1418" w:hanging="709"/>
        <w:outlineLvl w:val="4"/>
        <w:rPr>
          <w:rFonts w:ascii="Times New Roman" w:eastAsiaTheme="majorEastAsia" w:hAnsi="Times New Roman" w:cs="Times New Roman"/>
          <w:b/>
          <w:sz w:val="24"/>
        </w:rPr>
      </w:pPr>
      <w:bookmarkStart w:id="255" w:name="_Toc30097907"/>
      <w:r>
        <w:rPr>
          <w:rFonts w:ascii="Times New Roman" w:eastAsiaTheme="majorEastAsia" w:hAnsi="Times New Roman" w:cs="Times New Roman"/>
          <w:b/>
          <w:sz w:val="24"/>
        </w:rPr>
        <w:t>"</w:t>
      </w:r>
      <w:r w:rsidR="000B6805">
        <w:rPr>
          <w:rFonts w:ascii="Times New Roman" w:eastAsiaTheme="majorEastAsia" w:hAnsi="Times New Roman" w:cs="Times New Roman"/>
          <w:b/>
          <w:sz w:val="24"/>
        </w:rPr>
        <w:t>…</w:t>
      </w:r>
      <w:r w:rsidR="007F179F" w:rsidRPr="007F179F">
        <w:rPr>
          <w:rFonts w:ascii="Times New Roman" w:eastAsiaTheme="majorEastAsia" w:hAnsi="Times New Roman" w:cs="Times New Roman"/>
          <w:b/>
          <w:sz w:val="24"/>
        </w:rPr>
        <w:t>financial contribution</w:t>
      </w:r>
      <w:r w:rsidR="000B6805">
        <w:rPr>
          <w:rFonts w:ascii="Times New Roman" w:eastAsiaTheme="majorEastAsia" w:hAnsi="Times New Roman" w:cs="Times New Roman"/>
          <w:b/>
          <w:sz w:val="24"/>
        </w:rPr>
        <w:t>…</w:t>
      </w:r>
      <w:r>
        <w:rPr>
          <w:rFonts w:ascii="Times New Roman" w:eastAsiaTheme="majorEastAsia" w:hAnsi="Times New Roman" w:cs="Times New Roman"/>
          <w:b/>
          <w:sz w:val="24"/>
        </w:rPr>
        <w:t>"</w:t>
      </w:r>
      <w:bookmarkEnd w:id="255"/>
    </w:p>
    <w:p w14:paraId="4EA6B1DF" w14:textId="0431106B" w:rsidR="007F179F" w:rsidRPr="007F179F" w:rsidRDefault="007F179F" w:rsidP="00B458FC">
      <w:pPr>
        <w:numPr>
          <w:ilvl w:val="0"/>
          <w:numId w:val="1"/>
        </w:numPr>
        <w:spacing w:after="240" w:line="360" w:lineRule="auto"/>
        <w:ind w:left="0" w:firstLine="0"/>
        <w:jc w:val="both"/>
        <w:rPr>
          <w:rFonts w:ascii="Times New Roman" w:hAnsi="Times New Roman" w:cs="Times New Roman"/>
          <w:sz w:val="24"/>
          <w:szCs w:val="24"/>
        </w:rPr>
      </w:pPr>
      <w:r w:rsidRPr="007F179F">
        <w:rPr>
          <w:rFonts w:ascii="Times New Roman" w:hAnsi="Times New Roman" w:cs="Times New Roman"/>
          <w:sz w:val="24"/>
          <w:szCs w:val="24"/>
        </w:rPr>
        <w:t xml:space="preserve">The subparagraphs to Article 1.1(a)(1) constitute an exhaustive list of governmental actions that are deemed to be a </w:t>
      </w:r>
      <w:r w:rsidR="006334E2">
        <w:rPr>
          <w:rFonts w:ascii="Times New Roman" w:hAnsi="Times New Roman" w:cs="Times New Roman"/>
          <w:sz w:val="24"/>
          <w:szCs w:val="24"/>
        </w:rPr>
        <w:t>"</w:t>
      </w:r>
      <w:r w:rsidRPr="007F179F">
        <w:rPr>
          <w:rFonts w:ascii="Times New Roman" w:hAnsi="Times New Roman" w:cs="Times New Roman"/>
          <w:sz w:val="24"/>
          <w:szCs w:val="24"/>
        </w:rPr>
        <w:t>financial contribution</w:t>
      </w:r>
      <w:r w:rsidR="006334E2">
        <w:rPr>
          <w:rFonts w:ascii="Times New Roman" w:hAnsi="Times New Roman" w:cs="Times New Roman"/>
          <w:sz w:val="24"/>
          <w:szCs w:val="24"/>
        </w:rPr>
        <w:t>"</w:t>
      </w:r>
      <w:r w:rsidRPr="007F179F">
        <w:rPr>
          <w:rFonts w:ascii="Times New Roman" w:hAnsi="Times New Roman" w:cs="Times New Roman"/>
          <w:sz w:val="24"/>
          <w:szCs w:val="24"/>
        </w:rPr>
        <w:t xml:space="preserve"> for the purposes of the </w:t>
      </w:r>
      <w:r w:rsidR="000B6805" w:rsidRPr="007F179F">
        <w:rPr>
          <w:rFonts w:ascii="Times New Roman" w:hAnsi="Times New Roman" w:cs="Times New Roman"/>
          <w:sz w:val="24"/>
          <w:szCs w:val="24"/>
        </w:rPr>
        <w:t>SCM</w:t>
      </w:r>
      <w:r w:rsidR="000B6805">
        <w:t> </w:t>
      </w:r>
      <w:r w:rsidRPr="007F179F">
        <w:rPr>
          <w:rFonts w:ascii="Times New Roman" w:hAnsi="Times New Roman" w:cs="Times New Roman"/>
          <w:sz w:val="24"/>
          <w:szCs w:val="24"/>
        </w:rPr>
        <w:t>Agreement.</w:t>
      </w:r>
      <w:r w:rsidRPr="007F179F">
        <w:rPr>
          <w:rFonts w:ascii="Times New Roman" w:hAnsi="Times New Roman" w:cs="Times New Roman"/>
          <w:sz w:val="24"/>
          <w:szCs w:val="24"/>
          <w:vertAlign w:val="superscript"/>
        </w:rPr>
        <w:footnoteReference w:id="392"/>
      </w:r>
      <w:r w:rsidRPr="007F179F">
        <w:rPr>
          <w:rFonts w:ascii="Times New Roman" w:hAnsi="Times New Roman" w:cs="Times New Roman"/>
          <w:sz w:val="24"/>
          <w:szCs w:val="24"/>
        </w:rPr>
        <w:t xml:space="preserve"> </w:t>
      </w:r>
    </w:p>
    <w:p w14:paraId="0E9D59AF" w14:textId="73508833" w:rsidR="00255CFB" w:rsidRDefault="007F179F" w:rsidP="00B458FC">
      <w:pPr>
        <w:numPr>
          <w:ilvl w:val="0"/>
          <w:numId w:val="1"/>
        </w:numPr>
        <w:spacing w:line="360" w:lineRule="auto"/>
        <w:ind w:left="0" w:firstLine="0"/>
        <w:jc w:val="both"/>
        <w:rPr>
          <w:rFonts w:ascii="Times New Roman" w:hAnsi="Times New Roman" w:cs="Times New Roman"/>
          <w:sz w:val="24"/>
          <w:szCs w:val="24"/>
        </w:rPr>
      </w:pPr>
      <w:r w:rsidRPr="007F179F">
        <w:rPr>
          <w:rFonts w:ascii="Times New Roman" w:hAnsi="Times New Roman" w:cs="Times New Roman"/>
          <w:sz w:val="24"/>
          <w:szCs w:val="24"/>
        </w:rPr>
        <w:t xml:space="preserve">Article 1.1(a)(1)(i) concerns governmental actions that involve a </w:t>
      </w:r>
      <w:r w:rsidR="006334E2">
        <w:rPr>
          <w:rFonts w:ascii="Times New Roman" w:hAnsi="Times New Roman" w:cs="Times New Roman"/>
          <w:sz w:val="24"/>
          <w:szCs w:val="24"/>
        </w:rPr>
        <w:t>"</w:t>
      </w:r>
      <w:r w:rsidRPr="007F179F">
        <w:rPr>
          <w:rFonts w:ascii="Times New Roman" w:hAnsi="Times New Roman" w:cs="Times New Roman"/>
          <w:sz w:val="24"/>
          <w:szCs w:val="24"/>
        </w:rPr>
        <w:t>direct transfer of funds</w:t>
      </w:r>
      <w:r w:rsidR="006334E2">
        <w:rPr>
          <w:rFonts w:ascii="Times New Roman" w:hAnsi="Times New Roman" w:cs="Times New Roman"/>
          <w:sz w:val="24"/>
          <w:szCs w:val="24"/>
        </w:rPr>
        <w:t>"</w:t>
      </w:r>
      <w:r w:rsidRPr="007F179F">
        <w:rPr>
          <w:rFonts w:ascii="Times New Roman" w:hAnsi="Times New Roman" w:cs="Times New Roman"/>
          <w:sz w:val="24"/>
          <w:szCs w:val="24"/>
        </w:rPr>
        <w:t>.</w:t>
      </w:r>
      <w:r w:rsidR="00AD2543">
        <w:rPr>
          <w:rFonts w:ascii="Times New Roman" w:hAnsi="Times New Roman" w:cs="Times New Roman"/>
          <w:sz w:val="24"/>
          <w:szCs w:val="24"/>
        </w:rPr>
        <w:t xml:space="preserve"> This phrase may be read according to the plain and ordinary meaning of its terms.</w:t>
      </w:r>
      <w:r w:rsidRPr="007F179F">
        <w:rPr>
          <w:rFonts w:ascii="Times New Roman" w:hAnsi="Times New Roman" w:cs="Times New Roman"/>
          <w:sz w:val="24"/>
          <w:szCs w:val="24"/>
        </w:rPr>
        <w:t xml:space="preserve"> </w:t>
      </w:r>
      <w:r w:rsidR="00AD2543">
        <w:rPr>
          <w:rFonts w:ascii="Times New Roman" w:hAnsi="Times New Roman" w:cs="Times New Roman"/>
          <w:sz w:val="24"/>
          <w:szCs w:val="24"/>
        </w:rPr>
        <w:t xml:space="preserve">Again, </w:t>
      </w:r>
      <w:r w:rsidR="00AD2543">
        <w:rPr>
          <w:rFonts w:ascii="Times New Roman" w:hAnsi="Times New Roman"/>
          <w:sz w:val="24"/>
        </w:rPr>
        <w:t>"</w:t>
      </w:r>
      <w:r w:rsidR="00AD2543" w:rsidRPr="003309AF">
        <w:rPr>
          <w:rFonts w:ascii="Times New Roman" w:hAnsi="Times New Roman"/>
          <w:sz w:val="24"/>
        </w:rPr>
        <w:t>direct</w:t>
      </w:r>
      <w:r w:rsidR="00AD2543">
        <w:rPr>
          <w:rFonts w:ascii="Times New Roman" w:hAnsi="Times New Roman"/>
          <w:sz w:val="24"/>
        </w:rPr>
        <w:t>"</w:t>
      </w:r>
      <w:r w:rsidR="00A23766">
        <w:rPr>
          <w:rFonts w:ascii="Times New Roman" w:hAnsi="Times New Roman"/>
          <w:sz w:val="24"/>
        </w:rPr>
        <w:t xml:space="preserve"> may be understood</w:t>
      </w:r>
      <w:r w:rsidR="00AD2543" w:rsidRPr="003309AF">
        <w:rPr>
          <w:rFonts w:ascii="Times New Roman" w:hAnsi="Times New Roman"/>
          <w:sz w:val="24"/>
        </w:rPr>
        <w:t xml:space="preserve"> </w:t>
      </w:r>
      <w:r w:rsidR="00AD2543">
        <w:rPr>
          <w:rFonts w:ascii="Times New Roman" w:hAnsi="Times New Roman"/>
          <w:sz w:val="24"/>
        </w:rPr>
        <w:t>a</w:t>
      </w:r>
      <w:r w:rsidR="00AD2543" w:rsidRPr="003309AF">
        <w:rPr>
          <w:rFonts w:ascii="Times New Roman" w:hAnsi="Times New Roman"/>
          <w:sz w:val="24"/>
        </w:rPr>
        <w:t xml:space="preserve">s </w:t>
      </w:r>
      <w:r w:rsidR="00AD2543">
        <w:rPr>
          <w:rFonts w:ascii="Times New Roman" w:hAnsi="Times New Roman"/>
          <w:sz w:val="24"/>
        </w:rPr>
        <w:t>"</w:t>
      </w:r>
      <w:r w:rsidR="00AD2543" w:rsidRPr="003309AF">
        <w:rPr>
          <w:rFonts w:ascii="Times New Roman" w:hAnsi="Times New Roman"/>
          <w:sz w:val="24"/>
        </w:rPr>
        <w:t>without intervening factors or intermediaries</w:t>
      </w:r>
      <w:r w:rsidR="00AD2543">
        <w:rPr>
          <w:rFonts w:ascii="Times New Roman" w:hAnsi="Times New Roman"/>
          <w:sz w:val="24"/>
        </w:rPr>
        <w:t>";</w:t>
      </w:r>
      <w:r w:rsidR="00AD2543" w:rsidRPr="00B93EF0">
        <w:rPr>
          <w:rStyle w:val="FootnoteReference"/>
          <w:rFonts w:ascii="Times New Roman" w:hAnsi="Times New Roman"/>
          <w:sz w:val="24"/>
        </w:rPr>
        <w:footnoteReference w:id="393"/>
      </w:r>
      <w:r w:rsidR="00AD2543">
        <w:rPr>
          <w:rFonts w:ascii="Times New Roman" w:hAnsi="Times New Roman"/>
          <w:sz w:val="24"/>
        </w:rPr>
        <w:t xml:space="preserve"> </w:t>
      </w:r>
      <w:r w:rsidR="004D7A29">
        <w:rPr>
          <w:rFonts w:ascii="Times New Roman" w:hAnsi="Times New Roman"/>
          <w:sz w:val="24"/>
        </w:rPr>
        <w:t xml:space="preserve">"transfer" </w:t>
      </w:r>
      <w:r w:rsidR="00B517E8">
        <w:rPr>
          <w:rFonts w:ascii="Times New Roman" w:hAnsi="Times New Roman"/>
          <w:sz w:val="24"/>
        </w:rPr>
        <w:t>de</w:t>
      </w:r>
      <w:r w:rsidR="004D7A29">
        <w:rPr>
          <w:rFonts w:ascii="Times New Roman" w:hAnsi="Times New Roman"/>
          <w:sz w:val="24"/>
        </w:rPr>
        <w:t>notes a "conveyance or removal from one place, person, etc. to another…";</w:t>
      </w:r>
      <w:r w:rsidR="004D7A29">
        <w:rPr>
          <w:rStyle w:val="FootnoteReference"/>
          <w:rFonts w:ascii="Times New Roman" w:hAnsi="Times New Roman"/>
          <w:sz w:val="24"/>
        </w:rPr>
        <w:footnoteReference w:id="394"/>
      </w:r>
      <w:r w:rsidR="004D7A29">
        <w:rPr>
          <w:rFonts w:ascii="Times New Roman" w:hAnsi="Times New Roman"/>
          <w:sz w:val="24"/>
        </w:rPr>
        <w:t xml:space="preserve"> "funds" may be understood simply as "[a] sum of money, </w:t>
      </w:r>
      <w:r w:rsidR="004D7A29">
        <w:rPr>
          <w:rFonts w:ascii="Times New Roman" w:hAnsi="Times New Roman"/>
          <w:i/>
          <w:sz w:val="24"/>
        </w:rPr>
        <w:t>esp.</w:t>
      </w:r>
      <w:r w:rsidR="004D7A29">
        <w:rPr>
          <w:rFonts w:ascii="Times New Roman" w:hAnsi="Times New Roman"/>
          <w:sz w:val="24"/>
        </w:rPr>
        <w:t xml:space="preserve"> one saved or made available for a particular purpose".</w:t>
      </w:r>
      <w:r w:rsidR="004D7A29">
        <w:rPr>
          <w:rStyle w:val="FootnoteReference"/>
          <w:rFonts w:ascii="Times New Roman" w:hAnsi="Times New Roman"/>
          <w:sz w:val="24"/>
        </w:rPr>
        <w:footnoteReference w:id="395"/>
      </w:r>
    </w:p>
    <w:p w14:paraId="6C0287E2" w14:textId="68B0F1F8" w:rsidR="007F179F" w:rsidRPr="007F179F" w:rsidRDefault="007F179F" w:rsidP="00764B74">
      <w:pPr>
        <w:keepNext/>
        <w:numPr>
          <w:ilvl w:val="0"/>
          <w:numId w:val="1"/>
        </w:numPr>
        <w:spacing w:line="360" w:lineRule="auto"/>
        <w:ind w:left="0" w:firstLine="0"/>
        <w:jc w:val="both"/>
        <w:rPr>
          <w:rFonts w:ascii="Times New Roman" w:hAnsi="Times New Roman" w:cs="Times New Roman"/>
          <w:sz w:val="24"/>
          <w:szCs w:val="24"/>
        </w:rPr>
      </w:pPr>
      <w:r w:rsidRPr="007F179F">
        <w:rPr>
          <w:rFonts w:ascii="Times New Roman" w:hAnsi="Times New Roman" w:cs="Times New Roman"/>
          <w:sz w:val="24"/>
          <w:szCs w:val="24"/>
        </w:rPr>
        <w:t xml:space="preserve">On this provision, the Appellate Body has </w:t>
      </w:r>
      <w:r w:rsidR="004D7A29">
        <w:rPr>
          <w:rFonts w:ascii="Times New Roman" w:hAnsi="Times New Roman" w:cs="Times New Roman"/>
          <w:sz w:val="24"/>
          <w:szCs w:val="24"/>
        </w:rPr>
        <w:t>observed</w:t>
      </w:r>
      <w:r w:rsidRPr="007F179F">
        <w:rPr>
          <w:rFonts w:ascii="Times New Roman" w:hAnsi="Times New Roman" w:cs="Times New Roman"/>
          <w:sz w:val="24"/>
          <w:szCs w:val="24"/>
        </w:rPr>
        <w:t>:</w:t>
      </w:r>
    </w:p>
    <w:p w14:paraId="3823DB11" w14:textId="77777777" w:rsidR="007F179F" w:rsidRPr="007F179F" w:rsidRDefault="007F179F" w:rsidP="00B458FC">
      <w:pPr>
        <w:pStyle w:val="Quote"/>
        <w:spacing w:after="240"/>
      </w:pPr>
      <w:r w:rsidRPr="007F179F">
        <w:t>The direct transfer of funds in subparagraph (i) therefore captures conduct on the part of the government by which money, financial resources, and/or financial claims are made available to a recipient.</w:t>
      </w:r>
      <w:r w:rsidRPr="007F179F">
        <w:rPr>
          <w:vertAlign w:val="superscript"/>
        </w:rPr>
        <w:footnoteReference w:id="396"/>
      </w:r>
    </w:p>
    <w:p w14:paraId="30E1145D" w14:textId="669BE4EC" w:rsidR="004D7A29" w:rsidRDefault="007F179F" w:rsidP="00B458FC">
      <w:pPr>
        <w:numPr>
          <w:ilvl w:val="0"/>
          <w:numId w:val="1"/>
        </w:numPr>
        <w:spacing w:after="240" w:line="360" w:lineRule="auto"/>
        <w:ind w:left="0" w:firstLine="0"/>
        <w:jc w:val="both"/>
        <w:rPr>
          <w:rFonts w:ascii="Times New Roman" w:hAnsi="Times New Roman" w:cs="Times New Roman"/>
          <w:sz w:val="24"/>
          <w:szCs w:val="24"/>
        </w:rPr>
      </w:pPr>
      <w:r w:rsidRPr="007F179F">
        <w:rPr>
          <w:rFonts w:ascii="Times New Roman" w:hAnsi="Times New Roman" w:cs="Times New Roman"/>
          <w:sz w:val="24"/>
          <w:szCs w:val="24"/>
        </w:rPr>
        <w:t xml:space="preserve">Article 1.1(a)(1)(ii) concerns financial contributions </w:t>
      </w:r>
      <w:r w:rsidR="004D7A29">
        <w:rPr>
          <w:rFonts w:ascii="Times New Roman" w:hAnsi="Times New Roman" w:cs="Times New Roman"/>
          <w:sz w:val="24"/>
          <w:szCs w:val="24"/>
        </w:rPr>
        <w:t>in the form of</w:t>
      </w:r>
      <w:r w:rsidRPr="007F179F">
        <w:rPr>
          <w:rFonts w:ascii="Times New Roman" w:hAnsi="Times New Roman" w:cs="Times New Roman"/>
          <w:sz w:val="24"/>
          <w:szCs w:val="24"/>
        </w:rPr>
        <w:t xml:space="preserve"> </w:t>
      </w:r>
      <w:r w:rsidR="004D7A29">
        <w:rPr>
          <w:rFonts w:ascii="Times New Roman" w:hAnsi="Times New Roman" w:cs="Times New Roman"/>
          <w:sz w:val="24"/>
          <w:szCs w:val="24"/>
        </w:rPr>
        <w:t>"</w:t>
      </w:r>
      <w:r w:rsidRPr="007F179F">
        <w:rPr>
          <w:rFonts w:ascii="Times New Roman" w:hAnsi="Times New Roman" w:cs="Times New Roman"/>
          <w:sz w:val="24"/>
          <w:szCs w:val="24"/>
        </w:rPr>
        <w:t>government revenue that is otherwise due is foregone or not collected</w:t>
      </w:r>
      <w:r w:rsidR="004D7A29">
        <w:rPr>
          <w:rFonts w:ascii="Times New Roman" w:hAnsi="Times New Roman" w:cs="Times New Roman"/>
          <w:sz w:val="24"/>
          <w:szCs w:val="24"/>
        </w:rPr>
        <w:t>…"</w:t>
      </w:r>
      <w:r w:rsidRPr="007F179F">
        <w:rPr>
          <w:rFonts w:ascii="Times New Roman" w:hAnsi="Times New Roman" w:cs="Times New Roman"/>
          <w:sz w:val="24"/>
          <w:szCs w:val="24"/>
        </w:rPr>
        <w:t xml:space="preserve"> </w:t>
      </w:r>
      <w:r w:rsidR="00A23766">
        <w:rPr>
          <w:rFonts w:ascii="Times New Roman" w:hAnsi="Times New Roman" w:cs="Times New Roman"/>
          <w:sz w:val="24"/>
          <w:szCs w:val="24"/>
        </w:rPr>
        <w:t>The term "revenue" may be defined as "[a]n individual source or item of (private or public) income; (also) the amount of income deriving from this."</w:t>
      </w:r>
      <w:r w:rsidR="00A23766">
        <w:rPr>
          <w:rStyle w:val="FootnoteReference"/>
          <w:rFonts w:ascii="Times New Roman" w:hAnsi="Times New Roman" w:cs="Times New Roman"/>
          <w:sz w:val="24"/>
          <w:szCs w:val="24"/>
        </w:rPr>
        <w:footnoteReference w:id="397"/>
      </w:r>
      <w:r w:rsidR="00764B74">
        <w:rPr>
          <w:rFonts w:ascii="Times New Roman" w:hAnsi="Times New Roman" w:cs="Times New Roman"/>
          <w:sz w:val="24"/>
          <w:szCs w:val="24"/>
        </w:rPr>
        <w:t xml:space="preserve"> Taxation is the</w:t>
      </w:r>
      <w:r w:rsidR="00A23766">
        <w:rPr>
          <w:rFonts w:ascii="Times New Roman" w:hAnsi="Times New Roman" w:cs="Times New Roman"/>
          <w:sz w:val="24"/>
          <w:szCs w:val="24"/>
        </w:rPr>
        <w:t xml:space="preserve"> quintessential example of government revenue.</w:t>
      </w:r>
    </w:p>
    <w:p w14:paraId="5297FFA7" w14:textId="27C59DB5" w:rsidR="007F179F" w:rsidRPr="007F179F" w:rsidRDefault="00C37196" w:rsidP="00B458FC">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As noted in Section V.B.3(b)</w:t>
      </w:r>
      <w:r w:rsidR="00D34460">
        <w:rPr>
          <w:rFonts w:ascii="Times New Roman" w:hAnsi="Times New Roman" w:cs="Times New Roman"/>
          <w:sz w:val="24"/>
          <w:szCs w:val="24"/>
        </w:rPr>
        <w:t>,</w:t>
      </w:r>
      <w:r w:rsidR="007F179F" w:rsidRPr="007F179F">
        <w:rPr>
          <w:rFonts w:ascii="Times New Roman" w:hAnsi="Times New Roman" w:cs="Times New Roman"/>
          <w:sz w:val="24"/>
          <w:szCs w:val="24"/>
        </w:rPr>
        <w:t xml:space="preserve"> the Appellate Body has explained that in circumstances where a measure at issue is an </w:t>
      </w:r>
      <w:r w:rsidR="006334E2">
        <w:rPr>
          <w:rFonts w:ascii="Times New Roman" w:hAnsi="Times New Roman" w:cs="Times New Roman"/>
          <w:sz w:val="24"/>
          <w:szCs w:val="24"/>
        </w:rPr>
        <w:t>"</w:t>
      </w:r>
      <w:r w:rsidR="007F179F" w:rsidRPr="007F179F">
        <w:rPr>
          <w:rFonts w:ascii="Times New Roman" w:hAnsi="Times New Roman" w:cs="Times New Roman"/>
          <w:sz w:val="24"/>
          <w:szCs w:val="24"/>
        </w:rPr>
        <w:t>exception</w:t>
      </w:r>
      <w:r w:rsidR="006334E2">
        <w:rPr>
          <w:rFonts w:ascii="Times New Roman" w:hAnsi="Times New Roman" w:cs="Times New Roman"/>
          <w:sz w:val="24"/>
          <w:szCs w:val="24"/>
        </w:rPr>
        <w:t>"</w:t>
      </w:r>
      <w:r w:rsidR="007F179F" w:rsidRPr="007F179F">
        <w:rPr>
          <w:rFonts w:ascii="Times New Roman" w:hAnsi="Times New Roman" w:cs="Times New Roman"/>
          <w:sz w:val="24"/>
          <w:szCs w:val="24"/>
        </w:rPr>
        <w:t xml:space="preserve"> to a </w:t>
      </w:r>
      <w:r w:rsidR="006334E2">
        <w:rPr>
          <w:rFonts w:ascii="Times New Roman" w:hAnsi="Times New Roman" w:cs="Times New Roman"/>
          <w:sz w:val="24"/>
          <w:szCs w:val="24"/>
        </w:rPr>
        <w:t>"</w:t>
      </w:r>
      <w:r w:rsidR="007F179F" w:rsidRPr="007F179F">
        <w:rPr>
          <w:rFonts w:ascii="Times New Roman" w:hAnsi="Times New Roman" w:cs="Times New Roman"/>
          <w:sz w:val="24"/>
          <w:szCs w:val="24"/>
        </w:rPr>
        <w:t>general</w:t>
      </w:r>
      <w:r w:rsidR="006334E2">
        <w:rPr>
          <w:rFonts w:ascii="Times New Roman" w:hAnsi="Times New Roman" w:cs="Times New Roman"/>
          <w:sz w:val="24"/>
          <w:szCs w:val="24"/>
        </w:rPr>
        <w:t>"</w:t>
      </w:r>
      <w:r w:rsidR="007F179F" w:rsidRPr="007F179F">
        <w:rPr>
          <w:rFonts w:ascii="Times New Roman" w:hAnsi="Times New Roman" w:cs="Times New Roman"/>
          <w:sz w:val="24"/>
          <w:szCs w:val="24"/>
        </w:rPr>
        <w:t xml:space="preserve"> rule of taxation, it is permissible to apply a </w:t>
      </w:r>
      <w:r w:rsidR="006334E2">
        <w:rPr>
          <w:rFonts w:ascii="Times New Roman" w:hAnsi="Times New Roman" w:cs="Times New Roman"/>
          <w:sz w:val="24"/>
          <w:szCs w:val="24"/>
        </w:rPr>
        <w:t>"</w:t>
      </w:r>
      <w:r w:rsidR="007F179F" w:rsidRPr="007F179F">
        <w:rPr>
          <w:rFonts w:ascii="Times New Roman" w:hAnsi="Times New Roman" w:cs="Times New Roman"/>
          <w:sz w:val="24"/>
          <w:szCs w:val="24"/>
        </w:rPr>
        <w:t>but for</w:t>
      </w:r>
      <w:r w:rsidR="006334E2">
        <w:rPr>
          <w:rFonts w:ascii="Times New Roman" w:hAnsi="Times New Roman" w:cs="Times New Roman"/>
          <w:sz w:val="24"/>
          <w:szCs w:val="24"/>
        </w:rPr>
        <w:t>"</w:t>
      </w:r>
      <w:r w:rsidR="007F179F" w:rsidRPr="007F179F">
        <w:rPr>
          <w:rFonts w:ascii="Times New Roman" w:hAnsi="Times New Roman" w:cs="Times New Roman"/>
          <w:sz w:val="24"/>
          <w:szCs w:val="24"/>
        </w:rPr>
        <w:t xml:space="preserve"> test in determining whether revenue that had been </w:t>
      </w:r>
      <w:r w:rsidR="006334E2">
        <w:rPr>
          <w:rFonts w:ascii="Times New Roman" w:hAnsi="Times New Roman" w:cs="Times New Roman"/>
          <w:sz w:val="24"/>
          <w:szCs w:val="24"/>
        </w:rPr>
        <w:t>"</w:t>
      </w:r>
      <w:r w:rsidR="007F179F" w:rsidRPr="007F179F">
        <w:rPr>
          <w:rFonts w:ascii="Times New Roman" w:hAnsi="Times New Roman" w:cs="Times New Roman"/>
          <w:sz w:val="24"/>
          <w:szCs w:val="24"/>
        </w:rPr>
        <w:t>otherwise due</w:t>
      </w:r>
      <w:r w:rsidR="006334E2">
        <w:rPr>
          <w:rFonts w:ascii="Times New Roman" w:hAnsi="Times New Roman" w:cs="Times New Roman"/>
          <w:sz w:val="24"/>
          <w:szCs w:val="24"/>
        </w:rPr>
        <w:t>"</w:t>
      </w:r>
      <w:r w:rsidR="007F179F" w:rsidRPr="007F179F">
        <w:rPr>
          <w:rFonts w:ascii="Times New Roman" w:hAnsi="Times New Roman" w:cs="Times New Roman"/>
          <w:sz w:val="24"/>
          <w:szCs w:val="24"/>
        </w:rPr>
        <w:t xml:space="preserve"> is foregone.</w:t>
      </w:r>
      <w:r w:rsidR="007F179F" w:rsidRPr="007F179F">
        <w:rPr>
          <w:rFonts w:ascii="Times New Roman" w:hAnsi="Times New Roman" w:cs="Times New Roman"/>
          <w:sz w:val="24"/>
          <w:szCs w:val="24"/>
          <w:vertAlign w:val="superscript"/>
        </w:rPr>
        <w:footnoteReference w:id="398"/>
      </w:r>
      <w:r w:rsidR="007F179F" w:rsidRPr="007F179F">
        <w:rPr>
          <w:rFonts w:ascii="Times New Roman" w:hAnsi="Times New Roman" w:cs="Times New Roman"/>
          <w:sz w:val="24"/>
          <w:szCs w:val="24"/>
        </w:rPr>
        <w:t xml:space="preserve"> The </w:t>
      </w:r>
      <w:r w:rsidR="006334E2">
        <w:rPr>
          <w:rFonts w:ascii="Times New Roman" w:hAnsi="Times New Roman" w:cs="Times New Roman"/>
          <w:sz w:val="24"/>
          <w:szCs w:val="24"/>
        </w:rPr>
        <w:t>"</w:t>
      </w:r>
      <w:r w:rsidR="007F179F" w:rsidRPr="007F179F">
        <w:rPr>
          <w:rFonts w:ascii="Times New Roman" w:hAnsi="Times New Roman" w:cs="Times New Roman"/>
          <w:sz w:val="24"/>
          <w:szCs w:val="24"/>
        </w:rPr>
        <w:t>but for</w:t>
      </w:r>
      <w:r w:rsidR="006334E2">
        <w:rPr>
          <w:rFonts w:ascii="Times New Roman" w:hAnsi="Times New Roman" w:cs="Times New Roman"/>
          <w:sz w:val="24"/>
          <w:szCs w:val="24"/>
        </w:rPr>
        <w:t>"</w:t>
      </w:r>
      <w:r w:rsidR="007F179F" w:rsidRPr="007F179F">
        <w:rPr>
          <w:rFonts w:ascii="Times New Roman" w:hAnsi="Times New Roman" w:cs="Times New Roman"/>
          <w:sz w:val="24"/>
          <w:szCs w:val="24"/>
        </w:rPr>
        <w:t xml:space="preserve"> test involves examining the situation that would have existed but for the</w:t>
      </w:r>
      <w:r w:rsidR="00B74740">
        <w:rPr>
          <w:rFonts w:ascii="Times New Roman" w:hAnsi="Times New Roman" w:cs="Times New Roman"/>
          <w:sz w:val="24"/>
          <w:szCs w:val="24"/>
        </w:rPr>
        <w:t xml:space="preserve"> presence of the</w:t>
      </w:r>
      <w:r w:rsidR="007F179F" w:rsidRPr="007F179F">
        <w:rPr>
          <w:rFonts w:ascii="Times New Roman" w:hAnsi="Times New Roman" w:cs="Times New Roman"/>
          <w:sz w:val="24"/>
          <w:szCs w:val="24"/>
        </w:rPr>
        <w:t xml:space="preserve"> measure and determining whether there would have been a higher tax liability in the absence of the measure.</w:t>
      </w:r>
      <w:r w:rsidR="007F179F" w:rsidRPr="007F179F">
        <w:rPr>
          <w:rFonts w:ascii="Times New Roman" w:hAnsi="Times New Roman" w:cs="Times New Roman"/>
          <w:sz w:val="24"/>
          <w:szCs w:val="24"/>
          <w:vertAlign w:val="superscript"/>
        </w:rPr>
        <w:footnoteReference w:id="399"/>
      </w:r>
    </w:p>
    <w:p w14:paraId="2C3799C3" w14:textId="1C507EDB" w:rsidR="007F179F" w:rsidRPr="007F179F" w:rsidRDefault="006334E2" w:rsidP="00DA0E1D">
      <w:pPr>
        <w:keepNext/>
        <w:keepLines/>
        <w:numPr>
          <w:ilvl w:val="0"/>
          <w:numId w:val="38"/>
        </w:numPr>
        <w:spacing w:before="40"/>
        <w:ind w:left="1418" w:hanging="709"/>
        <w:outlineLvl w:val="4"/>
        <w:rPr>
          <w:rFonts w:ascii="Times New Roman" w:eastAsiaTheme="majorEastAsia" w:hAnsi="Times New Roman" w:cs="Times New Roman"/>
          <w:b/>
          <w:sz w:val="24"/>
        </w:rPr>
      </w:pPr>
      <w:bookmarkStart w:id="256" w:name="_Toc30097908"/>
      <w:r>
        <w:rPr>
          <w:rFonts w:ascii="Times New Roman" w:eastAsiaTheme="majorEastAsia" w:hAnsi="Times New Roman" w:cs="Times New Roman"/>
          <w:b/>
          <w:sz w:val="24"/>
        </w:rPr>
        <w:t>"</w:t>
      </w:r>
      <w:r w:rsidR="000B6805">
        <w:rPr>
          <w:rFonts w:ascii="Times New Roman" w:eastAsiaTheme="majorEastAsia" w:hAnsi="Times New Roman" w:cs="Times New Roman"/>
          <w:b/>
          <w:sz w:val="24"/>
        </w:rPr>
        <w:t>…</w:t>
      </w:r>
      <w:r w:rsidR="007F179F" w:rsidRPr="007F179F">
        <w:rPr>
          <w:rFonts w:ascii="Times New Roman" w:eastAsiaTheme="majorEastAsia" w:hAnsi="Times New Roman" w:cs="Times New Roman"/>
          <w:b/>
          <w:sz w:val="24"/>
        </w:rPr>
        <w:t>government or any public body</w:t>
      </w:r>
      <w:r w:rsidR="000B6805">
        <w:rPr>
          <w:rFonts w:ascii="Times New Roman" w:eastAsiaTheme="majorEastAsia" w:hAnsi="Times New Roman" w:cs="Times New Roman"/>
          <w:b/>
          <w:sz w:val="24"/>
        </w:rPr>
        <w:t>…</w:t>
      </w:r>
      <w:r>
        <w:rPr>
          <w:rFonts w:ascii="Times New Roman" w:eastAsiaTheme="majorEastAsia" w:hAnsi="Times New Roman" w:cs="Times New Roman"/>
          <w:b/>
          <w:sz w:val="24"/>
        </w:rPr>
        <w:t>"</w:t>
      </w:r>
      <w:bookmarkEnd w:id="256"/>
    </w:p>
    <w:p w14:paraId="10E41B58" w14:textId="15566CE9" w:rsidR="00A51A5B" w:rsidRDefault="007F179F" w:rsidP="00B458FC">
      <w:pPr>
        <w:numPr>
          <w:ilvl w:val="0"/>
          <w:numId w:val="1"/>
        </w:numPr>
        <w:spacing w:after="240" w:line="360" w:lineRule="auto"/>
        <w:ind w:left="0" w:firstLine="0"/>
        <w:jc w:val="both"/>
        <w:rPr>
          <w:rFonts w:ascii="Times New Roman" w:hAnsi="Times New Roman" w:cs="Times New Roman"/>
          <w:sz w:val="24"/>
          <w:szCs w:val="24"/>
        </w:rPr>
      </w:pPr>
      <w:r w:rsidRPr="007F179F">
        <w:rPr>
          <w:rFonts w:ascii="Times New Roman" w:hAnsi="Times New Roman" w:cs="Times New Roman"/>
          <w:sz w:val="24"/>
          <w:szCs w:val="24"/>
        </w:rPr>
        <w:t xml:space="preserve">The financial contribution in question must be provided by a </w:t>
      </w:r>
      <w:r w:rsidR="006334E2">
        <w:rPr>
          <w:rFonts w:ascii="Times New Roman" w:hAnsi="Times New Roman" w:cs="Times New Roman"/>
          <w:sz w:val="24"/>
          <w:szCs w:val="24"/>
        </w:rPr>
        <w:t>"</w:t>
      </w:r>
      <w:r w:rsidRPr="007F179F">
        <w:rPr>
          <w:rFonts w:ascii="Times New Roman" w:hAnsi="Times New Roman" w:cs="Times New Roman"/>
          <w:sz w:val="24"/>
          <w:szCs w:val="24"/>
        </w:rPr>
        <w:t>government or any public body</w:t>
      </w:r>
      <w:r w:rsidR="006334E2">
        <w:rPr>
          <w:rFonts w:ascii="Times New Roman" w:hAnsi="Times New Roman" w:cs="Times New Roman"/>
          <w:sz w:val="24"/>
          <w:szCs w:val="24"/>
        </w:rPr>
        <w:t>"</w:t>
      </w:r>
      <w:r w:rsidRPr="007F179F">
        <w:rPr>
          <w:rFonts w:ascii="Times New Roman" w:hAnsi="Times New Roman" w:cs="Times New Roman"/>
          <w:sz w:val="24"/>
          <w:szCs w:val="24"/>
        </w:rPr>
        <w:t xml:space="preserve">. </w:t>
      </w:r>
      <w:r w:rsidR="00AD2543">
        <w:rPr>
          <w:rFonts w:ascii="Times New Roman" w:hAnsi="Times New Roman" w:cs="Times New Roman"/>
          <w:sz w:val="24"/>
          <w:szCs w:val="24"/>
        </w:rPr>
        <w:t xml:space="preserve">Again, </w:t>
      </w:r>
      <w:r w:rsidR="00A23766">
        <w:rPr>
          <w:rFonts w:ascii="Times New Roman" w:hAnsi="Times New Roman" w:cs="Times New Roman"/>
          <w:sz w:val="24"/>
          <w:szCs w:val="24"/>
        </w:rPr>
        <w:t xml:space="preserve">the term </w:t>
      </w:r>
      <w:r w:rsidR="00AD2543">
        <w:rPr>
          <w:rFonts w:ascii="Times New Roman" w:hAnsi="Times New Roman"/>
          <w:sz w:val="24"/>
        </w:rPr>
        <w:t xml:space="preserve">"government" </w:t>
      </w:r>
      <w:r w:rsidR="00A23766">
        <w:rPr>
          <w:rFonts w:ascii="Times New Roman" w:hAnsi="Times New Roman"/>
          <w:sz w:val="24"/>
        </w:rPr>
        <w:t>denotes</w:t>
      </w:r>
      <w:r w:rsidR="00AD2543">
        <w:rPr>
          <w:rFonts w:ascii="Times New Roman" w:hAnsi="Times New Roman"/>
          <w:sz w:val="24"/>
        </w:rPr>
        <w:t xml:space="preserve"> "[t]he governing power in a country or state; the body of people charged with the duty of governing", or "[t]he continuous exercise of authority over a person, group, etc.; guardianship, protection; control".</w:t>
      </w:r>
      <w:r w:rsidR="00AD2543">
        <w:rPr>
          <w:rStyle w:val="FootnoteReference"/>
          <w:rFonts w:ascii="Times New Roman" w:hAnsi="Times New Roman"/>
          <w:sz w:val="24"/>
        </w:rPr>
        <w:footnoteReference w:id="400"/>
      </w:r>
      <w:r w:rsidR="00AD2543">
        <w:rPr>
          <w:rFonts w:ascii="Times New Roman" w:hAnsi="Times New Roman"/>
          <w:sz w:val="24"/>
        </w:rPr>
        <w:t xml:space="preserve"> </w:t>
      </w:r>
      <w:r w:rsidR="00AD2543" w:rsidRPr="00B93EF0">
        <w:rPr>
          <w:rFonts w:ascii="Times New Roman" w:hAnsi="Times New Roman"/>
          <w:sz w:val="24"/>
        </w:rPr>
        <w:t xml:space="preserve"> </w:t>
      </w:r>
    </w:p>
    <w:p w14:paraId="6C129D7C" w14:textId="53D288DA" w:rsidR="007F179F" w:rsidRPr="007F179F" w:rsidRDefault="007F179F" w:rsidP="00B458FC">
      <w:pPr>
        <w:numPr>
          <w:ilvl w:val="0"/>
          <w:numId w:val="1"/>
        </w:numPr>
        <w:spacing w:after="240" w:line="360" w:lineRule="auto"/>
        <w:ind w:left="0" w:firstLine="0"/>
        <w:jc w:val="both"/>
        <w:rPr>
          <w:rFonts w:ascii="Times New Roman" w:hAnsi="Times New Roman" w:cs="Times New Roman"/>
          <w:sz w:val="24"/>
          <w:szCs w:val="24"/>
        </w:rPr>
      </w:pPr>
      <w:r w:rsidRPr="007F179F">
        <w:rPr>
          <w:rFonts w:ascii="Times New Roman" w:hAnsi="Times New Roman" w:cs="Times New Roman"/>
          <w:sz w:val="24"/>
          <w:szCs w:val="24"/>
        </w:rPr>
        <w:t xml:space="preserve">The Appellate Body has </w:t>
      </w:r>
      <w:r w:rsidR="00AD2543">
        <w:rPr>
          <w:rFonts w:ascii="Times New Roman" w:hAnsi="Times New Roman" w:cs="Times New Roman"/>
          <w:sz w:val="24"/>
          <w:szCs w:val="24"/>
        </w:rPr>
        <w:t>observed</w:t>
      </w:r>
      <w:r w:rsidR="00AD2543" w:rsidRPr="007F179F">
        <w:rPr>
          <w:rFonts w:ascii="Times New Roman" w:hAnsi="Times New Roman" w:cs="Times New Roman"/>
          <w:sz w:val="24"/>
          <w:szCs w:val="24"/>
        </w:rPr>
        <w:t xml:space="preserve"> </w:t>
      </w:r>
      <w:r w:rsidRPr="007F179F">
        <w:rPr>
          <w:rFonts w:ascii="Times New Roman" w:hAnsi="Times New Roman" w:cs="Times New Roman"/>
          <w:sz w:val="24"/>
          <w:szCs w:val="24"/>
        </w:rPr>
        <w:t xml:space="preserve">that the term </w:t>
      </w:r>
      <w:r w:rsidR="006334E2">
        <w:rPr>
          <w:rFonts w:ascii="Times New Roman" w:hAnsi="Times New Roman" w:cs="Times New Roman"/>
          <w:sz w:val="24"/>
          <w:szCs w:val="24"/>
        </w:rPr>
        <w:t>"</w:t>
      </w:r>
      <w:r w:rsidRPr="007F179F">
        <w:rPr>
          <w:rFonts w:ascii="Times New Roman" w:hAnsi="Times New Roman" w:cs="Times New Roman"/>
          <w:sz w:val="24"/>
          <w:szCs w:val="24"/>
        </w:rPr>
        <w:t>government</w:t>
      </w:r>
      <w:r w:rsidR="006334E2">
        <w:rPr>
          <w:rFonts w:ascii="Times New Roman" w:hAnsi="Times New Roman" w:cs="Times New Roman"/>
          <w:sz w:val="24"/>
          <w:szCs w:val="24"/>
        </w:rPr>
        <w:t>"</w:t>
      </w:r>
      <w:r w:rsidRPr="007F179F">
        <w:rPr>
          <w:rFonts w:ascii="Times New Roman" w:hAnsi="Times New Roman" w:cs="Times New Roman"/>
          <w:sz w:val="24"/>
          <w:szCs w:val="24"/>
        </w:rPr>
        <w:t xml:space="preserve"> under the SCM Agreement</w:t>
      </w:r>
      <w:r w:rsidR="005C6F61">
        <w:rPr>
          <w:rFonts w:ascii="Times New Roman" w:hAnsi="Times New Roman" w:cs="Times New Roman"/>
          <w:sz w:val="24"/>
          <w:szCs w:val="24"/>
        </w:rPr>
        <w:t xml:space="preserve"> encompasse</w:t>
      </w:r>
      <w:r w:rsidR="00E01021">
        <w:rPr>
          <w:rFonts w:ascii="Times New Roman" w:hAnsi="Times New Roman" w:cs="Times New Roman"/>
          <w:sz w:val="24"/>
          <w:szCs w:val="24"/>
        </w:rPr>
        <w:t>s</w:t>
      </w:r>
      <w:r w:rsidR="005C6F61">
        <w:rPr>
          <w:rFonts w:ascii="Times New Roman" w:hAnsi="Times New Roman" w:cs="Times New Roman"/>
          <w:sz w:val="24"/>
          <w:szCs w:val="24"/>
        </w:rPr>
        <w:t xml:space="preserve"> both the government in the </w:t>
      </w:r>
      <w:r w:rsidR="006334E2">
        <w:rPr>
          <w:rFonts w:ascii="Times New Roman" w:hAnsi="Times New Roman" w:cs="Times New Roman"/>
          <w:sz w:val="24"/>
          <w:szCs w:val="24"/>
        </w:rPr>
        <w:t>"</w:t>
      </w:r>
      <w:r w:rsidR="005C6F61">
        <w:rPr>
          <w:rFonts w:ascii="Times New Roman" w:hAnsi="Times New Roman" w:cs="Times New Roman"/>
          <w:sz w:val="24"/>
          <w:szCs w:val="24"/>
        </w:rPr>
        <w:t>narrow sense</w:t>
      </w:r>
      <w:r w:rsidR="006334E2">
        <w:rPr>
          <w:rFonts w:ascii="Times New Roman" w:hAnsi="Times New Roman" w:cs="Times New Roman"/>
          <w:sz w:val="24"/>
          <w:szCs w:val="24"/>
        </w:rPr>
        <w:t>"</w:t>
      </w:r>
      <w:r w:rsidR="005C6F61">
        <w:rPr>
          <w:rFonts w:ascii="Times New Roman" w:hAnsi="Times New Roman" w:cs="Times New Roman"/>
          <w:sz w:val="24"/>
          <w:szCs w:val="24"/>
        </w:rPr>
        <w:t xml:space="preserve"> and </w:t>
      </w:r>
      <w:r w:rsidR="006334E2">
        <w:rPr>
          <w:rFonts w:ascii="Times New Roman" w:hAnsi="Times New Roman" w:cs="Times New Roman"/>
          <w:sz w:val="24"/>
          <w:szCs w:val="24"/>
        </w:rPr>
        <w:t>"</w:t>
      </w:r>
      <w:r w:rsidR="005C6F61">
        <w:rPr>
          <w:rFonts w:ascii="Times New Roman" w:hAnsi="Times New Roman" w:cs="Times New Roman"/>
          <w:sz w:val="24"/>
          <w:szCs w:val="24"/>
        </w:rPr>
        <w:t>any public body within the territory of a Member</w:t>
      </w:r>
      <w:r w:rsidR="006334E2">
        <w:rPr>
          <w:rFonts w:ascii="Times New Roman" w:hAnsi="Times New Roman" w:cs="Times New Roman"/>
          <w:sz w:val="24"/>
          <w:szCs w:val="24"/>
        </w:rPr>
        <w:t>"</w:t>
      </w:r>
      <w:r w:rsidR="005C6F61">
        <w:rPr>
          <w:rFonts w:ascii="Times New Roman" w:hAnsi="Times New Roman" w:cs="Times New Roman"/>
          <w:sz w:val="24"/>
          <w:szCs w:val="24"/>
        </w:rPr>
        <w:t>.</w:t>
      </w:r>
      <w:r w:rsidR="005C6F61" w:rsidRPr="00786908">
        <w:rPr>
          <w:rFonts w:ascii="Times New Roman" w:hAnsi="Times New Roman" w:cs="Times New Roman"/>
          <w:sz w:val="24"/>
          <w:szCs w:val="24"/>
          <w:vertAlign w:val="superscript"/>
        </w:rPr>
        <w:footnoteReference w:id="401"/>
      </w:r>
    </w:p>
    <w:p w14:paraId="61AF6982" w14:textId="34B02E06" w:rsidR="007F179F" w:rsidRPr="007F179F" w:rsidRDefault="006334E2" w:rsidP="00DA0E1D">
      <w:pPr>
        <w:keepNext/>
        <w:keepLines/>
        <w:numPr>
          <w:ilvl w:val="0"/>
          <w:numId w:val="38"/>
        </w:numPr>
        <w:spacing w:before="40"/>
        <w:ind w:left="1418" w:hanging="709"/>
        <w:outlineLvl w:val="4"/>
        <w:rPr>
          <w:rFonts w:ascii="Times New Roman" w:eastAsiaTheme="majorEastAsia" w:hAnsi="Times New Roman" w:cs="Times New Roman"/>
          <w:b/>
          <w:sz w:val="24"/>
        </w:rPr>
      </w:pPr>
      <w:bookmarkStart w:id="257" w:name="_Toc27409250"/>
      <w:bookmarkStart w:id="258" w:name="_Toc27409398"/>
      <w:bookmarkStart w:id="259" w:name="_Toc30097909"/>
      <w:bookmarkEnd w:id="257"/>
      <w:bookmarkEnd w:id="258"/>
      <w:r>
        <w:rPr>
          <w:rFonts w:ascii="Times New Roman" w:eastAsiaTheme="majorEastAsia" w:hAnsi="Times New Roman" w:cs="Times New Roman"/>
          <w:b/>
          <w:sz w:val="24"/>
        </w:rPr>
        <w:t>"</w:t>
      </w:r>
      <w:r w:rsidR="000B6805">
        <w:rPr>
          <w:rFonts w:ascii="Times New Roman" w:eastAsiaTheme="majorEastAsia" w:hAnsi="Times New Roman" w:cs="Times New Roman"/>
          <w:b/>
          <w:sz w:val="24"/>
        </w:rPr>
        <w:t>…</w:t>
      </w:r>
      <w:r w:rsidR="007F179F" w:rsidRPr="007F179F">
        <w:rPr>
          <w:rFonts w:ascii="Times New Roman" w:eastAsiaTheme="majorEastAsia" w:hAnsi="Times New Roman" w:cs="Times New Roman"/>
          <w:b/>
          <w:sz w:val="24"/>
        </w:rPr>
        <w:t>benefit</w:t>
      </w:r>
      <w:r w:rsidR="000B6805">
        <w:rPr>
          <w:rFonts w:ascii="Times New Roman" w:eastAsiaTheme="majorEastAsia" w:hAnsi="Times New Roman" w:cs="Times New Roman"/>
          <w:b/>
          <w:sz w:val="24"/>
        </w:rPr>
        <w:t>…</w:t>
      </w:r>
      <w:r>
        <w:rPr>
          <w:rFonts w:ascii="Times New Roman" w:eastAsiaTheme="majorEastAsia" w:hAnsi="Times New Roman" w:cs="Times New Roman"/>
          <w:b/>
          <w:sz w:val="24"/>
        </w:rPr>
        <w:t>"</w:t>
      </w:r>
      <w:bookmarkEnd w:id="259"/>
    </w:p>
    <w:p w14:paraId="53E41CC5" w14:textId="73D93AA1" w:rsidR="00A23766" w:rsidRDefault="00A23766" w:rsidP="00A23766">
      <w:pPr>
        <w:numPr>
          <w:ilvl w:val="0"/>
          <w:numId w:val="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 financial contribution that confers a benefit meets the definition of a "subsidy" for the purpose of the SCM Agreement. The definition of "benefit" is "[a]dvantage, profit, good" or "[a] natural advantage or gift". A</w:t>
      </w:r>
      <w:r w:rsidRPr="007F179F">
        <w:rPr>
          <w:rFonts w:ascii="Times New Roman" w:hAnsi="Times New Roman" w:cs="Times New Roman"/>
          <w:sz w:val="24"/>
          <w:szCs w:val="24"/>
        </w:rPr>
        <w:t xml:space="preserve"> </w:t>
      </w:r>
      <w:r>
        <w:rPr>
          <w:rFonts w:ascii="Times New Roman" w:hAnsi="Times New Roman" w:cs="Times New Roman"/>
          <w:sz w:val="24"/>
          <w:szCs w:val="24"/>
        </w:rPr>
        <w:t>"</w:t>
      </w:r>
      <w:r w:rsidRPr="007F179F">
        <w:rPr>
          <w:rFonts w:ascii="Times New Roman" w:hAnsi="Times New Roman" w:cs="Times New Roman"/>
          <w:sz w:val="24"/>
          <w:szCs w:val="24"/>
        </w:rPr>
        <w:t>benefit</w:t>
      </w:r>
      <w:r>
        <w:rPr>
          <w:rFonts w:ascii="Times New Roman" w:hAnsi="Times New Roman" w:cs="Times New Roman"/>
          <w:sz w:val="24"/>
          <w:szCs w:val="24"/>
        </w:rPr>
        <w:t>"</w:t>
      </w:r>
      <w:r w:rsidRPr="007F179F">
        <w:rPr>
          <w:rFonts w:ascii="Times New Roman" w:hAnsi="Times New Roman" w:cs="Times New Roman"/>
          <w:sz w:val="24"/>
          <w:szCs w:val="24"/>
        </w:rPr>
        <w:t xml:space="preserve"> arises when a financial contribution has made </w:t>
      </w:r>
      <w:r>
        <w:rPr>
          <w:rFonts w:ascii="Times New Roman" w:hAnsi="Times New Roman" w:cs="Times New Roman"/>
          <w:sz w:val="24"/>
          <w:szCs w:val="24"/>
        </w:rPr>
        <w:t>"</w:t>
      </w:r>
      <w:r w:rsidRPr="007F179F">
        <w:rPr>
          <w:rFonts w:ascii="Times New Roman" w:hAnsi="Times New Roman" w:cs="Times New Roman"/>
          <w:sz w:val="24"/>
          <w:szCs w:val="24"/>
        </w:rPr>
        <w:t xml:space="preserve">the recipient </w:t>
      </w:r>
      <w:r>
        <w:rPr>
          <w:rFonts w:ascii="Times New Roman" w:hAnsi="Times New Roman" w:cs="Times New Roman"/>
          <w:sz w:val="24"/>
          <w:szCs w:val="24"/>
        </w:rPr>
        <w:t>'</w:t>
      </w:r>
      <w:r w:rsidRPr="007F179F">
        <w:rPr>
          <w:rFonts w:ascii="Times New Roman" w:hAnsi="Times New Roman" w:cs="Times New Roman"/>
          <w:sz w:val="24"/>
          <w:szCs w:val="24"/>
        </w:rPr>
        <w:t>better off</w:t>
      </w:r>
      <w:r>
        <w:rPr>
          <w:rFonts w:ascii="Times New Roman" w:hAnsi="Times New Roman" w:cs="Times New Roman"/>
          <w:sz w:val="24"/>
          <w:szCs w:val="24"/>
        </w:rPr>
        <w:t>'</w:t>
      </w:r>
      <w:r w:rsidRPr="007F179F">
        <w:rPr>
          <w:rFonts w:ascii="Times New Roman" w:hAnsi="Times New Roman" w:cs="Times New Roman"/>
          <w:sz w:val="24"/>
          <w:szCs w:val="24"/>
        </w:rPr>
        <w:t xml:space="preserve"> than it would otherwise have been, absent that contribution.</w:t>
      </w:r>
      <w:r>
        <w:rPr>
          <w:rFonts w:ascii="Times New Roman" w:hAnsi="Times New Roman" w:cs="Times New Roman"/>
          <w:sz w:val="24"/>
          <w:szCs w:val="24"/>
        </w:rPr>
        <w:t>"</w:t>
      </w:r>
      <w:r w:rsidRPr="007F179F">
        <w:rPr>
          <w:rFonts w:ascii="Times New Roman" w:hAnsi="Times New Roman" w:cs="Times New Roman"/>
          <w:sz w:val="24"/>
          <w:szCs w:val="24"/>
          <w:vertAlign w:val="superscript"/>
        </w:rPr>
        <w:footnoteReference w:id="402"/>
      </w:r>
    </w:p>
    <w:p w14:paraId="5C6237AF" w14:textId="6FAB1611" w:rsidR="00B97310" w:rsidRDefault="00A23766" w:rsidP="00A23766">
      <w:pPr>
        <w:numPr>
          <w:ilvl w:val="0"/>
          <w:numId w:val="1"/>
        </w:numPr>
        <w:spacing w:after="240" w:line="360" w:lineRule="auto"/>
        <w:ind w:left="0" w:firstLine="0"/>
        <w:jc w:val="both"/>
        <w:rPr>
          <w:rFonts w:ascii="Times New Roman" w:hAnsi="Times New Roman" w:cs="Times New Roman"/>
          <w:sz w:val="24"/>
          <w:szCs w:val="24"/>
        </w:rPr>
      </w:pPr>
      <w:r w:rsidRPr="007F179F">
        <w:rPr>
          <w:rFonts w:ascii="Times New Roman" w:hAnsi="Times New Roman" w:cs="Times New Roman"/>
          <w:sz w:val="24"/>
          <w:szCs w:val="24"/>
        </w:rPr>
        <w:t xml:space="preserve">Article 14 of the SCM Agreement offers relevant context for </w:t>
      </w:r>
      <w:r w:rsidR="00B97310">
        <w:rPr>
          <w:rFonts w:ascii="Times New Roman" w:hAnsi="Times New Roman" w:cs="Times New Roman"/>
          <w:sz w:val="24"/>
          <w:szCs w:val="24"/>
        </w:rPr>
        <w:t>determining whether a recipient has a "benefit" under Article 1.1(b).</w:t>
      </w:r>
      <w:r w:rsidR="004F08F8" w:rsidRPr="007F179F">
        <w:rPr>
          <w:rFonts w:ascii="Times New Roman" w:hAnsi="Times New Roman" w:cs="Times New Roman"/>
          <w:sz w:val="24"/>
          <w:szCs w:val="24"/>
          <w:vertAlign w:val="superscript"/>
        </w:rPr>
        <w:footnoteReference w:id="403"/>
      </w:r>
      <w:r w:rsidR="00B97310">
        <w:rPr>
          <w:rFonts w:ascii="Times New Roman" w:hAnsi="Times New Roman" w:cs="Times New Roman"/>
          <w:sz w:val="24"/>
          <w:szCs w:val="24"/>
        </w:rPr>
        <w:t xml:space="preserve"> Article 14 cross-references Article 1.1, and provides </w:t>
      </w:r>
      <w:r w:rsidR="004B1C63">
        <w:rPr>
          <w:rFonts w:ascii="Times New Roman" w:hAnsi="Times New Roman" w:cs="Times New Roman"/>
          <w:sz w:val="24"/>
          <w:szCs w:val="24"/>
        </w:rPr>
        <w:t xml:space="preserve">methodologies for comparing </w:t>
      </w:r>
      <w:r w:rsidR="004F08F8">
        <w:rPr>
          <w:rFonts w:ascii="Times New Roman" w:hAnsi="Times New Roman" w:cs="Times New Roman"/>
          <w:sz w:val="24"/>
          <w:szCs w:val="24"/>
        </w:rPr>
        <w:t>w</w:t>
      </w:r>
      <w:r w:rsidR="007F70E0">
        <w:rPr>
          <w:rFonts w:ascii="Times New Roman" w:hAnsi="Times New Roman" w:cs="Times New Roman"/>
          <w:sz w:val="24"/>
          <w:szCs w:val="24"/>
        </w:rPr>
        <w:t>hat a recipient receives</w:t>
      </w:r>
      <w:r w:rsidR="004F08F8">
        <w:rPr>
          <w:rFonts w:ascii="Times New Roman" w:hAnsi="Times New Roman" w:cs="Times New Roman"/>
          <w:sz w:val="24"/>
          <w:szCs w:val="24"/>
        </w:rPr>
        <w:t xml:space="preserve"> from government versus what it otherwise could have obtained in the market</w:t>
      </w:r>
      <w:r w:rsidR="004B1C63">
        <w:rPr>
          <w:rFonts w:ascii="Times New Roman" w:hAnsi="Times New Roman" w:cs="Times New Roman"/>
          <w:sz w:val="24"/>
          <w:szCs w:val="24"/>
        </w:rPr>
        <w:t xml:space="preserve"> in re</w:t>
      </w:r>
      <w:r w:rsidR="004F08F8">
        <w:rPr>
          <w:rFonts w:ascii="Times New Roman" w:hAnsi="Times New Roman" w:cs="Times New Roman"/>
          <w:sz w:val="24"/>
          <w:szCs w:val="24"/>
        </w:rPr>
        <w:t xml:space="preserve">lation to a set of examples (i.e. </w:t>
      </w:r>
      <w:r w:rsidR="004F08F8" w:rsidRPr="007F179F">
        <w:rPr>
          <w:rFonts w:ascii="Times New Roman" w:hAnsi="Times New Roman" w:cs="Times New Roman"/>
          <w:sz w:val="24"/>
          <w:szCs w:val="24"/>
        </w:rPr>
        <w:t>governmental provision of equity, loans, loan guarantees, and goods and services</w:t>
      </w:r>
      <w:r w:rsidR="004B1C63">
        <w:rPr>
          <w:rFonts w:ascii="Times New Roman" w:hAnsi="Times New Roman" w:cs="Times New Roman"/>
          <w:sz w:val="24"/>
          <w:szCs w:val="24"/>
        </w:rPr>
        <w:t>)</w:t>
      </w:r>
      <w:r w:rsidR="004F08F8">
        <w:rPr>
          <w:rFonts w:ascii="Times New Roman" w:hAnsi="Times New Roman" w:cs="Times New Roman"/>
          <w:sz w:val="24"/>
          <w:szCs w:val="24"/>
        </w:rPr>
        <w:t>.</w:t>
      </w:r>
      <w:r w:rsidR="00B97310">
        <w:rPr>
          <w:rFonts w:ascii="Times New Roman" w:hAnsi="Times New Roman" w:cs="Times New Roman"/>
          <w:sz w:val="24"/>
          <w:szCs w:val="24"/>
        </w:rPr>
        <w:t xml:space="preserve">  </w:t>
      </w:r>
    </w:p>
    <w:p w14:paraId="544E0E38" w14:textId="7F5DC623" w:rsidR="007F179F" w:rsidRPr="007F179F" w:rsidRDefault="004F08F8" w:rsidP="008559B5">
      <w:pPr>
        <w:numPr>
          <w:ilvl w:val="0"/>
          <w:numId w:val="1"/>
        </w:numPr>
        <w:spacing w:line="360" w:lineRule="auto"/>
        <w:ind w:left="0" w:firstLine="0"/>
        <w:jc w:val="both"/>
        <w:rPr>
          <w:rFonts w:ascii="Times New Roman" w:hAnsi="Times New Roman" w:cs="Times New Roman"/>
          <w:sz w:val="24"/>
          <w:szCs w:val="24"/>
        </w:rPr>
      </w:pPr>
      <w:r w:rsidRPr="007F70E0">
        <w:rPr>
          <w:rFonts w:ascii="Times New Roman" w:hAnsi="Times New Roman" w:cs="Times New Roman"/>
          <w:sz w:val="24"/>
          <w:szCs w:val="24"/>
        </w:rPr>
        <w:t xml:space="preserve">The Appellate Body has followed the method of establishing the existence of a "benefit" by reference to "the market", and considered that a financial contribution will only confer an advantage </w:t>
      </w:r>
      <w:r w:rsidR="007F70E0" w:rsidRPr="007F70E0">
        <w:rPr>
          <w:rFonts w:ascii="Times New Roman" w:hAnsi="Times New Roman" w:cs="Times New Roman"/>
          <w:sz w:val="24"/>
          <w:szCs w:val="24"/>
        </w:rPr>
        <w:t>if it is provided on terms that are more advantageous than those that would have been available to the recipient on the market.</w:t>
      </w:r>
      <w:r w:rsidR="007F70E0" w:rsidRPr="00C163D6">
        <w:rPr>
          <w:rFonts w:ascii="Times New Roman" w:hAnsi="Times New Roman" w:cs="Times New Roman"/>
          <w:sz w:val="24"/>
          <w:szCs w:val="24"/>
          <w:vertAlign w:val="superscript"/>
        </w:rPr>
        <w:footnoteReference w:id="404"/>
      </w:r>
    </w:p>
    <w:p w14:paraId="058E74A9" w14:textId="55EDD5F4" w:rsidR="007F179F" w:rsidRPr="0016199A" w:rsidRDefault="006334E2" w:rsidP="0040081B">
      <w:pPr>
        <w:pStyle w:val="Heading4"/>
      </w:pPr>
      <w:bookmarkStart w:id="260" w:name="_Toc30097910"/>
      <w:r>
        <w:t>"</w:t>
      </w:r>
      <w:r w:rsidR="007F179F" w:rsidRPr="0016199A">
        <w:t>Contingent… upon export performance</w:t>
      </w:r>
      <w:r>
        <w:t>"</w:t>
      </w:r>
      <w:r w:rsidR="007F179F" w:rsidRPr="0016199A">
        <w:t xml:space="preserve"> within the meaning of Article 3.1(a)</w:t>
      </w:r>
      <w:bookmarkEnd w:id="260"/>
    </w:p>
    <w:p w14:paraId="451E3DD4" w14:textId="77777777" w:rsidR="007F179F" w:rsidRPr="007F179F" w:rsidRDefault="007F179F" w:rsidP="00E141A8">
      <w:pPr>
        <w:keepNext/>
        <w:numPr>
          <w:ilvl w:val="0"/>
          <w:numId w:val="1"/>
        </w:numPr>
        <w:spacing w:line="360" w:lineRule="auto"/>
        <w:ind w:left="0" w:firstLine="0"/>
        <w:jc w:val="both"/>
        <w:rPr>
          <w:rFonts w:ascii="Times New Roman" w:hAnsi="Times New Roman" w:cs="Times New Roman"/>
          <w:sz w:val="24"/>
          <w:szCs w:val="24"/>
        </w:rPr>
      </w:pPr>
      <w:r w:rsidRPr="007F179F">
        <w:rPr>
          <w:rFonts w:ascii="Times New Roman" w:hAnsi="Times New Roman" w:cs="Times New Roman"/>
          <w:sz w:val="24"/>
          <w:szCs w:val="24"/>
        </w:rPr>
        <w:t>Article 3 of the SCM Agreement relevantly provides:</w:t>
      </w:r>
    </w:p>
    <w:p w14:paraId="3436BDF7" w14:textId="77777777" w:rsidR="007F179F" w:rsidRPr="00786908" w:rsidRDefault="007F179F" w:rsidP="00E141A8">
      <w:pPr>
        <w:spacing w:after="240" w:line="276" w:lineRule="auto"/>
        <w:ind w:left="720"/>
        <w:jc w:val="both"/>
        <w:rPr>
          <w:rFonts w:ascii="Times New Roman" w:hAnsi="Times New Roman"/>
        </w:rPr>
      </w:pPr>
      <w:r w:rsidRPr="00786908">
        <w:rPr>
          <w:rFonts w:ascii="Times New Roman" w:hAnsi="Times New Roman"/>
        </w:rPr>
        <w:t>3.1</w:t>
      </w:r>
      <w:r w:rsidRPr="00786908">
        <w:rPr>
          <w:rFonts w:ascii="Times New Roman" w:hAnsi="Times New Roman"/>
        </w:rPr>
        <w:tab/>
        <w:t xml:space="preserve">Except as provided in the Agreement on Agriculture, the following subsidies, within the meaning of Article 1, shall be prohibited: </w:t>
      </w:r>
    </w:p>
    <w:p w14:paraId="4D7A8D41" w14:textId="6FC8BA73" w:rsidR="007F179F" w:rsidRPr="00786908" w:rsidRDefault="007F179F" w:rsidP="00786908">
      <w:pPr>
        <w:spacing w:after="120" w:line="276" w:lineRule="auto"/>
        <w:ind w:left="2160" w:hanging="720"/>
        <w:jc w:val="both"/>
        <w:rPr>
          <w:rFonts w:ascii="Times New Roman" w:hAnsi="Times New Roman" w:cs="Times New Roman"/>
        </w:rPr>
      </w:pPr>
      <w:r w:rsidRPr="00786908">
        <w:rPr>
          <w:rFonts w:ascii="Times New Roman" w:hAnsi="Times New Roman" w:cs="Times New Roman"/>
        </w:rPr>
        <w:t>(a)</w:t>
      </w:r>
      <w:r w:rsidRPr="00786908">
        <w:rPr>
          <w:rFonts w:ascii="Times New Roman" w:hAnsi="Times New Roman" w:cs="Times New Roman"/>
        </w:rPr>
        <w:tab/>
        <w:t>subsidies contingent, in law or in fact</w:t>
      </w:r>
      <w:r w:rsidRPr="00786908">
        <w:rPr>
          <w:rFonts w:ascii="Times New Roman" w:hAnsi="Times New Roman" w:cs="Times New Roman"/>
          <w:vertAlign w:val="superscript"/>
        </w:rPr>
        <w:t>4</w:t>
      </w:r>
      <w:r w:rsidRPr="00786908">
        <w:rPr>
          <w:rFonts w:ascii="Times New Roman" w:hAnsi="Times New Roman" w:cs="Times New Roman"/>
        </w:rPr>
        <w:t xml:space="preserve">, whether solely or as one of several other conditions, upon export performance, including those illustrated in Annex I … </w:t>
      </w:r>
    </w:p>
    <w:p w14:paraId="7189E01C" w14:textId="77777777" w:rsidR="007F179F" w:rsidRPr="00786908" w:rsidRDefault="007F179F" w:rsidP="007F179F">
      <w:pPr>
        <w:spacing w:after="120" w:line="276" w:lineRule="auto"/>
        <w:ind w:left="360" w:firstLine="360"/>
        <w:jc w:val="both"/>
        <w:rPr>
          <w:rFonts w:ascii="Times New Roman" w:hAnsi="Times New Roman" w:cs="Times New Roman"/>
        </w:rPr>
      </w:pPr>
      <w:r w:rsidRPr="00786908">
        <w:rPr>
          <w:rFonts w:ascii="Times New Roman" w:hAnsi="Times New Roman" w:cs="Times New Roman"/>
        </w:rPr>
        <w:t>3.2</w:t>
      </w:r>
      <w:r w:rsidRPr="00786908">
        <w:rPr>
          <w:rFonts w:ascii="Times New Roman" w:hAnsi="Times New Roman" w:cs="Times New Roman"/>
        </w:rPr>
        <w:tab/>
        <w:t xml:space="preserve">A Member shall neither grant nor maintain subsidies referred to in paragraph 1. </w:t>
      </w:r>
    </w:p>
    <w:p w14:paraId="516788C8" w14:textId="77777777" w:rsidR="007F179F" w:rsidRPr="00786908" w:rsidRDefault="007F179F" w:rsidP="007F179F">
      <w:pPr>
        <w:spacing w:after="120" w:line="276" w:lineRule="auto"/>
        <w:ind w:left="360" w:firstLine="360"/>
        <w:jc w:val="both"/>
        <w:rPr>
          <w:rFonts w:ascii="Times New Roman" w:hAnsi="Times New Roman" w:cs="Times New Roman"/>
        </w:rPr>
      </w:pPr>
      <w:r w:rsidRPr="00786908">
        <w:rPr>
          <w:rFonts w:ascii="Times New Roman" w:hAnsi="Times New Roman" w:cs="Times New Roman"/>
        </w:rPr>
        <w:t>_____________</w:t>
      </w:r>
    </w:p>
    <w:p w14:paraId="263D50ED" w14:textId="22342532" w:rsidR="00290A2C" w:rsidRPr="00786908" w:rsidRDefault="007F179F" w:rsidP="007F179F">
      <w:pPr>
        <w:spacing w:after="0" w:line="276" w:lineRule="auto"/>
        <w:ind w:left="709"/>
        <w:jc w:val="both"/>
        <w:rPr>
          <w:rFonts w:ascii="Times New Roman" w:hAnsi="Times New Roman" w:cs="Times New Roman"/>
          <w:sz w:val="20"/>
        </w:rPr>
      </w:pPr>
      <w:r w:rsidRPr="00786908">
        <w:rPr>
          <w:rFonts w:ascii="Times New Roman" w:hAnsi="Times New Roman"/>
          <w:sz w:val="20"/>
          <w:vertAlign w:val="superscript"/>
        </w:rPr>
        <w:t>4</w:t>
      </w:r>
      <w:r w:rsidRPr="00786908">
        <w:rPr>
          <w:rFonts w:ascii="Times New Roman" w:hAnsi="Times New Roman"/>
          <w:sz w:val="20"/>
        </w:rPr>
        <w:t xml:space="preserve"> This standard is met when the facts demonstrate that the granting of a subsidy, without having been made legally contingent upon export performance, is in fact tied to actual or anticipated exportation or export earnings. The mere fact that a subsidy is granted to enterprises which export shall not for that reason alone be considered to be an export subsidy within the meaning of this provision</w:t>
      </w:r>
      <w:r w:rsidRPr="00786908">
        <w:rPr>
          <w:rFonts w:ascii="Times New Roman" w:hAnsi="Times New Roman" w:cs="Times New Roman"/>
          <w:sz w:val="20"/>
        </w:rPr>
        <w:t xml:space="preserve">. </w:t>
      </w:r>
    </w:p>
    <w:p w14:paraId="29A5481E" w14:textId="77777777" w:rsidR="007F179F" w:rsidRPr="00786908" w:rsidRDefault="007F179F" w:rsidP="00786908">
      <w:pPr>
        <w:spacing w:after="0" w:line="276" w:lineRule="auto"/>
        <w:ind w:left="709"/>
        <w:jc w:val="both"/>
        <w:rPr>
          <w:rFonts w:ascii="Times New Roman" w:hAnsi="Times New Roman" w:cs="Times New Roman"/>
          <w:sz w:val="16"/>
          <w:szCs w:val="16"/>
        </w:rPr>
      </w:pPr>
    </w:p>
    <w:p w14:paraId="5C146FA2" w14:textId="4DC21DB5" w:rsidR="008E5E69" w:rsidRDefault="008E5E69" w:rsidP="00E141A8">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Subsidies</w:t>
      </w:r>
      <w:r w:rsidRPr="007A59D5">
        <w:rPr>
          <w:rFonts w:ascii="Times New Roman" w:hAnsi="Times New Roman" w:cs="Times New Roman"/>
          <w:sz w:val="24"/>
          <w:szCs w:val="24"/>
        </w:rPr>
        <w:t xml:space="preserve"> prohibited </w:t>
      </w:r>
      <w:r>
        <w:rPr>
          <w:rFonts w:ascii="Times New Roman" w:hAnsi="Times New Roman" w:cs="Times New Roman"/>
          <w:sz w:val="24"/>
          <w:szCs w:val="24"/>
        </w:rPr>
        <w:t>by Article 3</w:t>
      </w:r>
      <w:r w:rsidRPr="007A59D5">
        <w:rPr>
          <w:rFonts w:ascii="Times New Roman" w:hAnsi="Times New Roman" w:cs="Times New Roman"/>
          <w:sz w:val="24"/>
          <w:szCs w:val="24"/>
        </w:rPr>
        <w:t xml:space="preserve"> are deemed to be </w:t>
      </w:r>
      <w:r>
        <w:rPr>
          <w:rFonts w:ascii="Times New Roman" w:hAnsi="Times New Roman" w:cs="Times New Roman"/>
          <w:sz w:val="24"/>
          <w:szCs w:val="24"/>
        </w:rPr>
        <w:t>"</w:t>
      </w:r>
      <w:r w:rsidRPr="007A59D5">
        <w:rPr>
          <w:rFonts w:ascii="Times New Roman" w:hAnsi="Times New Roman" w:cs="Times New Roman"/>
          <w:sz w:val="24"/>
          <w:szCs w:val="24"/>
        </w:rPr>
        <w:t>specific</w:t>
      </w:r>
      <w:r>
        <w:rPr>
          <w:rFonts w:ascii="Times New Roman" w:hAnsi="Times New Roman" w:cs="Times New Roman"/>
          <w:sz w:val="24"/>
          <w:szCs w:val="24"/>
        </w:rPr>
        <w:t>"</w:t>
      </w:r>
      <w:r w:rsidRPr="007A59D5">
        <w:rPr>
          <w:rFonts w:ascii="Times New Roman" w:hAnsi="Times New Roman" w:cs="Times New Roman"/>
          <w:sz w:val="24"/>
          <w:szCs w:val="24"/>
        </w:rPr>
        <w:t xml:space="preserve"> within the meaning of Article 2 of the SCM Agreement.</w:t>
      </w:r>
      <w:r>
        <w:rPr>
          <w:rStyle w:val="FootnoteReference"/>
          <w:rFonts w:ascii="Times New Roman" w:hAnsi="Times New Roman" w:cs="Times New Roman"/>
          <w:sz w:val="24"/>
          <w:szCs w:val="24"/>
        </w:rPr>
        <w:footnoteReference w:id="405"/>
      </w:r>
    </w:p>
    <w:p w14:paraId="44CC6769" w14:textId="235702D5" w:rsidR="007F179F" w:rsidRPr="007F179F" w:rsidRDefault="007F179F" w:rsidP="00E141A8">
      <w:pPr>
        <w:numPr>
          <w:ilvl w:val="0"/>
          <w:numId w:val="1"/>
        </w:numPr>
        <w:spacing w:after="240" w:line="360" w:lineRule="auto"/>
        <w:ind w:left="0" w:firstLine="0"/>
        <w:jc w:val="both"/>
        <w:rPr>
          <w:rFonts w:ascii="Times New Roman" w:hAnsi="Times New Roman" w:cs="Times New Roman"/>
          <w:sz w:val="24"/>
          <w:szCs w:val="24"/>
        </w:rPr>
      </w:pPr>
      <w:r w:rsidRPr="007F179F">
        <w:rPr>
          <w:rFonts w:ascii="Times New Roman" w:hAnsi="Times New Roman" w:cs="Times New Roman"/>
          <w:sz w:val="24"/>
          <w:szCs w:val="24"/>
        </w:rPr>
        <w:t xml:space="preserve">To recall, the Appellate Body has explained that there is no reason to read the requirement of </w:t>
      </w:r>
      <w:r w:rsidR="006334E2">
        <w:rPr>
          <w:rFonts w:ascii="Times New Roman" w:hAnsi="Times New Roman" w:cs="Times New Roman"/>
          <w:sz w:val="24"/>
          <w:szCs w:val="24"/>
        </w:rPr>
        <w:t>"</w:t>
      </w:r>
      <w:r w:rsidRPr="007F179F">
        <w:rPr>
          <w:rFonts w:ascii="Times New Roman" w:hAnsi="Times New Roman" w:cs="Times New Roman"/>
          <w:sz w:val="24"/>
          <w:szCs w:val="24"/>
        </w:rPr>
        <w:t>contingent upon export performance</w:t>
      </w:r>
      <w:r w:rsidR="006334E2">
        <w:rPr>
          <w:rFonts w:ascii="Times New Roman" w:hAnsi="Times New Roman" w:cs="Times New Roman"/>
          <w:sz w:val="24"/>
          <w:szCs w:val="24"/>
        </w:rPr>
        <w:t>"</w:t>
      </w:r>
      <w:r w:rsidRPr="007F179F">
        <w:rPr>
          <w:rFonts w:ascii="Times New Roman" w:hAnsi="Times New Roman" w:cs="Times New Roman"/>
          <w:sz w:val="24"/>
          <w:szCs w:val="24"/>
        </w:rPr>
        <w:t xml:space="preserve"> in the Agreement of Agriculture as different from the same requirement imposed by the SCM Agreement, given the two Agreements use precisely the same words to define </w:t>
      </w:r>
      <w:r w:rsidR="006334E2">
        <w:rPr>
          <w:rFonts w:ascii="Times New Roman" w:hAnsi="Times New Roman" w:cs="Times New Roman"/>
          <w:sz w:val="24"/>
          <w:szCs w:val="24"/>
        </w:rPr>
        <w:t>"</w:t>
      </w:r>
      <w:r w:rsidRPr="007F179F">
        <w:rPr>
          <w:rFonts w:ascii="Times New Roman" w:hAnsi="Times New Roman" w:cs="Times New Roman"/>
          <w:sz w:val="24"/>
          <w:szCs w:val="24"/>
        </w:rPr>
        <w:t>export subsidies</w:t>
      </w:r>
      <w:r w:rsidR="006334E2">
        <w:rPr>
          <w:rFonts w:ascii="Times New Roman" w:hAnsi="Times New Roman" w:cs="Times New Roman"/>
          <w:sz w:val="24"/>
          <w:szCs w:val="24"/>
        </w:rPr>
        <w:t>"</w:t>
      </w:r>
      <w:r w:rsidRPr="007F179F">
        <w:rPr>
          <w:rFonts w:ascii="Times New Roman" w:hAnsi="Times New Roman" w:cs="Times New Roman"/>
          <w:sz w:val="24"/>
          <w:szCs w:val="24"/>
        </w:rPr>
        <w:t>.</w:t>
      </w:r>
      <w:r w:rsidRPr="007F179F">
        <w:rPr>
          <w:rFonts w:ascii="Times New Roman" w:hAnsi="Times New Roman" w:cs="Times New Roman"/>
          <w:sz w:val="24"/>
          <w:szCs w:val="24"/>
          <w:vertAlign w:val="superscript"/>
        </w:rPr>
        <w:footnoteReference w:id="406"/>
      </w:r>
    </w:p>
    <w:p w14:paraId="70A8100B" w14:textId="70BB0FE7" w:rsidR="007F179F" w:rsidRPr="007F179F" w:rsidRDefault="007F179F" w:rsidP="00E141A8">
      <w:pPr>
        <w:numPr>
          <w:ilvl w:val="0"/>
          <w:numId w:val="1"/>
        </w:numPr>
        <w:spacing w:after="240" w:line="360" w:lineRule="auto"/>
        <w:ind w:left="0" w:firstLine="0"/>
        <w:jc w:val="both"/>
        <w:rPr>
          <w:rFonts w:ascii="Times New Roman" w:hAnsi="Times New Roman" w:cs="Times New Roman"/>
          <w:sz w:val="24"/>
          <w:szCs w:val="24"/>
        </w:rPr>
      </w:pPr>
      <w:r w:rsidRPr="007F179F">
        <w:rPr>
          <w:rFonts w:ascii="Times New Roman" w:hAnsi="Times New Roman" w:cs="Times New Roman"/>
          <w:sz w:val="24"/>
          <w:szCs w:val="24"/>
        </w:rPr>
        <w:t xml:space="preserve">Australia has set out the legal standards for export contingency above in </w:t>
      </w:r>
      <w:r w:rsidR="005C6F61" w:rsidRPr="007F179F">
        <w:rPr>
          <w:rFonts w:ascii="Times New Roman" w:hAnsi="Times New Roman" w:cs="Times New Roman"/>
          <w:sz w:val="24"/>
          <w:szCs w:val="24"/>
        </w:rPr>
        <w:t>Section</w:t>
      </w:r>
      <w:r w:rsidR="005C6F61">
        <w:rPr>
          <w:rFonts w:ascii="Times New Roman" w:hAnsi="Times New Roman" w:cs="Times New Roman"/>
          <w:sz w:val="24"/>
          <w:szCs w:val="24"/>
        </w:rPr>
        <w:t> </w:t>
      </w:r>
      <w:r w:rsidRPr="007F179F">
        <w:rPr>
          <w:rFonts w:ascii="Times New Roman" w:hAnsi="Times New Roman" w:cs="Times New Roman"/>
          <w:sz w:val="24"/>
          <w:szCs w:val="24"/>
        </w:rPr>
        <w:t>V.B.3(</w:t>
      </w:r>
      <w:r w:rsidR="00B74740">
        <w:rPr>
          <w:rFonts w:ascii="Times New Roman" w:hAnsi="Times New Roman" w:cs="Times New Roman"/>
          <w:sz w:val="24"/>
          <w:szCs w:val="24"/>
        </w:rPr>
        <w:t>d</w:t>
      </w:r>
      <w:r w:rsidRPr="007F179F">
        <w:rPr>
          <w:rFonts w:ascii="Times New Roman" w:hAnsi="Times New Roman" w:cs="Times New Roman"/>
          <w:sz w:val="24"/>
          <w:szCs w:val="24"/>
        </w:rPr>
        <w:t>)</w:t>
      </w:r>
      <w:r w:rsidR="00144F6C">
        <w:rPr>
          <w:rFonts w:ascii="Times New Roman" w:hAnsi="Times New Roman" w:cs="Times New Roman"/>
          <w:sz w:val="24"/>
          <w:szCs w:val="24"/>
        </w:rPr>
        <w:t xml:space="preserve"> including </w:t>
      </w:r>
      <w:r w:rsidR="00144F6C" w:rsidRPr="00144F6C">
        <w:rPr>
          <w:rFonts w:ascii="Times New Roman" w:hAnsi="Times New Roman" w:cs="Times New Roman"/>
          <w:i/>
          <w:sz w:val="24"/>
          <w:szCs w:val="24"/>
        </w:rPr>
        <w:t>de jure</w:t>
      </w:r>
      <w:r w:rsidR="00144F6C">
        <w:rPr>
          <w:rFonts w:ascii="Times New Roman" w:hAnsi="Times New Roman" w:cs="Times New Roman"/>
          <w:sz w:val="24"/>
          <w:szCs w:val="24"/>
        </w:rPr>
        <w:t xml:space="preserve"> and </w:t>
      </w:r>
      <w:r w:rsidR="00144F6C" w:rsidRPr="00144F6C">
        <w:rPr>
          <w:rFonts w:ascii="Times New Roman" w:hAnsi="Times New Roman" w:cs="Times New Roman"/>
          <w:i/>
          <w:sz w:val="24"/>
          <w:szCs w:val="24"/>
        </w:rPr>
        <w:t>de facto</w:t>
      </w:r>
      <w:r w:rsidR="00144F6C">
        <w:rPr>
          <w:rFonts w:ascii="Times New Roman" w:hAnsi="Times New Roman" w:cs="Times New Roman"/>
          <w:sz w:val="24"/>
          <w:szCs w:val="24"/>
        </w:rPr>
        <w:t xml:space="preserve"> export contingency,</w:t>
      </w:r>
      <w:r w:rsidRPr="007F179F">
        <w:rPr>
          <w:rFonts w:ascii="Times New Roman" w:hAnsi="Times New Roman" w:cs="Times New Roman"/>
          <w:sz w:val="24"/>
          <w:szCs w:val="24"/>
        </w:rPr>
        <w:t xml:space="preserve"> and relies on those standards in formulating its arguments under the </w:t>
      </w:r>
      <w:r w:rsidR="000B6805" w:rsidRPr="007F179F">
        <w:rPr>
          <w:rFonts w:ascii="Times New Roman" w:hAnsi="Times New Roman" w:cs="Times New Roman"/>
          <w:sz w:val="24"/>
          <w:szCs w:val="24"/>
        </w:rPr>
        <w:t>SCM</w:t>
      </w:r>
      <w:r w:rsidR="000B6805">
        <w:rPr>
          <w:rFonts w:ascii="Times New Roman" w:hAnsi="Times New Roman" w:cs="Times New Roman"/>
          <w:sz w:val="24"/>
          <w:szCs w:val="24"/>
        </w:rPr>
        <w:t> </w:t>
      </w:r>
      <w:r w:rsidRPr="007F179F">
        <w:rPr>
          <w:rFonts w:ascii="Times New Roman" w:hAnsi="Times New Roman" w:cs="Times New Roman"/>
          <w:sz w:val="24"/>
          <w:szCs w:val="24"/>
        </w:rPr>
        <w:t>Agreement in Section V</w:t>
      </w:r>
      <w:r w:rsidR="006D2A29">
        <w:rPr>
          <w:rFonts w:ascii="Times New Roman" w:hAnsi="Times New Roman" w:cs="Times New Roman"/>
          <w:sz w:val="24"/>
          <w:szCs w:val="24"/>
        </w:rPr>
        <w:t>I</w:t>
      </w:r>
      <w:r w:rsidRPr="007F179F">
        <w:rPr>
          <w:rFonts w:ascii="Times New Roman" w:hAnsi="Times New Roman" w:cs="Times New Roman"/>
          <w:sz w:val="24"/>
          <w:szCs w:val="24"/>
        </w:rPr>
        <w:t xml:space="preserve">.B. </w:t>
      </w:r>
    </w:p>
    <w:p w14:paraId="7A7C5B39" w14:textId="77777777" w:rsidR="007F179F" w:rsidRPr="0016199A" w:rsidRDefault="007F179F" w:rsidP="0040081B">
      <w:pPr>
        <w:pStyle w:val="Heading4"/>
      </w:pPr>
      <w:bookmarkStart w:id="261" w:name="_Toc30097911"/>
      <w:r w:rsidRPr="0016199A">
        <w:t>Applicability of Article 27 of the SCM Agreement</w:t>
      </w:r>
      <w:bookmarkEnd w:id="261"/>
    </w:p>
    <w:p w14:paraId="0FC482D6" w14:textId="2B386663" w:rsidR="007F179F" w:rsidRPr="007F179F" w:rsidRDefault="007F179F" w:rsidP="00E141A8">
      <w:pPr>
        <w:numPr>
          <w:ilvl w:val="0"/>
          <w:numId w:val="1"/>
        </w:numPr>
        <w:spacing w:after="240" w:line="360" w:lineRule="auto"/>
        <w:ind w:left="0" w:firstLine="0"/>
        <w:jc w:val="both"/>
        <w:rPr>
          <w:rFonts w:ascii="Times New Roman" w:hAnsi="Times New Roman" w:cs="Times New Roman"/>
          <w:sz w:val="24"/>
          <w:szCs w:val="24"/>
        </w:rPr>
      </w:pPr>
      <w:r w:rsidRPr="007F179F">
        <w:rPr>
          <w:rFonts w:ascii="Times New Roman" w:hAnsi="Times New Roman" w:cs="Times New Roman"/>
          <w:sz w:val="24"/>
          <w:szCs w:val="24"/>
        </w:rPr>
        <w:t xml:space="preserve">In the past, India has benefited from </w:t>
      </w:r>
      <w:r w:rsidR="00BB0678">
        <w:rPr>
          <w:rFonts w:ascii="Times New Roman" w:hAnsi="Times New Roman" w:cs="Times New Roman"/>
          <w:sz w:val="24"/>
          <w:szCs w:val="24"/>
        </w:rPr>
        <w:t>SDT</w:t>
      </w:r>
      <w:r w:rsidRPr="007F179F">
        <w:rPr>
          <w:rFonts w:ascii="Times New Roman" w:hAnsi="Times New Roman" w:cs="Times New Roman"/>
          <w:sz w:val="24"/>
          <w:szCs w:val="24"/>
        </w:rPr>
        <w:t xml:space="preserve"> under Article 27 and Annex VII of the SCM Agreement</w:t>
      </w:r>
      <w:r w:rsidR="000B6805">
        <w:rPr>
          <w:rFonts w:ascii="Times New Roman" w:hAnsi="Times New Roman" w:cs="Times New Roman"/>
          <w:sz w:val="24"/>
          <w:szCs w:val="24"/>
        </w:rPr>
        <w:t>,</w:t>
      </w:r>
      <w:r w:rsidRPr="007F179F">
        <w:rPr>
          <w:rFonts w:ascii="Times New Roman" w:hAnsi="Times New Roman" w:cs="Times New Roman"/>
          <w:sz w:val="24"/>
          <w:szCs w:val="24"/>
        </w:rPr>
        <w:t xml:space="preserve"> </w:t>
      </w:r>
      <w:r w:rsidR="000B6805">
        <w:rPr>
          <w:rFonts w:ascii="Times New Roman" w:hAnsi="Times New Roman" w:cs="Times New Roman"/>
          <w:sz w:val="24"/>
          <w:szCs w:val="24"/>
        </w:rPr>
        <w:t>which</w:t>
      </w:r>
      <w:r w:rsidR="000B6805" w:rsidRPr="007F179F">
        <w:rPr>
          <w:rFonts w:ascii="Times New Roman" w:hAnsi="Times New Roman" w:cs="Times New Roman"/>
          <w:sz w:val="24"/>
          <w:szCs w:val="24"/>
        </w:rPr>
        <w:t xml:space="preserve"> </w:t>
      </w:r>
      <w:r w:rsidRPr="007F179F">
        <w:rPr>
          <w:rFonts w:ascii="Times New Roman" w:hAnsi="Times New Roman" w:cs="Times New Roman"/>
          <w:sz w:val="24"/>
          <w:szCs w:val="24"/>
        </w:rPr>
        <w:t>exempts certain countries from the prohibition</w:t>
      </w:r>
      <w:r w:rsidR="00BB0678">
        <w:rPr>
          <w:rFonts w:ascii="Times New Roman" w:hAnsi="Times New Roman" w:cs="Times New Roman"/>
          <w:sz w:val="24"/>
          <w:szCs w:val="24"/>
        </w:rPr>
        <w:t xml:space="preserve"> on export subsidies in Article </w:t>
      </w:r>
      <w:r w:rsidRPr="007F179F">
        <w:rPr>
          <w:rFonts w:ascii="Times New Roman" w:hAnsi="Times New Roman" w:cs="Times New Roman"/>
          <w:sz w:val="24"/>
          <w:szCs w:val="24"/>
        </w:rPr>
        <w:t xml:space="preserve">3.1(a).  </w:t>
      </w:r>
    </w:p>
    <w:p w14:paraId="00DBF93A" w14:textId="468D5402" w:rsidR="007F179F" w:rsidRPr="007F179F" w:rsidRDefault="007F179F" w:rsidP="00E141A8">
      <w:pPr>
        <w:numPr>
          <w:ilvl w:val="0"/>
          <w:numId w:val="1"/>
        </w:numPr>
        <w:spacing w:after="240" w:line="360" w:lineRule="auto"/>
        <w:ind w:left="0" w:firstLine="0"/>
        <w:jc w:val="both"/>
        <w:rPr>
          <w:rFonts w:ascii="Times New Roman" w:hAnsi="Times New Roman" w:cs="Times New Roman"/>
          <w:sz w:val="24"/>
          <w:szCs w:val="24"/>
        </w:rPr>
      </w:pPr>
      <w:r w:rsidRPr="007F179F">
        <w:rPr>
          <w:rFonts w:ascii="Times New Roman" w:hAnsi="Times New Roman" w:cs="Times New Roman"/>
          <w:sz w:val="24"/>
          <w:szCs w:val="24"/>
        </w:rPr>
        <w:t xml:space="preserve">Australia notes that, as of at least 2017, India is no longer entitled by virtue of Article 27 of the SCM Agreement to an exemption from the application of Article 3.1 concerning prohibited export subsidies. Australia provides reasoning on the </w:t>
      </w:r>
      <w:r w:rsidR="00C37196">
        <w:rPr>
          <w:rFonts w:ascii="Times New Roman" w:hAnsi="Times New Roman" w:cs="Times New Roman"/>
          <w:sz w:val="24"/>
          <w:szCs w:val="24"/>
        </w:rPr>
        <w:t>in</w:t>
      </w:r>
      <w:r w:rsidRPr="007F179F">
        <w:rPr>
          <w:rFonts w:ascii="Times New Roman" w:hAnsi="Times New Roman" w:cs="Times New Roman"/>
          <w:sz w:val="24"/>
          <w:szCs w:val="24"/>
        </w:rPr>
        <w:t>applicability of Article 27 of the SCM Agreement</w:t>
      </w:r>
      <w:r w:rsidR="00C37196">
        <w:rPr>
          <w:rFonts w:ascii="Times New Roman" w:hAnsi="Times New Roman" w:cs="Times New Roman"/>
          <w:sz w:val="24"/>
          <w:szCs w:val="24"/>
        </w:rPr>
        <w:t xml:space="preserve"> to the facts in this dispute</w:t>
      </w:r>
      <w:r w:rsidRPr="007F179F">
        <w:rPr>
          <w:rFonts w:ascii="Times New Roman" w:hAnsi="Times New Roman" w:cs="Times New Roman"/>
          <w:sz w:val="24"/>
          <w:szCs w:val="24"/>
        </w:rPr>
        <w:t xml:space="preserve"> in </w:t>
      </w:r>
      <w:r w:rsidRPr="007F179F">
        <w:rPr>
          <w:rFonts w:ascii="Times New Roman" w:hAnsi="Times New Roman" w:cs="Times New Roman"/>
          <w:b/>
          <w:sz w:val="24"/>
          <w:szCs w:val="24"/>
        </w:rPr>
        <w:t>Annex G</w:t>
      </w:r>
      <w:r w:rsidRPr="007F179F">
        <w:rPr>
          <w:rFonts w:ascii="Times New Roman" w:hAnsi="Times New Roman" w:cs="Times New Roman"/>
          <w:sz w:val="24"/>
          <w:szCs w:val="24"/>
        </w:rPr>
        <w:t xml:space="preserve">. </w:t>
      </w:r>
    </w:p>
    <w:p w14:paraId="11F4E35D" w14:textId="0D0D121A" w:rsidR="007F179F" w:rsidRPr="007F179F" w:rsidRDefault="007F179F" w:rsidP="00786908">
      <w:pPr>
        <w:pStyle w:val="Heading3"/>
        <w:numPr>
          <w:ilvl w:val="0"/>
          <w:numId w:val="43"/>
        </w:numPr>
      </w:pPr>
      <w:bookmarkStart w:id="262" w:name="_Toc26373245"/>
      <w:bookmarkStart w:id="263" w:name="_Toc26428475"/>
      <w:bookmarkStart w:id="264" w:name="_Toc26428476"/>
      <w:bookmarkStart w:id="265" w:name="_Toc30097912"/>
      <w:bookmarkEnd w:id="262"/>
      <w:bookmarkEnd w:id="263"/>
      <w:r w:rsidRPr="007F179F">
        <w:t>India</w:t>
      </w:r>
      <w:r w:rsidR="006334E2">
        <w:t>'</w:t>
      </w:r>
      <w:r w:rsidRPr="007F179F">
        <w:t xml:space="preserve">s </w:t>
      </w:r>
      <w:bookmarkStart w:id="266" w:name="_Toc25595009"/>
      <w:bookmarkStart w:id="267" w:name="_Toc25681615"/>
      <w:bookmarkEnd w:id="252"/>
      <w:bookmarkEnd w:id="253"/>
      <w:r w:rsidRPr="007F179F">
        <w:t>export subsidies are inconsistent with Article 3 of the SCM Agreement</w:t>
      </w:r>
      <w:bookmarkEnd w:id="264"/>
      <w:bookmarkEnd w:id="266"/>
      <w:bookmarkEnd w:id="267"/>
      <w:bookmarkEnd w:id="265"/>
    </w:p>
    <w:p w14:paraId="7AC33096" w14:textId="123FFCE0" w:rsidR="007F179F" w:rsidRPr="007F179F" w:rsidRDefault="007F179F" w:rsidP="00E141A8">
      <w:pPr>
        <w:keepNext/>
        <w:numPr>
          <w:ilvl w:val="0"/>
          <w:numId w:val="1"/>
        </w:numPr>
        <w:spacing w:line="360" w:lineRule="auto"/>
        <w:ind w:left="0" w:firstLine="0"/>
        <w:jc w:val="both"/>
        <w:rPr>
          <w:rFonts w:ascii="Times New Roman" w:hAnsi="Times New Roman"/>
          <w:sz w:val="24"/>
        </w:rPr>
      </w:pPr>
      <w:r w:rsidRPr="007F179F">
        <w:rPr>
          <w:rFonts w:ascii="Times New Roman" w:hAnsi="Times New Roman"/>
          <w:sz w:val="24"/>
        </w:rPr>
        <w:t xml:space="preserve">India grants export subsidies for sugar in a manner inconsistent with Articles 3.1(a) </w:t>
      </w:r>
      <w:r w:rsidR="0055466F" w:rsidRPr="007F179F">
        <w:rPr>
          <w:rFonts w:ascii="Times New Roman" w:hAnsi="Times New Roman"/>
          <w:sz w:val="24"/>
        </w:rPr>
        <w:t>and</w:t>
      </w:r>
      <w:r w:rsidR="0055466F">
        <w:rPr>
          <w:rFonts w:ascii="Times New Roman" w:hAnsi="Times New Roman"/>
          <w:sz w:val="24"/>
        </w:rPr>
        <w:t> </w:t>
      </w:r>
      <w:r w:rsidRPr="007F179F">
        <w:rPr>
          <w:rFonts w:ascii="Times New Roman" w:hAnsi="Times New Roman"/>
          <w:sz w:val="24"/>
        </w:rPr>
        <w:t>3</w:t>
      </w:r>
      <w:r w:rsidR="00A12925">
        <w:rPr>
          <w:rFonts w:ascii="Times New Roman" w:hAnsi="Times New Roman"/>
          <w:sz w:val="24"/>
        </w:rPr>
        <w:t>.</w:t>
      </w:r>
      <w:r w:rsidRPr="007F179F">
        <w:rPr>
          <w:rFonts w:ascii="Times New Roman" w:hAnsi="Times New Roman"/>
          <w:sz w:val="24"/>
        </w:rPr>
        <w:t xml:space="preserve">2 of the </w:t>
      </w:r>
      <w:r w:rsidRPr="00E141A8">
        <w:rPr>
          <w:rFonts w:ascii="Times New Roman" w:hAnsi="Times New Roman" w:cs="Times New Roman"/>
          <w:sz w:val="24"/>
          <w:szCs w:val="24"/>
        </w:rPr>
        <w:t>SCM</w:t>
      </w:r>
      <w:r w:rsidRPr="007F179F">
        <w:rPr>
          <w:rFonts w:ascii="Times New Roman" w:hAnsi="Times New Roman"/>
          <w:sz w:val="24"/>
        </w:rPr>
        <w:t xml:space="preserve"> Agreement. Specifically, Australia claims that the following measures implemented by India provide export subsidies within the meaning of the SCM Agreement: </w:t>
      </w:r>
    </w:p>
    <w:p w14:paraId="2D2BF2FA" w14:textId="77777777" w:rsidR="007F179F" w:rsidRPr="007F179F" w:rsidRDefault="007F179F" w:rsidP="00E141A8">
      <w:pPr>
        <w:numPr>
          <w:ilvl w:val="0"/>
          <w:numId w:val="15"/>
        </w:numPr>
        <w:spacing w:line="360" w:lineRule="auto"/>
        <w:ind w:left="1134" w:hanging="357"/>
        <w:jc w:val="both"/>
        <w:rPr>
          <w:rFonts w:ascii="Times New Roman" w:hAnsi="Times New Roman"/>
          <w:sz w:val="24"/>
        </w:rPr>
      </w:pPr>
      <w:r w:rsidRPr="007F179F">
        <w:rPr>
          <w:rFonts w:ascii="Times New Roman" w:hAnsi="Times New Roman"/>
          <w:sz w:val="24"/>
        </w:rPr>
        <w:t>production subsidy schemes, operating in conjunction with MIEQ;</w:t>
      </w:r>
    </w:p>
    <w:p w14:paraId="64AE3218" w14:textId="2694C120" w:rsidR="00EF49E6" w:rsidRDefault="007F179F" w:rsidP="00E141A8">
      <w:pPr>
        <w:numPr>
          <w:ilvl w:val="0"/>
          <w:numId w:val="15"/>
        </w:numPr>
        <w:spacing w:line="360" w:lineRule="auto"/>
        <w:ind w:left="1134" w:hanging="357"/>
        <w:jc w:val="both"/>
        <w:rPr>
          <w:rFonts w:ascii="Times New Roman" w:hAnsi="Times New Roman"/>
          <w:sz w:val="24"/>
        </w:rPr>
      </w:pPr>
      <w:r w:rsidRPr="007F179F">
        <w:rPr>
          <w:rFonts w:ascii="Times New Roman" w:hAnsi="Times New Roman"/>
          <w:sz w:val="24"/>
        </w:rPr>
        <w:t xml:space="preserve">buffer stock </w:t>
      </w:r>
      <w:r w:rsidR="0048637B">
        <w:rPr>
          <w:rFonts w:ascii="Times New Roman" w:hAnsi="Times New Roman"/>
          <w:sz w:val="24"/>
        </w:rPr>
        <w:t xml:space="preserve">subsidy </w:t>
      </w:r>
      <w:r w:rsidRPr="007F179F">
        <w:rPr>
          <w:rFonts w:ascii="Times New Roman" w:hAnsi="Times New Roman"/>
          <w:sz w:val="24"/>
        </w:rPr>
        <w:t xml:space="preserve">schemes, operating in conjunction with MIEQ; </w:t>
      </w:r>
    </w:p>
    <w:p w14:paraId="0A152216" w14:textId="33FF70FC" w:rsidR="007F179F" w:rsidRPr="007F179F" w:rsidRDefault="00EF49E6" w:rsidP="00E141A8">
      <w:pPr>
        <w:numPr>
          <w:ilvl w:val="0"/>
          <w:numId w:val="15"/>
        </w:numPr>
        <w:spacing w:line="360" w:lineRule="auto"/>
        <w:ind w:left="1134" w:hanging="357"/>
        <w:jc w:val="both"/>
        <w:rPr>
          <w:rFonts w:ascii="Times New Roman" w:hAnsi="Times New Roman"/>
          <w:sz w:val="24"/>
        </w:rPr>
      </w:pPr>
      <w:r w:rsidRPr="00C163D6">
        <w:rPr>
          <w:rFonts w:ascii="Times New Roman" w:hAnsi="Times New Roman"/>
          <w:sz w:val="24"/>
        </w:rPr>
        <w:t>transpor</w:t>
      </w:r>
      <w:r w:rsidR="00B51490" w:rsidRPr="00C163D6">
        <w:rPr>
          <w:rFonts w:ascii="Times New Roman" w:hAnsi="Times New Roman"/>
          <w:sz w:val="24"/>
        </w:rPr>
        <w:t>t</w:t>
      </w:r>
      <w:r w:rsidR="00B51490" w:rsidRPr="00C163D6">
        <w:rPr>
          <w:rFonts w:ascii="Times New Roman" w:hAnsi="Times New Roman" w:cs="Times New Roman"/>
          <w:sz w:val="24"/>
          <w:szCs w:val="24"/>
        </w:rPr>
        <w:t xml:space="preserve">, </w:t>
      </w:r>
      <w:r w:rsidRPr="00C163D6">
        <w:rPr>
          <w:rFonts w:ascii="Times New Roman" w:hAnsi="Times New Roman"/>
          <w:sz w:val="24"/>
        </w:rPr>
        <w:t>freight</w:t>
      </w:r>
      <w:r w:rsidR="00B51490" w:rsidRPr="00C163D6">
        <w:rPr>
          <w:rFonts w:ascii="Times New Roman" w:hAnsi="Times New Roman"/>
          <w:sz w:val="24"/>
        </w:rPr>
        <w:t xml:space="preserve"> </w:t>
      </w:r>
      <w:r w:rsidR="00B51490" w:rsidRPr="00C163D6">
        <w:rPr>
          <w:rFonts w:ascii="Times New Roman" w:hAnsi="Times New Roman" w:cs="Times New Roman"/>
          <w:sz w:val="24"/>
          <w:szCs w:val="24"/>
        </w:rPr>
        <w:t>and marketing</w:t>
      </w:r>
      <w:r w:rsidRPr="00C163D6">
        <w:rPr>
          <w:rFonts w:ascii="Times New Roman" w:hAnsi="Times New Roman" w:cs="Times New Roman"/>
          <w:sz w:val="24"/>
          <w:szCs w:val="24"/>
        </w:rPr>
        <w:t xml:space="preserve"> </w:t>
      </w:r>
      <w:r w:rsidR="0048637B">
        <w:rPr>
          <w:rFonts w:ascii="Times New Roman" w:hAnsi="Times New Roman"/>
          <w:sz w:val="24"/>
        </w:rPr>
        <w:t xml:space="preserve">subsidy </w:t>
      </w:r>
      <w:r w:rsidR="0048637B" w:rsidRPr="007F179F">
        <w:rPr>
          <w:rFonts w:ascii="Times New Roman" w:hAnsi="Times New Roman"/>
          <w:sz w:val="24"/>
        </w:rPr>
        <w:t>schemes</w:t>
      </w:r>
      <w:r w:rsidR="00B51490">
        <w:rPr>
          <w:rFonts w:ascii="Times New Roman" w:hAnsi="Times New Roman" w:cs="Times New Roman"/>
          <w:sz w:val="24"/>
          <w:szCs w:val="24"/>
        </w:rPr>
        <w:t>,</w:t>
      </w:r>
      <w:r w:rsidRPr="00C163D6">
        <w:rPr>
          <w:rFonts w:ascii="Times New Roman" w:hAnsi="Times New Roman"/>
          <w:sz w:val="24"/>
        </w:rPr>
        <w:t xml:space="preserve"> operating in conjunction with MAEQ</w:t>
      </w:r>
      <w:r>
        <w:rPr>
          <w:rFonts w:ascii="Times New Roman" w:hAnsi="Times New Roman" w:cs="Times New Roman"/>
          <w:sz w:val="24"/>
          <w:szCs w:val="24"/>
        </w:rPr>
        <w:t xml:space="preserve">; </w:t>
      </w:r>
      <w:r w:rsidR="007F179F" w:rsidRPr="007F179F">
        <w:rPr>
          <w:rFonts w:ascii="Times New Roman" w:hAnsi="Times New Roman"/>
          <w:sz w:val="24"/>
        </w:rPr>
        <w:t xml:space="preserve">and </w:t>
      </w:r>
    </w:p>
    <w:p w14:paraId="2E5C17B5" w14:textId="1B0A35F3" w:rsidR="00892C57" w:rsidRPr="00892C57" w:rsidRDefault="00B74740" w:rsidP="00E141A8">
      <w:pPr>
        <w:numPr>
          <w:ilvl w:val="0"/>
          <w:numId w:val="15"/>
        </w:numPr>
        <w:spacing w:after="240" w:line="360" w:lineRule="auto"/>
        <w:ind w:left="1134" w:hanging="357"/>
        <w:jc w:val="both"/>
        <w:rPr>
          <w:rFonts w:ascii="Times New Roman" w:hAnsi="Times New Roman"/>
          <w:sz w:val="24"/>
        </w:rPr>
      </w:pPr>
      <w:r>
        <w:rPr>
          <w:rFonts w:ascii="Times New Roman" w:hAnsi="Times New Roman"/>
          <w:sz w:val="24"/>
        </w:rPr>
        <w:t xml:space="preserve">the </w:t>
      </w:r>
      <w:r w:rsidR="000B6805">
        <w:rPr>
          <w:rFonts w:ascii="Times New Roman" w:hAnsi="Times New Roman"/>
          <w:sz w:val="24"/>
        </w:rPr>
        <w:t>DFIA</w:t>
      </w:r>
      <w:r>
        <w:rPr>
          <w:rFonts w:ascii="Times New Roman" w:hAnsi="Times New Roman"/>
          <w:sz w:val="24"/>
        </w:rPr>
        <w:t xml:space="preserve"> scheme</w:t>
      </w:r>
      <w:r w:rsidR="007F179F" w:rsidRPr="007F179F">
        <w:rPr>
          <w:rFonts w:ascii="Times New Roman" w:hAnsi="Times New Roman"/>
          <w:sz w:val="24"/>
        </w:rPr>
        <w:t>.</w:t>
      </w:r>
    </w:p>
    <w:p w14:paraId="33ADB46E" w14:textId="77777777" w:rsidR="007F179F" w:rsidRPr="007F179F" w:rsidRDefault="007F179F" w:rsidP="00E141A8">
      <w:pPr>
        <w:numPr>
          <w:ilvl w:val="0"/>
          <w:numId w:val="1"/>
        </w:numPr>
        <w:spacing w:after="240" w:line="360" w:lineRule="auto"/>
        <w:ind w:left="0" w:firstLine="0"/>
        <w:jc w:val="both"/>
        <w:rPr>
          <w:rFonts w:ascii="Times New Roman" w:hAnsi="Times New Roman"/>
          <w:sz w:val="24"/>
        </w:rPr>
      </w:pPr>
      <w:r w:rsidRPr="007F179F">
        <w:rPr>
          <w:rFonts w:ascii="Times New Roman" w:hAnsi="Times New Roman"/>
          <w:sz w:val="24"/>
        </w:rPr>
        <w:t xml:space="preserve">Australia </w:t>
      </w:r>
      <w:r w:rsidRPr="00E141A8">
        <w:rPr>
          <w:rFonts w:ascii="Times New Roman" w:hAnsi="Times New Roman" w:cs="Times New Roman"/>
          <w:sz w:val="24"/>
          <w:szCs w:val="24"/>
        </w:rPr>
        <w:t>presents</w:t>
      </w:r>
      <w:r w:rsidRPr="007F179F">
        <w:rPr>
          <w:rFonts w:ascii="Times New Roman" w:hAnsi="Times New Roman"/>
          <w:sz w:val="24"/>
        </w:rPr>
        <w:t xml:space="preserve"> below its detailed claims and arguments with respect to each of these measures. </w:t>
      </w:r>
    </w:p>
    <w:p w14:paraId="29EFA665" w14:textId="76FBC646" w:rsidR="007F179F" w:rsidRPr="007F179F" w:rsidRDefault="007F179F" w:rsidP="0040081B">
      <w:pPr>
        <w:pStyle w:val="Heading4"/>
        <w:numPr>
          <w:ilvl w:val="0"/>
          <w:numId w:val="97"/>
        </w:numPr>
      </w:pPr>
      <w:bookmarkStart w:id="268" w:name="_Toc30097913"/>
      <w:r w:rsidRPr="007F179F">
        <w:t>India</w:t>
      </w:r>
      <w:r w:rsidR="006334E2">
        <w:t>'</w:t>
      </w:r>
      <w:r w:rsidRPr="007F179F">
        <w:t>s production subsidies are inconsistent with Articles 3.1(a) and 3.2</w:t>
      </w:r>
      <w:bookmarkEnd w:id="268"/>
    </w:p>
    <w:p w14:paraId="69CF40A3" w14:textId="5D44EE90" w:rsidR="007F179F" w:rsidRPr="007F179F" w:rsidRDefault="007F179F" w:rsidP="00E141A8">
      <w:pPr>
        <w:numPr>
          <w:ilvl w:val="0"/>
          <w:numId w:val="1"/>
        </w:numPr>
        <w:spacing w:after="240" w:line="360" w:lineRule="auto"/>
        <w:ind w:left="0" w:firstLine="0"/>
        <w:jc w:val="both"/>
        <w:rPr>
          <w:rFonts w:ascii="Times New Roman" w:hAnsi="Times New Roman"/>
          <w:sz w:val="24"/>
        </w:rPr>
      </w:pPr>
      <w:r w:rsidRPr="007F179F">
        <w:rPr>
          <w:rFonts w:ascii="Times New Roman" w:hAnsi="Times New Roman"/>
          <w:sz w:val="24"/>
        </w:rPr>
        <w:t>Through its production subsidy schemes, implemented for the 2015</w:t>
      </w:r>
      <w:r w:rsidR="007E168D">
        <w:rPr>
          <w:rFonts w:ascii="Times New Roman" w:hAnsi="Times New Roman"/>
          <w:sz w:val="24"/>
        </w:rPr>
        <w:t>–</w:t>
      </w:r>
      <w:r w:rsidRPr="007F179F">
        <w:rPr>
          <w:rFonts w:ascii="Times New Roman" w:hAnsi="Times New Roman"/>
          <w:sz w:val="24"/>
        </w:rPr>
        <w:t>16, 2017</w:t>
      </w:r>
      <w:r w:rsidR="007E168D">
        <w:rPr>
          <w:rFonts w:ascii="Times New Roman" w:hAnsi="Times New Roman"/>
          <w:sz w:val="24"/>
        </w:rPr>
        <w:t>–</w:t>
      </w:r>
      <w:r w:rsidRPr="007F179F">
        <w:rPr>
          <w:rFonts w:ascii="Times New Roman" w:hAnsi="Times New Roman"/>
          <w:sz w:val="24"/>
        </w:rPr>
        <w:t>18 and 2018</w:t>
      </w:r>
      <w:r w:rsidR="007E168D">
        <w:rPr>
          <w:rFonts w:ascii="Times New Roman" w:hAnsi="Times New Roman"/>
          <w:sz w:val="24"/>
        </w:rPr>
        <w:t>–</w:t>
      </w:r>
      <w:r w:rsidRPr="007F179F">
        <w:rPr>
          <w:rFonts w:ascii="Times New Roman" w:hAnsi="Times New Roman"/>
          <w:sz w:val="24"/>
        </w:rPr>
        <w:t xml:space="preserve">19 sugar seasons and detailed in </w:t>
      </w:r>
      <w:r w:rsidRPr="007F179F">
        <w:rPr>
          <w:rFonts w:ascii="Times New Roman" w:hAnsi="Times New Roman"/>
          <w:b/>
          <w:sz w:val="24"/>
        </w:rPr>
        <w:t>Annex A</w:t>
      </w:r>
      <w:r w:rsidRPr="007F179F">
        <w:rPr>
          <w:rFonts w:ascii="Times New Roman" w:hAnsi="Times New Roman"/>
          <w:sz w:val="24"/>
        </w:rPr>
        <w:t xml:space="preserve">, India provides export subsidies inconsistent with Articles 3.1(a) and 3.2 of the SCM Agreement. </w:t>
      </w:r>
    </w:p>
    <w:p w14:paraId="4EEFA626" w14:textId="15138E63" w:rsidR="007F179F" w:rsidRPr="007F179F" w:rsidRDefault="007F179F" w:rsidP="009A79FE">
      <w:pPr>
        <w:keepNext/>
        <w:keepLines/>
        <w:numPr>
          <w:ilvl w:val="0"/>
          <w:numId w:val="40"/>
        </w:numPr>
        <w:spacing w:before="40"/>
        <w:ind w:left="1418" w:hanging="709"/>
        <w:outlineLvl w:val="4"/>
        <w:rPr>
          <w:rFonts w:ascii="Times New Roman" w:eastAsiaTheme="majorEastAsia" w:hAnsi="Times New Roman" w:cs="Times New Roman"/>
          <w:b/>
          <w:sz w:val="24"/>
        </w:rPr>
      </w:pPr>
      <w:bookmarkStart w:id="269" w:name="_Toc30097914"/>
      <w:r w:rsidRPr="007F179F">
        <w:rPr>
          <w:rFonts w:ascii="Times New Roman" w:eastAsiaTheme="majorEastAsia" w:hAnsi="Times New Roman" w:cs="Times New Roman"/>
          <w:b/>
          <w:sz w:val="24"/>
        </w:rPr>
        <w:t>India</w:t>
      </w:r>
      <w:r w:rsidR="006334E2">
        <w:rPr>
          <w:rFonts w:ascii="Times New Roman" w:eastAsiaTheme="majorEastAsia" w:hAnsi="Times New Roman" w:cs="Times New Roman"/>
          <w:b/>
          <w:sz w:val="24"/>
        </w:rPr>
        <w:t>'</w:t>
      </w:r>
      <w:r w:rsidRPr="007F179F">
        <w:rPr>
          <w:rFonts w:ascii="Times New Roman" w:eastAsiaTheme="majorEastAsia" w:hAnsi="Times New Roman" w:cs="Times New Roman"/>
          <w:b/>
          <w:sz w:val="24"/>
        </w:rPr>
        <w:t xml:space="preserve">s production subsidies involve a </w:t>
      </w:r>
      <w:r w:rsidR="006334E2">
        <w:rPr>
          <w:rFonts w:ascii="Times New Roman" w:eastAsiaTheme="majorEastAsia" w:hAnsi="Times New Roman" w:cs="Times New Roman"/>
          <w:b/>
          <w:sz w:val="24"/>
        </w:rPr>
        <w:t>"</w:t>
      </w:r>
      <w:r w:rsidRPr="007F179F">
        <w:rPr>
          <w:rFonts w:ascii="Times New Roman" w:eastAsiaTheme="majorEastAsia" w:hAnsi="Times New Roman" w:cs="Times New Roman"/>
          <w:b/>
          <w:sz w:val="24"/>
        </w:rPr>
        <w:t>financial contribution</w:t>
      </w:r>
      <w:r w:rsidR="006334E2">
        <w:rPr>
          <w:rFonts w:ascii="Times New Roman" w:eastAsiaTheme="majorEastAsia" w:hAnsi="Times New Roman" w:cs="Times New Roman"/>
          <w:b/>
          <w:sz w:val="24"/>
        </w:rPr>
        <w:t>"</w:t>
      </w:r>
      <w:bookmarkEnd w:id="269"/>
    </w:p>
    <w:p w14:paraId="5AC5E016" w14:textId="434D76BB" w:rsidR="007F179F" w:rsidRPr="007F179F" w:rsidRDefault="007F179F" w:rsidP="00E141A8">
      <w:pPr>
        <w:numPr>
          <w:ilvl w:val="0"/>
          <w:numId w:val="1"/>
        </w:numPr>
        <w:spacing w:after="240" w:line="360" w:lineRule="auto"/>
        <w:ind w:left="0" w:firstLine="0"/>
        <w:jc w:val="both"/>
        <w:rPr>
          <w:rFonts w:ascii="Times New Roman" w:hAnsi="Times New Roman"/>
          <w:sz w:val="24"/>
        </w:rPr>
      </w:pPr>
      <w:r w:rsidRPr="007F179F">
        <w:rPr>
          <w:rFonts w:ascii="Times New Roman" w:hAnsi="Times New Roman"/>
          <w:sz w:val="24"/>
        </w:rPr>
        <w:t xml:space="preserve">Under its production subsidy schemes, India makes a </w:t>
      </w:r>
      <w:r w:rsidR="006334E2">
        <w:rPr>
          <w:rFonts w:ascii="Times New Roman" w:hAnsi="Times New Roman"/>
          <w:sz w:val="24"/>
        </w:rPr>
        <w:t>"</w:t>
      </w:r>
      <w:r w:rsidRPr="007F179F">
        <w:rPr>
          <w:rFonts w:ascii="Times New Roman" w:hAnsi="Times New Roman"/>
          <w:sz w:val="24"/>
        </w:rPr>
        <w:t>financial contribution</w:t>
      </w:r>
      <w:r w:rsidR="006334E2">
        <w:rPr>
          <w:rFonts w:ascii="Times New Roman" w:hAnsi="Times New Roman"/>
          <w:sz w:val="24"/>
        </w:rPr>
        <w:t>"</w:t>
      </w:r>
      <w:r w:rsidRPr="007F179F">
        <w:rPr>
          <w:rFonts w:ascii="Times New Roman" w:hAnsi="Times New Roman"/>
          <w:sz w:val="24"/>
        </w:rPr>
        <w:t xml:space="preserve"> to sugar mills in the form of a </w:t>
      </w:r>
      <w:r w:rsidR="006334E2">
        <w:rPr>
          <w:rFonts w:ascii="Times New Roman" w:hAnsi="Times New Roman"/>
          <w:sz w:val="24"/>
        </w:rPr>
        <w:t>"</w:t>
      </w:r>
      <w:r w:rsidRPr="007F179F">
        <w:rPr>
          <w:rFonts w:ascii="Times New Roman" w:hAnsi="Times New Roman"/>
          <w:sz w:val="24"/>
        </w:rPr>
        <w:t>direct transfer of funds</w:t>
      </w:r>
      <w:r w:rsidR="006334E2">
        <w:rPr>
          <w:rFonts w:ascii="Times New Roman" w:hAnsi="Times New Roman"/>
          <w:sz w:val="24"/>
        </w:rPr>
        <w:t>"</w:t>
      </w:r>
      <w:r w:rsidRPr="007F179F">
        <w:rPr>
          <w:rFonts w:ascii="Times New Roman" w:hAnsi="Times New Roman"/>
          <w:sz w:val="24"/>
        </w:rPr>
        <w:t xml:space="preserve"> within the meaning of Article</w:t>
      </w:r>
      <w:r w:rsidR="00EF49E6">
        <w:rPr>
          <w:rFonts w:ascii="Times New Roman" w:hAnsi="Times New Roman"/>
          <w:sz w:val="24"/>
        </w:rPr>
        <w:t> </w:t>
      </w:r>
      <w:r w:rsidRPr="007F179F">
        <w:rPr>
          <w:rFonts w:ascii="Times New Roman" w:hAnsi="Times New Roman"/>
          <w:sz w:val="24"/>
        </w:rPr>
        <w:t>1.1(a)(1)(i).</w:t>
      </w:r>
    </w:p>
    <w:p w14:paraId="7432957D" w14:textId="070B4929" w:rsidR="007F179F" w:rsidRPr="007F179F" w:rsidRDefault="007F179F" w:rsidP="00E141A8">
      <w:pPr>
        <w:numPr>
          <w:ilvl w:val="0"/>
          <w:numId w:val="1"/>
        </w:numPr>
        <w:spacing w:after="240" w:line="360" w:lineRule="auto"/>
        <w:ind w:left="0" w:firstLine="0"/>
        <w:jc w:val="both"/>
        <w:rPr>
          <w:rFonts w:ascii="Times New Roman" w:hAnsi="Times New Roman"/>
          <w:sz w:val="24"/>
        </w:rPr>
      </w:pPr>
      <w:r w:rsidRPr="007F179F">
        <w:rPr>
          <w:rFonts w:ascii="Times New Roman" w:hAnsi="Times New Roman"/>
          <w:sz w:val="24"/>
        </w:rPr>
        <w:t xml:space="preserve">Australia </w:t>
      </w:r>
      <w:r w:rsidR="00B74740">
        <w:rPr>
          <w:rFonts w:ascii="Times New Roman" w:hAnsi="Times New Roman"/>
          <w:sz w:val="24"/>
        </w:rPr>
        <w:t>outlined in Section V.C.1(b) the administrative arrangements that India employs in each iteration of its production subsidy scheme to deliver direct payments to sugarcane farmers on behalf of sugar mills, or to make payments directly to sugar mills.</w:t>
      </w:r>
      <w:r w:rsidRPr="007F179F">
        <w:rPr>
          <w:rFonts w:ascii="Times New Roman" w:hAnsi="Times New Roman"/>
          <w:sz w:val="24"/>
        </w:rPr>
        <w:t xml:space="preserve"> </w:t>
      </w:r>
      <w:r w:rsidRPr="007F179F">
        <w:rPr>
          <w:rFonts w:ascii="Times New Roman" w:hAnsi="Times New Roman" w:cs="Times New Roman"/>
          <w:sz w:val="24"/>
          <w:szCs w:val="24"/>
        </w:rPr>
        <w:t>The payments were to the value of INR</w:t>
      </w:r>
      <w:r w:rsidR="007E168D">
        <w:rPr>
          <w:rFonts w:ascii="Times New Roman" w:hAnsi="Times New Roman" w:cs="Times New Roman"/>
          <w:sz w:val="24"/>
          <w:szCs w:val="24"/>
        </w:rPr>
        <w:t xml:space="preserve"> 45 per metric tonne (INR</w:t>
      </w:r>
      <w:r w:rsidRPr="007F179F">
        <w:rPr>
          <w:rFonts w:ascii="Times New Roman" w:hAnsi="Times New Roman" w:cs="Times New Roman"/>
          <w:sz w:val="24"/>
          <w:szCs w:val="24"/>
        </w:rPr>
        <w:t xml:space="preserve"> 4.5 per </w:t>
      </w:r>
      <w:r w:rsidR="00905338">
        <w:rPr>
          <w:rFonts w:ascii="Times New Roman" w:hAnsi="Times New Roman" w:cs="Times New Roman"/>
          <w:sz w:val="24"/>
          <w:szCs w:val="24"/>
        </w:rPr>
        <w:t>qt</w:t>
      </w:r>
      <w:r w:rsidR="007E168D">
        <w:rPr>
          <w:rFonts w:ascii="Times New Roman" w:hAnsi="Times New Roman" w:cs="Times New Roman"/>
          <w:sz w:val="24"/>
          <w:szCs w:val="24"/>
        </w:rPr>
        <w:t>l)</w:t>
      </w:r>
      <w:r w:rsidRPr="007F179F">
        <w:rPr>
          <w:rFonts w:ascii="Times New Roman" w:hAnsi="Times New Roman" w:cs="Times New Roman"/>
          <w:sz w:val="24"/>
          <w:szCs w:val="24"/>
        </w:rPr>
        <w:t xml:space="preserve"> of sugar produced in the 2015</w:t>
      </w:r>
      <w:r w:rsidR="007E168D">
        <w:rPr>
          <w:rFonts w:ascii="Times New Roman" w:hAnsi="Times New Roman" w:cs="Times New Roman"/>
          <w:sz w:val="24"/>
          <w:szCs w:val="24"/>
        </w:rPr>
        <w:t>–</w:t>
      </w:r>
      <w:r w:rsidRPr="007F179F">
        <w:rPr>
          <w:rFonts w:ascii="Times New Roman" w:hAnsi="Times New Roman" w:cs="Times New Roman"/>
          <w:sz w:val="24"/>
          <w:szCs w:val="24"/>
        </w:rPr>
        <w:t>16 sugar season;</w:t>
      </w:r>
      <w:r w:rsidRPr="007F179F">
        <w:rPr>
          <w:rFonts w:ascii="Times New Roman" w:hAnsi="Times New Roman" w:cs="Times New Roman"/>
          <w:sz w:val="24"/>
          <w:szCs w:val="24"/>
          <w:vertAlign w:val="superscript"/>
        </w:rPr>
        <w:footnoteReference w:id="407"/>
      </w:r>
      <w:r w:rsidRPr="007F179F">
        <w:rPr>
          <w:rFonts w:ascii="Times New Roman" w:hAnsi="Times New Roman" w:cs="Times New Roman"/>
          <w:sz w:val="24"/>
          <w:szCs w:val="24"/>
        </w:rPr>
        <w:t xml:space="preserve"> INR </w:t>
      </w:r>
      <w:r w:rsidR="007E168D">
        <w:rPr>
          <w:rFonts w:ascii="Times New Roman" w:hAnsi="Times New Roman" w:cs="Times New Roman"/>
          <w:sz w:val="24"/>
          <w:szCs w:val="24"/>
        </w:rPr>
        <w:t xml:space="preserve">55 per metric tonne (INR </w:t>
      </w:r>
      <w:r w:rsidRPr="007F179F">
        <w:rPr>
          <w:rFonts w:ascii="Times New Roman" w:hAnsi="Times New Roman" w:cs="Times New Roman"/>
          <w:sz w:val="24"/>
          <w:szCs w:val="24"/>
        </w:rPr>
        <w:t xml:space="preserve">5.5 per </w:t>
      </w:r>
      <w:r w:rsidR="00905338">
        <w:rPr>
          <w:rFonts w:ascii="Times New Roman" w:hAnsi="Times New Roman" w:cs="Times New Roman"/>
          <w:sz w:val="24"/>
          <w:szCs w:val="24"/>
        </w:rPr>
        <w:t>qt</w:t>
      </w:r>
      <w:r w:rsidR="007E168D">
        <w:rPr>
          <w:rFonts w:ascii="Times New Roman" w:hAnsi="Times New Roman" w:cs="Times New Roman"/>
          <w:sz w:val="24"/>
          <w:szCs w:val="24"/>
        </w:rPr>
        <w:t>l)</w:t>
      </w:r>
      <w:r w:rsidRPr="007F179F">
        <w:rPr>
          <w:rFonts w:ascii="Times New Roman" w:hAnsi="Times New Roman" w:cs="Times New Roman"/>
          <w:sz w:val="24"/>
          <w:szCs w:val="24"/>
        </w:rPr>
        <w:t xml:space="preserve"> of sugar produced in the 2017</w:t>
      </w:r>
      <w:r w:rsidR="007E168D">
        <w:rPr>
          <w:rFonts w:ascii="Times New Roman" w:hAnsi="Times New Roman" w:cs="Times New Roman"/>
          <w:sz w:val="24"/>
          <w:szCs w:val="24"/>
        </w:rPr>
        <w:t>–</w:t>
      </w:r>
      <w:r w:rsidRPr="007F179F">
        <w:rPr>
          <w:rFonts w:ascii="Times New Roman" w:hAnsi="Times New Roman" w:cs="Times New Roman"/>
          <w:sz w:val="24"/>
          <w:szCs w:val="24"/>
        </w:rPr>
        <w:t>18 sugar season;</w:t>
      </w:r>
      <w:r w:rsidRPr="007F179F">
        <w:rPr>
          <w:rFonts w:ascii="Times New Roman" w:hAnsi="Times New Roman" w:cs="Times New Roman"/>
          <w:sz w:val="24"/>
          <w:szCs w:val="24"/>
          <w:vertAlign w:val="superscript"/>
        </w:rPr>
        <w:footnoteReference w:id="408"/>
      </w:r>
      <w:r w:rsidRPr="007F179F">
        <w:rPr>
          <w:rFonts w:ascii="Times New Roman" w:hAnsi="Times New Roman" w:cs="Times New Roman"/>
          <w:sz w:val="24"/>
          <w:szCs w:val="24"/>
        </w:rPr>
        <w:t xml:space="preserve"> and INR </w:t>
      </w:r>
      <w:r w:rsidR="007E168D">
        <w:rPr>
          <w:rFonts w:ascii="Times New Roman" w:hAnsi="Times New Roman" w:cs="Times New Roman"/>
          <w:sz w:val="24"/>
          <w:szCs w:val="24"/>
        </w:rPr>
        <w:t xml:space="preserve">138.80 per metric tonne (INR </w:t>
      </w:r>
      <w:r w:rsidRPr="007F179F">
        <w:rPr>
          <w:rFonts w:ascii="Times New Roman" w:hAnsi="Times New Roman" w:cs="Times New Roman"/>
          <w:sz w:val="24"/>
          <w:szCs w:val="24"/>
        </w:rPr>
        <w:t xml:space="preserve">13.88 per </w:t>
      </w:r>
      <w:r w:rsidR="00905338">
        <w:rPr>
          <w:rFonts w:ascii="Times New Roman" w:hAnsi="Times New Roman" w:cs="Times New Roman"/>
          <w:sz w:val="24"/>
          <w:szCs w:val="24"/>
        </w:rPr>
        <w:t>qt</w:t>
      </w:r>
      <w:r w:rsidR="007E168D">
        <w:rPr>
          <w:rFonts w:ascii="Times New Roman" w:hAnsi="Times New Roman" w:cs="Times New Roman"/>
          <w:sz w:val="24"/>
          <w:szCs w:val="24"/>
        </w:rPr>
        <w:t>l)</w:t>
      </w:r>
      <w:r w:rsidRPr="007F179F">
        <w:rPr>
          <w:rFonts w:ascii="Times New Roman" w:hAnsi="Times New Roman" w:cs="Times New Roman"/>
          <w:sz w:val="24"/>
          <w:szCs w:val="24"/>
        </w:rPr>
        <w:t xml:space="preserve"> of sugar produced in the 2018</w:t>
      </w:r>
      <w:r w:rsidR="007E168D">
        <w:rPr>
          <w:rFonts w:ascii="Times New Roman" w:hAnsi="Times New Roman" w:cs="Times New Roman"/>
          <w:sz w:val="24"/>
          <w:szCs w:val="24"/>
        </w:rPr>
        <w:t>–</w:t>
      </w:r>
      <w:r w:rsidRPr="007F179F">
        <w:rPr>
          <w:rFonts w:ascii="Times New Roman" w:hAnsi="Times New Roman" w:cs="Times New Roman"/>
          <w:sz w:val="24"/>
          <w:szCs w:val="24"/>
        </w:rPr>
        <w:t>19 sugar season.</w:t>
      </w:r>
      <w:r w:rsidRPr="007F179F">
        <w:rPr>
          <w:rFonts w:ascii="Times New Roman" w:hAnsi="Times New Roman" w:cs="Times New Roman"/>
          <w:sz w:val="24"/>
          <w:szCs w:val="24"/>
          <w:vertAlign w:val="superscript"/>
        </w:rPr>
        <w:footnoteReference w:id="409"/>
      </w:r>
    </w:p>
    <w:p w14:paraId="539DD305" w14:textId="722CABC3" w:rsidR="007F179F" w:rsidRPr="007F179F" w:rsidRDefault="007F179F" w:rsidP="00E141A8">
      <w:pPr>
        <w:numPr>
          <w:ilvl w:val="0"/>
          <w:numId w:val="1"/>
        </w:numPr>
        <w:spacing w:after="240" w:line="360" w:lineRule="auto"/>
        <w:ind w:left="0" w:firstLine="0"/>
        <w:jc w:val="both"/>
        <w:rPr>
          <w:rFonts w:ascii="Times New Roman" w:hAnsi="Times New Roman"/>
          <w:sz w:val="24"/>
        </w:rPr>
      </w:pPr>
      <w:r w:rsidRPr="007F179F">
        <w:rPr>
          <w:rFonts w:ascii="Times New Roman" w:hAnsi="Times New Roman"/>
          <w:sz w:val="24"/>
        </w:rPr>
        <w:t xml:space="preserve">Australia considers this practice constitutes conduct by the Central Government by which financial resources, in this case debt relief </w:t>
      </w:r>
      <w:r w:rsidR="008D4A6B">
        <w:rPr>
          <w:rFonts w:ascii="Times New Roman" w:hAnsi="Times New Roman"/>
          <w:sz w:val="24"/>
        </w:rPr>
        <w:t>or simple monetary payments</w:t>
      </w:r>
      <w:r w:rsidR="007F1952">
        <w:rPr>
          <w:rFonts w:ascii="Times New Roman" w:hAnsi="Times New Roman"/>
          <w:sz w:val="24"/>
        </w:rPr>
        <w:t>,</w:t>
      </w:r>
      <w:r w:rsidR="008D4A6B">
        <w:rPr>
          <w:rFonts w:ascii="Times New Roman" w:hAnsi="Times New Roman"/>
          <w:sz w:val="24"/>
        </w:rPr>
        <w:t xml:space="preserve"> </w:t>
      </w:r>
      <w:r w:rsidRPr="007F179F">
        <w:rPr>
          <w:rFonts w:ascii="Times New Roman" w:hAnsi="Times New Roman"/>
          <w:sz w:val="24"/>
        </w:rPr>
        <w:t>are made available to sugar mills,</w:t>
      </w:r>
      <w:r w:rsidRPr="007F179F">
        <w:rPr>
          <w:rFonts w:ascii="Times New Roman" w:hAnsi="Times New Roman"/>
          <w:sz w:val="24"/>
          <w:vertAlign w:val="superscript"/>
        </w:rPr>
        <w:footnoteReference w:id="410"/>
      </w:r>
      <w:r w:rsidRPr="007F179F">
        <w:rPr>
          <w:rFonts w:ascii="Times New Roman" w:hAnsi="Times New Roman"/>
          <w:sz w:val="24"/>
        </w:rPr>
        <w:t xml:space="preserve"> and is therefore a </w:t>
      </w:r>
      <w:r w:rsidR="006334E2">
        <w:rPr>
          <w:rFonts w:ascii="Times New Roman" w:hAnsi="Times New Roman"/>
          <w:sz w:val="24"/>
        </w:rPr>
        <w:t>"</w:t>
      </w:r>
      <w:r w:rsidRPr="007F179F">
        <w:rPr>
          <w:rFonts w:ascii="Times New Roman" w:hAnsi="Times New Roman"/>
          <w:sz w:val="24"/>
        </w:rPr>
        <w:t>financial contribution</w:t>
      </w:r>
      <w:r w:rsidR="006334E2">
        <w:rPr>
          <w:rFonts w:ascii="Times New Roman" w:hAnsi="Times New Roman"/>
          <w:sz w:val="24"/>
        </w:rPr>
        <w:t>"</w:t>
      </w:r>
      <w:r w:rsidRPr="007F179F">
        <w:rPr>
          <w:rFonts w:ascii="Times New Roman" w:hAnsi="Times New Roman"/>
          <w:sz w:val="24"/>
        </w:rPr>
        <w:t xml:space="preserve"> within the meaning of Article 1.1(a)(1)(i).</w:t>
      </w:r>
    </w:p>
    <w:p w14:paraId="68B55555" w14:textId="7ABD2875" w:rsidR="007F179F" w:rsidRPr="007F179F" w:rsidRDefault="007F179F" w:rsidP="009A79FE">
      <w:pPr>
        <w:keepNext/>
        <w:keepLines/>
        <w:numPr>
          <w:ilvl w:val="0"/>
          <w:numId w:val="40"/>
        </w:numPr>
        <w:spacing w:before="40"/>
        <w:ind w:left="1418" w:hanging="709"/>
        <w:outlineLvl w:val="4"/>
        <w:rPr>
          <w:rFonts w:ascii="Times New Roman" w:eastAsiaTheme="majorEastAsia" w:hAnsi="Times New Roman" w:cs="Times New Roman"/>
          <w:b/>
          <w:sz w:val="24"/>
        </w:rPr>
      </w:pPr>
      <w:bookmarkStart w:id="270" w:name="_Toc30097915"/>
      <w:r w:rsidRPr="007F179F">
        <w:rPr>
          <w:rFonts w:ascii="Times New Roman" w:eastAsiaTheme="majorEastAsia" w:hAnsi="Times New Roman" w:cs="Times New Roman"/>
          <w:b/>
          <w:sz w:val="24"/>
        </w:rPr>
        <w:t>India</w:t>
      </w:r>
      <w:r w:rsidR="006334E2">
        <w:rPr>
          <w:rFonts w:ascii="Times New Roman" w:eastAsiaTheme="majorEastAsia" w:hAnsi="Times New Roman" w:cs="Times New Roman"/>
          <w:b/>
          <w:sz w:val="24"/>
        </w:rPr>
        <w:t>'</w:t>
      </w:r>
      <w:r w:rsidRPr="007F179F">
        <w:rPr>
          <w:rFonts w:ascii="Times New Roman" w:eastAsiaTheme="majorEastAsia" w:hAnsi="Times New Roman" w:cs="Times New Roman"/>
          <w:b/>
          <w:sz w:val="24"/>
        </w:rPr>
        <w:t xml:space="preserve">s production subsidies involve a financial contribution by a </w:t>
      </w:r>
      <w:r w:rsidR="006334E2">
        <w:rPr>
          <w:rFonts w:ascii="Times New Roman" w:eastAsiaTheme="majorEastAsia" w:hAnsi="Times New Roman" w:cs="Times New Roman"/>
          <w:b/>
          <w:sz w:val="24"/>
        </w:rPr>
        <w:t>"</w:t>
      </w:r>
      <w:r w:rsidRPr="007F179F">
        <w:rPr>
          <w:rFonts w:ascii="Times New Roman" w:eastAsiaTheme="majorEastAsia" w:hAnsi="Times New Roman" w:cs="Times New Roman"/>
          <w:b/>
          <w:sz w:val="24"/>
        </w:rPr>
        <w:t>government</w:t>
      </w:r>
      <w:r w:rsidR="006334E2">
        <w:rPr>
          <w:rFonts w:ascii="Times New Roman" w:eastAsiaTheme="majorEastAsia" w:hAnsi="Times New Roman" w:cs="Times New Roman"/>
          <w:b/>
          <w:sz w:val="24"/>
        </w:rPr>
        <w:t>"</w:t>
      </w:r>
      <w:bookmarkEnd w:id="270"/>
    </w:p>
    <w:p w14:paraId="0F979B03" w14:textId="6B275944" w:rsidR="007F179F" w:rsidRPr="007F179F" w:rsidRDefault="007F179F" w:rsidP="00E141A8">
      <w:pPr>
        <w:numPr>
          <w:ilvl w:val="0"/>
          <w:numId w:val="1"/>
        </w:numPr>
        <w:spacing w:after="240" w:line="360" w:lineRule="auto"/>
        <w:ind w:left="0" w:firstLine="0"/>
        <w:jc w:val="both"/>
        <w:rPr>
          <w:rFonts w:ascii="Times New Roman" w:hAnsi="Times New Roman"/>
          <w:sz w:val="24"/>
        </w:rPr>
      </w:pPr>
      <w:r w:rsidRPr="007F179F">
        <w:rPr>
          <w:rFonts w:ascii="Times New Roman" w:hAnsi="Times New Roman"/>
          <w:sz w:val="24"/>
        </w:rPr>
        <w:t>India</w:t>
      </w:r>
      <w:r w:rsidR="006334E2">
        <w:rPr>
          <w:rFonts w:ascii="Times New Roman" w:hAnsi="Times New Roman"/>
          <w:sz w:val="24"/>
        </w:rPr>
        <w:t>'</w:t>
      </w:r>
      <w:r w:rsidRPr="007F179F">
        <w:rPr>
          <w:rFonts w:ascii="Times New Roman" w:hAnsi="Times New Roman"/>
          <w:sz w:val="24"/>
        </w:rPr>
        <w:t>s production subsidies are administered by DFPD, which is a department of the Central Government. Australia relies on the analysis in Section V.C.1(a) for present purposes and considers India</w:t>
      </w:r>
      <w:r w:rsidR="006334E2">
        <w:rPr>
          <w:rFonts w:ascii="Times New Roman" w:hAnsi="Times New Roman"/>
          <w:sz w:val="24"/>
        </w:rPr>
        <w:t>'</w:t>
      </w:r>
      <w:r w:rsidRPr="007F179F">
        <w:rPr>
          <w:rFonts w:ascii="Times New Roman" w:hAnsi="Times New Roman"/>
          <w:sz w:val="24"/>
        </w:rPr>
        <w:t xml:space="preserve">s production subsidies are provided by a </w:t>
      </w:r>
      <w:r w:rsidR="006334E2">
        <w:rPr>
          <w:rFonts w:ascii="Times New Roman" w:hAnsi="Times New Roman"/>
          <w:sz w:val="24"/>
        </w:rPr>
        <w:t>"</w:t>
      </w:r>
      <w:r w:rsidRPr="007F179F">
        <w:rPr>
          <w:rFonts w:ascii="Times New Roman" w:hAnsi="Times New Roman"/>
          <w:sz w:val="24"/>
        </w:rPr>
        <w:t>government</w:t>
      </w:r>
      <w:r w:rsidR="006334E2">
        <w:rPr>
          <w:rFonts w:ascii="Times New Roman" w:hAnsi="Times New Roman"/>
          <w:sz w:val="24"/>
        </w:rPr>
        <w:t>"</w:t>
      </w:r>
      <w:r w:rsidRPr="007F179F">
        <w:rPr>
          <w:rFonts w:ascii="Times New Roman" w:hAnsi="Times New Roman"/>
          <w:sz w:val="24"/>
        </w:rPr>
        <w:t xml:space="preserve"> within the meaning of Article 1.1(a)(1).</w:t>
      </w:r>
    </w:p>
    <w:p w14:paraId="4622829A" w14:textId="62AB57E4" w:rsidR="007F179F" w:rsidRPr="007F179F" w:rsidRDefault="007F179F" w:rsidP="009A79FE">
      <w:pPr>
        <w:keepNext/>
        <w:keepLines/>
        <w:numPr>
          <w:ilvl w:val="0"/>
          <w:numId w:val="40"/>
        </w:numPr>
        <w:spacing w:before="40"/>
        <w:ind w:left="1418" w:hanging="709"/>
        <w:outlineLvl w:val="4"/>
        <w:rPr>
          <w:rFonts w:ascii="Times New Roman" w:eastAsiaTheme="majorEastAsia" w:hAnsi="Times New Roman" w:cs="Times New Roman"/>
          <w:b/>
          <w:sz w:val="24"/>
        </w:rPr>
      </w:pPr>
      <w:bookmarkStart w:id="271" w:name="_Toc30097916"/>
      <w:r w:rsidRPr="007F179F">
        <w:rPr>
          <w:rFonts w:ascii="Times New Roman" w:eastAsiaTheme="majorEastAsia" w:hAnsi="Times New Roman" w:cs="Times New Roman"/>
          <w:b/>
          <w:sz w:val="24"/>
        </w:rPr>
        <w:t>India</w:t>
      </w:r>
      <w:r w:rsidR="006334E2">
        <w:rPr>
          <w:rFonts w:ascii="Times New Roman" w:eastAsiaTheme="majorEastAsia" w:hAnsi="Times New Roman" w:cs="Times New Roman"/>
          <w:b/>
          <w:sz w:val="24"/>
        </w:rPr>
        <w:t>'</w:t>
      </w:r>
      <w:r w:rsidRPr="007F179F">
        <w:rPr>
          <w:rFonts w:ascii="Times New Roman" w:eastAsiaTheme="majorEastAsia" w:hAnsi="Times New Roman" w:cs="Times New Roman"/>
          <w:b/>
          <w:sz w:val="24"/>
        </w:rPr>
        <w:t xml:space="preserve">s production subsidies confer a </w:t>
      </w:r>
      <w:r w:rsidR="006334E2">
        <w:rPr>
          <w:rFonts w:ascii="Times New Roman" w:eastAsiaTheme="majorEastAsia" w:hAnsi="Times New Roman" w:cs="Times New Roman"/>
          <w:b/>
          <w:sz w:val="24"/>
        </w:rPr>
        <w:t>"</w:t>
      </w:r>
      <w:r w:rsidRPr="007F179F">
        <w:rPr>
          <w:rFonts w:ascii="Times New Roman" w:eastAsiaTheme="majorEastAsia" w:hAnsi="Times New Roman" w:cs="Times New Roman"/>
          <w:b/>
          <w:sz w:val="24"/>
        </w:rPr>
        <w:t>benefit</w:t>
      </w:r>
      <w:r w:rsidR="006334E2">
        <w:rPr>
          <w:rFonts w:ascii="Times New Roman" w:eastAsiaTheme="majorEastAsia" w:hAnsi="Times New Roman" w:cs="Times New Roman"/>
          <w:b/>
          <w:sz w:val="24"/>
        </w:rPr>
        <w:t>"</w:t>
      </w:r>
      <w:bookmarkEnd w:id="271"/>
    </w:p>
    <w:p w14:paraId="34F936D9" w14:textId="549D701E" w:rsidR="007F179F" w:rsidRPr="007F179F" w:rsidRDefault="007F179F" w:rsidP="00E141A8">
      <w:pPr>
        <w:numPr>
          <w:ilvl w:val="0"/>
          <w:numId w:val="1"/>
        </w:numPr>
        <w:spacing w:after="240" w:line="360" w:lineRule="auto"/>
        <w:ind w:left="0" w:firstLine="0"/>
        <w:jc w:val="both"/>
        <w:rPr>
          <w:rFonts w:ascii="Times New Roman" w:hAnsi="Times New Roman"/>
          <w:sz w:val="24"/>
        </w:rPr>
      </w:pPr>
      <w:r w:rsidRPr="007F179F">
        <w:rPr>
          <w:rFonts w:ascii="Times New Roman" w:hAnsi="Times New Roman"/>
          <w:sz w:val="24"/>
        </w:rPr>
        <w:t>India</w:t>
      </w:r>
      <w:r w:rsidR="006334E2">
        <w:rPr>
          <w:rFonts w:ascii="Times New Roman" w:hAnsi="Times New Roman"/>
          <w:sz w:val="24"/>
        </w:rPr>
        <w:t>'</w:t>
      </w:r>
      <w:r w:rsidRPr="007F179F">
        <w:rPr>
          <w:rFonts w:ascii="Times New Roman" w:hAnsi="Times New Roman"/>
          <w:sz w:val="24"/>
        </w:rPr>
        <w:t xml:space="preserve">s production subsidies confer a </w:t>
      </w:r>
      <w:r w:rsidR="006334E2">
        <w:rPr>
          <w:rFonts w:ascii="Times New Roman" w:hAnsi="Times New Roman"/>
          <w:sz w:val="24"/>
        </w:rPr>
        <w:t>"</w:t>
      </w:r>
      <w:r w:rsidRPr="007F179F">
        <w:rPr>
          <w:rFonts w:ascii="Times New Roman" w:hAnsi="Times New Roman"/>
          <w:sz w:val="24"/>
        </w:rPr>
        <w:t>benefit</w:t>
      </w:r>
      <w:r w:rsidR="006334E2">
        <w:rPr>
          <w:rFonts w:ascii="Times New Roman" w:hAnsi="Times New Roman"/>
          <w:sz w:val="24"/>
        </w:rPr>
        <w:t>"</w:t>
      </w:r>
      <w:r w:rsidRPr="007F179F">
        <w:rPr>
          <w:rFonts w:ascii="Times New Roman" w:hAnsi="Times New Roman"/>
          <w:sz w:val="24"/>
        </w:rPr>
        <w:t xml:space="preserve"> on sugar mills within the meaning of Article 1.1(b).</w:t>
      </w:r>
    </w:p>
    <w:p w14:paraId="57B9E1B2" w14:textId="1D23FA0F" w:rsidR="007F179F" w:rsidRPr="007F179F" w:rsidRDefault="007F179F" w:rsidP="00E141A8">
      <w:pPr>
        <w:numPr>
          <w:ilvl w:val="0"/>
          <w:numId w:val="1"/>
        </w:numPr>
        <w:spacing w:after="240" w:line="360" w:lineRule="auto"/>
        <w:ind w:left="0" w:firstLine="0"/>
        <w:jc w:val="both"/>
        <w:rPr>
          <w:rFonts w:ascii="Times New Roman" w:hAnsi="Times New Roman"/>
          <w:sz w:val="24"/>
        </w:rPr>
      </w:pPr>
      <w:r w:rsidRPr="00E141A8">
        <w:rPr>
          <w:rFonts w:ascii="Times New Roman" w:hAnsi="Times New Roman"/>
          <w:sz w:val="24"/>
        </w:rPr>
        <w:t>Australia</w:t>
      </w:r>
      <w:r w:rsidRPr="007F179F">
        <w:rPr>
          <w:rFonts w:ascii="Times New Roman" w:hAnsi="Times New Roman" w:cs="Times New Roman"/>
          <w:sz w:val="24"/>
          <w:szCs w:val="24"/>
        </w:rPr>
        <w:t xml:space="preserve"> has demonstrated in </w:t>
      </w:r>
      <w:r w:rsidRPr="007F179F">
        <w:rPr>
          <w:rFonts w:ascii="Times New Roman" w:hAnsi="Times New Roman"/>
          <w:sz w:val="24"/>
        </w:rPr>
        <w:t>Section V.C.1(b) that India</w:t>
      </w:r>
      <w:r w:rsidR="006334E2">
        <w:rPr>
          <w:rFonts w:ascii="Times New Roman" w:hAnsi="Times New Roman"/>
          <w:sz w:val="24"/>
        </w:rPr>
        <w:t>'</w:t>
      </w:r>
      <w:r w:rsidRPr="007F179F">
        <w:rPr>
          <w:rFonts w:ascii="Times New Roman" w:hAnsi="Times New Roman"/>
          <w:sz w:val="24"/>
        </w:rPr>
        <w:t>s production subsidies are paid either directly to farmers on behalf of sugar mills to clear sugarcane arrears, or directly to sugar mills</w:t>
      </w:r>
      <w:r w:rsidR="003F5444">
        <w:rPr>
          <w:rFonts w:ascii="Times New Roman" w:hAnsi="Times New Roman"/>
          <w:sz w:val="24"/>
        </w:rPr>
        <w:t xml:space="preserve"> that do not owe cane arrears</w:t>
      </w:r>
      <w:r w:rsidRPr="007F179F">
        <w:rPr>
          <w:rFonts w:ascii="Times New Roman" w:hAnsi="Times New Roman"/>
          <w:sz w:val="24"/>
        </w:rPr>
        <w:t xml:space="preserve">. </w:t>
      </w:r>
      <w:r w:rsidR="00825595">
        <w:rPr>
          <w:rFonts w:ascii="Times New Roman" w:hAnsi="Times New Roman"/>
          <w:sz w:val="24"/>
        </w:rPr>
        <w:t xml:space="preserve">In both scenarios, </w:t>
      </w:r>
      <w:r w:rsidR="00825595">
        <w:rPr>
          <w:rFonts w:ascii="Times New Roman" w:hAnsi="Times New Roman" w:cs="Times New Roman"/>
          <w:sz w:val="24"/>
          <w:szCs w:val="24"/>
        </w:rPr>
        <w:t>s</w:t>
      </w:r>
      <w:r w:rsidR="003F5444">
        <w:rPr>
          <w:rFonts w:ascii="Times New Roman" w:hAnsi="Times New Roman" w:cs="Times New Roman"/>
          <w:sz w:val="24"/>
          <w:szCs w:val="24"/>
        </w:rPr>
        <w:t xml:space="preserve">ugar mills are </w:t>
      </w:r>
      <w:r w:rsidR="00825595">
        <w:rPr>
          <w:rFonts w:ascii="Times New Roman" w:hAnsi="Times New Roman" w:cs="Times New Roman"/>
          <w:sz w:val="24"/>
          <w:szCs w:val="24"/>
        </w:rPr>
        <w:t xml:space="preserve">left </w:t>
      </w:r>
      <w:r w:rsidR="003F5444">
        <w:rPr>
          <w:rFonts w:ascii="Times New Roman" w:hAnsi="Times New Roman" w:cs="Times New Roman"/>
          <w:sz w:val="24"/>
          <w:szCs w:val="24"/>
        </w:rPr>
        <w:t xml:space="preserve">better off </w:t>
      </w:r>
      <w:r w:rsidR="00825595">
        <w:rPr>
          <w:rFonts w:ascii="Times New Roman" w:hAnsi="Times New Roman" w:cs="Times New Roman"/>
          <w:sz w:val="24"/>
          <w:szCs w:val="24"/>
        </w:rPr>
        <w:t>than they would be if the payments were not made:</w:t>
      </w:r>
      <w:r w:rsidR="00825595" w:rsidRPr="007F179F">
        <w:rPr>
          <w:rFonts w:ascii="Times New Roman" w:hAnsi="Times New Roman" w:cs="Times New Roman"/>
          <w:sz w:val="24"/>
          <w:szCs w:val="24"/>
          <w:vertAlign w:val="superscript"/>
        </w:rPr>
        <w:footnoteReference w:id="411"/>
      </w:r>
      <w:r w:rsidRPr="007F179F">
        <w:rPr>
          <w:rFonts w:ascii="Times New Roman" w:hAnsi="Times New Roman" w:cs="Times New Roman"/>
          <w:sz w:val="24"/>
          <w:szCs w:val="24"/>
        </w:rPr>
        <w:t xml:space="preserve"> they are</w:t>
      </w:r>
      <w:r w:rsidR="003F5444">
        <w:rPr>
          <w:rFonts w:ascii="Times New Roman" w:hAnsi="Times New Roman" w:cs="Times New Roman"/>
          <w:sz w:val="24"/>
          <w:szCs w:val="24"/>
        </w:rPr>
        <w:t xml:space="preserve"> either</w:t>
      </w:r>
      <w:r w:rsidRPr="007F179F">
        <w:rPr>
          <w:rFonts w:ascii="Times New Roman" w:hAnsi="Times New Roman" w:cs="Times New Roman"/>
          <w:sz w:val="24"/>
          <w:szCs w:val="24"/>
        </w:rPr>
        <w:t xml:space="preserve"> relieved of debts,</w:t>
      </w:r>
      <w:r w:rsidR="00825595">
        <w:rPr>
          <w:rFonts w:ascii="Times New Roman" w:hAnsi="Times New Roman" w:cs="Times New Roman"/>
          <w:sz w:val="24"/>
          <w:szCs w:val="24"/>
        </w:rPr>
        <w:t xml:space="preserve"> or</w:t>
      </w:r>
      <w:r w:rsidR="00825595" w:rsidRPr="007F179F">
        <w:rPr>
          <w:rFonts w:ascii="Times New Roman" w:hAnsi="Times New Roman" w:cs="Times New Roman"/>
          <w:sz w:val="24"/>
          <w:szCs w:val="24"/>
        </w:rPr>
        <w:t xml:space="preserve"> </w:t>
      </w:r>
      <w:r w:rsidR="00825595">
        <w:rPr>
          <w:rFonts w:ascii="Times New Roman" w:hAnsi="Times New Roman" w:cs="Times New Roman"/>
          <w:sz w:val="24"/>
          <w:szCs w:val="24"/>
        </w:rPr>
        <w:t xml:space="preserve">they </w:t>
      </w:r>
      <w:r w:rsidR="00825595" w:rsidRPr="007F179F">
        <w:rPr>
          <w:rFonts w:ascii="Times New Roman" w:hAnsi="Times New Roman" w:cs="Times New Roman"/>
          <w:sz w:val="24"/>
          <w:szCs w:val="24"/>
        </w:rPr>
        <w:t>simply receive a grant</w:t>
      </w:r>
      <w:r w:rsidR="00825595">
        <w:rPr>
          <w:rFonts w:ascii="Times New Roman" w:hAnsi="Times New Roman" w:cs="Times New Roman"/>
          <w:sz w:val="24"/>
          <w:szCs w:val="24"/>
        </w:rPr>
        <w:t>. T</w:t>
      </w:r>
      <w:r w:rsidRPr="007F179F">
        <w:rPr>
          <w:rFonts w:ascii="Times New Roman" w:hAnsi="Times New Roman" w:cs="Times New Roman"/>
          <w:sz w:val="24"/>
          <w:szCs w:val="24"/>
        </w:rPr>
        <w:t>he sugar mills are not required to pay the funds back</w:t>
      </w:r>
      <w:r w:rsidR="00825595">
        <w:rPr>
          <w:rFonts w:ascii="Times New Roman" w:hAnsi="Times New Roman" w:cs="Times New Roman"/>
          <w:sz w:val="24"/>
          <w:szCs w:val="24"/>
        </w:rPr>
        <w:t xml:space="preserve"> in either circumstance</w:t>
      </w:r>
      <w:r w:rsidRPr="007F179F">
        <w:rPr>
          <w:rFonts w:ascii="Times New Roman" w:hAnsi="Times New Roman" w:cs="Times New Roman"/>
          <w:sz w:val="24"/>
          <w:szCs w:val="24"/>
        </w:rPr>
        <w:t>.</w:t>
      </w:r>
    </w:p>
    <w:p w14:paraId="111452B7" w14:textId="18D27C5B" w:rsidR="007F179F" w:rsidRPr="007F179F" w:rsidRDefault="007F179F" w:rsidP="00E141A8">
      <w:pPr>
        <w:numPr>
          <w:ilvl w:val="0"/>
          <w:numId w:val="1"/>
        </w:numPr>
        <w:spacing w:after="240" w:line="360" w:lineRule="auto"/>
        <w:ind w:left="0" w:firstLine="0"/>
        <w:jc w:val="both"/>
        <w:rPr>
          <w:rFonts w:ascii="Times New Roman" w:hAnsi="Times New Roman"/>
          <w:sz w:val="24"/>
        </w:rPr>
      </w:pPr>
      <w:r w:rsidRPr="007F179F">
        <w:rPr>
          <w:rFonts w:ascii="Times New Roman" w:hAnsi="Times New Roman" w:cs="Times New Roman"/>
          <w:sz w:val="24"/>
          <w:szCs w:val="24"/>
        </w:rPr>
        <w:t xml:space="preserve">Australia considers there is no basis to perform a market comparison in this case as the payments are effectively a gift from the government, </w:t>
      </w:r>
      <w:r w:rsidR="006334E2">
        <w:rPr>
          <w:rFonts w:ascii="Times New Roman" w:hAnsi="Times New Roman" w:cs="Times New Roman"/>
          <w:sz w:val="24"/>
          <w:szCs w:val="24"/>
        </w:rPr>
        <w:t>"</w:t>
      </w:r>
      <w:r w:rsidRPr="007F179F">
        <w:rPr>
          <w:rFonts w:ascii="Times New Roman" w:hAnsi="Times New Roman" w:cs="Times New Roman"/>
          <w:sz w:val="24"/>
          <w:szCs w:val="24"/>
        </w:rPr>
        <w:t>and it is clear that the market does not give such gifts.</w:t>
      </w:r>
      <w:r w:rsidR="006334E2">
        <w:rPr>
          <w:rFonts w:ascii="Times New Roman" w:hAnsi="Times New Roman" w:cs="Times New Roman"/>
          <w:sz w:val="24"/>
          <w:szCs w:val="24"/>
        </w:rPr>
        <w:t>"</w:t>
      </w:r>
      <w:r w:rsidRPr="007F179F">
        <w:rPr>
          <w:rFonts w:ascii="Times New Roman" w:hAnsi="Times New Roman" w:cs="Times New Roman"/>
          <w:sz w:val="24"/>
          <w:szCs w:val="24"/>
          <w:vertAlign w:val="superscript"/>
        </w:rPr>
        <w:footnoteReference w:id="412"/>
      </w:r>
      <w:r w:rsidRPr="007F179F">
        <w:rPr>
          <w:rFonts w:ascii="Times New Roman" w:hAnsi="Times New Roman" w:cs="Times New Roman"/>
          <w:sz w:val="24"/>
          <w:szCs w:val="24"/>
        </w:rPr>
        <w:t xml:space="preserve"> The context provided by Article 14</w:t>
      </w:r>
      <w:r w:rsidR="00B51490">
        <w:rPr>
          <w:rFonts w:ascii="Times New Roman" w:hAnsi="Times New Roman" w:cs="Times New Roman"/>
          <w:sz w:val="24"/>
          <w:szCs w:val="24"/>
        </w:rPr>
        <w:t xml:space="preserve"> of the SCM Agreement</w:t>
      </w:r>
      <w:r w:rsidRPr="007F179F">
        <w:rPr>
          <w:rFonts w:ascii="Times New Roman" w:hAnsi="Times New Roman" w:cs="Times New Roman"/>
          <w:sz w:val="24"/>
          <w:szCs w:val="24"/>
        </w:rPr>
        <w:t xml:space="preserve"> </w:t>
      </w:r>
      <w:r w:rsidR="00B51490">
        <w:rPr>
          <w:rFonts w:ascii="Times New Roman" w:hAnsi="Times New Roman" w:cs="Times New Roman"/>
          <w:sz w:val="24"/>
          <w:szCs w:val="24"/>
        </w:rPr>
        <w:t>confirms this view in</w:t>
      </w:r>
      <w:r w:rsidRPr="007F179F">
        <w:rPr>
          <w:rFonts w:ascii="Times New Roman" w:hAnsi="Times New Roman" w:cs="Times New Roman"/>
          <w:sz w:val="24"/>
          <w:szCs w:val="24"/>
        </w:rPr>
        <w:t xml:space="preserve"> that it does not identify any </w:t>
      </w:r>
      <w:r w:rsidRPr="00E141A8">
        <w:rPr>
          <w:rFonts w:ascii="Times New Roman" w:hAnsi="Times New Roman"/>
          <w:sz w:val="24"/>
        </w:rPr>
        <w:t>comparable</w:t>
      </w:r>
      <w:r w:rsidRPr="007F179F">
        <w:rPr>
          <w:rFonts w:ascii="Times New Roman" w:hAnsi="Times New Roman" w:cs="Times New Roman"/>
          <w:sz w:val="24"/>
          <w:szCs w:val="24"/>
        </w:rPr>
        <w:t xml:space="preserve"> product or methodology for determining a comparison between what a government provides and what is available in the market </w:t>
      </w:r>
      <w:r w:rsidR="00B51490">
        <w:rPr>
          <w:rFonts w:ascii="Times New Roman" w:hAnsi="Times New Roman" w:cs="Times New Roman"/>
          <w:sz w:val="24"/>
          <w:szCs w:val="24"/>
        </w:rPr>
        <w:t>in circumstances such as these</w:t>
      </w:r>
      <w:r w:rsidRPr="007F179F">
        <w:rPr>
          <w:rFonts w:ascii="Times New Roman" w:hAnsi="Times New Roman" w:cs="Times New Roman"/>
          <w:sz w:val="24"/>
          <w:szCs w:val="24"/>
        </w:rPr>
        <w:t>.</w:t>
      </w:r>
    </w:p>
    <w:p w14:paraId="53B60348" w14:textId="01B54708" w:rsidR="007F179F" w:rsidRPr="007F179F" w:rsidRDefault="007F179F" w:rsidP="009A79FE">
      <w:pPr>
        <w:keepNext/>
        <w:keepLines/>
        <w:numPr>
          <w:ilvl w:val="0"/>
          <w:numId w:val="40"/>
        </w:numPr>
        <w:spacing w:before="40"/>
        <w:ind w:left="1418" w:hanging="709"/>
        <w:outlineLvl w:val="4"/>
        <w:rPr>
          <w:rFonts w:ascii="Times New Roman" w:eastAsiaTheme="majorEastAsia" w:hAnsi="Times New Roman" w:cs="Times New Roman"/>
          <w:b/>
          <w:sz w:val="24"/>
        </w:rPr>
      </w:pPr>
      <w:bookmarkStart w:id="272" w:name="_Toc30097917"/>
      <w:r w:rsidRPr="007F179F">
        <w:rPr>
          <w:rFonts w:ascii="Times New Roman" w:eastAsiaTheme="majorEastAsia" w:hAnsi="Times New Roman" w:cs="Times New Roman"/>
          <w:b/>
          <w:sz w:val="24"/>
        </w:rPr>
        <w:t>India</w:t>
      </w:r>
      <w:r w:rsidR="006334E2">
        <w:rPr>
          <w:rFonts w:ascii="Times New Roman" w:eastAsiaTheme="majorEastAsia" w:hAnsi="Times New Roman" w:cs="Times New Roman"/>
          <w:b/>
          <w:sz w:val="24"/>
        </w:rPr>
        <w:t>'</w:t>
      </w:r>
      <w:r w:rsidRPr="007F179F">
        <w:rPr>
          <w:rFonts w:ascii="Times New Roman" w:eastAsiaTheme="majorEastAsia" w:hAnsi="Times New Roman" w:cs="Times New Roman"/>
          <w:b/>
          <w:sz w:val="24"/>
        </w:rPr>
        <w:t xml:space="preserve">s production subsidies are </w:t>
      </w:r>
      <w:r w:rsidR="006334E2">
        <w:rPr>
          <w:rFonts w:ascii="Times New Roman" w:eastAsiaTheme="majorEastAsia" w:hAnsi="Times New Roman" w:cs="Times New Roman"/>
          <w:b/>
          <w:sz w:val="24"/>
        </w:rPr>
        <w:t>"</w:t>
      </w:r>
      <w:r w:rsidRPr="007F179F">
        <w:rPr>
          <w:rFonts w:ascii="Times New Roman" w:eastAsiaTheme="majorEastAsia" w:hAnsi="Times New Roman" w:cs="Times New Roman"/>
          <w:b/>
          <w:sz w:val="24"/>
        </w:rPr>
        <w:t>contingent upon export performance</w:t>
      </w:r>
      <w:r w:rsidR="006334E2">
        <w:rPr>
          <w:rFonts w:ascii="Times New Roman" w:eastAsiaTheme="majorEastAsia" w:hAnsi="Times New Roman" w:cs="Times New Roman"/>
          <w:b/>
          <w:sz w:val="24"/>
        </w:rPr>
        <w:t>"</w:t>
      </w:r>
      <w:bookmarkEnd w:id="272"/>
    </w:p>
    <w:p w14:paraId="08A8C1F8" w14:textId="03A7149F" w:rsidR="007F179F" w:rsidRPr="007F179F" w:rsidRDefault="007F179F" w:rsidP="00E141A8">
      <w:pPr>
        <w:numPr>
          <w:ilvl w:val="0"/>
          <w:numId w:val="1"/>
        </w:numPr>
        <w:spacing w:after="240" w:line="360" w:lineRule="auto"/>
        <w:ind w:left="0" w:firstLine="0"/>
        <w:jc w:val="both"/>
        <w:rPr>
          <w:rFonts w:ascii="Times New Roman" w:hAnsi="Times New Roman" w:cs="Times New Roman"/>
          <w:sz w:val="24"/>
          <w:szCs w:val="24"/>
        </w:rPr>
      </w:pPr>
      <w:r w:rsidRPr="007F179F">
        <w:rPr>
          <w:rFonts w:ascii="Times New Roman" w:hAnsi="Times New Roman"/>
          <w:sz w:val="24"/>
        </w:rPr>
        <w:t>India</w:t>
      </w:r>
      <w:r w:rsidR="006334E2">
        <w:rPr>
          <w:rFonts w:ascii="Times New Roman" w:hAnsi="Times New Roman"/>
          <w:sz w:val="24"/>
        </w:rPr>
        <w:t>'</w:t>
      </w:r>
      <w:r w:rsidRPr="007F179F">
        <w:rPr>
          <w:rFonts w:ascii="Times New Roman" w:hAnsi="Times New Roman"/>
          <w:sz w:val="24"/>
        </w:rPr>
        <w:t>s</w:t>
      </w:r>
      <w:r w:rsidRPr="007F179F">
        <w:rPr>
          <w:rFonts w:ascii="Times New Roman" w:hAnsi="Times New Roman" w:cs="Times New Roman"/>
          <w:sz w:val="24"/>
          <w:szCs w:val="24"/>
        </w:rPr>
        <w:t xml:space="preserve"> production subsidies are </w:t>
      </w:r>
      <w:r w:rsidR="007F1952" w:rsidRPr="007F179F">
        <w:rPr>
          <w:rFonts w:ascii="Times New Roman" w:hAnsi="Times New Roman" w:cs="Times New Roman"/>
          <w:i/>
          <w:sz w:val="24"/>
          <w:szCs w:val="24"/>
        </w:rPr>
        <w:t>de</w:t>
      </w:r>
      <w:r w:rsidR="007F1952">
        <w:rPr>
          <w:rFonts w:ascii="Times New Roman" w:hAnsi="Times New Roman" w:cs="Times New Roman"/>
          <w:i/>
          <w:sz w:val="24"/>
          <w:szCs w:val="24"/>
        </w:rPr>
        <w:t> </w:t>
      </w:r>
      <w:r w:rsidRPr="007F179F">
        <w:rPr>
          <w:rFonts w:ascii="Times New Roman" w:hAnsi="Times New Roman" w:cs="Times New Roman"/>
          <w:i/>
          <w:sz w:val="24"/>
          <w:szCs w:val="24"/>
        </w:rPr>
        <w:t>jure</w:t>
      </w:r>
      <w:r w:rsidRPr="007F179F">
        <w:rPr>
          <w:rFonts w:ascii="Times New Roman" w:hAnsi="Times New Roman" w:cs="Times New Roman"/>
          <w:sz w:val="24"/>
          <w:szCs w:val="24"/>
        </w:rPr>
        <w:t xml:space="preserve"> export contingent because they are, in law, conditionally available on mills having </w:t>
      </w:r>
      <w:r w:rsidRPr="00E141A8">
        <w:rPr>
          <w:rFonts w:ascii="Times New Roman" w:hAnsi="Times New Roman"/>
          <w:sz w:val="24"/>
        </w:rPr>
        <w:t>discharged</w:t>
      </w:r>
      <w:r w:rsidRPr="007F179F">
        <w:rPr>
          <w:rFonts w:ascii="Times New Roman" w:hAnsi="Times New Roman" w:cs="Times New Roman"/>
          <w:sz w:val="24"/>
          <w:szCs w:val="24"/>
        </w:rPr>
        <w:t xml:space="preserve"> export obligations arising from MIEQ orders. </w:t>
      </w:r>
    </w:p>
    <w:p w14:paraId="4D25EE48" w14:textId="3088C18B" w:rsidR="007F179F" w:rsidRPr="007F179F" w:rsidRDefault="007F179F" w:rsidP="00E141A8">
      <w:pPr>
        <w:numPr>
          <w:ilvl w:val="0"/>
          <w:numId w:val="1"/>
        </w:numPr>
        <w:spacing w:after="240" w:line="360" w:lineRule="auto"/>
        <w:ind w:left="0" w:firstLine="0"/>
        <w:jc w:val="both"/>
        <w:rPr>
          <w:rFonts w:ascii="Times New Roman" w:hAnsi="Times New Roman"/>
          <w:sz w:val="24"/>
        </w:rPr>
      </w:pPr>
      <w:r w:rsidRPr="007F179F">
        <w:rPr>
          <w:rFonts w:ascii="Times New Roman" w:hAnsi="Times New Roman"/>
          <w:sz w:val="24"/>
        </w:rPr>
        <w:t>Noting again that the export contingency requirement under both the Agreement on Agriculture and the SCM Agreement is the same,</w:t>
      </w:r>
      <w:r w:rsidRPr="007F179F">
        <w:rPr>
          <w:rFonts w:ascii="Times New Roman" w:hAnsi="Times New Roman" w:cs="Times New Roman"/>
          <w:sz w:val="24"/>
          <w:szCs w:val="24"/>
          <w:vertAlign w:val="superscript"/>
        </w:rPr>
        <w:footnoteReference w:id="413"/>
      </w:r>
      <w:r w:rsidRPr="007F179F">
        <w:rPr>
          <w:rFonts w:ascii="Times New Roman" w:hAnsi="Times New Roman"/>
          <w:sz w:val="24"/>
        </w:rPr>
        <w:t xml:space="preserve"> Australia relies on the analysis in </w:t>
      </w:r>
      <w:r w:rsidR="005C6F61" w:rsidRPr="007F179F">
        <w:rPr>
          <w:rFonts w:ascii="Times New Roman" w:hAnsi="Times New Roman"/>
          <w:sz w:val="24"/>
        </w:rPr>
        <w:t>Section</w:t>
      </w:r>
      <w:r w:rsidR="005C6F61">
        <w:rPr>
          <w:rFonts w:ascii="Times New Roman" w:hAnsi="Times New Roman"/>
          <w:sz w:val="24"/>
        </w:rPr>
        <w:t> </w:t>
      </w:r>
      <w:r w:rsidRPr="007F179F">
        <w:rPr>
          <w:rFonts w:ascii="Times New Roman" w:hAnsi="Times New Roman"/>
          <w:sz w:val="24"/>
        </w:rPr>
        <w:t>V.C.1(d) for present purposes and considers India</w:t>
      </w:r>
      <w:r w:rsidR="006334E2">
        <w:rPr>
          <w:rFonts w:ascii="Times New Roman" w:hAnsi="Times New Roman"/>
          <w:sz w:val="24"/>
        </w:rPr>
        <w:t>'</w:t>
      </w:r>
      <w:r w:rsidRPr="007F179F">
        <w:rPr>
          <w:rFonts w:ascii="Times New Roman" w:hAnsi="Times New Roman"/>
          <w:sz w:val="24"/>
        </w:rPr>
        <w:t xml:space="preserve">s production subsidies are </w:t>
      </w:r>
      <w:r w:rsidR="006334E2">
        <w:rPr>
          <w:rFonts w:ascii="Times New Roman" w:hAnsi="Times New Roman"/>
          <w:sz w:val="24"/>
        </w:rPr>
        <w:t>"</w:t>
      </w:r>
      <w:r w:rsidRPr="007F179F">
        <w:rPr>
          <w:rFonts w:ascii="Times New Roman" w:hAnsi="Times New Roman"/>
          <w:sz w:val="24"/>
        </w:rPr>
        <w:t>contingent upon export performance</w:t>
      </w:r>
      <w:r w:rsidR="006334E2">
        <w:rPr>
          <w:rFonts w:ascii="Times New Roman" w:hAnsi="Times New Roman"/>
          <w:sz w:val="24"/>
        </w:rPr>
        <w:t>"</w:t>
      </w:r>
      <w:r w:rsidRPr="007F179F">
        <w:rPr>
          <w:rFonts w:ascii="Times New Roman" w:hAnsi="Times New Roman"/>
          <w:sz w:val="24"/>
        </w:rPr>
        <w:t xml:space="preserve"> within the meaning of Article 3.1(a).</w:t>
      </w:r>
    </w:p>
    <w:p w14:paraId="433319EC" w14:textId="40E2A3E1" w:rsidR="007F179F" w:rsidRPr="007F179F" w:rsidRDefault="007F179F" w:rsidP="00E141A8">
      <w:pPr>
        <w:numPr>
          <w:ilvl w:val="0"/>
          <w:numId w:val="1"/>
        </w:numPr>
        <w:spacing w:after="240" w:line="360" w:lineRule="auto"/>
        <w:ind w:left="0" w:firstLine="0"/>
        <w:jc w:val="both"/>
        <w:rPr>
          <w:rFonts w:ascii="Times New Roman" w:hAnsi="Times New Roman"/>
          <w:sz w:val="24"/>
        </w:rPr>
      </w:pPr>
      <w:r w:rsidRPr="007F179F">
        <w:rPr>
          <w:rFonts w:ascii="Times New Roman" w:hAnsi="Times New Roman"/>
          <w:sz w:val="24"/>
        </w:rPr>
        <w:t xml:space="preserve">In conclusion, Australia has demonstrated that India grants production subsidies within the meaning of Article 1.1 of the SCM Agreement that </w:t>
      </w:r>
      <w:r w:rsidR="00786E0C">
        <w:rPr>
          <w:rFonts w:ascii="Times New Roman" w:hAnsi="Times New Roman"/>
          <w:sz w:val="24"/>
        </w:rPr>
        <w:t>are</w:t>
      </w:r>
      <w:r w:rsidR="00786E0C" w:rsidRPr="007F179F">
        <w:rPr>
          <w:rFonts w:ascii="Times New Roman" w:hAnsi="Times New Roman"/>
          <w:sz w:val="24"/>
        </w:rPr>
        <w:t xml:space="preserve"> </w:t>
      </w:r>
      <w:r w:rsidRPr="007F179F">
        <w:rPr>
          <w:rFonts w:ascii="Times New Roman" w:hAnsi="Times New Roman"/>
          <w:sz w:val="24"/>
        </w:rPr>
        <w:t xml:space="preserve">contingent upon export performance </w:t>
      </w:r>
      <w:r w:rsidR="00093556">
        <w:rPr>
          <w:rFonts w:ascii="Times New Roman" w:hAnsi="Times New Roman"/>
          <w:sz w:val="24"/>
        </w:rPr>
        <w:t>and therefore inconsistent</w:t>
      </w:r>
      <w:r w:rsidRPr="007F179F">
        <w:rPr>
          <w:rFonts w:ascii="Times New Roman" w:hAnsi="Times New Roman"/>
          <w:sz w:val="24"/>
        </w:rPr>
        <w:t xml:space="preserve"> with Articles 3.1(a) and 3.2 of the SCM Agreement.</w:t>
      </w:r>
    </w:p>
    <w:p w14:paraId="1A763D71" w14:textId="452851C3" w:rsidR="007F179F" w:rsidRPr="007F179F" w:rsidRDefault="007F179F" w:rsidP="0040081B">
      <w:pPr>
        <w:pStyle w:val="Heading4"/>
      </w:pPr>
      <w:bookmarkStart w:id="273" w:name="_Toc30097918"/>
      <w:r w:rsidRPr="007F179F">
        <w:t>India</w:t>
      </w:r>
      <w:r w:rsidR="006334E2">
        <w:t>'</w:t>
      </w:r>
      <w:r w:rsidRPr="007F179F">
        <w:t>s buffer stock subsidies are inconsistent with Articles 3.1(a) and 3.2</w:t>
      </w:r>
      <w:bookmarkEnd w:id="273"/>
    </w:p>
    <w:p w14:paraId="451FCF33" w14:textId="165F1ADE" w:rsidR="007F179F" w:rsidRPr="007F179F" w:rsidRDefault="007F179F" w:rsidP="00E141A8">
      <w:pPr>
        <w:numPr>
          <w:ilvl w:val="0"/>
          <w:numId w:val="1"/>
        </w:numPr>
        <w:spacing w:after="240" w:line="360" w:lineRule="auto"/>
        <w:ind w:left="0" w:firstLine="0"/>
        <w:jc w:val="both"/>
        <w:rPr>
          <w:rFonts w:ascii="Times New Roman" w:hAnsi="Times New Roman"/>
          <w:sz w:val="24"/>
        </w:rPr>
      </w:pPr>
      <w:r w:rsidRPr="007F179F">
        <w:rPr>
          <w:rFonts w:ascii="Times New Roman" w:hAnsi="Times New Roman"/>
          <w:sz w:val="24"/>
        </w:rPr>
        <w:t xml:space="preserve">Through its buffer stock subsidy schemes, implemented in 2018 and 2019 and detailed in </w:t>
      </w:r>
      <w:r w:rsidRPr="007F179F">
        <w:rPr>
          <w:rFonts w:ascii="Times New Roman" w:hAnsi="Times New Roman"/>
          <w:b/>
          <w:sz w:val="24"/>
        </w:rPr>
        <w:t>Annex C</w:t>
      </w:r>
      <w:r w:rsidRPr="007F179F">
        <w:rPr>
          <w:rFonts w:ascii="Times New Roman" w:hAnsi="Times New Roman"/>
          <w:sz w:val="24"/>
        </w:rPr>
        <w:t xml:space="preserve">, India provides export subsidies inconsistent with Articles 3.1(a) and 3.2 of the SCM Agreement. </w:t>
      </w:r>
    </w:p>
    <w:p w14:paraId="705CA560" w14:textId="3E86101F" w:rsidR="007F179F" w:rsidRPr="007F179F" w:rsidRDefault="007F179F" w:rsidP="009A79FE">
      <w:pPr>
        <w:keepNext/>
        <w:keepLines/>
        <w:numPr>
          <w:ilvl w:val="0"/>
          <w:numId w:val="41"/>
        </w:numPr>
        <w:spacing w:before="40"/>
        <w:ind w:left="1418" w:hanging="709"/>
        <w:outlineLvl w:val="4"/>
        <w:rPr>
          <w:rFonts w:ascii="Times New Roman" w:eastAsiaTheme="majorEastAsia" w:hAnsi="Times New Roman" w:cs="Times New Roman"/>
          <w:b/>
          <w:sz w:val="24"/>
        </w:rPr>
      </w:pPr>
      <w:bookmarkStart w:id="274" w:name="_Toc30097919"/>
      <w:r w:rsidRPr="007F179F">
        <w:rPr>
          <w:rFonts w:ascii="Times New Roman" w:eastAsiaTheme="majorEastAsia" w:hAnsi="Times New Roman" w:cs="Times New Roman"/>
          <w:b/>
          <w:sz w:val="24"/>
        </w:rPr>
        <w:t>India</w:t>
      </w:r>
      <w:r w:rsidR="006334E2">
        <w:rPr>
          <w:rFonts w:ascii="Times New Roman" w:eastAsiaTheme="majorEastAsia" w:hAnsi="Times New Roman" w:cs="Times New Roman"/>
          <w:b/>
          <w:sz w:val="24"/>
        </w:rPr>
        <w:t>'</w:t>
      </w:r>
      <w:r w:rsidRPr="007F179F">
        <w:rPr>
          <w:rFonts w:ascii="Times New Roman" w:eastAsiaTheme="majorEastAsia" w:hAnsi="Times New Roman" w:cs="Times New Roman"/>
          <w:b/>
          <w:sz w:val="24"/>
        </w:rPr>
        <w:t xml:space="preserve">s buffer stock subsidies involve a </w:t>
      </w:r>
      <w:r w:rsidR="006334E2">
        <w:rPr>
          <w:rFonts w:ascii="Times New Roman" w:eastAsiaTheme="majorEastAsia" w:hAnsi="Times New Roman" w:cs="Times New Roman"/>
          <w:b/>
          <w:sz w:val="24"/>
        </w:rPr>
        <w:t>"</w:t>
      </w:r>
      <w:r w:rsidRPr="007F179F">
        <w:rPr>
          <w:rFonts w:ascii="Times New Roman" w:eastAsiaTheme="majorEastAsia" w:hAnsi="Times New Roman" w:cs="Times New Roman"/>
          <w:b/>
          <w:sz w:val="24"/>
        </w:rPr>
        <w:t>financial contribution</w:t>
      </w:r>
      <w:r w:rsidR="006334E2">
        <w:rPr>
          <w:rFonts w:ascii="Times New Roman" w:eastAsiaTheme="majorEastAsia" w:hAnsi="Times New Roman" w:cs="Times New Roman"/>
          <w:b/>
          <w:sz w:val="24"/>
        </w:rPr>
        <w:t>"</w:t>
      </w:r>
      <w:bookmarkEnd w:id="274"/>
    </w:p>
    <w:p w14:paraId="2D414984" w14:textId="22C9516F" w:rsidR="007F179F" w:rsidRPr="007F179F" w:rsidRDefault="007F179F" w:rsidP="00E141A8">
      <w:pPr>
        <w:numPr>
          <w:ilvl w:val="0"/>
          <w:numId w:val="1"/>
        </w:numPr>
        <w:spacing w:after="240" w:line="360" w:lineRule="auto"/>
        <w:ind w:left="0" w:firstLine="0"/>
        <w:jc w:val="both"/>
        <w:rPr>
          <w:rFonts w:ascii="Times New Roman" w:hAnsi="Times New Roman"/>
          <w:sz w:val="24"/>
        </w:rPr>
      </w:pPr>
      <w:r w:rsidRPr="007F179F">
        <w:rPr>
          <w:rFonts w:ascii="Times New Roman" w:hAnsi="Times New Roman"/>
          <w:sz w:val="24"/>
        </w:rPr>
        <w:t xml:space="preserve">Under its buffer stock schemes, India makes a </w:t>
      </w:r>
      <w:r w:rsidR="006334E2">
        <w:rPr>
          <w:rFonts w:ascii="Times New Roman" w:hAnsi="Times New Roman"/>
          <w:sz w:val="24"/>
        </w:rPr>
        <w:t>"</w:t>
      </w:r>
      <w:r w:rsidRPr="007F179F">
        <w:rPr>
          <w:rFonts w:ascii="Times New Roman" w:hAnsi="Times New Roman"/>
          <w:sz w:val="24"/>
        </w:rPr>
        <w:t>financial contribution</w:t>
      </w:r>
      <w:r w:rsidR="006334E2">
        <w:rPr>
          <w:rFonts w:ascii="Times New Roman" w:hAnsi="Times New Roman"/>
          <w:sz w:val="24"/>
        </w:rPr>
        <w:t>"</w:t>
      </w:r>
      <w:r w:rsidRPr="007F179F">
        <w:rPr>
          <w:rFonts w:ascii="Times New Roman" w:hAnsi="Times New Roman"/>
          <w:sz w:val="24"/>
        </w:rPr>
        <w:t xml:space="preserve"> to sugar mills in the form of a </w:t>
      </w:r>
      <w:r w:rsidR="006334E2">
        <w:rPr>
          <w:rFonts w:ascii="Times New Roman" w:hAnsi="Times New Roman"/>
          <w:sz w:val="24"/>
        </w:rPr>
        <w:t>"</w:t>
      </w:r>
      <w:r w:rsidRPr="007F179F">
        <w:rPr>
          <w:rFonts w:ascii="Times New Roman" w:hAnsi="Times New Roman"/>
          <w:sz w:val="24"/>
        </w:rPr>
        <w:t>direct transfer of funds</w:t>
      </w:r>
      <w:r w:rsidR="006334E2">
        <w:rPr>
          <w:rFonts w:ascii="Times New Roman" w:hAnsi="Times New Roman"/>
          <w:sz w:val="24"/>
        </w:rPr>
        <w:t>"</w:t>
      </w:r>
      <w:r w:rsidRPr="007F179F">
        <w:rPr>
          <w:rFonts w:ascii="Times New Roman" w:hAnsi="Times New Roman"/>
          <w:sz w:val="24"/>
        </w:rPr>
        <w:t xml:space="preserve"> within the meaning of Article 1.1(a)(1)(i).</w:t>
      </w:r>
    </w:p>
    <w:p w14:paraId="3CAE0753" w14:textId="7C5340C0" w:rsidR="007F179F" w:rsidRPr="007F179F" w:rsidRDefault="007F179F" w:rsidP="00E141A8">
      <w:pPr>
        <w:numPr>
          <w:ilvl w:val="0"/>
          <w:numId w:val="1"/>
        </w:numPr>
        <w:spacing w:after="240" w:line="360" w:lineRule="auto"/>
        <w:ind w:left="0" w:firstLine="0"/>
        <w:jc w:val="both"/>
        <w:rPr>
          <w:rFonts w:ascii="Times New Roman" w:hAnsi="Times New Roman"/>
          <w:sz w:val="24"/>
        </w:rPr>
      </w:pPr>
      <w:r w:rsidRPr="007F179F">
        <w:rPr>
          <w:rFonts w:ascii="Times New Roman" w:hAnsi="Times New Roman"/>
          <w:sz w:val="24"/>
        </w:rPr>
        <w:t>Australia has demonstrated in Section V.C.2(</w:t>
      </w:r>
      <w:r w:rsidR="0006787E">
        <w:rPr>
          <w:rFonts w:ascii="Times New Roman" w:hAnsi="Times New Roman"/>
          <w:sz w:val="24"/>
        </w:rPr>
        <w:t>b</w:t>
      </w:r>
      <w:r w:rsidRPr="007F179F">
        <w:rPr>
          <w:rFonts w:ascii="Times New Roman" w:hAnsi="Times New Roman"/>
          <w:sz w:val="24"/>
        </w:rPr>
        <w:t xml:space="preserve">) that, </w:t>
      </w:r>
      <w:r w:rsidRPr="007F179F">
        <w:rPr>
          <w:rFonts w:ascii="Times New Roman" w:hAnsi="Times New Roman" w:cs="Times New Roman"/>
          <w:sz w:val="24"/>
          <w:szCs w:val="24"/>
        </w:rPr>
        <w:t>as with India</w:t>
      </w:r>
      <w:r w:rsidR="006334E2">
        <w:rPr>
          <w:rFonts w:ascii="Times New Roman" w:hAnsi="Times New Roman" w:cs="Times New Roman"/>
          <w:sz w:val="24"/>
          <w:szCs w:val="24"/>
        </w:rPr>
        <w:t>'</w:t>
      </w:r>
      <w:r w:rsidRPr="007F179F">
        <w:rPr>
          <w:rFonts w:ascii="Times New Roman" w:hAnsi="Times New Roman" w:cs="Times New Roman"/>
          <w:sz w:val="24"/>
          <w:szCs w:val="24"/>
        </w:rPr>
        <w:t xml:space="preserve">s production subsidies, the </w:t>
      </w:r>
      <w:r w:rsidRPr="00E141A8">
        <w:rPr>
          <w:rFonts w:ascii="Times New Roman" w:hAnsi="Times New Roman"/>
          <w:sz w:val="24"/>
        </w:rPr>
        <w:t>buffer</w:t>
      </w:r>
      <w:r w:rsidRPr="007F179F">
        <w:rPr>
          <w:rFonts w:ascii="Times New Roman" w:hAnsi="Times New Roman" w:cs="Times New Roman"/>
          <w:sz w:val="24"/>
          <w:szCs w:val="24"/>
        </w:rPr>
        <w:t xml:space="preserve"> stock subsidies are paid directly to farmers </w:t>
      </w:r>
      <w:r w:rsidR="007D66D5">
        <w:rPr>
          <w:rFonts w:ascii="Times New Roman" w:hAnsi="Times New Roman" w:cs="Times New Roman"/>
          <w:sz w:val="24"/>
          <w:szCs w:val="24"/>
        </w:rPr>
        <w:t>on behalf of mills, or directly to mills</w:t>
      </w:r>
      <w:r w:rsidRPr="007F179F">
        <w:rPr>
          <w:rFonts w:ascii="Times New Roman" w:hAnsi="Times New Roman" w:cs="Times New Roman"/>
          <w:sz w:val="24"/>
          <w:szCs w:val="24"/>
        </w:rPr>
        <w:t>.</w:t>
      </w:r>
      <w:r w:rsidR="00F67386">
        <w:rPr>
          <w:rFonts w:ascii="Times New Roman" w:hAnsi="Times New Roman" w:cs="Times New Roman"/>
          <w:sz w:val="24"/>
          <w:szCs w:val="24"/>
        </w:rPr>
        <w:t xml:space="preserve"> The buffer stock scheme utiliz</w:t>
      </w:r>
      <w:r w:rsidRPr="007F179F">
        <w:rPr>
          <w:rFonts w:ascii="Times New Roman" w:hAnsi="Times New Roman" w:cs="Times New Roman"/>
          <w:sz w:val="24"/>
          <w:szCs w:val="24"/>
        </w:rPr>
        <w:t>es the same administrative arrangements that the production subsidies use to achieve this outcome.</w:t>
      </w:r>
      <w:r w:rsidR="007D66D5" w:rsidRPr="007F179F">
        <w:rPr>
          <w:rFonts w:ascii="Times New Roman" w:hAnsi="Times New Roman" w:cs="Times New Roman"/>
          <w:sz w:val="24"/>
          <w:szCs w:val="24"/>
          <w:vertAlign w:val="superscript"/>
        </w:rPr>
        <w:footnoteReference w:id="414"/>
      </w:r>
      <w:r w:rsidRPr="007F179F">
        <w:rPr>
          <w:rFonts w:ascii="Times New Roman" w:hAnsi="Times New Roman" w:cs="Times New Roman"/>
          <w:sz w:val="24"/>
          <w:szCs w:val="24"/>
        </w:rPr>
        <w:t xml:space="preserve"> Under both the 2018 and 2019 iterations of the scheme, the value of the payments was determined by reference to interest and insurance costs incurred in holding the stock, which in turn was determined by reference to the value of their stock allocation.</w:t>
      </w:r>
      <w:r w:rsidRPr="007F179F">
        <w:rPr>
          <w:rFonts w:ascii="Times New Roman" w:hAnsi="Times New Roman" w:cs="Times New Roman"/>
          <w:sz w:val="24"/>
          <w:szCs w:val="24"/>
          <w:vertAlign w:val="superscript"/>
        </w:rPr>
        <w:footnoteReference w:id="415"/>
      </w:r>
    </w:p>
    <w:p w14:paraId="7B5BC1BB" w14:textId="0B95EA88" w:rsidR="007F179F" w:rsidRPr="007F179F" w:rsidRDefault="007F179F" w:rsidP="00E141A8">
      <w:pPr>
        <w:numPr>
          <w:ilvl w:val="0"/>
          <w:numId w:val="1"/>
        </w:numPr>
        <w:spacing w:after="240" w:line="360" w:lineRule="auto"/>
        <w:ind w:left="0" w:firstLine="0"/>
        <w:jc w:val="both"/>
        <w:rPr>
          <w:rFonts w:ascii="Times New Roman" w:hAnsi="Times New Roman"/>
          <w:sz w:val="24"/>
        </w:rPr>
      </w:pPr>
      <w:r w:rsidRPr="007F179F">
        <w:rPr>
          <w:rFonts w:ascii="Times New Roman" w:hAnsi="Times New Roman"/>
          <w:sz w:val="24"/>
        </w:rPr>
        <w:t xml:space="preserve">Australia considers this practice constitutes conduct by the Central Government by which money or financial resources, </w:t>
      </w:r>
      <w:r w:rsidR="007F1952" w:rsidRPr="007F179F">
        <w:rPr>
          <w:rFonts w:ascii="Times New Roman" w:hAnsi="Times New Roman"/>
          <w:sz w:val="24"/>
        </w:rPr>
        <w:t>in this case</w:t>
      </w:r>
      <w:r w:rsidR="007F1952">
        <w:rPr>
          <w:rFonts w:ascii="Times New Roman" w:hAnsi="Times New Roman"/>
          <w:sz w:val="24"/>
        </w:rPr>
        <w:t xml:space="preserve"> either</w:t>
      </w:r>
      <w:r w:rsidR="007F1952" w:rsidRPr="007F179F">
        <w:rPr>
          <w:rFonts w:ascii="Times New Roman" w:hAnsi="Times New Roman"/>
          <w:sz w:val="24"/>
        </w:rPr>
        <w:t xml:space="preserve"> debt relief </w:t>
      </w:r>
      <w:r w:rsidR="007F1952">
        <w:rPr>
          <w:rFonts w:ascii="Times New Roman" w:hAnsi="Times New Roman"/>
          <w:sz w:val="24"/>
        </w:rPr>
        <w:t xml:space="preserve">or simple monetary payments, </w:t>
      </w:r>
      <w:r w:rsidRPr="007F179F">
        <w:rPr>
          <w:rFonts w:ascii="Times New Roman" w:hAnsi="Times New Roman"/>
          <w:sz w:val="24"/>
        </w:rPr>
        <w:t>are made available to sugar mills,</w:t>
      </w:r>
      <w:r w:rsidRPr="007F179F">
        <w:rPr>
          <w:rFonts w:ascii="Times New Roman" w:hAnsi="Times New Roman"/>
          <w:sz w:val="24"/>
          <w:vertAlign w:val="superscript"/>
        </w:rPr>
        <w:footnoteReference w:id="416"/>
      </w:r>
      <w:r w:rsidRPr="007F179F">
        <w:rPr>
          <w:rFonts w:ascii="Times New Roman" w:hAnsi="Times New Roman"/>
          <w:sz w:val="24"/>
        </w:rPr>
        <w:t xml:space="preserve"> and is therefore a </w:t>
      </w:r>
      <w:r w:rsidR="006334E2">
        <w:rPr>
          <w:rFonts w:ascii="Times New Roman" w:hAnsi="Times New Roman"/>
          <w:sz w:val="24"/>
        </w:rPr>
        <w:t>"</w:t>
      </w:r>
      <w:r w:rsidRPr="007F179F">
        <w:rPr>
          <w:rFonts w:ascii="Times New Roman" w:hAnsi="Times New Roman"/>
          <w:sz w:val="24"/>
        </w:rPr>
        <w:t>financial contribution</w:t>
      </w:r>
      <w:r w:rsidR="006334E2">
        <w:rPr>
          <w:rFonts w:ascii="Times New Roman" w:hAnsi="Times New Roman"/>
          <w:sz w:val="24"/>
        </w:rPr>
        <w:t>"</w:t>
      </w:r>
      <w:r w:rsidRPr="007F179F">
        <w:rPr>
          <w:rFonts w:ascii="Times New Roman" w:hAnsi="Times New Roman"/>
          <w:sz w:val="24"/>
        </w:rPr>
        <w:t xml:space="preserve"> within the meaning of Article 1.1(a)(1)(i).</w:t>
      </w:r>
    </w:p>
    <w:p w14:paraId="0A242730" w14:textId="507A2B21" w:rsidR="007F179F" w:rsidRPr="007F179F" w:rsidRDefault="007F179F" w:rsidP="009A79FE">
      <w:pPr>
        <w:keepNext/>
        <w:keepLines/>
        <w:numPr>
          <w:ilvl w:val="0"/>
          <w:numId w:val="41"/>
        </w:numPr>
        <w:spacing w:before="40"/>
        <w:ind w:left="1418" w:hanging="709"/>
        <w:outlineLvl w:val="4"/>
        <w:rPr>
          <w:rFonts w:ascii="Times New Roman" w:eastAsiaTheme="majorEastAsia" w:hAnsi="Times New Roman" w:cs="Times New Roman"/>
          <w:b/>
          <w:sz w:val="24"/>
        </w:rPr>
      </w:pPr>
      <w:bookmarkStart w:id="275" w:name="_Toc30097920"/>
      <w:r w:rsidRPr="007F179F">
        <w:rPr>
          <w:rFonts w:ascii="Times New Roman" w:eastAsiaTheme="majorEastAsia" w:hAnsi="Times New Roman" w:cs="Times New Roman"/>
          <w:b/>
          <w:sz w:val="24"/>
        </w:rPr>
        <w:t>India</w:t>
      </w:r>
      <w:r w:rsidR="006334E2">
        <w:rPr>
          <w:rFonts w:ascii="Times New Roman" w:eastAsiaTheme="majorEastAsia" w:hAnsi="Times New Roman" w:cs="Times New Roman"/>
          <w:b/>
          <w:sz w:val="24"/>
        </w:rPr>
        <w:t>'</w:t>
      </w:r>
      <w:r w:rsidRPr="007F179F">
        <w:rPr>
          <w:rFonts w:ascii="Times New Roman" w:eastAsiaTheme="majorEastAsia" w:hAnsi="Times New Roman" w:cs="Times New Roman"/>
          <w:b/>
          <w:sz w:val="24"/>
        </w:rPr>
        <w:t xml:space="preserve">s buffer stock subsidies involve a financial contribution by a </w:t>
      </w:r>
      <w:r w:rsidR="006334E2">
        <w:rPr>
          <w:rFonts w:ascii="Times New Roman" w:eastAsiaTheme="majorEastAsia" w:hAnsi="Times New Roman" w:cs="Times New Roman"/>
          <w:b/>
          <w:sz w:val="24"/>
        </w:rPr>
        <w:t>"</w:t>
      </w:r>
      <w:r w:rsidRPr="007F179F">
        <w:rPr>
          <w:rFonts w:ascii="Times New Roman" w:eastAsiaTheme="majorEastAsia" w:hAnsi="Times New Roman" w:cs="Times New Roman"/>
          <w:b/>
          <w:sz w:val="24"/>
        </w:rPr>
        <w:t>government</w:t>
      </w:r>
      <w:r w:rsidR="006334E2">
        <w:rPr>
          <w:rFonts w:ascii="Times New Roman" w:eastAsiaTheme="majorEastAsia" w:hAnsi="Times New Roman" w:cs="Times New Roman"/>
          <w:b/>
          <w:sz w:val="24"/>
        </w:rPr>
        <w:t>"</w:t>
      </w:r>
      <w:bookmarkEnd w:id="275"/>
    </w:p>
    <w:p w14:paraId="2800007B" w14:textId="749F4F5C" w:rsidR="007F179F" w:rsidRPr="007F179F" w:rsidRDefault="007F179F" w:rsidP="00E141A8">
      <w:pPr>
        <w:numPr>
          <w:ilvl w:val="0"/>
          <w:numId w:val="1"/>
        </w:numPr>
        <w:spacing w:after="240" w:line="360" w:lineRule="auto"/>
        <w:ind w:left="0" w:firstLine="0"/>
        <w:jc w:val="both"/>
        <w:rPr>
          <w:rFonts w:ascii="Times New Roman" w:hAnsi="Times New Roman"/>
          <w:sz w:val="24"/>
        </w:rPr>
      </w:pPr>
      <w:r w:rsidRPr="007F179F">
        <w:rPr>
          <w:rFonts w:ascii="Times New Roman" w:hAnsi="Times New Roman"/>
          <w:sz w:val="24"/>
        </w:rPr>
        <w:t>India</w:t>
      </w:r>
      <w:r w:rsidR="006334E2">
        <w:rPr>
          <w:rFonts w:ascii="Times New Roman" w:hAnsi="Times New Roman"/>
          <w:sz w:val="24"/>
        </w:rPr>
        <w:t>'</w:t>
      </w:r>
      <w:r w:rsidRPr="007F179F">
        <w:rPr>
          <w:rFonts w:ascii="Times New Roman" w:hAnsi="Times New Roman"/>
          <w:sz w:val="24"/>
        </w:rPr>
        <w:t xml:space="preserve">s buffer stock subsidies are administered by DFPD, a department of the Central Government. </w:t>
      </w:r>
      <w:r w:rsidR="0006787E">
        <w:rPr>
          <w:rFonts w:ascii="Times New Roman" w:hAnsi="Times New Roman"/>
          <w:sz w:val="24"/>
        </w:rPr>
        <w:t>The</w:t>
      </w:r>
      <w:r w:rsidRPr="007F179F">
        <w:rPr>
          <w:rFonts w:ascii="Times New Roman" w:hAnsi="Times New Roman"/>
          <w:sz w:val="24"/>
        </w:rPr>
        <w:t xml:space="preserve"> analysis in </w:t>
      </w:r>
      <w:r w:rsidR="007D66D5" w:rsidRPr="007F179F">
        <w:rPr>
          <w:rFonts w:ascii="Times New Roman" w:hAnsi="Times New Roman"/>
          <w:sz w:val="24"/>
        </w:rPr>
        <w:t>Section</w:t>
      </w:r>
      <w:r w:rsidR="007D66D5">
        <w:rPr>
          <w:rFonts w:ascii="Times New Roman" w:hAnsi="Times New Roman"/>
          <w:sz w:val="24"/>
        </w:rPr>
        <w:t> </w:t>
      </w:r>
      <w:r w:rsidRPr="007F179F">
        <w:rPr>
          <w:rFonts w:ascii="Times New Roman" w:hAnsi="Times New Roman"/>
          <w:sz w:val="24"/>
        </w:rPr>
        <w:t xml:space="preserve">V.C.2(a) </w:t>
      </w:r>
      <w:r w:rsidR="0006787E">
        <w:rPr>
          <w:rFonts w:ascii="Times New Roman" w:hAnsi="Times New Roman"/>
          <w:sz w:val="24"/>
        </w:rPr>
        <w:t>applies equally in the present context,</w:t>
      </w:r>
      <w:r w:rsidRPr="007F179F">
        <w:rPr>
          <w:rFonts w:ascii="Times New Roman" w:hAnsi="Times New Roman"/>
          <w:sz w:val="24"/>
        </w:rPr>
        <w:t xml:space="preserve"> and</w:t>
      </w:r>
      <w:r w:rsidR="0006787E">
        <w:rPr>
          <w:rFonts w:ascii="Times New Roman" w:hAnsi="Times New Roman"/>
          <w:sz w:val="24"/>
        </w:rPr>
        <w:t xml:space="preserve"> Australia therefore</w:t>
      </w:r>
      <w:r w:rsidRPr="007F179F">
        <w:rPr>
          <w:rFonts w:ascii="Times New Roman" w:hAnsi="Times New Roman"/>
          <w:sz w:val="24"/>
        </w:rPr>
        <w:t xml:space="preserve"> considers India</w:t>
      </w:r>
      <w:r w:rsidR="006334E2">
        <w:rPr>
          <w:rFonts w:ascii="Times New Roman" w:hAnsi="Times New Roman"/>
          <w:sz w:val="24"/>
        </w:rPr>
        <w:t>'</w:t>
      </w:r>
      <w:r w:rsidRPr="007F179F">
        <w:rPr>
          <w:rFonts w:ascii="Times New Roman" w:hAnsi="Times New Roman"/>
          <w:sz w:val="24"/>
        </w:rPr>
        <w:t xml:space="preserve">s buffer stock subsidies are provided by a </w:t>
      </w:r>
      <w:r w:rsidR="006334E2">
        <w:rPr>
          <w:rFonts w:ascii="Times New Roman" w:hAnsi="Times New Roman"/>
          <w:sz w:val="24"/>
        </w:rPr>
        <w:t>"</w:t>
      </w:r>
      <w:r w:rsidRPr="007F179F">
        <w:rPr>
          <w:rFonts w:ascii="Times New Roman" w:hAnsi="Times New Roman"/>
          <w:sz w:val="24"/>
        </w:rPr>
        <w:t>government</w:t>
      </w:r>
      <w:r w:rsidR="006334E2">
        <w:rPr>
          <w:rFonts w:ascii="Times New Roman" w:hAnsi="Times New Roman"/>
          <w:sz w:val="24"/>
        </w:rPr>
        <w:t>"</w:t>
      </w:r>
      <w:r w:rsidRPr="007F179F">
        <w:rPr>
          <w:rFonts w:ascii="Times New Roman" w:hAnsi="Times New Roman"/>
          <w:sz w:val="24"/>
        </w:rPr>
        <w:t xml:space="preserve"> within the meaning of </w:t>
      </w:r>
      <w:r w:rsidR="007D66D5" w:rsidRPr="007F179F">
        <w:rPr>
          <w:rFonts w:ascii="Times New Roman" w:hAnsi="Times New Roman"/>
          <w:sz w:val="24"/>
        </w:rPr>
        <w:t>Article</w:t>
      </w:r>
      <w:r w:rsidR="007D66D5">
        <w:rPr>
          <w:rFonts w:ascii="Times New Roman" w:hAnsi="Times New Roman"/>
          <w:sz w:val="24"/>
        </w:rPr>
        <w:t> </w:t>
      </w:r>
      <w:r w:rsidRPr="007F179F">
        <w:rPr>
          <w:rFonts w:ascii="Times New Roman" w:hAnsi="Times New Roman"/>
          <w:sz w:val="24"/>
        </w:rPr>
        <w:t>1.1(a)(1).</w:t>
      </w:r>
    </w:p>
    <w:p w14:paraId="231F3053" w14:textId="06332A2C" w:rsidR="007F179F" w:rsidRPr="007F179F" w:rsidRDefault="007F179F" w:rsidP="009A79FE">
      <w:pPr>
        <w:keepNext/>
        <w:keepLines/>
        <w:numPr>
          <w:ilvl w:val="0"/>
          <w:numId w:val="41"/>
        </w:numPr>
        <w:spacing w:before="40"/>
        <w:ind w:left="1418" w:hanging="709"/>
        <w:outlineLvl w:val="4"/>
        <w:rPr>
          <w:rFonts w:ascii="Times New Roman" w:eastAsiaTheme="majorEastAsia" w:hAnsi="Times New Roman" w:cs="Times New Roman"/>
          <w:b/>
          <w:sz w:val="24"/>
        </w:rPr>
      </w:pPr>
      <w:bookmarkStart w:id="276" w:name="_Toc30097921"/>
      <w:r w:rsidRPr="007F179F">
        <w:rPr>
          <w:rFonts w:ascii="Times New Roman" w:eastAsiaTheme="majorEastAsia" w:hAnsi="Times New Roman" w:cs="Times New Roman"/>
          <w:b/>
          <w:sz w:val="24"/>
        </w:rPr>
        <w:t>India</w:t>
      </w:r>
      <w:r w:rsidR="006334E2">
        <w:rPr>
          <w:rFonts w:ascii="Times New Roman" w:eastAsiaTheme="majorEastAsia" w:hAnsi="Times New Roman" w:cs="Times New Roman"/>
          <w:b/>
          <w:sz w:val="24"/>
        </w:rPr>
        <w:t>'</w:t>
      </w:r>
      <w:r w:rsidRPr="007F179F">
        <w:rPr>
          <w:rFonts w:ascii="Times New Roman" w:eastAsiaTheme="majorEastAsia" w:hAnsi="Times New Roman" w:cs="Times New Roman"/>
          <w:b/>
          <w:sz w:val="24"/>
        </w:rPr>
        <w:t xml:space="preserve">s buffer stock subsidies confer a </w:t>
      </w:r>
      <w:r w:rsidR="006334E2">
        <w:rPr>
          <w:rFonts w:ascii="Times New Roman" w:eastAsiaTheme="majorEastAsia" w:hAnsi="Times New Roman" w:cs="Times New Roman"/>
          <w:b/>
          <w:sz w:val="24"/>
        </w:rPr>
        <w:t>"</w:t>
      </w:r>
      <w:r w:rsidRPr="007F179F">
        <w:rPr>
          <w:rFonts w:ascii="Times New Roman" w:eastAsiaTheme="majorEastAsia" w:hAnsi="Times New Roman" w:cs="Times New Roman"/>
          <w:b/>
          <w:sz w:val="24"/>
        </w:rPr>
        <w:t>benefit</w:t>
      </w:r>
      <w:r w:rsidR="006334E2">
        <w:rPr>
          <w:rFonts w:ascii="Times New Roman" w:eastAsiaTheme="majorEastAsia" w:hAnsi="Times New Roman" w:cs="Times New Roman"/>
          <w:b/>
          <w:sz w:val="24"/>
        </w:rPr>
        <w:t>"</w:t>
      </w:r>
      <w:bookmarkEnd w:id="276"/>
    </w:p>
    <w:p w14:paraId="7E8D981F" w14:textId="6C175516" w:rsidR="007F179F" w:rsidRPr="007F179F" w:rsidRDefault="007F179F" w:rsidP="00E141A8">
      <w:pPr>
        <w:numPr>
          <w:ilvl w:val="0"/>
          <w:numId w:val="1"/>
        </w:numPr>
        <w:spacing w:after="240" w:line="360" w:lineRule="auto"/>
        <w:ind w:left="0" w:firstLine="0"/>
        <w:jc w:val="both"/>
        <w:rPr>
          <w:rFonts w:ascii="Times New Roman" w:hAnsi="Times New Roman"/>
          <w:sz w:val="24"/>
        </w:rPr>
      </w:pPr>
      <w:r w:rsidRPr="007F179F">
        <w:rPr>
          <w:rFonts w:ascii="Times New Roman" w:hAnsi="Times New Roman"/>
          <w:sz w:val="24"/>
        </w:rPr>
        <w:t>India</w:t>
      </w:r>
      <w:r w:rsidR="006334E2">
        <w:rPr>
          <w:rFonts w:ascii="Times New Roman" w:hAnsi="Times New Roman"/>
          <w:sz w:val="24"/>
        </w:rPr>
        <w:t>'</w:t>
      </w:r>
      <w:r w:rsidRPr="007F179F">
        <w:rPr>
          <w:rFonts w:ascii="Times New Roman" w:hAnsi="Times New Roman"/>
          <w:sz w:val="24"/>
        </w:rPr>
        <w:t xml:space="preserve">s buffer stock subsidies, as with its production subsidies, are either paid to sugarcane farmers on </w:t>
      </w:r>
      <w:r w:rsidR="00CF0678">
        <w:rPr>
          <w:rFonts w:ascii="Times New Roman" w:hAnsi="Times New Roman"/>
          <w:sz w:val="24"/>
        </w:rPr>
        <w:t xml:space="preserve">behalf of </w:t>
      </w:r>
      <w:r w:rsidRPr="007F179F">
        <w:rPr>
          <w:rFonts w:ascii="Times New Roman" w:hAnsi="Times New Roman"/>
          <w:sz w:val="24"/>
        </w:rPr>
        <w:t>sugar mills to clear debts, or are paid directly to sugar mills. Sugar mills are better off in either scenario than they would be had the payments not been made.</w:t>
      </w:r>
      <w:r w:rsidRPr="007F179F">
        <w:rPr>
          <w:rFonts w:ascii="Times New Roman" w:hAnsi="Times New Roman" w:cs="Times New Roman"/>
          <w:sz w:val="24"/>
          <w:szCs w:val="24"/>
          <w:vertAlign w:val="superscript"/>
        </w:rPr>
        <w:footnoteReference w:id="417"/>
      </w:r>
      <w:r w:rsidRPr="007F179F">
        <w:rPr>
          <w:rFonts w:ascii="Times New Roman" w:hAnsi="Times New Roman"/>
          <w:sz w:val="24"/>
        </w:rPr>
        <w:t xml:space="preserve"> Australia considers the same reasoning </w:t>
      </w:r>
      <w:r w:rsidR="00A74AD1">
        <w:rPr>
          <w:rFonts w:ascii="Times New Roman" w:hAnsi="Times New Roman"/>
          <w:sz w:val="24"/>
        </w:rPr>
        <w:t>set out</w:t>
      </w:r>
      <w:r w:rsidR="00A74AD1" w:rsidRPr="007F179F">
        <w:rPr>
          <w:rFonts w:ascii="Times New Roman" w:hAnsi="Times New Roman"/>
          <w:sz w:val="24"/>
        </w:rPr>
        <w:t xml:space="preserve"> </w:t>
      </w:r>
      <w:r w:rsidRPr="007F179F">
        <w:rPr>
          <w:rFonts w:ascii="Times New Roman" w:hAnsi="Times New Roman"/>
          <w:sz w:val="24"/>
        </w:rPr>
        <w:t xml:space="preserve">in </w:t>
      </w:r>
      <w:r w:rsidR="00786E0C" w:rsidRPr="007F179F">
        <w:rPr>
          <w:rFonts w:ascii="Times New Roman" w:hAnsi="Times New Roman"/>
          <w:sz w:val="24"/>
        </w:rPr>
        <w:t>Section</w:t>
      </w:r>
      <w:r w:rsidR="00786E0C">
        <w:rPr>
          <w:rFonts w:ascii="Times New Roman" w:hAnsi="Times New Roman"/>
          <w:sz w:val="24"/>
        </w:rPr>
        <w:t> </w:t>
      </w:r>
      <w:r w:rsidRPr="007F179F">
        <w:rPr>
          <w:rFonts w:ascii="Times New Roman" w:hAnsi="Times New Roman"/>
          <w:sz w:val="24"/>
        </w:rPr>
        <w:t>V</w:t>
      </w:r>
      <w:r w:rsidR="003F5444">
        <w:rPr>
          <w:rFonts w:ascii="Times New Roman" w:hAnsi="Times New Roman"/>
          <w:sz w:val="24"/>
        </w:rPr>
        <w:t>I</w:t>
      </w:r>
      <w:r w:rsidRPr="007F179F">
        <w:rPr>
          <w:rFonts w:ascii="Times New Roman" w:hAnsi="Times New Roman"/>
          <w:sz w:val="24"/>
        </w:rPr>
        <w:t>.B.1(c) in relation to India</w:t>
      </w:r>
      <w:r w:rsidR="006334E2">
        <w:rPr>
          <w:rFonts w:ascii="Times New Roman" w:hAnsi="Times New Roman"/>
          <w:sz w:val="24"/>
        </w:rPr>
        <w:t>'</w:t>
      </w:r>
      <w:r w:rsidRPr="007F179F">
        <w:rPr>
          <w:rFonts w:ascii="Times New Roman" w:hAnsi="Times New Roman"/>
          <w:sz w:val="24"/>
        </w:rPr>
        <w:t>s production subsidies also applies to India</w:t>
      </w:r>
      <w:r w:rsidR="006334E2">
        <w:rPr>
          <w:rFonts w:ascii="Times New Roman" w:hAnsi="Times New Roman"/>
          <w:sz w:val="24"/>
        </w:rPr>
        <w:t>'</w:t>
      </w:r>
      <w:r w:rsidRPr="007F179F">
        <w:rPr>
          <w:rFonts w:ascii="Times New Roman" w:hAnsi="Times New Roman"/>
          <w:sz w:val="24"/>
        </w:rPr>
        <w:t xml:space="preserve">s buffer stock subsidies, and that, accordingly, they confer a </w:t>
      </w:r>
      <w:r w:rsidR="006334E2">
        <w:rPr>
          <w:rFonts w:ascii="Times New Roman" w:hAnsi="Times New Roman"/>
          <w:sz w:val="24"/>
        </w:rPr>
        <w:t>"</w:t>
      </w:r>
      <w:r w:rsidRPr="007F179F">
        <w:rPr>
          <w:rFonts w:ascii="Times New Roman" w:hAnsi="Times New Roman"/>
          <w:sz w:val="24"/>
        </w:rPr>
        <w:t>benefit</w:t>
      </w:r>
      <w:r w:rsidR="006334E2">
        <w:rPr>
          <w:rFonts w:ascii="Times New Roman" w:hAnsi="Times New Roman"/>
          <w:sz w:val="24"/>
        </w:rPr>
        <w:t>"</w:t>
      </w:r>
      <w:r w:rsidRPr="007F179F">
        <w:rPr>
          <w:rFonts w:ascii="Times New Roman" w:hAnsi="Times New Roman"/>
          <w:sz w:val="24"/>
        </w:rPr>
        <w:t xml:space="preserve"> on sugar mills within the meaning of </w:t>
      </w:r>
      <w:r w:rsidR="00786E0C" w:rsidRPr="007F179F">
        <w:rPr>
          <w:rFonts w:ascii="Times New Roman" w:hAnsi="Times New Roman"/>
          <w:sz w:val="24"/>
        </w:rPr>
        <w:t>Article</w:t>
      </w:r>
      <w:r w:rsidR="00786E0C">
        <w:rPr>
          <w:rFonts w:ascii="Times New Roman" w:hAnsi="Times New Roman"/>
          <w:sz w:val="24"/>
        </w:rPr>
        <w:t> </w:t>
      </w:r>
      <w:r w:rsidRPr="007F179F">
        <w:rPr>
          <w:rFonts w:ascii="Times New Roman" w:hAnsi="Times New Roman"/>
          <w:sz w:val="24"/>
        </w:rPr>
        <w:t xml:space="preserve">1.1(b). </w:t>
      </w:r>
    </w:p>
    <w:p w14:paraId="1911D167" w14:textId="418DAB68" w:rsidR="007F179F" w:rsidRPr="007F179F" w:rsidRDefault="007F179F" w:rsidP="009A79FE">
      <w:pPr>
        <w:keepNext/>
        <w:keepLines/>
        <w:numPr>
          <w:ilvl w:val="0"/>
          <w:numId w:val="41"/>
        </w:numPr>
        <w:spacing w:before="40"/>
        <w:ind w:left="1418" w:hanging="709"/>
        <w:outlineLvl w:val="4"/>
        <w:rPr>
          <w:rFonts w:ascii="Times New Roman" w:eastAsiaTheme="majorEastAsia" w:hAnsi="Times New Roman" w:cs="Times New Roman"/>
          <w:b/>
          <w:sz w:val="24"/>
        </w:rPr>
      </w:pPr>
      <w:bookmarkStart w:id="277" w:name="_Toc30097922"/>
      <w:r w:rsidRPr="007F179F">
        <w:rPr>
          <w:rFonts w:ascii="Times New Roman" w:eastAsiaTheme="majorEastAsia" w:hAnsi="Times New Roman" w:cs="Times New Roman"/>
          <w:b/>
          <w:sz w:val="24"/>
        </w:rPr>
        <w:t>India</w:t>
      </w:r>
      <w:r w:rsidR="006334E2">
        <w:rPr>
          <w:rFonts w:ascii="Times New Roman" w:eastAsiaTheme="majorEastAsia" w:hAnsi="Times New Roman" w:cs="Times New Roman"/>
          <w:b/>
          <w:sz w:val="24"/>
        </w:rPr>
        <w:t>'</w:t>
      </w:r>
      <w:r w:rsidRPr="007F179F">
        <w:rPr>
          <w:rFonts w:ascii="Times New Roman" w:eastAsiaTheme="majorEastAsia" w:hAnsi="Times New Roman" w:cs="Times New Roman"/>
          <w:b/>
          <w:sz w:val="24"/>
        </w:rPr>
        <w:t xml:space="preserve">s buffer stock subsidies are </w:t>
      </w:r>
      <w:r w:rsidR="006334E2">
        <w:rPr>
          <w:rFonts w:ascii="Times New Roman" w:eastAsiaTheme="majorEastAsia" w:hAnsi="Times New Roman" w:cs="Times New Roman"/>
          <w:b/>
          <w:sz w:val="24"/>
        </w:rPr>
        <w:t>"</w:t>
      </w:r>
      <w:r w:rsidRPr="007F179F">
        <w:rPr>
          <w:rFonts w:ascii="Times New Roman" w:eastAsiaTheme="majorEastAsia" w:hAnsi="Times New Roman" w:cs="Times New Roman"/>
          <w:b/>
          <w:sz w:val="24"/>
        </w:rPr>
        <w:t>contingent upon export performance</w:t>
      </w:r>
      <w:r w:rsidR="002D5FE7">
        <w:rPr>
          <w:rFonts w:ascii="Times New Roman" w:eastAsiaTheme="majorEastAsia" w:hAnsi="Times New Roman" w:cs="Times New Roman"/>
          <w:b/>
          <w:sz w:val="24"/>
        </w:rPr>
        <w:t>"</w:t>
      </w:r>
      <w:bookmarkEnd w:id="277"/>
    </w:p>
    <w:p w14:paraId="5B9B24DF" w14:textId="58B6069F" w:rsidR="007F179F" w:rsidRPr="007F179F" w:rsidRDefault="007F179F" w:rsidP="00E141A8">
      <w:pPr>
        <w:numPr>
          <w:ilvl w:val="0"/>
          <w:numId w:val="1"/>
        </w:numPr>
        <w:spacing w:after="240" w:line="360" w:lineRule="auto"/>
        <w:ind w:left="0" w:firstLine="0"/>
        <w:jc w:val="both"/>
        <w:rPr>
          <w:rFonts w:ascii="Times New Roman" w:hAnsi="Times New Roman"/>
          <w:sz w:val="24"/>
        </w:rPr>
      </w:pPr>
      <w:r w:rsidRPr="007F179F">
        <w:rPr>
          <w:rFonts w:ascii="Times New Roman" w:hAnsi="Times New Roman"/>
          <w:sz w:val="24"/>
        </w:rPr>
        <w:t xml:space="preserve">Australia </w:t>
      </w:r>
      <w:r w:rsidR="00825A87">
        <w:rPr>
          <w:rFonts w:ascii="Times New Roman" w:hAnsi="Times New Roman"/>
          <w:sz w:val="24"/>
        </w:rPr>
        <w:t>presents</w:t>
      </w:r>
      <w:r w:rsidRPr="007F179F">
        <w:rPr>
          <w:rFonts w:ascii="Times New Roman" w:hAnsi="Times New Roman"/>
          <w:sz w:val="24"/>
        </w:rPr>
        <w:t xml:space="preserve"> arguments in Section V.C.2(</w:t>
      </w:r>
      <w:r w:rsidR="0006787E">
        <w:rPr>
          <w:rFonts w:ascii="Times New Roman" w:hAnsi="Times New Roman"/>
          <w:sz w:val="24"/>
        </w:rPr>
        <w:t>d)</w:t>
      </w:r>
      <w:r w:rsidRPr="007F179F">
        <w:rPr>
          <w:rFonts w:ascii="Times New Roman" w:hAnsi="Times New Roman"/>
          <w:sz w:val="24"/>
        </w:rPr>
        <w:t xml:space="preserve"> with regard to the</w:t>
      </w:r>
      <w:r w:rsidRPr="007F179F">
        <w:rPr>
          <w:rFonts w:ascii="Times New Roman" w:hAnsi="Times New Roman" w:cs="Times New Roman"/>
          <w:sz w:val="24"/>
          <w:szCs w:val="24"/>
        </w:rPr>
        <w:t xml:space="preserve"> </w:t>
      </w:r>
      <w:r w:rsidRPr="007F179F">
        <w:rPr>
          <w:rFonts w:ascii="Times New Roman" w:hAnsi="Times New Roman" w:cs="Times New Roman"/>
          <w:i/>
          <w:sz w:val="24"/>
          <w:szCs w:val="24"/>
        </w:rPr>
        <w:t>de jure</w:t>
      </w:r>
      <w:r w:rsidRPr="007F179F">
        <w:rPr>
          <w:rFonts w:ascii="Times New Roman" w:hAnsi="Times New Roman" w:cs="Times New Roman"/>
          <w:sz w:val="24"/>
          <w:szCs w:val="24"/>
        </w:rPr>
        <w:t xml:space="preserve"> and </w:t>
      </w:r>
      <w:r w:rsidRPr="007F179F">
        <w:rPr>
          <w:rFonts w:ascii="Times New Roman" w:hAnsi="Times New Roman" w:cs="Times New Roman"/>
          <w:i/>
          <w:sz w:val="24"/>
          <w:szCs w:val="24"/>
        </w:rPr>
        <w:t>de facto</w:t>
      </w:r>
      <w:r w:rsidRPr="007F179F">
        <w:rPr>
          <w:rFonts w:ascii="Times New Roman" w:hAnsi="Times New Roman" w:cs="Times New Roman"/>
          <w:sz w:val="24"/>
          <w:szCs w:val="24"/>
        </w:rPr>
        <w:t xml:space="preserve"> export contingency of India</w:t>
      </w:r>
      <w:r w:rsidR="006334E2">
        <w:rPr>
          <w:rFonts w:ascii="Times New Roman" w:hAnsi="Times New Roman" w:cs="Times New Roman"/>
          <w:sz w:val="24"/>
          <w:szCs w:val="24"/>
        </w:rPr>
        <w:t>'</w:t>
      </w:r>
      <w:r w:rsidRPr="007F179F">
        <w:rPr>
          <w:rFonts w:ascii="Times New Roman" w:hAnsi="Times New Roman" w:cs="Times New Roman"/>
          <w:sz w:val="24"/>
          <w:szCs w:val="24"/>
        </w:rPr>
        <w:t xml:space="preserve">s buffer stock subsidies. </w:t>
      </w:r>
      <w:r w:rsidRPr="007F179F">
        <w:rPr>
          <w:rFonts w:ascii="Times New Roman" w:hAnsi="Times New Roman"/>
          <w:sz w:val="24"/>
        </w:rPr>
        <w:t>Noting again that the export contingency requirement under both the Agreement on Agriculture and the SCM Agreement is the same,</w:t>
      </w:r>
      <w:r w:rsidRPr="007F179F">
        <w:rPr>
          <w:rFonts w:ascii="Times New Roman" w:hAnsi="Times New Roman" w:cs="Times New Roman"/>
          <w:sz w:val="24"/>
          <w:szCs w:val="24"/>
          <w:vertAlign w:val="superscript"/>
        </w:rPr>
        <w:footnoteReference w:id="418"/>
      </w:r>
      <w:r w:rsidRPr="007F179F">
        <w:rPr>
          <w:rFonts w:ascii="Times New Roman" w:hAnsi="Times New Roman"/>
          <w:sz w:val="24"/>
        </w:rPr>
        <w:t xml:space="preserve"> Australia relies on the analysis in Section V.C.2(</w:t>
      </w:r>
      <w:r w:rsidR="0006787E">
        <w:rPr>
          <w:rFonts w:ascii="Times New Roman" w:hAnsi="Times New Roman"/>
          <w:sz w:val="24"/>
        </w:rPr>
        <w:t>d</w:t>
      </w:r>
      <w:r w:rsidRPr="007F179F">
        <w:rPr>
          <w:rFonts w:ascii="Times New Roman" w:hAnsi="Times New Roman"/>
          <w:sz w:val="24"/>
        </w:rPr>
        <w:t>) for present purposes and considers India</w:t>
      </w:r>
      <w:r w:rsidR="006334E2">
        <w:rPr>
          <w:rFonts w:ascii="Times New Roman" w:hAnsi="Times New Roman"/>
          <w:sz w:val="24"/>
        </w:rPr>
        <w:t>'</w:t>
      </w:r>
      <w:r w:rsidRPr="007F179F">
        <w:rPr>
          <w:rFonts w:ascii="Times New Roman" w:hAnsi="Times New Roman"/>
          <w:sz w:val="24"/>
        </w:rPr>
        <w:t xml:space="preserve">s production subsidies are </w:t>
      </w:r>
      <w:r w:rsidR="006334E2">
        <w:rPr>
          <w:rFonts w:ascii="Times New Roman" w:hAnsi="Times New Roman"/>
          <w:sz w:val="24"/>
        </w:rPr>
        <w:t>"</w:t>
      </w:r>
      <w:r w:rsidRPr="007F179F">
        <w:rPr>
          <w:rFonts w:ascii="Times New Roman" w:hAnsi="Times New Roman"/>
          <w:sz w:val="24"/>
        </w:rPr>
        <w:t>contingent upon export performance</w:t>
      </w:r>
      <w:r w:rsidR="006334E2">
        <w:rPr>
          <w:rFonts w:ascii="Times New Roman" w:hAnsi="Times New Roman"/>
          <w:sz w:val="24"/>
        </w:rPr>
        <w:t>"</w:t>
      </w:r>
      <w:r w:rsidR="00825A87">
        <w:rPr>
          <w:rFonts w:ascii="Times New Roman" w:hAnsi="Times New Roman"/>
          <w:sz w:val="24"/>
        </w:rPr>
        <w:t xml:space="preserve"> within the meaning of Article </w:t>
      </w:r>
      <w:r w:rsidRPr="007F179F">
        <w:rPr>
          <w:rFonts w:ascii="Times New Roman" w:hAnsi="Times New Roman"/>
          <w:sz w:val="24"/>
        </w:rPr>
        <w:t>3.1(a).</w:t>
      </w:r>
    </w:p>
    <w:p w14:paraId="69E271A6" w14:textId="5603F3C1" w:rsidR="007F179F" w:rsidRDefault="007F179F" w:rsidP="00E141A8">
      <w:pPr>
        <w:numPr>
          <w:ilvl w:val="0"/>
          <w:numId w:val="1"/>
        </w:numPr>
        <w:spacing w:after="240" w:line="360" w:lineRule="auto"/>
        <w:ind w:left="0" w:firstLine="0"/>
        <w:jc w:val="both"/>
        <w:rPr>
          <w:rFonts w:ascii="Times New Roman" w:hAnsi="Times New Roman"/>
          <w:sz w:val="24"/>
        </w:rPr>
      </w:pPr>
      <w:r w:rsidRPr="007F179F">
        <w:rPr>
          <w:rFonts w:ascii="Times New Roman" w:hAnsi="Times New Roman"/>
          <w:sz w:val="24"/>
        </w:rPr>
        <w:t>In conclusion, Australia has demonstrated that India grants buffer stock subsidies within the meaning of Article 1.1 of the SCM Agreement that are contingent upon export performance</w:t>
      </w:r>
      <w:r w:rsidR="00A74AD1">
        <w:rPr>
          <w:rFonts w:ascii="Times New Roman" w:hAnsi="Times New Roman"/>
          <w:sz w:val="24"/>
        </w:rPr>
        <w:t>, and t</w:t>
      </w:r>
      <w:r w:rsidRPr="007F179F">
        <w:rPr>
          <w:rFonts w:ascii="Times New Roman" w:hAnsi="Times New Roman"/>
          <w:sz w:val="24"/>
        </w:rPr>
        <w:t>herefore inconsistent with Articles 3.1(a) and 3.2 of the SCM Agreement.</w:t>
      </w:r>
    </w:p>
    <w:p w14:paraId="0BF77048" w14:textId="70AB053B" w:rsidR="00702F9B" w:rsidRPr="00C163D6" w:rsidRDefault="00702F9B" w:rsidP="0040081B">
      <w:pPr>
        <w:pStyle w:val="Heading4"/>
        <w:numPr>
          <w:ilvl w:val="0"/>
          <w:numId w:val="97"/>
        </w:numPr>
      </w:pPr>
      <w:bookmarkStart w:id="278" w:name="_Toc30097923"/>
      <w:r w:rsidRPr="00C163D6">
        <w:t xml:space="preserve">India's </w:t>
      </w:r>
      <w:r w:rsidR="00262E1D" w:rsidRPr="00C163D6">
        <w:t>transport, freight and marketing</w:t>
      </w:r>
      <w:r w:rsidRPr="00C163D6">
        <w:t xml:space="preserve"> subsidies are inconsistent with Articles 3.1(a) and 3.2</w:t>
      </w:r>
      <w:bookmarkEnd w:id="278"/>
    </w:p>
    <w:p w14:paraId="2E9B2DEF" w14:textId="3B9BA4D9" w:rsidR="00702F9B" w:rsidRPr="00C163D6" w:rsidRDefault="00702F9B" w:rsidP="00702F9B">
      <w:pPr>
        <w:numPr>
          <w:ilvl w:val="0"/>
          <w:numId w:val="1"/>
        </w:numPr>
        <w:spacing w:after="240" w:line="360" w:lineRule="auto"/>
        <w:ind w:left="0" w:firstLine="0"/>
        <w:jc w:val="both"/>
        <w:rPr>
          <w:rFonts w:ascii="Times New Roman" w:hAnsi="Times New Roman"/>
          <w:sz w:val="24"/>
        </w:rPr>
      </w:pPr>
      <w:r w:rsidRPr="00C163D6">
        <w:rPr>
          <w:rFonts w:ascii="Times New Roman" w:hAnsi="Times New Roman"/>
          <w:sz w:val="24"/>
        </w:rPr>
        <w:t xml:space="preserve">Through its production </w:t>
      </w:r>
      <w:r w:rsidR="00973EB8" w:rsidRPr="00C163D6">
        <w:rPr>
          <w:rFonts w:ascii="Times New Roman" w:hAnsi="Times New Roman"/>
          <w:sz w:val="24"/>
        </w:rPr>
        <w:t>transport, freight and marketing assistance</w:t>
      </w:r>
      <w:r w:rsidRPr="00C163D6">
        <w:rPr>
          <w:rFonts w:ascii="Times New Roman" w:hAnsi="Times New Roman"/>
          <w:sz w:val="24"/>
        </w:rPr>
        <w:t xml:space="preserve"> scheme, implemented for the </w:t>
      </w:r>
      <w:r w:rsidR="00973EB8" w:rsidRPr="00C163D6">
        <w:rPr>
          <w:rFonts w:ascii="Times New Roman" w:hAnsi="Times New Roman"/>
          <w:sz w:val="24"/>
        </w:rPr>
        <w:t>2019</w:t>
      </w:r>
      <w:r w:rsidRPr="00C163D6">
        <w:rPr>
          <w:rFonts w:ascii="Times New Roman" w:hAnsi="Times New Roman"/>
          <w:sz w:val="24"/>
        </w:rPr>
        <w:t>–</w:t>
      </w:r>
      <w:r w:rsidR="00973EB8" w:rsidRPr="00C163D6">
        <w:rPr>
          <w:rFonts w:ascii="Times New Roman" w:hAnsi="Times New Roman"/>
          <w:sz w:val="24"/>
        </w:rPr>
        <w:t>2020</w:t>
      </w:r>
      <w:r w:rsidRPr="00C163D6">
        <w:rPr>
          <w:rFonts w:ascii="Times New Roman" w:hAnsi="Times New Roman"/>
          <w:sz w:val="24"/>
        </w:rPr>
        <w:t xml:space="preserve">, sugar seasons and detailed in </w:t>
      </w:r>
      <w:r w:rsidRPr="00C163D6">
        <w:rPr>
          <w:rFonts w:ascii="Times New Roman" w:hAnsi="Times New Roman"/>
          <w:b/>
          <w:sz w:val="24"/>
        </w:rPr>
        <w:t xml:space="preserve">Annex </w:t>
      </w:r>
      <w:r w:rsidR="00973EB8" w:rsidRPr="00C163D6">
        <w:rPr>
          <w:rFonts w:ascii="Times New Roman" w:hAnsi="Times New Roman"/>
          <w:b/>
          <w:sz w:val="24"/>
        </w:rPr>
        <w:t>D-03</w:t>
      </w:r>
      <w:r w:rsidRPr="00C163D6">
        <w:rPr>
          <w:rFonts w:ascii="Times New Roman" w:hAnsi="Times New Roman"/>
          <w:sz w:val="24"/>
        </w:rPr>
        <w:t xml:space="preserve">, India provides export subsidies inconsistent with Articles 3.1(a) and 3.2 of the SCM Agreement. </w:t>
      </w:r>
    </w:p>
    <w:p w14:paraId="123DF102" w14:textId="40C75EAA" w:rsidR="00702F9B" w:rsidRPr="00C163D6" w:rsidRDefault="00702F9B" w:rsidP="009A79FE">
      <w:pPr>
        <w:keepNext/>
        <w:keepLines/>
        <w:numPr>
          <w:ilvl w:val="0"/>
          <w:numId w:val="99"/>
        </w:numPr>
        <w:spacing w:before="40"/>
        <w:ind w:left="1418" w:hanging="709"/>
        <w:outlineLvl w:val="4"/>
        <w:rPr>
          <w:rFonts w:ascii="Times New Roman" w:hAnsi="Times New Roman"/>
          <w:b/>
          <w:sz w:val="24"/>
        </w:rPr>
      </w:pPr>
      <w:bookmarkStart w:id="279" w:name="_Toc30097924"/>
      <w:r w:rsidRPr="00C163D6">
        <w:rPr>
          <w:rFonts w:ascii="Times New Roman" w:hAnsi="Times New Roman"/>
          <w:b/>
          <w:sz w:val="24"/>
        </w:rPr>
        <w:t xml:space="preserve">India's </w:t>
      </w:r>
      <w:r w:rsidR="00973EB8" w:rsidRPr="00C163D6">
        <w:rPr>
          <w:rFonts w:ascii="Times New Roman" w:eastAsiaTheme="majorEastAsia" w:hAnsi="Times New Roman" w:cs="Times New Roman"/>
          <w:b/>
          <w:sz w:val="24"/>
        </w:rPr>
        <w:t xml:space="preserve">transport, freight and marketing </w:t>
      </w:r>
      <w:r w:rsidRPr="00C163D6">
        <w:rPr>
          <w:rFonts w:ascii="Times New Roman" w:hAnsi="Times New Roman"/>
          <w:b/>
          <w:sz w:val="24"/>
        </w:rPr>
        <w:t>subsidies involve a "financial contribution"</w:t>
      </w:r>
      <w:bookmarkEnd w:id="279"/>
    </w:p>
    <w:p w14:paraId="6D53A2A1" w14:textId="583F4985" w:rsidR="00702F9B" w:rsidRPr="00C163D6" w:rsidRDefault="00702F9B" w:rsidP="00702F9B">
      <w:pPr>
        <w:numPr>
          <w:ilvl w:val="0"/>
          <w:numId w:val="1"/>
        </w:numPr>
        <w:spacing w:after="240" w:line="360" w:lineRule="auto"/>
        <w:ind w:left="0" w:firstLine="0"/>
        <w:jc w:val="both"/>
        <w:rPr>
          <w:rFonts w:ascii="Times New Roman" w:hAnsi="Times New Roman"/>
          <w:sz w:val="24"/>
        </w:rPr>
      </w:pPr>
      <w:r w:rsidRPr="00C163D6">
        <w:rPr>
          <w:rFonts w:ascii="Times New Roman" w:hAnsi="Times New Roman"/>
          <w:sz w:val="24"/>
        </w:rPr>
        <w:t xml:space="preserve">Under its </w:t>
      </w:r>
      <w:r w:rsidR="00CC2E3C" w:rsidRPr="00C163D6">
        <w:rPr>
          <w:rFonts w:ascii="Times New Roman" w:hAnsi="Times New Roman"/>
          <w:sz w:val="24"/>
        </w:rPr>
        <w:t xml:space="preserve">transport, freight and marketing </w:t>
      </w:r>
      <w:r w:rsidRPr="00C163D6">
        <w:rPr>
          <w:rFonts w:ascii="Times New Roman" w:hAnsi="Times New Roman"/>
          <w:sz w:val="24"/>
        </w:rPr>
        <w:t>subsidy scheme, India makes a "financial contribution" to sugar mills in the form of a "direct transfer of funds" within the meaning of Article 1.1(a)(1)(i).</w:t>
      </w:r>
    </w:p>
    <w:p w14:paraId="3C92F093" w14:textId="1ACDCD80" w:rsidR="00702F9B" w:rsidRPr="00C163D6" w:rsidRDefault="00702F9B" w:rsidP="00702F9B">
      <w:pPr>
        <w:numPr>
          <w:ilvl w:val="0"/>
          <w:numId w:val="1"/>
        </w:numPr>
        <w:spacing w:after="240" w:line="360" w:lineRule="auto"/>
        <w:ind w:left="0" w:firstLine="0"/>
        <w:jc w:val="both"/>
        <w:rPr>
          <w:rFonts w:ascii="Times New Roman" w:hAnsi="Times New Roman"/>
          <w:sz w:val="24"/>
        </w:rPr>
      </w:pPr>
      <w:r w:rsidRPr="00C163D6">
        <w:rPr>
          <w:rFonts w:ascii="Times New Roman" w:hAnsi="Times New Roman"/>
          <w:sz w:val="24"/>
        </w:rPr>
        <w:t>Australia has demonstrated in Section V.C.</w:t>
      </w:r>
      <w:r w:rsidR="00373077">
        <w:rPr>
          <w:rFonts w:ascii="Times New Roman" w:hAnsi="Times New Roman"/>
          <w:sz w:val="24"/>
        </w:rPr>
        <w:t>3</w:t>
      </w:r>
      <w:r w:rsidRPr="00C163D6">
        <w:rPr>
          <w:rFonts w:ascii="Times New Roman" w:hAnsi="Times New Roman"/>
          <w:sz w:val="24"/>
        </w:rPr>
        <w:t xml:space="preserve">(b) that India's </w:t>
      </w:r>
      <w:r w:rsidR="00CC2E3C" w:rsidRPr="00C163D6">
        <w:rPr>
          <w:rFonts w:ascii="Times New Roman" w:hAnsi="Times New Roman"/>
          <w:sz w:val="24"/>
        </w:rPr>
        <w:t xml:space="preserve">transport, freight and marketing </w:t>
      </w:r>
      <w:r w:rsidRPr="00C163D6">
        <w:rPr>
          <w:rFonts w:ascii="Times New Roman" w:hAnsi="Times New Roman"/>
          <w:sz w:val="24"/>
        </w:rPr>
        <w:t xml:space="preserve">subsidy scheme </w:t>
      </w:r>
      <w:r w:rsidR="00373077">
        <w:rPr>
          <w:rFonts w:ascii="Times New Roman" w:hAnsi="Times New Roman" w:cs="Times New Roman"/>
          <w:sz w:val="24"/>
          <w:szCs w:val="24"/>
        </w:rPr>
        <w:t>employs the same administrative arrangement utilized under the production subsidy and buffer stock schemes to deliver direct payments to sugarcane farmers on behalf of mills, or directly to mills</w:t>
      </w:r>
      <w:r w:rsidRPr="00C163D6">
        <w:rPr>
          <w:rFonts w:ascii="Times New Roman" w:hAnsi="Times New Roman"/>
          <w:sz w:val="24"/>
        </w:rPr>
        <w:t>.</w:t>
      </w:r>
      <w:r w:rsidR="00CC2E3C" w:rsidRPr="00C163D6">
        <w:rPr>
          <w:rFonts w:ascii="Times New Roman" w:hAnsi="Times New Roman"/>
          <w:sz w:val="24"/>
          <w:vertAlign w:val="superscript"/>
        </w:rPr>
        <w:footnoteReference w:id="419"/>
      </w:r>
      <w:r w:rsidRPr="00C163D6">
        <w:rPr>
          <w:rFonts w:ascii="Times New Roman" w:hAnsi="Times New Roman"/>
          <w:sz w:val="24"/>
        </w:rPr>
        <w:t xml:space="preserve"> </w:t>
      </w:r>
    </w:p>
    <w:p w14:paraId="6C241B6E" w14:textId="38B55AA9" w:rsidR="00702F9B" w:rsidRPr="00C163D6" w:rsidRDefault="00702F9B" w:rsidP="00702F9B">
      <w:pPr>
        <w:numPr>
          <w:ilvl w:val="0"/>
          <w:numId w:val="1"/>
        </w:numPr>
        <w:spacing w:after="240" w:line="360" w:lineRule="auto"/>
        <w:ind w:left="0" w:firstLine="0"/>
        <w:jc w:val="both"/>
        <w:rPr>
          <w:rFonts w:ascii="Times New Roman" w:hAnsi="Times New Roman"/>
          <w:sz w:val="24"/>
        </w:rPr>
      </w:pPr>
      <w:r w:rsidRPr="00C163D6">
        <w:rPr>
          <w:rFonts w:ascii="Times New Roman" w:hAnsi="Times New Roman"/>
          <w:sz w:val="24"/>
        </w:rPr>
        <w:t xml:space="preserve">Australia considers this practice constitutes conduct by the Central Government by which financial resources, </w:t>
      </w:r>
      <w:r w:rsidR="00373077">
        <w:rPr>
          <w:rFonts w:ascii="Times New Roman" w:hAnsi="Times New Roman"/>
          <w:sz w:val="24"/>
        </w:rPr>
        <w:t>namely</w:t>
      </w:r>
      <w:r w:rsidRPr="00C163D6">
        <w:rPr>
          <w:rFonts w:ascii="Times New Roman" w:hAnsi="Times New Roman"/>
          <w:sz w:val="24"/>
        </w:rPr>
        <w:t xml:space="preserve"> debt relief or simple monetary payments, are made available to sugar mills,</w:t>
      </w:r>
      <w:r w:rsidRPr="00C163D6">
        <w:rPr>
          <w:rFonts w:ascii="Times New Roman" w:hAnsi="Times New Roman"/>
          <w:sz w:val="24"/>
          <w:vertAlign w:val="superscript"/>
        </w:rPr>
        <w:footnoteReference w:id="420"/>
      </w:r>
      <w:r w:rsidRPr="00C163D6">
        <w:rPr>
          <w:rFonts w:ascii="Times New Roman" w:hAnsi="Times New Roman"/>
          <w:sz w:val="24"/>
        </w:rPr>
        <w:t xml:space="preserve"> and is therefore a "financial contribution</w:t>
      </w:r>
      <w:r w:rsidR="00AF2B24">
        <w:rPr>
          <w:rFonts w:ascii="Times New Roman" w:hAnsi="Times New Roman"/>
          <w:sz w:val="24"/>
        </w:rPr>
        <w:t>" within the meaning of Article </w:t>
      </w:r>
      <w:r w:rsidRPr="00C163D6">
        <w:rPr>
          <w:rFonts w:ascii="Times New Roman" w:hAnsi="Times New Roman"/>
          <w:sz w:val="24"/>
        </w:rPr>
        <w:t>1.1(a)(1)(i).</w:t>
      </w:r>
    </w:p>
    <w:p w14:paraId="403D379B" w14:textId="24940706" w:rsidR="00702F9B" w:rsidRPr="00C163D6" w:rsidRDefault="00702F9B" w:rsidP="009A79FE">
      <w:pPr>
        <w:keepNext/>
        <w:keepLines/>
        <w:numPr>
          <w:ilvl w:val="0"/>
          <w:numId w:val="99"/>
        </w:numPr>
        <w:spacing w:before="40"/>
        <w:ind w:left="1418" w:hanging="709"/>
        <w:outlineLvl w:val="4"/>
        <w:rPr>
          <w:rFonts w:ascii="Times New Roman" w:hAnsi="Times New Roman"/>
          <w:b/>
          <w:sz w:val="24"/>
        </w:rPr>
      </w:pPr>
      <w:bookmarkStart w:id="280" w:name="_Toc30097925"/>
      <w:r w:rsidRPr="00C163D6">
        <w:rPr>
          <w:rFonts w:ascii="Times New Roman" w:hAnsi="Times New Roman"/>
          <w:b/>
          <w:sz w:val="24"/>
        </w:rPr>
        <w:t xml:space="preserve">India's </w:t>
      </w:r>
      <w:r w:rsidR="00287216" w:rsidRPr="00C163D6">
        <w:rPr>
          <w:rFonts w:ascii="Times New Roman" w:eastAsiaTheme="majorEastAsia" w:hAnsi="Times New Roman" w:cs="Times New Roman"/>
          <w:b/>
          <w:sz w:val="24"/>
        </w:rPr>
        <w:t xml:space="preserve">transport, freight and marketing </w:t>
      </w:r>
      <w:r w:rsidRPr="00C163D6">
        <w:rPr>
          <w:rFonts w:ascii="Times New Roman" w:hAnsi="Times New Roman"/>
          <w:b/>
          <w:sz w:val="24"/>
        </w:rPr>
        <w:t>subsidies involve a financial contribution by a "government"</w:t>
      </w:r>
      <w:bookmarkEnd w:id="280"/>
    </w:p>
    <w:p w14:paraId="078B1DD6" w14:textId="17D01DD3" w:rsidR="00702F9B" w:rsidRPr="00C163D6" w:rsidRDefault="00702F9B" w:rsidP="00702F9B">
      <w:pPr>
        <w:numPr>
          <w:ilvl w:val="0"/>
          <w:numId w:val="1"/>
        </w:numPr>
        <w:spacing w:after="240" w:line="360" w:lineRule="auto"/>
        <w:ind w:left="0" w:firstLine="0"/>
        <w:jc w:val="both"/>
        <w:rPr>
          <w:rFonts w:ascii="Times New Roman" w:hAnsi="Times New Roman"/>
          <w:sz w:val="24"/>
        </w:rPr>
      </w:pPr>
      <w:r w:rsidRPr="00C163D6">
        <w:rPr>
          <w:rFonts w:ascii="Times New Roman" w:hAnsi="Times New Roman"/>
          <w:sz w:val="24"/>
        </w:rPr>
        <w:t xml:space="preserve">India's </w:t>
      </w:r>
      <w:r w:rsidR="00287216" w:rsidRPr="00C163D6">
        <w:rPr>
          <w:rFonts w:ascii="Times New Roman" w:hAnsi="Times New Roman"/>
          <w:sz w:val="24"/>
        </w:rPr>
        <w:t xml:space="preserve">transport, freight and marketing </w:t>
      </w:r>
      <w:r w:rsidRPr="00C163D6">
        <w:rPr>
          <w:rFonts w:ascii="Times New Roman" w:hAnsi="Times New Roman"/>
          <w:sz w:val="24"/>
        </w:rPr>
        <w:t xml:space="preserve">subsidies are administered by DFPD, which is a department of the Central Government. </w:t>
      </w:r>
      <w:r w:rsidR="00287216" w:rsidRPr="00C163D6">
        <w:rPr>
          <w:rFonts w:ascii="Times New Roman" w:hAnsi="Times New Roman"/>
          <w:sz w:val="24"/>
        </w:rPr>
        <w:t>T</w:t>
      </w:r>
      <w:r w:rsidRPr="00C163D6">
        <w:rPr>
          <w:rFonts w:ascii="Times New Roman" w:hAnsi="Times New Roman"/>
          <w:sz w:val="24"/>
        </w:rPr>
        <w:t xml:space="preserve">he analysis </w:t>
      </w:r>
      <w:r w:rsidR="00287216" w:rsidRPr="00C163D6">
        <w:rPr>
          <w:rFonts w:ascii="Times New Roman" w:hAnsi="Times New Roman"/>
          <w:sz w:val="24"/>
        </w:rPr>
        <w:t xml:space="preserve">presented </w:t>
      </w:r>
      <w:r w:rsidRPr="00C163D6">
        <w:rPr>
          <w:rFonts w:ascii="Times New Roman" w:hAnsi="Times New Roman"/>
          <w:sz w:val="24"/>
        </w:rPr>
        <w:t>in Section V.C.</w:t>
      </w:r>
      <w:r w:rsidR="00373077">
        <w:rPr>
          <w:rFonts w:ascii="Times New Roman" w:hAnsi="Times New Roman"/>
          <w:sz w:val="24"/>
        </w:rPr>
        <w:t>3</w:t>
      </w:r>
      <w:r w:rsidRPr="00C163D6">
        <w:rPr>
          <w:rFonts w:ascii="Times New Roman" w:hAnsi="Times New Roman"/>
          <w:sz w:val="24"/>
        </w:rPr>
        <w:t xml:space="preserve">(a) </w:t>
      </w:r>
      <w:r w:rsidR="00287216" w:rsidRPr="00C163D6">
        <w:rPr>
          <w:rFonts w:ascii="Times New Roman" w:hAnsi="Times New Roman"/>
          <w:sz w:val="24"/>
        </w:rPr>
        <w:t xml:space="preserve">is equally applicable in the </w:t>
      </w:r>
      <w:r w:rsidRPr="00C163D6">
        <w:rPr>
          <w:rFonts w:ascii="Times New Roman" w:hAnsi="Times New Roman"/>
          <w:sz w:val="24"/>
        </w:rPr>
        <w:t xml:space="preserve">present </w:t>
      </w:r>
      <w:r w:rsidR="00287216" w:rsidRPr="00C163D6">
        <w:rPr>
          <w:rFonts w:ascii="Times New Roman" w:hAnsi="Times New Roman"/>
          <w:sz w:val="24"/>
        </w:rPr>
        <w:t>context</w:t>
      </w:r>
      <w:r w:rsidR="00373077">
        <w:rPr>
          <w:rFonts w:ascii="Times New Roman" w:hAnsi="Times New Roman"/>
          <w:sz w:val="24"/>
        </w:rPr>
        <w:t>.</w:t>
      </w:r>
      <w:r w:rsidR="00287216" w:rsidRPr="00C163D6">
        <w:rPr>
          <w:rFonts w:ascii="Times New Roman" w:hAnsi="Times New Roman"/>
          <w:sz w:val="24"/>
        </w:rPr>
        <w:t xml:space="preserve"> </w:t>
      </w:r>
      <w:r w:rsidR="00373077">
        <w:rPr>
          <w:rFonts w:ascii="Times New Roman" w:hAnsi="Times New Roman"/>
          <w:sz w:val="24"/>
        </w:rPr>
        <w:t>T</w:t>
      </w:r>
      <w:r w:rsidR="00287216" w:rsidRPr="00C163D6">
        <w:rPr>
          <w:rFonts w:ascii="Times New Roman" w:hAnsi="Times New Roman"/>
          <w:sz w:val="24"/>
        </w:rPr>
        <w:t xml:space="preserve">herefore </w:t>
      </w:r>
      <w:r w:rsidRPr="00C163D6">
        <w:rPr>
          <w:rFonts w:ascii="Times New Roman" w:hAnsi="Times New Roman"/>
          <w:sz w:val="24"/>
        </w:rPr>
        <w:t xml:space="preserve">India's </w:t>
      </w:r>
      <w:r w:rsidR="00287216" w:rsidRPr="00C163D6">
        <w:rPr>
          <w:rFonts w:ascii="Times New Roman" w:hAnsi="Times New Roman"/>
          <w:sz w:val="24"/>
        </w:rPr>
        <w:t xml:space="preserve">transport, freight and marketing </w:t>
      </w:r>
      <w:r w:rsidRPr="00C163D6">
        <w:rPr>
          <w:rFonts w:ascii="Times New Roman" w:hAnsi="Times New Roman"/>
          <w:sz w:val="24"/>
        </w:rPr>
        <w:t>subsidies are provided by a "government" within the meaning of Article 1.1(a)(1).</w:t>
      </w:r>
    </w:p>
    <w:p w14:paraId="7F045D20" w14:textId="223897C5" w:rsidR="00702F9B" w:rsidRPr="00C163D6" w:rsidRDefault="00702F9B" w:rsidP="009A79FE">
      <w:pPr>
        <w:keepNext/>
        <w:keepLines/>
        <w:numPr>
          <w:ilvl w:val="0"/>
          <w:numId w:val="99"/>
        </w:numPr>
        <w:spacing w:before="40"/>
        <w:ind w:left="1418" w:hanging="709"/>
        <w:outlineLvl w:val="4"/>
        <w:rPr>
          <w:rFonts w:ascii="Times New Roman" w:hAnsi="Times New Roman"/>
          <w:b/>
          <w:sz w:val="24"/>
        </w:rPr>
      </w:pPr>
      <w:bookmarkStart w:id="281" w:name="_Toc30097926"/>
      <w:r w:rsidRPr="00C163D6">
        <w:rPr>
          <w:rFonts w:ascii="Times New Roman" w:hAnsi="Times New Roman"/>
          <w:b/>
          <w:sz w:val="24"/>
        </w:rPr>
        <w:t xml:space="preserve">India's </w:t>
      </w:r>
      <w:r w:rsidR="00287216" w:rsidRPr="00C163D6">
        <w:rPr>
          <w:rFonts w:ascii="Times New Roman" w:eastAsiaTheme="majorEastAsia" w:hAnsi="Times New Roman" w:cs="Times New Roman"/>
          <w:b/>
          <w:sz w:val="24"/>
        </w:rPr>
        <w:t xml:space="preserve">transport, freight and marketing </w:t>
      </w:r>
      <w:r w:rsidRPr="00C163D6">
        <w:rPr>
          <w:rFonts w:ascii="Times New Roman" w:hAnsi="Times New Roman"/>
          <w:b/>
          <w:sz w:val="24"/>
        </w:rPr>
        <w:t>subsidies confer a "benefit"</w:t>
      </w:r>
      <w:bookmarkEnd w:id="281"/>
    </w:p>
    <w:p w14:paraId="6A799F28" w14:textId="37A2CDA7" w:rsidR="00702F9B" w:rsidRPr="00C163D6" w:rsidRDefault="00702F9B" w:rsidP="00702F9B">
      <w:pPr>
        <w:numPr>
          <w:ilvl w:val="0"/>
          <w:numId w:val="1"/>
        </w:numPr>
        <w:spacing w:after="240" w:line="360" w:lineRule="auto"/>
        <w:ind w:left="0" w:firstLine="0"/>
        <w:jc w:val="both"/>
        <w:rPr>
          <w:rFonts w:ascii="Times New Roman" w:hAnsi="Times New Roman"/>
          <w:sz w:val="24"/>
        </w:rPr>
      </w:pPr>
      <w:r w:rsidRPr="00C163D6">
        <w:rPr>
          <w:rFonts w:ascii="Times New Roman" w:hAnsi="Times New Roman"/>
          <w:sz w:val="24"/>
        </w:rPr>
        <w:t>Australia has demonstrated in Section V.C.</w:t>
      </w:r>
      <w:r w:rsidR="00373077">
        <w:rPr>
          <w:rFonts w:ascii="Times New Roman" w:hAnsi="Times New Roman"/>
          <w:sz w:val="24"/>
        </w:rPr>
        <w:t>3</w:t>
      </w:r>
      <w:r w:rsidRPr="00C163D6">
        <w:rPr>
          <w:rFonts w:ascii="Times New Roman" w:hAnsi="Times New Roman"/>
          <w:sz w:val="24"/>
        </w:rPr>
        <w:t xml:space="preserve">(b) that India's </w:t>
      </w:r>
      <w:r w:rsidR="00373077">
        <w:rPr>
          <w:rFonts w:ascii="Times New Roman" w:hAnsi="Times New Roman"/>
          <w:sz w:val="24"/>
        </w:rPr>
        <w:t>transport, freight and marketing</w:t>
      </w:r>
      <w:r w:rsidR="00373077" w:rsidRPr="00C163D6">
        <w:rPr>
          <w:rFonts w:ascii="Times New Roman" w:hAnsi="Times New Roman"/>
          <w:sz w:val="24"/>
        </w:rPr>
        <w:t xml:space="preserve"> </w:t>
      </w:r>
      <w:r w:rsidRPr="00C163D6">
        <w:rPr>
          <w:rFonts w:ascii="Times New Roman" w:hAnsi="Times New Roman"/>
          <w:sz w:val="24"/>
        </w:rPr>
        <w:t>subsidies are paid either directly to farmers on behalf of sugar mills to clear sugarcane arrears, or directly to sugar mills that do not owe cane arrears. In both scenarios, sugar mills are left better off than they would be if the payments were not made:</w:t>
      </w:r>
      <w:r w:rsidRPr="00C163D6">
        <w:rPr>
          <w:rFonts w:ascii="Times New Roman" w:hAnsi="Times New Roman"/>
          <w:sz w:val="24"/>
          <w:vertAlign w:val="superscript"/>
        </w:rPr>
        <w:footnoteReference w:id="421"/>
      </w:r>
      <w:r w:rsidRPr="00C163D6">
        <w:rPr>
          <w:rFonts w:ascii="Times New Roman" w:hAnsi="Times New Roman"/>
          <w:sz w:val="24"/>
        </w:rPr>
        <w:t xml:space="preserve"> they are either relieved of debts, or they simply receive a grant</w:t>
      </w:r>
      <w:r w:rsidR="009A1C47">
        <w:rPr>
          <w:rFonts w:ascii="Times New Roman" w:hAnsi="Times New Roman"/>
          <w:sz w:val="24"/>
        </w:rPr>
        <w:t xml:space="preserve"> that they </w:t>
      </w:r>
      <w:r w:rsidRPr="00C163D6">
        <w:rPr>
          <w:rFonts w:ascii="Times New Roman" w:hAnsi="Times New Roman"/>
          <w:sz w:val="24"/>
        </w:rPr>
        <w:t xml:space="preserve">are not required to </w:t>
      </w:r>
      <w:r w:rsidR="00373077">
        <w:rPr>
          <w:rFonts w:ascii="Times New Roman" w:hAnsi="Times New Roman"/>
          <w:sz w:val="24"/>
        </w:rPr>
        <w:t>re</w:t>
      </w:r>
      <w:r w:rsidRPr="00C163D6">
        <w:rPr>
          <w:rFonts w:ascii="Times New Roman" w:hAnsi="Times New Roman"/>
          <w:sz w:val="24"/>
        </w:rPr>
        <w:t>pay.</w:t>
      </w:r>
    </w:p>
    <w:p w14:paraId="0B26BBEA" w14:textId="2D503589" w:rsidR="000C69D9" w:rsidRDefault="000C69D9" w:rsidP="00240365">
      <w:pPr>
        <w:numPr>
          <w:ilvl w:val="0"/>
          <w:numId w:val="1"/>
        </w:numPr>
        <w:spacing w:after="240" w:line="360" w:lineRule="auto"/>
        <w:ind w:left="0" w:firstLine="0"/>
        <w:jc w:val="both"/>
        <w:rPr>
          <w:rFonts w:ascii="Times New Roman" w:hAnsi="Times New Roman"/>
          <w:sz w:val="24"/>
        </w:rPr>
      </w:pPr>
      <w:r>
        <w:rPr>
          <w:rFonts w:ascii="Times New Roman" w:hAnsi="Times New Roman"/>
          <w:sz w:val="24"/>
        </w:rPr>
        <w:t xml:space="preserve">Australia considers the same reasoning set out in Section VI.B.1(c) in relation to India’s production subsidies, and in Section VI.B.2(c) in relation to India’s buffer stock subsidies also applies to the transport, freight and marketing subsidies. </w:t>
      </w:r>
    </w:p>
    <w:p w14:paraId="2D5DD270" w14:textId="17F0C79E" w:rsidR="00240365" w:rsidRPr="00B95273" w:rsidRDefault="00240365" w:rsidP="00240365">
      <w:pPr>
        <w:numPr>
          <w:ilvl w:val="0"/>
          <w:numId w:val="1"/>
        </w:numPr>
        <w:spacing w:after="240" w:line="360" w:lineRule="auto"/>
        <w:ind w:left="0" w:firstLine="0"/>
        <w:jc w:val="both"/>
        <w:rPr>
          <w:rFonts w:ascii="Times New Roman" w:hAnsi="Times New Roman"/>
          <w:sz w:val="24"/>
        </w:rPr>
      </w:pPr>
      <w:r w:rsidRPr="00B95273">
        <w:rPr>
          <w:rFonts w:ascii="Times New Roman" w:hAnsi="Times New Roman"/>
          <w:sz w:val="24"/>
        </w:rPr>
        <w:t xml:space="preserve">India's transport, freight and marketing subsidies </w:t>
      </w:r>
      <w:r>
        <w:rPr>
          <w:rFonts w:ascii="Times New Roman" w:hAnsi="Times New Roman"/>
          <w:sz w:val="24"/>
        </w:rPr>
        <w:t xml:space="preserve">therefore </w:t>
      </w:r>
      <w:r w:rsidRPr="00B95273">
        <w:rPr>
          <w:rFonts w:ascii="Times New Roman" w:hAnsi="Times New Roman"/>
          <w:sz w:val="24"/>
        </w:rPr>
        <w:t>confer a "benefit" on sugar mills within the meaning of Article 1.1(b).</w:t>
      </w:r>
    </w:p>
    <w:p w14:paraId="469E86BD" w14:textId="53B362BB" w:rsidR="00702F9B" w:rsidRPr="00C163D6" w:rsidRDefault="00702F9B" w:rsidP="009A79FE">
      <w:pPr>
        <w:keepNext/>
        <w:keepLines/>
        <w:numPr>
          <w:ilvl w:val="0"/>
          <w:numId w:val="99"/>
        </w:numPr>
        <w:spacing w:before="40"/>
        <w:ind w:left="1418" w:hanging="709"/>
        <w:outlineLvl w:val="4"/>
        <w:rPr>
          <w:rFonts w:ascii="Times New Roman" w:hAnsi="Times New Roman"/>
          <w:b/>
          <w:sz w:val="24"/>
        </w:rPr>
      </w:pPr>
      <w:bookmarkStart w:id="282" w:name="_Toc30097927"/>
      <w:r w:rsidRPr="00C163D6">
        <w:rPr>
          <w:rFonts w:ascii="Times New Roman" w:hAnsi="Times New Roman"/>
          <w:b/>
          <w:sz w:val="24"/>
        </w:rPr>
        <w:t xml:space="preserve">India's </w:t>
      </w:r>
      <w:r w:rsidR="00A079CD" w:rsidRPr="00C163D6">
        <w:rPr>
          <w:rFonts w:ascii="Times New Roman" w:eastAsiaTheme="majorEastAsia" w:hAnsi="Times New Roman" w:cs="Times New Roman"/>
          <w:b/>
          <w:sz w:val="24"/>
        </w:rPr>
        <w:t xml:space="preserve">transport, freight and marketing </w:t>
      </w:r>
      <w:r w:rsidRPr="00C163D6">
        <w:rPr>
          <w:rFonts w:ascii="Times New Roman" w:hAnsi="Times New Roman"/>
          <w:b/>
          <w:sz w:val="24"/>
        </w:rPr>
        <w:t>subsidies are "contingent upon export performance"</w:t>
      </w:r>
      <w:bookmarkEnd w:id="282"/>
    </w:p>
    <w:p w14:paraId="4AA3D16F" w14:textId="0576A3C0" w:rsidR="00702F9B" w:rsidRPr="00C163D6" w:rsidRDefault="00702F9B" w:rsidP="00702F9B">
      <w:pPr>
        <w:numPr>
          <w:ilvl w:val="0"/>
          <w:numId w:val="1"/>
        </w:numPr>
        <w:spacing w:after="240" w:line="360" w:lineRule="auto"/>
        <w:ind w:left="0" w:firstLine="0"/>
        <w:jc w:val="both"/>
        <w:rPr>
          <w:rFonts w:ascii="Times New Roman" w:hAnsi="Times New Roman"/>
          <w:sz w:val="24"/>
        </w:rPr>
      </w:pPr>
      <w:r w:rsidRPr="00C163D6">
        <w:rPr>
          <w:rFonts w:ascii="Times New Roman" w:hAnsi="Times New Roman"/>
          <w:sz w:val="24"/>
        </w:rPr>
        <w:t xml:space="preserve">India's </w:t>
      </w:r>
      <w:r w:rsidR="00A079CD" w:rsidRPr="00C163D6">
        <w:rPr>
          <w:rFonts w:ascii="Times New Roman" w:hAnsi="Times New Roman" w:cs="Times New Roman"/>
          <w:sz w:val="24"/>
          <w:szCs w:val="24"/>
        </w:rPr>
        <w:t xml:space="preserve">transport, freight and marketing </w:t>
      </w:r>
      <w:r w:rsidRPr="00C163D6">
        <w:rPr>
          <w:rFonts w:ascii="Times New Roman" w:hAnsi="Times New Roman"/>
          <w:sz w:val="24"/>
        </w:rPr>
        <w:t xml:space="preserve">subsidies are </w:t>
      </w:r>
      <w:r w:rsidRPr="00C163D6">
        <w:rPr>
          <w:rFonts w:ascii="Times New Roman" w:hAnsi="Times New Roman"/>
          <w:i/>
          <w:sz w:val="24"/>
        </w:rPr>
        <w:t>de jure</w:t>
      </w:r>
      <w:r w:rsidRPr="00C163D6">
        <w:rPr>
          <w:rFonts w:ascii="Times New Roman" w:hAnsi="Times New Roman"/>
          <w:sz w:val="24"/>
        </w:rPr>
        <w:t xml:space="preserve"> export contingent because they are, in law, conditionally available or dependent on mills having </w:t>
      </w:r>
      <w:r w:rsidRPr="00C163D6">
        <w:rPr>
          <w:rFonts w:ascii="Times New Roman" w:hAnsi="Times New Roman" w:cs="Times New Roman"/>
          <w:sz w:val="24"/>
          <w:szCs w:val="24"/>
        </w:rPr>
        <w:t>export</w:t>
      </w:r>
      <w:r w:rsidR="00A079CD" w:rsidRPr="00C163D6">
        <w:rPr>
          <w:rFonts w:ascii="Times New Roman" w:hAnsi="Times New Roman" w:cs="Times New Roman"/>
          <w:sz w:val="24"/>
          <w:szCs w:val="24"/>
        </w:rPr>
        <w:t>ed</w:t>
      </w:r>
      <w:r w:rsidRPr="00C163D6">
        <w:rPr>
          <w:rFonts w:ascii="Times New Roman" w:hAnsi="Times New Roman"/>
          <w:sz w:val="24"/>
        </w:rPr>
        <w:t xml:space="preserve"> </w:t>
      </w:r>
      <w:r w:rsidR="00A079CD">
        <w:rPr>
          <w:rFonts w:ascii="Times New Roman" w:hAnsi="Times New Roman" w:cs="Times New Roman"/>
          <w:sz w:val="24"/>
          <w:szCs w:val="24"/>
        </w:rPr>
        <w:t>at least 50% of</w:t>
      </w:r>
      <w:r w:rsidR="00A079CD" w:rsidRPr="00C163D6">
        <w:rPr>
          <w:rFonts w:ascii="Times New Roman" w:hAnsi="Times New Roman" w:cs="Times New Roman"/>
          <w:sz w:val="24"/>
          <w:szCs w:val="24"/>
        </w:rPr>
        <w:t xml:space="preserve"> their MAEQ </w:t>
      </w:r>
      <w:r w:rsidR="00A079CD">
        <w:rPr>
          <w:rFonts w:ascii="Times New Roman" w:hAnsi="Times New Roman" w:cs="Times New Roman"/>
          <w:sz w:val="24"/>
          <w:szCs w:val="24"/>
        </w:rPr>
        <w:t>allocations</w:t>
      </w:r>
      <w:r w:rsidRPr="00C163D6">
        <w:rPr>
          <w:rFonts w:ascii="Times New Roman" w:hAnsi="Times New Roman"/>
          <w:sz w:val="24"/>
        </w:rPr>
        <w:t xml:space="preserve">. </w:t>
      </w:r>
    </w:p>
    <w:p w14:paraId="09A661D3" w14:textId="37D35B80" w:rsidR="00702F9B" w:rsidRPr="00C163D6" w:rsidRDefault="00702F9B" w:rsidP="00702F9B">
      <w:pPr>
        <w:numPr>
          <w:ilvl w:val="0"/>
          <w:numId w:val="1"/>
        </w:numPr>
        <w:spacing w:after="240" w:line="360" w:lineRule="auto"/>
        <w:ind w:left="0" w:firstLine="0"/>
        <w:jc w:val="both"/>
        <w:rPr>
          <w:rFonts w:ascii="Times New Roman" w:hAnsi="Times New Roman"/>
          <w:sz w:val="24"/>
        </w:rPr>
      </w:pPr>
      <w:r w:rsidRPr="00C163D6">
        <w:rPr>
          <w:rFonts w:ascii="Times New Roman" w:hAnsi="Times New Roman"/>
          <w:sz w:val="24"/>
        </w:rPr>
        <w:t>Noting again that the export contingency requirement under both the Agreement on Agriculture and the SCM Agreement is the same,</w:t>
      </w:r>
      <w:r w:rsidRPr="00C163D6">
        <w:rPr>
          <w:rFonts w:ascii="Times New Roman" w:hAnsi="Times New Roman"/>
          <w:sz w:val="24"/>
          <w:vertAlign w:val="superscript"/>
        </w:rPr>
        <w:footnoteReference w:id="422"/>
      </w:r>
      <w:r w:rsidRPr="00C163D6">
        <w:rPr>
          <w:rFonts w:ascii="Times New Roman" w:hAnsi="Times New Roman"/>
          <w:sz w:val="24"/>
        </w:rPr>
        <w:t xml:space="preserve"> Australia </w:t>
      </w:r>
      <w:r w:rsidR="00A079CD" w:rsidRPr="00C163D6">
        <w:rPr>
          <w:rFonts w:ascii="Times New Roman" w:hAnsi="Times New Roman"/>
          <w:sz w:val="24"/>
        </w:rPr>
        <w:t>considers</w:t>
      </w:r>
      <w:r w:rsidRPr="00C163D6">
        <w:rPr>
          <w:rFonts w:ascii="Times New Roman" w:hAnsi="Times New Roman"/>
          <w:sz w:val="24"/>
        </w:rPr>
        <w:t xml:space="preserve"> the analysis</w:t>
      </w:r>
      <w:r w:rsidR="00A079CD" w:rsidRPr="00C163D6">
        <w:rPr>
          <w:rFonts w:ascii="Times New Roman" w:hAnsi="Times New Roman"/>
          <w:sz w:val="24"/>
        </w:rPr>
        <w:t xml:space="preserve"> presented</w:t>
      </w:r>
      <w:r w:rsidRPr="00C163D6">
        <w:rPr>
          <w:rFonts w:ascii="Times New Roman" w:hAnsi="Times New Roman"/>
          <w:sz w:val="24"/>
        </w:rPr>
        <w:t xml:space="preserve"> in Section V.C.</w:t>
      </w:r>
      <w:r w:rsidR="00240365">
        <w:rPr>
          <w:rFonts w:ascii="Times New Roman" w:hAnsi="Times New Roman"/>
          <w:sz w:val="24"/>
        </w:rPr>
        <w:t>3</w:t>
      </w:r>
      <w:r w:rsidRPr="00C163D6">
        <w:rPr>
          <w:rFonts w:ascii="Times New Roman" w:hAnsi="Times New Roman"/>
          <w:sz w:val="24"/>
        </w:rPr>
        <w:t xml:space="preserve">(d) </w:t>
      </w:r>
      <w:r w:rsidR="00A079CD" w:rsidRPr="00C163D6">
        <w:rPr>
          <w:rFonts w:ascii="Times New Roman" w:hAnsi="Times New Roman"/>
          <w:sz w:val="24"/>
        </w:rPr>
        <w:t>to be equally applicable in the present context, and that</w:t>
      </w:r>
      <w:r w:rsidRPr="00C163D6">
        <w:rPr>
          <w:rFonts w:ascii="Times New Roman" w:hAnsi="Times New Roman"/>
          <w:sz w:val="24"/>
        </w:rPr>
        <w:t xml:space="preserve"> India's </w:t>
      </w:r>
      <w:r w:rsidR="00240365">
        <w:rPr>
          <w:rFonts w:ascii="Times New Roman" w:hAnsi="Times New Roman"/>
          <w:sz w:val="24"/>
        </w:rPr>
        <w:t>transport, freight and marketing</w:t>
      </w:r>
      <w:r w:rsidR="00240365" w:rsidRPr="00C163D6">
        <w:rPr>
          <w:rFonts w:ascii="Times New Roman" w:hAnsi="Times New Roman"/>
          <w:sz w:val="24"/>
        </w:rPr>
        <w:t xml:space="preserve"> </w:t>
      </w:r>
      <w:r w:rsidRPr="00C163D6">
        <w:rPr>
          <w:rFonts w:ascii="Times New Roman" w:hAnsi="Times New Roman"/>
          <w:sz w:val="24"/>
        </w:rPr>
        <w:t>subsidies are</w:t>
      </w:r>
      <w:r w:rsidR="00A079CD" w:rsidRPr="00C163D6">
        <w:rPr>
          <w:rFonts w:ascii="Times New Roman" w:hAnsi="Times New Roman"/>
          <w:sz w:val="24"/>
        </w:rPr>
        <w:t xml:space="preserve"> therefore</w:t>
      </w:r>
      <w:r w:rsidRPr="00C163D6">
        <w:rPr>
          <w:rFonts w:ascii="Times New Roman" w:hAnsi="Times New Roman"/>
          <w:sz w:val="24"/>
        </w:rPr>
        <w:t xml:space="preserve"> "contingent upon export performance" within the meaning of </w:t>
      </w:r>
      <w:r w:rsidR="00A079CD" w:rsidRPr="00C163D6">
        <w:rPr>
          <w:rFonts w:ascii="Times New Roman" w:hAnsi="Times New Roman"/>
          <w:sz w:val="24"/>
        </w:rPr>
        <w:t>Article</w:t>
      </w:r>
      <w:r w:rsidR="00A079CD">
        <w:rPr>
          <w:rFonts w:ascii="Times New Roman" w:hAnsi="Times New Roman"/>
          <w:sz w:val="24"/>
        </w:rPr>
        <w:t> </w:t>
      </w:r>
      <w:r w:rsidRPr="00C163D6">
        <w:rPr>
          <w:rFonts w:ascii="Times New Roman" w:hAnsi="Times New Roman"/>
          <w:sz w:val="24"/>
        </w:rPr>
        <w:t>3.1(a).</w:t>
      </w:r>
    </w:p>
    <w:p w14:paraId="4F038E9A" w14:textId="0C51985B" w:rsidR="00702F9B" w:rsidRPr="00C163D6" w:rsidRDefault="00702F9B" w:rsidP="00702F9B">
      <w:pPr>
        <w:numPr>
          <w:ilvl w:val="0"/>
          <w:numId w:val="1"/>
        </w:numPr>
        <w:spacing w:after="240" w:line="360" w:lineRule="auto"/>
        <w:ind w:left="0" w:firstLine="0"/>
        <w:jc w:val="both"/>
        <w:rPr>
          <w:rFonts w:ascii="Times New Roman" w:hAnsi="Times New Roman"/>
          <w:sz w:val="24"/>
        </w:rPr>
      </w:pPr>
      <w:r w:rsidRPr="00C163D6">
        <w:rPr>
          <w:rFonts w:ascii="Times New Roman" w:hAnsi="Times New Roman"/>
          <w:sz w:val="24"/>
        </w:rPr>
        <w:t xml:space="preserve">In conclusion, Australia has demonstrated that India grants </w:t>
      </w:r>
      <w:r w:rsidR="00A079CD" w:rsidRPr="00C163D6">
        <w:rPr>
          <w:rFonts w:ascii="Times New Roman" w:hAnsi="Times New Roman"/>
          <w:sz w:val="24"/>
        </w:rPr>
        <w:t xml:space="preserve">transport, freight and marketing </w:t>
      </w:r>
      <w:r w:rsidRPr="00C163D6">
        <w:rPr>
          <w:rFonts w:ascii="Times New Roman" w:hAnsi="Times New Roman"/>
          <w:sz w:val="24"/>
        </w:rPr>
        <w:t xml:space="preserve">subsidies within the meaning of Article 1.1 of the SCM Agreement that are contingent upon export performance </w:t>
      </w:r>
      <w:r w:rsidR="00240365">
        <w:rPr>
          <w:rFonts w:ascii="Times New Roman" w:hAnsi="Times New Roman"/>
          <w:sz w:val="24"/>
        </w:rPr>
        <w:t xml:space="preserve">and therefore </w:t>
      </w:r>
      <w:r w:rsidRPr="00C163D6">
        <w:rPr>
          <w:rFonts w:ascii="Times New Roman" w:hAnsi="Times New Roman"/>
          <w:sz w:val="24"/>
        </w:rPr>
        <w:t>inconsistent with Articles 3.1(a) and 3.2 of the SCM Agreement.</w:t>
      </w:r>
    </w:p>
    <w:p w14:paraId="2F2EEA10" w14:textId="168A2A87" w:rsidR="007F179F" w:rsidRPr="007F179F" w:rsidRDefault="007F179F" w:rsidP="0040081B">
      <w:pPr>
        <w:pStyle w:val="Heading4"/>
      </w:pPr>
      <w:bookmarkStart w:id="283" w:name="_Toc30097928"/>
      <w:r w:rsidRPr="007F179F">
        <w:t>India</w:t>
      </w:r>
      <w:r w:rsidR="006334E2">
        <w:t>'</w:t>
      </w:r>
      <w:r w:rsidRPr="007F179F">
        <w:t>s Duty Free Import Authorisation scheme is inconsistent with Articles 3.1(a) and 3.2</w:t>
      </w:r>
      <w:bookmarkEnd w:id="283"/>
    </w:p>
    <w:p w14:paraId="35D62BD9" w14:textId="78D437F6" w:rsidR="007F179F" w:rsidRPr="007F179F" w:rsidRDefault="007F179F" w:rsidP="00E141A8">
      <w:pPr>
        <w:numPr>
          <w:ilvl w:val="0"/>
          <w:numId w:val="1"/>
        </w:numPr>
        <w:spacing w:after="240" w:line="360" w:lineRule="auto"/>
        <w:ind w:left="0" w:firstLine="0"/>
        <w:jc w:val="both"/>
        <w:rPr>
          <w:rFonts w:ascii="Times New Roman" w:hAnsi="Times New Roman"/>
          <w:sz w:val="24"/>
        </w:rPr>
      </w:pPr>
      <w:r w:rsidRPr="007F179F">
        <w:rPr>
          <w:rFonts w:ascii="Times New Roman" w:hAnsi="Times New Roman"/>
          <w:sz w:val="24"/>
        </w:rPr>
        <w:t xml:space="preserve">Through the DFIA scheme, detailed in </w:t>
      </w:r>
      <w:r w:rsidRPr="007F179F">
        <w:rPr>
          <w:rFonts w:ascii="Times New Roman" w:hAnsi="Times New Roman"/>
          <w:b/>
          <w:sz w:val="24"/>
        </w:rPr>
        <w:t>Annex F</w:t>
      </w:r>
      <w:r w:rsidRPr="007F179F">
        <w:rPr>
          <w:rFonts w:ascii="Times New Roman" w:hAnsi="Times New Roman"/>
          <w:sz w:val="24"/>
        </w:rPr>
        <w:t xml:space="preserve">, India provides export subsidies inconsistent with Articles 3.1(a) and 3.2 of the SCM Agreement. Australia demonstrates in the following paragraphs that India grants a subsidy within the meaning of Article 1.1 of the </w:t>
      </w:r>
      <w:r w:rsidR="003F5444" w:rsidRPr="007F179F">
        <w:rPr>
          <w:rFonts w:ascii="Times New Roman" w:hAnsi="Times New Roman"/>
          <w:sz w:val="24"/>
        </w:rPr>
        <w:t>SCM</w:t>
      </w:r>
      <w:r w:rsidR="003F5444">
        <w:rPr>
          <w:rFonts w:ascii="Times New Roman" w:hAnsi="Times New Roman"/>
          <w:sz w:val="24"/>
        </w:rPr>
        <w:t> </w:t>
      </w:r>
      <w:r w:rsidRPr="007F179F">
        <w:rPr>
          <w:rFonts w:ascii="Times New Roman" w:hAnsi="Times New Roman"/>
          <w:sz w:val="24"/>
        </w:rPr>
        <w:t>Agreement, and that the subsidy is contingent upon export performance within the meaning of Article 3.1(a) of the SCM Agreement.</w:t>
      </w:r>
    </w:p>
    <w:p w14:paraId="745CFAF9" w14:textId="3300829E" w:rsidR="007F179F" w:rsidRPr="007F179F" w:rsidRDefault="007F179F" w:rsidP="009A79FE">
      <w:pPr>
        <w:keepNext/>
        <w:keepLines/>
        <w:numPr>
          <w:ilvl w:val="0"/>
          <w:numId w:val="42"/>
        </w:numPr>
        <w:spacing w:before="40"/>
        <w:ind w:left="1418" w:hanging="709"/>
        <w:outlineLvl w:val="4"/>
        <w:rPr>
          <w:rFonts w:ascii="Times New Roman" w:eastAsiaTheme="majorEastAsia" w:hAnsi="Times New Roman" w:cs="Times New Roman"/>
          <w:b/>
          <w:sz w:val="24"/>
        </w:rPr>
      </w:pPr>
      <w:bookmarkStart w:id="284" w:name="_Toc30097929"/>
      <w:r w:rsidRPr="007F179F">
        <w:rPr>
          <w:rFonts w:ascii="Times New Roman" w:eastAsiaTheme="majorEastAsia" w:hAnsi="Times New Roman" w:cs="Times New Roman"/>
          <w:b/>
          <w:sz w:val="24"/>
        </w:rPr>
        <w:t>India</w:t>
      </w:r>
      <w:r w:rsidR="006334E2">
        <w:rPr>
          <w:rFonts w:ascii="Times New Roman" w:eastAsiaTheme="majorEastAsia" w:hAnsi="Times New Roman" w:cs="Times New Roman"/>
          <w:b/>
          <w:sz w:val="24"/>
        </w:rPr>
        <w:t>'</w:t>
      </w:r>
      <w:r w:rsidRPr="007F179F">
        <w:rPr>
          <w:rFonts w:ascii="Times New Roman" w:eastAsiaTheme="majorEastAsia" w:hAnsi="Times New Roman" w:cs="Times New Roman"/>
          <w:b/>
          <w:sz w:val="24"/>
        </w:rPr>
        <w:t>s D</w:t>
      </w:r>
      <w:r w:rsidR="000465B4">
        <w:rPr>
          <w:rFonts w:ascii="Times New Roman" w:eastAsiaTheme="majorEastAsia" w:hAnsi="Times New Roman" w:cs="Times New Roman"/>
          <w:b/>
          <w:sz w:val="24"/>
        </w:rPr>
        <w:t xml:space="preserve">uty </w:t>
      </w:r>
      <w:r w:rsidRPr="007F179F">
        <w:rPr>
          <w:rFonts w:ascii="Times New Roman" w:eastAsiaTheme="majorEastAsia" w:hAnsi="Times New Roman" w:cs="Times New Roman"/>
          <w:b/>
          <w:sz w:val="24"/>
        </w:rPr>
        <w:t>F</w:t>
      </w:r>
      <w:r w:rsidR="000465B4">
        <w:rPr>
          <w:rFonts w:ascii="Times New Roman" w:eastAsiaTheme="majorEastAsia" w:hAnsi="Times New Roman" w:cs="Times New Roman"/>
          <w:b/>
          <w:sz w:val="24"/>
        </w:rPr>
        <w:t xml:space="preserve">ree </w:t>
      </w:r>
      <w:r w:rsidRPr="007F179F">
        <w:rPr>
          <w:rFonts w:ascii="Times New Roman" w:eastAsiaTheme="majorEastAsia" w:hAnsi="Times New Roman" w:cs="Times New Roman"/>
          <w:b/>
          <w:sz w:val="24"/>
        </w:rPr>
        <w:t>I</w:t>
      </w:r>
      <w:r w:rsidR="000465B4">
        <w:rPr>
          <w:rFonts w:ascii="Times New Roman" w:eastAsiaTheme="majorEastAsia" w:hAnsi="Times New Roman" w:cs="Times New Roman"/>
          <w:b/>
          <w:sz w:val="24"/>
        </w:rPr>
        <w:t xml:space="preserve">mport </w:t>
      </w:r>
      <w:r w:rsidRPr="007F179F">
        <w:rPr>
          <w:rFonts w:ascii="Times New Roman" w:eastAsiaTheme="majorEastAsia" w:hAnsi="Times New Roman" w:cs="Times New Roman"/>
          <w:b/>
          <w:sz w:val="24"/>
        </w:rPr>
        <w:t>A</w:t>
      </w:r>
      <w:r w:rsidR="000465B4">
        <w:rPr>
          <w:rFonts w:ascii="Times New Roman" w:eastAsiaTheme="majorEastAsia" w:hAnsi="Times New Roman" w:cs="Times New Roman"/>
          <w:b/>
          <w:sz w:val="24"/>
        </w:rPr>
        <w:t>uthorisation</w:t>
      </w:r>
      <w:r w:rsidRPr="007F179F">
        <w:rPr>
          <w:rFonts w:ascii="Times New Roman" w:eastAsiaTheme="majorEastAsia" w:hAnsi="Times New Roman" w:cs="Times New Roman"/>
          <w:b/>
          <w:sz w:val="24"/>
        </w:rPr>
        <w:t xml:space="preserve"> scheme involve</w:t>
      </w:r>
      <w:r w:rsidR="00786E0C">
        <w:rPr>
          <w:rFonts w:ascii="Times New Roman" w:eastAsiaTheme="majorEastAsia" w:hAnsi="Times New Roman" w:cs="Times New Roman"/>
          <w:b/>
          <w:sz w:val="24"/>
        </w:rPr>
        <w:t>s</w:t>
      </w:r>
      <w:r w:rsidRPr="007F179F">
        <w:rPr>
          <w:rFonts w:ascii="Times New Roman" w:eastAsiaTheme="majorEastAsia" w:hAnsi="Times New Roman" w:cs="Times New Roman"/>
          <w:b/>
          <w:sz w:val="24"/>
        </w:rPr>
        <w:t xml:space="preserve"> a </w:t>
      </w:r>
      <w:r w:rsidR="006334E2">
        <w:rPr>
          <w:rFonts w:ascii="Times New Roman" w:eastAsiaTheme="majorEastAsia" w:hAnsi="Times New Roman" w:cs="Times New Roman"/>
          <w:b/>
          <w:sz w:val="24"/>
        </w:rPr>
        <w:t>"</w:t>
      </w:r>
      <w:r w:rsidRPr="007F179F">
        <w:rPr>
          <w:rFonts w:ascii="Times New Roman" w:eastAsiaTheme="majorEastAsia" w:hAnsi="Times New Roman" w:cs="Times New Roman"/>
          <w:b/>
          <w:sz w:val="24"/>
        </w:rPr>
        <w:t>financial contribution</w:t>
      </w:r>
      <w:r w:rsidR="006334E2">
        <w:rPr>
          <w:rFonts w:ascii="Times New Roman" w:eastAsiaTheme="majorEastAsia" w:hAnsi="Times New Roman" w:cs="Times New Roman"/>
          <w:b/>
          <w:sz w:val="24"/>
        </w:rPr>
        <w:t>"</w:t>
      </w:r>
      <w:bookmarkEnd w:id="284"/>
    </w:p>
    <w:p w14:paraId="2E1505D0" w14:textId="4C521801" w:rsidR="007F179F" w:rsidRPr="007F179F" w:rsidRDefault="007F179F" w:rsidP="00E141A8">
      <w:pPr>
        <w:numPr>
          <w:ilvl w:val="0"/>
          <w:numId w:val="1"/>
        </w:numPr>
        <w:spacing w:after="240" w:line="360" w:lineRule="auto"/>
        <w:ind w:left="0" w:firstLine="0"/>
        <w:jc w:val="both"/>
        <w:rPr>
          <w:rFonts w:ascii="Times New Roman" w:hAnsi="Times New Roman"/>
          <w:sz w:val="24"/>
        </w:rPr>
      </w:pPr>
      <w:r w:rsidRPr="007F179F">
        <w:rPr>
          <w:rFonts w:ascii="Times New Roman" w:hAnsi="Times New Roman"/>
          <w:sz w:val="24"/>
        </w:rPr>
        <w:t xml:space="preserve">The financial contribution that India makes to sugar exporters under the DFIA scheme is in the form of </w:t>
      </w:r>
      <w:r w:rsidR="006334E2">
        <w:rPr>
          <w:rFonts w:ascii="Times New Roman" w:hAnsi="Times New Roman"/>
          <w:sz w:val="24"/>
        </w:rPr>
        <w:t>"</w:t>
      </w:r>
      <w:r w:rsidRPr="007F179F">
        <w:rPr>
          <w:rFonts w:ascii="Times New Roman" w:hAnsi="Times New Roman"/>
          <w:sz w:val="24"/>
        </w:rPr>
        <w:t>government revenue that is otherwise due is foregone or not collected</w:t>
      </w:r>
      <w:r w:rsidR="006334E2">
        <w:rPr>
          <w:rFonts w:ascii="Times New Roman" w:hAnsi="Times New Roman"/>
          <w:sz w:val="24"/>
        </w:rPr>
        <w:t>"</w:t>
      </w:r>
      <w:r w:rsidRPr="007F179F">
        <w:rPr>
          <w:rFonts w:ascii="Times New Roman" w:hAnsi="Times New Roman"/>
          <w:sz w:val="24"/>
        </w:rPr>
        <w:t xml:space="preserve"> within the meaning of Article 1.1(a)(1)(ii). </w:t>
      </w:r>
    </w:p>
    <w:p w14:paraId="71504F64" w14:textId="4D8E3F5B" w:rsidR="007F179F" w:rsidRPr="00072597" w:rsidRDefault="00072597" w:rsidP="00E141A8">
      <w:pPr>
        <w:numPr>
          <w:ilvl w:val="0"/>
          <w:numId w:val="1"/>
        </w:numPr>
        <w:spacing w:after="240" w:line="360" w:lineRule="auto"/>
        <w:ind w:left="0" w:firstLine="0"/>
        <w:jc w:val="both"/>
        <w:rPr>
          <w:rFonts w:ascii="Times New Roman" w:hAnsi="Times New Roman"/>
          <w:sz w:val="24"/>
        </w:rPr>
      </w:pPr>
      <w:r w:rsidRPr="00072597">
        <w:rPr>
          <w:rFonts w:ascii="Times New Roman" w:hAnsi="Times New Roman"/>
          <w:sz w:val="24"/>
        </w:rPr>
        <w:t>Australia has established in Section V.C.</w:t>
      </w:r>
      <w:r w:rsidR="00D20361">
        <w:rPr>
          <w:rFonts w:ascii="Times New Roman" w:hAnsi="Times New Roman"/>
          <w:sz w:val="24"/>
        </w:rPr>
        <w:t>4</w:t>
      </w:r>
      <w:r w:rsidRPr="00072597">
        <w:rPr>
          <w:rFonts w:ascii="Times New Roman" w:hAnsi="Times New Roman"/>
          <w:sz w:val="24"/>
        </w:rPr>
        <w:t xml:space="preserve">(b) that </w:t>
      </w:r>
      <w:r w:rsidR="007F179F" w:rsidRPr="00072597">
        <w:rPr>
          <w:rFonts w:ascii="Times New Roman" w:hAnsi="Times New Roman" w:cs="Times New Roman"/>
          <w:sz w:val="24"/>
          <w:szCs w:val="24"/>
        </w:rPr>
        <w:t>the DFIA scheme provides an exception to India</w:t>
      </w:r>
      <w:r w:rsidR="006334E2">
        <w:rPr>
          <w:rFonts w:ascii="Times New Roman" w:hAnsi="Times New Roman" w:cs="Times New Roman"/>
          <w:sz w:val="24"/>
          <w:szCs w:val="24"/>
        </w:rPr>
        <w:t>'</w:t>
      </w:r>
      <w:r w:rsidR="007F179F" w:rsidRPr="00072597">
        <w:rPr>
          <w:rFonts w:ascii="Times New Roman" w:hAnsi="Times New Roman" w:cs="Times New Roman"/>
          <w:sz w:val="24"/>
          <w:szCs w:val="24"/>
        </w:rPr>
        <w:t xml:space="preserve">s general rules of taxation that constitutes a </w:t>
      </w:r>
      <w:r w:rsidR="006334E2">
        <w:rPr>
          <w:rFonts w:ascii="Times New Roman" w:hAnsi="Times New Roman" w:cs="Times New Roman"/>
          <w:sz w:val="24"/>
          <w:szCs w:val="24"/>
        </w:rPr>
        <w:t>"</w:t>
      </w:r>
      <w:r w:rsidR="007F179F" w:rsidRPr="00072597">
        <w:rPr>
          <w:rFonts w:ascii="Times New Roman" w:hAnsi="Times New Roman" w:cs="Times New Roman"/>
          <w:sz w:val="24"/>
          <w:szCs w:val="24"/>
        </w:rPr>
        <w:t>financial contribution</w:t>
      </w:r>
      <w:r w:rsidR="006334E2">
        <w:rPr>
          <w:rFonts w:ascii="Times New Roman" w:hAnsi="Times New Roman" w:cs="Times New Roman"/>
          <w:sz w:val="24"/>
          <w:szCs w:val="24"/>
        </w:rPr>
        <w:t>"</w:t>
      </w:r>
      <w:r w:rsidR="003F5444">
        <w:rPr>
          <w:rFonts w:ascii="Times New Roman" w:hAnsi="Times New Roman" w:cs="Times New Roman"/>
          <w:sz w:val="24"/>
          <w:szCs w:val="24"/>
        </w:rPr>
        <w:t>, and relies on that analysis for present purposes.</w:t>
      </w:r>
      <w:r w:rsidR="007F179F" w:rsidRPr="00072597">
        <w:rPr>
          <w:rFonts w:ascii="Times New Roman" w:hAnsi="Times New Roman" w:cs="Times New Roman"/>
          <w:sz w:val="24"/>
          <w:szCs w:val="24"/>
        </w:rPr>
        <w:t xml:space="preserve"> </w:t>
      </w:r>
      <w:r w:rsidR="00786E0C">
        <w:rPr>
          <w:rFonts w:ascii="Times New Roman" w:hAnsi="Times New Roman" w:cs="Times New Roman"/>
          <w:sz w:val="24"/>
          <w:szCs w:val="24"/>
        </w:rPr>
        <w:t>U</w:t>
      </w:r>
      <w:r w:rsidR="007F179F" w:rsidRPr="00072597">
        <w:rPr>
          <w:rFonts w:ascii="Times New Roman" w:hAnsi="Times New Roman" w:cs="Times New Roman"/>
          <w:sz w:val="24"/>
          <w:szCs w:val="24"/>
        </w:rPr>
        <w:t xml:space="preserve">nder the DFIA scheme India foregoes revenue that is otherwise due within the meaning of Article </w:t>
      </w:r>
      <w:r w:rsidR="007F179F" w:rsidRPr="00072597">
        <w:rPr>
          <w:rFonts w:ascii="Times New Roman" w:hAnsi="Times New Roman"/>
          <w:sz w:val="24"/>
        </w:rPr>
        <w:t>1.1(a)(1)(ii) of the SCM Agreement.</w:t>
      </w:r>
    </w:p>
    <w:p w14:paraId="31029C20" w14:textId="3521DAC0" w:rsidR="007F179F" w:rsidRPr="007F179F" w:rsidRDefault="007F179F" w:rsidP="009A79FE">
      <w:pPr>
        <w:keepNext/>
        <w:keepLines/>
        <w:numPr>
          <w:ilvl w:val="0"/>
          <w:numId w:val="42"/>
        </w:numPr>
        <w:spacing w:before="40"/>
        <w:ind w:left="1418" w:hanging="709"/>
        <w:outlineLvl w:val="4"/>
        <w:rPr>
          <w:rFonts w:ascii="Times New Roman" w:eastAsiaTheme="majorEastAsia" w:hAnsi="Times New Roman" w:cs="Times New Roman"/>
          <w:b/>
          <w:sz w:val="24"/>
        </w:rPr>
      </w:pPr>
      <w:bookmarkStart w:id="285" w:name="_Toc30097930"/>
      <w:r w:rsidRPr="007F179F">
        <w:rPr>
          <w:rFonts w:ascii="Times New Roman" w:eastAsiaTheme="majorEastAsia" w:hAnsi="Times New Roman" w:cs="Times New Roman"/>
          <w:b/>
          <w:sz w:val="24"/>
        </w:rPr>
        <w:t>India</w:t>
      </w:r>
      <w:r w:rsidR="006334E2">
        <w:rPr>
          <w:rFonts w:ascii="Times New Roman" w:eastAsiaTheme="majorEastAsia" w:hAnsi="Times New Roman" w:cs="Times New Roman"/>
          <w:b/>
          <w:sz w:val="24"/>
        </w:rPr>
        <w:t>'</w:t>
      </w:r>
      <w:r w:rsidRPr="007F179F">
        <w:rPr>
          <w:rFonts w:ascii="Times New Roman" w:eastAsiaTheme="majorEastAsia" w:hAnsi="Times New Roman" w:cs="Times New Roman"/>
          <w:b/>
          <w:sz w:val="24"/>
        </w:rPr>
        <w:t>s D</w:t>
      </w:r>
      <w:r w:rsidR="000465B4">
        <w:rPr>
          <w:rFonts w:ascii="Times New Roman" w:eastAsiaTheme="majorEastAsia" w:hAnsi="Times New Roman" w:cs="Times New Roman"/>
          <w:b/>
          <w:sz w:val="24"/>
        </w:rPr>
        <w:t xml:space="preserve">uty </w:t>
      </w:r>
      <w:r w:rsidRPr="007F179F">
        <w:rPr>
          <w:rFonts w:ascii="Times New Roman" w:eastAsiaTheme="majorEastAsia" w:hAnsi="Times New Roman" w:cs="Times New Roman"/>
          <w:b/>
          <w:sz w:val="24"/>
        </w:rPr>
        <w:t>F</w:t>
      </w:r>
      <w:r w:rsidR="000465B4">
        <w:rPr>
          <w:rFonts w:ascii="Times New Roman" w:eastAsiaTheme="majorEastAsia" w:hAnsi="Times New Roman" w:cs="Times New Roman"/>
          <w:b/>
          <w:sz w:val="24"/>
        </w:rPr>
        <w:t xml:space="preserve">ree </w:t>
      </w:r>
      <w:r w:rsidRPr="007F179F">
        <w:rPr>
          <w:rFonts w:ascii="Times New Roman" w:eastAsiaTheme="majorEastAsia" w:hAnsi="Times New Roman" w:cs="Times New Roman"/>
          <w:b/>
          <w:sz w:val="24"/>
        </w:rPr>
        <w:t>I</w:t>
      </w:r>
      <w:r w:rsidR="000465B4">
        <w:rPr>
          <w:rFonts w:ascii="Times New Roman" w:eastAsiaTheme="majorEastAsia" w:hAnsi="Times New Roman" w:cs="Times New Roman"/>
          <w:b/>
          <w:sz w:val="24"/>
        </w:rPr>
        <w:t xml:space="preserve">mport </w:t>
      </w:r>
      <w:r w:rsidRPr="007F179F">
        <w:rPr>
          <w:rFonts w:ascii="Times New Roman" w:eastAsiaTheme="majorEastAsia" w:hAnsi="Times New Roman" w:cs="Times New Roman"/>
          <w:b/>
          <w:sz w:val="24"/>
        </w:rPr>
        <w:t>A</w:t>
      </w:r>
      <w:r w:rsidR="000465B4">
        <w:rPr>
          <w:rFonts w:ascii="Times New Roman" w:eastAsiaTheme="majorEastAsia" w:hAnsi="Times New Roman" w:cs="Times New Roman"/>
          <w:b/>
          <w:sz w:val="24"/>
        </w:rPr>
        <w:t>uthorisation</w:t>
      </w:r>
      <w:r w:rsidRPr="007F179F">
        <w:rPr>
          <w:rFonts w:ascii="Times New Roman" w:eastAsiaTheme="majorEastAsia" w:hAnsi="Times New Roman" w:cs="Times New Roman"/>
          <w:b/>
          <w:sz w:val="24"/>
        </w:rPr>
        <w:t xml:space="preserve"> scheme involves a financial contribution by a </w:t>
      </w:r>
      <w:r w:rsidR="006334E2">
        <w:rPr>
          <w:rFonts w:ascii="Times New Roman" w:eastAsiaTheme="majorEastAsia" w:hAnsi="Times New Roman" w:cs="Times New Roman"/>
          <w:b/>
          <w:sz w:val="24"/>
        </w:rPr>
        <w:t>"</w:t>
      </w:r>
      <w:r w:rsidRPr="007F179F">
        <w:rPr>
          <w:rFonts w:ascii="Times New Roman" w:eastAsiaTheme="majorEastAsia" w:hAnsi="Times New Roman" w:cs="Times New Roman"/>
          <w:b/>
          <w:sz w:val="24"/>
        </w:rPr>
        <w:t>government</w:t>
      </w:r>
      <w:r w:rsidR="006334E2">
        <w:rPr>
          <w:rFonts w:ascii="Times New Roman" w:eastAsiaTheme="majorEastAsia" w:hAnsi="Times New Roman" w:cs="Times New Roman"/>
          <w:b/>
          <w:sz w:val="24"/>
        </w:rPr>
        <w:t>"</w:t>
      </w:r>
      <w:bookmarkEnd w:id="285"/>
    </w:p>
    <w:p w14:paraId="4C2C4793" w14:textId="627A399A" w:rsidR="007F179F" w:rsidRPr="007F179F" w:rsidRDefault="007F179F" w:rsidP="00E141A8">
      <w:pPr>
        <w:numPr>
          <w:ilvl w:val="0"/>
          <w:numId w:val="1"/>
        </w:numPr>
        <w:spacing w:after="240" w:line="360" w:lineRule="auto"/>
        <w:ind w:left="0" w:firstLine="0"/>
        <w:jc w:val="both"/>
        <w:rPr>
          <w:rFonts w:ascii="Times New Roman" w:hAnsi="Times New Roman"/>
          <w:sz w:val="24"/>
        </w:rPr>
      </w:pPr>
      <w:r w:rsidRPr="007F179F">
        <w:rPr>
          <w:rFonts w:ascii="Times New Roman" w:hAnsi="Times New Roman"/>
          <w:sz w:val="24"/>
        </w:rPr>
        <w:t>India</w:t>
      </w:r>
      <w:r w:rsidR="006334E2">
        <w:rPr>
          <w:rFonts w:ascii="Times New Roman" w:hAnsi="Times New Roman"/>
          <w:sz w:val="24"/>
        </w:rPr>
        <w:t>'</w:t>
      </w:r>
      <w:r w:rsidRPr="007F179F">
        <w:rPr>
          <w:rFonts w:ascii="Times New Roman" w:hAnsi="Times New Roman"/>
          <w:sz w:val="24"/>
        </w:rPr>
        <w:t>s FTP is published by the Department of Commerce, within the Ministry of Commerce and Industry of the Government of India.</w:t>
      </w:r>
      <w:r w:rsidRPr="007F179F">
        <w:rPr>
          <w:rFonts w:ascii="Times New Roman" w:hAnsi="Times New Roman"/>
          <w:sz w:val="24"/>
          <w:vertAlign w:val="superscript"/>
        </w:rPr>
        <w:footnoteReference w:id="423"/>
      </w:r>
      <w:r w:rsidRPr="007F179F">
        <w:rPr>
          <w:rFonts w:ascii="Times New Roman" w:hAnsi="Times New Roman"/>
          <w:sz w:val="24"/>
        </w:rPr>
        <w:t xml:space="preserve"> The Directorate General of Foreign Trade, within the </w:t>
      </w:r>
      <w:r w:rsidRPr="00E141A8">
        <w:rPr>
          <w:rFonts w:ascii="Times New Roman" w:hAnsi="Times New Roman" w:cs="Times New Roman"/>
          <w:sz w:val="24"/>
          <w:szCs w:val="24"/>
        </w:rPr>
        <w:t>Department</w:t>
      </w:r>
      <w:r w:rsidRPr="007F179F">
        <w:rPr>
          <w:rFonts w:ascii="Times New Roman" w:hAnsi="Times New Roman"/>
          <w:sz w:val="24"/>
        </w:rPr>
        <w:t xml:space="preserve"> of Commerce, issued the amendment to the FTP that enabled the DFIA scheme to apply to sugar.</w:t>
      </w:r>
      <w:r w:rsidRPr="007F179F">
        <w:rPr>
          <w:rFonts w:ascii="Times New Roman" w:hAnsi="Times New Roman"/>
          <w:sz w:val="24"/>
          <w:vertAlign w:val="superscript"/>
        </w:rPr>
        <w:footnoteReference w:id="424"/>
      </w:r>
      <w:r w:rsidRPr="007F179F">
        <w:rPr>
          <w:rFonts w:ascii="Times New Roman" w:hAnsi="Times New Roman"/>
          <w:sz w:val="24"/>
        </w:rPr>
        <w:t xml:space="preserve"> India</w:t>
      </w:r>
      <w:r w:rsidR="006334E2">
        <w:rPr>
          <w:rFonts w:ascii="Times New Roman" w:hAnsi="Times New Roman"/>
          <w:sz w:val="24"/>
        </w:rPr>
        <w:t>'</w:t>
      </w:r>
      <w:r w:rsidRPr="007F179F">
        <w:rPr>
          <w:rFonts w:ascii="Times New Roman" w:hAnsi="Times New Roman"/>
          <w:sz w:val="24"/>
        </w:rPr>
        <w:t>s customs tariffs system is administered by the Department of Revenue, within India</w:t>
      </w:r>
      <w:r w:rsidR="006334E2">
        <w:rPr>
          <w:rFonts w:ascii="Times New Roman" w:hAnsi="Times New Roman"/>
          <w:sz w:val="24"/>
        </w:rPr>
        <w:t>'</w:t>
      </w:r>
      <w:r w:rsidRPr="007F179F">
        <w:rPr>
          <w:rFonts w:ascii="Times New Roman" w:hAnsi="Times New Roman"/>
          <w:sz w:val="24"/>
        </w:rPr>
        <w:t>s Ministry of Finance.</w:t>
      </w:r>
      <w:r w:rsidRPr="007F179F">
        <w:rPr>
          <w:rFonts w:ascii="Times New Roman" w:hAnsi="Times New Roman"/>
          <w:sz w:val="24"/>
          <w:vertAlign w:val="superscript"/>
        </w:rPr>
        <w:footnoteReference w:id="425"/>
      </w:r>
      <w:r w:rsidRPr="007F179F">
        <w:rPr>
          <w:rFonts w:ascii="Times New Roman" w:hAnsi="Times New Roman"/>
          <w:sz w:val="24"/>
        </w:rPr>
        <w:t xml:space="preserve"> India</w:t>
      </w:r>
      <w:r w:rsidR="006334E2">
        <w:rPr>
          <w:rFonts w:ascii="Times New Roman" w:hAnsi="Times New Roman"/>
          <w:sz w:val="24"/>
        </w:rPr>
        <w:t>'</w:t>
      </w:r>
      <w:r w:rsidRPr="007F179F">
        <w:rPr>
          <w:rFonts w:ascii="Times New Roman" w:hAnsi="Times New Roman"/>
          <w:sz w:val="24"/>
        </w:rPr>
        <w:t>s DFIA scheme</w:t>
      </w:r>
      <w:r w:rsidR="00876BD1">
        <w:rPr>
          <w:rFonts w:ascii="Times New Roman" w:hAnsi="Times New Roman"/>
          <w:sz w:val="24"/>
        </w:rPr>
        <w:t xml:space="preserve"> therefore</w:t>
      </w:r>
      <w:r w:rsidRPr="007F179F">
        <w:rPr>
          <w:rFonts w:ascii="Times New Roman" w:hAnsi="Times New Roman"/>
          <w:sz w:val="24"/>
        </w:rPr>
        <w:t xml:space="preserve"> involves a financial contribution by a </w:t>
      </w:r>
      <w:r w:rsidR="006334E2">
        <w:rPr>
          <w:rFonts w:ascii="Times New Roman" w:hAnsi="Times New Roman"/>
          <w:sz w:val="24"/>
        </w:rPr>
        <w:t>"</w:t>
      </w:r>
      <w:r w:rsidRPr="007F179F">
        <w:rPr>
          <w:rFonts w:ascii="Times New Roman" w:hAnsi="Times New Roman"/>
          <w:sz w:val="24"/>
        </w:rPr>
        <w:t>government</w:t>
      </w:r>
      <w:r w:rsidR="006334E2">
        <w:rPr>
          <w:rFonts w:ascii="Times New Roman" w:hAnsi="Times New Roman"/>
          <w:sz w:val="24"/>
        </w:rPr>
        <w:t>"</w:t>
      </w:r>
      <w:r w:rsidRPr="007F179F">
        <w:rPr>
          <w:rFonts w:ascii="Times New Roman" w:hAnsi="Times New Roman"/>
          <w:sz w:val="24"/>
        </w:rPr>
        <w:t xml:space="preserve"> within the meaning of </w:t>
      </w:r>
      <w:r w:rsidRPr="007F179F">
        <w:rPr>
          <w:rFonts w:ascii="Times New Roman" w:hAnsi="Times New Roman" w:cs="Times New Roman"/>
          <w:sz w:val="24"/>
          <w:szCs w:val="24"/>
        </w:rPr>
        <w:t xml:space="preserve">Article </w:t>
      </w:r>
      <w:r w:rsidRPr="007F179F">
        <w:rPr>
          <w:rFonts w:ascii="Times New Roman" w:hAnsi="Times New Roman"/>
          <w:sz w:val="24"/>
        </w:rPr>
        <w:t>1.1(a)(1) of the SCM Agreement.</w:t>
      </w:r>
    </w:p>
    <w:p w14:paraId="59C2A4F9" w14:textId="1FD532E2" w:rsidR="007F179F" w:rsidRPr="007F179F" w:rsidRDefault="007F179F" w:rsidP="009A79FE">
      <w:pPr>
        <w:keepNext/>
        <w:keepLines/>
        <w:numPr>
          <w:ilvl w:val="0"/>
          <w:numId w:val="42"/>
        </w:numPr>
        <w:spacing w:before="40"/>
        <w:ind w:left="1418" w:hanging="709"/>
        <w:outlineLvl w:val="4"/>
        <w:rPr>
          <w:rFonts w:ascii="Times New Roman" w:eastAsiaTheme="majorEastAsia" w:hAnsi="Times New Roman" w:cs="Times New Roman"/>
          <w:b/>
          <w:sz w:val="24"/>
        </w:rPr>
      </w:pPr>
      <w:bookmarkStart w:id="286" w:name="_Toc30097931"/>
      <w:r w:rsidRPr="007F179F">
        <w:rPr>
          <w:rFonts w:ascii="Times New Roman" w:eastAsiaTheme="majorEastAsia" w:hAnsi="Times New Roman" w:cs="Times New Roman"/>
          <w:b/>
          <w:sz w:val="24"/>
        </w:rPr>
        <w:t>India</w:t>
      </w:r>
      <w:r w:rsidR="006334E2">
        <w:rPr>
          <w:rFonts w:ascii="Times New Roman" w:eastAsiaTheme="majorEastAsia" w:hAnsi="Times New Roman" w:cs="Times New Roman"/>
          <w:b/>
          <w:sz w:val="24"/>
        </w:rPr>
        <w:t>'</w:t>
      </w:r>
      <w:r w:rsidRPr="007F179F">
        <w:rPr>
          <w:rFonts w:ascii="Times New Roman" w:eastAsiaTheme="majorEastAsia" w:hAnsi="Times New Roman" w:cs="Times New Roman"/>
          <w:b/>
          <w:sz w:val="24"/>
        </w:rPr>
        <w:t>s D</w:t>
      </w:r>
      <w:r w:rsidR="000465B4">
        <w:rPr>
          <w:rFonts w:ascii="Times New Roman" w:eastAsiaTheme="majorEastAsia" w:hAnsi="Times New Roman" w:cs="Times New Roman"/>
          <w:b/>
          <w:sz w:val="24"/>
        </w:rPr>
        <w:t xml:space="preserve">uty </w:t>
      </w:r>
      <w:r w:rsidRPr="007F179F">
        <w:rPr>
          <w:rFonts w:ascii="Times New Roman" w:eastAsiaTheme="majorEastAsia" w:hAnsi="Times New Roman" w:cs="Times New Roman"/>
          <w:b/>
          <w:sz w:val="24"/>
        </w:rPr>
        <w:t>F</w:t>
      </w:r>
      <w:r w:rsidR="000465B4">
        <w:rPr>
          <w:rFonts w:ascii="Times New Roman" w:eastAsiaTheme="majorEastAsia" w:hAnsi="Times New Roman" w:cs="Times New Roman"/>
          <w:b/>
          <w:sz w:val="24"/>
        </w:rPr>
        <w:t xml:space="preserve">ree </w:t>
      </w:r>
      <w:r w:rsidRPr="007F179F">
        <w:rPr>
          <w:rFonts w:ascii="Times New Roman" w:eastAsiaTheme="majorEastAsia" w:hAnsi="Times New Roman" w:cs="Times New Roman"/>
          <w:b/>
          <w:sz w:val="24"/>
        </w:rPr>
        <w:t>I</w:t>
      </w:r>
      <w:r w:rsidR="000465B4">
        <w:rPr>
          <w:rFonts w:ascii="Times New Roman" w:eastAsiaTheme="majorEastAsia" w:hAnsi="Times New Roman" w:cs="Times New Roman"/>
          <w:b/>
          <w:sz w:val="24"/>
        </w:rPr>
        <w:t xml:space="preserve">mport </w:t>
      </w:r>
      <w:r w:rsidRPr="007F179F">
        <w:rPr>
          <w:rFonts w:ascii="Times New Roman" w:eastAsiaTheme="majorEastAsia" w:hAnsi="Times New Roman" w:cs="Times New Roman"/>
          <w:b/>
          <w:sz w:val="24"/>
        </w:rPr>
        <w:t>A</w:t>
      </w:r>
      <w:r w:rsidR="000465B4">
        <w:rPr>
          <w:rFonts w:ascii="Times New Roman" w:eastAsiaTheme="majorEastAsia" w:hAnsi="Times New Roman" w:cs="Times New Roman"/>
          <w:b/>
          <w:sz w:val="24"/>
        </w:rPr>
        <w:t>uthorisation</w:t>
      </w:r>
      <w:r w:rsidRPr="007F179F">
        <w:rPr>
          <w:rFonts w:ascii="Times New Roman" w:eastAsiaTheme="majorEastAsia" w:hAnsi="Times New Roman" w:cs="Times New Roman"/>
          <w:b/>
          <w:sz w:val="24"/>
        </w:rPr>
        <w:t xml:space="preserve"> scheme confers a </w:t>
      </w:r>
      <w:r w:rsidR="006334E2">
        <w:rPr>
          <w:rFonts w:ascii="Times New Roman" w:eastAsiaTheme="majorEastAsia" w:hAnsi="Times New Roman" w:cs="Times New Roman"/>
          <w:b/>
          <w:sz w:val="24"/>
        </w:rPr>
        <w:t>"</w:t>
      </w:r>
      <w:r w:rsidRPr="007F179F">
        <w:rPr>
          <w:rFonts w:ascii="Times New Roman" w:eastAsiaTheme="majorEastAsia" w:hAnsi="Times New Roman" w:cs="Times New Roman"/>
          <w:b/>
          <w:sz w:val="24"/>
        </w:rPr>
        <w:t>benefit</w:t>
      </w:r>
      <w:r w:rsidR="006334E2">
        <w:rPr>
          <w:rFonts w:ascii="Times New Roman" w:eastAsiaTheme="majorEastAsia" w:hAnsi="Times New Roman" w:cs="Times New Roman"/>
          <w:b/>
          <w:sz w:val="24"/>
        </w:rPr>
        <w:t>"</w:t>
      </w:r>
      <w:bookmarkEnd w:id="286"/>
    </w:p>
    <w:p w14:paraId="1B3FC4BE" w14:textId="4261B109" w:rsidR="007F179F" w:rsidRPr="007F179F" w:rsidRDefault="007F179F" w:rsidP="00E141A8">
      <w:pPr>
        <w:numPr>
          <w:ilvl w:val="0"/>
          <w:numId w:val="1"/>
        </w:numPr>
        <w:spacing w:after="240" w:line="360" w:lineRule="auto"/>
        <w:ind w:left="0" w:firstLine="0"/>
        <w:jc w:val="both"/>
        <w:rPr>
          <w:rFonts w:ascii="Times New Roman" w:hAnsi="Times New Roman"/>
          <w:sz w:val="24"/>
        </w:rPr>
      </w:pPr>
      <w:r w:rsidRPr="007F179F">
        <w:rPr>
          <w:rFonts w:ascii="Times New Roman" w:hAnsi="Times New Roman" w:cs="Times New Roman"/>
          <w:sz w:val="24"/>
          <w:szCs w:val="24"/>
        </w:rPr>
        <w:t xml:space="preserve">Through the DFIA scheme, India confers benefits to participating exporters by exempting customs duties normally due to the government. To recall, a benefit analysis under Article 1.1(b) of the SCM Agreements requires a determination of whether a recipient is </w:t>
      </w:r>
      <w:r w:rsidR="006334E2">
        <w:rPr>
          <w:rFonts w:ascii="Times New Roman" w:hAnsi="Times New Roman" w:cs="Times New Roman"/>
          <w:sz w:val="24"/>
          <w:szCs w:val="24"/>
        </w:rPr>
        <w:t>"</w:t>
      </w:r>
      <w:r w:rsidRPr="007F179F">
        <w:rPr>
          <w:rFonts w:ascii="Times New Roman" w:hAnsi="Times New Roman" w:cs="Times New Roman"/>
          <w:sz w:val="24"/>
          <w:szCs w:val="24"/>
        </w:rPr>
        <w:t>better off</w:t>
      </w:r>
      <w:r w:rsidR="006334E2">
        <w:rPr>
          <w:rFonts w:ascii="Times New Roman" w:hAnsi="Times New Roman" w:cs="Times New Roman"/>
          <w:sz w:val="24"/>
          <w:szCs w:val="24"/>
        </w:rPr>
        <w:t>"</w:t>
      </w:r>
      <w:r w:rsidRPr="007F179F">
        <w:rPr>
          <w:rFonts w:ascii="Times New Roman" w:hAnsi="Times New Roman" w:cs="Times New Roman"/>
          <w:sz w:val="24"/>
          <w:szCs w:val="24"/>
        </w:rPr>
        <w:t xml:space="preserve"> because of the financial contribution.</w:t>
      </w:r>
      <w:r w:rsidRPr="007F179F">
        <w:rPr>
          <w:rFonts w:ascii="Times New Roman" w:hAnsi="Times New Roman" w:cs="Times New Roman"/>
          <w:sz w:val="24"/>
          <w:szCs w:val="24"/>
          <w:vertAlign w:val="superscript"/>
        </w:rPr>
        <w:footnoteReference w:id="426"/>
      </w:r>
    </w:p>
    <w:p w14:paraId="786B7028" w14:textId="65215661" w:rsidR="007F179F" w:rsidRPr="007F179F" w:rsidRDefault="007F179F" w:rsidP="00E141A8">
      <w:pPr>
        <w:numPr>
          <w:ilvl w:val="0"/>
          <w:numId w:val="1"/>
        </w:numPr>
        <w:spacing w:after="240" w:line="360" w:lineRule="auto"/>
        <w:ind w:left="0" w:firstLine="0"/>
        <w:jc w:val="both"/>
        <w:rPr>
          <w:rFonts w:ascii="Times New Roman" w:hAnsi="Times New Roman"/>
          <w:sz w:val="24"/>
        </w:rPr>
      </w:pPr>
      <w:r w:rsidRPr="007F179F">
        <w:rPr>
          <w:rFonts w:ascii="Times New Roman" w:hAnsi="Times New Roman"/>
          <w:sz w:val="24"/>
        </w:rPr>
        <w:t>Australia has established in Section V.C.</w:t>
      </w:r>
      <w:r w:rsidR="00D20361">
        <w:rPr>
          <w:rFonts w:ascii="Times New Roman" w:hAnsi="Times New Roman"/>
          <w:sz w:val="24"/>
        </w:rPr>
        <w:t>4</w:t>
      </w:r>
      <w:r w:rsidRPr="007F179F">
        <w:rPr>
          <w:rFonts w:ascii="Times New Roman" w:hAnsi="Times New Roman"/>
          <w:sz w:val="24"/>
        </w:rPr>
        <w:t xml:space="preserve">(b) that where a benefit analysis follows an affirmative finding of financial contribution under Article 1.1(a)(1)(ii), namely revenue foregone that is otherwise due, the analysis is straightforward: </w:t>
      </w:r>
      <w:r w:rsidR="006334E2">
        <w:rPr>
          <w:rFonts w:ascii="Times New Roman" w:hAnsi="Times New Roman"/>
          <w:sz w:val="24"/>
        </w:rPr>
        <w:t>"</w:t>
      </w:r>
      <w:r w:rsidRPr="007F179F">
        <w:rPr>
          <w:rFonts w:ascii="Times New Roman" w:hAnsi="Times New Roman"/>
          <w:sz w:val="24"/>
        </w:rPr>
        <w:t>whenever there is revenue foregone by the government, a benefit is conferred.</w:t>
      </w:r>
      <w:r w:rsidR="006334E2">
        <w:rPr>
          <w:rFonts w:ascii="Times New Roman" w:hAnsi="Times New Roman"/>
          <w:sz w:val="24"/>
        </w:rPr>
        <w:t>"</w:t>
      </w:r>
      <w:r w:rsidRPr="007F179F">
        <w:rPr>
          <w:rFonts w:ascii="Times New Roman" w:hAnsi="Times New Roman"/>
          <w:sz w:val="24"/>
          <w:vertAlign w:val="superscript"/>
        </w:rPr>
        <w:footnoteReference w:id="427"/>
      </w:r>
      <w:r w:rsidRPr="007F179F">
        <w:rPr>
          <w:rFonts w:ascii="Times New Roman" w:hAnsi="Times New Roman"/>
          <w:sz w:val="24"/>
        </w:rPr>
        <w:t xml:space="preserve"> </w:t>
      </w:r>
    </w:p>
    <w:p w14:paraId="4CBAA524" w14:textId="226AE353" w:rsidR="007F179F" w:rsidRPr="007F179F" w:rsidRDefault="007F179F" w:rsidP="00E141A8">
      <w:pPr>
        <w:numPr>
          <w:ilvl w:val="0"/>
          <w:numId w:val="1"/>
        </w:numPr>
        <w:spacing w:after="240" w:line="360" w:lineRule="auto"/>
        <w:ind w:left="0" w:firstLine="0"/>
        <w:jc w:val="both"/>
        <w:rPr>
          <w:rFonts w:ascii="Times New Roman" w:hAnsi="Times New Roman"/>
          <w:sz w:val="24"/>
        </w:rPr>
      </w:pPr>
      <w:r w:rsidRPr="007F179F">
        <w:rPr>
          <w:rFonts w:ascii="Times New Roman" w:hAnsi="Times New Roman"/>
          <w:sz w:val="24"/>
        </w:rPr>
        <w:t>In the case of India</w:t>
      </w:r>
      <w:r w:rsidR="006334E2">
        <w:rPr>
          <w:rFonts w:ascii="Times New Roman" w:hAnsi="Times New Roman"/>
          <w:sz w:val="24"/>
        </w:rPr>
        <w:t>'</w:t>
      </w:r>
      <w:r w:rsidRPr="007F179F">
        <w:rPr>
          <w:rFonts w:ascii="Times New Roman" w:hAnsi="Times New Roman"/>
          <w:sz w:val="24"/>
        </w:rPr>
        <w:t xml:space="preserve">s DFIA scheme, the financial contribution confers a benefit on participating entities within the meaning of Article 1.1(b) to the extent of the basic customs duty exemption. As a result of the exemption, participating enterprises are </w:t>
      </w:r>
      <w:r w:rsidR="006334E2">
        <w:rPr>
          <w:rFonts w:ascii="Times New Roman" w:hAnsi="Times New Roman"/>
          <w:sz w:val="24"/>
        </w:rPr>
        <w:t>"</w:t>
      </w:r>
      <w:r w:rsidRPr="007F179F">
        <w:rPr>
          <w:rFonts w:ascii="Times New Roman" w:hAnsi="Times New Roman"/>
          <w:sz w:val="24"/>
        </w:rPr>
        <w:t>better off</w:t>
      </w:r>
      <w:r w:rsidR="006334E2">
        <w:rPr>
          <w:rFonts w:ascii="Times New Roman" w:hAnsi="Times New Roman"/>
          <w:sz w:val="24"/>
        </w:rPr>
        <w:t>"</w:t>
      </w:r>
      <w:r w:rsidRPr="007F179F">
        <w:rPr>
          <w:rFonts w:ascii="Times New Roman" w:hAnsi="Times New Roman"/>
          <w:sz w:val="24"/>
        </w:rPr>
        <w:t xml:space="preserve"> </w:t>
      </w:r>
      <w:r w:rsidR="003F5444">
        <w:rPr>
          <w:rFonts w:ascii="Times New Roman" w:hAnsi="Times New Roman"/>
          <w:sz w:val="24"/>
        </w:rPr>
        <w:t>as they</w:t>
      </w:r>
      <w:r w:rsidRPr="007F179F">
        <w:rPr>
          <w:rFonts w:ascii="Times New Roman" w:hAnsi="Times New Roman"/>
          <w:sz w:val="24"/>
        </w:rPr>
        <w:t xml:space="preserve"> are not required to pay customs duties otherwise required under India</w:t>
      </w:r>
      <w:r w:rsidR="006334E2">
        <w:rPr>
          <w:rFonts w:ascii="Times New Roman" w:hAnsi="Times New Roman"/>
          <w:sz w:val="24"/>
        </w:rPr>
        <w:t>'</w:t>
      </w:r>
      <w:r w:rsidRPr="007F179F">
        <w:rPr>
          <w:rFonts w:ascii="Times New Roman" w:hAnsi="Times New Roman"/>
          <w:sz w:val="24"/>
        </w:rPr>
        <w:t>s customs tariff schedule.</w:t>
      </w:r>
    </w:p>
    <w:p w14:paraId="2F5E4499" w14:textId="56FF1A54" w:rsidR="007F179F" w:rsidRPr="007F179F" w:rsidRDefault="007F179F" w:rsidP="009A79FE">
      <w:pPr>
        <w:keepNext/>
        <w:keepLines/>
        <w:numPr>
          <w:ilvl w:val="0"/>
          <w:numId w:val="42"/>
        </w:numPr>
        <w:spacing w:before="40"/>
        <w:ind w:left="1418" w:hanging="709"/>
        <w:outlineLvl w:val="4"/>
        <w:rPr>
          <w:rFonts w:ascii="Times New Roman" w:eastAsiaTheme="majorEastAsia" w:hAnsi="Times New Roman" w:cs="Times New Roman"/>
          <w:b/>
          <w:sz w:val="24"/>
        </w:rPr>
      </w:pPr>
      <w:bookmarkStart w:id="287" w:name="_Toc30097932"/>
      <w:r w:rsidRPr="007F179F">
        <w:rPr>
          <w:rFonts w:ascii="Times New Roman" w:eastAsiaTheme="majorEastAsia" w:hAnsi="Times New Roman" w:cs="Times New Roman"/>
          <w:b/>
          <w:sz w:val="24"/>
        </w:rPr>
        <w:t>India</w:t>
      </w:r>
      <w:r w:rsidR="006334E2">
        <w:rPr>
          <w:rFonts w:ascii="Times New Roman" w:eastAsiaTheme="majorEastAsia" w:hAnsi="Times New Roman" w:cs="Times New Roman"/>
          <w:b/>
          <w:sz w:val="24"/>
        </w:rPr>
        <w:t>'</w:t>
      </w:r>
      <w:r w:rsidRPr="007F179F">
        <w:rPr>
          <w:rFonts w:ascii="Times New Roman" w:eastAsiaTheme="majorEastAsia" w:hAnsi="Times New Roman" w:cs="Times New Roman"/>
          <w:b/>
          <w:sz w:val="24"/>
        </w:rPr>
        <w:t>s D</w:t>
      </w:r>
      <w:r w:rsidR="000465B4">
        <w:rPr>
          <w:rFonts w:ascii="Times New Roman" w:eastAsiaTheme="majorEastAsia" w:hAnsi="Times New Roman" w:cs="Times New Roman"/>
          <w:b/>
          <w:sz w:val="24"/>
        </w:rPr>
        <w:t xml:space="preserve">uty </w:t>
      </w:r>
      <w:r w:rsidRPr="007F179F">
        <w:rPr>
          <w:rFonts w:ascii="Times New Roman" w:eastAsiaTheme="majorEastAsia" w:hAnsi="Times New Roman" w:cs="Times New Roman"/>
          <w:b/>
          <w:sz w:val="24"/>
        </w:rPr>
        <w:t>F</w:t>
      </w:r>
      <w:r w:rsidR="000465B4">
        <w:rPr>
          <w:rFonts w:ascii="Times New Roman" w:eastAsiaTheme="majorEastAsia" w:hAnsi="Times New Roman" w:cs="Times New Roman"/>
          <w:b/>
          <w:sz w:val="24"/>
        </w:rPr>
        <w:t xml:space="preserve">ree </w:t>
      </w:r>
      <w:r w:rsidRPr="007F179F">
        <w:rPr>
          <w:rFonts w:ascii="Times New Roman" w:eastAsiaTheme="majorEastAsia" w:hAnsi="Times New Roman" w:cs="Times New Roman"/>
          <w:b/>
          <w:sz w:val="24"/>
        </w:rPr>
        <w:t>I</w:t>
      </w:r>
      <w:r w:rsidR="000465B4">
        <w:rPr>
          <w:rFonts w:ascii="Times New Roman" w:eastAsiaTheme="majorEastAsia" w:hAnsi="Times New Roman" w:cs="Times New Roman"/>
          <w:b/>
          <w:sz w:val="24"/>
        </w:rPr>
        <w:t xml:space="preserve">mport </w:t>
      </w:r>
      <w:r w:rsidRPr="007F179F">
        <w:rPr>
          <w:rFonts w:ascii="Times New Roman" w:eastAsiaTheme="majorEastAsia" w:hAnsi="Times New Roman" w:cs="Times New Roman"/>
          <w:b/>
          <w:sz w:val="24"/>
        </w:rPr>
        <w:t>A</w:t>
      </w:r>
      <w:r w:rsidR="000465B4">
        <w:rPr>
          <w:rFonts w:ascii="Times New Roman" w:eastAsiaTheme="majorEastAsia" w:hAnsi="Times New Roman" w:cs="Times New Roman"/>
          <w:b/>
          <w:sz w:val="24"/>
        </w:rPr>
        <w:t>uthorisation</w:t>
      </w:r>
      <w:r w:rsidRPr="007F179F">
        <w:rPr>
          <w:rFonts w:ascii="Times New Roman" w:eastAsiaTheme="majorEastAsia" w:hAnsi="Times New Roman" w:cs="Times New Roman"/>
          <w:b/>
          <w:sz w:val="24"/>
        </w:rPr>
        <w:t xml:space="preserve"> scheme confers a benefit that is </w:t>
      </w:r>
      <w:r w:rsidR="006334E2">
        <w:rPr>
          <w:rFonts w:ascii="Times New Roman" w:eastAsiaTheme="majorEastAsia" w:hAnsi="Times New Roman" w:cs="Times New Roman"/>
          <w:b/>
          <w:sz w:val="24"/>
        </w:rPr>
        <w:t>"</w:t>
      </w:r>
      <w:r w:rsidRPr="007F179F">
        <w:rPr>
          <w:rFonts w:ascii="Times New Roman" w:eastAsiaTheme="majorEastAsia" w:hAnsi="Times New Roman" w:cs="Times New Roman"/>
          <w:b/>
          <w:sz w:val="24"/>
        </w:rPr>
        <w:t>contingent upon export performance</w:t>
      </w:r>
      <w:r w:rsidR="006334E2">
        <w:rPr>
          <w:rFonts w:ascii="Times New Roman" w:eastAsiaTheme="majorEastAsia" w:hAnsi="Times New Roman" w:cs="Times New Roman"/>
          <w:b/>
          <w:sz w:val="24"/>
        </w:rPr>
        <w:t>"</w:t>
      </w:r>
      <w:bookmarkEnd w:id="287"/>
    </w:p>
    <w:p w14:paraId="4E7A7859" w14:textId="15112767" w:rsidR="007F179F" w:rsidRPr="007F179F" w:rsidRDefault="007F179F" w:rsidP="00E141A8">
      <w:pPr>
        <w:numPr>
          <w:ilvl w:val="0"/>
          <w:numId w:val="1"/>
        </w:numPr>
        <w:spacing w:after="240" w:line="360" w:lineRule="auto"/>
        <w:ind w:left="0" w:firstLine="0"/>
        <w:jc w:val="both"/>
        <w:rPr>
          <w:rFonts w:ascii="Times New Roman" w:hAnsi="Times New Roman"/>
          <w:sz w:val="24"/>
        </w:rPr>
      </w:pPr>
      <w:r w:rsidRPr="007F179F">
        <w:rPr>
          <w:rFonts w:ascii="Times New Roman" w:hAnsi="Times New Roman"/>
          <w:sz w:val="24"/>
        </w:rPr>
        <w:t>Australia has established in Section V.C.</w:t>
      </w:r>
      <w:r w:rsidR="00D20361">
        <w:rPr>
          <w:rFonts w:ascii="Times New Roman" w:hAnsi="Times New Roman"/>
          <w:sz w:val="24"/>
        </w:rPr>
        <w:t>4</w:t>
      </w:r>
      <w:r w:rsidRPr="007F179F">
        <w:rPr>
          <w:rFonts w:ascii="Times New Roman" w:hAnsi="Times New Roman"/>
          <w:sz w:val="24"/>
        </w:rPr>
        <w:t>(d) that India</w:t>
      </w:r>
      <w:r w:rsidR="006334E2">
        <w:rPr>
          <w:rFonts w:ascii="Times New Roman" w:hAnsi="Times New Roman"/>
          <w:sz w:val="24"/>
        </w:rPr>
        <w:t>'</w:t>
      </w:r>
      <w:r w:rsidRPr="007F179F">
        <w:rPr>
          <w:rFonts w:ascii="Times New Roman" w:hAnsi="Times New Roman"/>
          <w:sz w:val="24"/>
        </w:rPr>
        <w:t xml:space="preserve">s DFIA scheme is a </w:t>
      </w:r>
      <w:r w:rsidRPr="00786908">
        <w:rPr>
          <w:rFonts w:ascii="Times New Roman" w:hAnsi="Times New Roman"/>
          <w:i/>
          <w:sz w:val="24"/>
        </w:rPr>
        <w:t>d</w:t>
      </w:r>
      <w:r w:rsidR="00EF49E6">
        <w:rPr>
          <w:rFonts w:ascii="Times New Roman" w:hAnsi="Times New Roman"/>
          <w:i/>
          <w:sz w:val="24"/>
        </w:rPr>
        <w:t>e</w:t>
      </w:r>
      <w:r w:rsidRPr="00786908">
        <w:rPr>
          <w:rFonts w:ascii="Times New Roman" w:hAnsi="Times New Roman"/>
          <w:i/>
          <w:sz w:val="24"/>
        </w:rPr>
        <w:t xml:space="preserve"> jure</w:t>
      </w:r>
      <w:r w:rsidRPr="007F179F">
        <w:rPr>
          <w:rFonts w:ascii="Times New Roman" w:hAnsi="Times New Roman"/>
          <w:sz w:val="24"/>
        </w:rPr>
        <w:t xml:space="preserve"> export subsidy, as the existence of the export contingency is </w:t>
      </w:r>
      <w:r w:rsidR="00617A31">
        <w:rPr>
          <w:rFonts w:ascii="Times New Roman" w:hAnsi="Times New Roman"/>
          <w:sz w:val="24"/>
        </w:rPr>
        <w:t>evident</w:t>
      </w:r>
      <w:r w:rsidR="00617A31" w:rsidRPr="007F179F">
        <w:rPr>
          <w:rFonts w:ascii="Times New Roman" w:hAnsi="Times New Roman"/>
          <w:sz w:val="24"/>
        </w:rPr>
        <w:t xml:space="preserve"> </w:t>
      </w:r>
      <w:r w:rsidRPr="007F179F">
        <w:rPr>
          <w:rFonts w:ascii="Times New Roman" w:hAnsi="Times New Roman"/>
          <w:sz w:val="24"/>
        </w:rPr>
        <w:t xml:space="preserve">on the basis of the words </w:t>
      </w:r>
      <w:r w:rsidR="00617A31">
        <w:rPr>
          <w:rFonts w:ascii="Times New Roman" w:hAnsi="Times New Roman"/>
          <w:sz w:val="24"/>
        </w:rPr>
        <w:t>used in</w:t>
      </w:r>
      <w:r w:rsidR="00617A31" w:rsidRPr="007F179F">
        <w:rPr>
          <w:rFonts w:ascii="Times New Roman" w:hAnsi="Times New Roman"/>
          <w:sz w:val="24"/>
        </w:rPr>
        <w:t xml:space="preserve"> </w:t>
      </w:r>
      <w:r w:rsidRPr="007F179F">
        <w:rPr>
          <w:rFonts w:ascii="Times New Roman" w:hAnsi="Times New Roman"/>
          <w:sz w:val="24"/>
        </w:rPr>
        <w:t>the FTP and amending notification that constitute the measure. Noting again that the export contingency requirement under both the Agreement on Agriculture and the SCM Agreement is the same,</w:t>
      </w:r>
      <w:r w:rsidRPr="00786908">
        <w:rPr>
          <w:rFonts w:ascii="Times New Roman" w:hAnsi="Times New Roman" w:cs="Times New Roman"/>
          <w:sz w:val="24"/>
          <w:szCs w:val="24"/>
          <w:vertAlign w:val="superscript"/>
        </w:rPr>
        <w:footnoteReference w:id="428"/>
      </w:r>
      <w:r w:rsidRPr="007F179F">
        <w:rPr>
          <w:rFonts w:ascii="Times New Roman" w:hAnsi="Times New Roman"/>
          <w:sz w:val="24"/>
        </w:rPr>
        <w:t xml:space="preserve"> Australia considers India</w:t>
      </w:r>
      <w:r w:rsidR="006334E2">
        <w:rPr>
          <w:rFonts w:ascii="Times New Roman" w:hAnsi="Times New Roman"/>
          <w:sz w:val="24"/>
        </w:rPr>
        <w:t>'</w:t>
      </w:r>
      <w:r w:rsidRPr="007F179F">
        <w:rPr>
          <w:rFonts w:ascii="Times New Roman" w:hAnsi="Times New Roman"/>
          <w:sz w:val="24"/>
        </w:rPr>
        <w:t xml:space="preserve">s production subsidies are </w:t>
      </w:r>
      <w:r w:rsidR="006334E2">
        <w:rPr>
          <w:rFonts w:ascii="Times New Roman" w:hAnsi="Times New Roman"/>
          <w:sz w:val="24"/>
        </w:rPr>
        <w:t>"</w:t>
      </w:r>
      <w:r w:rsidRPr="007F179F">
        <w:rPr>
          <w:rFonts w:ascii="Times New Roman" w:hAnsi="Times New Roman"/>
          <w:sz w:val="24"/>
        </w:rPr>
        <w:t>contingent upon export performance</w:t>
      </w:r>
      <w:r w:rsidR="006334E2">
        <w:rPr>
          <w:rFonts w:ascii="Times New Roman" w:hAnsi="Times New Roman"/>
          <w:sz w:val="24"/>
        </w:rPr>
        <w:t>"</w:t>
      </w:r>
      <w:r w:rsidRPr="007F179F">
        <w:rPr>
          <w:rFonts w:ascii="Times New Roman" w:hAnsi="Times New Roman"/>
          <w:sz w:val="24"/>
        </w:rPr>
        <w:t xml:space="preserve"> within the meaning of Article 3.1(a).</w:t>
      </w:r>
    </w:p>
    <w:p w14:paraId="4B67D535" w14:textId="22944778" w:rsidR="007F179F" w:rsidRPr="007F179F" w:rsidRDefault="007F179F" w:rsidP="00E141A8">
      <w:pPr>
        <w:numPr>
          <w:ilvl w:val="0"/>
          <w:numId w:val="1"/>
        </w:numPr>
        <w:spacing w:after="240" w:line="360" w:lineRule="auto"/>
        <w:ind w:left="0" w:firstLine="0"/>
        <w:jc w:val="both"/>
        <w:rPr>
          <w:rFonts w:ascii="Times New Roman" w:hAnsi="Times New Roman"/>
          <w:sz w:val="24"/>
        </w:rPr>
      </w:pPr>
      <w:r w:rsidRPr="007F179F">
        <w:rPr>
          <w:rFonts w:ascii="Times New Roman" w:hAnsi="Times New Roman" w:cs="Times New Roman"/>
          <w:sz w:val="24"/>
          <w:szCs w:val="24"/>
        </w:rPr>
        <w:t xml:space="preserve">In summary, through its DFIA scheme, India grants </w:t>
      </w:r>
      <w:r w:rsidRPr="007F179F">
        <w:rPr>
          <w:rFonts w:ascii="Times New Roman" w:hAnsi="Times New Roman"/>
          <w:sz w:val="24"/>
        </w:rPr>
        <w:t xml:space="preserve">subsidies within the meaning of Article 1.1 of the SCM Agreement that are contingent upon export performance </w:t>
      </w:r>
      <w:r w:rsidR="00D20361">
        <w:rPr>
          <w:rFonts w:ascii="Times New Roman" w:hAnsi="Times New Roman"/>
          <w:sz w:val="24"/>
        </w:rPr>
        <w:t>and therefore</w:t>
      </w:r>
      <w:r w:rsidRPr="007F179F">
        <w:rPr>
          <w:rFonts w:ascii="Times New Roman" w:hAnsi="Times New Roman"/>
          <w:sz w:val="24"/>
        </w:rPr>
        <w:t xml:space="preserve"> inconsistent with Articles 3.1(a) and 3.2 of the SCM Agreement.</w:t>
      </w:r>
    </w:p>
    <w:p w14:paraId="696B3B27" w14:textId="76787B50" w:rsidR="007F179F" w:rsidRPr="007F179F" w:rsidRDefault="007F179F" w:rsidP="0040081B">
      <w:pPr>
        <w:pStyle w:val="Heading4"/>
      </w:pPr>
      <w:bookmarkStart w:id="288" w:name="_Toc30097933"/>
      <w:r w:rsidRPr="007F179F">
        <w:t>Conclusion: India</w:t>
      </w:r>
      <w:r w:rsidR="006334E2">
        <w:t>'</w:t>
      </w:r>
      <w:r w:rsidRPr="007F179F">
        <w:t>s export subsidies are inconsistent with its obligations under the SCM Agreement</w:t>
      </w:r>
      <w:bookmarkEnd w:id="288"/>
    </w:p>
    <w:p w14:paraId="51C92C65" w14:textId="49F5E4A6" w:rsidR="007F179F" w:rsidRPr="007F179F" w:rsidRDefault="007F179F" w:rsidP="00E141A8">
      <w:pPr>
        <w:numPr>
          <w:ilvl w:val="0"/>
          <w:numId w:val="1"/>
        </w:numPr>
        <w:spacing w:after="240" w:line="360" w:lineRule="auto"/>
        <w:ind w:left="0" w:firstLine="0"/>
        <w:jc w:val="both"/>
        <w:rPr>
          <w:rFonts w:ascii="Times New Roman" w:hAnsi="Times New Roman" w:cs="Times New Roman"/>
          <w:sz w:val="24"/>
          <w:szCs w:val="24"/>
        </w:rPr>
      </w:pPr>
      <w:r w:rsidRPr="007F179F">
        <w:rPr>
          <w:rFonts w:ascii="Times New Roman" w:hAnsi="Times New Roman" w:cs="Times New Roman"/>
          <w:sz w:val="24"/>
          <w:szCs w:val="24"/>
        </w:rPr>
        <w:t xml:space="preserve">Australia has </w:t>
      </w:r>
      <w:r w:rsidR="00C63F88">
        <w:rPr>
          <w:rFonts w:ascii="Times New Roman" w:hAnsi="Times New Roman" w:cs="Times New Roman"/>
          <w:sz w:val="24"/>
          <w:szCs w:val="24"/>
        </w:rPr>
        <w:t>established</w:t>
      </w:r>
      <w:r w:rsidR="00C63F88" w:rsidRPr="007F179F">
        <w:rPr>
          <w:rFonts w:ascii="Times New Roman" w:hAnsi="Times New Roman" w:cs="Times New Roman"/>
          <w:sz w:val="24"/>
          <w:szCs w:val="24"/>
        </w:rPr>
        <w:t xml:space="preserve"> </w:t>
      </w:r>
      <w:r w:rsidRPr="007F179F">
        <w:rPr>
          <w:rFonts w:ascii="Times New Roman" w:hAnsi="Times New Roman" w:cs="Times New Roman"/>
          <w:sz w:val="24"/>
          <w:szCs w:val="24"/>
        </w:rPr>
        <w:t xml:space="preserve">that India provides export subsidies in a manner that is inconsistent with its obligations under Article 3.1(a) and 3.2 of the SCM Agreement. </w:t>
      </w:r>
      <w:r w:rsidR="00EF33E5">
        <w:rPr>
          <w:rFonts w:ascii="Times New Roman" w:hAnsi="Times New Roman"/>
          <w:sz w:val="24"/>
        </w:rPr>
        <w:t xml:space="preserve">This follows Australia having demonstrated in Section V.C. that these subsidies are not authorized by the Agreement on Agriculture. </w:t>
      </w:r>
      <w:r w:rsidRPr="007F179F">
        <w:rPr>
          <w:rFonts w:ascii="Times New Roman" w:hAnsi="Times New Roman" w:cs="Times New Roman"/>
          <w:sz w:val="24"/>
          <w:szCs w:val="24"/>
        </w:rPr>
        <w:t>Australia therefore respectfully requests that the Panel find that India</w:t>
      </w:r>
      <w:r w:rsidR="006334E2">
        <w:rPr>
          <w:rFonts w:ascii="Times New Roman" w:hAnsi="Times New Roman" w:cs="Times New Roman"/>
          <w:sz w:val="24"/>
          <w:szCs w:val="24"/>
        </w:rPr>
        <w:t>'</w:t>
      </w:r>
      <w:r w:rsidRPr="007F179F">
        <w:rPr>
          <w:rFonts w:ascii="Times New Roman" w:hAnsi="Times New Roman" w:cs="Times New Roman"/>
          <w:sz w:val="24"/>
          <w:szCs w:val="24"/>
        </w:rPr>
        <w:t>s production subsidies, buffer stock subsidies</w:t>
      </w:r>
      <w:r w:rsidR="006669AE">
        <w:rPr>
          <w:rFonts w:ascii="Times New Roman" w:hAnsi="Times New Roman" w:cs="Times New Roman"/>
          <w:sz w:val="24"/>
          <w:szCs w:val="24"/>
        </w:rPr>
        <w:t>, transport, freight and marketing subsidies</w:t>
      </w:r>
      <w:r w:rsidRPr="007F179F">
        <w:rPr>
          <w:rFonts w:ascii="Times New Roman" w:hAnsi="Times New Roman" w:cs="Times New Roman"/>
          <w:sz w:val="24"/>
          <w:szCs w:val="24"/>
        </w:rPr>
        <w:t xml:space="preserve"> and DFIA scheme are export subsidies inconsistent with Article 3.1(a) and 3.2 of the SCM Agreement.</w:t>
      </w:r>
    </w:p>
    <w:p w14:paraId="49F82208" w14:textId="69AFE9A1" w:rsidR="001E6507" w:rsidRPr="00D965BC" w:rsidRDefault="007F179F" w:rsidP="00E141A8">
      <w:pPr>
        <w:numPr>
          <w:ilvl w:val="0"/>
          <w:numId w:val="1"/>
        </w:numPr>
        <w:spacing w:after="240" w:line="360" w:lineRule="auto"/>
        <w:ind w:left="0" w:firstLine="0"/>
        <w:jc w:val="both"/>
        <w:rPr>
          <w:rFonts w:ascii="Times New Roman" w:hAnsi="Times New Roman" w:cs="Times New Roman"/>
          <w:sz w:val="24"/>
          <w:szCs w:val="24"/>
        </w:rPr>
      </w:pPr>
      <w:r w:rsidRPr="007F179F">
        <w:rPr>
          <w:rFonts w:ascii="Times New Roman" w:hAnsi="Times New Roman" w:cs="Times New Roman"/>
          <w:sz w:val="24"/>
          <w:szCs w:val="24"/>
        </w:rPr>
        <w:t xml:space="preserve">Pursuant to Article 4.7 of the SCM Agreement: </w:t>
      </w:r>
      <w:r w:rsidR="006334E2">
        <w:rPr>
          <w:rFonts w:ascii="Times New Roman" w:hAnsi="Times New Roman" w:cs="Times New Roman"/>
          <w:sz w:val="24"/>
          <w:szCs w:val="24"/>
        </w:rPr>
        <w:t>"</w:t>
      </w:r>
      <w:r w:rsidRPr="007F179F">
        <w:rPr>
          <w:rFonts w:ascii="Times New Roman" w:hAnsi="Times New Roman" w:cs="Times New Roman"/>
          <w:sz w:val="24"/>
          <w:szCs w:val="24"/>
        </w:rPr>
        <w:t>If the measure in question is found to be a prohibited subsidy, the panel shall recommend that the subsidizing Member withdraw the subsidy without delay.</w:t>
      </w:r>
      <w:r w:rsidR="006334E2">
        <w:rPr>
          <w:rFonts w:ascii="Times New Roman" w:hAnsi="Times New Roman" w:cs="Times New Roman"/>
          <w:sz w:val="24"/>
          <w:szCs w:val="24"/>
        </w:rPr>
        <w:t>"</w:t>
      </w:r>
      <w:r w:rsidRPr="007F179F">
        <w:rPr>
          <w:rFonts w:ascii="Times New Roman" w:hAnsi="Times New Roman" w:cs="Times New Roman"/>
          <w:sz w:val="24"/>
          <w:szCs w:val="24"/>
        </w:rPr>
        <w:t xml:space="preserve"> Moreover, under Article 4.7 of the SCM Agreement, </w:t>
      </w:r>
      <w:r w:rsidR="006334E2">
        <w:rPr>
          <w:rFonts w:ascii="Times New Roman" w:hAnsi="Times New Roman" w:cs="Times New Roman"/>
          <w:sz w:val="24"/>
          <w:szCs w:val="24"/>
        </w:rPr>
        <w:t>"</w:t>
      </w:r>
      <w:r w:rsidRPr="007F179F">
        <w:rPr>
          <w:rFonts w:ascii="Times New Roman" w:hAnsi="Times New Roman" w:cs="Times New Roman"/>
          <w:sz w:val="24"/>
          <w:szCs w:val="24"/>
        </w:rPr>
        <w:t>[i]n this regard, the panel shall specify in its recommendation the time period within which the measure must be withdrawn</w:t>
      </w:r>
      <w:r w:rsidRPr="00EF49E6">
        <w:rPr>
          <w:rFonts w:ascii="Times New Roman" w:hAnsi="Times New Roman" w:cs="Times New Roman"/>
          <w:sz w:val="24"/>
          <w:szCs w:val="24"/>
        </w:rPr>
        <w:t>.</w:t>
      </w:r>
      <w:r w:rsidR="006334E2" w:rsidRPr="00EF49E6">
        <w:rPr>
          <w:rFonts w:ascii="Times New Roman" w:hAnsi="Times New Roman" w:cs="Times New Roman"/>
          <w:sz w:val="24"/>
          <w:szCs w:val="24"/>
        </w:rPr>
        <w:t>"</w:t>
      </w:r>
      <w:r w:rsidRPr="00EF49E6">
        <w:rPr>
          <w:rFonts w:ascii="Times New Roman" w:hAnsi="Times New Roman" w:cs="Times New Roman"/>
          <w:sz w:val="24"/>
          <w:szCs w:val="24"/>
        </w:rPr>
        <w:t xml:space="preserve"> </w:t>
      </w:r>
      <w:r w:rsidRPr="00426644">
        <w:rPr>
          <w:rFonts w:ascii="Times New Roman" w:hAnsi="Times New Roman" w:cs="Times New Roman"/>
          <w:sz w:val="24"/>
          <w:szCs w:val="24"/>
        </w:rPr>
        <w:t xml:space="preserve">Australia </w:t>
      </w:r>
      <w:r w:rsidR="00EF49E6" w:rsidRPr="00426644">
        <w:rPr>
          <w:rFonts w:ascii="Times New Roman" w:hAnsi="Times New Roman" w:cs="Times New Roman"/>
          <w:sz w:val="24"/>
          <w:szCs w:val="24"/>
        </w:rPr>
        <w:t xml:space="preserve">further </w:t>
      </w:r>
      <w:r w:rsidRPr="00426644">
        <w:rPr>
          <w:rFonts w:ascii="Times New Roman" w:hAnsi="Times New Roman" w:cs="Times New Roman"/>
          <w:sz w:val="24"/>
          <w:szCs w:val="24"/>
        </w:rPr>
        <w:t>requests that the Panel specify, pursuant to Article 4.7, the time period for withdrawal</w:t>
      </w:r>
      <w:r w:rsidR="00EF49E6" w:rsidRPr="00426644">
        <w:rPr>
          <w:rFonts w:ascii="Times New Roman" w:hAnsi="Times New Roman" w:cs="Times New Roman"/>
          <w:sz w:val="24"/>
          <w:szCs w:val="24"/>
        </w:rPr>
        <w:t xml:space="preserve"> of India’s prohibited export subsidies</w:t>
      </w:r>
      <w:r w:rsidRPr="00EF49E6">
        <w:rPr>
          <w:rFonts w:ascii="Times New Roman" w:hAnsi="Times New Roman" w:cs="Times New Roman"/>
          <w:sz w:val="24"/>
          <w:szCs w:val="24"/>
        </w:rPr>
        <w:t>.</w:t>
      </w:r>
      <w:bookmarkEnd w:id="200"/>
    </w:p>
    <w:p w14:paraId="26C9A41C" w14:textId="702810CF" w:rsidR="00C26E34" w:rsidRPr="00420C9C" w:rsidRDefault="00C26E34">
      <w:pPr>
        <w:pStyle w:val="Heading2"/>
      </w:pPr>
      <w:bookmarkStart w:id="289" w:name="_Toc25595010"/>
      <w:bookmarkStart w:id="290" w:name="_Toc25681616"/>
      <w:bookmarkStart w:id="291" w:name="_Toc30097934"/>
      <w:bookmarkStart w:id="292" w:name="_Toc21687053"/>
      <w:bookmarkStart w:id="293" w:name="_Toc24638823"/>
      <w:r w:rsidRPr="00420C9C">
        <w:t>India</w:t>
      </w:r>
      <w:r w:rsidR="006334E2">
        <w:t>'</w:t>
      </w:r>
      <w:r w:rsidRPr="00420C9C">
        <w:t>s failure to notify its domestic support and export subsidies is inconsistent with its obligations under the Agreement on Agriculture, the SCM Agreement and the General Agreement on Tariffs and Trade</w:t>
      </w:r>
      <w:bookmarkEnd w:id="289"/>
      <w:bookmarkEnd w:id="290"/>
      <w:r w:rsidR="00A217E6">
        <w:t xml:space="preserve"> 1994</w:t>
      </w:r>
      <w:bookmarkEnd w:id="291"/>
      <w:r w:rsidRPr="00420C9C">
        <w:t xml:space="preserve"> </w:t>
      </w:r>
    </w:p>
    <w:p w14:paraId="42F442F6" w14:textId="77777777" w:rsidR="00DA5865" w:rsidRPr="00286A4C" w:rsidRDefault="00DA5865" w:rsidP="00DA5865">
      <w:pPr>
        <w:numPr>
          <w:ilvl w:val="0"/>
          <w:numId w:val="1"/>
        </w:numPr>
        <w:spacing w:after="240" w:line="360" w:lineRule="auto"/>
        <w:ind w:left="0" w:firstLine="0"/>
        <w:jc w:val="both"/>
        <w:rPr>
          <w:rFonts w:ascii="Times New Roman" w:hAnsi="Times New Roman" w:cs="Times New Roman"/>
          <w:sz w:val="24"/>
          <w:szCs w:val="24"/>
        </w:rPr>
      </w:pPr>
      <w:bookmarkStart w:id="294" w:name="_Toc25595011"/>
      <w:bookmarkStart w:id="295" w:name="_Toc25681617"/>
      <w:bookmarkEnd w:id="292"/>
      <w:bookmarkEnd w:id="293"/>
      <w:r w:rsidRPr="00286A4C">
        <w:rPr>
          <w:rFonts w:ascii="Times New Roman" w:hAnsi="Times New Roman" w:cs="Times New Roman"/>
          <w:sz w:val="24"/>
          <w:szCs w:val="24"/>
        </w:rPr>
        <w:t xml:space="preserve">Transparency is a fundamental element of the multilateral trading system. Many WTO agreements require Members to submit notifications of certain trade-related policies or practices to the WTO and other Members. The submission of notifications is a core obligation necessary for ensuring the effectiveness of the rules and obligations agreed by Members. Notifications are an essential mechanism to ensure transparency and facilitate monitoring of compliance with Members’ WTO obligations. </w:t>
      </w:r>
    </w:p>
    <w:p w14:paraId="2FB9C06B" w14:textId="6C98053D" w:rsidR="00DA5865" w:rsidRPr="00286A4C" w:rsidRDefault="00DA5865" w:rsidP="00DA5865">
      <w:pPr>
        <w:numPr>
          <w:ilvl w:val="0"/>
          <w:numId w:val="1"/>
        </w:numPr>
        <w:spacing w:after="240" w:line="360" w:lineRule="auto"/>
        <w:ind w:left="0" w:firstLine="0"/>
        <w:jc w:val="both"/>
        <w:rPr>
          <w:rFonts w:ascii="Times New Roman" w:hAnsi="Times New Roman" w:cs="Times New Roman"/>
          <w:sz w:val="24"/>
          <w:szCs w:val="24"/>
        </w:rPr>
      </w:pPr>
      <w:r w:rsidRPr="00286A4C">
        <w:rPr>
          <w:rFonts w:ascii="Times New Roman" w:hAnsi="Times New Roman" w:cs="Times New Roman"/>
          <w:sz w:val="24"/>
          <w:szCs w:val="24"/>
        </w:rPr>
        <w:t>In this Section Australia establishes that India has failed to meet its WTO obligations to notify its domestic support and export subsidies for sugarcane and sugar. Part A sets out India’s obligations under the Agreement on Agriculture, the SCM Agreement, and the GATT 1994. In Part B Australia demonstrates India’s non-compliance with those obligations.</w:t>
      </w:r>
    </w:p>
    <w:p w14:paraId="2F2912C9" w14:textId="474D96B5" w:rsidR="00CB32A4" w:rsidRPr="00D22813" w:rsidRDefault="00893D0D">
      <w:pPr>
        <w:pStyle w:val="Heading3"/>
        <w:numPr>
          <w:ilvl w:val="0"/>
          <w:numId w:val="27"/>
        </w:numPr>
      </w:pPr>
      <w:bookmarkStart w:id="296" w:name="_Toc30097935"/>
      <w:r>
        <w:t xml:space="preserve">Legal standard: </w:t>
      </w:r>
      <w:r w:rsidR="00CB32A4" w:rsidRPr="00D22813">
        <w:t>India</w:t>
      </w:r>
      <w:r w:rsidR="006334E2">
        <w:t>'</w:t>
      </w:r>
      <w:r w:rsidR="00CB32A4" w:rsidRPr="00D22813">
        <w:t xml:space="preserve">s notification obligations under the Agreement on Agriculture, SCM Agreement and </w:t>
      </w:r>
      <w:r w:rsidR="00120A27">
        <w:t xml:space="preserve">the </w:t>
      </w:r>
      <w:bookmarkEnd w:id="294"/>
      <w:bookmarkEnd w:id="295"/>
      <w:r w:rsidR="00F11704" w:rsidRPr="00D22813">
        <w:t>GATT</w:t>
      </w:r>
      <w:r w:rsidR="00F11704">
        <w:t> </w:t>
      </w:r>
      <w:r w:rsidR="00A217E6">
        <w:t>1994</w:t>
      </w:r>
      <w:bookmarkEnd w:id="296"/>
    </w:p>
    <w:p w14:paraId="514BB6A2" w14:textId="1D22449D" w:rsidR="00A91919" w:rsidRPr="007A59D5" w:rsidRDefault="00DA5865" w:rsidP="00E141A8">
      <w:pPr>
        <w:numPr>
          <w:ilvl w:val="0"/>
          <w:numId w:val="1"/>
        </w:numPr>
        <w:spacing w:after="240" w:line="360" w:lineRule="auto"/>
        <w:ind w:left="0" w:firstLine="0"/>
        <w:jc w:val="both"/>
        <w:rPr>
          <w:rFonts w:ascii="Times New Roman" w:hAnsi="Times New Roman" w:cs="Times New Roman"/>
          <w:sz w:val="24"/>
          <w:szCs w:val="24"/>
        </w:rPr>
      </w:pPr>
      <w:r w:rsidRPr="00286A4C">
        <w:rPr>
          <w:rFonts w:ascii="Times New Roman" w:hAnsi="Times New Roman" w:cs="Times New Roman"/>
          <w:sz w:val="24"/>
          <w:szCs w:val="24"/>
        </w:rPr>
        <w:t xml:space="preserve">India has obligations with respect to notifying its support to and subsidies for sugarcane and sugar under Article 18 of the Agreement on Agriculture, Article 25 of the SCM Agreement and Article XVI of the GATT 1994. </w:t>
      </w:r>
      <w:r w:rsidR="00A91919" w:rsidRPr="007A59D5">
        <w:rPr>
          <w:rFonts w:ascii="Times New Roman" w:hAnsi="Times New Roman" w:cs="Times New Roman"/>
          <w:sz w:val="24"/>
          <w:szCs w:val="24"/>
        </w:rPr>
        <w:t xml:space="preserve"> </w:t>
      </w:r>
    </w:p>
    <w:p w14:paraId="57A77A02" w14:textId="568F5835" w:rsidR="00B5775A" w:rsidRPr="007A59D5" w:rsidRDefault="00B5775A" w:rsidP="0040081B">
      <w:pPr>
        <w:pStyle w:val="Heading4"/>
        <w:numPr>
          <w:ilvl w:val="0"/>
          <w:numId w:val="21"/>
        </w:numPr>
      </w:pPr>
      <w:bookmarkStart w:id="297" w:name="_Toc25595012"/>
      <w:bookmarkStart w:id="298" w:name="_Toc25681618"/>
      <w:bookmarkStart w:id="299" w:name="_Toc30097936"/>
      <w:r w:rsidRPr="007A59D5">
        <w:t>Notification obligation under the Agreement on Agriculture</w:t>
      </w:r>
      <w:bookmarkEnd w:id="297"/>
      <w:bookmarkEnd w:id="298"/>
      <w:bookmarkEnd w:id="299"/>
    </w:p>
    <w:p w14:paraId="796F0F08" w14:textId="2C586B44" w:rsidR="000D4FC9" w:rsidRDefault="00DA5865" w:rsidP="00E141A8">
      <w:pPr>
        <w:pStyle w:val="ListParagraph"/>
        <w:numPr>
          <w:ilvl w:val="0"/>
          <w:numId w:val="1"/>
        </w:numPr>
        <w:spacing w:line="360" w:lineRule="auto"/>
        <w:ind w:left="0" w:firstLine="0"/>
        <w:contextualSpacing w:val="0"/>
        <w:jc w:val="both"/>
        <w:rPr>
          <w:rFonts w:ascii="Times New Roman" w:hAnsi="Times New Roman" w:cs="Times New Roman"/>
          <w:sz w:val="24"/>
          <w:szCs w:val="24"/>
        </w:rPr>
      </w:pPr>
      <w:r w:rsidRPr="00286A4C">
        <w:rPr>
          <w:rFonts w:ascii="Times New Roman" w:hAnsi="Times New Roman" w:cs="Times New Roman"/>
          <w:sz w:val="24"/>
          <w:szCs w:val="24"/>
        </w:rPr>
        <w:t>Compliance with the Agreement on Agriculture is facilitated by the submission of notifications by Members on their relevant levels of support and subsidisation.</w:t>
      </w:r>
      <w:r w:rsidR="000D4FC9">
        <w:rPr>
          <w:rFonts w:ascii="Times New Roman" w:hAnsi="Times New Roman" w:cs="Times New Roman"/>
          <w:sz w:val="24"/>
          <w:szCs w:val="24"/>
        </w:rPr>
        <w:t xml:space="preserve"> </w:t>
      </w:r>
    </w:p>
    <w:p w14:paraId="569B2546" w14:textId="057866D3" w:rsidR="008A3DF5" w:rsidRPr="007A59D5" w:rsidRDefault="008A3DF5" w:rsidP="00E141A8">
      <w:pPr>
        <w:pStyle w:val="ListParagraph"/>
        <w:numPr>
          <w:ilvl w:val="0"/>
          <w:numId w:val="1"/>
        </w:numPr>
        <w:spacing w:line="360" w:lineRule="auto"/>
        <w:ind w:left="0" w:firstLine="0"/>
        <w:contextualSpacing w:val="0"/>
        <w:jc w:val="both"/>
        <w:rPr>
          <w:rFonts w:ascii="Times New Roman" w:hAnsi="Times New Roman" w:cs="Times New Roman"/>
          <w:sz w:val="24"/>
          <w:szCs w:val="24"/>
        </w:rPr>
      </w:pPr>
      <w:r w:rsidRPr="007A59D5">
        <w:rPr>
          <w:rFonts w:ascii="Times New Roman" w:hAnsi="Times New Roman" w:cs="Times New Roman"/>
          <w:sz w:val="24"/>
          <w:szCs w:val="24"/>
        </w:rPr>
        <w:t>Article 18 of the Agreement on Agriculture provides</w:t>
      </w:r>
      <w:r w:rsidR="00F709C5">
        <w:rPr>
          <w:rFonts w:ascii="Times New Roman" w:hAnsi="Times New Roman" w:cs="Times New Roman"/>
          <w:sz w:val="24"/>
          <w:szCs w:val="24"/>
        </w:rPr>
        <w:t xml:space="preserve"> (in part)</w:t>
      </w:r>
      <w:r w:rsidRPr="007A59D5">
        <w:rPr>
          <w:rFonts w:ascii="Times New Roman" w:hAnsi="Times New Roman" w:cs="Times New Roman"/>
          <w:sz w:val="24"/>
          <w:szCs w:val="24"/>
        </w:rPr>
        <w:t xml:space="preserve">: </w:t>
      </w:r>
    </w:p>
    <w:p w14:paraId="6856EFF0" w14:textId="30FE524F" w:rsidR="008A3DF5" w:rsidRPr="006E5E59" w:rsidRDefault="00AB79CE" w:rsidP="00786908">
      <w:pPr>
        <w:pStyle w:val="Quote"/>
      </w:pPr>
      <w:r w:rsidRPr="006E5E59">
        <w:t>1.</w:t>
      </w:r>
      <w:r w:rsidRPr="006E5E59">
        <w:tab/>
      </w:r>
      <w:r w:rsidR="008A3DF5" w:rsidRPr="007A59D5">
        <w:t>Progress</w:t>
      </w:r>
      <w:r w:rsidR="008A3DF5" w:rsidRPr="006E5E59">
        <w:t xml:space="preserve"> in the implementation of commitments negotiated under the Uruguay Round reform programme shall be reviewed by the Committee on Agriculture. </w:t>
      </w:r>
    </w:p>
    <w:p w14:paraId="18F34855" w14:textId="77777777" w:rsidR="00AB79CE" w:rsidRPr="006E5E59" w:rsidRDefault="00AB79CE" w:rsidP="00786908">
      <w:pPr>
        <w:pStyle w:val="Quote"/>
      </w:pPr>
      <w:r w:rsidRPr="006E5E59">
        <w:t>2.</w:t>
      </w:r>
      <w:r w:rsidRPr="006E5E59">
        <w:tab/>
      </w:r>
      <w:r w:rsidR="008A3DF5" w:rsidRPr="006E5E59">
        <w:t xml:space="preserve">The </w:t>
      </w:r>
      <w:r w:rsidR="008A3DF5" w:rsidRPr="007A59D5">
        <w:t>review</w:t>
      </w:r>
      <w:r w:rsidR="008A3DF5" w:rsidRPr="006E5E59">
        <w:t xml:space="preserve"> process shall be undertaken on the basis of notifications submitted by Members in relation to such matters and at such intervals as shall be determined, as well as on the basis of such documentation as the Secretariat may be requested to prepare in order to facilitate the review process. </w:t>
      </w:r>
    </w:p>
    <w:p w14:paraId="770D4FDE" w14:textId="37298BE5" w:rsidR="008A3DF5" w:rsidRPr="006E5E59" w:rsidRDefault="00AB79CE" w:rsidP="00E141A8">
      <w:pPr>
        <w:pStyle w:val="Quote"/>
        <w:spacing w:after="240"/>
      </w:pPr>
      <w:r w:rsidRPr="006E5E59">
        <w:t>3.</w:t>
      </w:r>
      <w:r w:rsidRPr="006E5E59">
        <w:tab/>
      </w:r>
      <w:r w:rsidR="008A3DF5" w:rsidRPr="006E5E59">
        <w:t xml:space="preserve">In addition to the notifications to be submitted under paragraph 2, any new domestic support measure, or modification of an existing measure, for which exemption from reduction is claimed shall be notified promptly. This notification shall contain details of the new or modified measure and its conformity with the agreed criteria as set out either in Article 6 or Annex 2. </w:t>
      </w:r>
    </w:p>
    <w:p w14:paraId="6AEA7520" w14:textId="2336D628" w:rsidR="00DD305A" w:rsidRDefault="00DA5865" w:rsidP="00F416E4">
      <w:pPr>
        <w:numPr>
          <w:ilvl w:val="0"/>
          <w:numId w:val="1"/>
        </w:numPr>
        <w:spacing w:after="240" w:line="360" w:lineRule="auto"/>
        <w:ind w:left="0" w:firstLine="0"/>
        <w:jc w:val="both"/>
        <w:rPr>
          <w:rFonts w:ascii="Times New Roman" w:hAnsi="Times New Roman" w:cs="Times New Roman"/>
          <w:sz w:val="24"/>
          <w:szCs w:val="24"/>
        </w:rPr>
      </w:pPr>
      <w:r w:rsidRPr="00286A4C">
        <w:rPr>
          <w:rFonts w:ascii="Times New Roman" w:hAnsi="Times New Roman" w:cs="Times New Roman"/>
          <w:sz w:val="24"/>
          <w:szCs w:val="24"/>
        </w:rPr>
        <w:t>The Agreement on Agriculture established the WTO Committee on Agriculture, which oversees the implementation of the Agreement.</w:t>
      </w:r>
      <w:r w:rsidRPr="00FD074D">
        <w:rPr>
          <w:rStyle w:val="FootnoteReference"/>
          <w:rFonts w:ascii="Times New Roman" w:hAnsi="Times New Roman" w:cs="Times New Roman"/>
          <w:sz w:val="24"/>
        </w:rPr>
        <w:footnoteReference w:id="429"/>
      </w:r>
      <w:r w:rsidRPr="00286A4C">
        <w:rPr>
          <w:rFonts w:ascii="Times New Roman" w:hAnsi="Times New Roman" w:cs="Times New Roman"/>
          <w:sz w:val="24"/>
          <w:szCs w:val="24"/>
        </w:rPr>
        <w:t xml:space="preserve"> The Committee "shall" review progress in implementing the Uruguay Round reform programme on the basis of Members’ notifications.</w:t>
      </w:r>
      <w:r w:rsidRPr="00FD074D">
        <w:rPr>
          <w:rStyle w:val="FootnoteReference"/>
          <w:rFonts w:ascii="Times New Roman" w:hAnsi="Times New Roman" w:cs="Times New Roman"/>
          <w:sz w:val="24"/>
        </w:rPr>
        <w:footnoteReference w:id="430"/>
      </w:r>
      <w:r w:rsidRPr="00286A4C">
        <w:rPr>
          <w:rFonts w:ascii="Times New Roman" w:hAnsi="Times New Roman" w:cs="Times New Roman"/>
          <w:sz w:val="24"/>
          <w:szCs w:val="24"/>
        </w:rPr>
        <w:t xml:space="preserve"> The notification requirements and formats were adopted by the Committee at its meeting on 8 June 1995 and are set out in G/AG/2, 30 June 1995.</w:t>
      </w:r>
    </w:p>
    <w:p w14:paraId="6AE42135" w14:textId="77777777" w:rsidR="00DA5865" w:rsidRDefault="00DA5865" w:rsidP="00F416E4">
      <w:pPr>
        <w:numPr>
          <w:ilvl w:val="0"/>
          <w:numId w:val="1"/>
        </w:numPr>
        <w:spacing w:after="240" w:line="360" w:lineRule="auto"/>
        <w:ind w:left="0" w:firstLine="0"/>
        <w:jc w:val="both"/>
        <w:rPr>
          <w:rFonts w:ascii="Times New Roman" w:hAnsi="Times New Roman" w:cs="Times New Roman"/>
          <w:sz w:val="24"/>
          <w:szCs w:val="24"/>
        </w:rPr>
      </w:pPr>
      <w:r w:rsidRPr="00286A4C">
        <w:rPr>
          <w:rFonts w:ascii="Times New Roman" w:hAnsi="Times New Roman" w:cs="Times New Roman"/>
          <w:sz w:val="24"/>
          <w:szCs w:val="24"/>
        </w:rPr>
        <w:t>The Committee requires Members with no base or annual commitment levels shown in Section I of Part IV of their Schedule to submit an annual notification of their Current Total AMS.</w:t>
      </w:r>
      <w:r w:rsidRPr="00FD074D">
        <w:rPr>
          <w:rStyle w:val="FootnoteReference"/>
          <w:rFonts w:ascii="Times New Roman" w:hAnsi="Times New Roman" w:cs="Times New Roman"/>
          <w:sz w:val="24"/>
        </w:rPr>
        <w:footnoteReference w:id="431"/>
      </w:r>
      <w:r w:rsidRPr="00286A4C">
        <w:rPr>
          <w:rFonts w:ascii="Times New Roman" w:hAnsi="Times New Roman" w:cs="Times New Roman"/>
          <w:sz w:val="24"/>
          <w:szCs w:val="24"/>
        </w:rPr>
        <w:t xml:space="preserve"> The Committee requires Members with no base or annual commitment levels shown in Section II of Part IV of their Schedule to submit an annual notification – following the end of the year in question – of their export subsidy commitments.</w:t>
      </w:r>
      <w:r w:rsidRPr="00286A4C">
        <w:rPr>
          <w:rStyle w:val="FootnoteReference"/>
          <w:rFonts w:ascii="Times New Roman" w:hAnsi="Times New Roman" w:cs="Times New Roman"/>
          <w:sz w:val="24"/>
          <w:szCs w:val="24"/>
        </w:rPr>
        <w:footnoteReference w:id="432"/>
      </w:r>
    </w:p>
    <w:p w14:paraId="20546B82" w14:textId="77777777" w:rsidR="00DA5865" w:rsidRPr="00286A4C" w:rsidRDefault="00DA5865" w:rsidP="00DA5865">
      <w:pPr>
        <w:numPr>
          <w:ilvl w:val="0"/>
          <w:numId w:val="1"/>
        </w:numPr>
        <w:spacing w:after="240" w:line="360" w:lineRule="auto"/>
        <w:ind w:left="0" w:firstLine="0"/>
        <w:jc w:val="both"/>
        <w:rPr>
          <w:rFonts w:ascii="Times New Roman" w:hAnsi="Times New Roman" w:cs="Times New Roman"/>
          <w:sz w:val="24"/>
          <w:szCs w:val="24"/>
        </w:rPr>
      </w:pPr>
      <w:bookmarkStart w:id="300" w:name="_Toc25595013"/>
      <w:bookmarkStart w:id="301" w:name="_Toc25681619"/>
      <w:r w:rsidRPr="00286A4C">
        <w:rPr>
          <w:rFonts w:ascii="Times New Roman" w:hAnsi="Times New Roman" w:cs="Times New Roman"/>
          <w:sz w:val="24"/>
          <w:szCs w:val="24"/>
        </w:rPr>
        <w:t>The compliance with Members' obligations under the Agreement both in respect of domestic support and export subsidies, and in respect of reviewing progress, is fundamentally supported by the submission of notifications. The timely submission of notifications is essential to enabling the Committee to fulfil its review and oversight function. It is also imperative that notifications be transparent and complete with respect to a Member's measures, and not omit measures that are inconsistent with the Agreement so as to avoid scrutiny and prevent the Committee from performing its review function.</w:t>
      </w:r>
    </w:p>
    <w:p w14:paraId="61AD3064" w14:textId="77777777" w:rsidR="00DA5865" w:rsidRPr="00286A4C" w:rsidRDefault="00DA5865" w:rsidP="00DA5865">
      <w:pPr>
        <w:numPr>
          <w:ilvl w:val="0"/>
          <w:numId w:val="1"/>
        </w:numPr>
        <w:spacing w:after="240" w:line="360" w:lineRule="auto"/>
        <w:ind w:left="0" w:firstLine="0"/>
        <w:jc w:val="both"/>
        <w:rPr>
          <w:rFonts w:ascii="Times New Roman" w:hAnsi="Times New Roman" w:cs="Times New Roman"/>
          <w:sz w:val="24"/>
          <w:szCs w:val="24"/>
        </w:rPr>
      </w:pPr>
      <w:r w:rsidRPr="00286A4C">
        <w:rPr>
          <w:rFonts w:ascii="Times New Roman" w:hAnsi="Times New Roman" w:cs="Times New Roman"/>
          <w:sz w:val="24"/>
          <w:szCs w:val="24"/>
        </w:rPr>
        <w:t xml:space="preserve">In summary, Members are obligated: to comply with the disciplines and their commitments under the Agreement on Agriculture, to review progress in implementing the Agreement through the Committee on Agriculture, and to provide timely and complete notifications to ensure compliance with the substantive provisions of the Agreement. </w:t>
      </w:r>
    </w:p>
    <w:p w14:paraId="4C26682F" w14:textId="77777777" w:rsidR="00DA5865" w:rsidRPr="00286A4C" w:rsidRDefault="00DA5865" w:rsidP="00DA5865">
      <w:pPr>
        <w:numPr>
          <w:ilvl w:val="0"/>
          <w:numId w:val="1"/>
        </w:numPr>
        <w:spacing w:after="240" w:line="360" w:lineRule="auto"/>
        <w:ind w:left="0" w:firstLine="0"/>
        <w:jc w:val="both"/>
        <w:rPr>
          <w:rFonts w:ascii="Times New Roman" w:hAnsi="Times New Roman" w:cs="Times New Roman"/>
          <w:sz w:val="24"/>
          <w:szCs w:val="24"/>
        </w:rPr>
      </w:pPr>
      <w:r w:rsidRPr="00286A4C">
        <w:rPr>
          <w:rFonts w:ascii="Times New Roman" w:hAnsi="Times New Roman" w:cs="Times New Roman"/>
          <w:sz w:val="24"/>
          <w:szCs w:val="24"/>
        </w:rPr>
        <w:t xml:space="preserve">India is accordingly required to notify domestic support and export subsidies to the other Members through its Committee on Agriculture notifications. Further, India has an obligation to notify the other Members of any new or modified domestic support measure that it claims is consistent with its obligations by virtue of exemptions from reduction commitments. This notification must contain details of the measure and its conformity with either Article 6 or Annex 2. </w:t>
      </w:r>
    </w:p>
    <w:p w14:paraId="6FEBFB1B" w14:textId="67DBA7CE" w:rsidR="00B5775A" w:rsidRPr="007A59D5" w:rsidRDefault="00B5775A" w:rsidP="0040081B">
      <w:pPr>
        <w:pStyle w:val="Heading4"/>
        <w:numPr>
          <w:ilvl w:val="0"/>
          <w:numId w:val="21"/>
        </w:numPr>
      </w:pPr>
      <w:bookmarkStart w:id="302" w:name="_Toc30097937"/>
      <w:r w:rsidRPr="007A59D5">
        <w:t>Notification obligation under the SCM Agreement</w:t>
      </w:r>
      <w:bookmarkEnd w:id="300"/>
      <w:bookmarkEnd w:id="301"/>
      <w:bookmarkEnd w:id="302"/>
    </w:p>
    <w:p w14:paraId="5C6E7CB8" w14:textId="13E204CD" w:rsidR="002C19D3" w:rsidRDefault="002C19D3" w:rsidP="003E4874">
      <w:pPr>
        <w:pStyle w:val="ListParagraph"/>
        <w:keepNext/>
        <w:numPr>
          <w:ilvl w:val="0"/>
          <w:numId w:val="1"/>
        </w:numPr>
        <w:spacing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Like the Agreement on Agriculture, the SCM Agreement established the WTO Committee on Subsidies and Countervailing Measures, whose responsibilities include examining notifications under </w:t>
      </w:r>
      <w:r w:rsidR="001C1F4E" w:rsidRPr="007A59D5">
        <w:rPr>
          <w:rFonts w:ascii="Times New Roman" w:hAnsi="Times New Roman" w:cs="Times New Roman"/>
          <w:sz w:val="24"/>
          <w:szCs w:val="24"/>
        </w:rPr>
        <w:t>Article</w:t>
      </w:r>
      <w:r>
        <w:rPr>
          <w:rFonts w:ascii="Times New Roman" w:hAnsi="Times New Roman" w:cs="Times New Roman"/>
          <w:sz w:val="24"/>
          <w:szCs w:val="24"/>
        </w:rPr>
        <w:t> 25.1 of the SCM Agreement.</w:t>
      </w:r>
      <w:r>
        <w:rPr>
          <w:rStyle w:val="FootnoteReference"/>
          <w:rFonts w:ascii="Times New Roman" w:hAnsi="Times New Roman" w:cs="Times New Roman"/>
          <w:sz w:val="24"/>
          <w:szCs w:val="24"/>
        </w:rPr>
        <w:footnoteReference w:id="433"/>
      </w:r>
      <w:r>
        <w:rPr>
          <w:rFonts w:ascii="Times New Roman" w:hAnsi="Times New Roman" w:cs="Times New Roman"/>
          <w:sz w:val="24"/>
          <w:szCs w:val="24"/>
        </w:rPr>
        <w:t xml:space="preserve">  </w:t>
      </w:r>
    </w:p>
    <w:p w14:paraId="1C2A002F" w14:textId="614B1996" w:rsidR="001C1F4E" w:rsidRPr="007A59D5" w:rsidRDefault="001C1F4E" w:rsidP="003E4874">
      <w:pPr>
        <w:pStyle w:val="ListParagraph"/>
        <w:keepNext/>
        <w:numPr>
          <w:ilvl w:val="0"/>
          <w:numId w:val="1"/>
        </w:numPr>
        <w:spacing w:line="360" w:lineRule="auto"/>
        <w:ind w:left="0" w:firstLine="0"/>
        <w:contextualSpacing w:val="0"/>
        <w:jc w:val="both"/>
        <w:rPr>
          <w:rFonts w:ascii="Times New Roman" w:hAnsi="Times New Roman" w:cs="Times New Roman"/>
          <w:sz w:val="24"/>
          <w:szCs w:val="24"/>
        </w:rPr>
      </w:pPr>
      <w:r w:rsidRPr="007A59D5">
        <w:rPr>
          <w:rFonts w:ascii="Times New Roman" w:hAnsi="Times New Roman" w:cs="Times New Roman"/>
          <w:sz w:val="24"/>
          <w:szCs w:val="24"/>
        </w:rPr>
        <w:t>Article</w:t>
      </w:r>
      <w:r w:rsidR="001105AF">
        <w:rPr>
          <w:rFonts w:ascii="Times New Roman" w:hAnsi="Times New Roman" w:cs="Times New Roman"/>
          <w:sz w:val="24"/>
          <w:szCs w:val="24"/>
        </w:rPr>
        <w:t>s</w:t>
      </w:r>
      <w:r w:rsidRPr="007A59D5">
        <w:rPr>
          <w:rFonts w:ascii="Times New Roman" w:hAnsi="Times New Roman" w:cs="Times New Roman"/>
          <w:sz w:val="24"/>
          <w:szCs w:val="24"/>
        </w:rPr>
        <w:t xml:space="preserve"> </w:t>
      </w:r>
      <w:r w:rsidR="001105AF">
        <w:rPr>
          <w:rFonts w:ascii="Times New Roman" w:hAnsi="Times New Roman" w:cs="Times New Roman"/>
          <w:sz w:val="24"/>
          <w:szCs w:val="24"/>
        </w:rPr>
        <w:t>25.1 and</w:t>
      </w:r>
      <w:r w:rsidRPr="007A59D5">
        <w:rPr>
          <w:rFonts w:ascii="Times New Roman" w:hAnsi="Times New Roman" w:cs="Times New Roman"/>
          <w:sz w:val="24"/>
          <w:szCs w:val="24"/>
        </w:rPr>
        <w:t xml:space="preserve"> 25</w:t>
      </w:r>
      <w:r w:rsidR="00D94B92">
        <w:rPr>
          <w:rFonts w:ascii="Times New Roman" w:hAnsi="Times New Roman" w:cs="Times New Roman"/>
          <w:sz w:val="24"/>
          <w:szCs w:val="24"/>
        </w:rPr>
        <w:t>.2</w:t>
      </w:r>
      <w:r w:rsidRPr="007A59D5">
        <w:rPr>
          <w:rFonts w:ascii="Times New Roman" w:hAnsi="Times New Roman" w:cs="Times New Roman"/>
          <w:sz w:val="24"/>
          <w:szCs w:val="24"/>
        </w:rPr>
        <w:t xml:space="preserve"> of the </w:t>
      </w:r>
      <w:r w:rsidR="00B61FC4">
        <w:rPr>
          <w:rFonts w:ascii="Times New Roman" w:hAnsi="Times New Roman" w:cs="Times New Roman"/>
          <w:sz w:val="24"/>
          <w:szCs w:val="24"/>
        </w:rPr>
        <w:t>SCM</w:t>
      </w:r>
      <w:r w:rsidRPr="007A59D5">
        <w:rPr>
          <w:rFonts w:ascii="Times New Roman" w:hAnsi="Times New Roman" w:cs="Times New Roman"/>
          <w:sz w:val="24"/>
          <w:szCs w:val="24"/>
        </w:rPr>
        <w:t xml:space="preserve"> Agreement provide: </w:t>
      </w:r>
    </w:p>
    <w:p w14:paraId="24598A57" w14:textId="3E61EC04" w:rsidR="001105AF" w:rsidRDefault="001105AF" w:rsidP="00E141A8">
      <w:pPr>
        <w:pStyle w:val="Quote"/>
        <w:spacing w:after="240"/>
      </w:pPr>
      <w:r>
        <w:t>1.</w:t>
      </w:r>
      <w:r>
        <w:tab/>
        <w:t>Members agree that, without prejudice to the provisions of paragraph 1 of Article XVI of GATT 1994, their notifications of subsidies shall be submitted not later than 30 June of each year and shall conform to the provisions of paragraphs 2 through 6 [of Article 25].</w:t>
      </w:r>
    </w:p>
    <w:p w14:paraId="5FAFF0EB" w14:textId="52F55934" w:rsidR="0034115F" w:rsidRPr="006E5E59" w:rsidRDefault="001105AF" w:rsidP="00E141A8">
      <w:pPr>
        <w:pStyle w:val="Quote"/>
        <w:spacing w:after="240"/>
      </w:pPr>
      <w:r>
        <w:t>2.</w:t>
      </w:r>
      <w:r>
        <w:tab/>
      </w:r>
      <w:r w:rsidR="001C1F4E" w:rsidRPr="006E5E59">
        <w:t>Members shall notify any subsidy as defined in paragraph 1 of Article 1 [of the SCM Agreement], which is specific within the meaning of Article 2 [of the SCM Agreement], granted or maintained within their territories.</w:t>
      </w:r>
    </w:p>
    <w:p w14:paraId="3D3C1F29" w14:textId="5C7BA8B9" w:rsidR="00D35511" w:rsidRPr="007A59D5" w:rsidRDefault="00D35511" w:rsidP="00E141A8">
      <w:pPr>
        <w:numPr>
          <w:ilvl w:val="0"/>
          <w:numId w:val="1"/>
        </w:numPr>
        <w:spacing w:after="240" w:line="360" w:lineRule="auto"/>
        <w:ind w:left="0" w:firstLine="0"/>
        <w:jc w:val="both"/>
        <w:rPr>
          <w:rFonts w:ascii="Times New Roman" w:hAnsi="Times New Roman" w:cs="Times New Roman"/>
          <w:sz w:val="24"/>
          <w:szCs w:val="24"/>
        </w:rPr>
      </w:pPr>
      <w:r w:rsidRPr="007A59D5">
        <w:rPr>
          <w:rFonts w:ascii="Times New Roman" w:hAnsi="Times New Roman" w:cs="Times New Roman"/>
          <w:sz w:val="24"/>
          <w:szCs w:val="24"/>
        </w:rPr>
        <w:t xml:space="preserve">India </w:t>
      </w:r>
      <w:r w:rsidR="00A9598F">
        <w:rPr>
          <w:rFonts w:ascii="Times New Roman" w:hAnsi="Times New Roman" w:cs="Times New Roman"/>
          <w:sz w:val="24"/>
          <w:szCs w:val="24"/>
        </w:rPr>
        <w:t>must</w:t>
      </w:r>
      <w:r w:rsidRPr="007A59D5">
        <w:rPr>
          <w:rFonts w:ascii="Times New Roman" w:hAnsi="Times New Roman" w:cs="Times New Roman"/>
          <w:sz w:val="24"/>
          <w:szCs w:val="24"/>
        </w:rPr>
        <w:t xml:space="preserve"> </w:t>
      </w:r>
      <w:r w:rsidR="00F11704">
        <w:rPr>
          <w:rFonts w:ascii="Times New Roman" w:hAnsi="Times New Roman" w:cs="Times New Roman"/>
          <w:sz w:val="24"/>
          <w:szCs w:val="24"/>
        </w:rPr>
        <w:t xml:space="preserve">thus </w:t>
      </w:r>
      <w:r w:rsidRPr="007A59D5">
        <w:rPr>
          <w:rFonts w:ascii="Times New Roman" w:hAnsi="Times New Roman" w:cs="Times New Roman"/>
          <w:sz w:val="24"/>
          <w:szCs w:val="24"/>
        </w:rPr>
        <w:t>notify the Members of subsidies falling withi</w:t>
      </w:r>
      <w:r w:rsidR="00B61FC4">
        <w:rPr>
          <w:rFonts w:ascii="Times New Roman" w:hAnsi="Times New Roman" w:cs="Times New Roman"/>
          <w:sz w:val="24"/>
          <w:szCs w:val="24"/>
        </w:rPr>
        <w:t xml:space="preserve">n </w:t>
      </w:r>
      <w:r w:rsidRPr="007A59D5">
        <w:rPr>
          <w:rFonts w:ascii="Times New Roman" w:hAnsi="Times New Roman" w:cs="Times New Roman"/>
          <w:sz w:val="24"/>
          <w:szCs w:val="24"/>
        </w:rPr>
        <w:t>Article 1</w:t>
      </w:r>
      <w:r w:rsidR="00ED39DF">
        <w:rPr>
          <w:rFonts w:ascii="Times New Roman" w:hAnsi="Times New Roman" w:cs="Times New Roman"/>
          <w:sz w:val="24"/>
          <w:szCs w:val="24"/>
        </w:rPr>
        <w:t>.1</w:t>
      </w:r>
      <w:r w:rsidRPr="007A59D5">
        <w:rPr>
          <w:rFonts w:ascii="Times New Roman" w:hAnsi="Times New Roman" w:cs="Times New Roman"/>
          <w:sz w:val="24"/>
          <w:szCs w:val="24"/>
        </w:rPr>
        <w:t xml:space="preserve"> of the SCM Agreement, </w:t>
      </w:r>
      <w:r w:rsidR="003E4874">
        <w:rPr>
          <w:rFonts w:ascii="Times New Roman" w:hAnsi="Times New Roman" w:cs="Times New Roman"/>
          <w:sz w:val="24"/>
          <w:szCs w:val="24"/>
        </w:rPr>
        <w:t>which</w:t>
      </w:r>
      <w:r w:rsidRPr="007A59D5">
        <w:rPr>
          <w:rFonts w:ascii="Times New Roman" w:hAnsi="Times New Roman" w:cs="Times New Roman"/>
          <w:sz w:val="24"/>
          <w:szCs w:val="24"/>
        </w:rPr>
        <w:t xml:space="preserve"> are specifi</w:t>
      </w:r>
      <w:r w:rsidR="00B61FC4">
        <w:rPr>
          <w:rFonts w:ascii="Times New Roman" w:hAnsi="Times New Roman" w:cs="Times New Roman"/>
          <w:sz w:val="24"/>
          <w:szCs w:val="24"/>
        </w:rPr>
        <w:t>c within the meaning of Article </w:t>
      </w:r>
      <w:r w:rsidRPr="007A59D5">
        <w:rPr>
          <w:rFonts w:ascii="Times New Roman" w:hAnsi="Times New Roman" w:cs="Times New Roman"/>
          <w:sz w:val="24"/>
          <w:szCs w:val="24"/>
        </w:rPr>
        <w:t xml:space="preserve">2, that </w:t>
      </w:r>
      <w:r w:rsidR="00B61FC4">
        <w:rPr>
          <w:rFonts w:ascii="Times New Roman" w:hAnsi="Times New Roman" w:cs="Times New Roman"/>
          <w:sz w:val="24"/>
          <w:szCs w:val="24"/>
        </w:rPr>
        <w:t>India</w:t>
      </w:r>
      <w:r w:rsidR="00B61FC4" w:rsidRPr="007A59D5">
        <w:rPr>
          <w:rFonts w:ascii="Times New Roman" w:hAnsi="Times New Roman" w:cs="Times New Roman"/>
          <w:sz w:val="24"/>
          <w:szCs w:val="24"/>
        </w:rPr>
        <w:t xml:space="preserve"> </w:t>
      </w:r>
      <w:r w:rsidRPr="007A59D5">
        <w:rPr>
          <w:rFonts w:ascii="Times New Roman" w:hAnsi="Times New Roman" w:cs="Times New Roman"/>
          <w:sz w:val="24"/>
          <w:szCs w:val="24"/>
        </w:rPr>
        <w:t>grant</w:t>
      </w:r>
      <w:r w:rsidR="00B61FC4">
        <w:rPr>
          <w:rFonts w:ascii="Times New Roman" w:hAnsi="Times New Roman" w:cs="Times New Roman"/>
          <w:sz w:val="24"/>
          <w:szCs w:val="24"/>
        </w:rPr>
        <w:t>s</w:t>
      </w:r>
      <w:r w:rsidRPr="007A59D5">
        <w:rPr>
          <w:rFonts w:ascii="Times New Roman" w:hAnsi="Times New Roman" w:cs="Times New Roman"/>
          <w:sz w:val="24"/>
          <w:szCs w:val="24"/>
        </w:rPr>
        <w:t xml:space="preserve"> or maintain</w:t>
      </w:r>
      <w:r w:rsidR="00B61FC4">
        <w:rPr>
          <w:rFonts w:ascii="Times New Roman" w:hAnsi="Times New Roman" w:cs="Times New Roman"/>
          <w:sz w:val="24"/>
          <w:szCs w:val="24"/>
        </w:rPr>
        <w:t>s</w:t>
      </w:r>
      <w:r w:rsidRPr="007A59D5">
        <w:rPr>
          <w:rFonts w:ascii="Times New Roman" w:hAnsi="Times New Roman" w:cs="Times New Roman"/>
          <w:sz w:val="24"/>
          <w:szCs w:val="24"/>
        </w:rPr>
        <w:t xml:space="preserve"> within </w:t>
      </w:r>
      <w:r w:rsidR="00B61FC4">
        <w:rPr>
          <w:rFonts w:ascii="Times New Roman" w:hAnsi="Times New Roman" w:cs="Times New Roman"/>
          <w:sz w:val="24"/>
          <w:szCs w:val="24"/>
        </w:rPr>
        <w:t>its</w:t>
      </w:r>
      <w:r w:rsidRPr="007A59D5">
        <w:rPr>
          <w:rFonts w:ascii="Times New Roman" w:hAnsi="Times New Roman" w:cs="Times New Roman"/>
          <w:sz w:val="24"/>
          <w:szCs w:val="24"/>
        </w:rPr>
        <w:t xml:space="preserve"> territor</w:t>
      </w:r>
      <w:r w:rsidR="00B61FC4">
        <w:rPr>
          <w:rFonts w:ascii="Times New Roman" w:hAnsi="Times New Roman" w:cs="Times New Roman"/>
          <w:sz w:val="24"/>
          <w:szCs w:val="24"/>
        </w:rPr>
        <w:t>y</w:t>
      </w:r>
      <w:r w:rsidRPr="007A59D5">
        <w:rPr>
          <w:rFonts w:ascii="Times New Roman" w:hAnsi="Times New Roman" w:cs="Times New Roman"/>
          <w:sz w:val="24"/>
          <w:szCs w:val="24"/>
        </w:rPr>
        <w:t xml:space="preserve">. </w:t>
      </w:r>
    </w:p>
    <w:p w14:paraId="53307768" w14:textId="4F9E6483" w:rsidR="00B5775A" w:rsidRPr="007A59D5" w:rsidRDefault="00B5775A" w:rsidP="0040081B">
      <w:pPr>
        <w:pStyle w:val="Heading4"/>
        <w:numPr>
          <w:ilvl w:val="0"/>
          <w:numId w:val="21"/>
        </w:numPr>
      </w:pPr>
      <w:bookmarkStart w:id="303" w:name="_Toc25595014"/>
      <w:bookmarkStart w:id="304" w:name="_Toc25681620"/>
      <w:bookmarkStart w:id="305" w:name="_Toc30097938"/>
      <w:r w:rsidRPr="007A59D5">
        <w:t xml:space="preserve">Notification obligation under the </w:t>
      </w:r>
      <w:bookmarkEnd w:id="303"/>
      <w:bookmarkEnd w:id="304"/>
      <w:r w:rsidR="005411C1">
        <w:t>GATT</w:t>
      </w:r>
      <w:r w:rsidR="00A217E6">
        <w:t xml:space="preserve"> 1994</w:t>
      </w:r>
      <w:bookmarkEnd w:id="305"/>
      <w:r w:rsidR="005411C1">
        <w:t xml:space="preserve"> </w:t>
      </w:r>
    </w:p>
    <w:p w14:paraId="04712821" w14:textId="359F5F75" w:rsidR="001C1F4E" w:rsidRPr="007A59D5" w:rsidRDefault="00A9598F" w:rsidP="00E141A8">
      <w:pPr>
        <w:pStyle w:val="ListParagraph"/>
        <w:keepNext/>
        <w:numPr>
          <w:ilvl w:val="0"/>
          <w:numId w:val="1"/>
        </w:numPr>
        <w:spacing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As stated in </w:t>
      </w:r>
      <w:r w:rsidR="00BA2733" w:rsidRPr="007A59D5">
        <w:rPr>
          <w:rFonts w:ascii="Times New Roman" w:hAnsi="Times New Roman" w:cs="Times New Roman"/>
          <w:sz w:val="24"/>
          <w:szCs w:val="24"/>
        </w:rPr>
        <w:t>Article</w:t>
      </w:r>
      <w:r>
        <w:rPr>
          <w:rFonts w:ascii="Times New Roman" w:hAnsi="Times New Roman" w:cs="Times New Roman"/>
          <w:sz w:val="24"/>
          <w:szCs w:val="24"/>
        </w:rPr>
        <w:t xml:space="preserve"> 25.1 of the SCM Agreement, the notification requirements under the SCM Agreement are "without prejudice" to a Member’s obligations pursuant to </w:t>
      </w:r>
      <w:r w:rsidR="00BA2733" w:rsidRPr="007A59D5">
        <w:rPr>
          <w:rFonts w:ascii="Times New Roman" w:hAnsi="Times New Roman" w:cs="Times New Roman"/>
          <w:sz w:val="24"/>
          <w:szCs w:val="24"/>
        </w:rPr>
        <w:t>Article</w:t>
      </w:r>
      <w:r>
        <w:rPr>
          <w:rFonts w:ascii="Times New Roman" w:hAnsi="Times New Roman" w:cs="Times New Roman"/>
          <w:sz w:val="24"/>
          <w:szCs w:val="24"/>
        </w:rPr>
        <w:t> </w:t>
      </w:r>
      <w:r w:rsidR="00BA2733" w:rsidRPr="007A59D5">
        <w:rPr>
          <w:rFonts w:ascii="Times New Roman" w:hAnsi="Times New Roman" w:cs="Times New Roman"/>
          <w:sz w:val="24"/>
          <w:szCs w:val="24"/>
        </w:rPr>
        <w:t>XVI</w:t>
      </w:r>
      <w:r>
        <w:rPr>
          <w:rFonts w:ascii="Times New Roman" w:hAnsi="Times New Roman" w:cs="Times New Roman"/>
          <w:sz w:val="24"/>
          <w:szCs w:val="24"/>
        </w:rPr>
        <w:t>:</w:t>
      </w:r>
      <w:r w:rsidR="00DE1D04" w:rsidRPr="007A59D5">
        <w:rPr>
          <w:rFonts w:ascii="Times New Roman" w:hAnsi="Times New Roman" w:cs="Times New Roman"/>
          <w:sz w:val="24"/>
          <w:szCs w:val="24"/>
        </w:rPr>
        <w:t>1</w:t>
      </w:r>
      <w:r w:rsidR="00BA2733" w:rsidRPr="007A59D5">
        <w:rPr>
          <w:rFonts w:ascii="Times New Roman" w:hAnsi="Times New Roman" w:cs="Times New Roman"/>
          <w:sz w:val="24"/>
          <w:szCs w:val="24"/>
        </w:rPr>
        <w:t xml:space="preserve"> of the </w:t>
      </w:r>
      <w:r w:rsidR="002512C3">
        <w:rPr>
          <w:rFonts w:ascii="Times New Roman" w:hAnsi="Times New Roman" w:cs="Times New Roman"/>
          <w:sz w:val="24"/>
          <w:szCs w:val="24"/>
        </w:rPr>
        <w:t>GATT 1994</w:t>
      </w:r>
      <w:r>
        <w:rPr>
          <w:rFonts w:ascii="Times New Roman" w:hAnsi="Times New Roman" w:cs="Times New Roman"/>
          <w:sz w:val="24"/>
          <w:szCs w:val="24"/>
        </w:rPr>
        <w:t>. Article XVI:1</w:t>
      </w:r>
      <w:r w:rsidR="00BA2733" w:rsidRPr="007A59D5">
        <w:rPr>
          <w:rFonts w:ascii="Times New Roman" w:hAnsi="Times New Roman" w:cs="Times New Roman"/>
          <w:sz w:val="24"/>
          <w:szCs w:val="24"/>
        </w:rPr>
        <w:t xml:space="preserve"> provides</w:t>
      </w:r>
      <w:r w:rsidR="00784390" w:rsidRPr="007A59D5">
        <w:rPr>
          <w:rFonts w:ascii="Times New Roman" w:hAnsi="Times New Roman" w:cs="Times New Roman"/>
          <w:sz w:val="24"/>
          <w:szCs w:val="24"/>
        </w:rPr>
        <w:t>,</w:t>
      </w:r>
      <w:r w:rsidR="00AB79CE" w:rsidRPr="007A59D5">
        <w:rPr>
          <w:rFonts w:ascii="Times New Roman" w:hAnsi="Times New Roman" w:cs="Times New Roman"/>
          <w:sz w:val="24"/>
          <w:szCs w:val="24"/>
        </w:rPr>
        <w:t xml:space="preserve"> in part</w:t>
      </w:r>
      <w:r w:rsidR="00BA2733" w:rsidRPr="007A59D5">
        <w:rPr>
          <w:rFonts w:ascii="Times New Roman" w:hAnsi="Times New Roman" w:cs="Times New Roman"/>
          <w:sz w:val="24"/>
          <w:szCs w:val="24"/>
        </w:rPr>
        <w:t xml:space="preserve">: </w:t>
      </w:r>
    </w:p>
    <w:p w14:paraId="2B763E50" w14:textId="622B463E" w:rsidR="00B8122B" w:rsidRPr="006E5E59" w:rsidRDefault="00DE1D04" w:rsidP="00E141A8">
      <w:pPr>
        <w:pStyle w:val="Quote"/>
        <w:spacing w:after="240"/>
      </w:pPr>
      <w:r w:rsidRPr="006E5E59">
        <w:t xml:space="preserve">If any contracting party grants or maintains any subsidy, including any form of income support or price support, which operates directly or indirectly to increase exports of any product from, or to reduce imports of any product into, its territory, it shall </w:t>
      </w:r>
      <w:r w:rsidR="00BA2733" w:rsidRPr="006E5E59">
        <w:t xml:space="preserve">notify the CONTRACTING PARTIES in writing </w:t>
      </w:r>
      <w:r w:rsidRPr="006E5E59">
        <w:t xml:space="preserve">of the extent and nature of the subsidization, of the estimated effect of the subsidization on the quantity of the affected product or products imported into or exported from its territory and of the circumstances making the </w:t>
      </w:r>
      <w:r w:rsidR="00AB79CE" w:rsidRPr="006E5E59">
        <w:t>subsidization necessary</w:t>
      </w:r>
      <w:r w:rsidR="00784390" w:rsidRPr="006E5E59">
        <w:t>…</w:t>
      </w:r>
      <w:r w:rsidR="00AB79CE" w:rsidRPr="006E5E59">
        <w:t xml:space="preserve"> </w:t>
      </w:r>
    </w:p>
    <w:p w14:paraId="448A7AF7" w14:textId="0DCCD928" w:rsidR="0034115F" w:rsidRPr="006E5E59" w:rsidRDefault="00DA5865" w:rsidP="00E141A8">
      <w:pPr>
        <w:numPr>
          <w:ilvl w:val="0"/>
          <w:numId w:val="1"/>
        </w:numPr>
        <w:spacing w:after="240" w:line="360" w:lineRule="auto"/>
        <w:ind w:left="0" w:firstLine="0"/>
        <w:jc w:val="both"/>
        <w:rPr>
          <w:rFonts w:ascii="Times New Roman" w:hAnsi="Times New Roman" w:cs="Times New Roman"/>
          <w:sz w:val="24"/>
          <w:szCs w:val="24"/>
        </w:rPr>
      </w:pPr>
      <w:r w:rsidRPr="00286A4C">
        <w:rPr>
          <w:rFonts w:ascii="Times New Roman" w:hAnsi="Times New Roman" w:cs="Times New Roman"/>
          <w:sz w:val="24"/>
          <w:szCs w:val="24"/>
        </w:rPr>
        <w:t>India is therefore obliged under the GATT 1994 to notify other Members of the extent, nature and estimated effects on trade, of any subsidy it grants or maintains, including income or price support, which operates directly or indirectly to increase exports of any product from its territory.</w:t>
      </w:r>
      <w:r w:rsidRPr="00FD074D">
        <w:rPr>
          <w:rStyle w:val="FootnoteReference"/>
          <w:rFonts w:ascii="Times New Roman" w:hAnsi="Times New Roman" w:cs="Times New Roman"/>
          <w:sz w:val="24"/>
        </w:rPr>
        <w:footnoteReference w:id="434"/>
      </w:r>
    </w:p>
    <w:p w14:paraId="382E04F1" w14:textId="413D1679" w:rsidR="00C26E34" w:rsidRPr="00D22813" w:rsidRDefault="00546109">
      <w:pPr>
        <w:pStyle w:val="Heading3"/>
        <w:numPr>
          <w:ilvl w:val="0"/>
          <w:numId w:val="27"/>
        </w:numPr>
      </w:pPr>
      <w:bookmarkStart w:id="306" w:name="_Toc25595015"/>
      <w:bookmarkStart w:id="307" w:name="_Toc25681621"/>
      <w:bookmarkStart w:id="308" w:name="_Toc30097939"/>
      <w:bookmarkStart w:id="309" w:name="_Toc21687054"/>
      <w:bookmarkStart w:id="310" w:name="_Toc24638824"/>
      <w:r w:rsidRPr="00D22813">
        <w:t xml:space="preserve">India has </w:t>
      </w:r>
      <w:r w:rsidRPr="00A12925">
        <w:t>failed</w:t>
      </w:r>
      <w:r w:rsidRPr="00D22813">
        <w:t xml:space="preserve"> to notify its </w:t>
      </w:r>
      <w:r w:rsidR="00FD5E86">
        <w:t xml:space="preserve">domestic </w:t>
      </w:r>
      <w:r w:rsidRPr="00D22813">
        <w:t xml:space="preserve">support and subsidies </w:t>
      </w:r>
      <w:r w:rsidR="004B773D">
        <w:t>concerning</w:t>
      </w:r>
      <w:r w:rsidRPr="00D22813">
        <w:t xml:space="preserve"> sugar</w:t>
      </w:r>
      <w:bookmarkEnd w:id="306"/>
      <w:bookmarkEnd w:id="307"/>
      <w:r w:rsidR="004B773D" w:rsidRPr="004B773D">
        <w:t xml:space="preserve"> </w:t>
      </w:r>
      <w:r w:rsidR="004B773D" w:rsidRPr="00D22813">
        <w:t>and sugarcane</w:t>
      </w:r>
      <w:bookmarkEnd w:id="308"/>
    </w:p>
    <w:p w14:paraId="70388ED4" w14:textId="0C2BD0DD" w:rsidR="004B773D" w:rsidRDefault="004B773D" w:rsidP="00E141A8">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India has failed to notify</w:t>
      </w:r>
      <w:r w:rsidR="003E4874">
        <w:rPr>
          <w:rFonts w:ascii="Times New Roman" w:hAnsi="Times New Roman" w:cs="Times New Roman"/>
          <w:sz w:val="24"/>
          <w:szCs w:val="24"/>
        </w:rPr>
        <w:t xml:space="preserve"> </w:t>
      </w:r>
      <w:r>
        <w:rPr>
          <w:rFonts w:ascii="Times New Roman" w:hAnsi="Times New Roman" w:cs="Times New Roman"/>
          <w:sz w:val="24"/>
          <w:szCs w:val="24"/>
        </w:rPr>
        <w:t>its domestic support and subsidy measures concerning sugar and sugarcane. Australia sets out below India</w:t>
      </w:r>
      <w:r w:rsidR="006334E2">
        <w:rPr>
          <w:rFonts w:ascii="Times New Roman" w:hAnsi="Times New Roman" w:cs="Times New Roman"/>
          <w:sz w:val="24"/>
          <w:szCs w:val="24"/>
        </w:rPr>
        <w:t>'</w:t>
      </w:r>
      <w:r>
        <w:rPr>
          <w:rFonts w:ascii="Times New Roman" w:hAnsi="Times New Roman" w:cs="Times New Roman"/>
          <w:sz w:val="24"/>
          <w:szCs w:val="24"/>
        </w:rPr>
        <w:t>s failure to comply with its notification obligations under, firstly, the Agreement on Agriculture, secondly, the SCM Agreement, and thirdly</w:t>
      </w:r>
      <w:r w:rsidR="00FB661E">
        <w:rPr>
          <w:rFonts w:ascii="Times New Roman" w:hAnsi="Times New Roman" w:cs="Times New Roman"/>
          <w:sz w:val="24"/>
          <w:szCs w:val="24"/>
        </w:rPr>
        <w:t xml:space="preserve"> – in the alternative –</w:t>
      </w:r>
      <w:r>
        <w:rPr>
          <w:rFonts w:ascii="Times New Roman" w:hAnsi="Times New Roman" w:cs="Times New Roman"/>
          <w:sz w:val="24"/>
          <w:szCs w:val="24"/>
        </w:rPr>
        <w:t xml:space="preserve"> the </w:t>
      </w:r>
      <w:r w:rsidR="00181D1A">
        <w:rPr>
          <w:rFonts w:ascii="Times New Roman" w:hAnsi="Times New Roman" w:cs="Times New Roman"/>
          <w:sz w:val="24"/>
          <w:szCs w:val="24"/>
        </w:rPr>
        <w:t>GATT 1994</w:t>
      </w:r>
      <w:r>
        <w:rPr>
          <w:rFonts w:ascii="Times New Roman" w:hAnsi="Times New Roman" w:cs="Times New Roman"/>
          <w:sz w:val="24"/>
          <w:szCs w:val="24"/>
        </w:rPr>
        <w:t xml:space="preserve">. </w:t>
      </w:r>
    </w:p>
    <w:p w14:paraId="04C37525" w14:textId="5B0257D7" w:rsidR="004B773D" w:rsidRPr="00850CAE" w:rsidRDefault="004B773D" w:rsidP="0040081B">
      <w:pPr>
        <w:pStyle w:val="Heading4"/>
        <w:numPr>
          <w:ilvl w:val="0"/>
          <w:numId w:val="32"/>
        </w:numPr>
      </w:pPr>
      <w:bookmarkStart w:id="311" w:name="_Toc30097940"/>
      <w:r>
        <w:t>India has failed to notify its support and subsidies for sugar and sugarcane as required by</w:t>
      </w:r>
      <w:r w:rsidRPr="007A59D5">
        <w:t xml:space="preserve"> the Agreement on Agriculture</w:t>
      </w:r>
      <w:bookmarkEnd w:id="311"/>
    </w:p>
    <w:p w14:paraId="07320B72" w14:textId="7BA02845" w:rsidR="00010B91" w:rsidRDefault="0076456D" w:rsidP="00E141A8">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As Australia has established </w:t>
      </w:r>
      <w:r w:rsidR="003E4874">
        <w:rPr>
          <w:rFonts w:ascii="Times New Roman" w:hAnsi="Times New Roman" w:cs="Times New Roman"/>
          <w:sz w:val="24"/>
          <w:szCs w:val="24"/>
        </w:rPr>
        <w:t>in Section III</w:t>
      </w:r>
      <w:r>
        <w:rPr>
          <w:rFonts w:ascii="Times New Roman" w:hAnsi="Times New Roman" w:cs="Times New Roman"/>
          <w:sz w:val="24"/>
          <w:szCs w:val="24"/>
        </w:rPr>
        <w:t xml:space="preserve">, India </w:t>
      </w:r>
      <w:r w:rsidR="004B773D">
        <w:rPr>
          <w:rFonts w:ascii="Times New Roman" w:hAnsi="Times New Roman" w:cs="Times New Roman"/>
          <w:sz w:val="24"/>
          <w:szCs w:val="24"/>
        </w:rPr>
        <w:t>provides</w:t>
      </w:r>
      <w:r>
        <w:rPr>
          <w:rFonts w:ascii="Times New Roman" w:hAnsi="Times New Roman" w:cs="Times New Roman"/>
          <w:sz w:val="24"/>
          <w:szCs w:val="24"/>
        </w:rPr>
        <w:t xml:space="preserve"> domestic support </w:t>
      </w:r>
      <w:r w:rsidR="004B773D">
        <w:rPr>
          <w:rFonts w:ascii="Times New Roman" w:hAnsi="Times New Roman" w:cs="Times New Roman"/>
          <w:sz w:val="24"/>
          <w:szCs w:val="24"/>
        </w:rPr>
        <w:t>in favour of producers of</w:t>
      </w:r>
      <w:r>
        <w:rPr>
          <w:rFonts w:ascii="Times New Roman" w:hAnsi="Times New Roman" w:cs="Times New Roman"/>
          <w:sz w:val="24"/>
          <w:szCs w:val="24"/>
        </w:rPr>
        <w:t xml:space="preserve"> sugarcane. </w:t>
      </w:r>
      <w:r w:rsidR="004B773D" w:rsidRPr="007A59D5">
        <w:rPr>
          <w:rFonts w:ascii="Times New Roman" w:hAnsi="Times New Roman" w:cs="Times New Roman"/>
          <w:sz w:val="24"/>
          <w:szCs w:val="24"/>
        </w:rPr>
        <w:t>This includes</w:t>
      </w:r>
      <w:r w:rsidR="00010B91">
        <w:rPr>
          <w:rFonts w:ascii="Times New Roman" w:hAnsi="Times New Roman" w:cs="Times New Roman"/>
          <w:sz w:val="24"/>
          <w:szCs w:val="24"/>
        </w:rPr>
        <w:t xml:space="preserve"> </w:t>
      </w:r>
      <w:r w:rsidR="00010B91" w:rsidRPr="007A59D5">
        <w:rPr>
          <w:rFonts w:ascii="Times New Roman" w:hAnsi="Times New Roman" w:cs="Times New Roman"/>
          <w:sz w:val="24"/>
          <w:szCs w:val="24"/>
        </w:rPr>
        <w:t xml:space="preserve">domestic support measures </w:t>
      </w:r>
      <w:r w:rsidR="00010B91">
        <w:rPr>
          <w:rFonts w:ascii="Times New Roman" w:hAnsi="Times New Roman" w:cs="Times New Roman"/>
          <w:sz w:val="24"/>
          <w:szCs w:val="24"/>
        </w:rPr>
        <w:t xml:space="preserve">that are </w:t>
      </w:r>
      <w:r w:rsidR="004B773D" w:rsidRPr="007A59D5">
        <w:rPr>
          <w:rFonts w:ascii="Times New Roman" w:hAnsi="Times New Roman" w:cs="Times New Roman"/>
          <w:sz w:val="24"/>
          <w:szCs w:val="24"/>
        </w:rPr>
        <w:t xml:space="preserve">new or </w:t>
      </w:r>
      <w:r w:rsidR="00FD5E86">
        <w:rPr>
          <w:rFonts w:ascii="Times New Roman" w:hAnsi="Times New Roman" w:cs="Times New Roman"/>
          <w:sz w:val="24"/>
          <w:szCs w:val="24"/>
        </w:rPr>
        <w:t xml:space="preserve">have been </w:t>
      </w:r>
      <w:r w:rsidR="004B773D" w:rsidRPr="007A59D5">
        <w:rPr>
          <w:rFonts w:ascii="Times New Roman" w:hAnsi="Times New Roman" w:cs="Times New Roman"/>
          <w:sz w:val="24"/>
          <w:szCs w:val="24"/>
        </w:rPr>
        <w:t>modified</w:t>
      </w:r>
      <w:r w:rsidR="00010B91">
        <w:rPr>
          <w:rFonts w:ascii="Times New Roman" w:hAnsi="Times New Roman" w:cs="Times New Roman"/>
          <w:sz w:val="24"/>
          <w:szCs w:val="24"/>
        </w:rPr>
        <w:t xml:space="preserve"> compared to measures existing at the commencement of the application of the Agreement on Agriculture</w:t>
      </w:r>
      <w:r w:rsidR="004B773D" w:rsidRPr="007A59D5">
        <w:rPr>
          <w:rFonts w:ascii="Times New Roman" w:hAnsi="Times New Roman" w:cs="Times New Roman"/>
          <w:sz w:val="24"/>
          <w:szCs w:val="24"/>
        </w:rPr>
        <w:t xml:space="preserve">. As described above, the FRP has been </w:t>
      </w:r>
      <w:r w:rsidR="002D38DB">
        <w:rPr>
          <w:rFonts w:ascii="Times New Roman" w:hAnsi="Times New Roman" w:cs="Times New Roman"/>
          <w:sz w:val="24"/>
          <w:szCs w:val="24"/>
        </w:rPr>
        <w:t>varied</w:t>
      </w:r>
      <w:r w:rsidR="004B773D" w:rsidRPr="007A59D5">
        <w:rPr>
          <w:rFonts w:ascii="Times New Roman" w:hAnsi="Times New Roman" w:cs="Times New Roman"/>
          <w:sz w:val="24"/>
          <w:szCs w:val="24"/>
        </w:rPr>
        <w:t xml:space="preserve"> regularly since 1994, as have the SAPs. New measures providing or maintaining support </w:t>
      </w:r>
      <w:r w:rsidR="002D38DB">
        <w:rPr>
          <w:rFonts w:ascii="Times New Roman" w:hAnsi="Times New Roman" w:cs="Times New Roman"/>
          <w:sz w:val="24"/>
          <w:szCs w:val="24"/>
        </w:rPr>
        <w:t xml:space="preserve">to sugarcane </w:t>
      </w:r>
      <w:r w:rsidR="004B773D" w:rsidRPr="007A59D5">
        <w:rPr>
          <w:rFonts w:ascii="Times New Roman" w:hAnsi="Times New Roman" w:cs="Times New Roman"/>
          <w:sz w:val="24"/>
          <w:szCs w:val="24"/>
        </w:rPr>
        <w:t xml:space="preserve">have </w:t>
      </w:r>
      <w:r w:rsidR="003E54F9">
        <w:rPr>
          <w:rFonts w:ascii="Times New Roman" w:hAnsi="Times New Roman" w:cs="Times New Roman"/>
          <w:sz w:val="24"/>
          <w:szCs w:val="24"/>
        </w:rPr>
        <w:t xml:space="preserve">also </w:t>
      </w:r>
      <w:r w:rsidR="004B773D" w:rsidRPr="007A59D5">
        <w:rPr>
          <w:rFonts w:ascii="Times New Roman" w:hAnsi="Times New Roman" w:cs="Times New Roman"/>
          <w:sz w:val="24"/>
          <w:szCs w:val="24"/>
        </w:rPr>
        <w:t xml:space="preserve">been introduced at the </w:t>
      </w:r>
      <w:r w:rsidR="00181D1A">
        <w:rPr>
          <w:rFonts w:ascii="Times New Roman" w:hAnsi="Times New Roman" w:cs="Times New Roman"/>
          <w:sz w:val="24"/>
          <w:szCs w:val="24"/>
        </w:rPr>
        <w:t>c</w:t>
      </w:r>
      <w:r w:rsidR="00181D1A" w:rsidRPr="007A59D5">
        <w:rPr>
          <w:rFonts w:ascii="Times New Roman" w:hAnsi="Times New Roman" w:cs="Times New Roman"/>
          <w:sz w:val="24"/>
          <w:szCs w:val="24"/>
        </w:rPr>
        <w:t xml:space="preserve">entral </w:t>
      </w:r>
      <w:r w:rsidR="004B773D" w:rsidRPr="007A59D5">
        <w:rPr>
          <w:rFonts w:ascii="Times New Roman" w:hAnsi="Times New Roman" w:cs="Times New Roman"/>
          <w:sz w:val="24"/>
          <w:szCs w:val="24"/>
        </w:rPr>
        <w:t xml:space="preserve">and </w:t>
      </w:r>
      <w:r w:rsidR="008A3A33">
        <w:rPr>
          <w:rFonts w:ascii="Times New Roman" w:hAnsi="Times New Roman" w:cs="Times New Roman"/>
          <w:sz w:val="24"/>
          <w:szCs w:val="24"/>
        </w:rPr>
        <w:t>s</w:t>
      </w:r>
      <w:r w:rsidR="004B773D" w:rsidRPr="007A59D5">
        <w:rPr>
          <w:rFonts w:ascii="Times New Roman" w:hAnsi="Times New Roman" w:cs="Times New Roman"/>
          <w:sz w:val="24"/>
          <w:szCs w:val="24"/>
        </w:rPr>
        <w:t xml:space="preserve">tate level. </w:t>
      </w:r>
    </w:p>
    <w:p w14:paraId="5B397A04" w14:textId="71292313" w:rsidR="00680CDC" w:rsidRDefault="00DA5865" w:rsidP="00E141A8">
      <w:pPr>
        <w:numPr>
          <w:ilvl w:val="0"/>
          <w:numId w:val="1"/>
        </w:numPr>
        <w:spacing w:after="240" w:line="360" w:lineRule="auto"/>
        <w:ind w:left="0" w:firstLine="0"/>
        <w:jc w:val="both"/>
        <w:rPr>
          <w:rFonts w:ascii="Times New Roman" w:hAnsi="Times New Roman" w:cs="Times New Roman"/>
          <w:sz w:val="24"/>
          <w:szCs w:val="24"/>
        </w:rPr>
      </w:pPr>
      <w:r w:rsidRPr="00286A4C">
        <w:rPr>
          <w:rFonts w:ascii="Times New Roman" w:hAnsi="Times New Roman" w:cs="Times New Roman"/>
          <w:sz w:val="24"/>
          <w:szCs w:val="24"/>
        </w:rPr>
        <w:t>India’s 1995–96 annual domestic support notification included domestic support in favour of producers of sugarcane, but sugarcane has not been included in any of its subsequent annual domestic support notifications.</w:t>
      </w:r>
      <w:r w:rsidRPr="00FD074D">
        <w:rPr>
          <w:rStyle w:val="FootnoteReference"/>
          <w:rFonts w:ascii="Times New Roman" w:hAnsi="Times New Roman" w:cs="Times New Roman"/>
          <w:sz w:val="24"/>
        </w:rPr>
        <w:footnoteReference w:id="435"/>
      </w:r>
      <w:r w:rsidRPr="00286A4C">
        <w:rPr>
          <w:rFonts w:ascii="Times New Roman" w:hAnsi="Times New Roman" w:cs="Times New Roman"/>
          <w:sz w:val="24"/>
          <w:szCs w:val="24"/>
        </w:rPr>
        <w:t xml:space="preserve"> As Australia has established in this submission, India has provided non-exempt domestic support to sugarcane including market price support, calculated as an AMS for sugarcane, that is above its permitted </w:t>
      </w:r>
      <w:r w:rsidRPr="00286A4C">
        <w:rPr>
          <w:rFonts w:ascii="Times New Roman" w:hAnsi="Times New Roman" w:cs="Times New Roman"/>
          <w:i/>
          <w:sz w:val="24"/>
          <w:szCs w:val="24"/>
        </w:rPr>
        <w:t>de minimis</w:t>
      </w:r>
      <w:r w:rsidRPr="00286A4C">
        <w:rPr>
          <w:rFonts w:ascii="Times New Roman" w:hAnsi="Times New Roman" w:cs="Times New Roman"/>
          <w:sz w:val="24"/>
          <w:szCs w:val="24"/>
        </w:rPr>
        <w:t xml:space="preserve"> level, at least in marketing years 2014–15, 2015–16, 2016–17, 2017–18 and 2018–19. India was therefore required to notify the Membership by submitting notifications including such domestic support to the Committee on Agriculture</w:t>
      </w:r>
      <w:r w:rsidR="008E5E69">
        <w:rPr>
          <w:rFonts w:ascii="Times New Roman" w:hAnsi="Times New Roman" w:cs="Times New Roman"/>
          <w:sz w:val="24"/>
          <w:szCs w:val="24"/>
        </w:rPr>
        <w:t>. I</w:t>
      </w:r>
      <w:r w:rsidRPr="00286A4C">
        <w:rPr>
          <w:rFonts w:ascii="Times New Roman" w:hAnsi="Times New Roman" w:cs="Times New Roman"/>
          <w:sz w:val="24"/>
          <w:szCs w:val="24"/>
        </w:rPr>
        <w:t>t failed to do so.</w:t>
      </w:r>
      <w:r w:rsidR="0028430F">
        <w:rPr>
          <w:rFonts w:ascii="Times New Roman" w:hAnsi="Times New Roman" w:cs="Times New Roman"/>
          <w:sz w:val="24"/>
          <w:szCs w:val="24"/>
        </w:rPr>
        <w:t xml:space="preserve"> </w:t>
      </w:r>
    </w:p>
    <w:p w14:paraId="28771991" w14:textId="2DB6DBD8" w:rsidR="004B773D" w:rsidRPr="007A59D5" w:rsidRDefault="00DA5865" w:rsidP="00E141A8">
      <w:pPr>
        <w:numPr>
          <w:ilvl w:val="0"/>
          <w:numId w:val="1"/>
        </w:numPr>
        <w:spacing w:after="240" w:line="360" w:lineRule="auto"/>
        <w:ind w:left="0" w:firstLine="0"/>
        <w:jc w:val="both"/>
        <w:rPr>
          <w:rFonts w:ascii="Times New Roman" w:hAnsi="Times New Roman" w:cs="Times New Roman"/>
          <w:sz w:val="24"/>
          <w:szCs w:val="24"/>
        </w:rPr>
      </w:pPr>
      <w:r w:rsidRPr="00286A4C">
        <w:rPr>
          <w:rFonts w:ascii="Times New Roman" w:hAnsi="Times New Roman" w:cs="Times New Roman"/>
          <w:sz w:val="24"/>
          <w:szCs w:val="24"/>
        </w:rPr>
        <w:t xml:space="preserve">Domestic support in the form of product-specific AMS for sugarcane has not been included in any of India's notifications since 1995–96, though India has notified market price support for rice, wheat, pulses, coarse cereals, jute, mustard seed, rapeseed, cotton, groundnut, soybean, and sunflower, even where it considered this to be below </w:t>
      </w:r>
      <w:r w:rsidRPr="00286A4C">
        <w:rPr>
          <w:rFonts w:ascii="Times New Roman" w:hAnsi="Times New Roman" w:cs="Times New Roman"/>
          <w:i/>
          <w:sz w:val="24"/>
          <w:szCs w:val="24"/>
        </w:rPr>
        <w:t>de minimis</w:t>
      </w:r>
      <w:r w:rsidRPr="00286A4C">
        <w:rPr>
          <w:rFonts w:ascii="Times New Roman" w:hAnsi="Times New Roman" w:cs="Times New Roman"/>
          <w:sz w:val="24"/>
          <w:szCs w:val="24"/>
        </w:rPr>
        <w:t>.</w:t>
      </w:r>
      <w:r w:rsidRPr="00FD074D">
        <w:rPr>
          <w:rStyle w:val="FootnoteReference"/>
          <w:rFonts w:ascii="Times New Roman" w:hAnsi="Times New Roman" w:cs="Times New Roman"/>
          <w:sz w:val="24"/>
        </w:rPr>
        <w:footnoteReference w:id="436"/>
      </w:r>
    </w:p>
    <w:p w14:paraId="15458DD7" w14:textId="2EAE79FD" w:rsidR="00A911C0" w:rsidRDefault="00DA5865" w:rsidP="00E141A8">
      <w:pPr>
        <w:numPr>
          <w:ilvl w:val="0"/>
          <w:numId w:val="1"/>
        </w:numPr>
        <w:spacing w:after="240" w:line="360" w:lineRule="auto"/>
        <w:ind w:left="0" w:firstLine="0"/>
        <w:jc w:val="both"/>
        <w:rPr>
          <w:rFonts w:ascii="Times New Roman" w:hAnsi="Times New Roman" w:cs="Times New Roman"/>
          <w:sz w:val="24"/>
          <w:szCs w:val="24"/>
        </w:rPr>
      </w:pPr>
      <w:r w:rsidRPr="00286A4C">
        <w:rPr>
          <w:rFonts w:ascii="Times New Roman" w:hAnsi="Times New Roman" w:cs="Times New Roman"/>
          <w:sz w:val="24"/>
          <w:szCs w:val="24"/>
        </w:rPr>
        <w:t>India has also not notified the Membership, pursuant to Article 18.3, of any details of any measures that provide domestic support to sugarcane that it may claim are consistent with its obligations by virtue of exemptions from reductions, or details of the conformity of any such measures with either Article 6 or Annex 2. While India included buffer stock operations for sugar as a food security measure in its notification for marketing years 1996–97 and 1997–98, labelling these exempt from its reduction commitments by virtue of Annex 2,</w:t>
      </w:r>
      <w:r w:rsidRPr="00FD074D">
        <w:rPr>
          <w:rStyle w:val="FootnoteReference"/>
          <w:rFonts w:ascii="Times New Roman" w:hAnsi="Times New Roman" w:cs="Times New Roman"/>
          <w:sz w:val="24"/>
        </w:rPr>
        <w:footnoteReference w:id="437"/>
      </w:r>
      <w:r w:rsidRPr="00286A4C">
        <w:rPr>
          <w:rFonts w:ascii="Times New Roman" w:hAnsi="Times New Roman" w:cs="Times New Roman"/>
          <w:sz w:val="24"/>
          <w:szCs w:val="24"/>
        </w:rPr>
        <w:t xml:space="preserve"> India has failed to include such support in it subsequent notifications.</w:t>
      </w:r>
    </w:p>
    <w:p w14:paraId="768AA557" w14:textId="70F10067" w:rsidR="00DA5865" w:rsidRDefault="00DA5865" w:rsidP="00E141A8">
      <w:pPr>
        <w:numPr>
          <w:ilvl w:val="0"/>
          <w:numId w:val="1"/>
        </w:numPr>
        <w:spacing w:after="240" w:line="360" w:lineRule="auto"/>
        <w:ind w:left="0" w:firstLine="0"/>
        <w:jc w:val="both"/>
        <w:rPr>
          <w:rFonts w:ascii="Times New Roman" w:hAnsi="Times New Roman" w:cs="Times New Roman"/>
          <w:sz w:val="24"/>
          <w:szCs w:val="24"/>
        </w:rPr>
      </w:pPr>
      <w:r w:rsidRPr="00286A4C">
        <w:rPr>
          <w:rFonts w:ascii="Times New Roman" w:hAnsi="Times New Roman" w:cs="Times New Roman"/>
          <w:sz w:val="24"/>
          <w:szCs w:val="24"/>
        </w:rPr>
        <w:t>With respect to export subsidies, Australia has established in Sections V and VI that India has maintained export subsidies for sugar since at least 2014. India last submitted a notification of its export subsidies for sugar in 2009–10, which covered the marketing years 2004–05 to 2009–10.</w:t>
      </w:r>
      <w:r w:rsidRPr="00286A4C">
        <w:rPr>
          <w:rStyle w:val="FootnoteReference"/>
          <w:rFonts w:ascii="Times New Roman" w:hAnsi="Times New Roman" w:cs="Times New Roman"/>
          <w:sz w:val="24"/>
        </w:rPr>
        <w:footnoteReference w:id="438"/>
      </w:r>
      <w:r w:rsidRPr="00286A4C">
        <w:rPr>
          <w:rFonts w:ascii="Times New Roman" w:hAnsi="Times New Roman" w:cs="Times New Roman"/>
          <w:sz w:val="24"/>
          <w:szCs w:val="24"/>
        </w:rPr>
        <w:t xml:space="preserve"> Accordingly, India has not met its obligation to notify the Membership of its export subsidies for sugar.</w:t>
      </w:r>
    </w:p>
    <w:p w14:paraId="19A028A1" w14:textId="1C141CB8" w:rsidR="0076456D" w:rsidRPr="004654AB" w:rsidRDefault="00DA5865" w:rsidP="00E141A8">
      <w:pPr>
        <w:numPr>
          <w:ilvl w:val="0"/>
          <w:numId w:val="1"/>
        </w:numPr>
        <w:spacing w:after="240" w:line="360" w:lineRule="auto"/>
        <w:ind w:left="0" w:firstLine="0"/>
        <w:jc w:val="both"/>
        <w:rPr>
          <w:rFonts w:ascii="Times New Roman" w:hAnsi="Times New Roman" w:cs="Times New Roman"/>
          <w:sz w:val="24"/>
          <w:szCs w:val="24"/>
        </w:rPr>
      </w:pPr>
      <w:r w:rsidRPr="00286A4C">
        <w:rPr>
          <w:rFonts w:ascii="Times New Roman" w:hAnsi="Times New Roman" w:cs="Times New Roman"/>
          <w:sz w:val="24"/>
          <w:szCs w:val="24"/>
        </w:rPr>
        <w:t>As India has failed to notify the Members of any of its annual domestic support for sugarcane in the Committee on Agriculture subsequent to 1995–1996, and India has not submitted an export subsidy notification for sugar since 2009–10, it has acted inconsistently with Article 18 of the Agreement on Agriculture.</w:t>
      </w:r>
    </w:p>
    <w:p w14:paraId="690CC05C" w14:textId="559CAF68" w:rsidR="00CA5A87" w:rsidRPr="00142FE3" w:rsidRDefault="005411C1" w:rsidP="0040081B">
      <w:pPr>
        <w:pStyle w:val="Heading4"/>
        <w:numPr>
          <w:ilvl w:val="0"/>
          <w:numId w:val="32"/>
        </w:numPr>
      </w:pPr>
      <w:bookmarkStart w:id="312" w:name="_Toc30097941"/>
      <w:r>
        <w:t>India has failed to notify i</w:t>
      </w:r>
      <w:r w:rsidR="003F2520">
        <w:t>t</w:t>
      </w:r>
      <w:r>
        <w:t>s subsidies as required by the SCM Agreement</w:t>
      </w:r>
      <w:bookmarkEnd w:id="312"/>
    </w:p>
    <w:p w14:paraId="5086AD9C" w14:textId="607ABE88" w:rsidR="00CA5A87" w:rsidRPr="007A59D5" w:rsidRDefault="00CA5A87" w:rsidP="00E141A8">
      <w:pPr>
        <w:numPr>
          <w:ilvl w:val="0"/>
          <w:numId w:val="1"/>
        </w:numPr>
        <w:spacing w:after="240" w:line="360" w:lineRule="auto"/>
        <w:ind w:left="0" w:firstLine="0"/>
        <w:jc w:val="both"/>
        <w:rPr>
          <w:rFonts w:ascii="Times New Roman" w:hAnsi="Times New Roman" w:cs="Times New Roman"/>
          <w:sz w:val="24"/>
          <w:szCs w:val="24"/>
        </w:rPr>
      </w:pPr>
      <w:r w:rsidRPr="007A59D5">
        <w:rPr>
          <w:rFonts w:ascii="Times New Roman" w:hAnsi="Times New Roman" w:cs="Times New Roman"/>
          <w:sz w:val="24"/>
          <w:szCs w:val="24"/>
        </w:rPr>
        <w:t xml:space="preserve">India is also obliged under Article 25 of the </w:t>
      </w:r>
      <w:r w:rsidR="000348B3">
        <w:rPr>
          <w:rFonts w:ascii="Times New Roman" w:hAnsi="Times New Roman" w:cs="Times New Roman"/>
          <w:sz w:val="24"/>
          <w:szCs w:val="24"/>
        </w:rPr>
        <w:t>SCM </w:t>
      </w:r>
      <w:r w:rsidRPr="007A59D5">
        <w:rPr>
          <w:rFonts w:ascii="Times New Roman" w:hAnsi="Times New Roman" w:cs="Times New Roman"/>
          <w:sz w:val="24"/>
          <w:szCs w:val="24"/>
        </w:rPr>
        <w:t>Agreement to notify the Members of subsidies falling within Article 1</w:t>
      </w:r>
      <w:r w:rsidR="00ED39DF">
        <w:rPr>
          <w:rFonts w:ascii="Times New Roman" w:hAnsi="Times New Roman" w:cs="Times New Roman"/>
          <w:sz w:val="24"/>
          <w:szCs w:val="24"/>
        </w:rPr>
        <w:t>.1</w:t>
      </w:r>
      <w:r w:rsidRPr="007A59D5">
        <w:rPr>
          <w:rFonts w:ascii="Times New Roman" w:hAnsi="Times New Roman" w:cs="Times New Roman"/>
          <w:sz w:val="24"/>
          <w:szCs w:val="24"/>
        </w:rPr>
        <w:t xml:space="preserve">, </w:t>
      </w:r>
      <w:r w:rsidR="003E4874">
        <w:rPr>
          <w:rFonts w:ascii="Times New Roman" w:hAnsi="Times New Roman" w:cs="Times New Roman"/>
          <w:sz w:val="24"/>
          <w:szCs w:val="24"/>
        </w:rPr>
        <w:t>which</w:t>
      </w:r>
      <w:r w:rsidRPr="007A59D5">
        <w:rPr>
          <w:rFonts w:ascii="Times New Roman" w:hAnsi="Times New Roman" w:cs="Times New Roman"/>
          <w:sz w:val="24"/>
          <w:szCs w:val="24"/>
        </w:rPr>
        <w:t xml:space="preserve"> are specific within the meaning of Article 2, that</w:t>
      </w:r>
      <w:r w:rsidR="00CD5D71">
        <w:rPr>
          <w:rFonts w:ascii="Times New Roman" w:hAnsi="Times New Roman" w:cs="Times New Roman"/>
          <w:sz w:val="24"/>
          <w:szCs w:val="24"/>
        </w:rPr>
        <w:t xml:space="preserve"> India</w:t>
      </w:r>
      <w:r w:rsidRPr="007A59D5">
        <w:rPr>
          <w:rFonts w:ascii="Times New Roman" w:hAnsi="Times New Roman" w:cs="Times New Roman"/>
          <w:sz w:val="24"/>
          <w:szCs w:val="24"/>
        </w:rPr>
        <w:t xml:space="preserve"> grant</w:t>
      </w:r>
      <w:r w:rsidR="00CD5D71">
        <w:rPr>
          <w:rFonts w:ascii="Times New Roman" w:hAnsi="Times New Roman" w:cs="Times New Roman"/>
          <w:sz w:val="24"/>
          <w:szCs w:val="24"/>
        </w:rPr>
        <w:t>s</w:t>
      </w:r>
      <w:r w:rsidRPr="007A59D5">
        <w:rPr>
          <w:rFonts w:ascii="Times New Roman" w:hAnsi="Times New Roman" w:cs="Times New Roman"/>
          <w:sz w:val="24"/>
          <w:szCs w:val="24"/>
        </w:rPr>
        <w:t xml:space="preserve"> or maintain</w:t>
      </w:r>
      <w:r w:rsidR="00CD5D71">
        <w:rPr>
          <w:rFonts w:ascii="Times New Roman" w:hAnsi="Times New Roman" w:cs="Times New Roman"/>
          <w:sz w:val="24"/>
          <w:szCs w:val="24"/>
        </w:rPr>
        <w:t>s</w:t>
      </w:r>
      <w:r w:rsidRPr="007A59D5">
        <w:rPr>
          <w:rFonts w:ascii="Times New Roman" w:hAnsi="Times New Roman" w:cs="Times New Roman"/>
          <w:sz w:val="24"/>
          <w:szCs w:val="24"/>
        </w:rPr>
        <w:t xml:space="preserve"> within </w:t>
      </w:r>
      <w:r w:rsidR="00680CDC">
        <w:rPr>
          <w:rFonts w:ascii="Times New Roman" w:hAnsi="Times New Roman" w:cs="Times New Roman"/>
          <w:sz w:val="24"/>
          <w:szCs w:val="24"/>
        </w:rPr>
        <w:t>its</w:t>
      </w:r>
      <w:r w:rsidR="00680CDC" w:rsidRPr="007A59D5">
        <w:rPr>
          <w:rFonts w:ascii="Times New Roman" w:hAnsi="Times New Roman" w:cs="Times New Roman"/>
          <w:sz w:val="24"/>
          <w:szCs w:val="24"/>
        </w:rPr>
        <w:t xml:space="preserve"> </w:t>
      </w:r>
      <w:r w:rsidRPr="007A59D5">
        <w:rPr>
          <w:rFonts w:ascii="Times New Roman" w:hAnsi="Times New Roman" w:cs="Times New Roman"/>
          <w:sz w:val="24"/>
          <w:szCs w:val="24"/>
        </w:rPr>
        <w:t>territor</w:t>
      </w:r>
      <w:r w:rsidR="00680CDC">
        <w:rPr>
          <w:rFonts w:ascii="Times New Roman" w:hAnsi="Times New Roman" w:cs="Times New Roman"/>
          <w:sz w:val="24"/>
          <w:szCs w:val="24"/>
        </w:rPr>
        <w:t>y</w:t>
      </w:r>
      <w:r w:rsidRPr="007A59D5">
        <w:rPr>
          <w:rFonts w:ascii="Times New Roman" w:hAnsi="Times New Roman" w:cs="Times New Roman"/>
          <w:sz w:val="24"/>
          <w:szCs w:val="24"/>
        </w:rPr>
        <w:t>.</w:t>
      </w:r>
    </w:p>
    <w:p w14:paraId="59BF2C76" w14:textId="4EF45D94" w:rsidR="00CA5A87" w:rsidRPr="007A59D5" w:rsidRDefault="00CA5A87" w:rsidP="00E141A8">
      <w:pPr>
        <w:numPr>
          <w:ilvl w:val="0"/>
          <w:numId w:val="1"/>
        </w:numPr>
        <w:spacing w:after="240" w:line="360" w:lineRule="auto"/>
        <w:ind w:left="0" w:firstLine="0"/>
        <w:jc w:val="both"/>
        <w:rPr>
          <w:rFonts w:ascii="Times New Roman" w:hAnsi="Times New Roman" w:cs="Times New Roman"/>
          <w:sz w:val="24"/>
          <w:szCs w:val="24"/>
        </w:rPr>
      </w:pPr>
      <w:r w:rsidRPr="007A59D5">
        <w:rPr>
          <w:rFonts w:ascii="Times New Roman" w:hAnsi="Times New Roman" w:cs="Times New Roman"/>
          <w:sz w:val="24"/>
          <w:szCs w:val="24"/>
        </w:rPr>
        <w:t xml:space="preserve">Australia has demonstrated </w:t>
      </w:r>
      <w:r w:rsidR="002D38DB">
        <w:rPr>
          <w:rFonts w:ascii="Times New Roman" w:hAnsi="Times New Roman" w:cs="Times New Roman"/>
          <w:sz w:val="24"/>
          <w:szCs w:val="24"/>
        </w:rPr>
        <w:t>in Section VI</w:t>
      </w:r>
      <w:r w:rsidRPr="007A59D5">
        <w:rPr>
          <w:rFonts w:ascii="Times New Roman" w:hAnsi="Times New Roman" w:cs="Times New Roman"/>
          <w:sz w:val="24"/>
          <w:szCs w:val="24"/>
        </w:rPr>
        <w:t xml:space="preserve"> that India grants or maintains subsidies prohibited under Article 3 of the SCM Agreement</w:t>
      </w:r>
      <w:r w:rsidR="002D38DB">
        <w:rPr>
          <w:rFonts w:ascii="Times New Roman" w:hAnsi="Times New Roman" w:cs="Times New Roman"/>
          <w:sz w:val="24"/>
          <w:szCs w:val="24"/>
        </w:rPr>
        <w:t>. Subsidies</w:t>
      </w:r>
      <w:r w:rsidRPr="007A59D5">
        <w:rPr>
          <w:rFonts w:ascii="Times New Roman" w:hAnsi="Times New Roman" w:cs="Times New Roman"/>
          <w:sz w:val="24"/>
          <w:szCs w:val="24"/>
        </w:rPr>
        <w:t xml:space="preserve"> prohibited </w:t>
      </w:r>
      <w:r w:rsidR="002D38DB">
        <w:rPr>
          <w:rFonts w:ascii="Times New Roman" w:hAnsi="Times New Roman" w:cs="Times New Roman"/>
          <w:sz w:val="24"/>
          <w:szCs w:val="24"/>
        </w:rPr>
        <w:t>by Article 3</w:t>
      </w:r>
      <w:r w:rsidRPr="007A59D5">
        <w:rPr>
          <w:rFonts w:ascii="Times New Roman" w:hAnsi="Times New Roman" w:cs="Times New Roman"/>
          <w:sz w:val="24"/>
          <w:szCs w:val="24"/>
        </w:rPr>
        <w:t xml:space="preserve"> are deemed to be </w:t>
      </w:r>
      <w:r w:rsidR="002D38DB">
        <w:rPr>
          <w:rFonts w:ascii="Times New Roman" w:hAnsi="Times New Roman" w:cs="Times New Roman"/>
          <w:sz w:val="24"/>
          <w:szCs w:val="24"/>
        </w:rPr>
        <w:t>"</w:t>
      </w:r>
      <w:r w:rsidRPr="007A59D5">
        <w:rPr>
          <w:rFonts w:ascii="Times New Roman" w:hAnsi="Times New Roman" w:cs="Times New Roman"/>
          <w:sz w:val="24"/>
          <w:szCs w:val="24"/>
        </w:rPr>
        <w:t>specific</w:t>
      </w:r>
      <w:r w:rsidR="002D38DB">
        <w:rPr>
          <w:rFonts w:ascii="Times New Roman" w:hAnsi="Times New Roman" w:cs="Times New Roman"/>
          <w:sz w:val="24"/>
          <w:szCs w:val="24"/>
        </w:rPr>
        <w:t>"</w:t>
      </w:r>
      <w:r w:rsidRPr="007A59D5">
        <w:rPr>
          <w:rFonts w:ascii="Times New Roman" w:hAnsi="Times New Roman" w:cs="Times New Roman"/>
          <w:sz w:val="24"/>
          <w:szCs w:val="24"/>
        </w:rPr>
        <w:t xml:space="preserve"> within the meaning of Article 2 of the SCM Agreement.</w:t>
      </w:r>
      <w:r w:rsidR="002D38DB">
        <w:rPr>
          <w:rStyle w:val="FootnoteReference"/>
          <w:rFonts w:ascii="Times New Roman" w:hAnsi="Times New Roman" w:cs="Times New Roman"/>
          <w:sz w:val="24"/>
          <w:szCs w:val="24"/>
        </w:rPr>
        <w:footnoteReference w:id="439"/>
      </w:r>
      <w:r w:rsidRPr="007A59D5">
        <w:rPr>
          <w:rFonts w:ascii="Times New Roman" w:hAnsi="Times New Roman" w:cs="Times New Roman"/>
          <w:sz w:val="24"/>
          <w:szCs w:val="24"/>
        </w:rPr>
        <w:t xml:space="preserve"> </w:t>
      </w:r>
    </w:p>
    <w:p w14:paraId="16198F33" w14:textId="54174871" w:rsidR="00CA5A87" w:rsidRPr="007A59D5" w:rsidRDefault="00CA5A87" w:rsidP="00E141A8">
      <w:pPr>
        <w:numPr>
          <w:ilvl w:val="0"/>
          <w:numId w:val="1"/>
        </w:numPr>
        <w:spacing w:after="240" w:line="360" w:lineRule="auto"/>
        <w:ind w:left="0" w:firstLine="0"/>
        <w:jc w:val="both"/>
        <w:rPr>
          <w:rFonts w:ascii="Times New Roman" w:hAnsi="Times New Roman" w:cs="Times New Roman"/>
          <w:sz w:val="24"/>
          <w:szCs w:val="24"/>
        </w:rPr>
      </w:pPr>
      <w:r w:rsidRPr="007A59D5">
        <w:rPr>
          <w:rFonts w:ascii="Times New Roman" w:hAnsi="Times New Roman" w:cs="Times New Roman"/>
          <w:sz w:val="24"/>
          <w:szCs w:val="24"/>
        </w:rPr>
        <w:t>As India has failed to notify these prohibited export subsidies since 2009–10</w:t>
      </w:r>
      <w:r w:rsidRPr="00CD6B05">
        <w:rPr>
          <w:rFonts w:ascii="Times New Roman" w:hAnsi="Times New Roman" w:cs="Times New Roman"/>
          <w:sz w:val="24"/>
          <w:szCs w:val="24"/>
        </w:rPr>
        <w:t>,</w:t>
      </w:r>
      <w:r w:rsidRPr="007A59D5">
        <w:rPr>
          <w:rFonts w:ascii="Times New Roman" w:hAnsi="Times New Roman" w:cs="Times New Roman"/>
          <w:sz w:val="24"/>
          <w:szCs w:val="24"/>
        </w:rPr>
        <w:t xml:space="preserve"> India is in breach of its </w:t>
      </w:r>
      <w:r w:rsidR="002D38DB">
        <w:rPr>
          <w:rFonts w:ascii="Times New Roman" w:hAnsi="Times New Roman" w:cs="Times New Roman"/>
          <w:sz w:val="24"/>
          <w:szCs w:val="24"/>
        </w:rPr>
        <w:t xml:space="preserve">notification </w:t>
      </w:r>
      <w:r w:rsidRPr="007A59D5">
        <w:rPr>
          <w:rFonts w:ascii="Times New Roman" w:hAnsi="Times New Roman" w:cs="Times New Roman"/>
          <w:sz w:val="24"/>
          <w:szCs w:val="24"/>
        </w:rPr>
        <w:t xml:space="preserve">obligations under Article 25 of the SCM Agreement. </w:t>
      </w:r>
    </w:p>
    <w:p w14:paraId="1D92BDC2" w14:textId="651C4612" w:rsidR="005411C1" w:rsidRDefault="005411C1" w:rsidP="0040081B">
      <w:pPr>
        <w:pStyle w:val="Heading4"/>
        <w:numPr>
          <w:ilvl w:val="0"/>
          <w:numId w:val="32"/>
        </w:numPr>
      </w:pPr>
      <w:bookmarkStart w:id="313" w:name="_Toc30097942"/>
      <w:r>
        <w:t>India has failed to notify its subsidies as required by the GATT</w:t>
      </w:r>
      <w:r w:rsidR="00A217E6">
        <w:t xml:space="preserve"> 1994</w:t>
      </w:r>
      <w:bookmarkEnd w:id="313"/>
    </w:p>
    <w:p w14:paraId="61891091" w14:textId="77777777" w:rsidR="00DA5865" w:rsidRPr="00286A4C" w:rsidRDefault="00DA5865" w:rsidP="00DA5865">
      <w:pPr>
        <w:numPr>
          <w:ilvl w:val="0"/>
          <w:numId w:val="1"/>
        </w:numPr>
        <w:spacing w:after="240" w:line="360" w:lineRule="auto"/>
        <w:ind w:left="0" w:firstLine="0"/>
        <w:jc w:val="both"/>
        <w:rPr>
          <w:rFonts w:ascii="Times New Roman" w:hAnsi="Times New Roman" w:cs="Times New Roman"/>
          <w:sz w:val="24"/>
          <w:szCs w:val="24"/>
        </w:rPr>
      </w:pPr>
      <w:r w:rsidRPr="00286A4C">
        <w:rPr>
          <w:rFonts w:ascii="Times New Roman" w:hAnsi="Times New Roman" w:cs="Times New Roman"/>
          <w:sz w:val="24"/>
          <w:szCs w:val="24"/>
        </w:rPr>
        <w:t xml:space="preserve">If the Panel does not find that India has acted inconsistently with its notification obligations under the Agreement on Agriculture or the SCM Agreement, in the alternative, Australia requests the Panel find that India has failed to comply with Article XVI:1 of the GATT 1994. </w:t>
      </w:r>
    </w:p>
    <w:p w14:paraId="616448AE" w14:textId="7751F0E0" w:rsidR="00CA5A87" w:rsidRPr="007A59D5" w:rsidRDefault="00CA5A87" w:rsidP="00E141A8">
      <w:pPr>
        <w:numPr>
          <w:ilvl w:val="0"/>
          <w:numId w:val="1"/>
        </w:numPr>
        <w:spacing w:after="240" w:line="360" w:lineRule="auto"/>
        <w:ind w:left="0" w:firstLine="0"/>
        <w:jc w:val="both"/>
        <w:rPr>
          <w:rFonts w:ascii="Times New Roman" w:hAnsi="Times New Roman" w:cs="Times New Roman"/>
          <w:sz w:val="24"/>
          <w:szCs w:val="24"/>
        </w:rPr>
      </w:pPr>
      <w:r w:rsidRPr="007A59D5">
        <w:rPr>
          <w:rFonts w:ascii="Times New Roman" w:hAnsi="Times New Roman" w:cs="Times New Roman"/>
          <w:sz w:val="24"/>
          <w:szCs w:val="24"/>
        </w:rPr>
        <w:t xml:space="preserve">Australia recalls the GATT </w:t>
      </w:r>
      <w:r w:rsidR="002512C3">
        <w:rPr>
          <w:rFonts w:ascii="Times New Roman" w:hAnsi="Times New Roman" w:cs="Times New Roman"/>
          <w:sz w:val="24"/>
          <w:szCs w:val="24"/>
        </w:rPr>
        <w:t xml:space="preserve">1994 </w:t>
      </w:r>
      <w:r w:rsidRPr="007A59D5">
        <w:rPr>
          <w:rFonts w:ascii="Times New Roman" w:hAnsi="Times New Roman" w:cs="Times New Roman"/>
          <w:sz w:val="24"/>
          <w:szCs w:val="24"/>
        </w:rPr>
        <w:t xml:space="preserve">requires Members that grant or maintain any subsidy that </w:t>
      </w:r>
      <w:r w:rsidRPr="006E5E59">
        <w:rPr>
          <w:rFonts w:ascii="Times New Roman" w:hAnsi="Times New Roman" w:cs="Times New Roman"/>
          <w:sz w:val="24"/>
          <w:szCs w:val="24"/>
        </w:rPr>
        <w:t>operates directly or indirectly to increase exports of any product from, or to reduce imports of any product into, its territory, is required to notify the Membership of in writing of the extent and nature of the subsidization, of the estimated effect of the subsidization on the quantity of the affected product or products imported into or exported from its territory and of the circumstances making the subsidization necessary.</w:t>
      </w:r>
      <w:r w:rsidRPr="006E5E59">
        <w:rPr>
          <w:rStyle w:val="FootnoteReference"/>
          <w:rFonts w:ascii="Times New Roman" w:hAnsi="Times New Roman" w:cs="Times New Roman"/>
          <w:sz w:val="24"/>
          <w:szCs w:val="24"/>
        </w:rPr>
        <w:footnoteReference w:id="440"/>
      </w:r>
      <w:r w:rsidRPr="006E5E59">
        <w:rPr>
          <w:rFonts w:ascii="Times New Roman" w:hAnsi="Times New Roman" w:cs="Times New Roman"/>
          <w:sz w:val="24"/>
          <w:szCs w:val="24"/>
        </w:rPr>
        <w:t xml:space="preserve"> </w:t>
      </w:r>
    </w:p>
    <w:p w14:paraId="5F451799" w14:textId="52337AC0" w:rsidR="00CA5A87" w:rsidRDefault="00CA5A87" w:rsidP="00E141A8">
      <w:pPr>
        <w:numPr>
          <w:ilvl w:val="0"/>
          <w:numId w:val="1"/>
        </w:numPr>
        <w:spacing w:after="240" w:line="360" w:lineRule="auto"/>
        <w:ind w:left="0" w:firstLine="0"/>
        <w:jc w:val="both"/>
        <w:rPr>
          <w:rFonts w:ascii="Times New Roman" w:hAnsi="Times New Roman" w:cs="Times New Roman"/>
          <w:sz w:val="24"/>
          <w:szCs w:val="24"/>
        </w:rPr>
      </w:pPr>
      <w:r w:rsidRPr="007A59D5">
        <w:rPr>
          <w:rFonts w:ascii="Times New Roman" w:hAnsi="Times New Roman" w:cs="Times New Roman"/>
          <w:sz w:val="24"/>
          <w:szCs w:val="24"/>
        </w:rPr>
        <w:t>India</w:t>
      </w:r>
      <w:r w:rsidR="006334E2">
        <w:rPr>
          <w:rFonts w:ascii="Times New Roman" w:hAnsi="Times New Roman" w:cs="Times New Roman"/>
          <w:sz w:val="24"/>
          <w:szCs w:val="24"/>
        </w:rPr>
        <w:t>'</w:t>
      </w:r>
      <w:r w:rsidRPr="007A59D5">
        <w:rPr>
          <w:rFonts w:ascii="Times New Roman" w:hAnsi="Times New Roman" w:cs="Times New Roman"/>
          <w:sz w:val="24"/>
          <w:szCs w:val="24"/>
        </w:rPr>
        <w:t>s subsidi</w:t>
      </w:r>
      <w:r w:rsidR="002D38DB">
        <w:rPr>
          <w:rFonts w:ascii="Times New Roman" w:hAnsi="Times New Roman" w:cs="Times New Roman"/>
          <w:sz w:val="24"/>
          <w:szCs w:val="24"/>
        </w:rPr>
        <w:t>z</w:t>
      </w:r>
      <w:r w:rsidRPr="007A59D5">
        <w:rPr>
          <w:rFonts w:ascii="Times New Roman" w:hAnsi="Times New Roman" w:cs="Times New Roman"/>
          <w:sz w:val="24"/>
          <w:szCs w:val="24"/>
        </w:rPr>
        <w:t xml:space="preserve">ation </w:t>
      </w:r>
      <w:r w:rsidR="002D38DB">
        <w:rPr>
          <w:rFonts w:ascii="Times New Roman" w:hAnsi="Times New Roman" w:cs="Times New Roman"/>
          <w:sz w:val="24"/>
          <w:szCs w:val="24"/>
        </w:rPr>
        <w:t>of sugarcane and sugar</w:t>
      </w:r>
      <w:r w:rsidRPr="007A59D5">
        <w:rPr>
          <w:rFonts w:ascii="Times New Roman" w:hAnsi="Times New Roman" w:cs="Times New Roman"/>
          <w:sz w:val="24"/>
          <w:szCs w:val="24"/>
        </w:rPr>
        <w:t xml:space="preserve"> has correlated with a significant rise in </w:t>
      </w:r>
      <w:r w:rsidR="002D38DB">
        <w:rPr>
          <w:rFonts w:ascii="Times New Roman" w:hAnsi="Times New Roman" w:cs="Times New Roman"/>
          <w:sz w:val="24"/>
          <w:szCs w:val="24"/>
        </w:rPr>
        <w:t xml:space="preserve">sugar </w:t>
      </w:r>
      <w:r w:rsidRPr="007A59D5">
        <w:rPr>
          <w:rFonts w:ascii="Times New Roman" w:hAnsi="Times New Roman" w:cs="Times New Roman"/>
          <w:sz w:val="24"/>
          <w:szCs w:val="24"/>
        </w:rPr>
        <w:t>exports since 2008</w:t>
      </w:r>
      <w:r w:rsidR="00013AD0">
        <w:rPr>
          <w:rFonts w:ascii="Times New Roman" w:hAnsi="Times New Roman" w:cs="Times New Roman"/>
          <w:sz w:val="24"/>
          <w:szCs w:val="24"/>
        </w:rPr>
        <w:t xml:space="preserve">, as shown in </w:t>
      </w:r>
      <w:r w:rsidR="009C5448">
        <w:rPr>
          <w:rFonts w:ascii="Times New Roman" w:hAnsi="Times New Roman" w:cs="Times New Roman"/>
          <w:sz w:val="24"/>
          <w:szCs w:val="24"/>
        </w:rPr>
        <w:t xml:space="preserve">Figure </w:t>
      </w:r>
      <w:r w:rsidR="00F74405">
        <w:rPr>
          <w:rFonts w:ascii="Times New Roman" w:hAnsi="Times New Roman" w:cs="Times New Roman"/>
          <w:sz w:val="24"/>
          <w:szCs w:val="24"/>
        </w:rPr>
        <w:t>5</w:t>
      </w:r>
      <w:r w:rsidRPr="007A59D5">
        <w:rPr>
          <w:rFonts w:ascii="Times New Roman" w:hAnsi="Times New Roman" w:cs="Times New Roman"/>
          <w:sz w:val="24"/>
          <w:szCs w:val="24"/>
        </w:rPr>
        <w:t>.</w:t>
      </w:r>
      <w:r w:rsidRPr="007A59D5">
        <w:rPr>
          <w:rStyle w:val="FootnoteReference"/>
          <w:rFonts w:ascii="Times New Roman" w:hAnsi="Times New Roman" w:cs="Times New Roman"/>
          <w:sz w:val="24"/>
          <w:szCs w:val="24"/>
        </w:rPr>
        <w:footnoteReference w:id="441"/>
      </w:r>
      <w:r w:rsidRPr="007A59D5">
        <w:rPr>
          <w:rFonts w:ascii="Times New Roman" w:hAnsi="Times New Roman" w:cs="Times New Roman"/>
          <w:sz w:val="24"/>
          <w:szCs w:val="24"/>
        </w:rPr>
        <w:t xml:space="preserve"> </w:t>
      </w:r>
    </w:p>
    <w:p w14:paraId="3B9EE4A0" w14:textId="1BF8F27E" w:rsidR="000348B3" w:rsidRPr="00786908" w:rsidRDefault="00404C22" w:rsidP="00F9207E">
      <w:pPr>
        <w:pStyle w:val="ListParagraph"/>
        <w:keepNext/>
        <w:keepLines/>
        <w:spacing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F</w:t>
      </w:r>
      <w:r w:rsidR="000A7235">
        <w:rPr>
          <w:rFonts w:ascii="Times New Roman" w:hAnsi="Times New Roman" w:cs="Times New Roman"/>
          <w:b/>
          <w:sz w:val="24"/>
          <w:szCs w:val="24"/>
        </w:rPr>
        <w:t>IGURE</w:t>
      </w:r>
      <w:r>
        <w:rPr>
          <w:rFonts w:ascii="Times New Roman" w:hAnsi="Times New Roman" w:cs="Times New Roman"/>
          <w:b/>
          <w:sz w:val="24"/>
          <w:szCs w:val="24"/>
        </w:rPr>
        <w:t xml:space="preserve"> </w:t>
      </w:r>
      <w:r w:rsidR="00F74405">
        <w:rPr>
          <w:rFonts w:ascii="Times New Roman" w:hAnsi="Times New Roman" w:cs="Times New Roman"/>
          <w:b/>
          <w:sz w:val="24"/>
          <w:szCs w:val="24"/>
        </w:rPr>
        <w:t>5</w:t>
      </w:r>
      <w:r>
        <w:rPr>
          <w:rFonts w:ascii="Times New Roman" w:hAnsi="Times New Roman" w:cs="Times New Roman"/>
          <w:b/>
          <w:sz w:val="24"/>
          <w:szCs w:val="24"/>
        </w:rPr>
        <w:t xml:space="preserve"> – </w:t>
      </w:r>
      <w:r w:rsidR="000348B3">
        <w:rPr>
          <w:rFonts w:ascii="Times New Roman" w:hAnsi="Times New Roman" w:cs="Times New Roman"/>
          <w:b/>
          <w:sz w:val="24"/>
          <w:szCs w:val="24"/>
        </w:rPr>
        <w:t>Indian sugar stocks and exports 2008</w:t>
      </w:r>
      <w:r w:rsidR="0070464B">
        <w:rPr>
          <w:rFonts w:ascii="Times New Roman" w:hAnsi="Times New Roman" w:cs="Times New Roman"/>
          <w:b/>
          <w:sz w:val="24"/>
          <w:szCs w:val="24"/>
        </w:rPr>
        <w:t>–</w:t>
      </w:r>
      <w:r w:rsidR="000348B3">
        <w:rPr>
          <w:rFonts w:ascii="Times New Roman" w:hAnsi="Times New Roman" w:cs="Times New Roman"/>
          <w:b/>
          <w:sz w:val="24"/>
          <w:szCs w:val="24"/>
        </w:rPr>
        <w:t>09 to 2019</w:t>
      </w:r>
      <w:r w:rsidR="0070464B">
        <w:rPr>
          <w:rFonts w:ascii="Times New Roman" w:hAnsi="Times New Roman" w:cs="Times New Roman"/>
          <w:b/>
          <w:sz w:val="24"/>
          <w:szCs w:val="24"/>
        </w:rPr>
        <w:t>–</w:t>
      </w:r>
      <w:r w:rsidR="000348B3">
        <w:rPr>
          <w:rFonts w:ascii="Times New Roman" w:hAnsi="Times New Roman" w:cs="Times New Roman"/>
          <w:b/>
          <w:sz w:val="24"/>
          <w:szCs w:val="24"/>
        </w:rPr>
        <w:t>20</w:t>
      </w:r>
    </w:p>
    <w:p w14:paraId="59E89D9A" w14:textId="2EE9E2AA" w:rsidR="00013AD0" w:rsidRPr="00142FE3" w:rsidRDefault="00316F26" w:rsidP="00316F26">
      <w:pPr>
        <w:keepNext/>
        <w:keepLines/>
        <w:spacing w:line="276" w:lineRule="auto"/>
        <w:ind w:firstLine="993"/>
        <w:jc w:val="both"/>
        <w:rPr>
          <w:rFonts w:ascii="Times New Roman" w:hAnsi="Times New Roman"/>
          <w:sz w:val="24"/>
        </w:rPr>
      </w:pPr>
      <w:r>
        <w:rPr>
          <w:noProof/>
          <w:lang w:eastAsia="en-AU"/>
        </w:rPr>
        <w:drawing>
          <wp:inline distT="0" distB="0" distL="0" distR="0" wp14:anchorId="5DA95206" wp14:editId="49D3FF22">
            <wp:extent cx="4493260" cy="3255645"/>
            <wp:effectExtent l="0" t="0" r="2540" b="1905"/>
            <wp:docPr id="9" name="Picture 9" descr="Description of this image outlined in paragraph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scription of this image outlined in paragraph abov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93260" cy="3255645"/>
                    </a:xfrm>
                    <a:prstGeom prst="rect">
                      <a:avLst/>
                    </a:prstGeom>
                    <a:noFill/>
                  </pic:spPr>
                </pic:pic>
              </a:graphicData>
            </a:graphic>
          </wp:inline>
        </w:drawing>
      </w:r>
    </w:p>
    <w:p w14:paraId="533754D9" w14:textId="4A260F7B" w:rsidR="00DA5865" w:rsidRDefault="00DA5865" w:rsidP="00DA5865">
      <w:pPr>
        <w:numPr>
          <w:ilvl w:val="0"/>
          <w:numId w:val="1"/>
        </w:numPr>
        <w:spacing w:after="240" w:line="360" w:lineRule="auto"/>
        <w:ind w:left="0" w:firstLine="0"/>
        <w:jc w:val="both"/>
        <w:rPr>
          <w:rFonts w:ascii="Times New Roman" w:hAnsi="Times New Roman" w:cs="Times New Roman"/>
          <w:sz w:val="24"/>
        </w:rPr>
      </w:pPr>
      <w:r w:rsidRPr="00286A4C">
        <w:rPr>
          <w:rFonts w:ascii="Times New Roman" w:hAnsi="Times New Roman" w:cs="Times New Roman"/>
          <w:sz w:val="24"/>
          <w:szCs w:val="24"/>
        </w:rPr>
        <w:t xml:space="preserve">India's subsidisation </w:t>
      </w:r>
      <w:r>
        <w:rPr>
          <w:rFonts w:ascii="Times New Roman" w:hAnsi="Times New Roman" w:cs="Times New Roman"/>
          <w:sz w:val="24"/>
          <w:szCs w:val="24"/>
        </w:rPr>
        <w:t>creates oversupply</w:t>
      </w:r>
      <w:r w:rsidRPr="00286A4C">
        <w:rPr>
          <w:rFonts w:ascii="Times New Roman" w:hAnsi="Times New Roman" w:cs="Times New Roman"/>
          <w:sz w:val="24"/>
          <w:szCs w:val="24"/>
        </w:rPr>
        <w:t xml:space="preserve"> in its domestic market. </w:t>
      </w:r>
      <w:r w:rsidRPr="00383391">
        <w:rPr>
          <w:rFonts w:ascii="Times New Roman" w:hAnsi="Times New Roman" w:cs="Times New Roman"/>
          <w:sz w:val="24"/>
        </w:rPr>
        <w:t xml:space="preserve">Australia has established in Section III that India grants and maintains subsidies in the form of product-specific </w:t>
      </w:r>
      <w:r w:rsidRPr="00286A4C">
        <w:rPr>
          <w:rFonts w:ascii="Times New Roman" w:hAnsi="Times New Roman" w:cs="Times New Roman"/>
          <w:sz w:val="24"/>
          <w:szCs w:val="24"/>
        </w:rPr>
        <w:t>domestic</w:t>
      </w:r>
      <w:r w:rsidRPr="00383391">
        <w:rPr>
          <w:rFonts w:ascii="Times New Roman" w:hAnsi="Times New Roman" w:cs="Times New Roman"/>
          <w:sz w:val="24"/>
        </w:rPr>
        <w:t xml:space="preserve"> support for sugarcane. This subsidisation encourages and enables production that is decoupled from supply and demand. India's </w:t>
      </w:r>
      <w:r>
        <w:rPr>
          <w:rFonts w:ascii="Times New Roman" w:hAnsi="Times New Roman" w:cs="Times New Roman"/>
          <w:sz w:val="24"/>
        </w:rPr>
        <w:t xml:space="preserve">sugar </w:t>
      </w:r>
      <w:r w:rsidRPr="00383391">
        <w:rPr>
          <w:rFonts w:ascii="Times New Roman" w:hAnsi="Times New Roman" w:cs="Times New Roman"/>
          <w:sz w:val="24"/>
        </w:rPr>
        <w:t>surpluses strongly correlate with surpluses on the global market.</w:t>
      </w:r>
      <w:r w:rsidRPr="00383391">
        <w:rPr>
          <w:rStyle w:val="FootnoteReference"/>
          <w:rFonts w:ascii="Times New Roman" w:hAnsi="Times New Roman" w:cs="Times New Roman"/>
          <w:sz w:val="24"/>
        </w:rPr>
        <w:footnoteReference w:id="442"/>
      </w:r>
      <w:r w:rsidRPr="00383391">
        <w:rPr>
          <w:rFonts w:ascii="Times New Roman" w:hAnsi="Times New Roman" w:cs="Times New Roman"/>
          <w:sz w:val="24"/>
        </w:rPr>
        <w:t xml:space="preserve"> Domestic oversupply of sugarcane and sugar has led India to implement mandatory export quotas and export subsidies. </w:t>
      </w:r>
    </w:p>
    <w:p w14:paraId="03BF976B" w14:textId="77777777" w:rsidR="00DA5865" w:rsidRPr="00383391" w:rsidRDefault="00DA5865" w:rsidP="00DA5865">
      <w:pPr>
        <w:numPr>
          <w:ilvl w:val="0"/>
          <w:numId w:val="1"/>
        </w:numPr>
        <w:spacing w:after="240" w:line="360" w:lineRule="auto"/>
        <w:ind w:left="0" w:firstLine="0"/>
        <w:jc w:val="both"/>
        <w:rPr>
          <w:rFonts w:ascii="Times New Roman" w:hAnsi="Times New Roman" w:cs="Times New Roman"/>
          <w:sz w:val="24"/>
        </w:rPr>
      </w:pPr>
      <w:r w:rsidRPr="00286A4C">
        <w:rPr>
          <w:rFonts w:ascii="Times New Roman" w:hAnsi="Times New Roman" w:cs="Times New Roman"/>
          <w:sz w:val="24"/>
          <w:szCs w:val="24"/>
        </w:rPr>
        <w:t xml:space="preserve">Australia has </w:t>
      </w:r>
      <w:r>
        <w:rPr>
          <w:rFonts w:ascii="Times New Roman" w:hAnsi="Times New Roman" w:cs="Times New Roman"/>
          <w:sz w:val="24"/>
          <w:szCs w:val="24"/>
        </w:rPr>
        <w:t>demonstrated</w:t>
      </w:r>
      <w:r w:rsidRPr="00286A4C">
        <w:rPr>
          <w:rFonts w:ascii="Times New Roman" w:hAnsi="Times New Roman" w:cs="Times New Roman"/>
          <w:sz w:val="24"/>
          <w:szCs w:val="24"/>
        </w:rPr>
        <w:t xml:space="preserve"> in Sections V and VI that India </w:t>
      </w:r>
      <w:r>
        <w:rPr>
          <w:rFonts w:ascii="Times New Roman" w:hAnsi="Times New Roman" w:cs="Times New Roman"/>
          <w:sz w:val="24"/>
          <w:szCs w:val="24"/>
        </w:rPr>
        <w:t xml:space="preserve">also </w:t>
      </w:r>
      <w:r w:rsidRPr="00286A4C">
        <w:rPr>
          <w:rFonts w:ascii="Times New Roman" w:hAnsi="Times New Roman" w:cs="Times New Roman"/>
          <w:sz w:val="24"/>
          <w:szCs w:val="24"/>
        </w:rPr>
        <w:t xml:space="preserve">grants and maintains export subsidies that are contingent, in law or in fact, on the export of sugar. </w:t>
      </w:r>
    </w:p>
    <w:p w14:paraId="68209120" w14:textId="77777777" w:rsidR="00DA5865" w:rsidRPr="00383391" w:rsidRDefault="00DA5865" w:rsidP="00DA5865">
      <w:pPr>
        <w:numPr>
          <w:ilvl w:val="0"/>
          <w:numId w:val="1"/>
        </w:numPr>
        <w:spacing w:after="240" w:line="360" w:lineRule="auto"/>
        <w:ind w:left="0" w:firstLine="0"/>
        <w:jc w:val="both"/>
        <w:rPr>
          <w:rFonts w:ascii="Times New Roman" w:hAnsi="Times New Roman" w:cs="Times New Roman"/>
          <w:sz w:val="24"/>
        </w:rPr>
      </w:pPr>
      <w:r w:rsidRPr="00286A4C">
        <w:rPr>
          <w:rFonts w:ascii="Times New Roman" w:hAnsi="Times New Roman" w:cs="Times New Roman"/>
          <w:sz w:val="24"/>
          <w:szCs w:val="24"/>
        </w:rPr>
        <w:t xml:space="preserve">Accordingly, India grants or maintains subsidies that </w:t>
      </w:r>
      <w:r w:rsidRPr="00383391">
        <w:rPr>
          <w:rFonts w:ascii="Times New Roman" w:hAnsi="Times New Roman" w:cs="Times New Roman"/>
          <w:sz w:val="24"/>
        </w:rPr>
        <w:t xml:space="preserve">operate to directly or indirectly increase exports of sugar from India. </w:t>
      </w:r>
    </w:p>
    <w:p w14:paraId="446C6DBD" w14:textId="77777777" w:rsidR="00DA5865" w:rsidRPr="00383391" w:rsidRDefault="00DA5865" w:rsidP="00DA5865">
      <w:pPr>
        <w:numPr>
          <w:ilvl w:val="0"/>
          <w:numId w:val="1"/>
        </w:numPr>
        <w:spacing w:after="240" w:line="360" w:lineRule="auto"/>
        <w:ind w:left="0" w:firstLine="0"/>
        <w:jc w:val="both"/>
        <w:rPr>
          <w:rFonts w:ascii="Times New Roman" w:hAnsi="Times New Roman" w:cs="Times New Roman"/>
          <w:sz w:val="24"/>
        </w:rPr>
      </w:pPr>
      <w:r>
        <w:rPr>
          <w:rFonts w:ascii="Times New Roman" w:hAnsi="Times New Roman" w:cs="Times New Roman"/>
          <w:sz w:val="24"/>
        </w:rPr>
        <w:t>E</w:t>
      </w:r>
      <w:r w:rsidRPr="00FD074D">
        <w:rPr>
          <w:rFonts w:ascii="Times New Roman" w:hAnsi="Times New Roman" w:cs="Times New Roman"/>
          <w:sz w:val="24"/>
        </w:rPr>
        <w:t xml:space="preserve">ven the </w:t>
      </w:r>
      <w:r w:rsidRPr="00286A4C">
        <w:rPr>
          <w:rFonts w:ascii="Times New Roman" w:hAnsi="Times New Roman" w:cs="Times New Roman"/>
          <w:sz w:val="24"/>
          <w:szCs w:val="24"/>
        </w:rPr>
        <w:t>announcements by the Government of India regarding its subsidies have a real impact on the global sugar market.</w:t>
      </w:r>
      <w:r w:rsidRPr="00FD074D">
        <w:rPr>
          <w:rStyle w:val="FootnoteReference"/>
          <w:rFonts w:ascii="Times New Roman" w:hAnsi="Times New Roman" w:cs="Times New Roman"/>
          <w:sz w:val="24"/>
        </w:rPr>
        <w:footnoteReference w:id="443"/>
      </w:r>
      <w:r w:rsidRPr="00286A4C">
        <w:rPr>
          <w:rFonts w:ascii="Times New Roman" w:hAnsi="Times New Roman" w:cs="Times New Roman"/>
          <w:sz w:val="24"/>
          <w:szCs w:val="24"/>
        </w:rPr>
        <w:t xml:space="preserve"> </w:t>
      </w:r>
      <w:r>
        <w:rPr>
          <w:rFonts w:ascii="Times New Roman" w:hAnsi="Times New Roman" w:cs="Times New Roman"/>
          <w:sz w:val="24"/>
          <w:szCs w:val="24"/>
        </w:rPr>
        <w:t xml:space="preserve">They are taken by the market as a sign that its exports will increase. </w:t>
      </w:r>
    </w:p>
    <w:p w14:paraId="10D273D4" w14:textId="6E561385" w:rsidR="00CA5A87" w:rsidRDefault="00CA5A87" w:rsidP="00E141A8">
      <w:pPr>
        <w:numPr>
          <w:ilvl w:val="0"/>
          <w:numId w:val="1"/>
        </w:numPr>
        <w:spacing w:after="240" w:line="360" w:lineRule="auto"/>
        <w:ind w:left="0" w:firstLine="0"/>
        <w:jc w:val="both"/>
        <w:rPr>
          <w:rFonts w:ascii="Times New Roman" w:hAnsi="Times New Roman" w:cs="Times New Roman"/>
          <w:sz w:val="24"/>
          <w:szCs w:val="24"/>
        </w:rPr>
      </w:pPr>
      <w:r w:rsidRPr="007A59D5">
        <w:rPr>
          <w:rFonts w:ascii="Times New Roman" w:hAnsi="Times New Roman" w:cs="Times New Roman"/>
          <w:sz w:val="24"/>
          <w:szCs w:val="24"/>
        </w:rPr>
        <w:t xml:space="preserve">India was therefore required </w:t>
      </w:r>
      <w:r w:rsidR="006253E2">
        <w:rPr>
          <w:rFonts w:ascii="Times New Roman" w:hAnsi="Times New Roman" w:cs="Times New Roman"/>
          <w:sz w:val="24"/>
          <w:szCs w:val="24"/>
        </w:rPr>
        <w:t>under</w:t>
      </w:r>
      <w:r w:rsidR="002D38DB">
        <w:rPr>
          <w:rFonts w:ascii="Times New Roman" w:hAnsi="Times New Roman" w:cs="Times New Roman"/>
          <w:sz w:val="24"/>
          <w:szCs w:val="24"/>
        </w:rPr>
        <w:t xml:space="preserve"> Article XVI:1</w:t>
      </w:r>
      <w:r w:rsidR="006253E2">
        <w:rPr>
          <w:rFonts w:ascii="Times New Roman" w:hAnsi="Times New Roman" w:cs="Times New Roman"/>
          <w:sz w:val="24"/>
          <w:szCs w:val="24"/>
        </w:rPr>
        <w:t xml:space="preserve"> the GATT</w:t>
      </w:r>
      <w:r w:rsidR="00250590">
        <w:rPr>
          <w:rFonts w:ascii="Times New Roman" w:hAnsi="Times New Roman" w:cs="Times New Roman"/>
          <w:sz w:val="24"/>
          <w:szCs w:val="24"/>
        </w:rPr>
        <w:t xml:space="preserve"> 1994</w:t>
      </w:r>
      <w:r w:rsidRPr="007A59D5">
        <w:rPr>
          <w:rFonts w:ascii="Times New Roman" w:hAnsi="Times New Roman" w:cs="Times New Roman"/>
          <w:sz w:val="24"/>
          <w:szCs w:val="24"/>
        </w:rPr>
        <w:t xml:space="preserve"> to notify the Membership in writing of the extent and nature of the subsidization, </w:t>
      </w:r>
      <w:r w:rsidRPr="006E5E59">
        <w:rPr>
          <w:rFonts w:ascii="Times New Roman" w:hAnsi="Times New Roman" w:cs="Times New Roman"/>
          <w:sz w:val="24"/>
          <w:szCs w:val="24"/>
        </w:rPr>
        <w:t>estimated effect of the subsidization on the quantity of the affected product or products imported into or exported from its territory and of the circumstances making the subsidization necessary. India has not so notified the Membership. India</w:t>
      </w:r>
      <w:r w:rsidR="006334E2">
        <w:rPr>
          <w:rFonts w:ascii="Times New Roman" w:hAnsi="Times New Roman" w:cs="Times New Roman"/>
          <w:sz w:val="24"/>
          <w:szCs w:val="24"/>
        </w:rPr>
        <w:t>'</w:t>
      </w:r>
      <w:r w:rsidR="008F74FA">
        <w:rPr>
          <w:rFonts w:ascii="Times New Roman" w:hAnsi="Times New Roman" w:cs="Times New Roman"/>
          <w:sz w:val="24"/>
          <w:szCs w:val="24"/>
        </w:rPr>
        <w:t>s</w:t>
      </w:r>
      <w:r w:rsidRPr="006E5E59">
        <w:rPr>
          <w:rFonts w:ascii="Times New Roman" w:hAnsi="Times New Roman" w:cs="Times New Roman"/>
          <w:sz w:val="24"/>
          <w:szCs w:val="24"/>
        </w:rPr>
        <w:t xml:space="preserve"> respo</w:t>
      </w:r>
      <w:r w:rsidR="008F74FA">
        <w:rPr>
          <w:rFonts w:ascii="Times New Roman" w:hAnsi="Times New Roman" w:cs="Times New Roman"/>
          <w:sz w:val="24"/>
          <w:szCs w:val="24"/>
        </w:rPr>
        <w:t>nses</w:t>
      </w:r>
      <w:r w:rsidRPr="006E5E59">
        <w:rPr>
          <w:rFonts w:ascii="Times New Roman" w:hAnsi="Times New Roman" w:cs="Times New Roman"/>
          <w:sz w:val="24"/>
          <w:szCs w:val="24"/>
        </w:rPr>
        <w:t xml:space="preserve"> to questions by the Members in the Committee on Agriculture</w:t>
      </w:r>
      <w:r w:rsidR="000223B5">
        <w:rPr>
          <w:rFonts w:ascii="Times New Roman" w:hAnsi="Times New Roman" w:cs="Times New Roman"/>
          <w:sz w:val="24"/>
          <w:szCs w:val="24"/>
        </w:rPr>
        <w:t xml:space="preserve"> </w:t>
      </w:r>
      <w:r w:rsidR="00B20E86">
        <w:rPr>
          <w:rFonts w:ascii="Times New Roman" w:hAnsi="Times New Roman" w:cs="Times New Roman"/>
          <w:sz w:val="24"/>
          <w:szCs w:val="24"/>
        </w:rPr>
        <w:t>have</w:t>
      </w:r>
      <w:r w:rsidRPr="006E5E59">
        <w:rPr>
          <w:rFonts w:ascii="Times New Roman" w:hAnsi="Times New Roman" w:cs="Times New Roman"/>
          <w:sz w:val="24"/>
          <w:szCs w:val="24"/>
        </w:rPr>
        <w:t xml:space="preserve"> not address</w:t>
      </w:r>
      <w:r w:rsidR="00B20E86">
        <w:rPr>
          <w:rFonts w:ascii="Times New Roman" w:hAnsi="Times New Roman" w:cs="Times New Roman"/>
          <w:sz w:val="24"/>
          <w:szCs w:val="24"/>
        </w:rPr>
        <w:t>ed</w:t>
      </w:r>
      <w:r w:rsidRPr="006E5E59">
        <w:rPr>
          <w:rFonts w:ascii="Times New Roman" w:hAnsi="Times New Roman" w:cs="Times New Roman"/>
          <w:sz w:val="24"/>
          <w:szCs w:val="24"/>
        </w:rPr>
        <w:t xml:space="preserve"> these </w:t>
      </w:r>
      <w:r w:rsidR="002D38DB">
        <w:rPr>
          <w:rFonts w:ascii="Times New Roman" w:hAnsi="Times New Roman" w:cs="Times New Roman"/>
          <w:sz w:val="24"/>
          <w:szCs w:val="24"/>
        </w:rPr>
        <w:t>matters</w:t>
      </w:r>
      <w:r w:rsidRPr="006E5E59">
        <w:rPr>
          <w:rFonts w:ascii="Times New Roman" w:hAnsi="Times New Roman" w:cs="Times New Roman"/>
          <w:sz w:val="24"/>
          <w:szCs w:val="24"/>
        </w:rPr>
        <w:t>.</w:t>
      </w:r>
      <w:r w:rsidRPr="006E5E59">
        <w:rPr>
          <w:rStyle w:val="FootnoteReference"/>
          <w:rFonts w:ascii="Times New Roman" w:hAnsi="Times New Roman" w:cs="Times New Roman"/>
          <w:sz w:val="24"/>
          <w:szCs w:val="24"/>
        </w:rPr>
        <w:footnoteReference w:id="444"/>
      </w:r>
      <w:r w:rsidRPr="006E5E59">
        <w:rPr>
          <w:rFonts w:ascii="Times New Roman" w:hAnsi="Times New Roman" w:cs="Times New Roman"/>
          <w:sz w:val="24"/>
          <w:szCs w:val="24"/>
        </w:rPr>
        <w:t xml:space="preserve"> </w:t>
      </w:r>
    </w:p>
    <w:p w14:paraId="3D7ED659" w14:textId="7737D0DF" w:rsidR="003E4874" w:rsidRDefault="003E4874" w:rsidP="0040081B">
      <w:pPr>
        <w:pStyle w:val="Heading4"/>
        <w:numPr>
          <w:ilvl w:val="0"/>
          <w:numId w:val="32"/>
        </w:numPr>
      </w:pPr>
      <w:bookmarkStart w:id="314" w:name="_Toc30097943"/>
      <w:r>
        <w:t xml:space="preserve">Conclusion: </w:t>
      </w:r>
      <w:r w:rsidR="003F2520">
        <w:t>India has failed to meet its notification obligations with respect to sugar and sugarcane</w:t>
      </w:r>
      <w:bookmarkEnd w:id="314"/>
    </w:p>
    <w:p w14:paraId="3F36CB12" w14:textId="3354E915" w:rsidR="003E4874" w:rsidRPr="007A59D5" w:rsidRDefault="00320812" w:rsidP="00E141A8">
      <w:pPr>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India has not met its obligations to notify its domestic support and subsidy measures concerning sugar and sugarcane. It has therefore acted inconsistently with its obligations pursuant to Article</w:t>
      </w:r>
      <w:r w:rsidRPr="00320812">
        <w:rPr>
          <w:rFonts w:ascii="Times New Roman" w:hAnsi="Times New Roman" w:cs="Times New Roman"/>
          <w:sz w:val="24"/>
          <w:szCs w:val="24"/>
        </w:rPr>
        <w:t xml:space="preserve"> </w:t>
      </w:r>
      <w:r w:rsidRPr="007A59D5">
        <w:rPr>
          <w:rFonts w:ascii="Times New Roman" w:hAnsi="Times New Roman" w:cs="Times New Roman"/>
          <w:sz w:val="24"/>
          <w:szCs w:val="24"/>
        </w:rPr>
        <w:t xml:space="preserve">18 of </w:t>
      </w:r>
      <w:r>
        <w:rPr>
          <w:rFonts w:ascii="Times New Roman" w:hAnsi="Times New Roman" w:cs="Times New Roman"/>
          <w:sz w:val="24"/>
          <w:szCs w:val="24"/>
        </w:rPr>
        <w:t>the Agreement on Agriculture and</w:t>
      </w:r>
      <w:r w:rsidRPr="007A59D5">
        <w:rPr>
          <w:rFonts w:ascii="Times New Roman" w:hAnsi="Times New Roman" w:cs="Times New Roman"/>
          <w:sz w:val="24"/>
          <w:szCs w:val="24"/>
        </w:rPr>
        <w:t xml:space="preserve"> Article 25 of the SCM Agreement</w:t>
      </w:r>
      <w:r>
        <w:rPr>
          <w:rFonts w:ascii="Times New Roman" w:hAnsi="Times New Roman" w:cs="Times New Roman"/>
          <w:sz w:val="24"/>
          <w:szCs w:val="24"/>
        </w:rPr>
        <w:t>, or, in the alternative, pursuant to</w:t>
      </w:r>
      <w:r w:rsidRPr="007A59D5">
        <w:rPr>
          <w:rFonts w:ascii="Times New Roman" w:hAnsi="Times New Roman" w:cs="Times New Roman"/>
          <w:sz w:val="24"/>
          <w:szCs w:val="24"/>
        </w:rPr>
        <w:t xml:space="preserve"> Article XVI</w:t>
      </w:r>
      <w:r w:rsidR="002D38DB">
        <w:rPr>
          <w:rFonts w:ascii="Times New Roman" w:hAnsi="Times New Roman" w:cs="Times New Roman"/>
          <w:sz w:val="24"/>
          <w:szCs w:val="24"/>
        </w:rPr>
        <w:t>:1</w:t>
      </w:r>
      <w:r>
        <w:rPr>
          <w:rFonts w:ascii="Times New Roman" w:hAnsi="Times New Roman" w:cs="Times New Roman"/>
          <w:sz w:val="24"/>
          <w:szCs w:val="24"/>
        </w:rPr>
        <w:t xml:space="preserve"> of the</w:t>
      </w:r>
      <w:r w:rsidRPr="007A59D5">
        <w:rPr>
          <w:rFonts w:ascii="Times New Roman" w:hAnsi="Times New Roman" w:cs="Times New Roman"/>
          <w:sz w:val="24"/>
          <w:szCs w:val="24"/>
        </w:rPr>
        <w:t xml:space="preserve"> GATT</w:t>
      </w:r>
      <w:r>
        <w:rPr>
          <w:rFonts w:ascii="Times New Roman" w:hAnsi="Times New Roman" w:cs="Times New Roman"/>
          <w:sz w:val="24"/>
          <w:szCs w:val="24"/>
        </w:rPr>
        <w:t> 1994</w:t>
      </w:r>
      <w:r w:rsidRPr="007A59D5">
        <w:rPr>
          <w:rFonts w:ascii="Times New Roman" w:hAnsi="Times New Roman" w:cs="Times New Roman"/>
          <w:sz w:val="24"/>
          <w:szCs w:val="24"/>
        </w:rPr>
        <w:t>.</w:t>
      </w:r>
      <w:r>
        <w:rPr>
          <w:rFonts w:ascii="Times New Roman" w:hAnsi="Times New Roman" w:cs="Times New Roman"/>
          <w:sz w:val="24"/>
          <w:szCs w:val="24"/>
        </w:rPr>
        <w:t xml:space="preserve"> Australia requests that the Panel find accordingly. </w:t>
      </w:r>
    </w:p>
    <w:p w14:paraId="32543F46" w14:textId="71CD38B0" w:rsidR="00486BEA" w:rsidRPr="00420C9C" w:rsidRDefault="002B0344">
      <w:pPr>
        <w:pStyle w:val="Heading2"/>
      </w:pPr>
      <w:bookmarkStart w:id="315" w:name="_Toc25595016"/>
      <w:bookmarkStart w:id="316" w:name="_Toc25681622"/>
      <w:bookmarkStart w:id="317" w:name="_Toc30097944"/>
      <w:r w:rsidRPr="00420C9C">
        <w:t>C</w:t>
      </w:r>
      <w:r w:rsidR="00CA5A87" w:rsidRPr="00420C9C">
        <w:t>onclusion</w:t>
      </w:r>
      <w:bookmarkEnd w:id="309"/>
      <w:bookmarkEnd w:id="310"/>
      <w:bookmarkEnd w:id="315"/>
      <w:bookmarkEnd w:id="316"/>
      <w:bookmarkEnd w:id="317"/>
    </w:p>
    <w:p w14:paraId="5EE1E9AB" w14:textId="1D16D674" w:rsidR="00B33405" w:rsidRDefault="00B33405" w:rsidP="00AD719A">
      <w:pPr>
        <w:pStyle w:val="ListParagraph"/>
        <w:keepNext/>
        <w:numPr>
          <w:ilvl w:val="0"/>
          <w:numId w:val="1"/>
        </w:numPr>
        <w:spacing w:line="360" w:lineRule="auto"/>
        <w:ind w:left="0" w:firstLine="0"/>
        <w:contextualSpacing w:val="0"/>
        <w:jc w:val="both"/>
        <w:rPr>
          <w:rFonts w:ascii="Times New Roman" w:hAnsi="Times New Roman"/>
          <w:sz w:val="24"/>
        </w:rPr>
      </w:pPr>
      <w:bookmarkStart w:id="318" w:name="_Ref27681132"/>
      <w:r>
        <w:rPr>
          <w:rFonts w:ascii="Times New Roman" w:hAnsi="Times New Roman"/>
          <w:sz w:val="24"/>
        </w:rPr>
        <w:t>For the reasons set out in this submission, Australia requests that the Panel make the following findings:</w:t>
      </w:r>
      <w:bookmarkEnd w:id="318"/>
    </w:p>
    <w:p w14:paraId="53EBE6D0" w14:textId="77777777" w:rsidR="00B33405" w:rsidRDefault="00B33405" w:rsidP="00E141A8">
      <w:pPr>
        <w:pStyle w:val="ListParagraph"/>
        <w:numPr>
          <w:ilvl w:val="0"/>
          <w:numId w:val="76"/>
        </w:numPr>
        <w:spacing w:line="360" w:lineRule="auto"/>
        <w:ind w:left="714" w:hanging="357"/>
        <w:contextualSpacing w:val="0"/>
        <w:jc w:val="both"/>
        <w:rPr>
          <w:rFonts w:ascii="Times New Roman" w:hAnsi="Times New Roman"/>
          <w:sz w:val="24"/>
        </w:rPr>
      </w:pPr>
      <w:r>
        <w:rPr>
          <w:rFonts w:ascii="Times New Roman" w:hAnsi="Times New Roman"/>
          <w:sz w:val="24"/>
        </w:rPr>
        <w:t xml:space="preserve">Through its market price support and other non-exempt direct payments, India provides domestic support for sugarcane that exceeds the </w:t>
      </w:r>
      <w:r w:rsidRPr="00232315">
        <w:rPr>
          <w:rFonts w:ascii="Times New Roman" w:hAnsi="Times New Roman"/>
          <w:i/>
          <w:sz w:val="24"/>
        </w:rPr>
        <w:t>de minimis</w:t>
      </w:r>
      <w:r>
        <w:rPr>
          <w:rFonts w:ascii="Times New Roman" w:hAnsi="Times New Roman"/>
          <w:sz w:val="24"/>
        </w:rPr>
        <w:t xml:space="preserve"> level </w:t>
      </w:r>
      <w:r w:rsidRPr="005452AF">
        <w:rPr>
          <w:rFonts w:ascii="Times New Roman" w:hAnsi="Times New Roman"/>
          <w:sz w:val="24"/>
        </w:rPr>
        <w:t xml:space="preserve">of 10 per cent of the value of production </w:t>
      </w:r>
      <w:r>
        <w:rPr>
          <w:rFonts w:ascii="Times New Roman" w:hAnsi="Times New Roman"/>
          <w:sz w:val="24"/>
        </w:rPr>
        <w:t>contrary to</w:t>
      </w:r>
      <w:r w:rsidRPr="005452AF">
        <w:rPr>
          <w:rFonts w:ascii="Times New Roman" w:hAnsi="Times New Roman"/>
          <w:sz w:val="24"/>
        </w:rPr>
        <w:t xml:space="preserve"> India</w:t>
      </w:r>
      <w:r>
        <w:rPr>
          <w:rFonts w:ascii="Times New Roman" w:hAnsi="Times New Roman"/>
          <w:sz w:val="24"/>
        </w:rPr>
        <w:t>'</w:t>
      </w:r>
      <w:r w:rsidRPr="005452AF">
        <w:rPr>
          <w:rFonts w:ascii="Times New Roman" w:hAnsi="Times New Roman"/>
          <w:sz w:val="24"/>
        </w:rPr>
        <w:t xml:space="preserve">s obligations under </w:t>
      </w:r>
      <w:r w:rsidRPr="00232315">
        <w:rPr>
          <w:rFonts w:ascii="Times New Roman" w:hAnsi="Times New Roman"/>
          <w:sz w:val="24"/>
        </w:rPr>
        <w:t>Article 7.2(b) of the A</w:t>
      </w:r>
      <w:r w:rsidRPr="005452AF">
        <w:rPr>
          <w:rFonts w:ascii="Times New Roman" w:hAnsi="Times New Roman"/>
          <w:sz w:val="24"/>
        </w:rPr>
        <w:t>greement on Agriculture</w:t>
      </w:r>
      <w:r>
        <w:rPr>
          <w:rFonts w:ascii="Times New Roman" w:hAnsi="Times New Roman"/>
          <w:sz w:val="24"/>
        </w:rPr>
        <w:t>, or, in the alternative, Articles 3.2 and 6.3</w:t>
      </w:r>
      <w:r w:rsidRPr="00CD6B05">
        <w:rPr>
          <w:rFonts w:ascii="Times New Roman" w:hAnsi="Times New Roman"/>
          <w:sz w:val="24"/>
        </w:rPr>
        <w:t>.</w:t>
      </w:r>
    </w:p>
    <w:p w14:paraId="4CD9689C" w14:textId="06A10FF9" w:rsidR="00B33405" w:rsidRDefault="00B33405" w:rsidP="00E141A8">
      <w:pPr>
        <w:pStyle w:val="ListParagraph"/>
        <w:numPr>
          <w:ilvl w:val="0"/>
          <w:numId w:val="76"/>
        </w:numPr>
        <w:spacing w:line="360" w:lineRule="auto"/>
        <w:ind w:left="714" w:hanging="357"/>
        <w:contextualSpacing w:val="0"/>
        <w:jc w:val="both"/>
        <w:rPr>
          <w:rFonts w:ascii="Times New Roman" w:hAnsi="Times New Roman"/>
          <w:sz w:val="24"/>
        </w:rPr>
      </w:pPr>
      <w:r>
        <w:rPr>
          <w:rFonts w:ascii="Times New Roman" w:hAnsi="Times New Roman"/>
          <w:sz w:val="24"/>
        </w:rPr>
        <w:t xml:space="preserve">India’s </w:t>
      </w:r>
      <w:r w:rsidR="00223CC6">
        <w:rPr>
          <w:rFonts w:ascii="Times New Roman" w:hAnsi="Times New Roman"/>
          <w:sz w:val="24"/>
        </w:rPr>
        <w:t>production and buffer stock subsidies operating in conjunction with the MIEQ orders; its transport, freight and marketing subsidies linked to MAEQs; and its DFIA scheme</w:t>
      </w:r>
      <w:r w:rsidRPr="0098081A">
        <w:rPr>
          <w:rFonts w:ascii="Times New Roman" w:hAnsi="Times New Roman"/>
          <w:sz w:val="24"/>
        </w:rPr>
        <w:t>:</w:t>
      </w:r>
    </w:p>
    <w:p w14:paraId="504921DF" w14:textId="6BEE75A8" w:rsidR="00B33405" w:rsidRPr="00B33405" w:rsidRDefault="00B33405" w:rsidP="00E141A8">
      <w:pPr>
        <w:pStyle w:val="ListParagraph"/>
        <w:numPr>
          <w:ilvl w:val="1"/>
          <w:numId w:val="76"/>
        </w:numPr>
        <w:spacing w:line="360" w:lineRule="auto"/>
        <w:ind w:left="1434" w:hanging="357"/>
        <w:contextualSpacing w:val="0"/>
        <w:jc w:val="both"/>
        <w:rPr>
          <w:rFonts w:ascii="Times New Roman" w:hAnsi="Times New Roman"/>
          <w:sz w:val="24"/>
        </w:rPr>
      </w:pPr>
      <w:r>
        <w:rPr>
          <w:rFonts w:ascii="Times New Roman" w:hAnsi="Times New Roman"/>
          <w:sz w:val="24"/>
        </w:rPr>
        <w:t xml:space="preserve">constitute export subsidies within the meaning of </w:t>
      </w:r>
      <w:r>
        <w:rPr>
          <w:rFonts w:ascii="Times New Roman" w:hAnsi="Times New Roman" w:cs="Times New Roman"/>
          <w:sz w:val="24"/>
          <w:szCs w:val="24"/>
        </w:rPr>
        <w:t>Article 9.1(a) of the Agreement on Agriculture, and are therefore inconsistent with India’s obligations under Articles 3.3 and 8 of the Agreement on Agriculture, or, in the alternative Articles 8 and 10.1; and</w:t>
      </w:r>
    </w:p>
    <w:p w14:paraId="49C3C82C" w14:textId="49872CC7" w:rsidR="00B33405" w:rsidRPr="00B33405" w:rsidRDefault="00B33405" w:rsidP="00E141A8">
      <w:pPr>
        <w:pStyle w:val="ListParagraph"/>
        <w:numPr>
          <w:ilvl w:val="1"/>
          <w:numId w:val="76"/>
        </w:numPr>
        <w:spacing w:line="360" w:lineRule="auto"/>
        <w:ind w:left="1434" w:hanging="357"/>
        <w:contextualSpacing w:val="0"/>
        <w:jc w:val="both"/>
        <w:rPr>
          <w:rFonts w:ascii="Times New Roman" w:hAnsi="Times New Roman"/>
          <w:sz w:val="24"/>
        </w:rPr>
      </w:pPr>
      <w:r>
        <w:rPr>
          <w:rFonts w:ascii="Times New Roman" w:hAnsi="Times New Roman"/>
          <w:sz w:val="24"/>
        </w:rPr>
        <w:t xml:space="preserve">constitute </w:t>
      </w:r>
      <w:r w:rsidRPr="003866E8">
        <w:rPr>
          <w:rFonts w:ascii="Times New Roman" w:hAnsi="Times New Roman" w:cs="Times New Roman"/>
          <w:sz w:val="24"/>
          <w:szCs w:val="24"/>
        </w:rPr>
        <w:t>prohibited export subsidies that are inconsistent with India’s obligations under Articles 3.1(a) and 3.2 of the SCM Agreement</w:t>
      </w:r>
      <w:r w:rsidRPr="007F179F">
        <w:rPr>
          <w:rFonts w:ascii="Times New Roman" w:hAnsi="Times New Roman" w:cs="Times New Roman"/>
          <w:sz w:val="24"/>
          <w:szCs w:val="24"/>
        </w:rPr>
        <w:t>.</w:t>
      </w:r>
    </w:p>
    <w:p w14:paraId="477021CA" w14:textId="0D7A62D9" w:rsidR="00E54140" w:rsidRPr="00AD719A" w:rsidRDefault="00B33405" w:rsidP="00E141A8">
      <w:pPr>
        <w:pStyle w:val="ListParagraph"/>
        <w:numPr>
          <w:ilvl w:val="0"/>
          <w:numId w:val="76"/>
        </w:numPr>
        <w:spacing w:after="240" w:line="360" w:lineRule="auto"/>
        <w:ind w:left="714" w:hanging="357"/>
        <w:contextualSpacing w:val="0"/>
        <w:jc w:val="both"/>
        <w:rPr>
          <w:rFonts w:ascii="Times New Roman" w:hAnsi="Times New Roman"/>
          <w:sz w:val="24"/>
        </w:rPr>
      </w:pPr>
      <w:r w:rsidRPr="00AD719A">
        <w:rPr>
          <w:rFonts w:ascii="Times New Roman" w:hAnsi="Times New Roman" w:cs="Times New Roman"/>
          <w:sz w:val="24"/>
          <w:szCs w:val="24"/>
        </w:rPr>
        <w:t xml:space="preserve">By </w:t>
      </w:r>
      <w:r w:rsidRPr="00AD719A">
        <w:rPr>
          <w:rFonts w:ascii="Times New Roman" w:hAnsi="Times New Roman"/>
          <w:sz w:val="24"/>
        </w:rPr>
        <w:t>failing</w:t>
      </w:r>
      <w:r w:rsidRPr="00AD719A">
        <w:rPr>
          <w:rFonts w:ascii="Times New Roman" w:hAnsi="Times New Roman" w:cs="Times New Roman"/>
          <w:sz w:val="24"/>
          <w:szCs w:val="24"/>
        </w:rPr>
        <w:t xml:space="preserve"> to </w:t>
      </w:r>
      <w:r w:rsidRPr="00AD719A">
        <w:rPr>
          <w:rFonts w:ascii="Times New Roman" w:hAnsi="Times New Roman"/>
          <w:sz w:val="24"/>
        </w:rPr>
        <w:t xml:space="preserve">notify any of its annual domestic support for sugarcane and sugar subsequent to 1995–96 or to submit an export subsidy notification since 2009–10, India has acted inconsistently with its obligations under Articles 18.2 and 18.3 </w:t>
      </w:r>
      <w:r w:rsidR="00B369A1" w:rsidRPr="00AD719A">
        <w:rPr>
          <w:rFonts w:ascii="Times New Roman" w:hAnsi="Times New Roman"/>
          <w:sz w:val="24"/>
        </w:rPr>
        <w:t>of the Agreement on Agriculture and</w:t>
      </w:r>
      <w:r w:rsidRPr="00AD719A">
        <w:rPr>
          <w:rFonts w:ascii="Times New Roman" w:hAnsi="Times New Roman"/>
          <w:sz w:val="24"/>
        </w:rPr>
        <w:t xml:space="preserve"> Article 25 of the SCM Agreement, </w:t>
      </w:r>
      <w:r w:rsidR="00B369A1" w:rsidRPr="00AD719A">
        <w:rPr>
          <w:rFonts w:ascii="Times New Roman" w:hAnsi="Times New Roman"/>
          <w:sz w:val="24"/>
        </w:rPr>
        <w:t>or, in the alternative,</w:t>
      </w:r>
      <w:r w:rsidRPr="00AD719A">
        <w:rPr>
          <w:rFonts w:ascii="Times New Roman" w:hAnsi="Times New Roman"/>
          <w:sz w:val="24"/>
        </w:rPr>
        <w:t xml:space="preserve"> Article XVI</w:t>
      </w:r>
      <w:r w:rsidR="002D38DB" w:rsidRPr="00AD719A">
        <w:rPr>
          <w:rFonts w:ascii="Times New Roman" w:hAnsi="Times New Roman"/>
          <w:sz w:val="24"/>
        </w:rPr>
        <w:t>:1</w:t>
      </w:r>
      <w:r w:rsidRPr="00AD719A">
        <w:rPr>
          <w:rFonts w:ascii="Times New Roman" w:hAnsi="Times New Roman"/>
          <w:sz w:val="24"/>
        </w:rPr>
        <w:t xml:space="preserve"> of the GATT 1994.</w:t>
      </w:r>
      <w:r w:rsidR="00253A7E" w:rsidRPr="00AD719A">
        <w:rPr>
          <w:rFonts w:ascii="Times New Roman" w:hAnsi="Times New Roman"/>
          <w:sz w:val="24"/>
        </w:rPr>
        <w:t xml:space="preserve"> </w:t>
      </w:r>
    </w:p>
    <w:p w14:paraId="6B56EAE4" w14:textId="74D35D56" w:rsidR="002512C3" w:rsidRDefault="00B33405" w:rsidP="00E141A8">
      <w:pPr>
        <w:pStyle w:val="ListParagraph"/>
        <w:numPr>
          <w:ilvl w:val="0"/>
          <w:numId w:val="1"/>
        </w:numPr>
        <w:spacing w:after="240" w:line="360" w:lineRule="auto"/>
        <w:ind w:left="0" w:firstLine="0"/>
        <w:contextualSpacing w:val="0"/>
        <w:jc w:val="both"/>
        <w:rPr>
          <w:rFonts w:ascii="Times New Roman" w:hAnsi="Times New Roman"/>
          <w:sz w:val="24"/>
        </w:rPr>
      </w:pPr>
      <w:r w:rsidRPr="00232315">
        <w:rPr>
          <w:rFonts w:ascii="Times New Roman" w:hAnsi="Times New Roman"/>
          <w:sz w:val="24"/>
        </w:rPr>
        <w:t>Pursuant to Article 19.1 of the DSU, Australia requests the Panel</w:t>
      </w:r>
      <w:r>
        <w:rPr>
          <w:rFonts w:ascii="Times New Roman" w:hAnsi="Times New Roman"/>
          <w:sz w:val="24"/>
        </w:rPr>
        <w:t xml:space="preserve"> to r</w:t>
      </w:r>
      <w:r w:rsidRPr="00232315">
        <w:rPr>
          <w:rFonts w:ascii="Times New Roman" w:hAnsi="Times New Roman"/>
          <w:sz w:val="24"/>
        </w:rPr>
        <w:t xml:space="preserve">ecommend that India bring its measures into conformity with the </w:t>
      </w:r>
      <w:r>
        <w:rPr>
          <w:rFonts w:ascii="Times New Roman" w:hAnsi="Times New Roman"/>
          <w:sz w:val="24"/>
        </w:rPr>
        <w:t>covered agreements of the WTO mentioned in paragraph </w:t>
      </w:r>
      <w:r>
        <w:rPr>
          <w:rFonts w:ascii="Times New Roman" w:hAnsi="Times New Roman"/>
          <w:sz w:val="24"/>
        </w:rPr>
        <w:fldChar w:fldCharType="begin"/>
      </w:r>
      <w:r>
        <w:rPr>
          <w:rFonts w:ascii="Times New Roman" w:hAnsi="Times New Roman"/>
          <w:sz w:val="24"/>
        </w:rPr>
        <w:instrText xml:space="preserve"> REF _Ref27681132 \r \h </w:instrText>
      </w:r>
      <w:r>
        <w:rPr>
          <w:rFonts w:ascii="Times New Roman" w:hAnsi="Times New Roman"/>
          <w:sz w:val="24"/>
        </w:rPr>
      </w:r>
      <w:r>
        <w:rPr>
          <w:rFonts w:ascii="Times New Roman" w:hAnsi="Times New Roman"/>
          <w:sz w:val="24"/>
        </w:rPr>
        <w:fldChar w:fldCharType="separate"/>
      </w:r>
      <w:r w:rsidR="00C51B71">
        <w:rPr>
          <w:rFonts w:ascii="Times New Roman" w:hAnsi="Times New Roman"/>
          <w:sz w:val="24"/>
        </w:rPr>
        <w:t>468</w:t>
      </w:r>
      <w:r>
        <w:rPr>
          <w:rFonts w:ascii="Times New Roman" w:hAnsi="Times New Roman"/>
          <w:sz w:val="24"/>
        </w:rPr>
        <w:fldChar w:fldCharType="end"/>
      </w:r>
      <w:r w:rsidRPr="00232315">
        <w:rPr>
          <w:rFonts w:ascii="Times New Roman" w:hAnsi="Times New Roman"/>
          <w:sz w:val="24"/>
        </w:rPr>
        <w:t xml:space="preserve">. </w:t>
      </w:r>
      <w:r>
        <w:rPr>
          <w:rFonts w:ascii="Times New Roman" w:hAnsi="Times New Roman"/>
          <w:sz w:val="24"/>
        </w:rPr>
        <w:t xml:space="preserve">In relation to the export subsidies prohibited by Article 3 of the SCM Agreement, Australia further </w:t>
      </w:r>
      <w:r w:rsidRPr="005526C5">
        <w:rPr>
          <w:rFonts w:ascii="Times New Roman" w:hAnsi="Times New Roman"/>
          <w:sz w:val="24"/>
        </w:rPr>
        <w:t xml:space="preserve">requests that </w:t>
      </w:r>
      <w:r w:rsidRPr="005526C5">
        <w:rPr>
          <w:rFonts w:ascii="Times New Roman" w:hAnsi="Times New Roman" w:cs="Times New Roman"/>
          <w:sz w:val="24"/>
          <w:szCs w:val="24"/>
        </w:rPr>
        <w:t>the Panel</w:t>
      </w:r>
      <w:r w:rsidRPr="005526C5">
        <w:rPr>
          <w:rFonts w:ascii="Times New Roman" w:hAnsi="Times New Roman"/>
          <w:sz w:val="24"/>
        </w:rPr>
        <w:t xml:space="preserve">, consistent with Article 4.7 of the SCM Agreement, </w:t>
      </w:r>
      <w:r w:rsidRPr="005526C5">
        <w:rPr>
          <w:rFonts w:ascii="Times New Roman" w:hAnsi="Times New Roman" w:cs="Times New Roman"/>
          <w:sz w:val="24"/>
          <w:szCs w:val="24"/>
        </w:rPr>
        <w:t xml:space="preserve">recommend India withdraw those measures </w:t>
      </w:r>
      <w:r>
        <w:rPr>
          <w:rFonts w:ascii="Times New Roman" w:hAnsi="Times New Roman" w:cs="Times New Roman"/>
          <w:sz w:val="24"/>
          <w:szCs w:val="24"/>
        </w:rPr>
        <w:t>without delay</w:t>
      </w:r>
      <w:r w:rsidRPr="005526C5">
        <w:rPr>
          <w:rFonts w:ascii="Times New Roman" w:hAnsi="Times New Roman" w:cs="Times New Roman"/>
          <w:sz w:val="24"/>
          <w:szCs w:val="24"/>
        </w:rPr>
        <w:t xml:space="preserve"> and within a time-period specified by the Panel</w:t>
      </w:r>
      <w:r>
        <w:rPr>
          <w:rFonts w:ascii="Times New Roman" w:hAnsi="Times New Roman" w:cs="Times New Roman"/>
          <w:sz w:val="24"/>
          <w:szCs w:val="24"/>
        </w:rPr>
        <w:t>.</w:t>
      </w:r>
    </w:p>
    <w:p w14:paraId="59E94751" w14:textId="1F877AAA" w:rsidR="00F05E26" w:rsidRPr="005452AF" w:rsidRDefault="00F05E26" w:rsidP="007A59D5">
      <w:pPr>
        <w:pStyle w:val="ListParagraph"/>
        <w:spacing w:line="276" w:lineRule="auto"/>
        <w:ind w:left="0"/>
        <w:contextualSpacing w:val="0"/>
        <w:jc w:val="both"/>
        <w:rPr>
          <w:rFonts w:ascii="Times New Roman" w:hAnsi="Times New Roman"/>
          <w:sz w:val="24"/>
        </w:rPr>
      </w:pPr>
    </w:p>
    <w:p w14:paraId="0F356A68" w14:textId="77777777" w:rsidR="00F05E26" w:rsidRPr="00CD6B05" w:rsidRDefault="00F05E26" w:rsidP="00F05E26">
      <w:pPr>
        <w:pStyle w:val="ListParagraph"/>
        <w:spacing w:line="276" w:lineRule="auto"/>
        <w:ind w:left="0"/>
        <w:contextualSpacing w:val="0"/>
        <w:jc w:val="both"/>
        <w:rPr>
          <w:rFonts w:ascii="Times New Roman" w:hAnsi="Times New Roman"/>
          <w:sz w:val="24"/>
        </w:rPr>
        <w:sectPr w:rsidR="00F05E26" w:rsidRPr="00CD6B05">
          <w:headerReference w:type="default" r:id="rId17"/>
          <w:pgSz w:w="11906" w:h="16838"/>
          <w:pgMar w:top="1440" w:right="1440" w:bottom="1440" w:left="1440" w:header="708" w:footer="708" w:gutter="0"/>
          <w:cols w:space="708"/>
          <w:docGrid w:linePitch="360"/>
        </w:sectPr>
      </w:pPr>
    </w:p>
    <w:p w14:paraId="52BA948F" w14:textId="6552044D" w:rsidR="007E7431" w:rsidRPr="00786908" w:rsidRDefault="00183AD6" w:rsidP="00786908">
      <w:pPr>
        <w:pStyle w:val="Heading8"/>
        <w:rPr>
          <w:caps/>
        </w:rPr>
      </w:pPr>
      <w:r w:rsidRPr="00786908">
        <w:rPr>
          <w:b/>
          <w:caps/>
          <w:u w:val="none"/>
        </w:rPr>
        <w:t xml:space="preserve">Annex </w:t>
      </w:r>
      <w:r w:rsidR="00F05E26" w:rsidRPr="00786908">
        <w:rPr>
          <w:b/>
          <w:caps/>
          <w:u w:val="none"/>
        </w:rPr>
        <w:t>A</w:t>
      </w:r>
      <w:r w:rsidRPr="00786908">
        <w:rPr>
          <w:b/>
          <w:caps/>
          <w:u w:val="none"/>
        </w:rPr>
        <w:t>:</w:t>
      </w:r>
      <w:r w:rsidR="00E47F61" w:rsidRPr="00786908">
        <w:rPr>
          <w:b/>
          <w:caps/>
          <w:u w:val="none"/>
        </w:rPr>
        <w:t xml:space="preserve"> </w:t>
      </w:r>
      <w:r w:rsidRPr="00786908">
        <w:rPr>
          <w:b/>
          <w:caps/>
          <w:u w:val="none"/>
        </w:rPr>
        <w:t xml:space="preserve">Production </w:t>
      </w:r>
      <w:bookmarkStart w:id="319" w:name="_Toc25595017"/>
      <w:bookmarkStart w:id="320" w:name="_Toc25681623"/>
      <w:r w:rsidRPr="00786908">
        <w:rPr>
          <w:b/>
          <w:caps/>
          <w:u w:val="none"/>
        </w:rPr>
        <w:t>Subsidies</w:t>
      </w:r>
    </w:p>
    <w:p w14:paraId="6345BD9C" w14:textId="184F4B44" w:rsidR="00E47F61" w:rsidRPr="00896A06" w:rsidRDefault="00E47F61" w:rsidP="00786908">
      <w:pPr>
        <w:pStyle w:val="Heading9"/>
        <w:ind w:left="680" w:firstLine="0"/>
        <w:jc w:val="left"/>
      </w:pPr>
      <w:r w:rsidRPr="00786908">
        <w:rPr>
          <w:caps w:val="0"/>
          <w:sz w:val="24"/>
        </w:rPr>
        <w:t xml:space="preserve">A-01 </w:t>
      </w:r>
      <w:r w:rsidR="006334E2">
        <w:rPr>
          <w:caps w:val="0"/>
          <w:sz w:val="24"/>
        </w:rPr>
        <w:t>"</w:t>
      </w:r>
      <w:r w:rsidRPr="00786908">
        <w:rPr>
          <w:caps w:val="0"/>
          <w:sz w:val="24"/>
        </w:rPr>
        <w:t>Scheme for extending production subsidy to sugar mills</w:t>
      </w:r>
      <w:r w:rsidR="006334E2">
        <w:rPr>
          <w:caps w:val="0"/>
          <w:sz w:val="24"/>
        </w:rPr>
        <w:t>"</w:t>
      </w:r>
      <w:r w:rsidRPr="00786908">
        <w:rPr>
          <w:caps w:val="0"/>
          <w:sz w:val="24"/>
        </w:rPr>
        <w:t xml:space="preserve"> for the 2015–16 season</w:t>
      </w:r>
      <w:bookmarkEnd w:id="319"/>
      <w:bookmarkEnd w:id="320"/>
    </w:p>
    <w:p w14:paraId="0587EF0E" w14:textId="19AA17BA" w:rsidR="00E47F61" w:rsidRPr="00FF40DB" w:rsidRDefault="00E47F61" w:rsidP="00745C92">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0D0972">
        <w:rPr>
          <w:rFonts w:ascii="Times New Roman" w:hAnsi="Times New Roman" w:cs="Times New Roman"/>
          <w:sz w:val="24"/>
          <w:szCs w:val="24"/>
        </w:rPr>
        <w:t>India provided</w:t>
      </w:r>
      <w:r>
        <w:rPr>
          <w:rFonts w:ascii="Times New Roman" w:hAnsi="Times New Roman" w:cs="Times New Roman"/>
          <w:sz w:val="24"/>
          <w:szCs w:val="24"/>
        </w:rPr>
        <w:t xml:space="preserve"> cash grants to sugar mills valued at the amount</w:t>
      </w:r>
      <w:r w:rsidRPr="000D0972">
        <w:rPr>
          <w:rFonts w:ascii="Times New Roman" w:hAnsi="Times New Roman" w:cs="Times New Roman"/>
          <w:sz w:val="24"/>
          <w:szCs w:val="24"/>
        </w:rPr>
        <w:t xml:space="preserve"> INR 4.5 per quintal</w:t>
      </w:r>
      <w:r>
        <w:rPr>
          <w:rFonts w:ascii="Times New Roman" w:hAnsi="Times New Roman" w:cs="Times New Roman"/>
          <w:sz w:val="24"/>
          <w:szCs w:val="24"/>
        </w:rPr>
        <w:t xml:space="preserve"> (100 kilograms)</w:t>
      </w:r>
      <w:r w:rsidRPr="000D0972">
        <w:rPr>
          <w:rFonts w:ascii="Times New Roman" w:hAnsi="Times New Roman" w:cs="Times New Roman"/>
          <w:sz w:val="24"/>
          <w:szCs w:val="24"/>
        </w:rPr>
        <w:t xml:space="preserve"> of cane crushed</w:t>
      </w:r>
      <w:r>
        <w:rPr>
          <w:rFonts w:ascii="Times New Roman" w:hAnsi="Times New Roman" w:cs="Times New Roman"/>
          <w:sz w:val="24"/>
          <w:szCs w:val="24"/>
        </w:rPr>
        <w:t xml:space="preserve"> </w:t>
      </w:r>
      <w:r w:rsidR="006334E2">
        <w:rPr>
          <w:rFonts w:ascii="Times New Roman" w:hAnsi="Times New Roman" w:cs="Times New Roman"/>
          <w:sz w:val="24"/>
          <w:szCs w:val="24"/>
        </w:rPr>
        <w:t>"</w:t>
      </w:r>
      <w:r>
        <w:rPr>
          <w:rFonts w:ascii="Times New Roman" w:hAnsi="Times New Roman" w:cs="Times New Roman"/>
          <w:sz w:val="24"/>
          <w:szCs w:val="24"/>
        </w:rPr>
        <w:t xml:space="preserve">to be used for payment of </w:t>
      </w:r>
      <w:r w:rsidR="006C0553">
        <w:rPr>
          <w:rFonts w:ascii="Times New Roman" w:hAnsi="Times New Roman" w:cs="Times New Roman"/>
          <w:sz w:val="24"/>
          <w:szCs w:val="24"/>
        </w:rPr>
        <w:t>sugar</w:t>
      </w:r>
      <w:r>
        <w:rPr>
          <w:rFonts w:ascii="Times New Roman" w:hAnsi="Times New Roman" w:cs="Times New Roman"/>
          <w:sz w:val="24"/>
          <w:szCs w:val="24"/>
        </w:rPr>
        <w:t>cane price dues of the current sugar season 2015</w:t>
      </w:r>
      <w:r w:rsidR="0070464B">
        <w:rPr>
          <w:rFonts w:ascii="Times New Roman" w:hAnsi="Times New Roman" w:cs="Times New Roman"/>
          <w:sz w:val="24"/>
          <w:szCs w:val="24"/>
        </w:rPr>
        <w:t>–</w:t>
      </w:r>
      <w:r>
        <w:rPr>
          <w:rFonts w:ascii="Times New Roman" w:hAnsi="Times New Roman" w:cs="Times New Roman"/>
          <w:sz w:val="24"/>
          <w:szCs w:val="24"/>
        </w:rPr>
        <w:t xml:space="preserve">16 relating to the Fair and Remunerative Price (FRP) of sugarcane fixed by the Central Government for that sugar season and </w:t>
      </w:r>
      <w:r w:rsidR="006C0553">
        <w:rPr>
          <w:rFonts w:ascii="Times New Roman" w:hAnsi="Times New Roman" w:cs="Times New Roman"/>
          <w:sz w:val="24"/>
          <w:szCs w:val="24"/>
        </w:rPr>
        <w:t>sugar</w:t>
      </w:r>
      <w:r>
        <w:rPr>
          <w:rFonts w:ascii="Times New Roman" w:hAnsi="Times New Roman" w:cs="Times New Roman"/>
          <w:sz w:val="24"/>
          <w:szCs w:val="24"/>
        </w:rPr>
        <w:t>cane price arrears of previous seasons</w:t>
      </w:r>
      <w:r w:rsidR="006334E2">
        <w:rPr>
          <w:rFonts w:ascii="Times New Roman" w:hAnsi="Times New Roman" w:cs="Times New Roman"/>
          <w:sz w:val="24"/>
          <w:szCs w:val="24"/>
        </w:rPr>
        <w:t>"</w:t>
      </w:r>
      <w:r w:rsidRPr="000D0972">
        <w:rPr>
          <w:rFonts w:ascii="Times New Roman" w:hAnsi="Times New Roman" w:cs="Times New Roman"/>
          <w:sz w:val="24"/>
          <w:szCs w:val="24"/>
        </w:rPr>
        <w:t>.</w:t>
      </w:r>
      <w:r>
        <w:rPr>
          <w:rStyle w:val="FootnoteReference"/>
          <w:rFonts w:ascii="Times New Roman" w:hAnsi="Times New Roman" w:cs="Times New Roman"/>
          <w:sz w:val="24"/>
          <w:szCs w:val="24"/>
        </w:rPr>
        <w:footnoteReference w:id="445"/>
      </w:r>
      <w:r>
        <w:rPr>
          <w:rFonts w:ascii="Times New Roman" w:hAnsi="Times New Roman" w:cs="Times New Roman"/>
          <w:sz w:val="24"/>
          <w:szCs w:val="24"/>
        </w:rPr>
        <w:t xml:space="preserve"> Mills were entitled to receive payments based on either the actual cane they crushed in 2015–16, or based on their average sugar production over the previous three sugar seasons, whichever was lower.</w:t>
      </w:r>
      <w:r>
        <w:rPr>
          <w:rStyle w:val="FootnoteReference"/>
          <w:rFonts w:ascii="Times New Roman" w:hAnsi="Times New Roman" w:cs="Times New Roman"/>
          <w:sz w:val="24"/>
          <w:szCs w:val="24"/>
        </w:rPr>
        <w:footnoteReference w:id="446"/>
      </w:r>
      <w:r w:rsidRPr="000D0972">
        <w:rPr>
          <w:rFonts w:ascii="Times New Roman" w:hAnsi="Times New Roman" w:cs="Times New Roman"/>
          <w:sz w:val="24"/>
          <w:szCs w:val="24"/>
        </w:rPr>
        <w:t xml:space="preserve"> </w:t>
      </w:r>
      <w:r>
        <w:rPr>
          <w:rFonts w:ascii="Times New Roman" w:hAnsi="Times New Roman" w:cs="Times New Roman"/>
          <w:sz w:val="24"/>
          <w:szCs w:val="24"/>
        </w:rPr>
        <w:t>The funds</w:t>
      </w:r>
      <w:r w:rsidRPr="000D0972">
        <w:rPr>
          <w:rFonts w:ascii="Times New Roman" w:hAnsi="Times New Roman" w:cs="Times New Roman"/>
          <w:sz w:val="24"/>
          <w:szCs w:val="24"/>
        </w:rPr>
        <w:t xml:space="preserve"> were</w:t>
      </w:r>
      <w:r>
        <w:rPr>
          <w:rFonts w:ascii="Times New Roman" w:hAnsi="Times New Roman" w:cs="Times New Roman"/>
          <w:sz w:val="24"/>
          <w:szCs w:val="24"/>
        </w:rPr>
        <w:t xml:space="preserve"> </w:t>
      </w:r>
      <w:r w:rsidRPr="007713AC">
        <w:rPr>
          <w:rFonts w:ascii="Times New Roman" w:hAnsi="Times New Roman" w:cs="Times New Roman"/>
          <w:sz w:val="24"/>
          <w:szCs w:val="24"/>
        </w:rPr>
        <w:t xml:space="preserve">paid to cane farmers </w:t>
      </w:r>
      <w:r w:rsidRPr="000D0972">
        <w:rPr>
          <w:rFonts w:ascii="Times New Roman" w:hAnsi="Times New Roman" w:cs="Times New Roman"/>
          <w:sz w:val="24"/>
          <w:szCs w:val="24"/>
        </w:rPr>
        <w:t xml:space="preserve">on behalf of mills that </w:t>
      </w:r>
      <w:r>
        <w:rPr>
          <w:rFonts w:ascii="Times New Roman" w:hAnsi="Times New Roman" w:cs="Times New Roman"/>
          <w:sz w:val="24"/>
          <w:szCs w:val="24"/>
        </w:rPr>
        <w:t xml:space="preserve">owed </w:t>
      </w:r>
      <w:r w:rsidR="006C0553">
        <w:rPr>
          <w:rFonts w:ascii="Times New Roman" w:hAnsi="Times New Roman" w:cs="Times New Roman"/>
          <w:sz w:val="24"/>
          <w:szCs w:val="24"/>
        </w:rPr>
        <w:t>sugar</w:t>
      </w:r>
      <w:r>
        <w:rPr>
          <w:rFonts w:ascii="Times New Roman" w:hAnsi="Times New Roman" w:cs="Times New Roman"/>
          <w:sz w:val="24"/>
          <w:szCs w:val="24"/>
        </w:rPr>
        <w:t>cane price arrears,</w:t>
      </w:r>
      <w:r w:rsidRPr="000D0972">
        <w:rPr>
          <w:rFonts w:ascii="Times New Roman" w:hAnsi="Times New Roman" w:cs="Times New Roman"/>
          <w:sz w:val="24"/>
          <w:szCs w:val="24"/>
        </w:rPr>
        <w:t xml:space="preserve"> </w:t>
      </w:r>
      <w:r w:rsidRPr="00581A70">
        <w:rPr>
          <w:rFonts w:ascii="Times New Roman" w:hAnsi="Times New Roman" w:cs="Times New Roman"/>
          <w:sz w:val="24"/>
          <w:szCs w:val="24"/>
        </w:rPr>
        <w:t xml:space="preserve">or directly to mills that owed no </w:t>
      </w:r>
      <w:r w:rsidR="006C0553" w:rsidRPr="00FF40DB">
        <w:rPr>
          <w:rFonts w:ascii="Times New Roman" w:hAnsi="Times New Roman" w:cs="Times New Roman"/>
          <w:sz w:val="24"/>
          <w:szCs w:val="24"/>
        </w:rPr>
        <w:t>sugar</w:t>
      </w:r>
      <w:r w:rsidRPr="00FF40DB">
        <w:rPr>
          <w:rFonts w:ascii="Times New Roman" w:hAnsi="Times New Roman" w:cs="Times New Roman"/>
          <w:sz w:val="24"/>
          <w:szCs w:val="24"/>
        </w:rPr>
        <w:t>cane price arrears.</w:t>
      </w:r>
      <w:r w:rsidRPr="00581A70">
        <w:rPr>
          <w:rStyle w:val="FootnoteReference"/>
          <w:rFonts w:ascii="Times New Roman" w:hAnsi="Times New Roman" w:cs="Times New Roman"/>
          <w:sz w:val="24"/>
          <w:szCs w:val="24"/>
        </w:rPr>
        <w:footnoteReference w:id="447"/>
      </w:r>
      <w:r w:rsidRPr="00581A70">
        <w:rPr>
          <w:rFonts w:ascii="Times New Roman" w:hAnsi="Times New Roman" w:cs="Times New Roman"/>
          <w:sz w:val="24"/>
          <w:szCs w:val="24"/>
        </w:rPr>
        <w:t xml:space="preserve"> Mills were required to submit a </w:t>
      </w:r>
      <w:r w:rsidR="001306B6" w:rsidRPr="00581A70">
        <w:rPr>
          <w:rFonts w:ascii="Times New Roman" w:hAnsi="Times New Roman" w:cs="Times New Roman"/>
          <w:sz w:val="24"/>
          <w:szCs w:val="24"/>
        </w:rPr>
        <w:t>utili</w:t>
      </w:r>
      <w:r w:rsidR="001306B6">
        <w:rPr>
          <w:rFonts w:ascii="Times New Roman" w:hAnsi="Times New Roman" w:cs="Times New Roman"/>
          <w:sz w:val="24"/>
          <w:szCs w:val="24"/>
        </w:rPr>
        <w:t>z</w:t>
      </w:r>
      <w:r w:rsidR="001306B6" w:rsidRPr="00581A70">
        <w:rPr>
          <w:rFonts w:ascii="Times New Roman" w:hAnsi="Times New Roman" w:cs="Times New Roman"/>
          <w:sz w:val="24"/>
          <w:szCs w:val="24"/>
        </w:rPr>
        <w:t xml:space="preserve">ation </w:t>
      </w:r>
      <w:r w:rsidRPr="00581A70">
        <w:rPr>
          <w:rFonts w:ascii="Times New Roman" w:hAnsi="Times New Roman" w:cs="Times New Roman"/>
          <w:sz w:val="24"/>
          <w:szCs w:val="24"/>
        </w:rPr>
        <w:t xml:space="preserve">certificate demonstrating that funds provided had been used for their intended purpose of paying the </w:t>
      </w:r>
      <w:r w:rsidR="006C0553" w:rsidRPr="00581A70">
        <w:rPr>
          <w:rFonts w:ascii="Times New Roman" w:hAnsi="Times New Roman" w:cs="Times New Roman"/>
          <w:sz w:val="24"/>
          <w:szCs w:val="24"/>
        </w:rPr>
        <w:t>sugar</w:t>
      </w:r>
      <w:r w:rsidRPr="00FF40DB">
        <w:rPr>
          <w:rFonts w:ascii="Times New Roman" w:hAnsi="Times New Roman" w:cs="Times New Roman"/>
          <w:sz w:val="24"/>
          <w:szCs w:val="24"/>
        </w:rPr>
        <w:t>cane price.</w:t>
      </w:r>
      <w:r w:rsidRPr="00581A70">
        <w:rPr>
          <w:rStyle w:val="FootnoteReference"/>
          <w:rFonts w:ascii="Times New Roman" w:hAnsi="Times New Roman" w:cs="Times New Roman"/>
          <w:sz w:val="24"/>
          <w:szCs w:val="24"/>
        </w:rPr>
        <w:footnoteReference w:id="448"/>
      </w:r>
      <w:r w:rsidRPr="00581A70">
        <w:rPr>
          <w:rFonts w:ascii="Times New Roman" w:hAnsi="Times New Roman" w:cs="Times New Roman"/>
          <w:sz w:val="24"/>
          <w:szCs w:val="24"/>
        </w:rPr>
        <w:t xml:space="preserve">  </w:t>
      </w:r>
    </w:p>
    <w:p w14:paraId="40574CED" w14:textId="2D5CF3BE" w:rsidR="00FF40DB" w:rsidRPr="00EF0FC4" w:rsidRDefault="00FF40DB" w:rsidP="00745C92">
      <w:pPr>
        <w:pStyle w:val="ListParagraph"/>
        <w:numPr>
          <w:ilvl w:val="0"/>
          <w:numId w:val="1"/>
        </w:numPr>
        <w:spacing w:line="360" w:lineRule="auto"/>
        <w:ind w:left="0" w:firstLine="0"/>
        <w:contextualSpacing w:val="0"/>
        <w:jc w:val="both"/>
      </w:pPr>
      <w:r w:rsidRPr="009C5448">
        <w:rPr>
          <w:rFonts w:ascii="Times New Roman" w:hAnsi="Times New Roman" w:cs="Times New Roman"/>
          <w:sz w:val="24"/>
          <w:szCs w:val="24"/>
        </w:rPr>
        <w:t>Eligibility for the subsidy was dependent or conditional on mills</w:t>
      </w:r>
      <w:r w:rsidR="00724B6E">
        <w:rPr>
          <w:rFonts w:ascii="Times New Roman" w:hAnsi="Times New Roman" w:cs="Times New Roman"/>
          <w:sz w:val="24"/>
          <w:szCs w:val="24"/>
        </w:rPr>
        <w:t xml:space="preserve"> achieving export targets</w:t>
      </w:r>
      <w:r w:rsidRPr="009C5448">
        <w:rPr>
          <w:rFonts w:ascii="Times New Roman" w:hAnsi="Times New Roman" w:cs="Times New Roman"/>
          <w:sz w:val="24"/>
          <w:szCs w:val="24"/>
        </w:rPr>
        <w:t>, i</w:t>
      </w:r>
      <w:r w:rsidR="00F67AF5">
        <w:rPr>
          <w:rFonts w:ascii="Times New Roman" w:hAnsi="Times New Roman" w:cs="Times New Roman"/>
          <w:sz w:val="24"/>
          <w:szCs w:val="24"/>
        </w:rPr>
        <w:t>.</w:t>
      </w:r>
      <w:r w:rsidRPr="009C5448">
        <w:rPr>
          <w:rFonts w:ascii="Times New Roman" w:hAnsi="Times New Roman" w:cs="Times New Roman"/>
          <w:sz w:val="24"/>
          <w:szCs w:val="24"/>
        </w:rPr>
        <w:t>e</w:t>
      </w:r>
      <w:r w:rsidR="00F67AF5">
        <w:rPr>
          <w:rFonts w:ascii="Times New Roman" w:hAnsi="Times New Roman" w:cs="Times New Roman"/>
          <w:sz w:val="24"/>
          <w:szCs w:val="24"/>
        </w:rPr>
        <w:t>.</w:t>
      </w:r>
      <w:r w:rsidRPr="009C5448">
        <w:rPr>
          <w:rFonts w:ascii="Times New Roman" w:hAnsi="Times New Roman" w:cs="Times New Roman"/>
          <w:sz w:val="24"/>
          <w:szCs w:val="24"/>
        </w:rPr>
        <w:t xml:space="preserve"> having achieved at least 80</w:t>
      </w:r>
      <w:r w:rsidR="00E02A37">
        <w:rPr>
          <w:rFonts w:ascii="Times New Roman" w:hAnsi="Times New Roman" w:cs="Times New Roman"/>
          <w:sz w:val="24"/>
          <w:szCs w:val="24"/>
        </w:rPr>
        <w:t>%</w:t>
      </w:r>
      <w:r w:rsidRPr="009C5448">
        <w:rPr>
          <w:rFonts w:ascii="Times New Roman" w:hAnsi="Times New Roman" w:cs="Times New Roman"/>
          <w:sz w:val="24"/>
          <w:szCs w:val="24"/>
        </w:rPr>
        <w:t xml:space="preserve"> of </w:t>
      </w:r>
      <w:r w:rsidR="00825595">
        <w:rPr>
          <w:rFonts w:ascii="Times New Roman" w:hAnsi="Times New Roman" w:cs="Times New Roman"/>
          <w:sz w:val="24"/>
          <w:szCs w:val="24"/>
        </w:rPr>
        <w:t>MIEQ</w:t>
      </w:r>
      <w:r w:rsidRPr="009C5448">
        <w:rPr>
          <w:rFonts w:ascii="Times New Roman" w:hAnsi="Times New Roman" w:cs="Times New Roman"/>
          <w:sz w:val="24"/>
          <w:szCs w:val="24"/>
        </w:rPr>
        <w:t xml:space="preserve"> </w:t>
      </w:r>
      <w:r w:rsidR="00BF66A4">
        <w:rPr>
          <w:rFonts w:ascii="Times New Roman" w:hAnsi="Times New Roman" w:cs="Times New Roman"/>
          <w:sz w:val="24"/>
          <w:szCs w:val="24"/>
        </w:rPr>
        <w:t>allocations</w:t>
      </w:r>
      <w:r w:rsidR="00BF66A4" w:rsidRPr="009C5448">
        <w:rPr>
          <w:rFonts w:ascii="Times New Roman" w:hAnsi="Times New Roman" w:cs="Times New Roman"/>
          <w:sz w:val="24"/>
          <w:szCs w:val="24"/>
        </w:rPr>
        <w:t xml:space="preserve"> </w:t>
      </w:r>
      <w:r w:rsidRPr="009C5448">
        <w:rPr>
          <w:rFonts w:ascii="Times New Roman" w:hAnsi="Times New Roman" w:cs="Times New Roman"/>
          <w:sz w:val="24"/>
          <w:szCs w:val="24"/>
        </w:rPr>
        <w:t xml:space="preserve">notified on </w:t>
      </w:r>
      <w:r w:rsidR="00BF66A4" w:rsidRPr="009C5448">
        <w:rPr>
          <w:rFonts w:ascii="Times New Roman" w:hAnsi="Times New Roman" w:cs="Times New Roman"/>
          <w:sz w:val="24"/>
          <w:szCs w:val="24"/>
        </w:rPr>
        <w:t>18</w:t>
      </w:r>
      <w:r w:rsidR="00BF66A4">
        <w:rPr>
          <w:rFonts w:ascii="Times New Roman" w:hAnsi="Times New Roman" w:cs="Times New Roman"/>
          <w:sz w:val="24"/>
          <w:szCs w:val="24"/>
        </w:rPr>
        <w:t> </w:t>
      </w:r>
      <w:r w:rsidR="00BF66A4" w:rsidRPr="009C5448">
        <w:rPr>
          <w:rFonts w:ascii="Times New Roman" w:hAnsi="Times New Roman" w:cs="Times New Roman"/>
          <w:sz w:val="24"/>
          <w:szCs w:val="24"/>
        </w:rPr>
        <w:t>September</w:t>
      </w:r>
      <w:r w:rsidR="00BF66A4">
        <w:rPr>
          <w:rFonts w:ascii="Times New Roman" w:hAnsi="Times New Roman" w:cs="Times New Roman"/>
          <w:sz w:val="24"/>
          <w:szCs w:val="24"/>
        </w:rPr>
        <w:t> </w:t>
      </w:r>
      <w:r w:rsidRPr="009C5448">
        <w:rPr>
          <w:rFonts w:ascii="Times New Roman" w:hAnsi="Times New Roman" w:cs="Times New Roman"/>
          <w:sz w:val="24"/>
          <w:szCs w:val="24"/>
        </w:rPr>
        <w:t>2015:</w:t>
      </w:r>
    </w:p>
    <w:p w14:paraId="7C0D9112" w14:textId="41A946FA" w:rsidR="00FF40DB" w:rsidRDefault="00FF40DB" w:rsidP="00745C92">
      <w:pPr>
        <w:pStyle w:val="Quote"/>
        <w:spacing w:after="240"/>
      </w:pPr>
      <w:r w:rsidRPr="009C5448">
        <w:t>iii. Those mills which have achieved at least 80% of the targets as per terms and conditions under the Minimum Indicative Export Quota (MIEQ) scheme notified on 18.09.2015 and in case of mills having distillation capacities to produce ethanol have achieved 80% of the targets notified on 16.09.2015 by the Department under the EBP shall be eligible for the above production subsidy.</w:t>
      </w:r>
      <w:r w:rsidR="00724B6E" w:rsidRPr="002013AC">
        <w:rPr>
          <w:rStyle w:val="FootnoteReference"/>
          <w:sz w:val="24"/>
        </w:rPr>
        <w:footnoteReference w:id="449"/>
      </w:r>
    </w:p>
    <w:p w14:paraId="0C55DA8A" w14:textId="5F0F4FBA" w:rsidR="00825595" w:rsidRPr="00786908" w:rsidRDefault="00BF66A4" w:rsidP="00745C92">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The 2015</w:t>
      </w:r>
      <w:r w:rsidR="00114661">
        <w:rPr>
          <w:rFonts w:ascii="Times New Roman" w:hAnsi="Times New Roman" w:cs="Times New Roman"/>
          <w:sz w:val="24"/>
          <w:szCs w:val="24"/>
        </w:rPr>
        <w:t>–</w:t>
      </w:r>
      <w:r>
        <w:rPr>
          <w:rFonts w:ascii="Times New Roman" w:hAnsi="Times New Roman" w:cs="Times New Roman"/>
          <w:sz w:val="24"/>
          <w:szCs w:val="24"/>
        </w:rPr>
        <w:t>16 MIEQ order provides that sugar mills that did not export in accordance with MIEQ "shall be deemed to be violating the directives of the Government."</w:t>
      </w:r>
      <w:r>
        <w:rPr>
          <w:rStyle w:val="FootnoteReference"/>
          <w:rFonts w:ascii="Times New Roman" w:hAnsi="Times New Roman" w:cs="Times New Roman"/>
          <w:sz w:val="24"/>
          <w:szCs w:val="24"/>
        </w:rPr>
        <w:footnoteReference w:id="450"/>
      </w:r>
    </w:p>
    <w:p w14:paraId="4AEA9658" w14:textId="1A9865A5" w:rsidR="00E47F61" w:rsidRPr="00896A06" w:rsidRDefault="00E47F61" w:rsidP="00745C92">
      <w:pPr>
        <w:pStyle w:val="Heading9"/>
        <w:keepNext/>
        <w:ind w:left="680" w:firstLine="0"/>
        <w:jc w:val="left"/>
      </w:pPr>
      <w:bookmarkStart w:id="321" w:name="_Toc25595018"/>
      <w:bookmarkStart w:id="322" w:name="_Toc25681624"/>
      <w:r w:rsidRPr="00786908">
        <w:rPr>
          <w:caps w:val="0"/>
          <w:sz w:val="24"/>
        </w:rPr>
        <w:t xml:space="preserve">A-02 </w:t>
      </w:r>
      <w:r w:rsidR="006334E2">
        <w:rPr>
          <w:caps w:val="0"/>
          <w:sz w:val="24"/>
        </w:rPr>
        <w:t>"</w:t>
      </w:r>
      <w:r w:rsidRPr="00786908">
        <w:rPr>
          <w:caps w:val="0"/>
          <w:sz w:val="24"/>
        </w:rPr>
        <w:t>Scheme for Assistance to Sugar Mills</w:t>
      </w:r>
      <w:r w:rsidR="006334E2">
        <w:rPr>
          <w:caps w:val="0"/>
          <w:sz w:val="24"/>
        </w:rPr>
        <w:t>"</w:t>
      </w:r>
      <w:r w:rsidRPr="00786908">
        <w:rPr>
          <w:caps w:val="0"/>
          <w:sz w:val="24"/>
        </w:rPr>
        <w:t xml:space="preserve"> for the 2017</w:t>
      </w:r>
      <w:r w:rsidR="00414B9D" w:rsidRPr="00786908">
        <w:rPr>
          <w:caps w:val="0"/>
          <w:sz w:val="24"/>
        </w:rPr>
        <w:t>–</w:t>
      </w:r>
      <w:r w:rsidRPr="00786908">
        <w:rPr>
          <w:caps w:val="0"/>
          <w:sz w:val="24"/>
        </w:rPr>
        <w:t>18 sugar season</w:t>
      </w:r>
      <w:bookmarkEnd w:id="321"/>
      <w:r w:rsidRPr="00786908">
        <w:rPr>
          <w:caps w:val="0"/>
          <w:sz w:val="24"/>
        </w:rPr>
        <w:t xml:space="preserve"> </w:t>
      </w:r>
      <w:bookmarkEnd w:id="322"/>
    </w:p>
    <w:p w14:paraId="249698E5" w14:textId="2365BFFD" w:rsidR="00E47F61" w:rsidRDefault="00E47F61" w:rsidP="00745C92">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B93EF0">
        <w:rPr>
          <w:rFonts w:ascii="Times New Roman" w:hAnsi="Times New Roman"/>
          <w:sz w:val="24"/>
        </w:rPr>
        <w:t xml:space="preserve">India </w:t>
      </w:r>
      <w:r w:rsidRPr="003309AF">
        <w:rPr>
          <w:rFonts w:ascii="Times New Roman" w:hAnsi="Times New Roman"/>
          <w:sz w:val="24"/>
        </w:rPr>
        <w:t>provided</w:t>
      </w:r>
      <w:r w:rsidRPr="00BA7F99">
        <w:rPr>
          <w:rFonts w:ascii="Times New Roman" w:hAnsi="Times New Roman"/>
          <w:sz w:val="24"/>
        </w:rPr>
        <w:t xml:space="preserve"> cash grants to sugar mills valued at the increased amount of </w:t>
      </w:r>
      <w:r w:rsidRPr="008376CE">
        <w:rPr>
          <w:rFonts w:ascii="Times New Roman" w:hAnsi="Times New Roman" w:cs="Times New Roman"/>
          <w:sz w:val="24"/>
          <w:szCs w:val="24"/>
        </w:rPr>
        <w:t>INR 5.5 per quintal</w:t>
      </w:r>
      <w:r w:rsidRPr="00B93EF0">
        <w:rPr>
          <w:rFonts w:ascii="Times New Roman" w:hAnsi="Times New Roman"/>
          <w:sz w:val="24"/>
        </w:rPr>
        <w:t xml:space="preserve"> (100 kilograms) of cane crushed </w:t>
      </w:r>
      <w:r w:rsidR="006334E2">
        <w:rPr>
          <w:rFonts w:ascii="Times New Roman" w:hAnsi="Times New Roman"/>
          <w:sz w:val="24"/>
        </w:rPr>
        <w:t>"</w:t>
      </w:r>
      <w:r w:rsidRPr="00B93EF0">
        <w:rPr>
          <w:rFonts w:ascii="Times New Roman" w:hAnsi="Times New Roman"/>
          <w:sz w:val="24"/>
        </w:rPr>
        <w:t>to be used for payment of cane price dues of farmers for the current sugar season 2017</w:t>
      </w:r>
      <w:r w:rsidR="0070464B">
        <w:rPr>
          <w:rFonts w:ascii="Times New Roman" w:hAnsi="Times New Roman"/>
          <w:sz w:val="24"/>
        </w:rPr>
        <w:t>–</w:t>
      </w:r>
      <w:r w:rsidRPr="00B93EF0">
        <w:rPr>
          <w:rFonts w:ascii="Times New Roman" w:hAnsi="Times New Roman"/>
          <w:sz w:val="24"/>
        </w:rPr>
        <w:t xml:space="preserve">18 relating to the Fair and Remunerative Price (FRP) of sugarcane fixed by the Central Government for that sugar season and cane price </w:t>
      </w:r>
      <w:r w:rsidRPr="003309AF">
        <w:rPr>
          <w:rFonts w:ascii="Times New Roman" w:hAnsi="Times New Roman"/>
          <w:sz w:val="24"/>
        </w:rPr>
        <w:t>arrears of previous sugar seasons</w:t>
      </w:r>
      <w:r w:rsidR="006334E2">
        <w:rPr>
          <w:rFonts w:ascii="Times New Roman" w:hAnsi="Times New Roman"/>
          <w:sz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51"/>
      </w:r>
      <w:r>
        <w:rPr>
          <w:rFonts w:ascii="Times New Roman" w:hAnsi="Times New Roman" w:cs="Times New Roman"/>
          <w:sz w:val="24"/>
          <w:szCs w:val="24"/>
        </w:rPr>
        <w:t xml:space="preserve"> Mills were entitled to receive payments based on either the actual cane they crushed in 2017–18, or based on their average sugar production over the previous two sugar seasons and then present season up until February 2018, whichever was lower.</w:t>
      </w:r>
      <w:r w:rsidRPr="007713AC">
        <w:rPr>
          <w:rStyle w:val="FootnoteReference"/>
          <w:rFonts w:ascii="Times New Roman" w:hAnsi="Times New Roman" w:cs="Times New Roman"/>
          <w:sz w:val="24"/>
          <w:szCs w:val="24"/>
        </w:rPr>
        <w:footnoteReference w:id="452"/>
      </w:r>
      <w:r w:rsidRPr="008376CE">
        <w:rPr>
          <w:rFonts w:ascii="Times New Roman" w:hAnsi="Times New Roman" w:cs="Times New Roman"/>
          <w:sz w:val="24"/>
          <w:szCs w:val="24"/>
        </w:rPr>
        <w:t xml:space="preserve"> </w:t>
      </w:r>
      <w:r>
        <w:rPr>
          <w:rFonts w:ascii="Times New Roman" w:hAnsi="Times New Roman" w:cs="Times New Roman"/>
          <w:sz w:val="24"/>
          <w:szCs w:val="24"/>
        </w:rPr>
        <w:t xml:space="preserve">Again, the funds were paid to cane farmers on behalf of mills that owed </w:t>
      </w:r>
      <w:r w:rsidR="006C0553">
        <w:rPr>
          <w:rFonts w:ascii="Times New Roman" w:hAnsi="Times New Roman" w:cs="Times New Roman"/>
          <w:sz w:val="24"/>
          <w:szCs w:val="24"/>
        </w:rPr>
        <w:t>sugar</w:t>
      </w:r>
      <w:r>
        <w:rPr>
          <w:rFonts w:ascii="Times New Roman" w:hAnsi="Times New Roman" w:cs="Times New Roman"/>
          <w:sz w:val="24"/>
          <w:szCs w:val="24"/>
        </w:rPr>
        <w:t xml:space="preserve">cane price arrears, or directly to mills that owed no </w:t>
      </w:r>
      <w:r w:rsidR="006C0553">
        <w:rPr>
          <w:rFonts w:ascii="Times New Roman" w:hAnsi="Times New Roman" w:cs="Times New Roman"/>
          <w:sz w:val="24"/>
          <w:szCs w:val="24"/>
        </w:rPr>
        <w:t>sugar</w:t>
      </w:r>
      <w:r>
        <w:rPr>
          <w:rFonts w:ascii="Times New Roman" w:hAnsi="Times New Roman" w:cs="Times New Roman"/>
          <w:sz w:val="24"/>
          <w:szCs w:val="24"/>
        </w:rPr>
        <w:t>cane price arrears.</w:t>
      </w:r>
      <w:r>
        <w:rPr>
          <w:rStyle w:val="FootnoteReference"/>
          <w:rFonts w:ascii="Times New Roman" w:hAnsi="Times New Roman" w:cs="Times New Roman"/>
          <w:sz w:val="24"/>
          <w:szCs w:val="24"/>
        </w:rPr>
        <w:footnoteReference w:id="453"/>
      </w:r>
      <w:r w:rsidRPr="008376CE">
        <w:rPr>
          <w:rFonts w:ascii="Times New Roman" w:hAnsi="Times New Roman" w:cs="Times New Roman"/>
          <w:sz w:val="24"/>
          <w:szCs w:val="24"/>
        </w:rPr>
        <w:t xml:space="preserve"> </w:t>
      </w:r>
      <w:r>
        <w:rPr>
          <w:rFonts w:ascii="Times New Roman" w:hAnsi="Times New Roman" w:cs="Times New Roman"/>
          <w:sz w:val="24"/>
          <w:szCs w:val="24"/>
        </w:rPr>
        <w:t xml:space="preserve">Mills were required to submit a </w:t>
      </w:r>
      <w:r w:rsidR="001306B6">
        <w:rPr>
          <w:rFonts w:ascii="Times New Roman" w:hAnsi="Times New Roman" w:cs="Times New Roman"/>
          <w:sz w:val="24"/>
          <w:szCs w:val="24"/>
        </w:rPr>
        <w:t xml:space="preserve">utilization </w:t>
      </w:r>
      <w:r>
        <w:rPr>
          <w:rFonts w:ascii="Times New Roman" w:hAnsi="Times New Roman" w:cs="Times New Roman"/>
          <w:sz w:val="24"/>
          <w:szCs w:val="24"/>
        </w:rPr>
        <w:t xml:space="preserve">certificate demonstrating that funds provided had been used for their intended purpose of paying the </w:t>
      </w:r>
      <w:r w:rsidR="006C0553">
        <w:rPr>
          <w:rFonts w:ascii="Times New Roman" w:hAnsi="Times New Roman" w:cs="Times New Roman"/>
          <w:sz w:val="24"/>
          <w:szCs w:val="24"/>
        </w:rPr>
        <w:t>sugar</w:t>
      </w:r>
      <w:r>
        <w:rPr>
          <w:rFonts w:ascii="Times New Roman" w:hAnsi="Times New Roman" w:cs="Times New Roman"/>
          <w:sz w:val="24"/>
          <w:szCs w:val="24"/>
        </w:rPr>
        <w:t>cane price</w:t>
      </w:r>
      <w:r w:rsidR="00CA2622">
        <w:rPr>
          <w:rFonts w:ascii="Times New Roman" w:hAnsi="Times New Roman" w:cs="Times New Roman"/>
          <w:sz w:val="24"/>
          <w:szCs w:val="24"/>
        </w:rPr>
        <w:t xml:space="preserve"> to farmers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54"/>
      </w:r>
    </w:p>
    <w:p w14:paraId="706B6918" w14:textId="6C396A89" w:rsidR="00581A70" w:rsidRPr="00803C61" w:rsidRDefault="00581A70" w:rsidP="00745C92">
      <w:pPr>
        <w:numPr>
          <w:ilvl w:val="0"/>
          <w:numId w:val="1"/>
        </w:numPr>
        <w:spacing w:line="360" w:lineRule="auto"/>
        <w:ind w:left="0" w:firstLine="0"/>
        <w:jc w:val="both"/>
        <w:rPr>
          <w:rFonts w:ascii="Times New Roman" w:hAnsi="Times New Roman" w:cs="Times New Roman"/>
          <w:sz w:val="24"/>
          <w:szCs w:val="24"/>
        </w:rPr>
      </w:pPr>
      <w:r w:rsidRPr="00803C61">
        <w:rPr>
          <w:rFonts w:ascii="Times New Roman" w:hAnsi="Times New Roman" w:cs="Times New Roman"/>
          <w:sz w:val="24"/>
          <w:szCs w:val="24"/>
        </w:rPr>
        <w:t>Eligibility for the subsidy was conditional on compliance with all DFPD orders during the 2017</w:t>
      </w:r>
      <w:r w:rsidR="00ED33F4">
        <w:rPr>
          <w:rFonts w:ascii="Times New Roman" w:hAnsi="Times New Roman" w:cs="Times New Roman"/>
          <w:sz w:val="24"/>
          <w:szCs w:val="24"/>
        </w:rPr>
        <w:t>–</w:t>
      </w:r>
      <w:r w:rsidRPr="00803C61">
        <w:rPr>
          <w:rFonts w:ascii="Times New Roman" w:hAnsi="Times New Roman" w:cs="Times New Roman"/>
          <w:sz w:val="24"/>
          <w:szCs w:val="24"/>
        </w:rPr>
        <w:t xml:space="preserve">18 season: </w:t>
      </w:r>
    </w:p>
    <w:p w14:paraId="63ABA8B7" w14:textId="7E7223FF" w:rsidR="00581A70" w:rsidRPr="00803C61" w:rsidRDefault="00581A70" w:rsidP="00786908">
      <w:pPr>
        <w:pStyle w:val="Quote"/>
      </w:pPr>
      <w:r w:rsidRPr="00803C61">
        <w:t>Mills which fulfill the following conditions, will be eligible for assistance under this Scheme:</w:t>
      </w:r>
    </w:p>
    <w:p w14:paraId="4B745D01" w14:textId="71B90300" w:rsidR="00581A70" w:rsidRPr="00803C61" w:rsidRDefault="00581A70" w:rsidP="00745C92">
      <w:pPr>
        <w:pStyle w:val="Quote"/>
        <w:spacing w:after="240"/>
      </w:pPr>
      <w:r w:rsidRPr="00803C61">
        <w:t xml:space="preserve">…(c) The mill </w:t>
      </w:r>
      <w:r w:rsidRPr="009C5448">
        <w:t>should</w:t>
      </w:r>
      <w:r w:rsidRPr="00803C61">
        <w:t xml:space="preserve"> have fully complied with all the orders/directives of the Department of Food and Public Distribution (DFPD) to the sugar mills during the 2017</w:t>
      </w:r>
      <w:r w:rsidR="0070464B">
        <w:t>–</w:t>
      </w:r>
      <w:r w:rsidRPr="00803C61">
        <w:t>18 sugar season.</w:t>
      </w:r>
      <w:r w:rsidRPr="00803C61">
        <w:rPr>
          <w:rStyle w:val="FootnoteReference"/>
          <w:sz w:val="24"/>
        </w:rPr>
        <w:footnoteReference w:id="455"/>
      </w:r>
    </w:p>
    <w:p w14:paraId="2376D063" w14:textId="7AB27E5C" w:rsidR="00581A70" w:rsidRPr="00470B73" w:rsidRDefault="00470B73" w:rsidP="00745C92">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03C61">
        <w:rPr>
          <w:rFonts w:ascii="Times New Roman" w:hAnsi="Times New Roman" w:cs="Times New Roman"/>
          <w:sz w:val="24"/>
          <w:szCs w:val="24"/>
        </w:rPr>
        <w:t>The 201</w:t>
      </w:r>
      <w:r>
        <w:rPr>
          <w:rFonts w:ascii="Times New Roman" w:hAnsi="Times New Roman" w:cs="Times New Roman"/>
          <w:sz w:val="24"/>
          <w:szCs w:val="24"/>
        </w:rPr>
        <w:t>7</w:t>
      </w:r>
      <w:r w:rsidR="00ED33F4">
        <w:rPr>
          <w:rFonts w:ascii="Times New Roman" w:hAnsi="Times New Roman" w:cs="Times New Roman"/>
          <w:sz w:val="24"/>
          <w:szCs w:val="24"/>
        </w:rPr>
        <w:t>–</w:t>
      </w:r>
      <w:r>
        <w:rPr>
          <w:rFonts w:ascii="Times New Roman" w:hAnsi="Times New Roman" w:cs="Times New Roman"/>
          <w:sz w:val="24"/>
          <w:szCs w:val="24"/>
        </w:rPr>
        <w:t>18</w:t>
      </w:r>
      <w:r w:rsidRPr="00803C61">
        <w:rPr>
          <w:rFonts w:ascii="Times New Roman" w:hAnsi="Times New Roman" w:cs="Times New Roman"/>
          <w:sz w:val="24"/>
          <w:szCs w:val="24"/>
        </w:rPr>
        <w:t xml:space="preserve"> MIEQ</w:t>
      </w:r>
      <w:r w:rsidR="008559B5">
        <w:rPr>
          <w:rFonts w:ascii="Times New Roman" w:hAnsi="Times New Roman" w:cs="Times New Roman"/>
          <w:sz w:val="24"/>
          <w:szCs w:val="24"/>
        </w:rPr>
        <w:t xml:space="preserve"> order is an order issued by DFPD. The MIEQ</w:t>
      </w:r>
      <w:r w:rsidRPr="00803C61">
        <w:rPr>
          <w:rFonts w:ascii="Times New Roman" w:hAnsi="Times New Roman" w:cs="Times New Roman"/>
          <w:sz w:val="24"/>
          <w:szCs w:val="24"/>
        </w:rPr>
        <w:t xml:space="preserve"> </w:t>
      </w:r>
      <w:r w:rsidRPr="00470B73">
        <w:rPr>
          <w:rFonts w:ascii="Times New Roman" w:hAnsi="Times New Roman" w:cs="Times New Roman"/>
          <w:sz w:val="24"/>
          <w:szCs w:val="24"/>
        </w:rPr>
        <w:t xml:space="preserve">notification includes a provision to the effect that non-complying mills will be deemed to have violated Central Government directives issued under </w:t>
      </w:r>
      <w:r w:rsidR="002D3396">
        <w:rPr>
          <w:rFonts w:ascii="Times New Roman" w:hAnsi="Times New Roman" w:cs="Times New Roman"/>
          <w:sz w:val="24"/>
          <w:szCs w:val="24"/>
        </w:rPr>
        <w:t>C</w:t>
      </w:r>
      <w:r w:rsidR="002D3396" w:rsidRPr="00470B73">
        <w:rPr>
          <w:rFonts w:ascii="Times New Roman" w:hAnsi="Times New Roman" w:cs="Times New Roman"/>
          <w:sz w:val="24"/>
          <w:szCs w:val="24"/>
        </w:rPr>
        <w:t>lause </w:t>
      </w:r>
      <w:r w:rsidRPr="00470B73">
        <w:rPr>
          <w:rFonts w:ascii="Times New Roman" w:hAnsi="Times New Roman" w:cs="Times New Roman"/>
          <w:sz w:val="24"/>
          <w:szCs w:val="24"/>
        </w:rPr>
        <w:t>5 of the Sugar (Control) Order 1966.</w:t>
      </w:r>
      <w:r w:rsidRPr="009C5448">
        <w:rPr>
          <w:rStyle w:val="FootnoteReference"/>
          <w:rFonts w:ascii="Times New Roman" w:hAnsi="Times New Roman" w:cs="Times New Roman"/>
          <w:sz w:val="24"/>
          <w:szCs w:val="24"/>
        </w:rPr>
        <w:footnoteReference w:id="456"/>
      </w:r>
      <w:r w:rsidR="008559B5">
        <w:rPr>
          <w:rFonts w:ascii="Times New Roman" w:hAnsi="Times New Roman" w:cs="Times New Roman"/>
          <w:sz w:val="24"/>
          <w:szCs w:val="24"/>
        </w:rPr>
        <w:t xml:space="preserve"> </w:t>
      </w:r>
    </w:p>
    <w:p w14:paraId="40744463" w14:textId="3B4B3B28" w:rsidR="00E47F61" w:rsidRPr="00896A06" w:rsidRDefault="00E47F61" w:rsidP="00786908">
      <w:pPr>
        <w:pStyle w:val="Heading9"/>
        <w:ind w:left="680" w:firstLine="0"/>
        <w:jc w:val="left"/>
      </w:pPr>
      <w:bookmarkStart w:id="323" w:name="_Toc25595019"/>
      <w:bookmarkStart w:id="324" w:name="_Toc25681625"/>
      <w:r w:rsidRPr="00786908">
        <w:rPr>
          <w:caps w:val="0"/>
          <w:sz w:val="24"/>
        </w:rPr>
        <w:t xml:space="preserve">A-03 </w:t>
      </w:r>
      <w:r w:rsidR="006334E2">
        <w:rPr>
          <w:caps w:val="0"/>
          <w:sz w:val="24"/>
        </w:rPr>
        <w:t>"</w:t>
      </w:r>
      <w:r w:rsidRPr="00786908">
        <w:rPr>
          <w:caps w:val="0"/>
          <w:sz w:val="24"/>
        </w:rPr>
        <w:t>Scheme for Assistance to Sugar Mills</w:t>
      </w:r>
      <w:r w:rsidR="006334E2">
        <w:rPr>
          <w:caps w:val="0"/>
          <w:sz w:val="24"/>
        </w:rPr>
        <w:t>"</w:t>
      </w:r>
      <w:r w:rsidRPr="00786908">
        <w:rPr>
          <w:caps w:val="0"/>
          <w:sz w:val="24"/>
        </w:rPr>
        <w:t xml:space="preserve"> for the 2018–19 sugar season</w:t>
      </w:r>
      <w:bookmarkEnd w:id="323"/>
      <w:bookmarkEnd w:id="324"/>
    </w:p>
    <w:p w14:paraId="47705079" w14:textId="2CA68642" w:rsidR="00E47F61" w:rsidRPr="00581A70" w:rsidRDefault="00E47F61" w:rsidP="00745C92">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3309AF">
        <w:rPr>
          <w:rFonts w:ascii="Times New Roman" w:hAnsi="Times New Roman"/>
          <w:sz w:val="24"/>
        </w:rPr>
        <w:t>I</w:t>
      </w:r>
      <w:r w:rsidRPr="00BA7F99">
        <w:rPr>
          <w:rFonts w:ascii="Times New Roman" w:hAnsi="Times New Roman"/>
          <w:sz w:val="24"/>
        </w:rPr>
        <w:t xml:space="preserve">ndia provided cash grants to sugar mills valued at the further increased amount of </w:t>
      </w:r>
      <w:r w:rsidR="00C0157A" w:rsidRPr="008376CE">
        <w:rPr>
          <w:rFonts w:ascii="Times New Roman" w:hAnsi="Times New Roman" w:cs="Times New Roman"/>
          <w:sz w:val="24"/>
          <w:szCs w:val="24"/>
        </w:rPr>
        <w:t>INR</w:t>
      </w:r>
      <w:r w:rsidR="00C0157A">
        <w:rPr>
          <w:rFonts w:ascii="Times New Roman" w:hAnsi="Times New Roman" w:cs="Times New Roman"/>
          <w:sz w:val="24"/>
          <w:szCs w:val="24"/>
        </w:rPr>
        <w:t> </w:t>
      </w:r>
      <w:r w:rsidRPr="008376CE">
        <w:rPr>
          <w:rFonts w:ascii="Times New Roman" w:hAnsi="Times New Roman" w:cs="Times New Roman"/>
          <w:sz w:val="24"/>
          <w:szCs w:val="24"/>
        </w:rPr>
        <w:t>13.88 per quintal</w:t>
      </w:r>
      <w:r w:rsidRPr="00B93EF0">
        <w:rPr>
          <w:rFonts w:ascii="Times New Roman" w:hAnsi="Times New Roman"/>
          <w:sz w:val="24"/>
        </w:rPr>
        <w:t xml:space="preserve"> (</w:t>
      </w:r>
      <w:r w:rsidR="001907D3">
        <w:rPr>
          <w:rFonts w:ascii="Times New Roman" w:hAnsi="Times New Roman"/>
          <w:sz w:val="24"/>
        </w:rPr>
        <w:t>INR 138.80 per metric tonne</w:t>
      </w:r>
      <w:r w:rsidRPr="003309AF">
        <w:rPr>
          <w:rFonts w:ascii="Times New Roman" w:hAnsi="Times New Roman"/>
          <w:sz w:val="24"/>
        </w:rPr>
        <w:t xml:space="preserve">) of cane crushed </w:t>
      </w:r>
      <w:r w:rsidR="006334E2">
        <w:rPr>
          <w:rFonts w:ascii="Times New Roman" w:hAnsi="Times New Roman"/>
          <w:sz w:val="24"/>
        </w:rPr>
        <w:t>"</w:t>
      </w:r>
      <w:r w:rsidRPr="003309AF">
        <w:rPr>
          <w:rFonts w:ascii="Times New Roman" w:hAnsi="Times New Roman"/>
          <w:sz w:val="24"/>
        </w:rPr>
        <w:t>to be used for payment of cane price dues of farmers for the sugar season 2018–19 relating to the Fair and Remunerative Price (FRP) of sugarcane fixed by the Central Government for that sugar season and cane price arrears of</w:t>
      </w:r>
      <w:r w:rsidRPr="00BA7F99">
        <w:rPr>
          <w:rFonts w:ascii="Times New Roman" w:hAnsi="Times New Roman"/>
          <w:sz w:val="24"/>
        </w:rPr>
        <w:t xml:space="preserve"> previous sugar seasons</w:t>
      </w:r>
      <w:r w:rsidR="006334E2">
        <w:rPr>
          <w:rFonts w:ascii="Times New Roman" w:hAnsi="Times New Roman"/>
          <w:sz w:val="24"/>
        </w:rPr>
        <w:t>"</w:t>
      </w:r>
      <w:r w:rsidRPr="008376CE">
        <w:rPr>
          <w:rFonts w:ascii="Times New Roman" w:hAnsi="Times New Roman" w:cs="Times New Roman"/>
          <w:sz w:val="24"/>
          <w:szCs w:val="24"/>
        </w:rPr>
        <w:t>.</w:t>
      </w:r>
      <w:r w:rsidRPr="008376CE">
        <w:rPr>
          <w:rStyle w:val="FootnoteReference"/>
          <w:rFonts w:ascii="Times New Roman" w:hAnsi="Times New Roman" w:cs="Times New Roman"/>
          <w:sz w:val="24"/>
          <w:szCs w:val="24"/>
        </w:rPr>
        <w:footnoteReference w:id="457"/>
      </w:r>
      <w:r w:rsidRPr="008376CE">
        <w:rPr>
          <w:rFonts w:ascii="Times New Roman" w:hAnsi="Times New Roman" w:cs="Times New Roman"/>
          <w:sz w:val="24"/>
          <w:szCs w:val="24"/>
        </w:rPr>
        <w:t xml:space="preserve"> </w:t>
      </w:r>
      <w:r>
        <w:rPr>
          <w:rFonts w:ascii="Times New Roman" w:hAnsi="Times New Roman" w:cs="Times New Roman"/>
          <w:sz w:val="24"/>
          <w:szCs w:val="24"/>
        </w:rPr>
        <w:t>Mills were entitled to receive payments based on the actual cane they crushed in 2018–19, or based on their average sugar production over the previous three sugar seasons, whichever was lower.</w:t>
      </w:r>
      <w:r>
        <w:rPr>
          <w:rStyle w:val="FootnoteReference"/>
          <w:rFonts w:ascii="Times New Roman" w:hAnsi="Times New Roman" w:cs="Times New Roman"/>
          <w:sz w:val="24"/>
          <w:szCs w:val="24"/>
        </w:rPr>
        <w:footnoteReference w:id="458"/>
      </w:r>
      <w:r>
        <w:rPr>
          <w:rFonts w:ascii="Times New Roman" w:hAnsi="Times New Roman" w:cs="Times New Roman"/>
          <w:sz w:val="24"/>
          <w:szCs w:val="24"/>
        </w:rPr>
        <w:t xml:space="preserve"> Again, the funds were paid either to cane farmers on behalf of mills that owed </w:t>
      </w:r>
      <w:r w:rsidR="006C0553">
        <w:rPr>
          <w:rFonts w:ascii="Times New Roman" w:hAnsi="Times New Roman" w:cs="Times New Roman"/>
          <w:sz w:val="24"/>
          <w:szCs w:val="24"/>
        </w:rPr>
        <w:t>sugar</w:t>
      </w:r>
      <w:r>
        <w:rPr>
          <w:rFonts w:ascii="Times New Roman" w:hAnsi="Times New Roman" w:cs="Times New Roman"/>
          <w:sz w:val="24"/>
          <w:szCs w:val="24"/>
        </w:rPr>
        <w:t xml:space="preserve">cane price arrears arising from the 2018–19 season FRP and arrears from previous seasons. Mills that owed no </w:t>
      </w:r>
      <w:r w:rsidR="006C0553">
        <w:rPr>
          <w:rFonts w:ascii="Times New Roman" w:hAnsi="Times New Roman" w:cs="Times New Roman"/>
          <w:sz w:val="24"/>
          <w:szCs w:val="24"/>
        </w:rPr>
        <w:t>sugar</w:t>
      </w:r>
      <w:r>
        <w:rPr>
          <w:rFonts w:ascii="Times New Roman" w:hAnsi="Times New Roman" w:cs="Times New Roman"/>
          <w:sz w:val="24"/>
          <w:szCs w:val="24"/>
        </w:rPr>
        <w:t>cane price arrears received payments directly.</w:t>
      </w:r>
      <w:r>
        <w:rPr>
          <w:rStyle w:val="FootnoteReference"/>
          <w:rFonts w:ascii="Times New Roman" w:hAnsi="Times New Roman" w:cs="Times New Roman"/>
          <w:sz w:val="24"/>
          <w:szCs w:val="24"/>
        </w:rPr>
        <w:footnoteReference w:id="459"/>
      </w:r>
      <w:r>
        <w:rPr>
          <w:rFonts w:ascii="Times New Roman" w:hAnsi="Times New Roman" w:cs="Times New Roman"/>
          <w:sz w:val="24"/>
          <w:szCs w:val="24"/>
        </w:rPr>
        <w:t xml:space="preserve"> </w:t>
      </w:r>
      <w:r w:rsidRPr="00581A70">
        <w:rPr>
          <w:rFonts w:ascii="Times New Roman" w:hAnsi="Times New Roman" w:cs="Times New Roman"/>
          <w:sz w:val="24"/>
          <w:szCs w:val="24"/>
        </w:rPr>
        <w:t xml:space="preserve">Mills were required to submit a </w:t>
      </w:r>
      <w:r w:rsidR="001306B6" w:rsidRPr="00581A70">
        <w:rPr>
          <w:rFonts w:ascii="Times New Roman" w:hAnsi="Times New Roman" w:cs="Times New Roman"/>
          <w:sz w:val="24"/>
          <w:szCs w:val="24"/>
        </w:rPr>
        <w:t>utili</w:t>
      </w:r>
      <w:r w:rsidR="001306B6">
        <w:rPr>
          <w:rFonts w:ascii="Times New Roman" w:hAnsi="Times New Roman" w:cs="Times New Roman"/>
          <w:sz w:val="24"/>
          <w:szCs w:val="24"/>
        </w:rPr>
        <w:t>z</w:t>
      </w:r>
      <w:r w:rsidR="001306B6" w:rsidRPr="00581A70">
        <w:rPr>
          <w:rFonts w:ascii="Times New Roman" w:hAnsi="Times New Roman" w:cs="Times New Roman"/>
          <w:sz w:val="24"/>
          <w:szCs w:val="24"/>
        </w:rPr>
        <w:t xml:space="preserve">ation </w:t>
      </w:r>
      <w:r w:rsidRPr="00581A70">
        <w:rPr>
          <w:rFonts w:ascii="Times New Roman" w:hAnsi="Times New Roman" w:cs="Times New Roman"/>
          <w:sz w:val="24"/>
          <w:szCs w:val="24"/>
        </w:rPr>
        <w:t xml:space="preserve">certificate demonstrating that funds provided had been used for their intended purpose of paying the </w:t>
      </w:r>
      <w:r w:rsidR="006C0553" w:rsidRPr="00581A70">
        <w:rPr>
          <w:rFonts w:ascii="Times New Roman" w:hAnsi="Times New Roman" w:cs="Times New Roman"/>
          <w:sz w:val="24"/>
          <w:szCs w:val="24"/>
        </w:rPr>
        <w:t>sugar</w:t>
      </w:r>
      <w:r w:rsidRPr="00581A70">
        <w:rPr>
          <w:rFonts w:ascii="Times New Roman" w:hAnsi="Times New Roman" w:cs="Times New Roman"/>
          <w:sz w:val="24"/>
          <w:szCs w:val="24"/>
        </w:rPr>
        <w:t>cane price</w:t>
      </w:r>
      <w:r w:rsidR="009F4180" w:rsidRPr="00581A70">
        <w:rPr>
          <w:rFonts w:ascii="Times New Roman" w:hAnsi="Times New Roman" w:cs="Times New Roman"/>
          <w:sz w:val="24"/>
          <w:szCs w:val="24"/>
        </w:rPr>
        <w:t xml:space="preserve"> to farmers</w:t>
      </w:r>
      <w:r w:rsidRPr="00581A70">
        <w:rPr>
          <w:rFonts w:ascii="Times New Roman" w:hAnsi="Times New Roman" w:cs="Times New Roman"/>
          <w:sz w:val="24"/>
          <w:szCs w:val="24"/>
        </w:rPr>
        <w:t>.</w:t>
      </w:r>
      <w:r w:rsidRPr="00581A70">
        <w:rPr>
          <w:rStyle w:val="FootnoteReference"/>
          <w:rFonts w:ascii="Times New Roman" w:hAnsi="Times New Roman" w:cs="Times New Roman"/>
          <w:sz w:val="24"/>
          <w:szCs w:val="24"/>
        </w:rPr>
        <w:footnoteReference w:id="460"/>
      </w:r>
      <w:r w:rsidRPr="00581A70">
        <w:rPr>
          <w:rFonts w:ascii="Times New Roman" w:hAnsi="Times New Roman" w:cs="Times New Roman"/>
          <w:sz w:val="24"/>
          <w:szCs w:val="24"/>
        </w:rPr>
        <w:t xml:space="preserve"> </w:t>
      </w:r>
    </w:p>
    <w:p w14:paraId="6CFA25DD" w14:textId="4CA87CE8" w:rsidR="00581A70" w:rsidRPr="00EF0FC4" w:rsidRDefault="00581A70" w:rsidP="00745C92">
      <w:pPr>
        <w:keepNext/>
        <w:numPr>
          <w:ilvl w:val="0"/>
          <w:numId w:val="1"/>
        </w:numPr>
        <w:spacing w:line="360" w:lineRule="auto"/>
        <w:ind w:left="0" w:firstLine="0"/>
        <w:jc w:val="both"/>
      </w:pPr>
      <w:r w:rsidRPr="009C5448">
        <w:rPr>
          <w:rFonts w:ascii="Times New Roman" w:hAnsi="Times New Roman" w:cs="Times New Roman"/>
          <w:sz w:val="24"/>
          <w:szCs w:val="24"/>
        </w:rPr>
        <w:t>Eligibility for the subsidy is conditional on compliance with all DFPD orders during the 2018</w:t>
      </w:r>
      <w:r w:rsidR="00ED33F4">
        <w:rPr>
          <w:rFonts w:ascii="Times New Roman" w:hAnsi="Times New Roman" w:cs="Times New Roman"/>
          <w:sz w:val="24"/>
          <w:szCs w:val="24"/>
        </w:rPr>
        <w:t>–</w:t>
      </w:r>
      <w:r w:rsidRPr="009C5448">
        <w:rPr>
          <w:rFonts w:ascii="Times New Roman" w:hAnsi="Times New Roman" w:cs="Times New Roman"/>
          <w:sz w:val="24"/>
          <w:szCs w:val="24"/>
        </w:rPr>
        <w:t>19 season:</w:t>
      </w:r>
    </w:p>
    <w:p w14:paraId="27F34F70" w14:textId="207F24F4" w:rsidR="00581A70" w:rsidRPr="009C5448" w:rsidRDefault="00581A70" w:rsidP="00745C92">
      <w:pPr>
        <w:pStyle w:val="Quote"/>
        <w:spacing w:after="240"/>
      </w:pPr>
      <w:r w:rsidRPr="009C5448">
        <w:t>(c) The mill should have fully complied with all the orders/directives of Department of Food and Public Distribution (DFPD) to the sugar mills for compliance during sugar season 2018-19 till the date of submission of the claim.</w:t>
      </w:r>
      <w:r w:rsidRPr="009C5448">
        <w:rPr>
          <w:rStyle w:val="FootnoteReference"/>
          <w:sz w:val="24"/>
        </w:rPr>
        <w:footnoteReference w:id="461"/>
      </w:r>
      <w:r w:rsidRPr="009C5448">
        <w:t xml:space="preserve"> </w:t>
      </w:r>
    </w:p>
    <w:p w14:paraId="3C3B44AB" w14:textId="045E4C34" w:rsidR="00581A70" w:rsidRPr="00EF0FC4" w:rsidRDefault="00581A70" w:rsidP="00745C92">
      <w:pPr>
        <w:keepNext/>
        <w:numPr>
          <w:ilvl w:val="0"/>
          <w:numId w:val="1"/>
        </w:numPr>
        <w:spacing w:line="360" w:lineRule="auto"/>
        <w:ind w:left="0" w:firstLine="0"/>
        <w:jc w:val="both"/>
      </w:pPr>
      <w:r w:rsidRPr="009C5448">
        <w:rPr>
          <w:rFonts w:ascii="Times New Roman" w:hAnsi="Times New Roman" w:cs="Times New Roman"/>
          <w:sz w:val="24"/>
          <w:szCs w:val="24"/>
        </w:rPr>
        <w:t>On 28 September 2018, DFPD announced the MIEQ allocation for the current 2018</w:t>
      </w:r>
      <w:r w:rsidR="0070464B">
        <w:rPr>
          <w:rFonts w:ascii="Times New Roman" w:hAnsi="Times New Roman" w:cs="Times New Roman"/>
          <w:sz w:val="24"/>
          <w:szCs w:val="24"/>
        </w:rPr>
        <w:t>–</w:t>
      </w:r>
      <w:r w:rsidRPr="009C5448">
        <w:rPr>
          <w:rFonts w:ascii="Times New Roman" w:hAnsi="Times New Roman" w:cs="Times New Roman"/>
          <w:sz w:val="24"/>
          <w:szCs w:val="24"/>
        </w:rPr>
        <w:t>19 season.</w:t>
      </w:r>
      <w:r w:rsidRPr="009C5448">
        <w:rPr>
          <w:rStyle w:val="FootnoteReference"/>
          <w:rFonts w:ascii="Times New Roman" w:hAnsi="Times New Roman" w:cs="Times New Roman"/>
          <w:sz w:val="24"/>
          <w:szCs w:val="24"/>
        </w:rPr>
        <w:footnoteReference w:id="462"/>
      </w:r>
      <w:r w:rsidR="00577CDD" w:rsidRPr="009C5448">
        <w:rPr>
          <w:rFonts w:ascii="Times New Roman" w:hAnsi="Times New Roman" w:cs="Times New Roman"/>
          <w:sz w:val="24"/>
          <w:szCs w:val="24"/>
        </w:rPr>
        <w:t xml:space="preserve"> The 2018</w:t>
      </w:r>
      <w:r w:rsidR="0070464B">
        <w:rPr>
          <w:rFonts w:ascii="Times New Roman" w:hAnsi="Times New Roman" w:cs="Times New Roman"/>
          <w:sz w:val="24"/>
          <w:szCs w:val="24"/>
        </w:rPr>
        <w:t>–</w:t>
      </w:r>
      <w:r w:rsidR="00577CDD" w:rsidRPr="009C5448">
        <w:rPr>
          <w:rFonts w:ascii="Times New Roman" w:hAnsi="Times New Roman" w:cs="Times New Roman"/>
          <w:sz w:val="24"/>
          <w:szCs w:val="24"/>
        </w:rPr>
        <w:t xml:space="preserve">19 MIEQ </w:t>
      </w:r>
      <w:r w:rsidR="00D26799">
        <w:rPr>
          <w:rFonts w:ascii="Times New Roman" w:hAnsi="Times New Roman" w:cs="Times New Roman"/>
          <w:sz w:val="24"/>
          <w:szCs w:val="24"/>
        </w:rPr>
        <w:t>n</w:t>
      </w:r>
      <w:r w:rsidR="00D26799" w:rsidRPr="009C5448">
        <w:rPr>
          <w:rFonts w:ascii="Times New Roman" w:hAnsi="Times New Roman" w:cs="Times New Roman"/>
          <w:sz w:val="24"/>
          <w:szCs w:val="24"/>
        </w:rPr>
        <w:t xml:space="preserve">otification </w:t>
      </w:r>
      <w:r w:rsidRPr="009C5448">
        <w:rPr>
          <w:rFonts w:ascii="Times New Roman" w:hAnsi="Times New Roman" w:cs="Times New Roman"/>
          <w:sz w:val="24"/>
          <w:szCs w:val="24"/>
        </w:rPr>
        <w:t xml:space="preserve">articulates that mills </w:t>
      </w:r>
      <w:r w:rsidR="006334E2">
        <w:rPr>
          <w:rFonts w:ascii="Times New Roman" w:hAnsi="Times New Roman" w:cs="Times New Roman"/>
          <w:sz w:val="24"/>
          <w:szCs w:val="24"/>
        </w:rPr>
        <w:t>"</w:t>
      </w:r>
      <w:r w:rsidRPr="009C5448">
        <w:rPr>
          <w:rFonts w:ascii="Times New Roman" w:hAnsi="Times New Roman" w:cs="Times New Roman"/>
          <w:sz w:val="24"/>
          <w:szCs w:val="24"/>
        </w:rPr>
        <w:t>are required</w:t>
      </w:r>
      <w:r w:rsidR="006334E2">
        <w:rPr>
          <w:rFonts w:ascii="Times New Roman" w:hAnsi="Times New Roman" w:cs="Times New Roman"/>
          <w:sz w:val="24"/>
          <w:szCs w:val="24"/>
        </w:rPr>
        <w:t>"</w:t>
      </w:r>
      <w:r w:rsidRPr="009C5448">
        <w:rPr>
          <w:rFonts w:ascii="Times New Roman" w:hAnsi="Times New Roman" w:cs="Times New Roman"/>
          <w:sz w:val="24"/>
          <w:szCs w:val="24"/>
        </w:rPr>
        <w:t xml:space="preserve"> to undertake export: </w:t>
      </w:r>
    </w:p>
    <w:p w14:paraId="75654D78" w14:textId="0AA30763" w:rsidR="00581A70" w:rsidRPr="009C5448" w:rsidRDefault="00581A70" w:rsidP="00745C92">
      <w:pPr>
        <w:pStyle w:val="Quote"/>
        <w:spacing w:after="240"/>
      </w:pPr>
      <w:r w:rsidRPr="009C5448">
        <w:t>2. The sugar mills are required to undertake export of raw or white/refined sugar allocated under MIEQ as per Annexure-A or 16.7 kg of sugar per MT of actual cane crushed by them during 2018-19 sugar season, whichever is lower.</w:t>
      </w:r>
      <w:r w:rsidRPr="009C5448">
        <w:rPr>
          <w:rStyle w:val="FootnoteReference"/>
          <w:sz w:val="24"/>
        </w:rPr>
        <w:footnoteReference w:id="463"/>
      </w:r>
    </w:p>
    <w:p w14:paraId="1B4D1587" w14:textId="583F2311" w:rsidR="00581A70" w:rsidRPr="00EF0FC4" w:rsidRDefault="00577CDD" w:rsidP="00745C92">
      <w:pPr>
        <w:keepNext/>
        <w:numPr>
          <w:ilvl w:val="0"/>
          <w:numId w:val="1"/>
        </w:numPr>
        <w:spacing w:line="360" w:lineRule="auto"/>
        <w:ind w:left="0" w:firstLine="0"/>
        <w:jc w:val="both"/>
      </w:pPr>
      <w:r>
        <w:rPr>
          <w:rFonts w:ascii="Times New Roman" w:hAnsi="Times New Roman" w:cs="Times New Roman"/>
          <w:sz w:val="24"/>
          <w:szCs w:val="24"/>
        </w:rPr>
        <w:t>The MIEQ Notification</w:t>
      </w:r>
      <w:r w:rsidR="00581A70" w:rsidRPr="009C5448">
        <w:rPr>
          <w:rFonts w:ascii="Times New Roman" w:hAnsi="Times New Roman" w:cs="Times New Roman"/>
          <w:sz w:val="24"/>
          <w:szCs w:val="24"/>
        </w:rPr>
        <w:t xml:space="preserve"> also provides that the MIEQ are mandatory in nature: </w:t>
      </w:r>
    </w:p>
    <w:p w14:paraId="753128F6" w14:textId="77777777" w:rsidR="00581A70" w:rsidRPr="00775F9C" w:rsidRDefault="00581A70" w:rsidP="00745C92">
      <w:pPr>
        <w:pStyle w:val="Quote"/>
        <w:spacing w:after="240"/>
      </w:pPr>
      <w:r w:rsidRPr="00C41EDB">
        <w:t>8. The sugar mills shall ensure export of the Minimum In</w:t>
      </w:r>
      <w:r w:rsidRPr="00775F9C">
        <w:t xml:space="preserve">dicative Export Quota of sugar allocated to them by 30.09.2019. </w:t>
      </w:r>
    </w:p>
    <w:p w14:paraId="1A7A173C" w14:textId="06DB6666" w:rsidR="00581A70" w:rsidRPr="00581A70" w:rsidRDefault="00577CDD" w:rsidP="00745C92">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The MIEQ Notification</w:t>
      </w:r>
      <w:r w:rsidR="00581A70" w:rsidRPr="009C5448">
        <w:rPr>
          <w:rFonts w:ascii="Times New Roman" w:hAnsi="Times New Roman" w:cs="Times New Roman"/>
          <w:sz w:val="24"/>
          <w:szCs w:val="24"/>
        </w:rPr>
        <w:t xml:space="preserve"> additionally provides that the allocation of MIEQ is </w:t>
      </w:r>
      <w:r w:rsidR="006334E2">
        <w:rPr>
          <w:rFonts w:ascii="Times New Roman" w:hAnsi="Times New Roman" w:cs="Times New Roman"/>
          <w:sz w:val="24"/>
          <w:szCs w:val="24"/>
        </w:rPr>
        <w:t>"</w:t>
      </w:r>
      <w:r w:rsidR="00581A70" w:rsidRPr="009C5448">
        <w:rPr>
          <w:rFonts w:ascii="Times New Roman" w:hAnsi="Times New Roman" w:cs="Times New Roman"/>
          <w:sz w:val="24"/>
          <w:szCs w:val="24"/>
        </w:rPr>
        <w:t>in exercise of powers conferred by Clause 5 of the Sugar (Control) Order, 1966</w:t>
      </w:r>
      <w:r w:rsidR="006334E2">
        <w:rPr>
          <w:rFonts w:ascii="Times New Roman" w:hAnsi="Times New Roman" w:cs="Times New Roman"/>
          <w:sz w:val="24"/>
          <w:szCs w:val="24"/>
        </w:rPr>
        <w:t>"</w:t>
      </w:r>
      <w:r w:rsidR="00581A70" w:rsidRPr="009C5448">
        <w:rPr>
          <w:rFonts w:ascii="Times New Roman" w:hAnsi="Times New Roman" w:cs="Times New Roman"/>
          <w:sz w:val="24"/>
          <w:szCs w:val="24"/>
        </w:rPr>
        <w:t>.</w:t>
      </w:r>
      <w:r>
        <w:rPr>
          <w:rStyle w:val="FootnoteReference"/>
          <w:rFonts w:ascii="Times New Roman" w:hAnsi="Times New Roman" w:cs="Times New Roman"/>
          <w:sz w:val="24"/>
          <w:szCs w:val="24"/>
        </w:rPr>
        <w:footnoteReference w:id="464"/>
      </w:r>
    </w:p>
    <w:p w14:paraId="373399FE" w14:textId="10E0604F" w:rsidR="00F344E0" w:rsidRDefault="00F344E0" w:rsidP="009C5448">
      <w:pPr>
        <w:spacing w:line="276" w:lineRule="auto"/>
      </w:pPr>
      <w:r>
        <w:br w:type="page"/>
      </w:r>
    </w:p>
    <w:p w14:paraId="0ADB64C9" w14:textId="40A26139" w:rsidR="006435B5" w:rsidRPr="00786908" w:rsidRDefault="00183AD6" w:rsidP="00786908">
      <w:pPr>
        <w:pStyle w:val="Heading8"/>
        <w:rPr>
          <w:caps/>
        </w:rPr>
      </w:pPr>
      <w:r w:rsidRPr="00786908">
        <w:rPr>
          <w:b/>
          <w:caps/>
          <w:u w:val="none"/>
        </w:rPr>
        <w:t xml:space="preserve">Annex </w:t>
      </w:r>
      <w:r w:rsidR="00F344E0" w:rsidRPr="00786908">
        <w:rPr>
          <w:b/>
          <w:caps/>
          <w:u w:val="none"/>
        </w:rPr>
        <w:t>B</w:t>
      </w:r>
      <w:r w:rsidRPr="00786908">
        <w:rPr>
          <w:b/>
          <w:caps/>
          <w:u w:val="none"/>
        </w:rPr>
        <w:t>:</w:t>
      </w:r>
      <w:r w:rsidR="00F344E0" w:rsidRPr="00786908">
        <w:rPr>
          <w:b/>
          <w:caps/>
          <w:u w:val="none"/>
        </w:rPr>
        <w:t xml:space="preserve"> </w:t>
      </w:r>
      <w:r w:rsidR="009B278E" w:rsidRPr="00786908">
        <w:rPr>
          <w:b/>
          <w:caps/>
          <w:u w:val="none"/>
        </w:rPr>
        <w:t>S</w:t>
      </w:r>
      <w:r w:rsidRPr="00786908">
        <w:rPr>
          <w:b/>
          <w:caps/>
          <w:u w:val="none"/>
        </w:rPr>
        <w:t>oft</w:t>
      </w:r>
      <w:r w:rsidR="009B278E" w:rsidRPr="00786908">
        <w:rPr>
          <w:b/>
          <w:caps/>
          <w:u w:val="none"/>
        </w:rPr>
        <w:t xml:space="preserve"> </w:t>
      </w:r>
      <w:r w:rsidRPr="00786908">
        <w:rPr>
          <w:b/>
          <w:caps/>
          <w:u w:val="none"/>
        </w:rPr>
        <w:t>Loans</w:t>
      </w:r>
    </w:p>
    <w:p w14:paraId="15DD5E49" w14:textId="296E669A" w:rsidR="00F344E0" w:rsidRPr="00896A06" w:rsidRDefault="00F344E0" w:rsidP="00786908">
      <w:pPr>
        <w:pStyle w:val="Heading9"/>
        <w:ind w:left="680" w:firstLine="0"/>
        <w:jc w:val="left"/>
      </w:pPr>
      <w:bookmarkStart w:id="325" w:name="_Toc25595020"/>
      <w:bookmarkStart w:id="326" w:name="_Toc25681626"/>
      <w:r w:rsidRPr="00786908">
        <w:rPr>
          <w:caps w:val="0"/>
          <w:sz w:val="24"/>
        </w:rPr>
        <w:t xml:space="preserve">B-01 </w:t>
      </w:r>
      <w:r w:rsidR="006334E2">
        <w:rPr>
          <w:caps w:val="0"/>
          <w:sz w:val="24"/>
        </w:rPr>
        <w:t>"</w:t>
      </w:r>
      <w:r w:rsidRPr="00786908">
        <w:rPr>
          <w:caps w:val="0"/>
          <w:sz w:val="24"/>
        </w:rPr>
        <w:t>Scheme for Extending Financial Assistance to Sugar Undertakings</w:t>
      </w:r>
      <w:r w:rsidR="006334E2">
        <w:rPr>
          <w:caps w:val="0"/>
          <w:sz w:val="24"/>
        </w:rPr>
        <w:t>"</w:t>
      </w:r>
      <w:r w:rsidRPr="00786908">
        <w:rPr>
          <w:caps w:val="0"/>
          <w:sz w:val="24"/>
        </w:rPr>
        <w:t xml:space="preserve"> for the 2013–14 sugar season</w:t>
      </w:r>
      <w:bookmarkEnd w:id="325"/>
      <w:bookmarkEnd w:id="326"/>
    </w:p>
    <w:p w14:paraId="7CA65758" w14:textId="7B242879" w:rsidR="00114661" w:rsidRPr="00426644" w:rsidRDefault="00F344E0" w:rsidP="00745C92">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494E06">
        <w:rPr>
          <w:rFonts w:ascii="Times New Roman" w:hAnsi="Times New Roman" w:cs="Times New Roman"/>
          <w:sz w:val="24"/>
          <w:szCs w:val="24"/>
        </w:rPr>
        <w:t xml:space="preserve">India implemented </w:t>
      </w:r>
      <w:r w:rsidR="002D3396">
        <w:rPr>
          <w:rFonts w:ascii="Times New Roman" w:hAnsi="Times New Roman" w:cs="Times New Roman"/>
          <w:sz w:val="24"/>
          <w:szCs w:val="24"/>
        </w:rPr>
        <w:t>the "Scheme for Extending Financial Assistance to Sugar Undertakings" for the 2013</w:t>
      </w:r>
      <w:r w:rsidR="0070464B">
        <w:rPr>
          <w:rFonts w:ascii="Times New Roman" w:hAnsi="Times New Roman" w:cs="Times New Roman"/>
          <w:sz w:val="24"/>
          <w:szCs w:val="24"/>
        </w:rPr>
        <w:t>–</w:t>
      </w:r>
      <w:r w:rsidR="002D3396">
        <w:rPr>
          <w:rFonts w:ascii="Times New Roman" w:hAnsi="Times New Roman" w:cs="Times New Roman"/>
          <w:sz w:val="24"/>
          <w:szCs w:val="24"/>
        </w:rPr>
        <w:t>14 sugar season</w:t>
      </w:r>
      <w:r w:rsidRPr="00494E06">
        <w:rPr>
          <w:rFonts w:ascii="Times New Roman" w:hAnsi="Times New Roman" w:cs="Times New Roman"/>
          <w:sz w:val="24"/>
          <w:szCs w:val="24"/>
        </w:rPr>
        <w:t xml:space="preserve"> </w:t>
      </w:r>
      <w:r w:rsidR="006334E2">
        <w:rPr>
          <w:rFonts w:ascii="Times New Roman" w:hAnsi="Times New Roman" w:cs="Times New Roman"/>
          <w:sz w:val="24"/>
          <w:szCs w:val="24"/>
        </w:rPr>
        <w:t>"</w:t>
      </w:r>
      <w:r w:rsidRPr="00494E06">
        <w:rPr>
          <w:rFonts w:ascii="Times New Roman" w:hAnsi="Times New Roman" w:cs="Times New Roman"/>
          <w:sz w:val="24"/>
          <w:szCs w:val="24"/>
        </w:rPr>
        <w:t xml:space="preserve">with a view to improve the liquidity position of sugar factories for enabling them to clear </w:t>
      </w:r>
      <w:r w:rsidR="006C0553">
        <w:rPr>
          <w:rFonts w:ascii="Times New Roman" w:hAnsi="Times New Roman" w:cs="Times New Roman"/>
          <w:sz w:val="24"/>
          <w:szCs w:val="24"/>
        </w:rPr>
        <w:t>sugar</w:t>
      </w:r>
      <w:r w:rsidRPr="00494E06">
        <w:rPr>
          <w:rFonts w:ascii="Times New Roman" w:hAnsi="Times New Roman" w:cs="Times New Roman"/>
          <w:sz w:val="24"/>
          <w:szCs w:val="24"/>
        </w:rPr>
        <w:t>cane price arrears f</w:t>
      </w:r>
      <w:r>
        <w:rPr>
          <w:rFonts w:ascii="Times New Roman" w:hAnsi="Times New Roman" w:cs="Times New Roman"/>
          <w:sz w:val="24"/>
          <w:szCs w:val="24"/>
        </w:rPr>
        <w:t>r</w:t>
      </w:r>
      <w:r w:rsidRPr="00494E06">
        <w:rPr>
          <w:rFonts w:ascii="Times New Roman" w:hAnsi="Times New Roman" w:cs="Times New Roman"/>
          <w:sz w:val="24"/>
          <w:szCs w:val="24"/>
        </w:rPr>
        <w:t xml:space="preserve">om previous sugar seasons and timely settlement of </w:t>
      </w:r>
      <w:r w:rsidR="006C0553">
        <w:rPr>
          <w:rFonts w:ascii="Times New Roman" w:hAnsi="Times New Roman" w:cs="Times New Roman"/>
          <w:sz w:val="24"/>
          <w:szCs w:val="24"/>
        </w:rPr>
        <w:t>sugar</w:t>
      </w:r>
      <w:r w:rsidRPr="00494E06">
        <w:rPr>
          <w:rFonts w:ascii="Times New Roman" w:hAnsi="Times New Roman" w:cs="Times New Roman"/>
          <w:sz w:val="24"/>
          <w:szCs w:val="24"/>
        </w:rPr>
        <w:t>cane price of current sugar season relating to the Fair and Remunerative Price (FRP) fixed by the Central Government</w:t>
      </w:r>
      <w:r w:rsidR="006334E2">
        <w:rPr>
          <w:rFonts w:ascii="Times New Roman" w:hAnsi="Times New Roman" w:cs="Times New Roman"/>
          <w:sz w:val="24"/>
          <w:szCs w:val="24"/>
        </w:rPr>
        <w:t>"</w:t>
      </w:r>
      <w:r w:rsidRPr="00494E06">
        <w:rPr>
          <w:rFonts w:ascii="Times New Roman" w:hAnsi="Times New Roman" w:cs="Times New Roman"/>
          <w:sz w:val="24"/>
          <w:szCs w:val="24"/>
        </w:rPr>
        <w:t>.</w:t>
      </w:r>
      <w:r>
        <w:rPr>
          <w:rStyle w:val="FootnoteReference"/>
          <w:rFonts w:ascii="Times New Roman" w:hAnsi="Times New Roman" w:cs="Times New Roman"/>
          <w:sz w:val="24"/>
          <w:szCs w:val="24"/>
        </w:rPr>
        <w:footnoteReference w:id="465"/>
      </w:r>
      <w:r w:rsidRPr="00494E06">
        <w:rPr>
          <w:rFonts w:ascii="Times New Roman" w:hAnsi="Times New Roman" w:cs="Times New Roman"/>
          <w:sz w:val="24"/>
          <w:szCs w:val="24"/>
        </w:rPr>
        <w:t xml:space="preserve"> The scheme enabled mills to take out loans with participating lending institutions to </w:t>
      </w:r>
      <w:r>
        <w:rPr>
          <w:rFonts w:ascii="Times New Roman" w:hAnsi="Times New Roman" w:cs="Times New Roman"/>
          <w:sz w:val="24"/>
          <w:szCs w:val="24"/>
        </w:rPr>
        <w:t xml:space="preserve">pay </w:t>
      </w:r>
      <w:r w:rsidR="006334E2">
        <w:rPr>
          <w:rFonts w:ascii="Times New Roman" w:hAnsi="Times New Roman" w:cs="Times New Roman"/>
          <w:sz w:val="24"/>
          <w:szCs w:val="24"/>
        </w:rPr>
        <w:t>"</w:t>
      </w:r>
      <w:r w:rsidRPr="00494E06">
        <w:rPr>
          <w:rFonts w:ascii="Times New Roman" w:hAnsi="Times New Roman" w:cs="Times New Roman"/>
          <w:sz w:val="24"/>
          <w:szCs w:val="24"/>
        </w:rPr>
        <w:t>cane price arrears for previous sugar seasons and timely settlement of cane price of current sugar season relating to the Fair and Remunerative Price (FRP) fixed by the Central Government</w:t>
      </w:r>
      <w:r w:rsidR="006334E2">
        <w:rPr>
          <w:rFonts w:ascii="Times New Roman" w:hAnsi="Times New Roman" w:cs="Times New Roman"/>
          <w:sz w:val="24"/>
          <w:szCs w:val="24"/>
        </w:rPr>
        <w:t>"</w:t>
      </w:r>
      <w:r w:rsidRPr="00494E06">
        <w:rPr>
          <w:rFonts w:ascii="Times New Roman" w:hAnsi="Times New Roman" w:cs="Times New Roman"/>
          <w:sz w:val="24"/>
          <w:szCs w:val="24"/>
          <w:lang w:val="en-GB"/>
        </w:rPr>
        <w:t>.</w:t>
      </w:r>
      <w:r w:rsidRPr="008376CE">
        <w:rPr>
          <w:rStyle w:val="FootnoteReference"/>
          <w:rFonts w:ascii="Times New Roman" w:hAnsi="Times New Roman" w:cs="Times New Roman"/>
          <w:sz w:val="24"/>
          <w:szCs w:val="24"/>
          <w:lang w:val="en-GB"/>
        </w:rPr>
        <w:footnoteReference w:id="466"/>
      </w:r>
      <w:r w:rsidRPr="00494E06">
        <w:rPr>
          <w:rFonts w:ascii="Times New Roman" w:hAnsi="Times New Roman" w:cs="Times New Roman"/>
          <w:sz w:val="24"/>
          <w:szCs w:val="24"/>
          <w:lang w:val="en-GB"/>
        </w:rPr>
        <w:t xml:space="preserve"> </w:t>
      </w:r>
    </w:p>
    <w:p w14:paraId="6876CDE4" w14:textId="59C0A156" w:rsidR="00F344E0" w:rsidRPr="00494E06" w:rsidRDefault="00F344E0" w:rsidP="00745C92">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494E06">
        <w:rPr>
          <w:rFonts w:ascii="Times New Roman" w:hAnsi="Times New Roman" w:cs="Times New Roman"/>
          <w:sz w:val="24"/>
          <w:szCs w:val="24"/>
          <w:lang w:val="en-GB"/>
        </w:rPr>
        <w:t>T</w:t>
      </w:r>
      <w:r>
        <w:rPr>
          <w:rFonts w:ascii="Times New Roman" w:hAnsi="Times New Roman" w:cs="Times New Roman"/>
          <w:sz w:val="24"/>
          <w:szCs w:val="24"/>
          <w:lang w:val="en-GB"/>
        </w:rPr>
        <w:t>he loans were for five year terms with the first two years interest free,</w:t>
      </w:r>
      <w:r w:rsidRPr="00494E06">
        <w:rPr>
          <w:rFonts w:ascii="Times New Roman" w:hAnsi="Times New Roman" w:cs="Times New Roman"/>
          <w:sz w:val="24"/>
          <w:szCs w:val="24"/>
          <w:lang w:val="en-GB"/>
        </w:rPr>
        <w:t xml:space="preserve"> </w:t>
      </w:r>
      <w:r>
        <w:rPr>
          <w:rFonts w:ascii="Times New Roman" w:hAnsi="Times New Roman" w:cs="Times New Roman"/>
          <w:sz w:val="24"/>
          <w:szCs w:val="24"/>
          <w:lang w:val="en-GB"/>
        </w:rPr>
        <w:t>and t</w:t>
      </w:r>
      <w:r w:rsidRPr="00494E06">
        <w:rPr>
          <w:rFonts w:ascii="Times New Roman" w:hAnsi="Times New Roman" w:cs="Times New Roman"/>
          <w:sz w:val="24"/>
          <w:szCs w:val="24"/>
          <w:lang w:val="en-GB"/>
        </w:rPr>
        <w:t>he Central Government</w:t>
      </w:r>
      <w:r>
        <w:rPr>
          <w:rFonts w:ascii="Times New Roman" w:hAnsi="Times New Roman" w:cs="Times New Roman"/>
          <w:sz w:val="24"/>
          <w:szCs w:val="24"/>
          <w:lang w:val="en-GB"/>
        </w:rPr>
        <w:t xml:space="preserve"> </w:t>
      </w:r>
      <w:r w:rsidRPr="00494E06">
        <w:rPr>
          <w:rFonts w:ascii="Times New Roman" w:hAnsi="Times New Roman" w:cs="Times New Roman"/>
          <w:sz w:val="24"/>
          <w:szCs w:val="24"/>
          <w:lang w:val="en-GB"/>
        </w:rPr>
        <w:t>financed mills</w:t>
      </w:r>
      <w:r w:rsidR="006334E2">
        <w:rPr>
          <w:rFonts w:ascii="Times New Roman" w:hAnsi="Times New Roman" w:cs="Times New Roman"/>
          <w:sz w:val="24"/>
          <w:szCs w:val="24"/>
          <w:lang w:val="en-GB"/>
        </w:rPr>
        <w:t>'</w:t>
      </w:r>
      <w:r w:rsidRPr="00494E06">
        <w:rPr>
          <w:rFonts w:ascii="Times New Roman" w:hAnsi="Times New Roman" w:cs="Times New Roman"/>
          <w:sz w:val="24"/>
          <w:szCs w:val="24"/>
          <w:lang w:val="en-GB"/>
        </w:rPr>
        <w:t xml:space="preserve"> interest liabilities up to 12</w:t>
      </w:r>
      <w:r w:rsidR="00E02A37">
        <w:rPr>
          <w:rFonts w:ascii="Times New Roman" w:hAnsi="Times New Roman" w:cs="Times New Roman"/>
          <w:sz w:val="24"/>
          <w:szCs w:val="24"/>
          <w:lang w:val="en-GB"/>
        </w:rPr>
        <w:t>%</w:t>
      </w:r>
      <w:r w:rsidRPr="00494E06">
        <w:rPr>
          <w:rFonts w:ascii="Times New Roman" w:hAnsi="Times New Roman" w:cs="Times New Roman"/>
          <w:sz w:val="24"/>
          <w:szCs w:val="24"/>
          <w:lang w:val="en-GB"/>
        </w:rPr>
        <w:t xml:space="preserve">, or the actual </w:t>
      </w:r>
      <w:r>
        <w:rPr>
          <w:rFonts w:ascii="Times New Roman" w:hAnsi="Times New Roman" w:cs="Times New Roman"/>
          <w:sz w:val="24"/>
          <w:szCs w:val="24"/>
          <w:lang w:val="en-GB"/>
        </w:rPr>
        <w:t xml:space="preserve">interest </w:t>
      </w:r>
      <w:r w:rsidRPr="00494E06">
        <w:rPr>
          <w:rFonts w:ascii="Times New Roman" w:hAnsi="Times New Roman" w:cs="Times New Roman"/>
          <w:sz w:val="24"/>
          <w:szCs w:val="24"/>
          <w:lang w:val="en-GB"/>
        </w:rPr>
        <w:t>rates charged by lending institutions, whichever was lower, for the remaining three years.</w:t>
      </w:r>
      <w:r w:rsidRPr="008376CE">
        <w:rPr>
          <w:rStyle w:val="FootnoteReference"/>
          <w:rFonts w:ascii="Times New Roman" w:hAnsi="Times New Roman" w:cs="Times New Roman"/>
          <w:sz w:val="24"/>
          <w:szCs w:val="24"/>
          <w:lang w:val="en-GB"/>
        </w:rPr>
        <w:footnoteReference w:id="467"/>
      </w:r>
      <w:r w:rsidRPr="00494E06">
        <w:rPr>
          <w:rFonts w:ascii="Times New Roman" w:hAnsi="Times New Roman" w:cs="Times New Roman"/>
          <w:sz w:val="24"/>
          <w:szCs w:val="24"/>
          <w:lang w:val="en-GB"/>
        </w:rPr>
        <w:t xml:space="preserve"> Mills were required to submit a </w:t>
      </w:r>
      <w:r w:rsidR="001306B6" w:rsidRPr="00494E06">
        <w:rPr>
          <w:rFonts w:ascii="Times New Roman" w:hAnsi="Times New Roman" w:cs="Times New Roman"/>
          <w:sz w:val="24"/>
          <w:szCs w:val="24"/>
          <w:lang w:val="en-GB"/>
        </w:rPr>
        <w:t>utili</w:t>
      </w:r>
      <w:r w:rsidR="001306B6">
        <w:rPr>
          <w:rFonts w:ascii="Times New Roman" w:hAnsi="Times New Roman" w:cs="Times New Roman"/>
          <w:sz w:val="24"/>
          <w:szCs w:val="24"/>
          <w:lang w:val="en-GB"/>
        </w:rPr>
        <w:t>z</w:t>
      </w:r>
      <w:r w:rsidR="001306B6" w:rsidRPr="00494E06">
        <w:rPr>
          <w:rFonts w:ascii="Times New Roman" w:hAnsi="Times New Roman" w:cs="Times New Roman"/>
          <w:sz w:val="24"/>
          <w:szCs w:val="24"/>
          <w:lang w:val="en-GB"/>
        </w:rPr>
        <w:t xml:space="preserve">ation </w:t>
      </w:r>
      <w:r w:rsidRPr="00494E06">
        <w:rPr>
          <w:rFonts w:ascii="Times New Roman" w:hAnsi="Times New Roman" w:cs="Times New Roman"/>
          <w:sz w:val="24"/>
          <w:szCs w:val="24"/>
          <w:lang w:val="en-GB"/>
        </w:rPr>
        <w:t xml:space="preserve">certificate </w:t>
      </w:r>
      <w:r w:rsidRPr="00494E06">
        <w:rPr>
          <w:rFonts w:ascii="Times New Roman" w:hAnsi="Times New Roman" w:cs="Times New Roman"/>
          <w:sz w:val="24"/>
          <w:szCs w:val="24"/>
        </w:rPr>
        <w:t xml:space="preserve">demonstrating that the loan funds had been used for their intended purpose of paying the </w:t>
      </w:r>
      <w:r w:rsidR="006C0553">
        <w:rPr>
          <w:rFonts w:ascii="Times New Roman" w:hAnsi="Times New Roman" w:cs="Times New Roman"/>
          <w:sz w:val="24"/>
          <w:szCs w:val="24"/>
        </w:rPr>
        <w:t>sugar</w:t>
      </w:r>
      <w:r w:rsidRPr="00494E06">
        <w:rPr>
          <w:rFonts w:ascii="Times New Roman" w:hAnsi="Times New Roman" w:cs="Times New Roman"/>
          <w:sz w:val="24"/>
          <w:szCs w:val="24"/>
        </w:rPr>
        <w:t>cane price.</w:t>
      </w:r>
      <w:r>
        <w:rPr>
          <w:rStyle w:val="FootnoteReference"/>
          <w:rFonts w:ascii="Times New Roman" w:hAnsi="Times New Roman" w:cs="Times New Roman"/>
          <w:sz w:val="24"/>
          <w:szCs w:val="24"/>
        </w:rPr>
        <w:footnoteReference w:id="468"/>
      </w:r>
      <w:r w:rsidRPr="00494E06">
        <w:rPr>
          <w:rFonts w:ascii="Times New Roman" w:hAnsi="Times New Roman" w:cs="Times New Roman"/>
          <w:sz w:val="24"/>
          <w:szCs w:val="24"/>
          <w:lang w:val="en-GB"/>
        </w:rPr>
        <w:t xml:space="preserve"> </w:t>
      </w:r>
      <w:r w:rsidR="002D3396">
        <w:rPr>
          <w:rFonts w:ascii="Times New Roman" w:hAnsi="Times New Roman" w:cs="Times New Roman"/>
          <w:sz w:val="24"/>
          <w:szCs w:val="24"/>
          <w:lang w:val="en-GB"/>
        </w:rPr>
        <w:t>The scheme</w:t>
      </w:r>
      <w:r w:rsidRPr="00494E06">
        <w:rPr>
          <w:rFonts w:ascii="Times New Roman" w:hAnsi="Times New Roman" w:cs="Times New Roman"/>
          <w:sz w:val="24"/>
          <w:szCs w:val="24"/>
          <w:lang w:val="en-GB"/>
        </w:rPr>
        <w:t xml:space="preserve"> remained active until at least 30 September 2019</w:t>
      </w:r>
      <w:r w:rsidR="002D3396">
        <w:rPr>
          <w:rFonts w:ascii="Times New Roman" w:hAnsi="Times New Roman" w:cs="Times New Roman"/>
          <w:sz w:val="24"/>
          <w:szCs w:val="24"/>
          <w:lang w:val="en-GB"/>
        </w:rPr>
        <w:t>.</w:t>
      </w:r>
      <w:r w:rsidRPr="00494E06">
        <w:rPr>
          <w:rFonts w:ascii="Times New Roman" w:hAnsi="Times New Roman" w:cs="Times New Roman"/>
          <w:sz w:val="24"/>
          <w:szCs w:val="24"/>
          <w:lang w:val="en-GB"/>
        </w:rPr>
        <w:t xml:space="preserve"> </w:t>
      </w:r>
      <w:r w:rsidR="00C0157A">
        <w:rPr>
          <w:rFonts w:ascii="Times New Roman" w:hAnsi="Times New Roman" w:cs="Times New Roman"/>
          <w:sz w:val="24"/>
          <w:szCs w:val="24"/>
          <w:lang w:val="en-GB"/>
        </w:rPr>
        <w:t>B</w:t>
      </w:r>
      <w:r w:rsidR="00C0157A" w:rsidRPr="00494E06">
        <w:rPr>
          <w:rFonts w:ascii="Times New Roman" w:hAnsi="Times New Roman" w:cs="Times New Roman"/>
          <w:sz w:val="24"/>
          <w:szCs w:val="24"/>
          <w:lang w:val="en-GB"/>
        </w:rPr>
        <w:t xml:space="preserve">udget </w:t>
      </w:r>
      <w:r w:rsidRPr="00494E06">
        <w:rPr>
          <w:rFonts w:ascii="Times New Roman" w:hAnsi="Times New Roman" w:cs="Times New Roman"/>
          <w:sz w:val="24"/>
          <w:szCs w:val="24"/>
          <w:lang w:val="en-GB"/>
        </w:rPr>
        <w:t>documents for 2016–17,</w:t>
      </w:r>
      <w:r w:rsidRPr="008376CE">
        <w:rPr>
          <w:rStyle w:val="FootnoteReference"/>
          <w:rFonts w:ascii="Times New Roman" w:hAnsi="Times New Roman" w:cs="Times New Roman"/>
          <w:sz w:val="24"/>
          <w:szCs w:val="24"/>
          <w:lang w:val="en-GB"/>
        </w:rPr>
        <w:footnoteReference w:id="469"/>
      </w:r>
      <w:r w:rsidRPr="00494E06">
        <w:rPr>
          <w:rFonts w:ascii="Times New Roman" w:hAnsi="Times New Roman" w:cs="Times New Roman"/>
          <w:sz w:val="24"/>
          <w:szCs w:val="24"/>
          <w:lang w:val="en-GB"/>
        </w:rPr>
        <w:t xml:space="preserve"> 2017–18,</w:t>
      </w:r>
      <w:r w:rsidRPr="008376CE">
        <w:rPr>
          <w:rStyle w:val="FootnoteReference"/>
          <w:rFonts w:ascii="Times New Roman" w:hAnsi="Times New Roman" w:cs="Times New Roman"/>
          <w:sz w:val="24"/>
          <w:szCs w:val="24"/>
          <w:lang w:val="en-GB"/>
        </w:rPr>
        <w:footnoteReference w:id="470"/>
      </w:r>
      <w:r w:rsidRPr="00494E06">
        <w:rPr>
          <w:rFonts w:ascii="Times New Roman" w:hAnsi="Times New Roman" w:cs="Times New Roman"/>
          <w:sz w:val="24"/>
          <w:szCs w:val="24"/>
          <w:lang w:val="en-GB"/>
        </w:rPr>
        <w:t xml:space="preserve"> 2018–19</w:t>
      </w:r>
      <w:r w:rsidRPr="008376CE">
        <w:rPr>
          <w:rStyle w:val="FootnoteReference"/>
          <w:rFonts w:ascii="Times New Roman" w:hAnsi="Times New Roman" w:cs="Times New Roman"/>
          <w:sz w:val="24"/>
          <w:szCs w:val="24"/>
        </w:rPr>
        <w:footnoteReference w:id="471"/>
      </w:r>
      <w:r w:rsidRPr="00494E06">
        <w:rPr>
          <w:rFonts w:ascii="Times New Roman" w:hAnsi="Times New Roman" w:cs="Times New Roman"/>
          <w:sz w:val="24"/>
          <w:szCs w:val="24"/>
          <w:lang w:val="en-GB"/>
        </w:rPr>
        <w:t xml:space="preserve"> and 2019–20</w:t>
      </w:r>
      <w:r w:rsidRPr="008376CE">
        <w:rPr>
          <w:rStyle w:val="FootnoteReference"/>
          <w:rFonts w:ascii="Times New Roman" w:hAnsi="Times New Roman" w:cs="Times New Roman"/>
          <w:sz w:val="24"/>
          <w:szCs w:val="24"/>
          <w:lang w:val="en-GB"/>
        </w:rPr>
        <w:footnoteReference w:id="472"/>
      </w:r>
      <w:r w:rsidRPr="00494E06">
        <w:rPr>
          <w:rFonts w:ascii="Times New Roman" w:hAnsi="Times New Roman" w:cs="Times New Roman"/>
          <w:sz w:val="24"/>
          <w:szCs w:val="24"/>
          <w:lang w:val="en-GB"/>
        </w:rPr>
        <w:t xml:space="preserve"> indicate that funds were allocated to maintain the scheme in each of those financial years.</w:t>
      </w:r>
      <w:r w:rsidRPr="00494E06">
        <w:rPr>
          <w:rFonts w:ascii="Times New Roman" w:hAnsi="Times New Roman" w:cs="Times New Roman"/>
          <w:sz w:val="24"/>
          <w:szCs w:val="24"/>
        </w:rPr>
        <w:t xml:space="preserve"> </w:t>
      </w:r>
    </w:p>
    <w:p w14:paraId="30C58696" w14:textId="0C81C893" w:rsidR="00F344E0" w:rsidRPr="00896A06" w:rsidRDefault="00F344E0" w:rsidP="00745C92">
      <w:pPr>
        <w:pStyle w:val="Heading9"/>
        <w:keepNext/>
        <w:ind w:left="680" w:firstLine="0"/>
        <w:jc w:val="left"/>
      </w:pPr>
      <w:bookmarkStart w:id="327" w:name="_Toc25595021"/>
      <w:bookmarkStart w:id="328" w:name="_Toc25681627"/>
      <w:r w:rsidRPr="00786908">
        <w:rPr>
          <w:caps w:val="0"/>
          <w:sz w:val="24"/>
        </w:rPr>
        <w:t xml:space="preserve">B-02 </w:t>
      </w:r>
      <w:r w:rsidR="006334E2">
        <w:rPr>
          <w:caps w:val="0"/>
          <w:sz w:val="24"/>
        </w:rPr>
        <w:t>"</w:t>
      </w:r>
      <w:r w:rsidRPr="00786908">
        <w:rPr>
          <w:caps w:val="0"/>
          <w:sz w:val="24"/>
        </w:rPr>
        <w:t>Scheme for Extending Soft Loan to Sugar Mills</w:t>
      </w:r>
      <w:r w:rsidR="006334E2">
        <w:rPr>
          <w:caps w:val="0"/>
          <w:sz w:val="24"/>
        </w:rPr>
        <w:t>"</w:t>
      </w:r>
      <w:r w:rsidRPr="00786908">
        <w:rPr>
          <w:caps w:val="0"/>
          <w:sz w:val="24"/>
        </w:rPr>
        <w:t xml:space="preserve"> for the 2014–15 sugar season</w:t>
      </w:r>
      <w:bookmarkEnd w:id="327"/>
      <w:bookmarkEnd w:id="328"/>
    </w:p>
    <w:p w14:paraId="24C8EB68" w14:textId="33C91CC7" w:rsidR="00F344E0" w:rsidRPr="007A59D5" w:rsidRDefault="00F344E0" w:rsidP="00745C92">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C6637C">
        <w:rPr>
          <w:rFonts w:ascii="Times New Roman" w:hAnsi="Times New Roman" w:cs="Times New Roman"/>
          <w:sz w:val="24"/>
          <w:szCs w:val="24"/>
        </w:rPr>
        <w:t>India implemented a soft loan scheme</w:t>
      </w:r>
      <w:r>
        <w:rPr>
          <w:rFonts w:ascii="Times New Roman" w:hAnsi="Times New Roman" w:cs="Times New Roman"/>
          <w:sz w:val="24"/>
          <w:szCs w:val="24"/>
        </w:rPr>
        <w:t xml:space="preserve"> that provided funds </w:t>
      </w:r>
      <w:r w:rsidR="006334E2">
        <w:rPr>
          <w:rFonts w:ascii="Times New Roman" w:hAnsi="Times New Roman" w:cs="Times New Roman"/>
          <w:sz w:val="24"/>
          <w:szCs w:val="24"/>
        </w:rPr>
        <w:t>"</w:t>
      </w:r>
      <w:r>
        <w:rPr>
          <w:rFonts w:ascii="Times New Roman" w:hAnsi="Times New Roman" w:cs="Times New Roman"/>
          <w:sz w:val="24"/>
          <w:szCs w:val="24"/>
        </w:rPr>
        <w:t>with a view to facilitate payment of cane dues of the farmers for the current sugar season 2014</w:t>
      </w:r>
      <w:r w:rsidR="0070464B">
        <w:rPr>
          <w:rFonts w:ascii="Times New Roman" w:hAnsi="Times New Roman" w:cs="Times New Roman"/>
          <w:sz w:val="24"/>
          <w:szCs w:val="24"/>
        </w:rPr>
        <w:t>–</w:t>
      </w:r>
      <w:r>
        <w:rPr>
          <w:rFonts w:ascii="Times New Roman" w:hAnsi="Times New Roman" w:cs="Times New Roman"/>
          <w:sz w:val="24"/>
          <w:szCs w:val="24"/>
        </w:rPr>
        <w:t>15</w:t>
      </w:r>
      <w:r w:rsidR="006334E2">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73"/>
      </w:r>
      <w:r>
        <w:rPr>
          <w:rFonts w:ascii="Times New Roman" w:hAnsi="Times New Roman" w:cs="Times New Roman"/>
          <w:sz w:val="24"/>
          <w:szCs w:val="24"/>
        </w:rPr>
        <w:t xml:space="preserve">  </w:t>
      </w:r>
      <w:r w:rsidRPr="0054481C">
        <w:rPr>
          <w:rFonts w:ascii="Times New Roman" w:hAnsi="Times New Roman" w:cs="Times New Roman"/>
          <w:sz w:val="24"/>
          <w:szCs w:val="24"/>
          <w:lang w:val="en-GB"/>
        </w:rPr>
        <w:t>The scheme enabled mills to take out loans</w:t>
      </w:r>
      <w:r>
        <w:rPr>
          <w:rFonts w:ascii="Times New Roman" w:hAnsi="Times New Roman" w:cs="Times New Roman"/>
          <w:sz w:val="24"/>
          <w:szCs w:val="24"/>
          <w:lang w:val="en-GB"/>
        </w:rPr>
        <w:t xml:space="preserve"> </w:t>
      </w:r>
      <w:r w:rsidRPr="0054481C">
        <w:rPr>
          <w:rFonts w:ascii="Times New Roman" w:hAnsi="Times New Roman" w:cs="Times New Roman"/>
          <w:sz w:val="24"/>
          <w:szCs w:val="24"/>
          <w:lang w:val="en-GB"/>
        </w:rPr>
        <w:t xml:space="preserve">with participating lending institutions </w:t>
      </w:r>
      <w:r>
        <w:rPr>
          <w:rFonts w:ascii="Times New Roman" w:hAnsi="Times New Roman" w:cs="Times New Roman"/>
          <w:sz w:val="24"/>
          <w:szCs w:val="24"/>
        </w:rPr>
        <w:t>to pay</w:t>
      </w:r>
      <w:r w:rsidRPr="00C6637C">
        <w:rPr>
          <w:rFonts w:ascii="Times New Roman" w:hAnsi="Times New Roman" w:cs="Times New Roman"/>
          <w:sz w:val="24"/>
          <w:szCs w:val="24"/>
        </w:rPr>
        <w:t xml:space="preserve"> </w:t>
      </w:r>
      <w:r w:rsidR="006334E2">
        <w:rPr>
          <w:rFonts w:ascii="Times New Roman" w:hAnsi="Times New Roman" w:cs="Times New Roman"/>
          <w:sz w:val="24"/>
          <w:szCs w:val="24"/>
        </w:rPr>
        <w:t>"</w:t>
      </w:r>
      <w:r w:rsidRPr="00C6637C">
        <w:rPr>
          <w:rFonts w:ascii="Times New Roman" w:hAnsi="Times New Roman" w:cs="Times New Roman"/>
          <w:sz w:val="24"/>
          <w:szCs w:val="24"/>
        </w:rPr>
        <w:t>cane price arrears of farmers for the sugar season 2014</w:t>
      </w:r>
      <w:r w:rsidR="00114661" w:rsidRPr="00114661">
        <w:rPr>
          <w:rFonts w:ascii="Times New Roman" w:hAnsi="Times New Roman" w:cs="Times New Roman"/>
          <w:sz w:val="24"/>
          <w:szCs w:val="24"/>
        </w:rPr>
        <w:t xml:space="preserve"> </w:t>
      </w:r>
      <w:r w:rsidR="00114661">
        <w:rPr>
          <w:rFonts w:ascii="Times New Roman" w:hAnsi="Times New Roman" w:cs="Times New Roman"/>
          <w:sz w:val="24"/>
          <w:szCs w:val="24"/>
        </w:rPr>
        <w:t>–</w:t>
      </w:r>
      <w:r w:rsidRPr="00C6637C">
        <w:rPr>
          <w:rFonts w:ascii="Times New Roman" w:hAnsi="Times New Roman" w:cs="Times New Roman"/>
          <w:sz w:val="24"/>
          <w:szCs w:val="24"/>
        </w:rPr>
        <w:t>15 relating to the Fair and Remunerative Price (FRP) of sugarcane fixed by the Central Government for that sugar season</w:t>
      </w:r>
      <w:r w:rsidR="006334E2">
        <w:rPr>
          <w:rFonts w:ascii="Times New Roman" w:hAnsi="Times New Roman" w:cs="Times New Roman"/>
          <w:sz w:val="24"/>
          <w:szCs w:val="24"/>
        </w:rPr>
        <w:t>"</w:t>
      </w:r>
      <w:r w:rsidRPr="00C6637C">
        <w:rPr>
          <w:rFonts w:ascii="Times New Roman" w:hAnsi="Times New Roman" w:cs="Times New Roman"/>
          <w:sz w:val="24"/>
          <w:szCs w:val="24"/>
        </w:rPr>
        <w:t>.</w:t>
      </w:r>
      <w:r w:rsidRPr="008376CE">
        <w:rPr>
          <w:rStyle w:val="FootnoteReference"/>
          <w:rFonts w:ascii="Times New Roman" w:hAnsi="Times New Roman" w:cs="Times New Roman"/>
          <w:sz w:val="24"/>
          <w:szCs w:val="24"/>
          <w:lang w:val="en-GB"/>
        </w:rPr>
        <w:footnoteReference w:id="474"/>
      </w:r>
    </w:p>
    <w:p w14:paraId="4AFBB020" w14:textId="309E18B8" w:rsidR="00F344E0" w:rsidRPr="00C6637C" w:rsidRDefault="00F344E0" w:rsidP="00745C92">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en-GB"/>
        </w:rPr>
        <w:t xml:space="preserve">The loans </w:t>
      </w:r>
      <w:r w:rsidRPr="00745C92">
        <w:rPr>
          <w:rFonts w:ascii="Times New Roman" w:hAnsi="Times New Roman" w:cs="Times New Roman"/>
          <w:sz w:val="24"/>
          <w:szCs w:val="24"/>
        </w:rPr>
        <w:t>were</w:t>
      </w:r>
      <w:r>
        <w:rPr>
          <w:rFonts w:ascii="Times New Roman" w:hAnsi="Times New Roman" w:cs="Times New Roman"/>
          <w:sz w:val="24"/>
          <w:szCs w:val="24"/>
          <w:lang w:val="en-GB"/>
        </w:rPr>
        <w:t xml:space="preserve"> for</w:t>
      </w:r>
      <w:r w:rsidRPr="00C6637C">
        <w:rPr>
          <w:rFonts w:ascii="Times New Roman" w:hAnsi="Times New Roman" w:cs="Times New Roman"/>
          <w:sz w:val="24"/>
          <w:szCs w:val="24"/>
          <w:lang w:val="en-GB"/>
        </w:rPr>
        <w:t xml:space="preserve"> a non-specified term, and the Central Government financed mills</w:t>
      </w:r>
      <w:r w:rsidR="006334E2">
        <w:rPr>
          <w:rFonts w:ascii="Times New Roman" w:hAnsi="Times New Roman" w:cs="Times New Roman"/>
          <w:sz w:val="24"/>
          <w:szCs w:val="24"/>
          <w:lang w:val="en-GB"/>
        </w:rPr>
        <w:t>'</w:t>
      </w:r>
      <w:r w:rsidRPr="00C6637C">
        <w:rPr>
          <w:rFonts w:ascii="Times New Roman" w:hAnsi="Times New Roman" w:cs="Times New Roman"/>
          <w:sz w:val="24"/>
          <w:szCs w:val="24"/>
          <w:lang w:val="en-GB"/>
        </w:rPr>
        <w:t xml:space="preserve"> interest liabilities up to 10</w:t>
      </w:r>
      <w:r w:rsidR="00284FA5">
        <w:rPr>
          <w:rFonts w:ascii="Times New Roman" w:hAnsi="Times New Roman" w:cs="Times New Roman"/>
          <w:sz w:val="24"/>
          <w:szCs w:val="24"/>
          <w:lang w:val="en-GB"/>
        </w:rPr>
        <w:t xml:space="preserve"> per cent</w:t>
      </w:r>
      <w:r w:rsidRPr="00C6637C">
        <w:rPr>
          <w:rFonts w:ascii="Times New Roman" w:hAnsi="Times New Roman" w:cs="Times New Roman"/>
          <w:sz w:val="24"/>
          <w:szCs w:val="24"/>
          <w:lang w:val="en-GB"/>
        </w:rPr>
        <w:t>, or the actual</w:t>
      </w:r>
      <w:r>
        <w:rPr>
          <w:rFonts w:ascii="Times New Roman" w:hAnsi="Times New Roman" w:cs="Times New Roman"/>
          <w:sz w:val="24"/>
          <w:szCs w:val="24"/>
          <w:lang w:val="en-GB"/>
        </w:rPr>
        <w:t xml:space="preserve"> interest</w:t>
      </w:r>
      <w:r w:rsidRPr="00C6637C">
        <w:rPr>
          <w:rFonts w:ascii="Times New Roman" w:hAnsi="Times New Roman" w:cs="Times New Roman"/>
          <w:sz w:val="24"/>
          <w:szCs w:val="24"/>
          <w:lang w:val="en-GB"/>
        </w:rPr>
        <w:t xml:space="preserve"> rates charged by lending institutions, </w:t>
      </w:r>
      <w:r w:rsidRPr="00C20FF3">
        <w:rPr>
          <w:rFonts w:ascii="Times New Roman" w:hAnsi="Times New Roman"/>
          <w:sz w:val="24"/>
        </w:rPr>
        <w:t>whichever</w:t>
      </w:r>
      <w:r w:rsidRPr="00C6637C">
        <w:rPr>
          <w:rFonts w:ascii="Times New Roman" w:hAnsi="Times New Roman" w:cs="Times New Roman"/>
          <w:sz w:val="24"/>
          <w:szCs w:val="24"/>
          <w:lang w:val="en-GB"/>
        </w:rPr>
        <w:t xml:space="preserve"> was lower, for a period of one year.</w:t>
      </w:r>
      <w:r>
        <w:rPr>
          <w:rStyle w:val="FootnoteReference"/>
          <w:rFonts w:ascii="Times New Roman" w:hAnsi="Times New Roman" w:cs="Times New Roman"/>
          <w:sz w:val="24"/>
          <w:szCs w:val="24"/>
          <w:lang w:val="en-GB"/>
        </w:rPr>
        <w:footnoteReference w:id="475"/>
      </w:r>
      <w:r w:rsidRPr="00C6637C">
        <w:rPr>
          <w:rFonts w:ascii="Times New Roman" w:hAnsi="Times New Roman" w:cs="Times New Roman"/>
          <w:sz w:val="24"/>
          <w:szCs w:val="24"/>
          <w:lang w:val="en-GB"/>
        </w:rPr>
        <w:t xml:space="preserve"> </w:t>
      </w:r>
      <w:r w:rsidRPr="00C6637C">
        <w:rPr>
          <w:rFonts w:ascii="Times New Roman" w:hAnsi="Times New Roman" w:cs="Times New Roman"/>
          <w:sz w:val="24"/>
          <w:szCs w:val="24"/>
        </w:rPr>
        <w:t>In a dev</w:t>
      </w:r>
      <w:r>
        <w:rPr>
          <w:rFonts w:ascii="Times New Roman" w:hAnsi="Times New Roman" w:cs="Times New Roman"/>
          <w:sz w:val="24"/>
          <w:szCs w:val="24"/>
        </w:rPr>
        <w:t xml:space="preserve">elopment upon </w:t>
      </w:r>
      <w:r w:rsidR="00687AB1">
        <w:rPr>
          <w:rFonts w:ascii="Times New Roman" w:hAnsi="Times New Roman" w:cs="Times New Roman"/>
          <w:sz w:val="24"/>
          <w:szCs w:val="24"/>
        </w:rPr>
        <w:t>the 2013</w:t>
      </w:r>
      <w:r w:rsidR="0070464B">
        <w:rPr>
          <w:rFonts w:ascii="Times New Roman" w:hAnsi="Times New Roman" w:cs="Times New Roman"/>
          <w:sz w:val="24"/>
          <w:szCs w:val="24"/>
        </w:rPr>
        <w:t>–</w:t>
      </w:r>
      <w:r>
        <w:rPr>
          <w:rFonts w:ascii="Times New Roman" w:hAnsi="Times New Roman" w:cs="Times New Roman"/>
          <w:sz w:val="24"/>
          <w:szCs w:val="24"/>
        </w:rPr>
        <w:t>14</w:t>
      </w:r>
      <w:r w:rsidR="00687AB1">
        <w:rPr>
          <w:rFonts w:ascii="Times New Roman" w:hAnsi="Times New Roman" w:cs="Times New Roman"/>
          <w:sz w:val="24"/>
          <w:szCs w:val="24"/>
        </w:rPr>
        <w:t xml:space="preserve"> scheme</w:t>
      </w:r>
      <w:r>
        <w:rPr>
          <w:rFonts w:ascii="Times New Roman" w:hAnsi="Times New Roman" w:cs="Times New Roman"/>
          <w:sz w:val="24"/>
          <w:szCs w:val="24"/>
        </w:rPr>
        <w:t xml:space="preserve">, </w:t>
      </w:r>
      <w:r w:rsidRPr="00C6637C">
        <w:rPr>
          <w:rFonts w:ascii="Times New Roman" w:hAnsi="Times New Roman" w:cs="Times New Roman"/>
          <w:sz w:val="24"/>
          <w:szCs w:val="24"/>
        </w:rPr>
        <w:t xml:space="preserve">funds </w:t>
      </w:r>
      <w:r>
        <w:rPr>
          <w:rFonts w:ascii="Times New Roman" w:hAnsi="Times New Roman" w:cs="Times New Roman"/>
          <w:sz w:val="24"/>
          <w:szCs w:val="24"/>
        </w:rPr>
        <w:t>loaned in accordance with the 2014</w:t>
      </w:r>
      <w:r w:rsidR="00ED33F4">
        <w:rPr>
          <w:rFonts w:ascii="Times New Roman" w:hAnsi="Times New Roman" w:cs="Times New Roman"/>
          <w:sz w:val="24"/>
          <w:szCs w:val="24"/>
        </w:rPr>
        <w:t>–</w:t>
      </w:r>
      <w:r>
        <w:rPr>
          <w:rFonts w:ascii="Times New Roman" w:hAnsi="Times New Roman" w:cs="Times New Roman"/>
          <w:sz w:val="24"/>
          <w:szCs w:val="24"/>
        </w:rPr>
        <w:t xml:space="preserve">15 scheme </w:t>
      </w:r>
      <w:r w:rsidRPr="00C6637C">
        <w:rPr>
          <w:rFonts w:ascii="Times New Roman" w:hAnsi="Times New Roman" w:cs="Times New Roman"/>
          <w:sz w:val="24"/>
          <w:szCs w:val="24"/>
        </w:rPr>
        <w:t xml:space="preserve">were paid directly to sugarcane farmers on </w:t>
      </w:r>
      <w:r w:rsidR="00CF0678">
        <w:rPr>
          <w:rFonts w:ascii="Times New Roman" w:hAnsi="Times New Roman" w:cs="Times New Roman"/>
          <w:sz w:val="24"/>
          <w:szCs w:val="24"/>
        </w:rPr>
        <w:t xml:space="preserve">behalf of </w:t>
      </w:r>
      <w:r w:rsidRPr="00C6637C">
        <w:rPr>
          <w:rFonts w:ascii="Times New Roman" w:hAnsi="Times New Roman" w:cs="Times New Roman"/>
          <w:sz w:val="24"/>
          <w:szCs w:val="24"/>
        </w:rPr>
        <w:t>mills</w:t>
      </w:r>
      <w:r>
        <w:rPr>
          <w:rFonts w:ascii="Times New Roman" w:hAnsi="Times New Roman" w:cs="Times New Roman"/>
          <w:sz w:val="24"/>
          <w:szCs w:val="24"/>
        </w:rPr>
        <w:t xml:space="preserve"> to satisfy cane dues and arrears.</w:t>
      </w:r>
      <w:r>
        <w:rPr>
          <w:rStyle w:val="FootnoteReference"/>
          <w:rFonts w:ascii="Times New Roman" w:hAnsi="Times New Roman" w:cs="Times New Roman"/>
          <w:sz w:val="24"/>
          <w:szCs w:val="24"/>
        </w:rPr>
        <w:footnoteReference w:id="476"/>
      </w:r>
      <w:r>
        <w:rPr>
          <w:rFonts w:ascii="Times New Roman" w:hAnsi="Times New Roman" w:cs="Times New Roman"/>
          <w:sz w:val="24"/>
          <w:szCs w:val="24"/>
        </w:rPr>
        <w:t xml:space="preserve"> Mills were required to submit a </w:t>
      </w:r>
      <w:r w:rsidR="001306B6">
        <w:rPr>
          <w:rFonts w:ascii="Times New Roman" w:hAnsi="Times New Roman" w:cs="Times New Roman"/>
          <w:sz w:val="24"/>
          <w:szCs w:val="24"/>
        </w:rPr>
        <w:t xml:space="preserve">utilization </w:t>
      </w:r>
      <w:r>
        <w:rPr>
          <w:rFonts w:ascii="Times New Roman" w:hAnsi="Times New Roman" w:cs="Times New Roman"/>
          <w:sz w:val="24"/>
          <w:szCs w:val="24"/>
        </w:rPr>
        <w:t>certificate demonstrating the loan funds had been used for this purpose.</w:t>
      </w:r>
      <w:r>
        <w:rPr>
          <w:rStyle w:val="FootnoteReference"/>
          <w:rFonts w:ascii="Times New Roman" w:hAnsi="Times New Roman" w:cs="Times New Roman"/>
          <w:sz w:val="24"/>
          <w:szCs w:val="24"/>
        </w:rPr>
        <w:footnoteReference w:id="477"/>
      </w:r>
    </w:p>
    <w:p w14:paraId="34A09012" w14:textId="554CCD63" w:rsidR="00F344E0" w:rsidRPr="00786908" w:rsidRDefault="00F344E0" w:rsidP="00786908">
      <w:pPr>
        <w:pStyle w:val="Heading9"/>
        <w:ind w:left="680" w:firstLine="0"/>
        <w:jc w:val="left"/>
      </w:pPr>
      <w:bookmarkStart w:id="329" w:name="_Toc25595022"/>
      <w:bookmarkStart w:id="330" w:name="_Toc25681628"/>
      <w:r w:rsidRPr="00786908">
        <w:rPr>
          <w:caps w:val="0"/>
          <w:sz w:val="24"/>
        </w:rPr>
        <w:t xml:space="preserve">B-03 </w:t>
      </w:r>
      <w:r w:rsidR="006334E2">
        <w:rPr>
          <w:caps w:val="0"/>
          <w:sz w:val="24"/>
        </w:rPr>
        <w:t>"</w:t>
      </w:r>
      <w:r w:rsidRPr="00786908">
        <w:rPr>
          <w:caps w:val="0"/>
          <w:sz w:val="24"/>
        </w:rPr>
        <w:t>Scheme for Extending Soft Loan to Sugar Mills</w:t>
      </w:r>
      <w:r w:rsidR="006334E2">
        <w:rPr>
          <w:caps w:val="0"/>
          <w:sz w:val="24"/>
        </w:rPr>
        <w:t>"</w:t>
      </w:r>
      <w:r w:rsidRPr="00786908">
        <w:rPr>
          <w:caps w:val="0"/>
          <w:sz w:val="24"/>
        </w:rPr>
        <w:t xml:space="preserve"> for the 2018–19 sugar season</w:t>
      </w:r>
      <w:bookmarkEnd w:id="329"/>
      <w:bookmarkEnd w:id="330"/>
    </w:p>
    <w:p w14:paraId="0EC3D138" w14:textId="0C5D4B14" w:rsidR="00F344E0" w:rsidRPr="00C6637C" w:rsidRDefault="00F344E0" w:rsidP="00745C92">
      <w:pPr>
        <w:pStyle w:val="ListParagraph"/>
        <w:numPr>
          <w:ilvl w:val="0"/>
          <w:numId w:val="1"/>
        </w:numPr>
        <w:spacing w:after="240" w:line="360" w:lineRule="auto"/>
        <w:ind w:left="0" w:firstLine="0"/>
        <w:contextualSpacing w:val="0"/>
        <w:jc w:val="both"/>
        <w:rPr>
          <w:rFonts w:ascii="Times New Roman" w:hAnsi="Times New Roman"/>
          <w:sz w:val="24"/>
        </w:rPr>
      </w:pPr>
      <w:r w:rsidRPr="008376CE">
        <w:rPr>
          <w:rFonts w:ascii="Times New Roman" w:hAnsi="Times New Roman" w:cs="Times New Roman"/>
          <w:sz w:val="24"/>
          <w:szCs w:val="24"/>
        </w:rPr>
        <w:t>India</w:t>
      </w:r>
      <w:r>
        <w:rPr>
          <w:rFonts w:ascii="Times New Roman" w:hAnsi="Times New Roman" w:cs="Times New Roman"/>
          <w:sz w:val="24"/>
          <w:szCs w:val="24"/>
          <w:lang w:val="en-GB"/>
        </w:rPr>
        <w:t xml:space="preserve"> </w:t>
      </w:r>
      <w:r w:rsidRPr="00745C92">
        <w:rPr>
          <w:rFonts w:ascii="Times New Roman" w:hAnsi="Times New Roman" w:cs="Times New Roman"/>
          <w:sz w:val="24"/>
          <w:szCs w:val="24"/>
        </w:rPr>
        <w:t>implemented</w:t>
      </w:r>
      <w:r>
        <w:rPr>
          <w:rFonts w:ascii="Times New Roman" w:hAnsi="Times New Roman" w:cs="Times New Roman"/>
          <w:sz w:val="24"/>
          <w:szCs w:val="24"/>
          <w:lang w:val="en-GB"/>
        </w:rPr>
        <w:t xml:space="preserve"> a soft loan scheme </w:t>
      </w:r>
      <w:r w:rsidR="006334E2">
        <w:rPr>
          <w:rFonts w:ascii="Times New Roman" w:hAnsi="Times New Roman" w:cs="Times New Roman"/>
          <w:sz w:val="24"/>
          <w:szCs w:val="24"/>
          <w:lang w:val="en-GB"/>
        </w:rPr>
        <w:t>"</w:t>
      </w:r>
      <w:r>
        <w:rPr>
          <w:rFonts w:ascii="Times New Roman" w:hAnsi="Times New Roman" w:cs="Times New Roman"/>
          <w:sz w:val="24"/>
          <w:szCs w:val="24"/>
          <w:lang w:val="en-GB"/>
        </w:rPr>
        <w:t>with a view to facilitate payment of cane dues of the farmers for the current sugar season 2018</w:t>
      </w:r>
      <w:r w:rsidR="00114661" w:rsidRPr="00114661">
        <w:rPr>
          <w:rFonts w:ascii="Times New Roman" w:hAnsi="Times New Roman" w:cs="Times New Roman"/>
          <w:sz w:val="24"/>
          <w:szCs w:val="24"/>
        </w:rPr>
        <w:t xml:space="preserve"> </w:t>
      </w:r>
      <w:r w:rsidR="00114661">
        <w:rPr>
          <w:rFonts w:ascii="Times New Roman" w:hAnsi="Times New Roman" w:cs="Times New Roman"/>
          <w:sz w:val="24"/>
          <w:szCs w:val="24"/>
        </w:rPr>
        <w:t>–</w:t>
      </w:r>
      <w:r>
        <w:rPr>
          <w:rFonts w:ascii="Times New Roman" w:hAnsi="Times New Roman" w:cs="Times New Roman"/>
          <w:sz w:val="24"/>
          <w:szCs w:val="24"/>
          <w:lang w:val="en-GB"/>
        </w:rPr>
        <w:t>19</w:t>
      </w:r>
      <w:r w:rsidR="006334E2">
        <w:rPr>
          <w:rFonts w:ascii="Times New Roman" w:hAnsi="Times New Roman" w:cs="Times New Roman"/>
          <w:sz w:val="24"/>
          <w:szCs w:val="24"/>
          <w:lang w:val="en-GB"/>
        </w:rPr>
        <w:t>"</w:t>
      </w:r>
      <w:r w:rsidRPr="008376CE">
        <w:rPr>
          <w:rFonts w:ascii="Times New Roman" w:hAnsi="Times New Roman" w:cs="Times New Roman"/>
          <w:sz w:val="24"/>
          <w:szCs w:val="24"/>
          <w:lang w:val="en-GB"/>
        </w:rPr>
        <w:t>.</w:t>
      </w:r>
      <w:r>
        <w:rPr>
          <w:rStyle w:val="FootnoteReference"/>
          <w:rFonts w:ascii="Times New Roman" w:hAnsi="Times New Roman" w:cs="Times New Roman"/>
          <w:sz w:val="24"/>
          <w:szCs w:val="24"/>
          <w:lang w:val="en-GB"/>
        </w:rPr>
        <w:footnoteReference w:id="478"/>
      </w:r>
      <w:r w:rsidRPr="008376C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scheme enabled mills to take out loans with </w:t>
      </w:r>
      <w:r w:rsidRPr="00C20FF3">
        <w:rPr>
          <w:rFonts w:ascii="Times New Roman" w:hAnsi="Times New Roman"/>
          <w:sz w:val="24"/>
        </w:rPr>
        <w:t>participating</w:t>
      </w:r>
      <w:r>
        <w:rPr>
          <w:rFonts w:ascii="Times New Roman" w:hAnsi="Times New Roman" w:cs="Times New Roman"/>
          <w:sz w:val="24"/>
          <w:szCs w:val="24"/>
          <w:lang w:val="en-GB"/>
        </w:rPr>
        <w:t xml:space="preserve"> lending institutions to pay </w:t>
      </w:r>
      <w:r w:rsidR="006334E2">
        <w:rPr>
          <w:rFonts w:ascii="Times New Roman" w:hAnsi="Times New Roman" w:cs="Times New Roman"/>
          <w:sz w:val="24"/>
          <w:szCs w:val="24"/>
          <w:lang w:val="en-GB"/>
        </w:rPr>
        <w:t>"</w:t>
      </w:r>
      <w:r>
        <w:rPr>
          <w:rFonts w:ascii="Times New Roman" w:hAnsi="Times New Roman" w:cs="Times New Roman"/>
          <w:sz w:val="24"/>
          <w:szCs w:val="24"/>
          <w:lang w:val="en-GB"/>
        </w:rPr>
        <w:t>cane price arrears of farmers for the sugar season 2018</w:t>
      </w:r>
      <w:r w:rsidR="00114661" w:rsidRPr="00114661">
        <w:rPr>
          <w:rFonts w:ascii="Times New Roman" w:hAnsi="Times New Roman" w:cs="Times New Roman"/>
          <w:sz w:val="24"/>
          <w:szCs w:val="24"/>
        </w:rPr>
        <w:t xml:space="preserve"> </w:t>
      </w:r>
      <w:r w:rsidR="00114661">
        <w:rPr>
          <w:rFonts w:ascii="Times New Roman" w:hAnsi="Times New Roman" w:cs="Times New Roman"/>
          <w:sz w:val="24"/>
          <w:szCs w:val="24"/>
        </w:rPr>
        <w:t>–</w:t>
      </w:r>
      <w:r>
        <w:rPr>
          <w:rFonts w:ascii="Times New Roman" w:hAnsi="Times New Roman" w:cs="Times New Roman"/>
          <w:sz w:val="24"/>
          <w:szCs w:val="24"/>
          <w:lang w:val="en-GB"/>
        </w:rPr>
        <w:t>19 relating to the Fair and Remunerative Price (FRP) of sugarcane fixed by the Central Government for that sugar season</w:t>
      </w:r>
      <w:r w:rsidR="006334E2">
        <w:rPr>
          <w:rFonts w:ascii="Times New Roman" w:hAnsi="Times New Roman" w:cs="Times New Roman"/>
          <w:sz w:val="24"/>
          <w:szCs w:val="24"/>
          <w:lang w:val="en-GB"/>
        </w:rPr>
        <w:t>"</w:t>
      </w:r>
      <w:r>
        <w:rPr>
          <w:rFonts w:ascii="Times New Roman" w:hAnsi="Times New Roman" w:cs="Times New Roman"/>
          <w:sz w:val="24"/>
          <w:szCs w:val="24"/>
          <w:lang w:val="en-GB"/>
        </w:rPr>
        <w:t>.</w:t>
      </w:r>
      <w:r>
        <w:rPr>
          <w:rStyle w:val="FootnoteReference"/>
          <w:rFonts w:ascii="Times New Roman" w:hAnsi="Times New Roman" w:cs="Times New Roman"/>
          <w:sz w:val="24"/>
          <w:szCs w:val="24"/>
          <w:lang w:val="en-GB"/>
        </w:rPr>
        <w:footnoteReference w:id="479"/>
      </w:r>
      <w:r>
        <w:rPr>
          <w:rFonts w:ascii="Times New Roman" w:hAnsi="Times New Roman" w:cs="Times New Roman"/>
          <w:sz w:val="24"/>
          <w:szCs w:val="24"/>
          <w:lang w:val="en-GB"/>
        </w:rPr>
        <w:t xml:space="preserve"> The loans were again for a non-specified term, and the Central Government financed mills</w:t>
      </w:r>
      <w:r w:rsidR="006334E2">
        <w:rPr>
          <w:rFonts w:ascii="Times New Roman" w:hAnsi="Times New Roman" w:cs="Times New Roman"/>
          <w:sz w:val="24"/>
          <w:szCs w:val="24"/>
          <w:lang w:val="en-GB"/>
        </w:rPr>
        <w:t>'</w:t>
      </w:r>
      <w:r>
        <w:rPr>
          <w:rFonts w:ascii="Times New Roman" w:hAnsi="Times New Roman" w:cs="Times New Roman"/>
          <w:sz w:val="24"/>
          <w:szCs w:val="24"/>
          <w:lang w:val="en-GB"/>
        </w:rPr>
        <w:t xml:space="preserve"> interest liabilities up to 7</w:t>
      </w:r>
      <w:r w:rsidR="00E02A37">
        <w:rPr>
          <w:rFonts w:ascii="Times New Roman" w:hAnsi="Times New Roman" w:cs="Times New Roman"/>
          <w:sz w:val="24"/>
          <w:szCs w:val="24"/>
          <w:lang w:val="en-GB"/>
        </w:rPr>
        <w:t>%</w:t>
      </w:r>
      <w:r>
        <w:rPr>
          <w:rFonts w:ascii="Times New Roman" w:hAnsi="Times New Roman" w:cs="Times New Roman"/>
          <w:sz w:val="24"/>
          <w:szCs w:val="24"/>
          <w:lang w:val="en-GB"/>
        </w:rPr>
        <w:t xml:space="preserve">, or the actual rates </w:t>
      </w:r>
      <w:r w:rsidRPr="008376CE">
        <w:rPr>
          <w:rFonts w:ascii="Times New Roman" w:hAnsi="Times New Roman" w:cs="Times New Roman"/>
          <w:sz w:val="24"/>
          <w:szCs w:val="24"/>
        </w:rPr>
        <w:t>charged by a lending institution, whichever is lower, for a period of one year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80"/>
      </w:r>
      <w:r>
        <w:rPr>
          <w:rFonts w:ascii="Times New Roman" w:hAnsi="Times New Roman" w:cs="Times New Roman"/>
          <w:sz w:val="24"/>
          <w:szCs w:val="24"/>
        </w:rPr>
        <w:t xml:space="preserve"> Funds loaned in accordance with the 2018</w:t>
      </w:r>
      <w:r w:rsidR="00ED33F4">
        <w:rPr>
          <w:rFonts w:ascii="Times New Roman" w:hAnsi="Times New Roman" w:cs="Times New Roman"/>
          <w:sz w:val="24"/>
          <w:szCs w:val="24"/>
        </w:rPr>
        <w:t>–</w:t>
      </w:r>
      <w:r>
        <w:rPr>
          <w:rFonts w:ascii="Times New Roman" w:hAnsi="Times New Roman" w:cs="Times New Roman"/>
          <w:sz w:val="24"/>
          <w:szCs w:val="24"/>
        </w:rPr>
        <w:t xml:space="preserve">19 scheme were paid directly to sugarcane farmers on </w:t>
      </w:r>
      <w:r w:rsidR="00CF0678">
        <w:rPr>
          <w:rFonts w:ascii="Times New Roman" w:hAnsi="Times New Roman" w:cs="Times New Roman"/>
          <w:sz w:val="24"/>
          <w:szCs w:val="24"/>
        </w:rPr>
        <w:t xml:space="preserve">behalf of </w:t>
      </w:r>
      <w:r>
        <w:rPr>
          <w:rFonts w:ascii="Times New Roman" w:hAnsi="Times New Roman" w:cs="Times New Roman"/>
          <w:sz w:val="24"/>
          <w:szCs w:val="24"/>
        </w:rPr>
        <w:t>mills to satisfy cane dues and arrears.</w:t>
      </w:r>
      <w:r>
        <w:rPr>
          <w:rStyle w:val="FootnoteReference"/>
          <w:rFonts w:ascii="Times New Roman" w:hAnsi="Times New Roman" w:cs="Times New Roman"/>
          <w:sz w:val="24"/>
          <w:szCs w:val="24"/>
        </w:rPr>
        <w:footnoteReference w:id="481"/>
      </w:r>
      <w:r>
        <w:rPr>
          <w:rFonts w:ascii="Times New Roman" w:hAnsi="Times New Roman" w:cs="Times New Roman"/>
          <w:sz w:val="24"/>
          <w:szCs w:val="24"/>
        </w:rPr>
        <w:t xml:space="preserve"> Mills were required to submit a </w:t>
      </w:r>
      <w:r w:rsidR="001306B6">
        <w:rPr>
          <w:rFonts w:ascii="Times New Roman" w:hAnsi="Times New Roman" w:cs="Times New Roman"/>
          <w:sz w:val="24"/>
          <w:szCs w:val="24"/>
        </w:rPr>
        <w:t xml:space="preserve">utilization </w:t>
      </w:r>
      <w:r>
        <w:rPr>
          <w:rFonts w:ascii="Times New Roman" w:hAnsi="Times New Roman" w:cs="Times New Roman"/>
          <w:sz w:val="24"/>
          <w:szCs w:val="24"/>
        </w:rPr>
        <w:t>certificate demonstrating the loan funds had been used for this purpose.</w:t>
      </w:r>
      <w:r>
        <w:rPr>
          <w:rStyle w:val="FootnoteReference"/>
          <w:rFonts w:ascii="Times New Roman" w:hAnsi="Times New Roman" w:cs="Times New Roman"/>
          <w:sz w:val="24"/>
          <w:szCs w:val="24"/>
        </w:rPr>
        <w:footnoteReference w:id="482"/>
      </w:r>
    </w:p>
    <w:p w14:paraId="41C6EC43" w14:textId="2DAC50BA" w:rsidR="007830EE" w:rsidRDefault="007830EE">
      <w:r>
        <w:br w:type="page"/>
      </w:r>
    </w:p>
    <w:p w14:paraId="46A1CE0E" w14:textId="1F52AF4D" w:rsidR="00F344E0" w:rsidRPr="00786908" w:rsidRDefault="00183AD6" w:rsidP="00786908">
      <w:pPr>
        <w:pStyle w:val="Heading8"/>
        <w:rPr>
          <w:caps/>
        </w:rPr>
      </w:pPr>
      <w:r w:rsidRPr="00786908">
        <w:rPr>
          <w:b/>
          <w:caps/>
          <w:u w:val="none"/>
        </w:rPr>
        <w:t xml:space="preserve">Annex </w:t>
      </w:r>
      <w:r w:rsidR="007830EE" w:rsidRPr="00786908">
        <w:rPr>
          <w:b/>
          <w:caps/>
          <w:u w:val="none"/>
        </w:rPr>
        <w:t>C</w:t>
      </w:r>
      <w:r w:rsidRPr="00786908">
        <w:rPr>
          <w:b/>
          <w:caps/>
          <w:u w:val="none"/>
        </w:rPr>
        <w:t>:</w:t>
      </w:r>
      <w:r w:rsidR="007830EE" w:rsidRPr="00786908">
        <w:rPr>
          <w:b/>
          <w:caps/>
          <w:u w:val="none"/>
        </w:rPr>
        <w:t xml:space="preserve"> </w:t>
      </w:r>
      <w:r w:rsidRPr="00786908">
        <w:rPr>
          <w:b/>
          <w:caps/>
          <w:u w:val="none"/>
        </w:rPr>
        <w:t>Buffer Stock Subsidies</w:t>
      </w:r>
    </w:p>
    <w:p w14:paraId="7CA2BD1C" w14:textId="718C8F8F" w:rsidR="007830EE" w:rsidRPr="00786908" w:rsidRDefault="007830EE" w:rsidP="00786908">
      <w:pPr>
        <w:pStyle w:val="Heading9"/>
        <w:ind w:left="680" w:firstLine="0"/>
        <w:jc w:val="left"/>
      </w:pPr>
      <w:bookmarkStart w:id="331" w:name="_Toc25595023"/>
      <w:bookmarkStart w:id="332" w:name="_Toc25681629"/>
      <w:r w:rsidRPr="00786908">
        <w:rPr>
          <w:caps w:val="0"/>
          <w:sz w:val="24"/>
        </w:rPr>
        <w:t xml:space="preserve">C-01 </w:t>
      </w:r>
      <w:r w:rsidR="006334E2">
        <w:rPr>
          <w:caps w:val="0"/>
          <w:sz w:val="24"/>
        </w:rPr>
        <w:t>"</w:t>
      </w:r>
      <w:r w:rsidRPr="00786908">
        <w:rPr>
          <w:caps w:val="0"/>
          <w:sz w:val="24"/>
        </w:rPr>
        <w:t>Scheme for Creation and Maintenance of Buffer Stock of 30 Lakh MT</w:t>
      </w:r>
      <w:r w:rsidR="006334E2">
        <w:rPr>
          <w:caps w:val="0"/>
          <w:sz w:val="24"/>
        </w:rPr>
        <w:t>"</w:t>
      </w:r>
      <w:r w:rsidRPr="00786908">
        <w:rPr>
          <w:caps w:val="0"/>
          <w:sz w:val="24"/>
        </w:rPr>
        <w:t xml:space="preserve"> (2018</w:t>
      </w:r>
      <w:r w:rsidR="00F4530B">
        <w:rPr>
          <w:caps w:val="0"/>
          <w:sz w:val="24"/>
        </w:rPr>
        <w:t>–</w:t>
      </w:r>
      <w:r w:rsidR="00F14FC6" w:rsidRPr="00786908">
        <w:rPr>
          <w:caps w:val="0"/>
          <w:sz w:val="24"/>
        </w:rPr>
        <w:t>19</w:t>
      </w:r>
      <w:r w:rsidRPr="00786908">
        <w:rPr>
          <w:caps w:val="0"/>
          <w:sz w:val="24"/>
        </w:rPr>
        <w:t>)</w:t>
      </w:r>
      <w:bookmarkEnd w:id="331"/>
      <w:bookmarkEnd w:id="332"/>
    </w:p>
    <w:p w14:paraId="0A3DDFCC" w14:textId="7215EAD8" w:rsidR="007830EE" w:rsidRPr="00642C74" w:rsidRDefault="007830EE" w:rsidP="00745C92">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376EBE">
        <w:rPr>
          <w:rFonts w:ascii="Times New Roman" w:hAnsi="Times New Roman" w:cs="Times New Roman"/>
          <w:sz w:val="24"/>
          <w:szCs w:val="24"/>
        </w:rPr>
        <w:t>India implemented the 2018</w:t>
      </w:r>
      <w:r w:rsidR="00ED33F4">
        <w:rPr>
          <w:rFonts w:ascii="Times New Roman" w:hAnsi="Times New Roman" w:cs="Times New Roman"/>
          <w:sz w:val="24"/>
          <w:szCs w:val="24"/>
        </w:rPr>
        <w:t>–</w:t>
      </w:r>
      <w:r w:rsidR="00F14FC6">
        <w:rPr>
          <w:rFonts w:ascii="Times New Roman" w:hAnsi="Times New Roman" w:cs="Times New Roman"/>
          <w:sz w:val="24"/>
          <w:szCs w:val="24"/>
        </w:rPr>
        <w:t>19 (1 July–30 June)</w:t>
      </w:r>
      <w:r w:rsidRPr="00376EBE">
        <w:rPr>
          <w:rFonts w:ascii="Times New Roman" w:hAnsi="Times New Roman" w:cs="Times New Roman"/>
          <w:sz w:val="24"/>
          <w:szCs w:val="24"/>
        </w:rPr>
        <w:t xml:space="preserve"> buffer stock subsidy scheme </w:t>
      </w:r>
      <w:r w:rsidR="006334E2">
        <w:rPr>
          <w:rFonts w:ascii="Times New Roman" w:hAnsi="Times New Roman" w:cs="Times New Roman"/>
          <w:sz w:val="24"/>
          <w:szCs w:val="24"/>
        </w:rPr>
        <w:t>"</w:t>
      </w:r>
      <w:r w:rsidRPr="00376EBE">
        <w:rPr>
          <w:rFonts w:ascii="Times New Roman" w:hAnsi="Times New Roman" w:cs="Times New Roman"/>
          <w:sz w:val="24"/>
          <w:szCs w:val="24"/>
        </w:rPr>
        <w:t>with a view to improve liquidity of the sugar industry; enabling them to clear cane price arrears of farmers and stabilize domestic sugar price</w:t>
      </w:r>
      <w:r w:rsidR="006334E2">
        <w:rPr>
          <w:rFonts w:ascii="Times New Roman" w:hAnsi="Times New Roman" w:cs="Times New Roman"/>
          <w:sz w:val="24"/>
          <w:szCs w:val="24"/>
        </w:rPr>
        <w:t>"</w:t>
      </w:r>
      <w:r w:rsidRPr="00376EBE">
        <w:rPr>
          <w:rFonts w:ascii="Times New Roman" w:hAnsi="Times New Roman" w:cs="Times New Roman"/>
          <w:sz w:val="24"/>
          <w:szCs w:val="24"/>
        </w:rPr>
        <w:t>.</w:t>
      </w:r>
      <w:r>
        <w:rPr>
          <w:rStyle w:val="FootnoteReference"/>
          <w:rFonts w:ascii="Times New Roman" w:hAnsi="Times New Roman" w:cs="Times New Roman"/>
          <w:sz w:val="24"/>
          <w:szCs w:val="24"/>
        </w:rPr>
        <w:footnoteReference w:id="483"/>
      </w:r>
      <w:r w:rsidRPr="00376EBE">
        <w:rPr>
          <w:rFonts w:ascii="Times New Roman" w:hAnsi="Times New Roman" w:cs="Times New Roman"/>
          <w:sz w:val="24"/>
          <w:szCs w:val="24"/>
        </w:rPr>
        <w:t xml:space="preserve"> The Central Government allocated 30 lakh </w:t>
      </w:r>
      <w:r w:rsidR="006F56DC">
        <w:rPr>
          <w:rFonts w:ascii="Times New Roman" w:hAnsi="Times New Roman" w:cs="Times New Roman"/>
          <w:sz w:val="24"/>
          <w:szCs w:val="24"/>
        </w:rPr>
        <w:t>(3</w:t>
      </w:r>
      <w:r w:rsidR="00ED33F4">
        <w:rPr>
          <w:rFonts w:ascii="Times New Roman" w:hAnsi="Times New Roman" w:cs="Times New Roman"/>
          <w:sz w:val="24"/>
          <w:szCs w:val="24"/>
        </w:rPr>
        <w:t> </w:t>
      </w:r>
      <w:r w:rsidR="009C5448">
        <w:rPr>
          <w:rFonts w:ascii="Times New Roman" w:hAnsi="Times New Roman" w:cs="Times New Roman"/>
          <w:sz w:val="24"/>
          <w:szCs w:val="24"/>
        </w:rPr>
        <w:t>million</w:t>
      </w:r>
      <w:r w:rsidR="006F56DC">
        <w:rPr>
          <w:rFonts w:ascii="Times New Roman" w:hAnsi="Times New Roman" w:cs="Times New Roman"/>
          <w:sz w:val="24"/>
          <w:szCs w:val="24"/>
        </w:rPr>
        <w:t>)</w:t>
      </w:r>
      <w:r w:rsidR="009C5448">
        <w:rPr>
          <w:rFonts w:ascii="Times New Roman" w:hAnsi="Times New Roman" w:cs="Times New Roman"/>
          <w:sz w:val="24"/>
          <w:szCs w:val="24"/>
        </w:rPr>
        <w:t xml:space="preserve"> </w:t>
      </w:r>
      <w:r w:rsidR="006F56DC">
        <w:rPr>
          <w:rFonts w:ascii="Times New Roman" w:hAnsi="Times New Roman" w:cs="Times New Roman"/>
          <w:sz w:val="24"/>
          <w:szCs w:val="24"/>
        </w:rPr>
        <w:t>metric tonnes</w:t>
      </w:r>
      <w:r w:rsidR="006F56DC" w:rsidRPr="00376EBE">
        <w:rPr>
          <w:rFonts w:ascii="Times New Roman" w:hAnsi="Times New Roman" w:cs="Times New Roman"/>
          <w:sz w:val="24"/>
          <w:szCs w:val="24"/>
        </w:rPr>
        <w:t xml:space="preserve"> </w:t>
      </w:r>
      <w:r w:rsidRPr="00376EBE">
        <w:rPr>
          <w:rFonts w:ascii="Times New Roman" w:hAnsi="Times New Roman" w:cs="Times New Roman"/>
          <w:sz w:val="24"/>
          <w:szCs w:val="24"/>
        </w:rPr>
        <w:t>to be held by 447 sugar mills nationally.</w:t>
      </w:r>
      <w:r w:rsidRPr="0090116A">
        <w:rPr>
          <w:rFonts w:ascii="Times New Roman" w:hAnsi="Times New Roman" w:cs="Times New Roman"/>
          <w:sz w:val="24"/>
          <w:szCs w:val="24"/>
          <w:vertAlign w:val="superscript"/>
        </w:rPr>
        <w:footnoteReference w:id="484"/>
      </w:r>
      <w:r w:rsidRPr="00376EBE">
        <w:rPr>
          <w:rFonts w:ascii="Times New Roman" w:hAnsi="Times New Roman" w:cs="Times New Roman"/>
          <w:sz w:val="24"/>
          <w:szCs w:val="24"/>
        </w:rPr>
        <w:t xml:space="preserve"> Funds released under the scheme were provided </w:t>
      </w:r>
      <w:r>
        <w:rPr>
          <w:rFonts w:ascii="Times New Roman" w:hAnsi="Times New Roman" w:cs="Times New Roman"/>
          <w:sz w:val="24"/>
          <w:szCs w:val="24"/>
        </w:rPr>
        <w:t xml:space="preserve">ostensibly </w:t>
      </w:r>
      <w:r w:rsidR="006334E2">
        <w:rPr>
          <w:rFonts w:ascii="Times New Roman" w:hAnsi="Times New Roman" w:cs="Times New Roman"/>
          <w:sz w:val="24"/>
          <w:szCs w:val="24"/>
        </w:rPr>
        <w:t>"</w:t>
      </w:r>
      <w:r w:rsidRPr="00376EBE">
        <w:rPr>
          <w:rFonts w:ascii="Times New Roman" w:hAnsi="Times New Roman" w:cs="Times New Roman"/>
          <w:sz w:val="24"/>
          <w:szCs w:val="24"/>
        </w:rPr>
        <w:t>as reimbursement of the carrying cost towards maintenance of the buffer stock</w:t>
      </w:r>
      <w:r w:rsidR="006334E2">
        <w:rPr>
          <w:rFonts w:ascii="Times New Roman" w:hAnsi="Times New Roman" w:cs="Times New Roman"/>
          <w:sz w:val="24"/>
          <w:szCs w:val="24"/>
        </w:rPr>
        <w:t>"</w:t>
      </w:r>
      <w:r w:rsidRPr="00376EBE">
        <w:rPr>
          <w:rFonts w:ascii="Times New Roman" w:hAnsi="Times New Roman" w:cs="Times New Roman"/>
          <w:sz w:val="24"/>
          <w:szCs w:val="24"/>
        </w:rPr>
        <w:t xml:space="preserve"> but were </w:t>
      </w:r>
      <w:r w:rsidR="006334E2">
        <w:rPr>
          <w:rFonts w:ascii="Times New Roman" w:hAnsi="Times New Roman" w:cs="Times New Roman"/>
          <w:sz w:val="24"/>
          <w:szCs w:val="24"/>
        </w:rPr>
        <w:t>"</w:t>
      </w:r>
      <w:r w:rsidRPr="00376EBE">
        <w:rPr>
          <w:rFonts w:ascii="Times New Roman" w:hAnsi="Times New Roman" w:cs="Times New Roman"/>
          <w:sz w:val="24"/>
          <w:szCs w:val="24"/>
        </w:rPr>
        <w:t>to be used firstly for payment of cane price dues of farmers for the current sugar season 2017</w:t>
      </w:r>
      <w:r w:rsidR="00114661">
        <w:rPr>
          <w:rFonts w:ascii="Times New Roman" w:hAnsi="Times New Roman" w:cs="Times New Roman"/>
          <w:sz w:val="24"/>
          <w:szCs w:val="24"/>
        </w:rPr>
        <w:t>–</w:t>
      </w:r>
      <w:r w:rsidRPr="00376EBE">
        <w:rPr>
          <w:rFonts w:ascii="Times New Roman" w:hAnsi="Times New Roman" w:cs="Times New Roman"/>
          <w:sz w:val="24"/>
          <w:szCs w:val="24"/>
        </w:rPr>
        <w:t>18 as also for arrears of previous seasons</w:t>
      </w:r>
      <w:r w:rsidR="006334E2">
        <w:rPr>
          <w:rFonts w:ascii="Times New Roman" w:hAnsi="Times New Roman" w:cs="Times New Roman"/>
          <w:sz w:val="24"/>
          <w:szCs w:val="24"/>
        </w:rPr>
        <w:t>"</w:t>
      </w:r>
      <w:r w:rsidRPr="00376EBE">
        <w:rPr>
          <w:rFonts w:ascii="Times New Roman" w:hAnsi="Times New Roman" w:cs="Times New Roman"/>
          <w:sz w:val="24"/>
          <w:szCs w:val="24"/>
        </w:rPr>
        <w:t>.</w:t>
      </w:r>
      <w:r>
        <w:rPr>
          <w:rStyle w:val="FootnoteReference"/>
          <w:rFonts w:ascii="Times New Roman" w:hAnsi="Times New Roman" w:cs="Times New Roman"/>
          <w:sz w:val="24"/>
          <w:szCs w:val="24"/>
        </w:rPr>
        <w:footnoteReference w:id="485"/>
      </w:r>
      <w:r w:rsidRPr="00376EBE">
        <w:rPr>
          <w:rFonts w:ascii="Times New Roman" w:hAnsi="Times New Roman" w:cs="Times New Roman"/>
          <w:sz w:val="24"/>
          <w:szCs w:val="24"/>
        </w:rPr>
        <w:t xml:space="preserve"> </w:t>
      </w:r>
      <w:r>
        <w:rPr>
          <w:rFonts w:ascii="Times New Roman" w:hAnsi="Times New Roman" w:cs="Times New Roman"/>
          <w:sz w:val="24"/>
          <w:szCs w:val="24"/>
        </w:rPr>
        <w:t>The value of financial assistance available to individual mills was determined by reference to interest and insurance costs incurred in holding the stock, which in turn was determined by reference to the value of their stock allocation.</w:t>
      </w:r>
      <w:r>
        <w:rPr>
          <w:rStyle w:val="FootnoteReference"/>
          <w:rFonts w:ascii="Times New Roman" w:hAnsi="Times New Roman" w:cs="Times New Roman"/>
          <w:sz w:val="24"/>
          <w:szCs w:val="24"/>
        </w:rPr>
        <w:footnoteReference w:id="486"/>
      </w:r>
      <w:r>
        <w:rPr>
          <w:rFonts w:ascii="Times New Roman" w:hAnsi="Times New Roman" w:cs="Times New Roman"/>
          <w:sz w:val="24"/>
          <w:szCs w:val="24"/>
        </w:rPr>
        <w:t xml:space="preserve"> As with the production subsidies and soft loans, the</w:t>
      </w:r>
      <w:r w:rsidR="00687AB1">
        <w:rPr>
          <w:rFonts w:ascii="Times New Roman" w:hAnsi="Times New Roman" w:cs="Times New Roman"/>
          <w:sz w:val="24"/>
          <w:szCs w:val="24"/>
        </w:rPr>
        <w:t xml:space="preserve"> buffer stock</w:t>
      </w:r>
      <w:r>
        <w:rPr>
          <w:rFonts w:ascii="Times New Roman" w:hAnsi="Times New Roman" w:cs="Times New Roman"/>
          <w:sz w:val="24"/>
          <w:szCs w:val="24"/>
        </w:rPr>
        <w:t xml:space="preserve"> subsidy funds were paid directly to farmers </w:t>
      </w:r>
      <w:r w:rsidRPr="00642C74">
        <w:rPr>
          <w:rFonts w:ascii="Times New Roman" w:hAnsi="Times New Roman" w:cs="Times New Roman"/>
          <w:sz w:val="24"/>
          <w:szCs w:val="24"/>
        </w:rPr>
        <w:t xml:space="preserve">on behalf of mills to satisfy </w:t>
      </w:r>
      <w:r w:rsidR="006C0553" w:rsidRPr="00642C74">
        <w:rPr>
          <w:rFonts w:ascii="Times New Roman" w:hAnsi="Times New Roman" w:cs="Times New Roman"/>
          <w:sz w:val="24"/>
          <w:szCs w:val="24"/>
        </w:rPr>
        <w:t>sugar</w:t>
      </w:r>
      <w:r w:rsidRPr="00642C74">
        <w:rPr>
          <w:rFonts w:ascii="Times New Roman" w:hAnsi="Times New Roman" w:cs="Times New Roman"/>
          <w:sz w:val="24"/>
          <w:szCs w:val="24"/>
        </w:rPr>
        <w:t xml:space="preserve">cane price arrears, and mills that owed no </w:t>
      </w:r>
      <w:r w:rsidR="006C0553" w:rsidRPr="00642C74">
        <w:rPr>
          <w:rFonts w:ascii="Times New Roman" w:hAnsi="Times New Roman" w:cs="Times New Roman"/>
          <w:sz w:val="24"/>
          <w:szCs w:val="24"/>
        </w:rPr>
        <w:t>sugar</w:t>
      </w:r>
      <w:r w:rsidRPr="00642C74">
        <w:rPr>
          <w:rFonts w:ascii="Times New Roman" w:hAnsi="Times New Roman" w:cs="Times New Roman"/>
          <w:sz w:val="24"/>
          <w:szCs w:val="24"/>
        </w:rPr>
        <w:t>cane price arrears received payments directly.</w:t>
      </w:r>
      <w:r w:rsidRPr="00642C74">
        <w:rPr>
          <w:rStyle w:val="FootnoteReference"/>
          <w:rFonts w:ascii="Times New Roman" w:hAnsi="Times New Roman" w:cs="Times New Roman"/>
          <w:sz w:val="24"/>
          <w:szCs w:val="24"/>
        </w:rPr>
        <w:footnoteReference w:id="487"/>
      </w:r>
      <w:r w:rsidRPr="00642C74">
        <w:rPr>
          <w:rFonts w:ascii="Times New Roman" w:hAnsi="Times New Roman" w:cs="Times New Roman"/>
          <w:sz w:val="24"/>
          <w:szCs w:val="24"/>
        </w:rPr>
        <w:t xml:space="preserve"> Mills were again required to submit a </w:t>
      </w:r>
      <w:r w:rsidR="001306B6" w:rsidRPr="00642C74">
        <w:rPr>
          <w:rFonts w:ascii="Times New Roman" w:hAnsi="Times New Roman" w:cs="Times New Roman"/>
          <w:sz w:val="24"/>
          <w:szCs w:val="24"/>
        </w:rPr>
        <w:t>utili</w:t>
      </w:r>
      <w:r w:rsidR="001306B6">
        <w:rPr>
          <w:rFonts w:ascii="Times New Roman" w:hAnsi="Times New Roman" w:cs="Times New Roman"/>
          <w:sz w:val="24"/>
          <w:szCs w:val="24"/>
        </w:rPr>
        <w:t>z</w:t>
      </w:r>
      <w:r w:rsidR="001306B6" w:rsidRPr="00642C74">
        <w:rPr>
          <w:rFonts w:ascii="Times New Roman" w:hAnsi="Times New Roman" w:cs="Times New Roman"/>
          <w:sz w:val="24"/>
          <w:szCs w:val="24"/>
        </w:rPr>
        <w:t xml:space="preserve">ation </w:t>
      </w:r>
      <w:r w:rsidRPr="00642C74">
        <w:rPr>
          <w:rFonts w:ascii="Times New Roman" w:hAnsi="Times New Roman" w:cs="Times New Roman"/>
          <w:sz w:val="24"/>
          <w:szCs w:val="24"/>
        </w:rPr>
        <w:t>certificate demonstrating the subsidy funds had been used for this purpose.</w:t>
      </w:r>
      <w:r w:rsidRPr="00642C74">
        <w:rPr>
          <w:rStyle w:val="FootnoteReference"/>
          <w:rFonts w:ascii="Times New Roman" w:hAnsi="Times New Roman" w:cs="Times New Roman"/>
          <w:sz w:val="24"/>
          <w:szCs w:val="24"/>
        </w:rPr>
        <w:footnoteReference w:id="488"/>
      </w:r>
    </w:p>
    <w:p w14:paraId="3F102BFE" w14:textId="5602BB22" w:rsidR="00882485" w:rsidRPr="00EF0FC4" w:rsidRDefault="00687AB1" w:rsidP="00745C92">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From</w:t>
      </w:r>
      <w:r w:rsidRPr="009C5448">
        <w:rPr>
          <w:rFonts w:ascii="Times New Roman" w:hAnsi="Times New Roman" w:cs="Times New Roman"/>
          <w:sz w:val="24"/>
          <w:szCs w:val="24"/>
        </w:rPr>
        <w:t xml:space="preserve"> </w:t>
      </w:r>
      <w:r w:rsidR="00882485" w:rsidRPr="009C5448">
        <w:rPr>
          <w:rFonts w:ascii="Times New Roman" w:hAnsi="Times New Roman" w:cs="Times New Roman"/>
          <w:sz w:val="24"/>
          <w:szCs w:val="24"/>
        </w:rPr>
        <w:t>31 December 2018, mills</w:t>
      </w:r>
      <w:r>
        <w:rPr>
          <w:rFonts w:ascii="Times New Roman" w:hAnsi="Times New Roman" w:cs="Times New Roman"/>
          <w:sz w:val="24"/>
          <w:szCs w:val="24"/>
        </w:rPr>
        <w:t xml:space="preserve"> were required</w:t>
      </w:r>
      <w:r w:rsidR="00882485" w:rsidRPr="009C5448">
        <w:rPr>
          <w:rFonts w:ascii="Times New Roman" w:hAnsi="Times New Roman" w:cs="Times New Roman"/>
          <w:sz w:val="24"/>
          <w:szCs w:val="24"/>
        </w:rPr>
        <w:t xml:space="preserve"> to </w:t>
      </w:r>
      <w:r w:rsidR="006334E2">
        <w:rPr>
          <w:rFonts w:ascii="Times New Roman" w:hAnsi="Times New Roman" w:cs="Times New Roman"/>
          <w:sz w:val="24"/>
          <w:szCs w:val="24"/>
        </w:rPr>
        <w:t>"</w:t>
      </w:r>
      <w:r w:rsidR="00882485" w:rsidRPr="009C5448">
        <w:rPr>
          <w:rFonts w:ascii="Times New Roman" w:hAnsi="Times New Roman" w:cs="Times New Roman"/>
          <w:sz w:val="24"/>
          <w:szCs w:val="24"/>
        </w:rPr>
        <w:t xml:space="preserve">fully comply with all the orders/directives issued by Department of Food </w:t>
      </w:r>
      <w:r w:rsidR="00E96725">
        <w:rPr>
          <w:rFonts w:ascii="Times New Roman" w:hAnsi="Times New Roman" w:cs="Times New Roman"/>
          <w:sz w:val="24"/>
          <w:szCs w:val="24"/>
        </w:rPr>
        <w:t>a</w:t>
      </w:r>
      <w:r w:rsidR="00E96725" w:rsidRPr="009C5448">
        <w:rPr>
          <w:rFonts w:ascii="Times New Roman" w:hAnsi="Times New Roman" w:cs="Times New Roman"/>
          <w:sz w:val="24"/>
          <w:szCs w:val="24"/>
        </w:rPr>
        <w:t xml:space="preserve"> </w:t>
      </w:r>
      <w:r w:rsidR="00882485" w:rsidRPr="009C5448">
        <w:rPr>
          <w:rFonts w:ascii="Times New Roman" w:hAnsi="Times New Roman" w:cs="Times New Roman"/>
          <w:sz w:val="24"/>
          <w:szCs w:val="24"/>
        </w:rPr>
        <w:t>Public Distribution for compliance during 2018</w:t>
      </w:r>
      <w:r w:rsidR="00114661">
        <w:rPr>
          <w:rFonts w:ascii="Times New Roman" w:hAnsi="Times New Roman" w:cs="Times New Roman"/>
          <w:sz w:val="24"/>
          <w:szCs w:val="24"/>
        </w:rPr>
        <w:t>–</w:t>
      </w:r>
      <w:r w:rsidR="00882485" w:rsidRPr="009C5448">
        <w:rPr>
          <w:rFonts w:ascii="Times New Roman" w:hAnsi="Times New Roman" w:cs="Times New Roman"/>
          <w:sz w:val="24"/>
          <w:szCs w:val="24"/>
        </w:rPr>
        <w:t>19 season</w:t>
      </w:r>
      <w:r w:rsidR="006334E2">
        <w:rPr>
          <w:rFonts w:ascii="Times New Roman" w:hAnsi="Times New Roman" w:cs="Times New Roman"/>
          <w:sz w:val="24"/>
          <w:szCs w:val="24"/>
        </w:rPr>
        <w:t>"</w:t>
      </w:r>
      <w:r w:rsidR="00882485" w:rsidRPr="009C5448">
        <w:rPr>
          <w:rStyle w:val="FootnoteReference"/>
          <w:rFonts w:ascii="Times New Roman" w:hAnsi="Times New Roman" w:cs="Times New Roman"/>
          <w:sz w:val="24"/>
          <w:szCs w:val="24"/>
        </w:rPr>
        <w:footnoteReference w:id="489"/>
      </w:r>
      <w:r w:rsidR="00882485" w:rsidRPr="009C5448">
        <w:rPr>
          <w:rFonts w:ascii="Times New Roman" w:hAnsi="Times New Roman" w:cs="Times New Roman"/>
          <w:sz w:val="24"/>
          <w:szCs w:val="24"/>
        </w:rPr>
        <w:t xml:space="preserve"> </w:t>
      </w:r>
      <w:r>
        <w:rPr>
          <w:rFonts w:ascii="Times New Roman" w:hAnsi="Times New Roman" w:cs="Times New Roman"/>
          <w:sz w:val="24"/>
          <w:szCs w:val="24"/>
        </w:rPr>
        <w:t xml:space="preserve">as a condition for </w:t>
      </w:r>
      <w:r w:rsidR="00882485" w:rsidRPr="009C5448">
        <w:rPr>
          <w:rFonts w:ascii="Times New Roman" w:hAnsi="Times New Roman" w:cs="Times New Roman"/>
          <w:sz w:val="24"/>
          <w:szCs w:val="24"/>
        </w:rPr>
        <w:t>receiv</w:t>
      </w:r>
      <w:r>
        <w:rPr>
          <w:rFonts w:ascii="Times New Roman" w:hAnsi="Times New Roman" w:cs="Times New Roman"/>
          <w:sz w:val="24"/>
          <w:szCs w:val="24"/>
        </w:rPr>
        <w:t>ing</w:t>
      </w:r>
      <w:r w:rsidR="00882485" w:rsidRPr="009C5448">
        <w:rPr>
          <w:rFonts w:ascii="Times New Roman" w:hAnsi="Times New Roman" w:cs="Times New Roman"/>
          <w:sz w:val="24"/>
          <w:szCs w:val="24"/>
        </w:rPr>
        <w:t xml:space="preserve"> </w:t>
      </w:r>
      <w:r>
        <w:rPr>
          <w:rFonts w:ascii="Times New Roman" w:hAnsi="Times New Roman" w:cs="Times New Roman"/>
          <w:sz w:val="24"/>
          <w:szCs w:val="24"/>
        </w:rPr>
        <w:t>the subsidy</w:t>
      </w:r>
      <w:r w:rsidR="00882485" w:rsidRPr="009C5448">
        <w:rPr>
          <w:rFonts w:ascii="Times New Roman" w:hAnsi="Times New Roman" w:cs="Times New Roman"/>
          <w:sz w:val="24"/>
          <w:szCs w:val="24"/>
        </w:rPr>
        <w:t xml:space="preserve"> in the January</w:t>
      </w:r>
      <w:r w:rsidR="00ED33F4">
        <w:rPr>
          <w:rFonts w:ascii="Times New Roman" w:hAnsi="Times New Roman" w:cs="Times New Roman"/>
          <w:sz w:val="24"/>
          <w:szCs w:val="24"/>
        </w:rPr>
        <w:t>–</w:t>
      </w:r>
      <w:r w:rsidR="00882485" w:rsidRPr="009C5448">
        <w:rPr>
          <w:rFonts w:ascii="Times New Roman" w:hAnsi="Times New Roman" w:cs="Times New Roman"/>
          <w:sz w:val="24"/>
          <w:szCs w:val="24"/>
        </w:rPr>
        <w:t>March and April</w:t>
      </w:r>
      <w:r w:rsidR="00ED33F4">
        <w:rPr>
          <w:rFonts w:ascii="Times New Roman" w:hAnsi="Times New Roman" w:cs="Times New Roman"/>
          <w:sz w:val="24"/>
          <w:szCs w:val="24"/>
        </w:rPr>
        <w:t>–</w:t>
      </w:r>
      <w:r w:rsidR="00882485" w:rsidRPr="009C5448">
        <w:rPr>
          <w:rFonts w:ascii="Times New Roman" w:hAnsi="Times New Roman" w:cs="Times New Roman"/>
          <w:sz w:val="24"/>
          <w:szCs w:val="24"/>
        </w:rPr>
        <w:t>June 2019 quarters.</w:t>
      </w:r>
      <w:r w:rsidR="00882485" w:rsidRPr="009C5448">
        <w:rPr>
          <w:rFonts w:ascii="Times New Roman" w:hAnsi="Times New Roman" w:cs="Times New Roman"/>
          <w:sz w:val="24"/>
          <w:szCs w:val="24"/>
          <w:lang w:val="en-GB"/>
        </w:rPr>
        <w:t xml:space="preserve"> </w:t>
      </w:r>
      <w:r w:rsidR="00882485" w:rsidRPr="00BD6CF9">
        <w:rPr>
          <w:rFonts w:ascii="Times New Roman" w:hAnsi="Times New Roman"/>
          <w:sz w:val="24"/>
          <w:lang w:val="en-GB"/>
        </w:rPr>
        <w:t xml:space="preserve">This </w:t>
      </w:r>
      <w:r w:rsidR="00262AD2">
        <w:rPr>
          <w:rFonts w:ascii="Times New Roman" w:hAnsi="Times New Roman"/>
          <w:sz w:val="24"/>
          <w:lang w:val="en-GB"/>
        </w:rPr>
        <w:t>includes the</w:t>
      </w:r>
      <w:r w:rsidR="00882485" w:rsidRPr="00BD6CF9">
        <w:rPr>
          <w:rFonts w:ascii="Times New Roman" w:hAnsi="Times New Roman"/>
          <w:sz w:val="24"/>
          <w:lang w:val="en-GB"/>
        </w:rPr>
        <w:t xml:space="preserve"> </w:t>
      </w:r>
      <w:r w:rsidR="009A2651">
        <w:rPr>
          <w:rFonts w:ascii="Times New Roman" w:hAnsi="Times New Roman"/>
          <w:sz w:val="24"/>
          <w:lang w:val="en-GB"/>
        </w:rPr>
        <w:t>2018</w:t>
      </w:r>
      <w:r w:rsidR="009A2651" w:rsidRPr="001C45A4">
        <w:rPr>
          <w:rFonts w:ascii="Times New Roman" w:hAnsi="Times New Roman" w:cs="Times New Roman"/>
          <w:i/>
          <w:sz w:val="18"/>
          <w:szCs w:val="18"/>
        </w:rPr>
        <w:t>–</w:t>
      </w:r>
      <w:r w:rsidR="00262AD2">
        <w:rPr>
          <w:rFonts w:ascii="Times New Roman" w:hAnsi="Times New Roman"/>
          <w:sz w:val="24"/>
          <w:lang w:val="en-GB"/>
        </w:rPr>
        <w:t xml:space="preserve">19 </w:t>
      </w:r>
      <w:r w:rsidR="00882485" w:rsidRPr="00BD6CF9">
        <w:rPr>
          <w:rFonts w:ascii="Times New Roman" w:hAnsi="Times New Roman"/>
          <w:sz w:val="24"/>
          <w:lang w:val="en-GB"/>
        </w:rPr>
        <w:t>MIEQ orders.</w:t>
      </w:r>
      <w:r w:rsidR="00262AD2" w:rsidRPr="009C5448">
        <w:rPr>
          <w:rStyle w:val="FootnoteReference"/>
          <w:rFonts w:ascii="Times New Roman" w:hAnsi="Times New Roman" w:cs="Times New Roman"/>
          <w:sz w:val="24"/>
          <w:szCs w:val="24"/>
        </w:rPr>
        <w:footnoteReference w:id="490"/>
      </w:r>
      <w:r w:rsidR="00882485" w:rsidRPr="00BD6CF9">
        <w:rPr>
          <w:rFonts w:ascii="Times New Roman" w:hAnsi="Times New Roman"/>
          <w:sz w:val="24"/>
          <w:lang w:val="en-GB"/>
        </w:rPr>
        <w:t xml:space="preserve"> </w:t>
      </w:r>
    </w:p>
    <w:p w14:paraId="02BF5C12" w14:textId="3FC9BB9D" w:rsidR="007830EE" w:rsidRPr="00786908" w:rsidRDefault="00493D4E" w:rsidP="00AF2B24">
      <w:pPr>
        <w:pStyle w:val="Heading9"/>
        <w:keepNext/>
        <w:ind w:left="680" w:firstLine="0"/>
        <w:jc w:val="left"/>
      </w:pPr>
      <w:bookmarkStart w:id="333" w:name="_Toc25595024"/>
      <w:bookmarkStart w:id="334" w:name="_Toc25681630"/>
      <w:r w:rsidRPr="00786908">
        <w:rPr>
          <w:caps w:val="0"/>
          <w:sz w:val="24"/>
        </w:rPr>
        <w:t xml:space="preserve">C-02 </w:t>
      </w:r>
      <w:r w:rsidR="006334E2">
        <w:rPr>
          <w:caps w:val="0"/>
          <w:sz w:val="24"/>
        </w:rPr>
        <w:t>"</w:t>
      </w:r>
      <w:r w:rsidR="007830EE" w:rsidRPr="00786908">
        <w:rPr>
          <w:caps w:val="0"/>
          <w:sz w:val="24"/>
        </w:rPr>
        <w:t>Scheme for Creation and Maintenance of Buffer Stock of 40 Lakh MT</w:t>
      </w:r>
      <w:r w:rsidR="006334E2">
        <w:rPr>
          <w:caps w:val="0"/>
          <w:sz w:val="24"/>
        </w:rPr>
        <w:t>"</w:t>
      </w:r>
      <w:r w:rsidR="007830EE" w:rsidRPr="00786908">
        <w:rPr>
          <w:caps w:val="0"/>
          <w:sz w:val="24"/>
        </w:rPr>
        <w:t xml:space="preserve"> (2019</w:t>
      </w:r>
      <w:r w:rsidR="00F4530B" w:rsidRPr="00786908">
        <w:rPr>
          <w:caps w:val="0"/>
          <w:sz w:val="24"/>
        </w:rPr>
        <w:t>–</w:t>
      </w:r>
      <w:r w:rsidR="00F14FC6" w:rsidRPr="00786908">
        <w:rPr>
          <w:caps w:val="0"/>
          <w:sz w:val="24"/>
        </w:rPr>
        <w:t>20</w:t>
      </w:r>
      <w:r w:rsidR="007830EE" w:rsidRPr="00786908">
        <w:rPr>
          <w:caps w:val="0"/>
          <w:sz w:val="24"/>
        </w:rPr>
        <w:t>)</w:t>
      </w:r>
      <w:bookmarkEnd w:id="333"/>
      <w:bookmarkEnd w:id="334"/>
    </w:p>
    <w:p w14:paraId="023BD28B" w14:textId="71AA169B" w:rsidR="007830EE" w:rsidRDefault="007830EE" w:rsidP="00745C92">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India implemented the 2019</w:t>
      </w:r>
      <w:r w:rsidR="00ED33F4">
        <w:rPr>
          <w:rFonts w:ascii="Times New Roman" w:hAnsi="Times New Roman" w:cs="Times New Roman"/>
          <w:sz w:val="24"/>
          <w:szCs w:val="24"/>
        </w:rPr>
        <w:t>–</w:t>
      </w:r>
      <w:r w:rsidR="00F14FC6">
        <w:rPr>
          <w:rFonts w:ascii="Times New Roman" w:hAnsi="Times New Roman" w:cs="Times New Roman"/>
          <w:sz w:val="24"/>
          <w:szCs w:val="24"/>
        </w:rPr>
        <w:t>20 (1 July–30 June)</w:t>
      </w:r>
      <w:r>
        <w:rPr>
          <w:rFonts w:ascii="Times New Roman" w:hAnsi="Times New Roman" w:cs="Times New Roman"/>
          <w:sz w:val="24"/>
          <w:szCs w:val="24"/>
        </w:rPr>
        <w:t xml:space="preserve"> buffer stock subsidy scheme </w:t>
      </w:r>
      <w:r w:rsidR="006334E2">
        <w:rPr>
          <w:rFonts w:ascii="Times New Roman" w:hAnsi="Times New Roman" w:cs="Times New Roman"/>
          <w:sz w:val="24"/>
          <w:szCs w:val="24"/>
        </w:rPr>
        <w:t>"</w:t>
      </w:r>
      <w:r>
        <w:rPr>
          <w:rFonts w:ascii="Times New Roman" w:hAnsi="Times New Roman" w:cs="Times New Roman"/>
          <w:sz w:val="24"/>
          <w:szCs w:val="24"/>
        </w:rPr>
        <w:t>with a view to improve liquidity of the sugar industry; enabling them to clear cane price arrears of farmers and to stabilize domestic sugar price</w:t>
      </w:r>
      <w:r w:rsidR="006334E2">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91"/>
      </w:r>
      <w:r>
        <w:rPr>
          <w:rFonts w:ascii="Times New Roman" w:hAnsi="Times New Roman" w:cs="Times New Roman"/>
          <w:sz w:val="24"/>
          <w:szCs w:val="24"/>
        </w:rPr>
        <w:t xml:space="preserve"> The Central Government increased the allocation in 2019 to 40 lakh </w:t>
      </w:r>
      <w:r w:rsidR="00ED33F4">
        <w:rPr>
          <w:rFonts w:ascii="Times New Roman" w:hAnsi="Times New Roman" w:cs="Times New Roman"/>
          <w:sz w:val="24"/>
          <w:szCs w:val="24"/>
        </w:rPr>
        <w:t xml:space="preserve">(4 million) metric tonnes </w:t>
      </w:r>
      <w:r>
        <w:rPr>
          <w:rFonts w:ascii="Times New Roman" w:hAnsi="Times New Roman" w:cs="Times New Roman"/>
          <w:sz w:val="24"/>
          <w:szCs w:val="24"/>
        </w:rPr>
        <w:t>that is held by 529 sugar mills nationally.</w:t>
      </w:r>
      <w:r w:rsidRPr="008376CE">
        <w:rPr>
          <w:rStyle w:val="FootnoteReference"/>
          <w:rFonts w:ascii="Times New Roman" w:hAnsi="Times New Roman" w:cs="Times New Roman"/>
          <w:sz w:val="24"/>
          <w:szCs w:val="24"/>
        </w:rPr>
        <w:footnoteReference w:id="492"/>
      </w:r>
      <w:r>
        <w:rPr>
          <w:rFonts w:ascii="Times New Roman" w:hAnsi="Times New Roman" w:cs="Times New Roman"/>
          <w:sz w:val="24"/>
          <w:szCs w:val="24"/>
        </w:rPr>
        <w:t xml:space="preserve"> Funds released under the scheme are provided ostensibly </w:t>
      </w:r>
      <w:r w:rsidR="006334E2">
        <w:rPr>
          <w:rFonts w:ascii="Times New Roman" w:hAnsi="Times New Roman" w:cs="Times New Roman"/>
          <w:sz w:val="24"/>
          <w:szCs w:val="24"/>
        </w:rPr>
        <w:t>"</w:t>
      </w:r>
      <w:r>
        <w:rPr>
          <w:rFonts w:ascii="Times New Roman" w:hAnsi="Times New Roman" w:cs="Times New Roman"/>
          <w:sz w:val="24"/>
          <w:szCs w:val="24"/>
        </w:rPr>
        <w:t>as reimbursement of the carrying cost towards maintenance of the buffer stock</w:t>
      </w:r>
      <w:r w:rsidR="006334E2">
        <w:rPr>
          <w:rFonts w:ascii="Times New Roman" w:hAnsi="Times New Roman" w:cs="Times New Roman"/>
          <w:sz w:val="24"/>
          <w:szCs w:val="24"/>
        </w:rPr>
        <w:t>"</w:t>
      </w:r>
      <w:r>
        <w:rPr>
          <w:rFonts w:ascii="Times New Roman" w:hAnsi="Times New Roman" w:cs="Times New Roman"/>
          <w:sz w:val="24"/>
          <w:szCs w:val="24"/>
        </w:rPr>
        <w:t xml:space="preserve"> but </w:t>
      </w:r>
      <w:r w:rsidR="006334E2">
        <w:rPr>
          <w:rFonts w:ascii="Times New Roman" w:hAnsi="Times New Roman" w:cs="Times New Roman"/>
          <w:sz w:val="24"/>
          <w:szCs w:val="24"/>
        </w:rPr>
        <w:t>"</w:t>
      </w:r>
      <w:r>
        <w:rPr>
          <w:rFonts w:ascii="Times New Roman" w:hAnsi="Times New Roman" w:cs="Times New Roman"/>
          <w:sz w:val="24"/>
          <w:szCs w:val="24"/>
        </w:rPr>
        <w:t>are to be used firstly for payment of cane price dues of farmers for the current sugar season 2018</w:t>
      </w:r>
      <w:r w:rsidR="0070464B">
        <w:rPr>
          <w:rFonts w:ascii="Times New Roman" w:hAnsi="Times New Roman" w:cs="Times New Roman"/>
          <w:sz w:val="24"/>
          <w:szCs w:val="24"/>
        </w:rPr>
        <w:t>–</w:t>
      </w:r>
      <w:r>
        <w:rPr>
          <w:rFonts w:ascii="Times New Roman" w:hAnsi="Times New Roman" w:cs="Times New Roman"/>
          <w:sz w:val="24"/>
          <w:szCs w:val="24"/>
        </w:rPr>
        <w:t>19 and 2019</w:t>
      </w:r>
      <w:r w:rsidR="0070464B">
        <w:rPr>
          <w:rFonts w:ascii="Times New Roman" w:hAnsi="Times New Roman" w:cs="Times New Roman"/>
          <w:sz w:val="24"/>
          <w:szCs w:val="24"/>
        </w:rPr>
        <w:t>–</w:t>
      </w:r>
      <w:r>
        <w:rPr>
          <w:rFonts w:ascii="Times New Roman" w:hAnsi="Times New Roman" w:cs="Times New Roman"/>
          <w:sz w:val="24"/>
          <w:szCs w:val="24"/>
        </w:rPr>
        <w:t>20 as also for arrears of previous sugar seasons</w:t>
      </w:r>
      <w:r w:rsidR="006334E2">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93"/>
      </w:r>
      <w:r>
        <w:rPr>
          <w:rFonts w:ascii="Times New Roman" w:hAnsi="Times New Roman" w:cs="Times New Roman"/>
          <w:sz w:val="24"/>
          <w:szCs w:val="24"/>
        </w:rPr>
        <w:t xml:space="preserve"> The value of financial assistance available to individual mills,</w:t>
      </w:r>
      <w:r w:rsidRPr="002A240A">
        <w:rPr>
          <w:rStyle w:val="FootnoteReference"/>
          <w:rFonts w:ascii="Times New Roman" w:hAnsi="Times New Roman" w:cs="Times New Roman"/>
          <w:sz w:val="24"/>
          <w:szCs w:val="24"/>
        </w:rPr>
        <w:footnoteReference w:id="494"/>
      </w:r>
      <w:r>
        <w:rPr>
          <w:rFonts w:ascii="Times New Roman" w:hAnsi="Times New Roman" w:cs="Times New Roman"/>
          <w:sz w:val="24"/>
          <w:szCs w:val="24"/>
        </w:rPr>
        <w:t xml:space="preserve"> the arrangement whereby funds were paid directly to farmers on </w:t>
      </w:r>
      <w:r w:rsidR="0062410D">
        <w:rPr>
          <w:rFonts w:ascii="Times New Roman" w:hAnsi="Times New Roman" w:cs="Times New Roman"/>
          <w:sz w:val="24"/>
          <w:szCs w:val="24"/>
        </w:rPr>
        <w:t xml:space="preserve">the </w:t>
      </w:r>
      <w:r>
        <w:rPr>
          <w:rFonts w:ascii="Times New Roman" w:hAnsi="Times New Roman" w:cs="Times New Roman"/>
          <w:sz w:val="24"/>
          <w:szCs w:val="24"/>
        </w:rPr>
        <w:t>mill</w:t>
      </w:r>
      <w:r w:rsidR="006334E2">
        <w:rPr>
          <w:rFonts w:ascii="Times New Roman" w:hAnsi="Times New Roman" w:cs="Times New Roman"/>
          <w:sz w:val="24"/>
          <w:szCs w:val="24"/>
        </w:rPr>
        <w:t>'</w:t>
      </w:r>
      <w:r>
        <w:rPr>
          <w:rFonts w:ascii="Times New Roman" w:hAnsi="Times New Roman" w:cs="Times New Roman"/>
          <w:sz w:val="24"/>
          <w:szCs w:val="24"/>
        </w:rPr>
        <w:t>s behal</w:t>
      </w:r>
      <w:r w:rsidR="00645D42">
        <w:rPr>
          <w:rFonts w:ascii="Times New Roman" w:hAnsi="Times New Roman" w:cs="Times New Roman"/>
          <w:sz w:val="24"/>
          <w:szCs w:val="24"/>
        </w:rPr>
        <w:t>f</w:t>
      </w:r>
      <w:r>
        <w:rPr>
          <w:rFonts w:ascii="Times New Roman" w:hAnsi="Times New Roman" w:cs="Times New Roman"/>
          <w:sz w:val="24"/>
          <w:szCs w:val="24"/>
        </w:rPr>
        <w:t>,</w:t>
      </w:r>
      <w:r w:rsidRPr="002A240A">
        <w:rPr>
          <w:rStyle w:val="FootnoteReference"/>
          <w:rFonts w:ascii="Times New Roman" w:hAnsi="Times New Roman" w:cs="Times New Roman"/>
          <w:sz w:val="24"/>
          <w:szCs w:val="24"/>
        </w:rPr>
        <w:footnoteReference w:id="495"/>
      </w:r>
      <w:r>
        <w:rPr>
          <w:rFonts w:ascii="Times New Roman" w:hAnsi="Times New Roman" w:cs="Times New Roman"/>
          <w:sz w:val="24"/>
          <w:szCs w:val="24"/>
        </w:rPr>
        <w:t xml:space="preserve"> and the requirement to submit a </w:t>
      </w:r>
      <w:r w:rsidR="00BB2B9C">
        <w:rPr>
          <w:rFonts w:ascii="Times New Roman" w:hAnsi="Times New Roman" w:cs="Times New Roman"/>
          <w:sz w:val="24"/>
          <w:szCs w:val="24"/>
        </w:rPr>
        <w:t xml:space="preserve">utilization </w:t>
      </w:r>
      <w:r>
        <w:rPr>
          <w:rFonts w:ascii="Times New Roman" w:hAnsi="Times New Roman" w:cs="Times New Roman"/>
          <w:sz w:val="24"/>
          <w:szCs w:val="24"/>
        </w:rPr>
        <w:t>certificate</w:t>
      </w:r>
      <w:r w:rsidRPr="002A240A">
        <w:rPr>
          <w:rStyle w:val="FootnoteReference"/>
          <w:rFonts w:ascii="Times New Roman" w:hAnsi="Times New Roman" w:cs="Times New Roman"/>
          <w:sz w:val="24"/>
          <w:szCs w:val="24"/>
        </w:rPr>
        <w:footnoteReference w:id="496"/>
      </w:r>
      <w:r>
        <w:rPr>
          <w:rFonts w:ascii="Times New Roman" w:hAnsi="Times New Roman" w:cs="Times New Roman"/>
          <w:sz w:val="24"/>
          <w:szCs w:val="24"/>
        </w:rPr>
        <w:t xml:space="preserve"> all replicated the 2018</w:t>
      </w:r>
      <w:r w:rsidR="0070464B">
        <w:rPr>
          <w:rFonts w:ascii="Times New Roman" w:hAnsi="Times New Roman" w:cs="Times New Roman"/>
          <w:sz w:val="24"/>
          <w:szCs w:val="24"/>
        </w:rPr>
        <w:t>–</w:t>
      </w:r>
      <w:r w:rsidR="00687AB1">
        <w:rPr>
          <w:rFonts w:ascii="Times New Roman" w:hAnsi="Times New Roman" w:cs="Times New Roman"/>
          <w:sz w:val="24"/>
          <w:szCs w:val="24"/>
        </w:rPr>
        <w:t>19</w:t>
      </w:r>
      <w:r>
        <w:rPr>
          <w:rFonts w:ascii="Times New Roman" w:hAnsi="Times New Roman" w:cs="Times New Roman"/>
          <w:sz w:val="24"/>
          <w:szCs w:val="24"/>
        </w:rPr>
        <w:t xml:space="preserve"> iteration of the scheme.</w:t>
      </w:r>
    </w:p>
    <w:p w14:paraId="7E0E122C" w14:textId="253223E8" w:rsidR="00B111CD" w:rsidRPr="00465AE7" w:rsidRDefault="00B111CD" w:rsidP="00745C92">
      <w:pPr>
        <w:numPr>
          <w:ilvl w:val="0"/>
          <w:numId w:val="1"/>
        </w:numPr>
        <w:spacing w:before="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The Central Government took sugar mills</w:t>
      </w:r>
      <w:r w:rsidR="006334E2">
        <w:rPr>
          <w:rFonts w:ascii="Times New Roman" w:hAnsi="Times New Roman" w:cs="Times New Roman"/>
          <w:sz w:val="24"/>
          <w:szCs w:val="24"/>
        </w:rPr>
        <w:t>'</w:t>
      </w:r>
      <w:r>
        <w:rPr>
          <w:rFonts w:ascii="Times New Roman" w:hAnsi="Times New Roman" w:cs="Times New Roman"/>
          <w:sz w:val="24"/>
          <w:szCs w:val="24"/>
        </w:rPr>
        <w:t xml:space="preserve"> </w:t>
      </w:r>
      <w:r w:rsidRPr="00465AE7">
        <w:rPr>
          <w:rFonts w:ascii="Times New Roman" w:hAnsi="Times New Roman" w:cs="Times New Roman"/>
          <w:sz w:val="24"/>
          <w:szCs w:val="24"/>
        </w:rPr>
        <w:t xml:space="preserve">MIEQ performance into account </w:t>
      </w:r>
      <w:r>
        <w:rPr>
          <w:rFonts w:ascii="Times New Roman" w:hAnsi="Times New Roman" w:cs="Times New Roman"/>
          <w:sz w:val="24"/>
          <w:szCs w:val="24"/>
        </w:rPr>
        <w:t>when it</w:t>
      </w:r>
      <w:r w:rsidRPr="00465AE7">
        <w:rPr>
          <w:rFonts w:ascii="Times New Roman" w:hAnsi="Times New Roman" w:cs="Times New Roman"/>
          <w:sz w:val="24"/>
          <w:szCs w:val="24"/>
        </w:rPr>
        <w:t xml:space="preserve"> determin</w:t>
      </w:r>
      <w:r>
        <w:rPr>
          <w:rFonts w:ascii="Times New Roman" w:hAnsi="Times New Roman" w:cs="Times New Roman"/>
          <w:sz w:val="24"/>
          <w:szCs w:val="24"/>
        </w:rPr>
        <w:t>ed</w:t>
      </w:r>
      <w:r w:rsidRPr="00465AE7">
        <w:rPr>
          <w:rFonts w:ascii="Times New Roman" w:hAnsi="Times New Roman" w:cs="Times New Roman"/>
          <w:sz w:val="24"/>
          <w:szCs w:val="24"/>
        </w:rPr>
        <w:t xml:space="preserve"> the quantity of buffer stock allocations under the 2019</w:t>
      </w:r>
      <w:r w:rsidR="0070464B">
        <w:rPr>
          <w:rFonts w:ascii="Times New Roman" w:hAnsi="Times New Roman" w:cs="Times New Roman"/>
          <w:sz w:val="24"/>
          <w:szCs w:val="24"/>
        </w:rPr>
        <w:t>–</w:t>
      </w:r>
      <w:r w:rsidR="00687AB1">
        <w:rPr>
          <w:rFonts w:ascii="Times New Roman" w:hAnsi="Times New Roman" w:cs="Times New Roman"/>
          <w:sz w:val="24"/>
          <w:szCs w:val="24"/>
        </w:rPr>
        <w:t>20</w:t>
      </w:r>
      <w:r w:rsidRPr="00465AE7">
        <w:rPr>
          <w:rFonts w:ascii="Times New Roman" w:hAnsi="Times New Roman" w:cs="Times New Roman"/>
          <w:sz w:val="24"/>
          <w:szCs w:val="24"/>
        </w:rPr>
        <w:t xml:space="preserve"> scheme. The notification states: </w:t>
      </w:r>
    </w:p>
    <w:p w14:paraId="7CDC1C7D" w14:textId="77777777" w:rsidR="00B111CD" w:rsidRPr="00C41EDB" w:rsidRDefault="00B111CD" w:rsidP="00745C92">
      <w:pPr>
        <w:pStyle w:val="Quote"/>
        <w:spacing w:after="240"/>
      </w:pPr>
      <w:r w:rsidRPr="00C41EDB">
        <w:t xml:space="preserve">The Central Government shall make mill-wise allocation of buffer stock having regard to the stock held by it. In case a sugar mill has failed to export any quantity up to June, 2019 against the MIEQ issued vie directive dated 28.09.2018 of </w:t>
      </w:r>
      <w:r w:rsidRPr="00775F9C">
        <w:t>DFPD, its stock shall be considered after deducting the quantity equivalent to its allocated MIEQ.</w:t>
      </w:r>
      <w:r w:rsidRPr="00BE222D">
        <w:rPr>
          <w:rStyle w:val="FootnoteReference"/>
        </w:rPr>
        <w:footnoteReference w:id="497"/>
      </w:r>
    </w:p>
    <w:p w14:paraId="581E0F53" w14:textId="6114E2CC" w:rsidR="00B111CD" w:rsidRPr="00961931" w:rsidRDefault="00B111CD" w:rsidP="00745C92">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T</w:t>
      </w:r>
      <w:r w:rsidRPr="00465AE7">
        <w:rPr>
          <w:rFonts w:ascii="Times New Roman" w:hAnsi="Times New Roman" w:cs="Times New Roman"/>
          <w:sz w:val="24"/>
          <w:szCs w:val="24"/>
        </w:rPr>
        <w:t>he</w:t>
      </w:r>
      <w:r>
        <w:rPr>
          <w:rFonts w:ascii="Times New Roman" w:hAnsi="Times New Roman" w:cs="Times New Roman"/>
          <w:sz w:val="24"/>
          <w:szCs w:val="24"/>
        </w:rPr>
        <w:t xml:space="preserve"> value of the subsidy payments available to individual mills is determined by reference to the value of the stock they have been allocated to hold,</w:t>
      </w:r>
      <w:r>
        <w:rPr>
          <w:rStyle w:val="FootnoteReference"/>
          <w:rFonts w:ascii="Times New Roman" w:hAnsi="Times New Roman" w:cs="Times New Roman"/>
          <w:sz w:val="24"/>
          <w:szCs w:val="24"/>
        </w:rPr>
        <w:footnoteReference w:id="498"/>
      </w:r>
      <w:r>
        <w:rPr>
          <w:rFonts w:ascii="Times New Roman" w:hAnsi="Times New Roman" w:cs="Times New Roman"/>
          <w:sz w:val="24"/>
          <w:szCs w:val="24"/>
        </w:rPr>
        <w:t xml:space="preserve"> and stock value is calculated at the uniform rate of INR 31 per kilogram of sugar,</w:t>
      </w:r>
      <w:r>
        <w:rPr>
          <w:rStyle w:val="FootnoteReference"/>
          <w:rFonts w:ascii="Times New Roman" w:hAnsi="Times New Roman" w:cs="Times New Roman"/>
          <w:sz w:val="24"/>
          <w:szCs w:val="24"/>
        </w:rPr>
        <w:footnoteReference w:id="499"/>
      </w:r>
      <w:r>
        <w:rPr>
          <w:rFonts w:ascii="Times New Roman" w:hAnsi="Times New Roman" w:cs="Times New Roman"/>
          <w:sz w:val="24"/>
          <w:szCs w:val="24"/>
        </w:rPr>
        <w:t xml:space="preserve"> </w:t>
      </w:r>
      <w:r w:rsidRPr="00B93EF0">
        <w:rPr>
          <w:rFonts w:ascii="Times New Roman" w:hAnsi="Times New Roman"/>
          <w:sz w:val="24"/>
        </w:rPr>
        <w:t>consistent with the MSP for sugar</w:t>
      </w:r>
      <w:r>
        <w:rPr>
          <w:rFonts w:ascii="Times New Roman" w:hAnsi="Times New Roman" w:cs="Times New Roman"/>
          <w:sz w:val="24"/>
          <w:szCs w:val="24"/>
        </w:rPr>
        <w:t>. Accordingly, the higher the quantity a mill has been allocated to hold the more valuable their stock is</w:t>
      </w:r>
      <w:r w:rsidR="00687AB1">
        <w:rPr>
          <w:rFonts w:ascii="Times New Roman" w:hAnsi="Times New Roman" w:cs="Times New Roman"/>
          <w:sz w:val="24"/>
          <w:szCs w:val="24"/>
        </w:rPr>
        <w:t>, and</w:t>
      </w:r>
      <w:r>
        <w:rPr>
          <w:rFonts w:ascii="Times New Roman" w:hAnsi="Times New Roman" w:cs="Times New Roman"/>
          <w:sz w:val="24"/>
          <w:szCs w:val="24"/>
        </w:rPr>
        <w:t xml:space="preserve"> their entitlement to the buffer stock subsidy payment increases. </w:t>
      </w:r>
    </w:p>
    <w:p w14:paraId="26AE6E0A" w14:textId="35FC9C15" w:rsidR="00493D4E" w:rsidRDefault="00493D4E">
      <w:r>
        <w:br w:type="page"/>
      </w:r>
    </w:p>
    <w:p w14:paraId="36FCA51A" w14:textId="6F012295" w:rsidR="007830EE" w:rsidRPr="00786908" w:rsidRDefault="00183AD6" w:rsidP="00786908">
      <w:pPr>
        <w:pStyle w:val="Heading8"/>
        <w:rPr>
          <w:caps/>
        </w:rPr>
      </w:pPr>
      <w:r w:rsidRPr="00786908">
        <w:rPr>
          <w:b/>
          <w:caps/>
          <w:u w:val="none"/>
        </w:rPr>
        <w:t xml:space="preserve">Annex </w:t>
      </w:r>
      <w:r w:rsidR="00493D4E" w:rsidRPr="00786908">
        <w:rPr>
          <w:b/>
          <w:caps/>
          <w:u w:val="none"/>
        </w:rPr>
        <w:t>D</w:t>
      </w:r>
      <w:r w:rsidRPr="00786908">
        <w:rPr>
          <w:b/>
          <w:caps/>
          <w:u w:val="none"/>
        </w:rPr>
        <w:t>:</w:t>
      </w:r>
      <w:r w:rsidR="00493D4E" w:rsidRPr="00786908">
        <w:rPr>
          <w:b/>
          <w:caps/>
          <w:u w:val="none"/>
        </w:rPr>
        <w:t xml:space="preserve"> </w:t>
      </w:r>
      <w:r w:rsidRPr="00786908">
        <w:rPr>
          <w:b/>
          <w:caps/>
          <w:u w:val="none"/>
        </w:rPr>
        <w:t>Transport</w:t>
      </w:r>
      <w:r w:rsidR="00493D4E" w:rsidRPr="00786908">
        <w:rPr>
          <w:b/>
          <w:caps/>
          <w:u w:val="none"/>
        </w:rPr>
        <w:t xml:space="preserve">, </w:t>
      </w:r>
      <w:r w:rsidRPr="00786908">
        <w:rPr>
          <w:b/>
          <w:caps/>
          <w:u w:val="none"/>
        </w:rPr>
        <w:t>Freight and Marketing Subsidies</w:t>
      </w:r>
    </w:p>
    <w:p w14:paraId="28AE5CE2" w14:textId="6A319CB5" w:rsidR="00493D4E" w:rsidRPr="00786908" w:rsidRDefault="00493D4E" w:rsidP="00786908">
      <w:pPr>
        <w:pStyle w:val="Heading9"/>
        <w:ind w:left="680" w:firstLine="0"/>
        <w:jc w:val="left"/>
      </w:pPr>
      <w:bookmarkStart w:id="335" w:name="_Toc25595025"/>
      <w:bookmarkStart w:id="336" w:name="_Toc25681631"/>
      <w:r w:rsidRPr="00786908">
        <w:rPr>
          <w:caps w:val="0"/>
          <w:sz w:val="24"/>
        </w:rPr>
        <w:t xml:space="preserve">D-01 </w:t>
      </w:r>
      <w:r w:rsidR="006334E2">
        <w:rPr>
          <w:caps w:val="0"/>
          <w:sz w:val="24"/>
        </w:rPr>
        <w:t>"</w:t>
      </w:r>
      <w:r w:rsidRPr="00786908">
        <w:rPr>
          <w:caps w:val="0"/>
          <w:sz w:val="24"/>
        </w:rPr>
        <w:t>Raw Sugar Export Incentive Scheme</w:t>
      </w:r>
      <w:r w:rsidR="006334E2">
        <w:rPr>
          <w:caps w:val="0"/>
          <w:sz w:val="24"/>
        </w:rPr>
        <w:t>"</w:t>
      </w:r>
      <w:r w:rsidRPr="00786908">
        <w:rPr>
          <w:caps w:val="0"/>
          <w:sz w:val="24"/>
        </w:rPr>
        <w:t xml:space="preserve"> for the 2014–15 sugar season</w:t>
      </w:r>
      <w:bookmarkEnd w:id="335"/>
      <w:bookmarkEnd w:id="336"/>
    </w:p>
    <w:p w14:paraId="442E05AB" w14:textId="783AB9D8" w:rsidR="00493D4E" w:rsidRPr="00174779" w:rsidRDefault="00493D4E" w:rsidP="00745C92">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174779">
        <w:rPr>
          <w:rFonts w:ascii="Times New Roman" w:hAnsi="Times New Roman" w:cs="Times New Roman"/>
          <w:sz w:val="24"/>
          <w:szCs w:val="24"/>
        </w:rPr>
        <w:t xml:space="preserve">In 2014, </w:t>
      </w:r>
      <w:r>
        <w:rPr>
          <w:rFonts w:ascii="Times New Roman" w:hAnsi="Times New Roman" w:cs="Times New Roman"/>
          <w:sz w:val="24"/>
          <w:szCs w:val="24"/>
        </w:rPr>
        <w:t>India introduced</w:t>
      </w:r>
      <w:r w:rsidRPr="00174779">
        <w:rPr>
          <w:rFonts w:ascii="Times New Roman" w:hAnsi="Times New Roman" w:cs="Times New Roman"/>
          <w:sz w:val="24"/>
          <w:szCs w:val="24"/>
        </w:rPr>
        <w:t xml:space="preserve"> </w:t>
      </w:r>
      <w:r w:rsidR="00F85847">
        <w:rPr>
          <w:rFonts w:ascii="Times New Roman" w:hAnsi="Times New Roman" w:cs="Times New Roman"/>
          <w:sz w:val="24"/>
          <w:szCs w:val="24"/>
        </w:rPr>
        <w:t>R</w:t>
      </w:r>
      <w:r w:rsidR="00F85847" w:rsidRPr="00174779">
        <w:rPr>
          <w:rFonts w:ascii="Times New Roman" w:hAnsi="Times New Roman" w:cs="Times New Roman"/>
          <w:sz w:val="24"/>
          <w:szCs w:val="24"/>
        </w:rPr>
        <w:t xml:space="preserve">ule </w:t>
      </w:r>
      <w:r w:rsidRPr="00174779">
        <w:rPr>
          <w:rFonts w:ascii="Times New Roman" w:hAnsi="Times New Roman" w:cs="Times New Roman"/>
          <w:sz w:val="24"/>
          <w:szCs w:val="24"/>
        </w:rPr>
        <w:t>20B</w:t>
      </w:r>
      <w:r w:rsidR="00C0157A">
        <w:rPr>
          <w:rFonts w:ascii="Times New Roman" w:hAnsi="Times New Roman" w:cs="Times New Roman"/>
          <w:sz w:val="24"/>
          <w:szCs w:val="24"/>
        </w:rPr>
        <w:t xml:space="preserve"> of the Sugar Development Fund Rules 1983</w:t>
      </w:r>
      <w:r w:rsidR="00C0157A" w:rsidRPr="00174779">
        <w:rPr>
          <w:rFonts w:ascii="Times New Roman" w:hAnsi="Times New Roman" w:cs="Times New Roman"/>
          <w:sz w:val="24"/>
          <w:szCs w:val="24"/>
        </w:rPr>
        <w:t xml:space="preserve"> </w:t>
      </w:r>
      <w:r w:rsidRPr="00174779">
        <w:rPr>
          <w:rFonts w:ascii="Times New Roman" w:hAnsi="Times New Roman" w:cs="Times New Roman"/>
          <w:sz w:val="24"/>
          <w:szCs w:val="24"/>
        </w:rPr>
        <w:t xml:space="preserve">to provide for a scheme for </w:t>
      </w:r>
      <w:r w:rsidR="006334E2">
        <w:rPr>
          <w:rFonts w:ascii="Times New Roman" w:hAnsi="Times New Roman" w:cs="Times New Roman"/>
          <w:sz w:val="24"/>
          <w:szCs w:val="24"/>
        </w:rPr>
        <w:t>"</w:t>
      </w:r>
      <w:r w:rsidRPr="00174779">
        <w:rPr>
          <w:rFonts w:ascii="Times New Roman" w:hAnsi="Times New Roman" w:cs="Times New Roman"/>
          <w:sz w:val="24"/>
          <w:szCs w:val="24"/>
          <w:lang w:eastAsia="en-AU"/>
        </w:rPr>
        <w:t>Defraying expenditure on marketing and promotion services for raw sugar production</w:t>
      </w:r>
      <w:r w:rsidR="006334E2">
        <w:rPr>
          <w:rFonts w:ascii="Times New Roman" w:hAnsi="Times New Roman" w:cs="Times New Roman"/>
          <w:sz w:val="24"/>
          <w:szCs w:val="24"/>
        </w:rPr>
        <w:t>"</w:t>
      </w:r>
      <w:r w:rsidRPr="00174779">
        <w:rPr>
          <w:rFonts w:ascii="Times New Roman" w:hAnsi="Times New Roman" w:cs="Times New Roman"/>
          <w:sz w:val="24"/>
          <w:szCs w:val="24"/>
        </w:rPr>
        <w:t xml:space="preserve">, also referred to as the </w:t>
      </w:r>
      <w:r w:rsidR="006334E2">
        <w:rPr>
          <w:rFonts w:ascii="Times New Roman" w:hAnsi="Times New Roman" w:cs="Times New Roman"/>
          <w:sz w:val="24"/>
          <w:szCs w:val="24"/>
        </w:rPr>
        <w:t>"</w:t>
      </w:r>
      <w:r w:rsidRPr="00174779">
        <w:rPr>
          <w:rFonts w:ascii="Times New Roman" w:hAnsi="Times New Roman" w:cs="Times New Roman"/>
          <w:sz w:val="24"/>
          <w:szCs w:val="24"/>
        </w:rPr>
        <w:t>Raw Sugar Export Incentive Scheme</w:t>
      </w:r>
      <w:r w:rsidR="006334E2">
        <w:rPr>
          <w:rFonts w:ascii="Times New Roman" w:hAnsi="Times New Roman" w:cs="Times New Roman"/>
          <w:sz w:val="24"/>
          <w:szCs w:val="24"/>
        </w:rPr>
        <w:t>"</w:t>
      </w:r>
      <w:r w:rsidRPr="00174779">
        <w:rPr>
          <w:rFonts w:ascii="Times New Roman" w:hAnsi="Times New Roman" w:cs="Times New Roman"/>
          <w:sz w:val="24"/>
          <w:szCs w:val="24"/>
        </w:rPr>
        <w:t>.</w:t>
      </w:r>
      <w:r w:rsidRPr="00174779">
        <w:rPr>
          <w:rStyle w:val="FootnoteReference"/>
          <w:rFonts w:ascii="Times New Roman" w:hAnsi="Times New Roman" w:cs="Times New Roman"/>
          <w:sz w:val="24"/>
          <w:szCs w:val="24"/>
        </w:rPr>
        <w:footnoteReference w:id="500"/>
      </w:r>
      <w:r w:rsidRPr="00174779">
        <w:rPr>
          <w:rFonts w:ascii="Times New Roman" w:hAnsi="Times New Roman" w:cs="Times New Roman"/>
          <w:sz w:val="24"/>
          <w:szCs w:val="24"/>
        </w:rPr>
        <w:t xml:space="preserve"> This </w:t>
      </w:r>
      <w:r w:rsidR="00F85847">
        <w:rPr>
          <w:rFonts w:ascii="Times New Roman" w:hAnsi="Times New Roman" w:cs="Times New Roman"/>
          <w:sz w:val="24"/>
          <w:szCs w:val="24"/>
        </w:rPr>
        <w:t xml:space="preserve">scheme </w:t>
      </w:r>
      <w:r>
        <w:rPr>
          <w:rFonts w:ascii="Times New Roman" w:hAnsi="Times New Roman" w:cs="Times New Roman"/>
          <w:sz w:val="24"/>
          <w:szCs w:val="24"/>
        </w:rPr>
        <w:t>provided an export subsidy</w:t>
      </w:r>
      <w:r w:rsidRPr="00174779">
        <w:rPr>
          <w:rFonts w:ascii="Times New Roman" w:hAnsi="Times New Roman" w:cs="Times New Roman"/>
          <w:sz w:val="24"/>
          <w:szCs w:val="24"/>
        </w:rPr>
        <w:t xml:space="preserve"> linked to</w:t>
      </w:r>
      <w:r w:rsidR="00F85847">
        <w:rPr>
          <w:rFonts w:ascii="Times New Roman" w:hAnsi="Times New Roman" w:cs="Times New Roman"/>
          <w:sz w:val="24"/>
          <w:szCs w:val="24"/>
        </w:rPr>
        <w:t xml:space="preserve"> the</w:t>
      </w:r>
      <w:r w:rsidRPr="00174779">
        <w:rPr>
          <w:rFonts w:ascii="Times New Roman" w:hAnsi="Times New Roman" w:cs="Times New Roman"/>
          <w:sz w:val="24"/>
          <w:szCs w:val="24"/>
        </w:rPr>
        <w:t xml:space="preserve"> payment o</w:t>
      </w:r>
      <w:r w:rsidR="00F85847">
        <w:rPr>
          <w:rFonts w:ascii="Times New Roman" w:hAnsi="Times New Roman" w:cs="Times New Roman"/>
          <w:sz w:val="24"/>
          <w:szCs w:val="24"/>
        </w:rPr>
        <w:t>f</w:t>
      </w:r>
      <w:r w:rsidRPr="00174779">
        <w:rPr>
          <w:rFonts w:ascii="Times New Roman" w:hAnsi="Times New Roman" w:cs="Times New Roman"/>
          <w:sz w:val="24"/>
          <w:szCs w:val="24"/>
        </w:rPr>
        <w:t xml:space="preserve"> </w:t>
      </w:r>
      <w:r w:rsidR="006C0553">
        <w:rPr>
          <w:rFonts w:ascii="Times New Roman" w:hAnsi="Times New Roman" w:cs="Times New Roman"/>
          <w:sz w:val="24"/>
          <w:szCs w:val="24"/>
        </w:rPr>
        <w:t>sugar</w:t>
      </w:r>
      <w:r w:rsidRPr="00174779">
        <w:rPr>
          <w:rFonts w:ascii="Times New Roman" w:hAnsi="Times New Roman" w:cs="Times New Roman"/>
          <w:sz w:val="24"/>
          <w:szCs w:val="24"/>
        </w:rPr>
        <w:t xml:space="preserve">cane price arrears. </w:t>
      </w:r>
      <w:r>
        <w:rPr>
          <w:rFonts w:ascii="Times New Roman" w:hAnsi="Times New Roman" w:cs="Times New Roman"/>
          <w:sz w:val="24"/>
          <w:szCs w:val="24"/>
        </w:rPr>
        <w:t>T</w:t>
      </w:r>
      <w:r w:rsidRPr="00174779">
        <w:rPr>
          <w:rFonts w:ascii="Times New Roman" w:hAnsi="Times New Roman" w:cs="Times New Roman"/>
          <w:sz w:val="24"/>
          <w:szCs w:val="24"/>
        </w:rPr>
        <w:t xml:space="preserve">he instrument provided the funds </w:t>
      </w:r>
      <w:r w:rsidR="006334E2">
        <w:rPr>
          <w:rFonts w:ascii="Times New Roman" w:hAnsi="Times New Roman" w:cs="Times New Roman"/>
          <w:sz w:val="24"/>
          <w:szCs w:val="24"/>
        </w:rPr>
        <w:t>"</w:t>
      </w:r>
      <w:r w:rsidRPr="00174779">
        <w:rPr>
          <w:rFonts w:ascii="Times New Roman" w:hAnsi="Times New Roman" w:cs="Times New Roman"/>
          <w:sz w:val="24"/>
          <w:szCs w:val="24"/>
        </w:rPr>
        <w:t>shall be used for making payment to the farmers and shall be released after adjusting or recovering any amounts, if over-due, towards Sugar Development Loans and LSPEF [Levy Sugar Price Equalisation Fund] dues</w:t>
      </w:r>
      <w:r w:rsidR="006334E2">
        <w:rPr>
          <w:rFonts w:ascii="Times New Roman" w:hAnsi="Times New Roman" w:cs="Times New Roman"/>
          <w:sz w:val="24"/>
          <w:szCs w:val="24"/>
        </w:rPr>
        <w:t>"</w:t>
      </w:r>
      <w:r w:rsidRPr="00174779">
        <w:rPr>
          <w:rFonts w:ascii="Times New Roman" w:hAnsi="Times New Roman" w:cs="Times New Roman"/>
          <w:sz w:val="24"/>
          <w:szCs w:val="24"/>
        </w:rPr>
        <w:t>.</w:t>
      </w:r>
      <w:r w:rsidR="004A1599">
        <w:rPr>
          <w:rStyle w:val="FootnoteReference"/>
          <w:rFonts w:ascii="Times New Roman" w:hAnsi="Times New Roman" w:cs="Times New Roman"/>
          <w:sz w:val="24"/>
          <w:szCs w:val="24"/>
        </w:rPr>
        <w:footnoteReference w:id="501"/>
      </w:r>
      <w:r w:rsidRPr="00174779">
        <w:rPr>
          <w:rFonts w:ascii="Times New Roman" w:hAnsi="Times New Roman" w:cs="Times New Roman"/>
          <w:sz w:val="24"/>
          <w:szCs w:val="24"/>
        </w:rPr>
        <w:t xml:space="preserve"> </w:t>
      </w:r>
    </w:p>
    <w:p w14:paraId="349C5A79" w14:textId="6F0D8676" w:rsidR="00493D4E" w:rsidRPr="00174779" w:rsidRDefault="00493D4E" w:rsidP="00745C92">
      <w:pPr>
        <w:pStyle w:val="ListParagraph"/>
        <w:numPr>
          <w:ilvl w:val="0"/>
          <w:numId w:val="1"/>
        </w:numPr>
        <w:spacing w:line="360" w:lineRule="auto"/>
        <w:ind w:left="0" w:firstLine="0"/>
        <w:contextualSpacing w:val="0"/>
        <w:jc w:val="both"/>
        <w:rPr>
          <w:rFonts w:ascii="Times New Roman" w:hAnsi="Times New Roman" w:cs="Times New Roman"/>
          <w:sz w:val="24"/>
          <w:szCs w:val="24"/>
        </w:rPr>
      </w:pPr>
      <w:r w:rsidRPr="00174779">
        <w:rPr>
          <w:rFonts w:ascii="Times New Roman" w:hAnsi="Times New Roman" w:cs="Times New Roman"/>
          <w:sz w:val="24"/>
          <w:szCs w:val="24"/>
        </w:rPr>
        <w:t>Payments were</w:t>
      </w:r>
      <w:r w:rsidR="001A6CD0">
        <w:rPr>
          <w:rFonts w:ascii="Times New Roman" w:hAnsi="Times New Roman" w:cs="Times New Roman"/>
          <w:sz w:val="24"/>
          <w:szCs w:val="24"/>
        </w:rPr>
        <w:t>, at least,</w:t>
      </w:r>
      <w:r w:rsidRPr="00174779">
        <w:rPr>
          <w:rFonts w:ascii="Times New Roman" w:hAnsi="Times New Roman" w:cs="Times New Roman"/>
          <w:sz w:val="24"/>
          <w:szCs w:val="24"/>
        </w:rPr>
        <w:t xml:space="preserve"> as follows:</w:t>
      </w:r>
    </w:p>
    <w:p w14:paraId="6D479644" w14:textId="5BE9AF41" w:rsidR="00493D4E" w:rsidRPr="001216C2" w:rsidRDefault="00493D4E" w:rsidP="00745C92">
      <w:pPr>
        <w:pStyle w:val="ListParagraph"/>
        <w:numPr>
          <w:ilvl w:val="0"/>
          <w:numId w:val="15"/>
        </w:numPr>
        <w:spacing w:line="360" w:lineRule="auto"/>
        <w:ind w:left="714" w:hanging="357"/>
        <w:contextualSpacing w:val="0"/>
        <w:jc w:val="both"/>
        <w:rPr>
          <w:rFonts w:ascii="Times New Roman" w:hAnsi="Times New Roman" w:cs="Times New Roman"/>
          <w:sz w:val="24"/>
          <w:szCs w:val="24"/>
        </w:rPr>
      </w:pPr>
      <w:r w:rsidRPr="001216C2">
        <w:rPr>
          <w:rFonts w:ascii="Times New Roman" w:hAnsi="Times New Roman" w:cs="Times New Roman"/>
          <w:sz w:val="24"/>
          <w:szCs w:val="24"/>
        </w:rPr>
        <w:t>Feb–Mar 2014:</w:t>
      </w:r>
      <w:r w:rsidRPr="001216C2">
        <w:rPr>
          <w:rFonts w:ascii="Times New Roman" w:hAnsi="Times New Roman" w:cs="Times New Roman"/>
          <w:sz w:val="24"/>
          <w:szCs w:val="24"/>
        </w:rPr>
        <w:tab/>
      </w:r>
      <w:r w:rsidRPr="001216C2">
        <w:rPr>
          <w:rFonts w:ascii="Times New Roman" w:hAnsi="Times New Roman" w:cs="Times New Roman"/>
          <w:sz w:val="24"/>
          <w:szCs w:val="24"/>
        </w:rPr>
        <w:tab/>
        <w:t xml:space="preserve">INR 3,300 (USD $53.20)/mt </w:t>
      </w:r>
      <w:r w:rsidR="00E20E07" w:rsidRPr="001216C2">
        <w:rPr>
          <w:rFonts w:ascii="Times New Roman" w:hAnsi="Times New Roman" w:cs="Times New Roman"/>
          <w:sz w:val="24"/>
          <w:szCs w:val="24"/>
        </w:rPr>
        <w:t xml:space="preserve">for </w:t>
      </w:r>
      <w:r w:rsidR="00E20E07" w:rsidRPr="00A62EE4">
        <w:rPr>
          <w:rFonts w:ascii="Times New Roman" w:hAnsi="Times New Roman" w:cs="Times New Roman"/>
          <w:sz w:val="24"/>
          <w:szCs w:val="24"/>
        </w:rPr>
        <w:t xml:space="preserve">sugar produced during </w:t>
      </w:r>
      <w:r w:rsidR="00C0157A" w:rsidRPr="001216C2">
        <w:rPr>
          <w:rFonts w:ascii="Times New Roman" w:hAnsi="Times New Roman" w:cs="Times New Roman"/>
          <w:sz w:val="24"/>
          <w:szCs w:val="24"/>
        </w:rPr>
        <w:tab/>
      </w:r>
      <w:r w:rsidR="00C0157A" w:rsidRPr="001216C2">
        <w:rPr>
          <w:rFonts w:ascii="Times New Roman" w:hAnsi="Times New Roman" w:cs="Times New Roman"/>
          <w:sz w:val="24"/>
          <w:szCs w:val="24"/>
        </w:rPr>
        <w:tab/>
      </w:r>
      <w:r w:rsidR="00C0157A" w:rsidRPr="001216C2">
        <w:rPr>
          <w:rFonts w:ascii="Times New Roman" w:hAnsi="Times New Roman" w:cs="Times New Roman"/>
          <w:sz w:val="24"/>
          <w:szCs w:val="24"/>
        </w:rPr>
        <w:tab/>
      </w:r>
      <w:r w:rsidR="00C0157A" w:rsidRPr="001216C2">
        <w:rPr>
          <w:rFonts w:ascii="Times New Roman" w:hAnsi="Times New Roman" w:cs="Times New Roman"/>
          <w:sz w:val="24"/>
          <w:szCs w:val="24"/>
        </w:rPr>
        <w:tab/>
      </w:r>
      <w:r w:rsidR="00745C92">
        <w:rPr>
          <w:rFonts w:ascii="Times New Roman" w:hAnsi="Times New Roman" w:cs="Times New Roman"/>
          <w:sz w:val="24"/>
          <w:szCs w:val="24"/>
        </w:rPr>
        <w:tab/>
      </w:r>
      <w:r w:rsidR="00E20E07" w:rsidRPr="00A62EE4">
        <w:rPr>
          <w:rFonts w:ascii="Times New Roman" w:hAnsi="Times New Roman" w:cs="Times New Roman"/>
          <w:sz w:val="24"/>
          <w:szCs w:val="24"/>
        </w:rPr>
        <w:t>the</w:t>
      </w:r>
      <w:r w:rsidR="00E20E07" w:rsidRPr="00A62EE4" w:rsidDel="00E20E07">
        <w:rPr>
          <w:rFonts w:ascii="Times New Roman" w:hAnsi="Times New Roman" w:cs="Times New Roman"/>
          <w:sz w:val="24"/>
          <w:szCs w:val="24"/>
        </w:rPr>
        <w:t xml:space="preserve"> </w:t>
      </w:r>
      <w:r w:rsidRPr="00A62EE4">
        <w:rPr>
          <w:rFonts w:ascii="Times New Roman" w:hAnsi="Times New Roman" w:cs="Times New Roman"/>
          <w:sz w:val="24"/>
          <w:szCs w:val="24"/>
        </w:rPr>
        <w:t xml:space="preserve">2013–14 and 2014–15 sugar </w:t>
      </w:r>
      <w:r w:rsidR="00E20E07" w:rsidRPr="001216C2">
        <w:rPr>
          <w:rFonts w:ascii="Times New Roman" w:hAnsi="Times New Roman" w:cs="Times New Roman"/>
          <w:sz w:val="24"/>
          <w:szCs w:val="24"/>
        </w:rPr>
        <w:t>seasons</w:t>
      </w:r>
      <w:r w:rsidR="00E20E07">
        <w:rPr>
          <w:rStyle w:val="FootnoteReference"/>
          <w:rFonts w:ascii="Times New Roman" w:hAnsi="Times New Roman" w:cs="Times New Roman"/>
          <w:sz w:val="24"/>
          <w:szCs w:val="24"/>
        </w:rPr>
        <w:footnoteReference w:id="502"/>
      </w:r>
    </w:p>
    <w:p w14:paraId="6E5CA563" w14:textId="0CD92BE5" w:rsidR="00493D4E" w:rsidRPr="001216C2" w:rsidRDefault="00493D4E" w:rsidP="00745C92">
      <w:pPr>
        <w:pStyle w:val="ListParagraph"/>
        <w:numPr>
          <w:ilvl w:val="0"/>
          <w:numId w:val="15"/>
        </w:numPr>
        <w:spacing w:line="360" w:lineRule="auto"/>
        <w:ind w:left="714" w:hanging="357"/>
        <w:contextualSpacing w:val="0"/>
        <w:jc w:val="both"/>
        <w:rPr>
          <w:rFonts w:ascii="Times New Roman" w:hAnsi="Times New Roman" w:cs="Times New Roman"/>
          <w:sz w:val="24"/>
          <w:szCs w:val="24"/>
        </w:rPr>
      </w:pPr>
      <w:r w:rsidRPr="001216C2">
        <w:rPr>
          <w:rFonts w:ascii="Times New Roman" w:hAnsi="Times New Roman" w:cs="Times New Roman"/>
          <w:sz w:val="24"/>
          <w:szCs w:val="24"/>
        </w:rPr>
        <w:t xml:space="preserve">Apr–May 2014: </w:t>
      </w:r>
      <w:r w:rsidRPr="001216C2">
        <w:rPr>
          <w:rFonts w:ascii="Times New Roman" w:hAnsi="Times New Roman" w:cs="Times New Roman"/>
          <w:sz w:val="24"/>
          <w:szCs w:val="24"/>
        </w:rPr>
        <w:tab/>
      </w:r>
      <w:r w:rsidRPr="001216C2">
        <w:rPr>
          <w:rFonts w:ascii="Times New Roman" w:hAnsi="Times New Roman" w:cs="Times New Roman"/>
          <w:sz w:val="24"/>
          <w:szCs w:val="24"/>
        </w:rPr>
        <w:tab/>
        <w:t>INR 2,277/mt</w:t>
      </w:r>
      <w:r w:rsidR="004A1599">
        <w:rPr>
          <w:rStyle w:val="FootnoteReference"/>
          <w:rFonts w:ascii="Times New Roman" w:hAnsi="Times New Roman" w:cs="Times New Roman"/>
          <w:sz w:val="24"/>
          <w:szCs w:val="24"/>
        </w:rPr>
        <w:footnoteReference w:id="503"/>
      </w:r>
      <w:r w:rsidRPr="00C163D6">
        <w:rPr>
          <w:rStyle w:val="FootnoteReference"/>
        </w:rPr>
        <w:t xml:space="preserve"> </w:t>
      </w:r>
    </w:p>
    <w:p w14:paraId="7341BC60" w14:textId="3F77ED1A" w:rsidR="00493D4E" w:rsidRPr="001216C2" w:rsidRDefault="00493D4E" w:rsidP="00745C92">
      <w:pPr>
        <w:pStyle w:val="ListParagraph"/>
        <w:numPr>
          <w:ilvl w:val="0"/>
          <w:numId w:val="15"/>
        </w:numPr>
        <w:spacing w:line="360" w:lineRule="auto"/>
        <w:ind w:left="714" w:hanging="357"/>
        <w:contextualSpacing w:val="0"/>
        <w:jc w:val="both"/>
        <w:rPr>
          <w:rFonts w:ascii="Times New Roman" w:hAnsi="Times New Roman" w:cs="Times New Roman"/>
          <w:sz w:val="24"/>
          <w:szCs w:val="24"/>
        </w:rPr>
      </w:pPr>
      <w:r w:rsidRPr="001216C2">
        <w:rPr>
          <w:rFonts w:ascii="Times New Roman" w:hAnsi="Times New Roman" w:cs="Times New Roman"/>
          <w:sz w:val="24"/>
          <w:szCs w:val="24"/>
        </w:rPr>
        <w:t xml:space="preserve">Jun–Jul 2014: </w:t>
      </w:r>
      <w:r w:rsidRPr="001216C2">
        <w:rPr>
          <w:rFonts w:ascii="Times New Roman" w:hAnsi="Times New Roman" w:cs="Times New Roman"/>
          <w:sz w:val="24"/>
          <w:szCs w:val="24"/>
        </w:rPr>
        <w:tab/>
      </w:r>
      <w:r w:rsidRPr="001216C2">
        <w:rPr>
          <w:rFonts w:ascii="Times New Roman" w:hAnsi="Times New Roman" w:cs="Times New Roman"/>
          <w:sz w:val="24"/>
          <w:szCs w:val="24"/>
        </w:rPr>
        <w:tab/>
      </w:r>
      <w:r w:rsidRPr="001216C2">
        <w:rPr>
          <w:rFonts w:ascii="Times New Roman" w:hAnsi="Times New Roman" w:cs="Times New Roman"/>
          <w:sz w:val="24"/>
          <w:szCs w:val="24"/>
        </w:rPr>
        <w:tab/>
        <w:t>INR 3,300/mt</w:t>
      </w:r>
      <w:r w:rsidR="004A1599">
        <w:rPr>
          <w:rStyle w:val="FootnoteReference"/>
          <w:rFonts w:ascii="Times New Roman" w:hAnsi="Times New Roman" w:cs="Times New Roman"/>
          <w:sz w:val="24"/>
          <w:szCs w:val="24"/>
        </w:rPr>
        <w:footnoteReference w:id="504"/>
      </w:r>
    </w:p>
    <w:p w14:paraId="3BE4A0FE" w14:textId="66DDB7D0" w:rsidR="00493D4E" w:rsidRPr="001216C2" w:rsidRDefault="00493D4E" w:rsidP="00745C92">
      <w:pPr>
        <w:pStyle w:val="ListParagraph"/>
        <w:numPr>
          <w:ilvl w:val="0"/>
          <w:numId w:val="15"/>
        </w:numPr>
        <w:spacing w:line="360" w:lineRule="auto"/>
        <w:ind w:left="714" w:hanging="357"/>
        <w:contextualSpacing w:val="0"/>
        <w:jc w:val="both"/>
        <w:rPr>
          <w:rFonts w:ascii="Times New Roman" w:hAnsi="Times New Roman" w:cs="Times New Roman"/>
          <w:sz w:val="24"/>
          <w:szCs w:val="24"/>
        </w:rPr>
      </w:pPr>
      <w:r w:rsidRPr="001216C2">
        <w:rPr>
          <w:rFonts w:ascii="Times New Roman" w:hAnsi="Times New Roman" w:cs="Times New Roman"/>
          <w:sz w:val="24"/>
          <w:szCs w:val="24"/>
        </w:rPr>
        <w:t xml:space="preserve">Aug–Sept 2014: </w:t>
      </w:r>
      <w:r w:rsidRPr="001216C2">
        <w:rPr>
          <w:rFonts w:ascii="Times New Roman" w:hAnsi="Times New Roman" w:cs="Times New Roman"/>
          <w:sz w:val="24"/>
          <w:szCs w:val="24"/>
        </w:rPr>
        <w:tab/>
      </w:r>
      <w:r w:rsidRPr="001216C2">
        <w:rPr>
          <w:rFonts w:ascii="Times New Roman" w:hAnsi="Times New Roman" w:cs="Times New Roman"/>
          <w:sz w:val="24"/>
          <w:szCs w:val="24"/>
        </w:rPr>
        <w:tab/>
        <w:t>INR 3,371/mt</w:t>
      </w:r>
      <w:r w:rsidR="004A1599">
        <w:rPr>
          <w:rStyle w:val="FootnoteReference"/>
          <w:rFonts w:ascii="Times New Roman" w:hAnsi="Times New Roman" w:cs="Times New Roman"/>
          <w:sz w:val="24"/>
          <w:szCs w:val="24"/>
        </w:rPr>
        <w:footnoteReference w:id="505"/>
      </w:r>
    </w:p>
    <w:p w14:paraId="4D00FC53" w14:textId="22E1A8D4" w:rsidR="00493D4E" w:rsidRPr="001216C2" w:rsidRDefault="00493D4E" w:rsidP="00745C92">
      <w:pPr>
        <w:pStyle w:val="ListParagraph"/>
        <w:numPr>
          <w:ilvl w:val="0"/>
          <w:numId w:val="15"/>
        </w:numPr>
        <w:spacing w:line="360" w:lineRule="auto"/>
        <w:ind w:left="714" w:hanging="357"/>
        <w:contextualSpacing w:val="0"/>
        <w:jc w:val="both"/>
        <w:rPr>
          <w:rFonts w:ascii="Times New Roman" w:hAnsi="Times New Roman" w:cs="Times New Roman"/>
          <w:sz w:val="24"/>
          <w:szCs w:val="24"/>
        </w:rPr>
      </w:pPr>
      <w:r w:rsidRPr="001216C2">
        <w:rPr>
          <w:rFonts w:ascii="Times New Roman" w:hAnsi="Times New Roman" w:cs="Times New Roman"/>
          <w:sz w:val="24"/>
          <w:szCs w:val="24"/>
        </w:rPr>
        <w:t>Oct 2014–Sept 2015:</w:t>
      </w:r>
      <w:r w:rsidRPr="001216C2">
        <w:rPr>
          <w:rFonts w:ascii="Times New Roman" w:hAnsi="Times New Roman" w:cs="Times New Roman"/>
          <w:sz w:val="24"/>
          <w:szCs w:val="24"/>
        </w:rPr>
        <w:tab/>
      </w:r>
      <w:r w:rsidRPr="001216C2">
        <w:rPr>
          <w:rFonts w:ascii="Times New Roman" w:hAnsi="Times New Roman" w:cs="Times New Roman"/>
          <w:sz w:val="24"/>
          <w:szCs w:val="24"/>
        </w:rPr>
        <w:tab/>
        <w:t>INR 4,000/mt</w:t>
      </w:r>
      <w:r w:rsidR="004A1599">
        <w:rPr>
          <w:rStyle w:val="FootnoteReference"/>
          <w:rFonts w:ascii="Times New Roman" w:hAnsi="Times New Roman" w:cs="Times New Roman"/>
          <w:sz w:val="24"/>
          <w:szCs w:val="24"/>
        </w:rPr>
        <w:footnoteReference w:id="506"/>
      </w:r>
    </w:p>
    <w:p w14:paraId="7A2670DB" w14:textId="05033D12" w:rsidR="00493D4E" w:rsidRPr="00786908" w:rsidRDefault="00493D4E" w:rsidP="00786908">
      <w:pPr>
        <w:pStyle w:val="Heading9"/>
        <w:keepNext/>
        <w:keepLines/>
        <w:ind w:left="680" w:firstLine="0"/>
        <w:jc w:val="left"/>
      </w:pPr>
      <w:bookmarkStart w:id="337" w:name="_Toc25595026"/>
      <w:bookmarkStart w:id="338" w:name="_Toc25681632"/>
      <w:r w:rsidRPr="00786908">
        <w:rPr>
          <w:caps w:val="0"/>
          <w:sz w:val="24"/>
        </w:rPr>
        <w:t xml:space="preserve">D-02 </w:t>
      </w:r>
      <w:r w:rsidR="006334E2">
        <w:rPr>
          <w:caps w:val="0"/>
          <w:sz w:val="24"/>
        </w:rPr>
        <w:t>"</w:t>
      </w:r>
      <w:r w:rsidRPr="00786908">
        <w:rPr>
          <w:caps w:val="0"/>
          <w:sz w:val="24"/>
        </w:rPr>
        <w:t>Scheme for defraying expenditure towards internal transport, freight, handling and other charges to facilitate export</w:t>
      </w:r>
      <w:r w:rsidR="006334E2">
        <w:rPr>
          <w:caps w:val="0"/>
          <w:sz w:val="24"/>
        </w:rPr>
        <w:t>"</w:t>
      </w:r>
      <w:r w:rsidRPr="00786908">
        <w:rPr>
          <w:caps w:val="0"/>
          <w:sz w:val="24"/>
        </w:rPr>
        <w:t xml:space="preserve"> for the 2018–19 sugar season</w:t>
      </w:r>
      <w:bookmarkEnd w:id="337"/>
      <w:bookmarkEnd w:id="338"/>
    </w:p>
    <w:p w14:paraId="2FC46F7B" w14:textId="6018E7A6" w:rsidR="00493D4E" w:rsidRPr="00174779" w:rsidRDefault="00493D4E" w:rsidP="00745C92">
      <w:pPr>
        <w:pStyle w:val="ListParagraph"/>
        <w:keepNext/>
        <w:keepLines/>
        <w:numPr>
          <w:ilvl w:val="0"/>
          <w:numId w:val="1"/>
        </w:numPr>
        <w:spacing w:line="360" w:lineRule="auto"/>
        <w:ind w:left="0" w:firstLine="0"/>
        <w:contextualSpacing w:val="0"/>
        <w:jc w:val="both"/>
        <w:rPr>
          <w:rFonts w:ascii="Times New Roman" w:hAnsi="Times New Roman" w:cs="Times New Roman"/>
          <w:sz w:val="24"/>
          <w:szCs w:val="24"/>
        </w:rPr>
      </w:pPr>
      <w:r w:rsidRPr="00174779">
        <w:rPr>
          <w:rFonts w:ascii="Times New Roman" w:hAnsi="Times New Roman" w:cs="Times New Roman"/>
          <w:sz w:val="24"/>
          <w:szCs w:val="24"/>
        </w:rPr>
        <w:t xml:space="preserve">In </w:t>
      </w:r>
      <w:r w:rsidR="00F14FC6">
        <w:rPr>
          <w:rFonts w:ascii="Times New Roman" w:hAnsi="Times New Roman" w:cs="Times New Roman"/>
          <w:sz w:val="24"/>
          <w:szCs w:val="24"/>
        </w:rPr>
        <w:t>26 September </w:t>
      </w:r>
      <w:r w:rsidRPr="00174779">
        <w:rPr>
          <w:rFonts w:ascii="Times New Roman" w:hAnsi="Times New Roman" w:cs="Times New Roman"/>
          <w:sz w:val="24"/>
          <w:szCs w:val="24"/>
        </w:rPr>
        <w:t>2018</w:t>
      </w:r>
      <w:r w:rsidR="00F14FC6">
        <w:rPr>
          <w:rFonts w:ascii="Times New Roman" w:hAnsi="Times New Roman" w:cs="Times New Roman"/>
          <w:sz w:val="24"/>
          <w:szCs w:val="24"/>
        </w:rPr>
        <w:t>,</w:t>
      </w:r>
      <w:r w:rsidRPr="00174779">
        <w:rPr>
          <w:rFonts w:ascii="Times New Roman" w:hAnsi="Times New Roman" w:cs="Times New Roman"/>
          <w:sz w:val="24"/>
          <w:szCs w:val="24"/>
        </w:rPr>
        <w:t xml:space="preserve"> India </w:t>
      </w:r>
      <w:r w:rsidR="00F14FC6">
        <w:rPr>
          <w:rFonts w:ascii="Times New Roman" w:hAnsi="Times New Roman" w:cs="Times New Roman"/>
          <w:sz w:val="24"/>
          <w:szCs w:val="24"/>
        </w:rPr>
        <w:t>announced</w:t>
      </w:r>
      <w:r w:rsidRPr="00174779">
        <w:rPr>
          <w:rFonts w:ascii="Times New Roman" w:hAnsi="Times New Roman" w:cs="Times New Roman"/>
          <w:sz w:val="24"/>
          <w:szCs w:val="24"/>
        </w:rPr>
        <w:t xml:space="preserve"> the </w:t>
      </w:r>
      <w:r w:rsidR="006334E2">
        <w:rPr>
          <w:rFonts w:ascii="Times New Roman" w:hAnsi="Times New Roman" w:cs="Times New Roman"/>
          <w:sz w:val="24"/>
          <w:szCs w:val="24"/>
        </w:rPr>
        <w:t>"</w:t>
      </w:r>
      <w:r w:rsidRPr="00174779">
        <w:rPr>
          <w:rFonts w:ascii="Times New Roman" w:hAnsi="Times New Roman" w:cs="Times New Roman"/>
          <w:sz w:val="24"/>
          <w:szCs w:val="24"/>
        </w:rPr>
        <w:t>Scheme for defraying expenditure towards internal transport, freight, handling and other charges to facilitate export</w:t>
      </w:r>
      <w:r w:rsidR="006334E2">
        <w:rPr>
          <w:rFonts w:ascii="Times New Roman" w:hAnsi="Times New Roman" w:cs="Times New Roman"/>
          <w:sz w:val="24"/>
          <w:szCs w:val="24"/>
        </w:rPr>
        <w:t>"</w:t>
      </w:r>
      <w:r w:rsidRPr="00174779">
        <w:rPr>
          <w:rStyle w:val="FootnoteReference"/>
          <w:rFonts w:ascii="Times New Roman" w:hAnsi="Times New Roman" w:cs="Times New Roman"/>
          <w:sz w:val="24"/>
          <w:szCs w:val="24"/>
        </w:rPr>
        <w:footnoteReference w:id="507"/>
      </w:r>
      <w:r w:rsidRPr="00174779">
        <w:rPr>
          <w:rFonts w:ascii="Times New Roman" w:hAnsi="Times New Roman" w:cs="Times New Roman"/>
          <w:sz w:val="24"/>
          <w:szCs w:val="24"/>
        </w:rPr>
        <w:t xml:space="preserve"> </w:t>
      </w:r>
      <w:r w:rsidR="00F14FC6">
        <w:rPr>
          <w:rFonts w:ascii="Times New Roman" w:hAnsi="Times New Roman" w:cs="Times New Roman"/>
          <w:sz w:val="24"/>
          <w:szCs w:val="24"/>
        </w:rPr>
        <w:t>for the 2018</w:t>
      </w:r>
      <w:r w:rsidR="007A0F9E">
        <w:rPr>
          <w:rFonts w:ascii="Times New Roman" w:hAnsi="Times New Roman" w:cs="Times New Roman"/>
          <w:sz w:val="24"/>
          <w:szCs w:val="24"/>
        </w:rPr>
        <w:t>–</w:t>
      </w:r>
      <w:r w:rsidR="00F14FC6">
        <w:rPr>
          <w:rFonts w:ascii="Times New Roman" w:hAnsi="Times New Roman" w:cs="Times New Roman"/>
          <w:sz w:val="24"/>
          <w:szCs w:val="24"/>
        </w:rPr>
        <w:t xml:space="preserve">19 sugar season </w:t>
      </w:r>
      <w:r w:rsidRPr="00174779">
        <w:rPr>
          <w:rFonts w:ascii="Times New Roman" w:hAnsi="Times New Roman" w:cs="Times New Roman"/>
          <w:sz w:val="24"/>
          <w:szCs w:val="24"/>
        </w:rPr>
        <w:t>to the value of INR 1,375 crore</w:t>
      </w:r>
      <w:r w:rsidR="009C5448">
        <w:rPr>
          <w:rFonts w:ascii="Times New Roman" w:hAnsi="Times New Roman" w:cs="Times New Roman"/>
          <w:sz w:val="24"/>
          <w:szCs w:val="24"/>
        </w:rPr>
        <w:t xml:space="preserve"> </w:t>
      </w:r>
      <w:r w:rsidR="001907D3">
        <w:rPr>
          <w:rFonts w:ascii="Times New Roman" w:hAnsi="Times New Roman" w:cs="Times New Roman"/>
          <w:sz w:val="24"/>
          <w:szCs w:val="24"/>
        </w:rPr>
        <w:t xml:space="preserve">(INR 13.75 </w:t>
      </w:r>
      <w:r w:rsidR="009C5448">
        <w:rPr>
          <w:rFonts w:ascii="Times New Roman" w:hAnsi="Times New Roman" w:cs="Times New Roman"/>
          <w:sz w:val="24"/>
          <w:szCs w:val="24"/>
        </w:rPr>
        <w:t>billion</w:t>
      </w:r>
      <w:r w:rsidR="001907D3">
        <w:rPr>
          <w:rFonts w:ascii="Times New Roman" w:hAnsi="Times New Roman" w:cs="Times New Roman"/>
          <w:sz w:val="24"/>
          <w:szCs w:val="24"/>
        </w:rPr>
        <w:t>)</w:t>
      </w:r>
      <w:r w:rsidRPr="00174779">
        <w:rPr>
          <w:rFonts w:ascii="Times New Roman" w:hAnsi="Times New Roman" w:cs="Times New Roman"/>
          <w:sz w:val="24"/>
          <w:szCs w:val="24"/>
        </w:rPr>
        <w:t>,</w:t>
      </w:r>
      <w:r w:rsidR="009C5448">
        <w:rPr>
          <w:rFonts w:ascii="Times New Roman" w:hAnsi="Times New Roman" w:cs="Times New Roman"/>
          <w:sz w:val="24"/>
          <w:szCs w:val="24"/>
        </w:rPr>
        <w:t xml:space="preserve"> </w:t>
      </w:r>
      <w:r w:rsidRPr="00174779">
        <w:rPr>
          <w:rFonts w:ascii="Times New Roman" w:hAnsi="Times New Roman" w:cs="Times New Roman"/>
          <w:sz w:val="24"/>
          <w:szCs w:val="24"/>
        </w:rPr>
        <w:t xml:space="preserve">with distribution as follows: </w:t>
      </w:r>
    </w:p>
    <w:p w14:paraId="1DF58725" w14:textId="4BA56127" w:rsidR="00493D4E" w:rsidRPr="00174779" w:rsidRDefault="00493D4E" w:rsidP="00745C92">
      <w:pPr>
        <w:pStyle w:val="ListParagraph"/>
        <w:numPr>
          <w:ilvl w:val="0"/>
          <w:numId w:val="15"/>
        </w:numPr>
        <w:spacing w:line="360" w:lineRule="auto"/>
        <w:ind w:left="714" w:hanging="357"/>
        <w:contextualSpacing w:val="0"/>
        <w:jc w:val="both"/>
        <w:rPr>
          <w:rFonts w:ascii="Times New Roman" w:hAnsi="Times New Roman" w:cs="Times New Roman"/>
          <w:sz w:val="24"/>
          <w:szCs w:val="24"/>
        </w:rPr>
      </w:pPr>
      <w:r w:rsidRPr="00786908">
        <w:rPr>
          <w:rFonts w:ascii="Times New Roman" w:hAnsi="Times New Roman" w:cs="Times New Roman"/>
          <w:sz w:val="24"/>
          <w:szCs w:val="24"/>
        </w:rPr>
        <w:t>INR</w:t>
      </w:r>
      <w:r w:rsidRPr="00174779">
        <w:rPr>
          <w:rFonts w:ascii="Times New Roman" w:hAnsi="Times New Roman" w:cs="Times New Roman"/>
          <w:sz w:val="24"/>
          <w:szCs w:val="24"/>
        </w:rPr>
        <w:t xml:space="preserve"> 1,000 per metric tonne of sugar for mills located within 100 km of ports</w:t>
      </w:r>
      <w:r w:rsidR="00F14FC6">
        <w:rPr>
          <w:rFonts w:ascii="Times New Roman" w:hAnsi="Times New Roman" w:cs="Times New Roman"/>
          <w:sz w:val="24"/>
          <w:szCs w:val="24"/>
        </w:rPr>
        <w:t>;</w:t>
      </w:r>
    </w:p>
    <w:p w14:paraId="6F4E5887" w14:textId="3ADEF26B" w:rsidR="00493D4E" w:rsidRPr="00174779" w:rsidRDefault="00493D4E" w:rsidP="00745C92">
      <w:pPr>
        <w:pStyle w:val="ListParagraph"/>
        <w:numPr>
          <w:ilvl w:val="0"/>
          <w:numId w:val="15"/>
        </w:numPr>
        <w:spacing w:line="360" w:lineRule="auto"/>
        <w:ind w:left="714" w:hanging="357"/>
        <w:contextualSpacing w:val="0"/>
        <w:jc w:val="both"/>
        <w:rPr>
          <w:rFonts w:ascii="Times New Roman" w:hAnsi="Times New Roman" w:cs="Times New Roman"/>
          <w:sz w:val="24"/>
          <w:szCs w:val="24"/>
        </w:rPr>
      </w:pPr>
      <w:r w:rsidRPr="00786908">
        <w:rPr>
          <w:rFonts w:ascii="Times New Roman" w:hAnsi="Times New Roman" w:cs="Times New Roman"/>
          <w:sz w:val="24"/>
          <w:szCs w:val="24"/>
        </w:rPr>
        <w:t>INR</w:t>
      </w:r>
      <w:r w:rsidRPr="00174779">
        <w:rPr>
          <w:rFonts w:ascii="Times New Roman" w:hAnsi="Times New Roman" w:cs="Times New Roman"/>
          <w:sz w:val="24"/>
          <w:szCs w:val="24"/>
        </w:rPr>
        <w:t xml:space="preserve"> 2,500 per metric tonne of sugar for mills located beyond 100 km from ports and in coastal states</w:t>
      </w:r>
      <w:r w:rsidR="00F14FC6">
        <w:rPr>
          <w:rFonts w:ascii="Times New Roman" w:hAnsi="Times New Roman" w:cs="Times New Roman"/>
          <w:sz w:val="24"/>
          <w:szCs w:val="24"/>
        </w:rPr>
        <w:t>; and</w:t>
      </w:r>
    </w:p>
    <w:p w14:paraId="2BA714D3" w14:textId="77777777" w:rsidR="00493D4E" w:rsidRPr="00174779" w:rsidRDefault="00493D4E" w:rsidP="00745C92">
      <w:pPr>
        <w:pStyle w:val="ListParagraph"/>
        <w:numPr>
          <w:ilvl w:val="0"/>
          <w:numId w:val="15"/>
        </w:numPr>
        <w:spacing w:after="240" w:line="360" w:lineRule="auto"/>
        <w:ind w:left="714" w:hanging="357"/>
        <w:contextualSpacing w:val="0"/>
        <w:jc w:val="both"/>
        <w:rPr>
          <w:rFonts w:ascii="Times New Roman" w:hAnsi="Times New Roman" w:cs="Times New Roman"/>
          <w:sz w:val="24"/>
          <w:szCs w:val="24"/>
        </w:rPr>
      </w:pPr>
      <w:r w:rsidRPr="00174779">
        <w:rPr>
          <w:rFonts w:ascii="Times New Roman" w:hAnsi="Times New Roman" w:cs="Times New Roman"/>
          <w:sz w:val="24"/>
          <w:szCs w:val="24"/>
        </w:rPr>
        <w:t>INR 3,000 per metric tonne of sugar for mills located in non-coastal states or actual expenditure, whichever is lower.</w:t>
      </w:r>
    </w:p>
    <w:p w14:paraId="20493C9A" w14:textId="4E78672C" w:rsidR="00493D4E" w:rsidRPr="00174779" w:rsidRDefault="00F14FC6" w:rsidP="00745C92">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The subsidies provided were linked to the actual costs of expenditure, but capped</w:t>
      </w:r>
      <w:r w:rsidR="00D50086">
        <w:rPr>
          <w:rFonts w:ascii="Times New Roman" w:hAnsi="Times New Roman" w:cs="Times New Roman"/>
          <w:sz w:val="24"/>
          <w:szCs w:val="24"/>
        </w:rPr>
        <w:t xml:space="preserve"> as per</w:t>
      </w:r>
      <w:r>
        <w:rPr>
          <w:rFonts w:ascii="Times New Roman" w:hAnsi="Times New Roman" w:cs="Times New Roman"/>
          <w:sz w:val="24"/>
          <w:szCs w:val="24"/>
        </w:rPr>
        <w:t xml:space="preserve"> the announced per tonne amount set out above – </w:t>
      </w:r>
      <w:r w:rsidR="00D50086">
        <w:rPr>
          <w:rFonts w:ascii="Times New Roman" w:hAnsi="Times New Roman" w:cs="Times New Roman"/>
          <w:sz w:val="24"/>
          <w:szCs w:val="24"/>
        </w:rPr>
        <w:t>that is, mills were able to claim payments of a value equivalent to</w:t>
      </w:r>
      <w:r>
        <w:rPr>
          <w:rFonts w:ascii="Times New Roman" w:hAnsi="Times New Roman" w:cs="Times New Roman"/>
          <w:sz w:val="24"/>
          <w:szCs w:val="24"/>
        </w:rPr>
        <w:t xml:space="preserve"> actual expenditure</w:t>
      </w:r>
      <w:r w:rsidR="00D50086">
        <w:rPr>
          <w:rFonts w:ascii="Times New Roman" w:hAnsi="Times New Roman" w:cs="Times New Roman"/>
          <w:sz w:val="24"/>
          <w:szCs w:val="24"/>
        </w:rPr>
        <w:t>,</w:t>
      </w:r>
      <w:r>
        <w:rPr>
          <w:rFonts w:ascii="Times New Roman" w:hAnsi="Times New Roman" w:cs="Times New Roman"/>
          <w:sz w:val="24"/>
          <w:szCs w:val="24"/>
        </w:rPr>
        <w:t xml:space="preserve"> o</w:t>
      </w:r>
      <w:r w:rsidR="00D50086">
        <w:rPr>
          <w:rFonts w:ascii="Times New Roman" w:hAnsi="Times New Roman" w:cs="Times New Roman"/>
          <w:sz w:val="24"/>
          <w:szCs w:val="24"/>
        </w:rPr>
        <w:t>r</w:t>
      </w:r>
      <w:r>
        <w:rPr>
          <w:rFonts w:ascii="Times New Roman" w:hAnsi="Times New Roman" w:cs="Times New Roman"/>
          <w:sz w:val="24"/>
          <w:szCs w:val="24"/>
        </w:rPr>
        <w:t xml:space="preserve"> the announced per tonne amount</w:t>
      </w:r>
      <w:r w:rsidR="00D50086">
        <w:rPr>
          <w:rFonts w:ascii="Times New Roman" w:hAnsi="Times New Roman" w:cs="Times New Roman"/>
          <w:sz w:val="24"/>
          <w:szCs w:val="24"/>
        </w:rPr>
        <w:t>, whichever was lower</w:t>
      </w:r>
      <w:r>
        <w:rPr>
          <w:rFonts w:ascii="Times New Roman" w:hAnsi="Times New Roman" w:cs="Times New Roman"/>
          <w:sz w:val="24"/>
          <w:szCs w:val="24"/>
        </w:rPr>
        <w:t xml:space="preserve">. </w:t>
      </w:r>
      <w:r w:rsidR="00493D4E" w:rsidRPr="00174779">
        <w:rPr>
          <w:rFonts w:ascii="Times New Roman" w:hAnsi="Times New Roman" w:cs="Times New Roman"/>
          <w:sz w:val="24"/>
          <w:szCs w:val="24"/>
        </w:rPr>
        <w:t xml:space="preserve">The </w:t>
      </w:r>
      <w:r w:rsidR="00D50086">
        <w:rPr>
          <w:rFonts w:ascii="Times New Roman" w:hAnsi="Times New Roman" w:cs="Times New Roman"/>
          <w:sz w:val="24"/>
          <w:szCs w:val="24"/>
        </w:rPr>
        <w:t>scheme's notification</w:t>
      </w:r>
      <w:r w:rsidR="00493D4E" w:rsidRPr="00174779">
        <w:rPr>
          <w:rFonts w:ascii="Times New Roman" w:hAnsi="Times New Roman" w:cs="Times New Roman"/>
          <w:sz w:val="24"/>
          <w:szCs w:val="24"/>
        </w:rPr>
        <w:t xml:space="preserve"> states that the </w:t>
      </w:r>
      <w:r w:rsidR="006334E2">
        <w:rPr>
          <w:rFonts w:ascii="Times New Roman" w:hAnsi="Times New Roman" w:cs="Times New Roman"/>
          <w:sz w:val="24"/>
          <w:szCs w:val="24"/>
        </w:rPr>
        <w:t>"</w:t>
      </w:r>
      <w:r w:rsidR="00493D4E" w:rsidRPr="00174779">
        <w:rPr>
          <w:rFonts w:ascii="Times New Roman" w:hAnsi="Times New Roman" w:cs="Times New Roman"/>
          <w:sz w:val="24"/>
          <w:szCs w:val="24"/>
        </w:rPr>
        <w:t>Purpose of Assistance</w:t>
      </w:r>
      <w:r w:rsidR="006334E2">
        <w:rPr>
          <w:rFonts w:ascii="Times New Roman" w:hAnsi="Times New Roman" w:cs="Times New Roman"/>
          <w:sz w:val="24"/>
          <w:szCs w:val="24"/>
        </w:rPr>
        <w:t>"</w:t>
      </w:r>
      <w:r w:rsidR="00625EE2" w:rsidRPr="00174779">
        <w:rPr>
          <w:rFonts w:ascii="Times New Roman" w:hAnsi="Times New Roman" w:cs="Times New Roman"/>
          <w:sz w:val="24"/>
          <w:szCs w:val="24"/>
        </w:rPr>
        <w:t xml:space="preserve"> </w:t>
      </w:r>
      <w:r w:rsidR="00493D4E" w:rsidRPr="00174779">
        <w:rPr>
          <w:rFonts w:ascii="Times New Roman" w:hAnsi="Times New Roman" w:cs="Times New Roman"/>
          <w:sz w:val="24"/>
          <w:szCs w:val="24"/>
        </w:rPr>
        <w:t xml:space="preserve">is for </w:t>
      </w:r>
      <w:r w:rsidR="006334E2">
        <w:rPr>
          <w:rFonts w:ascii="Times New Roman" w:hAnsi="Times New Roman" w:cs="Times New Roman"/>
          <w:sz w:val="24"/>
          <w:szCs w:val="24"/>
        </w:rPr>
        <w:t>"</w:t>
      </w:r>
      <w:r w:rsidR="00625EE2" w:rsidRPr="00174779">
        <w:rPr>
          <w:rFonts w:ascii="Times New Roman" w:hAnsi="Times New Roman" w:cs="Times New Roman"/>
          <w:sz w:val="24"/>
          <w:szCs w:val="24"/>
        </w:rPr>
        <w:t>[</w:t>
      </w:r>
      <w:r w:rsidR="00493D4E" w:rsidRPr="00174779">
        <w:rPr>
          <w:rFonts w:ascii="Times New Roman" w:hAnsi="Times New Roman" w:cs="Times New Roman"/>
          <w:sz w:val="24"/>
          <w:szCs w:val="24"/>
        </w:rPr>
        <w:t>t]he funds to be provided as assistance to facilitate export is to be used for payment of cane price dues of farmers for the sugar season 2018–19 relating to the Fair and Remunerative Price (FRP</w:t>
      </w:r>
      <w:r w:rsidR="001907D3">
        <w:rPr>
          <w:rFonts w:ascii="Times New Roman" w:hAnsi="Times New Roman" w:cs="Times New Roman"/>
          <w:sz w:val="24"/>
          <w:szCs w:val="24"/>
        </w:rPr>
        <w:t>)</w:t>
      </w:r>
      <w:r w:rsidR="00493D4E" w:rsidRPr="00174779">
        <w:rPr>
          <w:rFonts w:ascii="Times New Roman" w:hAnsi="Times New Roman" w:cs="Times New Roman"/>
          <w:sz w:val="24"/>
          <w:szCs w:val="24"/>
        </w:rPr>
        <w:t xml:space="preserve"> of sugarcane fixed by the Central Government for that season and cane price arrears of previous sugar seasons</w:t>
      </w:r>
      <w:r w:rsidR="006334E2">
        <w:rPr>
          <w:rFonts w:ascii="Times New Roman" w:hAnsi="Times New Roman" w:cs="Times New Roman"/>
          <w:sz w:val="24"/>
          <w:szCs w:val="24"/>
        </w:rPr>
        <w:t>"</w:t>
      </w:r>
      <w:r w:rsidR="00625EE2" w:rsidRPr="00174779">
        <w:rPr>
          <w:rFonts w:ascii="Times New Roman" w:hAnsi="Times New Roman" w:cs="Times New Roman"/>
          <w:sz w:val="24"/>
          <w:szCs w:val="24"/>
        </w:rPr>
        <w:t xml:space="preserve">. </w:t>
      </w:r>
      <w:r w:rsidR="00493D4E" w:rsidRPr="00174779">
        <w:rPr>
          <w:rFonts w:ascii="Times New Roman" w:hAnsi="Times New Roman" w:cs="Times New Roman"/>
          <w:sz w:val="24"/>
          <w:szCs w:val="24"/>
        </w:rPr>
        <w:t xml:space="preserve">The </w:t>
      </w:r>
      <w:r w:rsidR="00625EE2">
        <w:rPr>
          <w:rFonts w:ascii="Times New Roman" w:hAnsi="Times New Roman" w:cs="Times New Roman"/>
          <w:sz w:val="24"/>
          <w:szCs w:val="24"/>
        </w:rPr>
        <w:t>subsidy is</w:t>
      </w:r>
      <w:r w:rsidR="00493D4E" w:rsidRPr="00174779">
        <w:rPr>
          <w:rFonts w:ascii="Times New Roman" w:hAnsi="Times New Roman" w:cs="Times New Roman"/>
          <w:sz w:val="24"/>
          <w:szCs w:val="24"/>
        </w:rPr>
        <w:t xml:space="preserve"> credited into the accounts of farmers, and must be accompanied by a utilization certificate in the same manner as is required for the production subsidies</w:t>
      </w:r>
      <w:r w:rsidR="00BB2B9C">
        <w:rPr>
          <w:rFonts w:ascii="Times New Roman" w:hAnsi="Times New Roman" w:cs="Times New Roman"/>
          <w:sz w:val="24"/>
          <w:szCs w:val="24"/>
        </w:rPr>
        <w:t>, soft loans and buffer stock subsidies</w:t>
      </w:r>
      <w:r w:rsidR="00493D4E" w:rsidRPr="00174779">
        <w:rPr>
          <w:rFonts w:ascii="Times New Roman" w:hAnsi="Times New Roman" w:cs="Times New Roman"/>
          <w:sz w:val="24"/>
          <w:szCs w:val="24"/>
        </w:rPr>
        <w:t xml:space="preserve">. </w:t>
      </w:r>
    </w:p>
    <w:p w14:paraId="211CF03F" w14:textId="7DBC3473" w:rsidR="008559B5" w:rsidRPr="00EF0FC4" w:rsidRDefault="008559B5" w:rsidP="008559B5">
      <w:pPr>
        <w:keepNext/>
        <w:numPr>
          <w:ilvl w:val="0"/>
          <w:numId w:val="1"/>
        </w:numPr>
        <w:spacing w:line="360" w:lineRule="auto"/>
        <w:ind w:left="0" w:firstLine="0"/>
        <w:jc w:val="both"/>
      </w:pPr>
      <w:r w:rsidRPr="009C5448">
        <w:rPr>
          <w:rFonts w:ascii="Times New Roman" w:hAnsi="Times New Roman" w:cs="Times New Roman"/>
          <w:sz w:val="24"/>
          <w:szCs w:val="24"/>
        </w:rPr>
        <w:t xml:space="preserve">Eligibility </w:t>
      </w:r>
      <w:r>
        <w:rPr>
          <w:rFonts w:ascii="Times New Roman" w:hAnsi="Times New Roman" w:cs="Times New Roman"/>
          <w:sz w:val="24"/>
          <w:szCs w:val="24"/>
        </w:rPr>
        <w:t>to receive</w:t>
      </w:r>
      <w:r w:rsidRPr="009C5448">
        <w:rPr>
          <w:rFonts w:ascii="Times New Roman" w:hAnsi="Times New Roman" w:cs="Times New Roman"/>
          <w:sz w:val="24"/>
          <w:szCs w:val="24"/>
        </w:rPr>
        <w:t xml:space="preserve"> the </w:t>
      </w:r>
      <w:r>
        <w:rPr>
          <w:rFonts w:ascii="Times New Roman" w:hAnsi="Times New Roman" w:cs="Times New Roman"/>
          <w:sz w:val="24"/>
          <w:szCs w:val="24"/>
        </w:rPr>
        <w:t>payments</w:t>
      </w:r>
      <w:r w:rsidRPr="009C5448">
        <w:rPr>
          <w:rFonts w:ascii="Times New Roman" w:hAnsi="Times New Roman" w:cs="Times New Roman"/>
          <w:sz w:val="24"/>
          <w:szCs w:val="24"/>
        </w:rPr>
        <w:t xml:space="preserve"> </w:t>
      </w:r>
      <w:r>
        <w:rPr>
          <w:rFonts w:ascii="Times New Roman" w:hAnsi="Times New Roman" w:cs="Times New Roman"/>
          <w:sz w:val="24"/>
          <w:szCs w:val="24"/>
        </w:rPr>
        <w:t>wa</w:t>
      </w:r>
      <w:r w:rsidRPr="009C5448">
        <w:rPr>
          <w:rFonts w:ascii="Times New Roman" w:hAnsi="Times New Roman" w:cs="Times New Roman"/>
          <w:sz w:val="24"/>
          <w:szCs w:val="24"/>
        </w:rPr>
        <w:t>s conditional on compliance with all DFPD orders during the 2018</w:t>
      </w:r>
      <w:r>
        <w:rPr>
          <w:rFonts w:ascii="Times New Roman" w:hAnsi="Times New Roman" w:cs="Times New Roman"/>
          <w:sz w:val="24"/>
          <w:szCs w:val="24"/>
        </w:rPr>
        <w:t>–</w:t>
      </w:r>
      <w:r w:rsidRPr="009C5448">
        <w:rPr>
          <w:rFonts w:ascii="Times New Roman" w:hAnsi="Times New Roman" w:cs="Times New Roman"/>
          <w:sz w:val="24"/>
          <w:szCs w:val="24"/>
        </w:rPr>
        <w:t>19 season:</w:t>
      </w:r>
    </w:p>
    <w:p w14:paraId="24585EE7" w14:textId="77777777" w:rsidR="00613B5A" w:rsidRDefault="008559B5" w:rsidP="008559B5">
      <w:pPr>
        <w:pStyle w:val="Quote"/>
        <w:spacing w:after="240"/>
      </w:pPr>
      <w:r w:rsidRPr="009C5448">
        <w:t>(c) The mill should have fully complied with all the orders/directives of Department of Food and Public Distribution (DFPD) to the sugar mills for compliance during sugar season 2018-19 till the date of submission of the claim.</w:t>
      </w:r>
      <w:r w:rsidRPr="009C5448">
        <w:rPr>
          <w:rStyle w:val="FootnoteReference"/>
          <w:sz w:val="24"/>
        </w:rPr>
        <w:footnoteReference w:id="508"/>
      </w:r>
    </w:p>
    <w:p w14:paraId="0F3E8A2D" w14:textId="77777777" w:rsidR="00A92C4A" w:rsidRDefault="004E5008" w:rsidP="00613B5A">
      <w:pPr>
        <w:keepNext/>
        <w:numPr>
          <w:ilvl w:val="0"/>
          <w:numId w:val="1"/>
        </w:numPr>
        <w:spacing w:line="360" w:lineRule="auto"/>
        <w:ind w:left="0" w:firstLine="0"/>
        <w:jc w:val="both"/>
        <w:rPr>
          <w:rFonts w:ascii="Times New Roman" w:hAnsi="Times New Roman" w:cs="Times New Roman"/>
          <w:sz w:val="24"/>
          <w:szCs w:val="24"/>
        </w:rPr>
      </w:pPr>
      <w:r w:rsidRPr="001F3783">
        <w:rPr>
          <w:rFonts w:ascii="Times New Roman" w:hAnsi="Times New Roman" w:cs="Times New Roman"/>
          <w:sz w:val="24"/>
          <w:szCs w:val="24"/>
        </w:rPr>
        <w:t>Although</w:t>
      </w:r>
      <w:r>
        <w:rPr>
          <w:rFonts w:ascii="Times New Roman" w:hAnsi="Times New Roman" w:cs="Times New Roman"/>
          <w:sz w:val="24"/>
          <w:szCs w:val="24"/>
        </w:rPr>
        <w:t xml:space="preserve"> this eligibility provision adopts the broadly framed "all the orders/directives" of DFPD that is also commonly used in many of India's production subsidy and buffer stock subsidy notifications, a supplementary amendment to the notification </w:t>
      </w:r>
      <w:r w:rsidR="00A92C4A">
        <w:rPr>
          <w:rFonts w:ascii="Times New Roman" w:hAnsi="Times New Roman" w:cs="Times New Roman"/>
          <w:sz w:val="24"/>
          <w:szCs w:val="24"/>
        </w:rPr>
        <w:t>made the link between the subsidies paid under the scheme and export under MIEQ explicit:</w:t>
      </w:r>
    </w:p>
    <w:p w14:paraId="14EF6F84" w14:textId="2EF53FF5" w:rsidR="004E5008" w:rsidRPr="001F3783" w:rsidRDefault="00A92C4A" w:rsidP="001F3783">
      <w:pPr>
        <w:pStyle w:val="Quote"/>
        <w:spacing w:after="240"/>
        <w:rPr>
          <w:sz w:val="24"/>
        </w:rPr>
      </w:pPr>
      <w:r>
        <w:rPr>
          <w:szCs w:val="22"/>
        </w:rPr>
        <w:t>…The sugar mill which has originally manufactured the raw/white sugar or MIEQ holder in case of export through third party, as the case may be, shall be deemed to have fulfilled export obligation under MIEQ and shall be eligible to receive assistance referred to in the above Scheme in respect of the quantity of refined sugar so exported…</w:t>
      </w:r>
      <w:r>
        <w:rPr>
          <w:rStyle w:val="FootnoteReference"/>
          <w:szCs w:val="22"/>
        </w:rPr>
        <w:footnoteReference w:id="509"/>
      </w:r>
      <w:r>
        <w:rPr>
          <w:szCs w:val="22"/>
        </w:rPr>
        <w:t xml:space="preserve"> </w:t>
      </w:r>
    </w:p>
    <w:p w14:paraId="1FFD83D8" w14:textId="7162164D" w:rsidR="00613B5A" w:rsidRPr="00EF0FC4" w:rsidRDefault="00613B5A" w:rsidP="00613B5A">
      <w:pPr>
        <w:keepNext/>
        <w:numPr>
          <w:ilvl w:val="0"/>
          <w:numId w:val="1"/>
        </w:numPr>
        <w:spacing w:line="360" w:lineRule="auto"/>
        <w:ind w:left="0" w:firstLine="0"/>
        <w:jc w:val="both"/>
      </w:pPr>
      <w:r w:rsidRPr="009C5448">
        <w:rPr>
          <w:rFonts w:ascii="Times New Roman" w:hAnsi="Times New Roman" w:cs="Times New Roman"/>
          <w:sz w:val="24"/>
          <w:szCs w:val="24"/>
        </w:rPr>
        <w:t>On 28 September 2018, DFPD announced the MIEQ allocation for the current 2018</w:t>
      </w:r>
      <w:r w:rsidR="0070464B">
        <w:rPr>
          <w:rFonts w:ascii="Times New Roman" w:hAnsi="Times New Roman" w:cs="Times New Roman"/>
          <w:sz w:val="24"/>
          <w:szCs w:val="24"/>
        </w:rPr>
        <w:t>–</w:t>
      </w:r>
      <w:r w:rsidRPr="009C5448">
        <w:rPr>
          <w:rFonts w:ascii="Times New Roman" w:hAnsi="Times New Roman" w:cs="Times New Roman"/>
          <w:sz w:val="24"/>
          <w:szCs w:val="24"/>
        </w:rPr>
        <w:t>19 season.</w:t>
      </w:r>
      <w:r w:rsidRPr="009C5448">
        <w:rPr>
          <w:rStyle w:val="FootnoteReference"/>
          <w:rFonts w:ascii="Times New Roman" w:hAnsi="Times New Roman" w:cs="Times New Roman"/>
          <w:sz w:val="24"/>
          <w:szCs w:val="24"/>
        </w:rPr>
        <w:footnoteReference w:id="510"/>
      </w:r>
      <w:r w:rsidRPr="009C5448">
        <w:rPr>
          <w:rFonts w:ascii="Times New Roman" w:hAnsi="Times New Roman" w:cs="Times New Roman"/>
          <w:sz w:val="24"/>
          <w:szCs w:val="24"/>
        </w:rPr>
        <w:t xml:space="preserve"> The 2018</w:t>
      </w:r>
      <w:r w:rsidR="0070464B">
        <w:rPr>
          <w:rFonts w:ascii="Times New Roman" w:hAnsi="Times New Roman" w:cs="Times New Roman"/>
          <w:sz w:val="24"/>
          <w:szCs w:val="24"/>
        </w:rPr>
        <w:t>–</w:t>
      </w:r>
      <w:r w:rsidRPr="009C5448">
        <w:rPr>
          <w:rFonts w:ascii="Times New Roman" w:hAnsi="Times New Roman" w:cs="Times New Roman"/>
          <w:sz w:val="24"/>
          <w:szCs w:val="24"/>
        </w:rPr>
        <w:t xml:space="preserve">19 MIEQ </w:t>
      </w:r>
      <w:r w:rsidR="00262AD2">
        <w:rPr>
          <w:rFonts w:ascii="Times New Roman" w:hAnsi="Times New Roman" w:cs="Times New Roman"/>
          <w:sz w:val="24"/>
          <w:szCs w:val="24"/>
        </w:rPr>
        <w:t>n</w:t>
      </w:r>
      <w:r w:rsidRPr="009C5448">
        <w:rPr>
          <w:rFonts w:ascii="Times New Roman" w:hAnsi="Times New Roman" w:cs="Times New Roman"/>
          <w:sz w:val="24"/>
          <w:szCs w:val="24"/>
        </w:rPr>
        <w:t xml:space="preserve">otification articulates that mills </w:t>
      </w:r>
      <w:r>
        <w:rPr>
          <w:rFonts w:ascii="Times New Roman" w:hAnsi="Times New Roman" w:cs="Times New Roman"/>
          <w:sz w:val="24"/>
          <w:szCs w:val="24"/>
        </w:rPr>
        <w:t>"</w:t>
      </w:r>
      <w:r w:rsidRPr="009C5448">
        <w:rPr>
          <w:rFonts w:ascii="Times New Roman" w:hAnsi="Times New Roman" w:cs="Times New Roman"/>
          <w:sz w:val="24"/>
          <w:szCs w:val="24"/>
        </w:rPr>
        <w:t>are required</w:t>
      </w:r>
      <w:r>
        <w:rPr>
          <w:rFonts w:ascii="Times New Roman" w:hAnsi="Times New Roman" w:cs="Times New Roman"/>
          <w:sz w:val="24"/>
          <w:szCs w:val="24"/>
        </w:rPr>
        <w:t>"</w:t>
      </w:r>
      <w:r w:rsidRPr="009C5448">
        <w:rPr>
          <w:rFonts w:ascii="Times New Roman" w:hAnsi="Times New Roman" w:cs="Times New Roman"/>
          <w:sz w:val="24"/>
          <w:szCs w:val="24"/>
        </w:rPr>
        <w:t xml:space="preserve"> to undertake export: </w:t>
      </w:r>
    </w:p>
    <w:p w14:paraId="5BB7B77B" w14:textId="77777777" w:rsidR="00613B5A" w:rsidRPr="009C5448" w:rsidRDefault="00613B5A" w:rsidP="00613B5A">
      <w:pPr>
        <w:pStyle w:val="Quote"/>
        <w:spacing w:after="240"/>
      </w:pPr>
      <w:r w:rsidRPr="009C5448">
        <w:t>2. The sugar mills are required to undertake export of raw or white/refined sugar allocated under MIEQ as per Annexure-A or 16.7 kg of sugar per MT of actual cane crushed by them during 2018-19 sugar season, whichever is lower.</w:t>
      </w:r>
      <w:r w:rsidRPr="009C5448">
        <w:rPr>
          <w:rStyle w:val="FootnoteReference"/>
          <w:sz w:val="24"/>
        </w:rPr>
        <w:footnoteReference w:id="511"/>
      </w:r>
    </w:p>
    <w:p w14:paraId="3206C47F" w14:textId="77777777" w:rsidR="00613B5A" w:rsidRPr="00EF0FC4" w:rsidRDefault="00613B5A" w:rsidP="00613B5A">
      <w:pPr>
        <w:keepNext/>
        <w:numPr>
          <w:ilvl w:val="0"/>
          <w:numId w:val="1"/>
        </w:numPr>
        <w:spacing w:line="360" w:lineRule="auto"/>
        <w:ind w:left="0" w:firstLine="0"/>
        <w:jc w:val="both"/>
      </w:pPr>
      <w:r>
        <w:rPr>
          <w:rFonts w:ascii="Times New Roman" w:hAnsi="Times New Roman" w:cs="Times New Roman"/>
          <w:sz w:val="24"/>
          <w:szCs w:val="24"/>
        </w:rPr>
        <w:t>The MIEQ Notification</w:t>
      </w:r>
      <w:r w:rsidRPr="009C5448">
        <w:rPr>
          <w:rFonts w:ascii="Times New Roman" w:hAnsi="Times New Roman" w:cs="Times New Roman"/>
          <w:sz w:val="24"/>
          <w:szCs w:val="24"/>
        </w:rPr>
        <w:t xml:space="preserve"> also provides that the MIEQ are mandatory in nature: </w:t>
      </w:r>
    </w:p>
    <w:p w14:paraId="48AD1BAC" w14:textId="77777777" w:rsidR="00613B5A" w:rsidRPr="00775F9C" w:rsidRDefault="00613B5A" w:rsidP="00613B5A">
      <w:pPr>
        <w:pStyle w:val="Quote"/>
        <w:spacing w:after="240"/>
      </w:pPr>
      <w:r w:rsidRPr="00C41EDB">
        <w:t>8. The sugar mills shall ensure export of the Minimum In</w:t>
      </w:r>
      <w:r w:rsidRPr="00775F9C">
        <w:t>dicative Export Quota of sugar allocated to them by 30.09.2019.</w:t>
      </w:r>
      <w:r w:rsidR="00BE0F40">
        <w:rPr>
          <w:rStyle w:val="FootnoteReference"/>
        </w:rPr>
        <w:footnoteReference w:id="512"/>
      </w:r>
      <w:r w:rsidRPr="00775F9C">
        <w:t xml:space="preserve"> </w:t>
      </w:r>
    </w:p>
    <w:p w14:paraId="340B5FAA" w14:textId="77777777" w:rsidR="00613B5A" w:rsidRPr="00581A70" w:rsidRDefault="00613B5A" w:rsidP="00613B5A">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The MIEQ Notification</w:t>
      </w:r>
      <w:r w:rsidRPr="009C5448">
        <w:rPr>
          <w:rFonts w:ascii="Times New Roman" w:hAnsi="Times New Roman" w:cs="Times New Roman"/>
          <w:sz w:val="24"/>
          <w:szCs w:val="24"/>
        </w:rPr>
        <w:t xml:space="preserve"> additionally provides that the allocation of MIEQ is </w:t>
      </w:r>
      <w:r>
        <w:rPr>
          <w:rFonts w:ascii="Times New Roman" w:hAnsi="Times New Roman" w:cs="Times New Roman"/>
          <w:sz w:val="24"/>
          <w:szCs w:val="24"/>
        </w:rPr>
        <w:t>"</w:t>
      </w:r>
      <w:r w:rsidRPr="009C5448">
        <w:rPr>
          <w:rFonts w:ascii="Times New Roman" w:hAnsi="Times New Roman" w:cs="Times New Roman"/>
          <w:sz w:val="24"/>
          <w:szCs w:val="24"/>
        </w:rPr>
        <w:t>in exercise of powers conferred by Clause 5 of the Sugar (Control) Order, 1966</w:t>
      </w:r>
      <w:r>
        <w:rPr>
          <w:rFonts w:ascii="Times New Roman" w:hAnsi="Times New Roman" w:cs="Times New Roman"/>
          <w:sz w:val="24"/>
          <w:szCs w:val="24"/>
        </w:rPr>
        <w:t>"</w:t>
      </w:r>
      <w:r w:rsidRPr="009C5448">
        <w:rPr>
          <w:rFonts w:ascii="Times New Roman" w:hAnsi="Times New Roman" w:cs="Times New Roman"/>
          <w:sz w:val="24"/>
          <w:szCs w:val="24"/>
        </w:rPr>
        <w:t>.</w:t>
      </w:r>
      <w:r>
        <w:rPr>
          <w:rStyle w:val="FootnoteReference"/>
          <w:rFonts w:ascii="Times New Roman" w:hAnsi="Times New Roman" w:cs="Times New Roman"/>
          <w:sz w:val="24"/>
          <w:szCs w:val="24"/>
        </w:rPr>
        <w:footnoteReference w:id="513"/>
      </w:r>
    </w:p>
    <w:p w14:paraId="790A3E85" w14:textId="03FB20A1" w:rsidR="00493D4E" w:rsidRPr="00896A06" w:rsidRDefault="00493D4E" w:rsidP="001F3783">
      <w:pPr>
        <w:pStyle w:val="Heading9"/>
        <w:keepNext/>
        <w:keepLines/>
        <w:ind w:left="680" w:firstLine="0"/>
        <w:jc w:val="left"/>
      </w:pPr>
      <w:bookmarkStart w:id="339" w:name="_Toc25681633"/>
      <w:r w:rsidRPr="00786908">
        <w:rPr>
          <w:caps w:val="0"/>
          <w:sz w:val="24"/>
        </w:rPr>
        <w:t xml:space="preserve">D-03 </w:t>
      </w:r>
      <w:r w:rsidR="006334E2">
        <w:rPr>
          <w:caps w:val="0"/>
          <w:sz w:val="24"/>
        </w:rPr>
        <w:t>"</w:t>
      </w:r>
      <w:r w:rsidRPr="00786908">
        <w:rPr>
          <w:caps w:val="0"/>
          <w:sz w:val="24"/>
        </w:rPr>
        <w:t xml:space="preserve">Scheme for </w:t>
      </w:r>
      <w:r w:rsidR="00A23761" w:rsidRPr="00786908">
        <w:rPr>
          <w:caps w:val="0"/>
          <w:sz w:val="24"/>
        </w:rPr>
        <w:t>providing assistance to sugar mills for expenses on marketing costs including handling, upgrading and other processing costs and costs of international and internal transport and freight charges on export of sugar</w:t>
      </w:r>
      <w:r w:rsidR="006334E2">
        <w:rPr>
          <w:caps w:val="0"/>
          <w:sz w:val="24"/>
        </w:rPr>
        <w:t>"</w:t>
      </w:r>
      <w:r w:rsidRPr="00786908">
        <w:rPr>
          <w:caps w:val="0"/>
          <w:sz w:val="24"/>
        </w:rPr>
        <w:t xml:space="preserve"> for the 2019–20 sugar season</w:t>
      </w:r>
      <w:bookmarkEnd w:id="339"/>
    </w:p>
    <w:p w14:paraId="190D65B0" w14:textId="5791F504" w:rsidR="00493D4E" w:rsidRPr="008376CE" w:rsidRDefault="00493D4E" w:rsidP="001F3783">
      <w:pPr>
        <w:pStyle w:val="ListParagraph"/>
        <w:keepNext/>
        <w:keepLines/>
        <w:numPr>
          <w:ilvl w:val="0"/>
          <w:numId w:val="1"/>
        </w:numPr>
        <w:spacing w:after="240" w:line="360" w:lineRule="auto"/>
        <w:ind w:left="0" w:firstLine="0"/>
        <w:contextualSpacing w:val="0"/>
        <w:jc w:val="both"/>
        <w:rPr>
          <w:rFonts w:ascii="Times New Roman" w:hAnsi="Times New Roman" w:cs="Times New Roman"/>
          <w:sz w:val="24"/>
          <w:szCs w:val="24"/>
        </w:rPr>
      </w:pPr>
      <w:r w:rsidRPr="00174779">
        <w:rPr>
          <w:rFonts w:ascii="Times New Roman" w:hAnsi="Times New Roman" w:cs="Times New Roman"/>
          <w:sz w:val="24"/>
          <w:szCs w:val="24"/>
        </w:rPr>
        <w:t>On 28 August 2019, India announced a new round of sugar export subsidies for the sugar season 2019–20 (commencing on 1 October</w:t>
      </w:r>
      <w:r w:rsidR="009F4180">
        <w:rPr>
          <w:rFonts w:ascii="Times New Roman" w:hAnsi="Times New Roman" w:cs="Times New Roman"/>
          <w:sz w:val="24"/>
          <w:szCs w:val="24"/>
        </w:rPr>
        <w:t> 2019</w:t>
      </w:r>
      <w:r w:rsidRPr="00174779">
        <w:rPr>
          <w:rFonts w:ascii="Times New Roman" w:hAnsi="Times New Roman" w:cs="Times New Roman"/>
          <w:sz w:val="24"/>
          <w:szCs w:val="24"/>
        </w:rPr>
        <w:t xml:space="preserve">), </w:t>
      </w:r>
      <w:r w:rsidR="00F14FC6">
        <w:rPr>
          <w:rFonts w:ascii="Times New Roman" w:hAnsi="Times New Roman" w:cs="Times New Roman"/>
          <w:sz w:val="24"/>
          <w:szCs w:val="24"/>
        </w:rPr>
        <w:t xml:space="preserve">significantly </w:t>
      </w:r>
      <w:r w:rsidRPr="00174779">
        <w:rPr>
          <w:rFonts w:ascii="Times New Roman" w:hAnsi="Times New Roman" w:cs="Times New Roman"/>
          <w:sz w:val="24"/>
          <w:szCs w:val="24"/>
        </w:rPr>
        <w:t xml:space="preserve">increasing the payment rate, to </w:t>
      </w:r>
      <w:r w:rsidRPr="00786908">
        <w:rPr>
          <w:rFonts w:ascii="Times New Roman" w:hAnsi="Times New Roman" w:cs="Times New Roman"/>
          <w:sz w:val="24"/>
          <w:szCs w:val="24"/>
        </w:rPr>
        <w:t>INR 10,448 per metric tonne</w:t>
      </w:r>
      <w:r w:rsidRPr="00174779">
        <w:rPr>
          <w:rFonts w:ascii="Times New Roman" w:hAnsi="Times New Roman" w:cs="Times New Roman"/>
          <w:sz w:val="24"/>
          <w:szCs w:val="24"/>
        </w:rPr>
        <w:t>.</w:t>
      </w:r>
      <w:r w:rsidR="002D4EF3">
        <w:rPr>
          <w:rStyle w:val="FootnoteReference"/>
          <w:rFonts w:ascii="Times New Roman" w:hAnsi="Times New Roman" w:cs="Times New Roman"/>
          <w:sz w:val="24"/>
          <w:szCs w:val="24"/>
        </w:rPr>
        <w:footnoteReference w:id="514"/>
      </w:r>
      <w:r w:rsidRPr="00174779">
        <w:rPr>
          <w:rFonts w:ascii="Times New Roman" w:hAnsi="Times New Roman" w:cs="Times New Roman"/>
          <w:sz w:val="24"/>
          <w:szCs w:val="24"/>
        </w:rPr>
        <w:t xml:space="preserve"> This will be worth a total of INR 62.7 billion.</w:t>
      </w:r>
      <w:r>
        <w:rPr>
          <w:rFonts w:ascii="Times New Roman" w:hAnsi="Times New Roman" w:cs="Times New Roman"/>
          <w:sz w:val="24"/>
          <w:szCs w:val="24"/>
        </w:rPr>
        <w:t xml:space="preserve"> The funding is again </w:t>
      </w:r>
      <w:r w:rsidR="006334E2">
        <w:rPr>
          <w:rFonts w:ascii="Times New Roman" w:hAnsi="Times New Roman" w:cs="Times New Roman"/>
          <w:sz w:val="24"/>
          <w:szCs w:val="24"/>
        </w:rPr>
        <w:t>"</w:t>
      </w:r>
      <w:r>
        <w:rPr>
          <w:rFonts w:ascii="Times New Roman" w:hAnsi="Times New Roman" w:cs="Times New Roman"/>
          <w:sz w:val="24"/>
          <w:szCs w:val="24"/>
        </w:rPr>
        <w:t>to be used for payment of cane price dues of farmers for the sugar season 2019–20 and cane price arrears of previous sugar seasons, if any</w:t>
      </w:r>
      <w:r w:rsidR="006334E2">
        <w:rPr>
          <w:rFonts w:ascii="Times New Roman" w:hAnsi="Times New Roman" w:cs="Times New Roman"/>
          <w:sz w:val="24"/>
          <w:szCs w:val="24"/>
        </w:rPr>
        <w:t>"</w:t>
      </w:r>
      <w:r w:rsidR="00625EE2">
        <w:rPr>
          <w:rFonts w:ascii="Times New Roman" w:hAnsi="Times New Roman" w:cs="Times New Roman"/>
          <w:sz w:val="24"/>
          <w:szCs w:val="24"/>
        </w:rPr>
        <w:t>.</w:t>
      </w:r>
      <w:r w:rsidR="00625EE2">
        <w:rPr>
          <w:rStyle w:val="FootnoteReference"/>
          <w:rFonts w:ascii="Times New Roman" w:hAnsi="Times New Roman" w:cs="Times New Roman"/>
          <w:sz w:val="24"/>
          <w:szCs w:val="24"/>
        </w:rPr>
        <w:footnoteReference w:id="515"/>
      </w:r>
      <w:r w:rsidR="00625EE2">
        <w:rPr>
          <w:rFonts w:ascii="Times New Roman" w:hAnsi="Times New Roman" w:cs="Times New Roman"/>
          <w:sz w:val="24"/>
          <w:szCs w:val="24"/>
        </w:rPr>
        <w:t xml:space="preserve"> </w:t>
      </w:r>
      <w:r w:rsidR="0094278D">
        <w:rPr>
          <w:rFonts w:ascii="Times New Roman" w:hAnsi="Times New Roman" w:cs="Times New Roman"/>
          <w:sz w:val="24"/>
          <w:szCs w:val="24"/>
        </w:rPr>
        <w:t xml:space="preserve"> </w:t>
      </w:r>
    </w:p>
    <w:p w14:paraId="36ED35DA" w14:textId="41D8C43C" w:rsidR="00A23761" w:rsidRDefault="005F14BA" w:rsidP="00C20FF3">
      <w:pPr>
        <w:pStyle w:val="ListParagraph"/>
        <w:numPr>
          <w:ilvl w:val="0"/>
          <w:numId w:val="1"/>
        </w:numPr>
        <w:spacing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w:t>
      </w:r>
      <w:r w:rsidR="00613B5A">
        <w:rPr>
          <w:rFonts w:ascii="Times New Roman" w:hAnsi="Times New Roman" w:cs="Times New Roman"/>
          <w:sz w:val="24"/>
          <w:szCs w:val="24"/>
        </w:rPr>
        <w:t xml:space="preserve">scheme provides </w:t>
      </w:r>
      <w:r>
        <w:rPr>
          <w:rFonts w:ascii="Times New Roman" w:hAnsi="Times New Roman" w:cs="Times New Roman"/>
          <w:sz w:val="24"/>
          <w:szCs w:val="24"/>
        </w:rPr>
        <w:t xml:space="preserve">lump sum </w:t>
      </w:r>
      <w:r w:rsidR="00613B5A">
        <w:rPr>
          <w:rFonts w:ascii="Times New Roman" w:hAnsi="Times New Roman" w:cs="Times New Roman"/>
          <w:sz w:val="24"/>
          <w:szCs w:val="24"/>
        </w:rPr>
        <w:t>payments to sugar exporters according to the following values</w:t>
      </w:r>
      <w:r>
        <w:rPr>
          <w:rFonts w:ascii="Times New Roman" w:hAnsi="Times New Roman" w:cs="Times New Roman"/>
          <w:sz w:val="24"/>
          <w:szCs w:val="24"/>
        </w:rPr>
        <w:t xml:space="preserve">: </w:t>
      </w:r>
    </w:p>
    <w:p w14:paraId="788A16E3" w14:textId="316E4BB1" w:rsidR="005F14BA" w:rsidRDefault="005F14BA" w:rsidP="00C21793">
      <w:pPr>
        <w:pStyle w:val="ListParagraph"/>
        <w:numPr>
          <w:ilvl w:val="0"/>
          <w:numId w:val="15"/>
        </w:numPr>
        <w:spacing w:line="36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for marketing including handling, quality up-gradation, debagging and re-bagging an</w:t>
      </w:r>
      <w:r w:rsidR="00C21793">
        <w:rPr>
          <w:rFonts w:ascii="Times New Roman" w:hAnsi="Times New Roman" w:cs="Times New Roman"/>
          <w:sz w:val="24"/>
          <w:szCs w:val="24"/>
        </w:rPr>
        <w:t xml:space="preserve">d other processing costs etc: </w:t>
      </w:r>
      <w:r>
        <w:rPr>
          <w:rFonts w:ascii="Times New Roman" w:hAnsi="Times New Roman" w:cs="Times New Roman"/>
          <w:sz w:val="24"/>
          <w:szCs w:val="24"/>
        </w:rPr>
        <w:t>INR 4400 per metric tonne</w:t>
      </w:r>
    </w:p>
    <w:p w14:paraId="56F45C13" w14:textId="5515C760" w:rsidR="005F14BA" w:rsidRDefault="005F14BA" w:rsidP="00C21793">
      <w:pPr>
        <w:pStyle w:val="ListParagraph"/>
        <w:numPr>
          <w:ilvl w:val="0"/>
          <w:numId w:val="15"/>
        </w:numPr>
        <w:spacing w:line="36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for internal transport and freight charges including loading, unloading, and fobbing etc: </w:t>
      </w:r>
      <w:r>
        <w:rPr>
          <w:rFonts w:ascii="Times New Roman" w:hAnsi="Times New Roman" w:cs="Times New Roman"/>
          <w:sz w:val="24"/>
          <w:szCs w:val="24"/>
        </w:rPr>
        <w:tab/>
        <w:t>INR 3428 per metric tonne</w:t>
      </w:r>
    </w:p>
    <w:p w14:paraId="2B673A0C" w14:textId="259551AF" w:rsidR="005F14BA" w:rsidRDefault="005F14BA" w:rsidP="00C21793">
      <w:pPr>
        <w:pStyle w:val="ListParagraph"/>
        <w:numPr>
          <w:ilvl w:val="0"/>
          <w:numId w:val="15"/>
        </w:numPr>
        <w:spacing w:after="240" w:line="36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for ocean freight against shipment from Indian ports to the ports of destination countries etc: INR 2620 per metric tonne</w:t>
      </w:r>
    </w:p>
    <w:p w14:paraId="29695FD3" w14:textId="4DE21BED" w:rsidR="005F14BA" w:rsidRPr="00B93EF0" w:rsidRDefault="005F14BA" w:rsidP="00C21793">
      <w:pPr>
        <w:pStyle w:val="ListParagraph"/>
        <w:numPr>
          <w:ilvl w:val="0"/>
          <w:numId w:val="1"/>
        </w:numPr>
        <w:spacing w:after="240" w:line="360" w:lineRule="auto"/>
        <w:ind w:left="0" w:firstLine="0"/>
        <w:contextualSpacing w:val="0"/>
        <w:jc w:val="both"/>
        <w:rPr>
          <w:rFonts w:ascii="Times New Roman" w:hAnsi="Times New Roman"/>
          <w:sz w:val="24"/>
        </w:rPr>
      </w:pPr>
      <w:r>
        <w:rPr>
          <w:rFonts w:ascii="Times New Roman" w:hAnsi="Times New Roman" w:cs="Times New Roman"/>
          <w:sz w:val="24"/>
          <w:szCs w:val="24"/>
        </w:rPr>
        <w:t xml:space="preserve">The </w:t>
      </w:r>
      <w:r w:rsidR="00613B5A">
        <w:rPr>
          <w:rFonts w:ascii="Times New Roman" w:hAnsi="Times New Roman" w:cs="Times New Roman"/>
          <w:sz w:val="24"/>
          <w:szCs w:val="24"/>
        </w:rPr>
        <w:t xml:space="preserve">payments </w:t>
      </w:r>
      <w:r w:rsidR="00C21793">
        <w:rPr>
          <w:rFonts w:ascii="Times New Roman" w:hAnsi="Times New Roman" w:cs="Times New Roman"/>
          <w:sz w:val="24"/>
          <w:szCs w:val="24"/>
        </w:rPr>
        <w:t>for ocean freight</w:t>
      </w:r>
      <w:r>
        <w:rPr>
          <w:rFonts w:ascii="Times New Roman" w:hAnsi="Times New Roman" w:cs="Times New Roman"/>
          <w:sz w:val="24"/>
          <w:szCs w:val="24"/>
        </w:rPr>
        <w:t xml:space="preserve"> are not available for sugar exported via land</w:t>
      </w:r>
      <w:r w:rsidR="00613B5A">
        <w:rPr>
          <w:rFonts w:ascii="Times New Roman" w:hAnsi="Times New Roman" w:cs="Times New Roman"/>
          <w:sz w:val="24"/>
          <w:szCs w:val="24"/>
        </w:rPr>
        <w:t>.</w:t>
      </w:r>
      <w:r w:rsidR="00EC069F">
        <w:rPr>
          <w:rFonts w:ascii="Times New Roman" w:hAnsi="Times New Roman" w:cs="Times New Roman"/>
          <w:sz w:val="24"/>
          <w:szCs w:val="24"/>
        </w:rPr>
        <w:t xml:space="preserve"> </w:t>
      </w:r>
      <w:r w:rsidR="00613B5A">
        <w:rPr>
          <w:rFonts w:ascii="Times New Roman" w:hAnsi="Times New Roman" w:cs="Times New Roman"/>
          <w:sz w:val="24"/>
          <w:szCs w:val="24"/>
        </w:rPr>
        <w:t>All three lump sum categories</w:t>
      </w:r>
      <w:r w:rsidR="00EC069F">
        <w:rPr>
          <w:rFonts w:ascii="Times New Roman" w:hAnsi="Times New Roman" w:cs="Times New Roman"/>
          <w:sz w:val="24"/>
          <w:szCs w:val="24"/>
        </w:rPr>
        <w:t xml:space="preserve"> are</w:t>
      </w:r>
      <w:r w:rsidR="001306B6">
        <w:rPr>
          <w:rFonts w:ascii="Times New Roman" w:hAnsi="Times New Roman" w:cs="Times New Roman"/>
          <w:sz w:val="24"/>
          <w:szCs w:val="24"/>
        </w:rPr>
        <w:t xml:space="preserve"> </w:t>
      </w:r>
      <w:r w:rsidR="00613B5A">
        <w:rPr>
          <w:rFonts w:ascii="Times New Roman" w:hAnsi="Times New Roman" w:cs="Times New Roman"/>
          <w:sz w:val="24"/>
          <w:szCs w:val="24"/>
        </w:rPr>
        <w:t xml:space="preserve">provided </w:t>
      </w:r>
      <w:r w:rsidR="001306B6">
        <w:rPr>
          <w:rFonts w:ascii="Times New Roman" w:hAnsi="Times New Roman" w:cs="Times New Roman"/>
          <w:sz w:val="24"/>
          <w:szCs w:val="24"/>
        </w:rPr>
        <w:t xml:space="preserve">not </w:t>
      </w:r>
      <w:r w:rsidR="00613B5A">
        <w:rPr>
          <w:rFonts w:ascii="Times New Roman" w:hAnsi="Times New Roman" w:cs="Times New Roman"/>
          <w:sz w:val="24"/>
          <w:szCs w:val="24"/>
        </w:rPr>
        <w:t>as</w:t>
      </w:r>
      <w:r w:rsidR="00EC069F">
        <w:rPr>
          <w:rFonts w:ascii="Times New Roman" w:hAnsi="Times New Roman" w:cs="Times New Roman"/>
          <w:sz w:val="24"/>
          <w:szCs w:val="24"/>
        </w:rPr>
        <w:t xml:space="preserve"> a </w:t>
      </w:r>
      <w:r w:rsidR="00613B5A">
        <w:rPr>
          <w:rFonts w:ascii="Times New Roman" w:hAnsi="Times New Roman" w:cs="Times New Roman"/>
          <w:sz w:val="24"/>
          <w:szCs w:val="24"/>
        </w:rPr>
        <w:t xml:space="preserve">direct </w:t>
      </w:r>
      <w:r w:rsidR="00EC069F">
        <w:rPr>
          <w:rFonts w:ascii="Times New Roman" w:hAnsi="Times New Roman" w:cs="Times New Roman"/>
          <w:sz w:val="24"/>
          <w:szCs w:val="24"/>
        </w:rPr>
        <w:t xml:space="preserve">reimbursement, but </w:t>
      </w:r>
      <w:r w:rsidR="00613B5A">
        <w:rPr>
          <w:rFonts w:ascii="Times New Roman" w:hAnsi="Times New Roman" w:cs="Times New Roman"/>
          <w:sz w:val="24"/>
          <w:szCs w:val="24"/>
        </w:rPr>
        <w:t xml:space="preserve">rather as general </w:t>
      </w:r>
      <w:r w:rsidR="00EC069F">
        <w:rPr>
          <w:rFonts w:ascii="Times New Roman" w:hAnsi="Times New Roman" w:cs="Times New Roman"/>
          <w:sz w:val="24"/>
          <w:szCs w:val="24"/>
        </w:rPr>
        <w:t>assistance for such expenses</w:t>
      </w:r>
      <w:r w:rsidR="00613B5A">
        <w:rPr>
          <w:rFonts w:ascii="Times New Roman" w:hAnsi="Times New Roman" w:cs="Times New Roman"/>
          <w:sz w:val="24"/>
          <w:szCs w:val="24"/>
        </w:rPr>
        <w:t>.</w:t>
      </w:r>
      <w:r w:rsidR="00EC069F">
        <w:rPr>
          <w:rFonts w:ascii="Times New Roman" w:hAnsi="Times New Roman" w:cs="Times New Roman"/>
          <w:sz w:val="24"/>
          <w:szCs w:val="24"/>
        </w:rPr>
        <w:t xml:space="preserve"> </w:t>
      </w:r>
      <w:r w:rsidR="00613B5A">
        <w:rPr>
          <w:rFonts w:ascii="Times New Roman" w:hAnsi="Times New Roman" w:cs="Times New Roman"/>
          <w:sz w:val="24"/>
          <w:szCs w:val="24"/>
        </w:rPr>
        <w:t xml:space="preserve">Sugar </w:t>
      </w:r>
      <w:r w:rsidR="00EC069F">
        <w:rPr>
          <w:rFonts w:ascii="Times New Roman" w:hAnsi="Times New Roman" w:cs="Times New Roman"/>
          <w:sz w:val="24"/>
          <w:szCs w:val="24"/>
        </w:rPr>
        <w:t>mill</w:t>
      </w:r>
      <w:r w:rsidR="001306B6">
        <w:rPr>
          <w:rFonts w:ascii="Times New Roman" w:hAnsi="Times New Roman" w:cs="Times New Roman"/>
          <w:sz w:val="24"/>
          <w:szCs w:val="24"/>
        </w:rPr>
        <w:t>s</w:t>
      </w:r>
      <w:r w:rsidR="00EC069F">
        <w:rPr>
          <w:rFonts w:ascii="Times New Roman" w:hAnsi="Times New Roman" w:cs="Times New Roman"/>
          <w:sz w:val="24"/>
          <w:szCs w:val="24"/>
        </w:rPr>
        <w:t xml:space="preserve"> cannot claim for other expenses or for</w:t>
      </w:r>
      <w:r w:rsidR="00613B5A">
        <w:rPr>
          <w:rFonts w:ascii="Times New Roman" w:hAnsi="Times New Roman" w:cs="Times New Roman"/>
          <w:sz w:val="24"/>
          <w:szCs w:val="24"/>
        </w:rPr>
        <w:t xml:space="preserve"> costs</w:t>
      </w:r>
      <w:r w:rsidR="00EC069F">
        <w:rPr>
          <w:rFonts w:ascii="Times New Roman" w:hAnsi="Times New Roman" w:cs="Times New Roman"/>
          <w:sz w:val="24"/>
          <w:szCs w:val="24"/>
        </w:rPr>
        <w:t xml:space="preserve"> above the prescribed rate</w:t>
      </w:r>
      <w:r w:rsidR="001306B6">
        <w:rPr>
          <w:rFonts w:ascii="Times New Roman" w:hAnsi="Times New Roman" w:cs="Times New Roman"/>
          <w:sz w:val="24"/>
          <w:szCs w:val="24"/>
        </w:rPr>
        <w:t>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16"/>
      </w:r>
      <w:r>
        <w:rPr>
          <w:rFonts w:ascii="Times New Roman" w:hAnsi="Times New Roman" w:cs="Times New Roman"/>
          <w:sz w:val="24"/>
          <w:szCs w:val="24"/>
        </w:rPr>
        <w:t xml:space="preserve"> </w:t>
      </w:r>
      <w:r w:rsidR="00EC069F">
        <w:rPr>
          <w:rFonts w:ascii="Times New Roman" w:hAnsi="Times New Roman" w:cs="Times New Roman"/>
          <w:sz w:val="24"/>
          <w:szCs w:val="24"/>
        </w:rPr>
        <w:t>This appears different to the</w:t>
      </w:r>
      <w:r w:rsidR="001306B6">
        <w:rPr>
          <w:rFonts w:ascii="Times New Roman" w:hAnsi="Times New Roman" w:cs="Times New Roman"/>
          <w:sz w:val="24"/>
          <w:szCs w:val="24"/>
        </w:rPr>
        <w:t xml:space="preserve"> transport, freight and marketing</w:t>
      </w:r>
      <w:r w:rsidR="00EC069F">
        <w:rPr>
          <w:rFonts w:ascii="Times New Roman" w:hAnsi="Times New Roman" w:cs="Times New Roman"/>
          <w:sz w:val="24"/>
          <w:szCs w:val="24"/>
        </w:rPr>
        <w:t xml:space="preserve"> subsidies provided in 2018</w:t>
      </w:r>
      <w:r w:rsidR="00ED33F4">
        <w:rPr>
          <w:rFonts w:ascii="Times New Roman" w:hAnsi="Times New Roman" w:cs="Times New Roman"/>
          <w:sz w:val="24"/>
          <w:szCs w:val="24"/>
        </w:rPr>
        <w:t>–</w:t>
      </w:r>
      <w:r w:rsidR="00EC069F">
        <w:rPr>
          <w:rFonts w:ascii="Times New Roman" w:hAnsi="Times New Roman" w:cs="Times New Roman"/>
          <w:sz w:val="24"/>
          <w:szCs w:val="24"/>
        </w:rPr>
        <w:t>19, which were linked to actual expenditure.</w:t>
      </w:r>
    </w:p>
    <w:p w14:paraId="0920736C" w14:textId="64E9AF21" w:rsidR="008718CF" w:rsidRPr="00682DCF" w:rsidRDefault="0094278D" w:rsidP="00C21793">
      <w:pPr>
        <w:pStyle w:val="ListParagraph"/>
        <w:numPr>
          <w:ilvl w:val="0"/>
          <w:numId w:val="1"/>
        </w:numPr>
        <w:spacing w:after="240" w:line="360" w:lineRule="auto"/>
        <w:ind w:left="0" w:firstLine="0"/>
        <w:contextualSpacing w:val="0"/>
        <w:jc w:val="both"/>
      </w:pPr>
      <w:r w:rsidRPr="00174779">
        <w:rPr>
          <w:rFonts w:ascii="Times New Roman" w:hAnsi="Times New Roman" w:cs="Times New Roman"/>
          <w:sz w:val="24"/>
          <w:szCs w:val="24"/>
        </w:rPr>
        <w:t>The amounts of assistance are to be directly credited into the accounts of farmers, and must be accompanied by a utilization certificate in the same manner as is required for the production subsidies</w:t>
      </w:r>
      <w:r w:rsidR="00BB2B9C">
        <w:rPr>
          <w:rFonts w:ascii="Times New Roman" w:hAnsi="Times New Roman" w:cs="Times New Roman"/>
          <w:sz w:val="24"/>
          <w:szCs w:val="24"/>
        </w:rPr>
        <w:t>, soft loans and buffer stock subsidies</w:t>
      </w:r>
      <w:r w:rsidRPr="00174779">
        <w:rPr>
          <w:rFonts w:ascii="Times New Roman" w:hAnsi="Times New Roman" w:cs="Times New Roman"/>
          <w:sz w:val="24"/>
          <w:szCs w:val="24"/>
        </w:rPr>
        <w:t>.</w:t>
      </w:r>
    </w:p>
    <w:p w14:paraId="0003CFE4" w14:textId="1383A164" w:rsidR="001306B6" w:rsidRPr="00C163D6" w:rsidRDefault="001306B6" w:rsidP="008738AA">
      <w:pPr>
        <w:pStyle w:val="ListParagraph"/>
        <w:numPr>
          <w:ilvl w:val="0"/>
          <w:numId w:val="1"/>
        </w:numPr>
        <w:spacing w:after="240" w:line="360" w:lineRule="auto"/>
        <w:ind w:left="0" w:firstLine="0"/>
        <w:contextualSpacing w:val="0"/>
        <w:jc w:val="both"/>
      </w:pPr>
      <w:r>
        <w:rPr>
          <w:rFonts w:ascii="Times New Roman" w:hAnsi="Times New Roman" w:cs="Times New Roman"/>
          <w:sz w:val="24"/>
          <w:szCs w:val="24"/>
        </w:rPr>
        <w:t>Eligibility to claim the payments is conditioned upon mills exporting at least 50% of their MAEQ allocations. The notification states:</w:t>
      </w:r>
    </w:p>
    <w:p w14:paraId="3BD345AE" w14:textId="5C137B56" w:rsidR="001306B6" w:rsidRDefault="001306B6" w:rsidP="008738AA">
      <w:pPr>
        <w:pStyle w:val="Quote"/>
        <w:spacing w:after="240"/>
      </w:pPr>
      <w:r w:rsidRPr="009C5448">
        <w:t xml:space="preserve">The sugar mills </w:t>
      </w:r>
      <w:r>
        <w:t>should have exported sugar up to the extent of their Maximum Admissible Export Quantity (MAEQ) determined by the Central Government for such mills for the sugar season 2019-20, either themselves or through a merchant exporter. However, to become eligible to get assistance a sugar mill would be required to export at least 50% of its MAEQ.</w:t>
      </w:r>
      <w:r w:rsidR="00E147D9">
        <w:rPr>
          <w:rStyle w:val="FootnoteReference"/>
        </w:rPr>
        <w:footnoteReference w:id="517"/>
      </w:r>
    </w:p>
    <w:p w14:paraId="18D342E7" w14:textId="0DD76EC7" w:rsidR="00875818" w:rsidRDefault="00875818">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4E3CEBCC" w14:textId="3B89F031" w:rsidR="00493D4E" w:rsidRPr="00786908" w:rsidRDefault="00183AD6" w:rsidP="00786908">
      <w:pPr>
        <w:pStyle w:val="Heading8"/>
        <w:rPr>
          <w:caps/>
        </w:rPr>
      </w:pPr>
      <w:r w:rsidRPr="00786908">
        <w:rPr>
          <w:b/>
          <w:caps/>
          <w:u w:val="none"/>
        </w:rPr>
        <w:t xml:space="preserve">Annex </w:t>
      </w:r>
      <w:r w:rsidR="008718CF" w:rsidRPr="00786908">
        <w:rPr>
          <w:b/>
          <w:caps/>
          <w:u w:val="none"/>
        </w:rPr>
        <w:t>E</w:t>
      </w:r>
      <w:r w:rsidRPr="00786908">
        <w:rPr>
          <w:b/>
          <w:caps/>
          <w:u w:val="none"/>
        </w:rPr>
        <w:t>:</w:t>
      </w:r>
      <w:r w:rsidR="008718CF" w:rsidRPr="00786908">
        <w:rPr>
          <w:b/>
          <w:caps/>
          <w:u w:val="none"/>
        </w:rPr>
        <w:t xml:space="preserve"> </w:t>
      </w:r>
      <w:r w:rsidRPr="00786908">
        <w:rPr>
          <w:b/>
          <w:caps/>
          <w:u w:val="none"/>
        </w:rPr>
        <w:t>Other State</w:t>
      </w:r>
      <w:r w:rsidR="008718CF" w:rsidRPr="00786908">
        <w:rPr>
          <w:b/>
          <w:caps/>
          <w:u w:val="none"/>
        </w:rPr>
        <w:t>-</w:t>
      </w:r>
      <w:r w:rsidRPr="00786908">
        <w:rPr>
          <w:b/>
          <w:caps/>
          <w:u w:val="none"/>
        </w:rPr>
        <w:t>level Measures Providing Support</w:t>
      </w:r>
    </w:p>
    <w:p w14:paraId="747E2C16" w14:textId="189341C2" w:rsidR="008718CF" w:rsidRPr="00896A06" w:rsidRDefault="008718CF" w:rsidP="00786908">
      <w:pPr>
        <w:pStyle w:val="Heading9"/>
        <w:ind w:left="680" w:firstLine="0"/>
        <w:jc w:val="left"/>
      </w:pPr>
      <w:bookmarkStart w:id="340" w:name="_Toc25595027"/>
      <w:bookmarkStart w:id="341" w:name="_Toc25681634"/>
      <w:r w:rsidRPr="00786908">
        <w:rPr>
          <w:caps w:val="0"/>
          <w:sz w:val="24"/>
        </w:rPr>
        <w:t>E-01 Andhra Pradesh</w:t>
      </w:r>
      <w:bookmarkEnd w:id="340"/>
      <w:bookmarkEnd w:id="341"/>
    </w:p>
    <w:p w14:paraId="48C9A678" w14:textId="49C11FE8" w:rsidR="008718CF" w:rsidRPr="008376CE" w:rsidRDefault="00B0367F" w:rsidP="00C21793">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As described in Section III.A.2(a), </w:t>
      </w:r>
      <w:r w:rsidR="008718CF" w:rsidRPr="008376CE">
        <w:rPr>
          <w:rFonts w:ascii="Times New Roman" w:hAnsi="Times New Roman" w:cs="Times New Roman"/>
          <w:sz w:val="24"/>
          <w:szCs w:val="24"/>
        </w:rPr>
        <w:t xml:space="preserve">Andhra Pradesh </w:t>
      </w:r>
      <w:r w:rsidR="003F0A03">
        <w:rPr>
          <w:rFonts w:ascii="Times New Roman" w:hAnsi="Times New Roman" w:cs="Times New Roman"/>
          <w:sz w:val="24"/>
          <w:szCs w:val="24"/>
        </w:rPr>
        <w:t xml:space="preserve">has </w:t>
      </w:r>
      <w:r w:rsidR="008718CF" w:rsidRPr="00CD6B05">
        <w:rPr>
          <w:rFonts w:ascii="Times New Roman" w:hAnsi="Times New Roman" w:cs="Times New Roman"/>
          <w:sz w:val="24"/>
          <w:szCs w:val="24"/>
        </w:rPr>
        <w:t>offer</w:t>
      </w:r>
      <w:r w:rsidR="003F0A03" w:rsidRPr="00CD6B05">
        <w:rPr>
          <w:rFonts w:ascii="Times New Roman" w:hAnsi="Times New Roman" w:cs="Times New Roman"/>
          <w:sz w:val="24"/>
          <w:szCs w:val="24"/>
        </w:rPr>
        <w:t>ed</w:t>
      </w:r>
      <w:r w:rsidR="003F0A03">
        <w:rPr>
          <w:rFonts w:ascii="Times New Roman" w:hAnsi="Times New Roman" w:cs="Times New Roman"/>
          <w:sz w:val="24"/>
          <w:szCs w:val="24"/>
        </w:rPr>
        <w:t xml:space="preserve"> </w:t>
      </w:r>
      <w:r w:rsidR="008718CF" w:rsidRPr="008376CE">
        <w:rPr>
          <w:rFonts w:ascii="Times New Roman" w:hAnsi="Times New Roman" w:cs="Times New Roman"/>
          <w:sz w:val="24"/>
          <w:szCs w:val="24"/>
        </w:rPr>
        <w:t xml:space="preserve">a purchase tax remittance </w:t>
      </w:r>
      <w:r>
        <w:rPr>
          <w:rFonts w:ascii="Times New Roman" w:hAnsi="Times New Roman" w:cs="Times New Roman"/>
          <w:sz w:val="24"/>
          <w:szCs w:val="24"/>
        </w:rPr>
        <w:t>and</w:t>
      </w:r>
      <w:r w:rsidR="008718CF">
        <w:rPr>
          <w:rFonts w:ascii="Times New Roman" w:hAnsi="Times New Roman" w:cs="Times New Roman"/>
          <w:sz w:val="24"/>
          <w:szCs w:val="24"/>
        </w:rPr>
        <w:t xml:space="preserve"> budgeted to provide </w:t>
      </w:r>
      <w:r>
        <w:rPr>
          <w:rFonts w:ascii="Times New Roman" w:hAnsi="Times New Roman" w:cs="Times New Roman"/>
          <w:sz w:val="24"/>
          <w:szCs w:val="24"/>
        </w:rPr>
        <w:t>associated assistance to sugar mills.</w:t>
      </w:r>
      <w:r w:rsidR="008718CF">
        <w:rPr>
          <w:rFonts w:ascii="Times New Roman" w:hAnsi="Times New Roman" w:cs="Times New Roman"/>
          <w:sz w:val="24"/>
          <w:szCs w:val="24"/>
        </w:rPr>
        <w:t xml:space="preserve"> </w:t>
      </w:r>
    </w:p>
    <w:p w14:paraId="7B041D5C" w14:textId="56045A74" w:rsidR="008718CF" w:rsidRPr="008376CE" w:rsidRDefault="008718CF" w:rsidP="00C21793">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Andhra Pradesh further provides </w:t>
      </w:r>
      <w:r w:rsidR="006334E2">
        <w:rPr>
          <w:rFonts w:ascii="Times New Roman" w:hAnsi="Times New Roman"/>
          <w:sz w:val="24"/>
        </w:rPr>
        <w:t>"</w:t>
      </w:r>
      <w:r w:rsidRPr="00B93EF0">
        <w:rPr>
          <w:rFonts w:ascii="Times New Roman" w:hAnsi="Times New Roman"/>
          <w:sz w:val="24"/>
        </w:rPr>
        <w:t>Loans to cooperative sugar factories for payment of the Fair and Remunerative Price</w:t>
      </w:r>
      <w:r w:rsidR="006334E2">
        <w:rPr>
          <w:rFonts w:ascii="Times New Roman" w:hAnsi="Times New Roman"/>
          <w:sz w:val="24"/>
        </w:rPr>
        <w:t>"</w:t>
      </w:r>
      <w:r w:rsidRPr="00B93EF0">
        <w:rPr>
          <w:rFonts w:ascii="Times New Roman" w:hAnsi="Times New Roman"/>
          <w:sz w:val="24"/>
        </w:rPr>
        <w:t>.</w:t>
      </w:r>
      <w:r w:rsidRPr="00B93EF0">
        <w:rPr>
          <w:rStyle w:val="FootnoteReference"/>
          <w:rFonts w:ascii="Times New Roman" w:hAnsi="Times New Roman"/>
          <w:sz w:val="24"/>
        </w:rPr>
        <w:footnoteReference w:id="518"/>
      </w:r>
      <w:r w:rsidRPr="00B93EF0">
        <w:rPr>
          <w:rFonts w:ascii="Times New Roman" w:hAnsi="Times New Roman"/>
          <w:sz w:val="24"/>
        </w:rPr>
        <w:t xml:space="preserve"> </w:t>
      </w:r>
      <w:r w:rsidRPr="008376CE">
        <w:rPr>
          <w:rFonts w:ascii="Times New Roman" w:hAnsi="Times New Roman" w:cs="Times New Roman"/>
          <w:sz w:val="24"/>
          <w:szCs w:val="24"/>
        </w:rPr>
        <w:t xml:space="preserve"> </w:t>
      </w:r>
    </w:p>
    <w:p w14:paraId="67E75578" w14:textId="15C69FE4" w:rsidR="008718CF" w:rsidRPr="00896A06" w:rsidRDefault="008718CF" w:rsidP="00C21793">
      <w:pPr>
        <w:pStyle w:val="Heading9"/>
        <w:keepNext/>
        <w:ind w:left="680" w:firstLine="0"/>
        <w:jc w:val="left"/>
      </w:pPr>
      <w:bookmarkStart w:id="342" w:name="_Toc25595028"/>
      <w:bookmarkStart w:id="343" w:name="_Toc25681635"/>
      <w:r w:rsidRPr="00786908">
        <w:rPr>
          <w:caps w:val="0"/>
          <w:sz w:val="24"/>
        </w:rPr>
        <w:t>E-02 Bihar</w:t>
      </w:r>
      <w:bookmarkEnd w:id="342"/>
      <w:bookmarkEnd w:id="343"/>
    </w:p>
    <w:p w14:paraId="5AF54B74" w14:textId="0CCF5139" w:rsidR="007B4264" w:rsidRDefault="007B4264" w:rsidP="00C21793">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Bihar implemented a soft loan program in 2015 "for payment of the outstanding reed value for the crushing season 2014-15 to the sugarcane producing farmers in the state".</w:t>
      </w:r>
      <w:r>
        <w:rPr>
          <w:rStyle w:val="FootnoteReference"/>
          <w:rFonts w:ascii="Times New Roman" w:hAnsi="Times New Roman" w:cs="Times New Roman"/>
          <w:sz w:val="24"/>
          <w:szCs w:val="24"/>
        </w:rPr>
        <w:footnoteReference w:id="519"/>
      </w:r>
      <w:r>
        <w:rPr>
          <w:rFonts w:ascii="Times New Roman" w:hAnsi="Times New Roman" w:cs="Times New Roman"/>
          <w:sz w:val="24"/>
          <w:szCs w:val="24"/>
        </w:rPr>
        <w:t xml:space="preserve"> Under this program, the state government </w:t>
      </w:r>
      <w:r w:rsidR="00621622">
        <w:rPr>
          <w:rFonts w:ascii="Times New Roman" w:hAnsi="Times New Roman" w:cs="Times New Roman"/>
          <w:sz w:val="24"/>
          <w:szCs w:val="24"/>
        </w:rPr>
        <w:t>undertook to cover a portion of</w:t>
      </w:r>
      <w:r>
        <w:rPr>
          <w:rFonts w:ascii="Times New Roman" w:hAnsi="Times New Roman" w:cs="Times New Roman"/>
          <w:sz w:val="24"/>
          <w:szCs w:val="24"/>
        </w:rPr>
        <w:t xml:space="preserve"> sugar mills' interest repayment liabilities </w:t>
      </w:r>
      <w:r w:rsidR="00621622">
        <w:rPr>
          <w:rFonts w:ascii="Times New Roman" w:hAnsi="Times New Roman" w:cs="Times New Roman"/>
          <w:sz w:val="24"/>
          <w:szCs w:val="24"/>
        </w:rPr>
        <w:t>for a period of six years, until 2020-21.</w:t>
      </w:r>
      <w:r w:rsidR="00621622">
        <w:rPr>
          <w:rStyle w:val="FootnoteReference"/>
          <w:rFonts w:ascii="Times New Roman" w:hAnsi="Times New Roman" w:cs="Times New Roman"/>
          <w:sz w:val="24"/>
          <w:szCs w:val="24"/>
        </w:rPr>
        <w:footnoteReference w:id="520"/>
      </w:r>
      <w:r>
        <w:rPr>
          <w:rFonts w:ascii="Times New Roman" w:hAnsi="Times New Roman" w:cs="Times New Roman"/>
          <w:sz w:val="24"/>
          <w:szCs w:val="24"/>
        </w:rPr>
        <w:t xml:space="preserve"> </w:t>
      </w:r>
    </w:p>
    <w:p w14:paraId="30C6D0F5" w14:textId="39F3D9BF" w:rsidR="008718CF" w:rsidRPr="008376CE" w:rsidRDefault="008718CF" w:rsidP="00C21793">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As of 17 May 2018, Bihar offers a rebate of </w:t>
      </w:r>
      <w:r w:rsidR="00EC069F">
        <w:rPr>
          <w:rFonts w:ascii="Times New Roman" w:hAnsi="Times New Roman" w:cs="Times New Roman"/>
          <w:sz w:val="24"/>
          <w:szCs w:val="24"/>
        </w:rPr>
        <w:t>the sugar</w:t>
      </w:r>
      <w:r w:rsidRPr="008376CE">
        <w:rPr>
          <w:rFonts w:ascii="Times New Roman" w:hAnsi="Times New Roman" w:cs="Times New Roman"/>
          <w:sz w:val="24"/>
          <w:szCs w:val="24"/>
        </w:rPr>
        <w:t xml:space="preserve">cane purchase tax for cane purchased in the crushing season 2017–18 to </w:t>
      </w:r>
      <w:r w:rsidR="006334E2">
        <w:rPr>
          <w:rFonts w:ascii="Times New Roman" w:hAnsi="Times New Roman" w:cs="Times New Roman"/>
          <w:sz w:val="24"/>
          <w:szCs w:val="24"/>
        </w:rPr>
        <w:t>'</w:t>
      </w:r>
      <w:r w:rsidRPr="008376CE">
        <w:rPr>
          <w:rFonts w:ascii="Times New Roman" w:hAnsi="Times New Roman" w:cs="Times New Roman"/>
          <w:sz w:val="24"/>
          <w:szCs w:val="24"/>
        </w:rPr>
        <w:t>new</w:t>
      </w:r>
      <w:r w:rsidR="006334E2">
        <w:rPr>
          <w:rFonts w:ascii="Times New Roman" w:hAnsi="Times New Roman" w:cs="Times New Roman"/>
          <w:sz w:val="24"/>
          <w:szCs w:val="24"/>
        </w:rPr>
        <w:t>'</w:t>
      </w:r>
      <w:r w:rsidRPr="008376CE">
        <w:rPr>
          <w:rFonts w:ascii="Times New Roman" w:hAnsi="Times New Roman" w:cs="Times New Roman"/>
          <w:sz w:val="24"/>
          <w:szCs w:val="24"/>
        </w:rPr>
        <w:t xml:space="preserve"> sugar mills or mills unable to run without state aid.</w:t>
      </w:r>
      <w:r w:rsidRPr="008376CE">
        <w:rPr>
          <w:rStyle w:val="FootnoteReference"/>
          <w:rFonts w:ascii="Times New Roman" w:hAnsi="Times New Roman" w:cs="Times New Roman"/>
          <w:sz w:val="24"/>
          <w:szCs w:val="24"/>
        </w:rPr>
        <w:footnoteReference w:id="521"/>
      </w:r>
      <w:r w:rsidRPr="008376CE">
        <w:rPr>
          <w:rFonts w:ascii="Times New Roman" w:hAnsi="Times New Roman" w:cs="Times New Roman"/>
          <w:sz w:val="24"/>
          <w:szCs w:val="24"/>
        </w:rPr>
        <w:t xml:space="preserve"> </w:t>
      </w:r>
    </w:p>
    <w:p w14:paraId="564B2437" w14:textId="683612BB" w:rsidR="008718CF" w:rsidRPr="00B93EF0" w:rsidRDefault="008718CF" w:rsidP="00C21793">
      <w:pPr>
        <w:pStyle w:val="ListParagraph"/>
        <w:numPr>
          <w:ilvl w:val="0"/>
          <w:numId w:val="1"/>
        </w:numPr>
        <w:spacing w:after="240" w:line="360" w:lineRule="auto"/>
        <w:ind w:left="0" w:firstLine="0"/>
        <w:contextualSpacing w:val="0"/>
        <w:jc w:val="both"/>
        <w:rPr>
          <w:rFonts w:ascii="Times New Roman" w:hAnsi="Times New Roman"/>
          <w:sz w:val="24"/>
        </w:rPr>
      </w:pPr>
      <w:r w:rsidRPr="00B93EF0">
        <w:rPr>
          <w:rFonts w:ascii="Times New Roman" w:hAnsi="Times New Roman"/>
          <w:sz w:val="24"/>
        </w:rPr>
        <w:t>In March 2019, Bihar introduced a production subsidy or grants program to assist sugar mills to pay cane dues and arrears to sugarcane farmers.</w:t>
      </w:r>
      <w:r w:rsidRPr="008376CE">
        <w:rPr>
          <w:rStyle w:val="FootnoteReference"/>
          <w:rFonts w:ascii="Times New Roman" w:hAnsi="Times New Roman" w:cs="Times New Roman"/>
          <w:sz w:val="24"/>
          <w:szCs w:val="24"/>
        </w:rPr>
        <w:t xml:space="preserve"> </w:t>
      </w:r>
      <w:r w:rsidRPr="00B93EF0">
        <w:rPr>
          <w:rFonts w:ascii="Times New Roman" w:hAnsi="Times New Roman"/>
          <w:sz w:val="24"/>
        </w:rPr>
        <w:t>The total assistance package is valued at INR 112 crores</w:t>
      </w:r>
      <w:r w:rsidR="009C5448">
        <w:rPr>
          <w:rFonts w:ascii="Times New Roman" w:hAnsi="Times New Roman"/>
          <w:sz w:val="24"/>
        </w:rPr>
        <w:t xml:space="preserve"> </w:t>
      </w:r>
      <w:r w:rsidR="001907D3">
        <w:rPr>
          <w:rFonts w:ascii="Times New Roman" w:hAnsi="Times New Roman"/>
          <w:sz w:val="24"/>
        </w:rPr>
        <w:t>(INR 1.12 billion)</w:t>
      </w:r>
      <w:r w:rsidRPr="00B93EF0">
        <w:rPr>
          <w:rFonts w:ascii="Times New Roman" w:hAnsi="Times New Roman"/>
          <w:sz w:val="24"/>
        </w:rPr>
        <w:t>.</w:t>
      </w:r>
      <w:r w:rsidRPr="008376CE">
        <w:rPr>
          <w:rStyle w:val="FootnoteReference"/>
          <w:rFonts w:ascii="Times New Roman" w:hAnsi="Times New Roman" w:cs="Times New Roman"/>
          <w:sz w:val="24"/>
          <w:szCs w:val="24"/>
        </w:rPr>
        <w:footnoteReference w:id="522"/>
      </w:r>
      <w:r w:rsidRPr="008376CE">
        <w:rPr>
          <w:rStyle w:val="FootnoteReference"/>
          <w:rFonts w:ascii="Times New Roman" w:hAnsi="Times New Roman" w:cs="Times New Roman"/>
          <w:sz w:val="24"/>
          <w:szCs w:val="24"/>
        </w:rPr>
        <w:t xml:space="preserve"> </w:t>
      </w:r>
      <w:r w:rsidR="00B47D10">
        <w:rPr>
          <w:rFonts w:ascii="Times New Roman" w:hAnsi="Times New Roman"/>
          <w:sz w:val="24"/>
        </w:rPr>
        <w:t>Eligible s</w:t>
      </w:r>
      <w:r w:rsidRPr="003309AF">
        <w:rPr>
          <w:rFonts w:ascii="Times New Roman" w:hAnsi="Times New Roman"/>
          <w:sz w:val="24"/>
        </w:rPr>
        <w:t xml:space="preserve">ugar mills </w:t>
      </w:r>
      <w:r w:rsidR="00B47D10">
        <w:rPr>
          <w:rFonts w:ascii="Times New Roman" w:hAnsi="Times New Roman"/>
          <w:sz w:val="24"/>
        </w:rPr>
        <w:t>may claim</w:t>
      </w:r>
      <w:r w:rsidRPr="003309AF">
        <w:rPr>
          <w:rFonts w:ascii="Times New Roman" w:hAnsi="Times New Roman"/>
          <w:sz w:val="24"/>
        </w:rPr>
        <w:t xml:space="preserve"> </w:t>
      </w:r>
      <w:r w:rsidR="001907D3">
        <w:rPr>
          <w:rFonts w:ascii="Times New Roman" w:hAnsi="Times New Roman"/>
          <w:sz w:val="24"/>
        </w:rPr>
        <w:t>INR 125 per metric tonne (</w:t>
      </w:r>
      <w:r w:rsidRPr="003309AF">
        <w:rPr>
          <w:rFonts w:ascii="Times New Roman" w:hAnsi="Times New Roman"/>
          <w:sz w:val="24"/>
        </w:rPr>
        <w:t>INR 12.50 per quintal</w:t>
      </w:r>
      <w:r w:rsidR="001907D3">
        <w:rPr>
          <w:rFonts w:ascii="Times New Roman" w:hAnsi="Times New Roman"/>
          <w:sz w:val="24"/>
        </w:rPr>
        <w:t>)</w:t>
      </w:r>
      <w:r w:rsidRPr="003309AF">
        <w:rPr>
          <w:rFonts w:ascii="Times New Roman" w:hAnsi="Times New Roman"/>
          <w:sz w:val="24"/>
        </w:rPr>
        <w:t xml:space="preserve"> of sugarcane that they purchased in the 2018</w:t>
      </w:r>
      <w:r w:rsidR="001907D3">
        <w:rPr>
          <w:rFonts w:ascii="Times New Roman" w:hAnsi="Times New Roman"/>
          <w:sz w:val="24"/>
        </w:rPr>
        <w:t>–</w:t>
      </w:r>
      <w:r w:rsidRPr="003309AF">
        <w:rPr>
          <w:rFonts w:ascii="Times New Roman" w:hAnsi="Times New Roman"/>
          <w:sz w:val="24"/>
        </w:rPr>
        <w:t>19 sugar season up until 31 January 2019,</w:t>
      </w:r>
      <w:r w:rsidRPr="008376CE">
        <w:rPr>
          <w:rStyle w:val="FootnoteReference"/>
          <w:rFonts w:ascii="Times New Roman" w:hAnsi="Times New Roman" w:cs="Times New Roman"/>
          <w:sz w:val="24"/>
          <w:szCs w:val="24"/>
        </w:rPr>
        <w:footnoteReference w:id="523"/>
      </w:r>
      <w:r w:rsidRPr="008376CE">
        <w:rPr>
          <w:rStyle w:val="FootnoteReference"/>
          <w:rFonts w:ascii="Times New Roman" w:hAnsi="Times New Roman" w:cs="Times New Roman"/>
          <w:sz w:val="24"/>
          <w:szCs w:val="24"/>
        </w:rPr>
        <w:t xml:space="preserve"> </w:t>
      </w:r>
      <w:r w:rsidR="00B47D10">
        <w:rPr>
          <w:rFonts w:ascii="Times New Roman" w:hAnsi="Times New Roman"/>
          <w:sz w:val="24"/>
        </w:rPr>
        <w:t>and use the grants</w:t>
      </w:r>
      <w:r w:rsidRPr="00B93EF0">
        <w:rPr>
          <w:rFonts w:ascii="Times New Roman" w:hAnsi="Times New Roman"/>
          <w:sz w:val="24"/>
        </w:rPr>
        <w:t xml:space="preserve"> to adjust cane dues and arrears f</w:t>
      </w:r>
      <w:r w:rsidRPr="003309AF">
        <w:rPr>
          <w:rFonts w:ascii="Times New Roman" w:hAnsi="Times New Roman"/>
          <w:sz w:val="24"/>
        </w:rPr>
        <w:t>rom either the 2017</w:t>
      </w:r>
      <w:r w:rsidR="007A0F9E">
        <w:rPr>
          <w:rFonts w:ascii="Times New Roman" w:hAnsi="Times New Roman"/>
          <w:sz w:val="24"/>
        </w:rPr>
        <w:t>–</w:t>
      </w:r>
      <w:r w:rsidRPr="003309AF">
        <w:rPr>
          <w:rFonts w:ascii="Times New Roman" w:hAnsi="Times New Roman"/>
          <w:sz w:val="24"/>
        </w:rPr>
        <w:t xml:space="preserve">18 or </w:t>
      </w:r>
      <w:r w:rsidRPr="00C21793">
        <w:rPr>
          <w:rFonts w:ascii="Times New Roman" w:hAnsi="Times New Roman" w:cs="Times New Roman"/>
          <w:sz w:val="24"/>
          <w:szCs w:val="24"/>
        </w:rPr>
        <w:t>2018</w:t>
      </w:r>
      <w:r w:rsidR="007A0F9E">
        <w:rPr>
          <w:rFonts w:ascii="Times New Roman" w:hAnsi="Times New Roman"/>
          <w:sz w:val="24"/>
        </w:rPr>
        <w:t>–</w:t>
      </w:r>
      <w:r w:rsidRPr="003309AF">
        <w:rPr>
          <w:rFonts w:ascii="Times New Roman" w:hAnsi="Times New Roman"/>
          <w:sz w:val="24"/>
        </w:rPr>
        <w:t>19 sugar seasons.</w:t>
      </w:r>
      <w:r w:rsidRPr="008376CE">
        <w:rPr>
          <w:rStyle w:val="FootnoteReference"/>
          <w:rFonts w:ascii="Times New Roman" w:hAnsi="Times New Roman" w:cs="Times New Roman"/>
          <w:sz w:val="24"/>
          <w:szCs w:val="24"/>
        </w:rPr>
        <w:footnoteReference w:id="524"/>
      </w:r>
      <w:r w:rsidRPr="00B93EF0">
        <w:rPr>
          <w:rFonts w:ascii="Times New Roman" w:hAnsi="Times New Roman"/>
          <w:sz w:val="24"/>
        </w:rPr>
        <w:t xml:space="preserve"> It appears that the grants </w:t>
      </w:r>
      <w:r w:rsidR="00D8793D">
        <w:rPr>
          <w:rFonts w:ascii="Times New Roman" w:hAnsi="Times New Roman"/>
          <w:sz w:val="24"/>
        </w:rPr>
        <w:t>are</w:t>
      </w:r>
      <w:r w:rsidRPr="00B93EF0">
        <w:rPr>
          <w:rFonts w:ascii="Times New Roman" w:hAnsi="Times New Roman"/>
          <w:sz w:val="24"/>
        </w:rPr>
        <w:t xml:space="preserve"> payable to sugar mills during both the 2018</w:t>
      </w:r>
      <w:r w:rsidR="007A0F9E">
        <w:rPr>
          <w:rFonts w:ascii="Times New Roman" w:hAnsi="Times New Roman"/>
          <w:sz w:val="24"/>
        </w:rPr>
        <w:t>–</w:t>
      </w:r>
      <w:r w:rsidRPr="00B93EF0">
        <w:rPr>
          <w:rFonts w:ascii="Times New Roman" w:hAnsi="Times New Roman"/>
          <w:sz w:val="24"/>
        </w:rPr>
        <w:t>19 and 2019</w:t>
      </w:r>
      <w:r w:rsidR="007A0F9E">
        <w:rPr>
          <w:rFonts w:ascii="Times New Roman" w:hAnsi="Times New Roman"/>
          <w:sz w:val="24"/>
        </w:rPr>
        <w:t>–</w:t>
      </w:r>
      <w:r w:rsidRPr="00B93EF0">
        <w:rPr>
          <w:rFonts w:ascii="Times New Roman" w:hAnsi="Times New Roman"/>
          <w:sz w:val="24"/>
        </w:rPr>
        <w:t xml:space="preserve">20 financial years, with funds for the overall package being allocated from the </w:t>
      </w:r>
      <w:r w:rsidRPr="003309AF">
        <w:rPr>
          <w:rFonts w:ascii="Times New Roman" w:hAnsi="Times New Roman"/>
          <w:sz w:val="24"/>
        </w:rPr>
        <w:t>state budget across both of those financial years.</w:t>
      </w:r>
      <w:r w:rsidRPr="008376CE">
        <w:rPr>
          <w:rStyle w:val="FootnoteReference"/>
          <w:rFonts w:ascii="Times New Roman" w:hAnsi="Times New Roman" w:cs="Times New Roman"/>
          <w:sz w:val="24"/>
          <w:szCs w:val="24"/>
        </w:rPr>
        <w:footnoteReference w:id="525"/>
      </w:r>
    </w:p>
    <w:p w14:paraId="1BB92A53" w14:textId="5E9A490F" w:rsidR="008718CF" w:rsidRPr="00896A06" w:rsidRDefault="008718CF" w:rsidP="00786908">
      <w:pPr>
        <w:pStyle w:val="Heading9"/>
        <w:ind w:left="680" w:firstLine="0"/>
        <w:jc w:val="left"/>
      </w:pPr>
      <w:bookmarkStart w:id="344" w:name="_Toc25595029"/>
      <w:bookmarkStart w:id="345" w:name="_Toc25681636"/>
      <w:r w:rsidRPr="00786908">
        <w:rPr>
          <w:caps w:val="0"/>
          <w:sz w:val="24"/>
        </w:rPr>
        <w:t>E-03 Gujarat</w:t>
      </w:r>
      <w:bookmarkEnd w:id="344"/>
      <w:bookmarkEnd w:id="345"/>
    </w:p>
    <w:p w14:paraId="29996B8D" w14:textId="7508D1C0" w:rsidR="008718CF" w:rsidRPr="008376CE" w:rsidRDefault="008718CF" w:rsidP="00C21793">
      <w:pPr>
        <w:pStyle w:val="ListParagraph"/>
        <w:numPr>
          <w:ilvl w:val="0"/>
          <w:numId w:val="1"/>
        </w:numPr>
        <w:spacing w:after="240" w:line="360" w:lineRule="auto"/>
        <w:ind w:left="0" w:firstLine="0"/>
        <w:contextualSpacing w:val="0"/>
        <w:jc w:val="both"/>
        <w:rPr>
          <w:rFonts w:ascii="Times New Roman" w:hAnsi="Times New Roman" w:cs="Times New Roman"/>
          <w:sz w:val="24"/>
          <w:szCs w:val="24"/>
          <w:u w:val="single"/>
        </w:rPr>
      </w:pPr>
      <w:r w:rsidRPr="00B93EF0">
        <w:rPr>
          <w:rFonts w:ascii="Times New Roman" w:hAnsi="Times New Roman"/>
          <w:sz w:val="24"/>
        </w:rPr>
        <w:t xml:space="preserve">Gujarat operates a soft loan scheme </w:t>
      </w:r>
      <w:r w:rsidR="00D8793D">
        <w:rPr>
          <w:rFonts w:ascii="Times New Roman" w:hAnsi="Times New Roman"/>
          <w:sz w:val="24"/>
        </w:rPr>
        <w:t>called</w:t>
      </w:r>
      <w:r w:rsidRPr="00B93EF0">
        <w:rPr>
          <w:rFonts w:ascii="Times New Roman" w:hAnsi="Times New Roman"/>
          <w:sz w:val="24"/>
        </w:rPr>
        <w:t xml:space="preserve"> </w:t>
      </w:r>
      <w:r w:rsidR="006334E2">
        <w:rPr>
          <w:rFonts w:ascii="Times New Roman" w:hAnsi="Times New Roman"/>
          <w:sz w:val="24"/>
        </w:rPr>
        <w:t>"</w:t>
      </w:r>
      <w:r w:rsidRPr="00B93EF0">
        <w:rPr>
          <w:rFonts w:ascii="Times New Roman" w:hAnsi="Times New Roman"/>
          <w:sz w:val="24"/>
        </w:rPr>
        <w:t>Scheme (1): Interest relief against Purchase tax / Soft loan to Sugar Co-</w:t>
      </w:r>
      <w:r w:rsidRPr="00C21793">
        <w:rPr>
          <w:rFonts w:ascii="Times New Roman" w:hAnsi="Times New Roman" w:cs="Times New Roman"/>
          <w:sz w:val="24"/>
          <w:szCs w:val="24"/>
        </w:rPr>
        <w:t>operative</w:t>
      </w:r>
      <w:r w:rsidRPr="00B93EF0">
        <w:rPr>
          <w:rFonts w:ascii="Times New Roman" w:hAnsi="Times New Roman"/>
          <w:sz w:val="24"/>
        </w:rPr>
        <w:t xml:space="preserve"> societies</w:t>
      </w:r>
      <w:r w:rsidR="006334E2">
        <w:rPr>
          <w:rFonts w:ascii="Times New Roman" w:hAnsi="Times New Roman"/>
          <w:sz w:val="24"/>
        </w:rPr>
        <w:t>"</w:t>
      </w:r>
      <w:r w:rsidRPr="00B93EF0">
        <w:rPr>
          <w:rFonts w:ascii="Times New Roman" w:hAnsi="Times New Roman"/>
          <w:sz w:val="24"/>
        </w:rPr>
        <w:t>.</w:t>
      </w:r>
      <w:r w:rsidRPr="008376CE">
        <w:rPr>
          <w:rStyle w:val="FootnoteReference"/>
          <w:rFonts w:ascii="Times New Roman" w:hAnsi="Times New Roman" w:cs="Times New Roman"/>
          <w:sz w:val="24"/>
          <w:szCs w:val="24"/>
        </w:rPr>
        <w:footnoteReference w:id="526"/>
      </w:r>
      <w:r w:rsidRPr="00B93EF0">
        <w:rPr>
          <w:rFonts w:ascii="Times New Roman" w:hAnsi="Times New Roman"/>
          <w:sz w:val="24"/>
        </w:rPr>
        <w:t xml:space="preserve"> Under this scheme, Gujarat provi</w:t>
      </w:r>
      <w:r w:rsidRPr="003309AF">
        <w:rPr>
          <w:rFonts w:ascii="Times New Roman" w:hAnsi="Times New Roman"/>
          <w:sz w:val="24"/>
        </w:rPr>
        <w:t>des interest relief to sugar mills that took out private loans in accordance with the Central Government</w:t>
      </w:r>
      <w:r w:rsidR="006334E2">
        <w:rPr>
          <w:rFonts w:ascii="Times New Roman" w:hAnsi="Times New Roman"/>
          <w:sz w:val="24"/>
        </w:rPr>
        <w:t>'</w:t>
      </w:r>
      <w:r w:rsidRPr="003309AF">
        <w:rPr>
          <w:rFonts w:ascii="Times New Roman" w:hAnsi="Times New Roman"/>
          <w:sz w:val="24"/>
        </w:rPr>
        <w:t xml:space="preserve">s </w:t>
      </w:r>
      <w:r w:rsidR="006334E2">
        <w:rPr>
          <w:rFonts w:ascii="Times New Roman" w:hAnsi="Times New Roman"/>
          <w:sz w:val="24"/>
        </w:rPr>
        <w:t>"</w:t>
      </w:r>
      <w:r w:rsidRPr="003309AF">
        <w:rPr>
          <w:rFonts w:ascii="Times New Roman" w:hAnsi="Times New Roman"/>
          <w:sz w:val="24"/>
        </w:rPr>
        <w:t>Scheme for extending soft loan to sugar mills</w:t>
      </w:r>
      <w:r w:rsidR="006334E2">
        <w:rPr>
          <w:rFonts w:ascii="Times New Roman" w:hAnsi="Times New Roman"/>
          <w:sz w:val="24"/>
        </w:rPr>
        <w:t>"</w:t>
      </w:r>
      <w:r w:rsidRPr="003309AF">
        <w:rPr>
          <w:rFonts w:ascii="Times New Roman" w:hAnsi="Times New Roman"/>
          <w:sz w:val="24"/>
        </w:rPr>
        <w:t xml:space="preserve"> notified on 23 June 2015 (</w:t>
      </w:r>
      <w:r w:rsidR="00DF4D09">
        <w:rPr>
          <w:rFonts w:ascii="Times New Roman" w:hAnsi="Times New Roman"/>
          <w:sz w:val="24"/>
        </w:rPr>
        <w:t>see </w:t>
      </w:r>
      <w:r w:rsidR="00DF4D09" w:rsidRPr="00786908">
        <w:rPr>
          <w:rFonts w:ascii="Times New Roman" w:hAnsi="Times New Roman"/>
          <w:b/>
          <w:sz w:val="24"/>
        </w:rPr>
        <w:t>Annex B-02</w:t>
      </w:r>
      <w:r w:rsidRPr="003309AF">
        <w:rPr>
          <w:rFonts w:ascii="Times New Roman" w:hAnsi="Times New Roman"/>
          <w:sz w:val="24"/>
        </w:rPr>
        <w:t>). Whereas the Central Government scheme provided interest s</w:t>
      </w:r>
      <w:r w:rsidRPr="005452AF">
        <w:rPr>
          <w:rFonts w:ascii="Times New Roman" w:hAnsi="Times New Roman"/>
          <w:sz w:val="24"/>
        </w:rPr>
        <w:t xml:space="preserve">ubvention for one year on loans taken out under the scheme, the Gujarat scheme offers interest subvention on the second and third years of those loans. The </w:t>
      </w:r>
      <w:r w:rsidR="00B47D10">
        <w:rPr>
          <w:rFonts w:ascii="Times New Roman" w:hAnsi="Times New Roman"/>
          <w:sz w:val="24"/>
        </w:rPr>
        <w:t>scheme</w:t>
      </w:r>
      <w:r w:rsidR="00B47D10" w:rsidRPr="005452AF">
        <w:rPr>
          <w:rFonts w:ascii="Times New Roman" w:hAnsi="Times New Roman"/>
          <w:sz w:val="24"/>
        </w:rPr>
        <w:t xml:space="preserve"> </w:t>
      </w:r>
      <w:r w:rsidRPr="005452AF">
        <w:rPr>
          <w:rFonts w:ascii="Times New Roman" w:hAnsi="Times New Roman"/>
          <w:sz w:val="24"/>
        </w:rPr>
        <w:t>limits the amount of interest payable by mills on their loans to 7</w:t>
      </w:r>
      <w:r w:rsidR="00E02A37">
        <w:rPr>
          <w:rFonts w:ascii="Times New Roman" w:hAnsi="Times New Roman"/>
          <w:sz w:val="24"/>
        </w:rPr>
        <w:t>%</w:t>
      </w:r>
      <w:r w:rsidRPr="005452AF">
        <w:rPr>
          <w:rFonts w:ascii="Times New Roman" w:hAnsi="Times New Roman"/>
          <w:sz w:val="24"/>
        </w:rPr>
        <w:t xml:space="preserve">. The </w:t>
      </w:r>
      <w:r w:rsidR="00AF33D0" w:rsidRPr="005452AF">
        <w:rPr>
          <w:rFonts w:ascii="Times New Roman" w:hAnsi="Times New Roman"/>
          <w:sz w:val="24"/>
        </w:rPr>
        <w:t>s</w:t>
      </w:r>
      <w:r w:rsidRPr="005452AF">
        <w:rPr>
          <w:rFonts w:ascii="Times New Roman" w:hAnsi="Times New Roman"/>
          <w:sz w:val="24"/>
        </w:rPr>
        <w:t>tate government thus pays any interest liability above 7</w:t>
      </w:r>
      <w:r w:rsidR="00E02A37">
        <w:rPr>
          <w:rFonts w:ascii="Times New Roman" w:hAnsi="Times New Roman"/>
          <w:sz w:val="24"/>
        </w:rPr>
        <w:t>%</w:t>
      </w:r>
      <w:r w:rsidRPr="005452AF">
        <w:rPr>
          <w:rFonts w:ascii="Times New Roman" w:hAnsi="Times New Roman"/>
          <w:sz w:val="24"/>
        </w:rPr>
        <w:t xml:space="preserve"> as may be applied by the lending institution.</w:t>
      </w:r>
      <w:r w:rsidR="001F0552">
        <w:rPr>
          <w:rStyle w:val="FootnoteReference"/>
          <w:rFonts w:ascii="Times New Roman" w:hAnsi="Times New Roman"/>
          <w:sz w:val="24"/>
        </w:rPr>
        <w:footnoteReference w:id="527"/>
      </w:r>
    </w:p>
    <w:p w14:paraId="3C3DFDA1" w14:textId="7D797D8D" w:rsidR="00B47D10" w:rsidRDefault="008718CF" w:rsidP="00C21793">
      <w:pPr>
        <w:pStyle w:val="ListParagraph"/>
        <w:numPr>
          <w:ilvl w:val="0"/>
          <w:numId w:val="1"/>
        </w:numPr>
        <w:spacing w:line="360" w:lineRule="auto"/>
        <w:ind w:left="0" w:firstLine="0"/>
        <w:contextualSpacing w:val="0"/>
        <w:jc w:val="both"/>
        <w:rPr>
          <w:rFonts w:ascii="Times New Roman" w:hAnsi="Times New Roman"/>
          <w:sz w:val="24"/>
        </w:rPr>
      </w:pPr>
      <w:r w:rsidRPr="00B93EF0">
        <w:rPr>
          <w:rFonts w:ascii="Times New Roman" w:hAnsi="Times New Roman"/>
          <w:sz w:val="24"/>
        </w:rPr>
        <w:t xml:space="preserve">Gujarat also operates a soft loan scheme </w:t>
      </w:r>
      <w:r w:rsidR="00D8793D">
        <w:rPr>
          <w:rFonts w:ascii="Times New Roman" w:hAnsi="Times New Roman"/>
          <w:sz w:val="24"/>
        </w:rPr>
        <w:t>called</w:t>
      </w:r>
      <w:r w:rsidRPr="00B93EF0">
        <w:rPr>
          <w:rFonts w:ascii="Times New Roman" w:hAnsi="Times New Roman"/>
          <w:sz w:val="24"/>
        </w:rPr>
        <w:t xml:space="preserve"> </w:t>
      </w:r>
      <w:r w:rsidR="006334E2">
        <w:rPr>
          <w:rFonts w:ascii="Times New Roman" w:hAnsi="Times New Roman"/>
          <w:sz w:val="24"/>
        </w:rPr>
        <w:t>"</w:t>
      </w:r>
      <w:r w:rsidRPr="00B93EF0">
        <w:rPr>
          <w:rFonts w:ascii="Times New Roman" w:hAnsi="Times New Roman"/>
          <w:sz w:val="24"/>
        </w:rPr>
        <w:t>Scheme (4): Liquidity support loan to Sugar Co-operative Societies</w:t>
      </w:r>
      <w:r w:rsidR="006334E2">
        <w:rPr>
          <w:rFonts w:ascii="Times New Roman" w:hAnsi="Times New Roman"/>
          <w:sz w:val="24"/>
        </w:rPr>
        <w:t>"</w:t>
      </w:r>
      <w:r w:rsidRPr="00B93EF0">
        <w:rPr>
          <w:rFonts w:ascii="Times New Roman" w:hAnsi="Times New Roman"/>
          <w:sz w:val="24"/>
        </w:rPr>
        <w:t>.</w:t>
      </w:r>
      <w:r w:rsidRPr="008376CE">
        <w:rPr>
          <w:rStyle w:val="FootnoteReference"/>
          <w:rFonts w:ascii="Times New Roman" w:hAnsi="Times New Roman" w:cs="Times New Roman"/>
          <w:sz w:val="24"/>
          <w:szCs w:val="24"/>
        </w:rPr>
        <w:footnoteReference w:id="528"/>
      </w:r>
      <w:r w:rsidRPr="00B93EF0">
        <w:rPr>
          <w:rFonts w:ascii="Times New Roman" w:hAnsi="Times New Roman"/>
          <w:sz w:val="24"/>
        </w:rPr>
        <w:t xml:space="preserve"> Under this </w:t>
      </w:r>
      <w:r w:rsidR="00B47D10">
        <w:rPr>
          <w:rFonts w:ascii="Times New Roman" w:hAnsi="Times New Roman"/>
          <w:sz w:val="24"/>
        </w:rPr>
        <w:t xml:space="preserve">scheme </w:t>
      </w:r>
      <w:r w:rsidRPr="00B93EF0">
        <w:rPr>
          <w:rFonts w:ascii="Times New Roman" w:hAnsi="Times New Roman"/>
          <w:sz w:val="24"/>
        </w:rPr>
        <w:t xml:space="preserve">the </w:t>
      </w:r>
      <w:r w:rsidR="001F0552">
        <w:rPr>
          <w:rFonts w:ascii="Times New Roman" w:hAnsi="Times New Roman"/>
          <w:sz w:val="24"/>
        </w:rPr>
        <w:t xml:space="preserve">state </w:t>
      </w:r>
      <w:r w:rsidR="00B47D10">
        <w:rPr>
          <w:rFonts w:ascii="Times New Roman" w:hAnsi="Times New Roman"/>
          <w:sz w:val="24"/>
        </w:rPr>
        <w:t>government</w:t>
      </w:r>
      <w:r w:rsidRPr="003309AF">
        <w:rPr>
          <w:rFonts w:ascii="Times New Roman" w:hAnsi="Times New Roman"/>
          <w:sz w:val="24"/>
        </w:rPr>
        <w:t xml:space="preserve"> offers loans to sugar mills</w:t>
      </w:r>
      <w:r w:rsidR="00690852" w:rsidRPr="00786908">
        <w:t xml:space="preserve"> </w:t>
      </w:r>
      <w:r w:rsidR="00690852">
        <w:rPr>
          <w:rFonts w:ascii="Times New Roman" w:hAnsi="Times New Roman"/>
          <w:sz w:val="24"/>
        </w:rPr>
        <w:t>that</w:t>
      </w:r>
      <w:r w:rsidR="00B0367F">
        <w:rPr>
          <w:rFonts w:ascii="Times New Roman" w:hAnsi="Times New Roman"/>
          <w:sz w:val="24"/>
        </w:rPr>
        <w:t xml:space="preserve"> </w:t>
      </w:r>
      <w:r w:rsidRPr="00B93EF0">
        <w:rPr>
          <w:rFonts w:ascii="Times New Roman" w:hAnsi="Times New Roman"/>
          <w:sz w:val="24"/>
        </w:rPr>
        <w:t xml:space="preserve">are unable to obtain loans from the Reserve Bank of India or the National Bank for Agriculture and Rural Development </w:t>
      </w:r>
      <w:r w:rsidR="00B47D10" w:rsidRPr="00B93EF0">
        <w:rPr>
          <w:rFonts w:ascii="Times New Roman" w:hAnsi="Times New Roman"/>
          <w:sz w:val="24"/>
        </w:rPr>
        <w:t>due to having negative net worth</w:t>
      </w:r>
      <w:r w:rsidRPr="00B93EF0">
        <w:rPr>
          <w:rFonts w:ascii="Times New Roman" w:hAnsi="Times New Roman"/>
          <w:sz w:val="24"/>
        </w:rPr>
        <w:t>. The instrument outlines the eli</w:t>
      </w:r>
      <w:r w:rsidRPr="003309AF">
        <w:rPr>
          <w:rFonts w:ascii="Times New Roman" w:hAnsi="Times New Roman"/>
          <w:sz w:val="24"/>
        </w:rPr>
        <w:t xml:space="preserve">gibility terms for the scheme as follows: </w:t>
      </w:r>
    </w:p>
    <w:p w14:paraId="75B8E105" w14:textId="6082F37C" w:rsidR="00B47D10" w:rsidRPr="00786908" w:rsidRDefault="00B47D10" w:rsidP="00C21793">
      <w:pPr>
        <w:pStyle w:val="ListParagraph"/>
        <w:spacing w:after="240" w:line="276" w:lineRule="auto"/>
        <w:contextualSpacing w:val="0"/>
        <w:jc w:val="both"/>
        <w:rPr>
          <w:rFonts w:ascii="Times New Roman" w:hAnsi="Times New Roman"/>
        </w:rPr>
      </w:pPr>
      <w:r w:rsidRPr="00786908">
        <w:rPr>
          <w:rFonts w:ascii="Times New Roman" w:hAnsi="Times New Roman"/>
        </w:rPr>
        <w:t>…</w:t>
      </w:r>
      <w:r w:rsidR="008718CF" w:rsidRPr="00786908">
        <w:rPr>
          <w:rFonts w:ascii="Times New Roman" w:hAnsi="Times New Roman"/>
        </w:rPr>
        <w:t>the sugar cooperative societies whose net worth is negative, who made profit in the last two years and who did not get liquidity support loan from the last 15 years or have not received subsidy / relief from the state government are eligible for getting loans from the state government, with the objective to sustain trust of the sugarcane producing farmers.</w:t>
      </w:r>
      <w:r w:rsidR="008718CF" w:rsidRPr="00786908">
        <w:rPr>
          <w:rStyle w:val="FootnoteReference"/>
          <w:rFonts w:ascii="Times New Roman" w:hAnsi="Times New Roman"/>
        </w:rPr>
        <w:footnoteReference w:id="529"/>
      </w:r>
      <w:r w:rsidR="001907D3" w:rsidRPr="00786908">
        <w:rPr>
          <w:rFonts w:ascii="Times New Roman" w:hAnsi="Times New Roman"/>
        </w:rPr>
        <w:t xml:space="preserve"> </w:t>
      </w:r>
    </w:p>
    <w:p w14:paraId="7DBFB8F1" w14:textId="1BE3C19F" w:rsidR="008718CF" w:rsidRPr="00B93EF0" w:rsidRDefault="008718CF" w:rsidP="00C21793">
      <w:pPr>
        <w:pStyle w:val="ListParagraph"/>
        <w:numPr>
          <w:ilvl w:val="0"/>
          <w:numId w:val="1"/>
        </w:numPr>
        <w:spacing w:after="240" w:line="360" w:lineRule="auto"/>
        <w:ind w:left="0" w:firstLine="0"/>
        <w:contextualSpacing w:val="0"/>
        <w:jc w:val="both"/>
        <w:rPr>
          <w:rFonts w:ascii="Times New Roman" w:hAnsi="Times New Roman"/>
          <w:sz w:val="24"/>
        </w:rPr>
      </w:pPr>
      <w:r w:rsidRPr="003309AF">
        <w:rPr>
          <w:rFonts w:ascii="Times New Roman" w:hAnsi="Times New Roman"/>
          <w:sz w:val="24"/>
        </w:rPr>
        <w:t>The value of the scheme for the 2018</w:t>
      </w:r>
      <w:r w:rsidR="001907D3">
        <w:rPr>
          <w:rFonts w:ascii="Times New Roman" w:hAnsi="Times New Roman"/>
          <w:sz w:val="24"/>
        </w:rPr>
        <w:t>–</w:t>
      </w:r>
      <w:r w:rsidRPr="003309AF">
        <w:rPr>
          <w:rFonts w:ascii="Times New Roman" w:hAnsi="Times New Roman"/>
          <w:sz w:val="24"/>
        </w:rPr>
        <w:t>19 season is INR 200 lakh</w:t>
      </w:r>
      <w:r w:rsidR="001907D3">
        <w:rPr>
          <w:rFonts w:ascii="Times New Roman" w:hAnsi="Times New Roman"/>
          <w:sz w:val="24"/>
        </w:rPr>
        <w:t xml:space="preserve"> (INR 20 million)</w:t>
      </w:r>
      <w:r w:rsidRPr="00BA7F99">
        <w:rPr>
          <w:rFonts w:ascii="Times New Roman" w:hAnsi="Times New Roman"/>
          <w:sz w:val="24"/>
        </w:rPr>
        <w:t>. Further evidence for the funding of the program is provided by Government of Gujarat budget estimates papers.</w:t>
      </w:r>
      <w:r w:rsidRPr="008376CE">
        <w:rPr>
          <w:rStyle w:val="FootnoteReference"/>
          <w:rFonts w:ascii="Times New Roman" w:hAnsi="Times New Roman" w:cs="Times New Roman"/>
          <w:sz w:val="24"/>
          <w:szCs w:val="24"/>
        </w:rPr>
        <w:footnoteReference w:id="530"/>
      </w:r>
    </w:p>
    <w:p w14:paraId="3F26E2A6" w14:textId="767F420E" w:rsidR="008718CF" w:rsidRPr="00896A06" w:rsidRDefault="008718CF" w:rsidP="00786908">
      <w:pPr>
        <w:pStyle w:val="Heading9"/>
        <w:ind w:left="680" w:firstLine="0"/>
        <w:jc w:val="left"/>
      </w:pPr>
      <w:bookmarkStart w:id="346" w:name="_Toc25595030"/>
      <w:bookmarkStart w:id="347" w:name="_Toc25681637"/>
      <w:r w:rsidRPr="00786908">
        <w:rPr>
          <w:caps w:val="0"/>
          <w:sz w:val="24"/>
        </w:rPr>
        <w:t>E-04 Haryana</w:t>
      </w:r>
      <w:bookmarkEnd w:id="346"/>
      <w:bookmarkEnd w:id="347"/>
    </w:p>
    <w:p w14:paraId="76B68449" w14:textId="5ECC613E" w:rsidR="008718CF" w:rsidRPr="008376CE" w:rsidRDefault="008718CF" w:rsidP="00C21793">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C21793">
        <w:rPr>
          <w:rFonts w:ascii="Times New Roman" w:hAnsi="Times New Roman"/>
          <w:sz w:val="24"/>
        </w:rPr>
        <w:t>Haryana</w:t>
      </w:r>
      <w:r w:rsidRPr="008376CE">
        <w:rPr>
          <w:rFonts w:ascii="Times New Roman" w:hAnsi="Times New Roman" w:cs="Times New Roman"/>
          <w:sz w:val="24"/>
          <w:szCs w:val="24"/>
        </w:rPr>
        <w:t xml:space="preserve"> has offered </w:t>
      </w:r>
      <w:r w:rsidR="006334E2">
        <w:rPr>
          <w:rFonts w:ascii="Times New Roman" w:hAnsi="Times New Roman" w:cs="Times New Roman"/>
          <w:sz w:val="24"/>
          <w:szCs w:val="24"/>
        </w:rPr>
        <w:t>"</w:t>
      </w:r>
      <w:r w:rsidRPr="008376CE">
        <w:rPr>
          <w:rFonts w:ascii="Times New Roman" w:hAnsi="Times New Roman" w:cs="Times New Roman"/>
          <w:sz w:val="24"/>
          <w:szCs w:val="24"/>
        </w:rPr>
        <w:t>financial assistance to private sugar mills for making payments to the cane growers</w:t>
      </w:r>
      <w:r w:rsidR="006334E2">
        <w:rPr>
          <w:rFonts w:ascii="Times New Roman" w:hAnsi="Times New Roman" w:cs="Times New Roman"/>
          <w:sz w:val="24"/>
          <w:szCs w:val="24"/>
        </w:rPr>
        <w:t>"</w:t>
      </w:r>
      <w:r w:rsidR="009227CA">
        <w:rPr>
          <w:rFonts w:ascii="Times New Roman" w:hAnsi="Times New Roman" w:cs="Times New Roman"/>
          <w:sz w:val="24"/>
          <w:szCs w:val="24"/>
        </w:rPr>
        <w:t xml:space="preserve"> and </w:t>
      </w:r>
      <w:r w:rsidRPr="008376CE">
        <w:rPr>
          <w:rFonts w:ascii="Times New Roman" w:hAnsi="Times New Roman" w:cs="Times New Roman"/>
          <w:sz w:val="24"/>
          <w:szCs w:val="24"/>
        </w:rPr>
        <w:t>soft loans or loan relief.</w:t>
      </w:r>
      <w:r w:rsidR="009227CA" w:rsidRPr="008376CE">
        <w:rPr>
          <w:rStyle w:val="FootnoteReference"/>
          <w:rFonts w:ascii="Times New Roman" w:hAnsi="Times New Roman" w:cs="Times New Roman"/>
          <w:sz w:val="24"/>
          <w:szCs w:val="24"/>
        </w:rPr>
        <w:footnoteReference w:id="531"/>
      </w:r>
      <w:r w:rsidRPr="008376CE">
        <w:rPr>
          <w:rFonts w:ascii="Times New Roman" w:hAnsi="Times New Roman" w:cs="Times New Roman"/>
          <w:sz w:val="24"/>
          <w:szCs w:val="24"/>
        </w:rPr>
        <w:t xml:space="preserve"> The financial assistance and loans represent up to INR 16 per quintal (INR 160 per metric tonne) and were reportedly to </w:t>
      </w:r>
      <w:r w:rsidR="006334E2">
        <w:rPr>
          <w:rFonts w:ascii="Times New Roman" w:hAnsi="Times New Roman" w:cs="Times New Roman"/>
          <w:sz w:val="24"/>
          <w:szCs w:val="24"/>
        </w:rPr>
        <w:t>"</w:t>
      </w:r>
      <w:r w:rsidRPr="008376CE">
        <w:rPr>
          <w:rFonts w:ascii="Times New Roman" w:hAnsi="Times New Roman" w:cs="Times New Roman"/>
          <w:sz w:val="24"/>
          <w:szCs w:val="24"/>
        </w:rPr>
        <w:t>clear the cane dues of SY</w:t>
      </w:r>
      <w:r w:rsidR="00D8793D">
        <w:rPr>
          <w:rFonts w:ascii="Times New Roman" w:hAnsi="Times New Roman" w:cs="Times New Roman"/>
          <w:sz w:val="24"/>
          <w:szCs w:val="24"/>
        </w:rPr>
        <w:t xml:space="preserve"> [sugar year] </w:t>
      </w:r>
      <w:r w:rsidRPr="008376CE">
        <w:rPr>
          <w:rFonts w:ascii="Times New Roman" w:hAnsi="Times New Roman" w:cs="Times New Roman"/>
          <w:sz w:val="24"/>
          <w:szCs w:val="24"/>
        </w:rPr>
        <w:t>2018</w:t>
      </w:r>
      <w:r w:rsidR="006334E2">
        <w:rPr>
          <w:rFonts w:ascii="Times New Roman" w:hAnsi="Times New Roman" w:cs="Times New Roman"/>
          <w:sz w:val="24"/>
          <w:szCs w:val="24"/>
        </w:rPr>
        <w:t>"</w:t>
      </w:r>
      <w:r w:rsidRPr="008376CE">
        <w:rPr>
          <w:rFonts w:ascii="Times New Roman" w:hAnsi="Times New Roman" w:cs="Times New Roman"/>
          <w:sz w:val="24"/>
          <w:szCs w:val="24"/>
        </w:rPr>
        <w:t>.</w:t>
      </w:r>
      <w:r w:rsidRPr="008376CE">
        <w:rPr>
          <w:rStyle w:val="FootnoteReference"/>
          <w:rFonts w:ascii="Times New Roman" w:hAnsi="Times New Roman" w:cs="Times New Roman"/>
          <w:sz w:val="24"/>
          <w:szCs w:val="24"/>
        </w:rPr>
        <w:footnoteReference w:id="532"/>
      </w:r>
      <w:r w:rsidRPr="008376CE">
        <w:rPr>
          <w:rFonts w:ascii="Times New Roman" w:hAnsi="Times New Roman" w:cs="Times New Roman"/>
          <w:sz w:val="24"/>
          <w:szCs w:val="24"/>
        </w:rPr>
        <w:t xml:space="preserve"> </w:t>
      </w:r>
    </w:p>
    <w:p w14:paraId="52FDECAA" w14:textId="7FBDF958" w:rsidR="008718CF" w:rsidRPr="00896A06" w:rsidRDefault="008718CF" w:rsidP="00786908">
      <w:pPr>
        <w:pStyle w:val="Heading9"/>
        <w:ind w:left="680" w:firstLine="0"/>
        <w:jc w:val="left"/>
      </w:pPr>
      <w:bookmarkStart w:id="348" w:name="_Toc25595031"/>
      <w:bookmarkStart w:id="349" w:name="_Toc25681638"/>
      <w:r w:rsidRPr="00786908">
        <w:rPr>
          <w:caps w:val="0"/>
          <w:sz w:val="24"/>
        </w:rPr>
        <w:t>E-05 Karnataka</w:t>
      </w:r>
      <w:bookmarkEnd w:id="348"/>
      <w:bookmarkEnd w:id="349"/>
    </w:p>
    <w:p w14:paraId="726D113E" w14:textId="60B92299" w:rsidR="008718CF" w:rsidRPr="008376CE" w:rsidRDefault="008718CF" w:rsidP="00C21793">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Karnataka offers a </w:t>
      </w:r>
      <w:r w:rsidR="006334E2">
        <w:rPr>
          <w:rFonts w:ascii="Times New Roman" w:hAnsi="Times New Roman" w:cs="Times New Roman"/>
          <w:sz w:val="24"/>
          <w:szCs w:val="24"/>
        </w:rPr>
        <w:t>"</w:t>
      </w:r>
      <w:r w:rsidRPr="008376CE">
        <w:rPr>
          <w:rFonts w:ascii="Times New Roman" w:hAnsi="Times New Roman" w:cs="Times New Roman"/>
          <w:sz w:val="24"/>
          <w:szCs w:val="24"/>
        </w:rPr>
        <w:t>Payment of Incentive Price for Sugar Cane through Sugar Factories</w:t>
      </w:r>
      <w:r w:rsidR="006334E2">
        <w:rPr>
          <w:rFonts w:ascii="Times New Roman" w:hAnsi="Times New Roman" w:cs="Times New Roman"/>
          <w:sz w:val="24"/>
          <w:szCs w:val="24"/>
        </w:rPr>
        <w:t>"</w:t>
      </w:r>
      <w:r w:rsidRPr="008376CE">
        <w:rPr>
          <w:rFonts w:ascii="Times New Roman" w:hAnsi="Times New Roman" w:cs="Times New Roman"/>
          <w:sz w:val="24"/>
          <w:szCs w:val="24"/>
        </w:rPr>
        <w:t>.</w:t>
      </w:r>
      <w:r w:rsidRPr="008376CE">
        <w:rPr>
          <w:rStyle w:val="FootnoteReference"/>
          <w:rFonts w:ascii="Times New Roman" w:hAnsi="Times New Roman" w:cs="Times New Roman"/>
          <w:sz w:val="24"/>
          <w:szCs w:val="24"/>
        </w:rPr>
        <w:footnoteReference w:id="533"/>
      </w:r>
      <w:r w:rsidR="00CD06FA">
        <w:rPr>
          <w:rFonts w:ascii="Times New Roman" w:hAnsi="Times New Roman" w:cs="Times New Roman"/>
          <w:sz w:val="24"/>
          <w:szCs w:val="24"/>
        </w:rPr>
        <w:t xml:space="preserve"> </w:t>
      </w:r>
      <w:r w:rsidR="00CD06FA" w:rsidRPr="009A749B">
        <w:rPr>
          <w:rFonts w:ascii="Times New Roman" w:hAnsi="Times New Roman" w:cs="Times New Roman"/>
          <w:sz w:val="24"/>
          <w:szCs w:val="24"/>
        </w:rPr>
        <w:t>Karnataka operate</w:t>
      </w:r>
      <w:r w:rsidR="00CD06FA">
        <w:rPr>
          <w:rFonts w:ascii="Times New Roman" w:hAnsi="Times New Roman" w:cs="Times New Roman"/>
          <w:sz w:val="24"/>
          <w:szCs w:val="24"/>
        </w:rPr>
        <w:t>s</w:t>
      </w:r>
      <w:r w:rsidR="00CD06FA" w:rsidRPr="009A749B">
        <w:rPr>
          <w:rFonts w:ascii="Times New Roman" w:hAnsi="Times New Roman" w:cs="Times New Roman"/>
          <w:sz w:val="24"/>
          <w:szCs w:val="24"/>
        </w:rPr>
        <w:t xml:space="preserve"> a revenue-sharing scheme under the </w:t>
      </w:r>
      <w:r w:rsidR="00CD06FA" w:rsidRPr="00786908">
        <w:rPr>
          <w:rFonts w:ascii="Times New Roman" w:hAnsi="Times New Roman" w:cs="Times New Roman"/>
          <w:sz w:val="24"/>
          <w:szCs w:val="24"/>
        </w:rPr>
        <w:t>Karnataka Sugar Cane (Regulation of Purchase and Supply) Act</w:t>
      </w:r>
      <w:r w:rsidR="00CD06FA" w:rsidRPr="00DF4D09">
        <w:rPr>
          <w:rFonts w:ascii="Times New Roman" w:hAnsi="Times New Roman" w:cs="Times New Roman"/>
          <w:sz w:val="24"/>
          <w:szCs w:val="24"/>
        </w:rPr>
        <w:t xml:space="preserve"> </w:t>
      </w:r>
      <w:r w:rsidR="00CD06FA" w:rsidRPr="009A749B">
        <w:rPr>
          <w:rFonts w:ascii="Times New Roman" w:hAnsi="Times New Roman" w:cs="Times New Roman"/>
          <w:sz w:val="24"/>
          <w:szCs w:val="24"/>
        </w:rPr>
        <w:t>2013, which allows sugarcane farmers to receive an incentive sugarcane price higher than the FRP.</w:t>
      </w:r>
      <w:r w:rsidR="00CD06FA" w:rsidRPr="009A749B">
        <w:rPr>
          <w:rStyle w:val="FootnoteReference"/>
          <w:rFonts w:ascii="Times New Roman" w:hAnsi="Times New Roman" w:cs="Times New Roman"/>
          <w:sz w:val="24"/>
          <w:szCs w:val="24"/>
        </w:rPr>
        <w:footnoteReference w:id="534"/>
      </w:r>
      <w:r w:rsidR="00CD06FA" w:rsidRPr="009A749B">
        <w:rPr>
          <w:rFonts w:ascii="Times New Roman" w:hAnsi="Times New Roman" w:cs="Times New Roman"/>
          <w:sz w:val="24"/>
          <w:szCs w:val="24"/>
        </w:rPr>
        <w:t xml:space="preserve"> Karnataka has budgeted a total amount of INR </w:t>
      </w:r>
      <w:r w:rsidR="004C6AA0">
        <w:rPr>
          <w:rFonts w:ascii="Times New Roman" w:hAnsi="Times New Roman" w:cs="Times New Roman"/>
          <w:sz w:val="24"/>
          <w:szCs w:val="24"/>
        </w:rPr>
        <w:t xml:space="preserve">"1.00 lakh", or INR </w:t>
      </w:r>
      <w:r w:rsidR="00CD06FA" w:rsidRPr="009A749B">
        <w:rPr>
          <w:rFonts w:ascii="Times New Roman" w:hAnsi="Times New Roman" w:cs="Times New Roman"/>
          <w:sz w:val="24"/>
          <w:szCs w:val="24"/>
        </w:rPr>
        <w:t>100</w:t>
      </w:r>
      <w:r w:rsidR="0059158E">
        <w:rPr>
          <w:rFonts w:ascii="Times New Roman" w:hAnsi="Times New Roman" w:cs="Times New Roman"/>
          <w:sz w:val="24"/>
          <w:szCs w:val="24"/>
        </w:rPr>
        <w:t>,000</w:t>
      </w:r>
      <w:r w:rsidR="00CD06FA" w:rsidRPr="009A749B">
        <w:rPr>
          <w:rFonts w:ascii="Times New Roman" w:hAnsi="Times New Roman" w:cs="Times New Roman"/>
          <w:sz w:val="24"/>
          <w:szCs w:val="24"/>
        </w:rPr>
        <w:t xml:space="preserve"> for the payment of </w:t>
      </w:r>
      <w:r w:rsidR="006334E2">
        <w:rPr>
          <w:rFonts w:ascii="Times New Roman" w:hAnsi="Times New Roman" w:cs="Times New Roman"/>
          <w:sz w:val="24"/>
          <w:szCs w:val="24"/>
        </w:rPr>
        <w:t>"</w:t>
      </w:r>
      <w:r w:rsidR="00CD06FA" w:rsidRPr="009A749B">
        <w:rPr>
          <w:rFonts w:ascii="Times New Roman" w:hAnsi="Times New Roman" w:cs="Times New Roman"/>
          <w:sz w:val="24"/>
          <w:szCs w:val="24"/>
        </w:rPr>
        <w:t>incentive price</w:t>
      </w:r>
      <w:r w:rsidR="006334E2">
        <w:rPr>
          <w:rFonts w:ascii="Times New Roman" w:hAnsi="Times New Roman" w:cs="Times New Roman"/>
          <w:sz w:val="24"/>
          <w:szCs w:val="24"/>
        </w:rPr>
        <w:t>"</w:t>
      </w:r>
      <w:r w:rsidR="00CD06FA" w:rsidRPr="009A749B">
        <w:rPr>
          <w:rFonts w:ascii="Times New Roman" w:hAnsi="Times New Roman" w:cs="Times New Roman"/>
          <w:sz w:val="24"/>
          <w:szCs w:val="24"/>
        </w:rPr>
        <w:t xml:space="preserve"> for sugarcane through sugar factories for the 2018</w:t>
      </w:r>
      <w:r w:rsidR="00B0367F">
        <w:rPr>
          <w:rFonts w:ascii="Times New Roman" w:hAnsi="Times New Roman" w:cs="Times New Roman"/>
          <w:sz w:val="24"/>
          <w:szCs w:val="24"/>
        </w:rPr>
        <w:t>–</w:t>
      </w:r>
      <w:r w:rsidR="00CD06FA" w:rsidRPr="009A749B">
        <w:rPr>
          <w:rFonts w:ascii="Times New Roman" w:hAnsi="Times New Roman" w:cs="Times New Roman"/>
          <w:sz w:val="24"/>
          <w:szCs w:val="24"/>
        </w:rPr>
        <w:t>19 financial year</w:t>
      </w:r>
      <w:r w:rsidR="00CD06FA">
        <w:rPr>
          <w:rFonts w:ascii="Times New Roman" w:hAnsi="Times New Roman" w:cs="Times New Roman"/>
          <w:sz w:val="24"/>
          <w:szCs w:val="24"/>
        </w:rPr>
        <w:t>.</w:t>
      </w:r>
      <w:r w:rsidR="00CD06FA" w:rsidRPr="009A749B">
        <w:rPr>
          <w:rStyle w:val="FootnoteReference"/>
          <w:rFonts w:ascii="Times New Roman" w:hAnsi="Times New Roman" w:cs="Times New Roman"/>
          <w:sz w:val="24"/>
          <w:szCs w:val="24"/>
        </w:rPr>
        <w:footnoteReference w:id="535"/>
      </w:r>
    </w:p>
    <w:p w14:paraId="5D3B6F68" w14:textId="17D5FA8A" w:rsidR="008718CF" w:rsidRPr="00896A06" w:rsidRDefault="008718CF" w:rsidP="001F3783">
      <w:pPr>
        <w:pStyle w:val="Heading9"/>
        <w:keepNext/>
        <w:keepLines/>
        <w:ind w:left="680" w:firstLine="0"/>
        <w:jc w:val="left"/>
      </w:pPr>
      <w:bookmarkStart w:id="350" w:name="_Toc25595032"/>
      <w:bookmarkStart w:id="351" w:name="_Toc25681639"/>
      <w:r w:rsidRPr="00786908">
        <w:rPr>
          <w:caps w:val="0"/>
          <w:sz w:val="24"/>
        </w:rPr>
        <w:t>E-06 Maharashtra</w:t>
      </w:r>
      <w:bookmarkEnd w:id="350"/>
      <w:bookmarkEnd w:id="351"/>
    </w:p>
    <w:p w14:paraId="4C2DDA99" w14:textId="1713143B" w:rsidR="008718CF" w:rsidRPr="008376CE" w:rsidRDefault="008718CF" w:rsidP="001F3783">
      <w:pPr>
        <w:pStyle w:val="ListParagraph"/>
        <w:keepNext/>
        <w:keepLines/>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Maharashtra </w:t>
      </w:r>
      <w:r w:rsidR="00690852">
        <w:rPr>
          <w:rFonts w:ascii="Times New Roman" w:hAnsi="Times New Roman" w:cs="Times New Roman"/>
          <w:sz w:val="24"/>
          <w:szCs w:val="24"/>
        </w:rPr>
        <w:t xml:space="preserve">has </w:t>
      </w:r>
      <w:r w:rsidR="00690852" w:rsidRPr="008376CE">
        <w:rPr>
          <w:rFonts w:ascii="Times New Roman" w:hAnsi="Times New Roman" w:cs="Times New Roman"/>
          <w:sz w:val="24"/>
          <w:szCs w:val="24"/>
        </w:rPr>
        <w:t>offer</w:t>
      </w:r>
      <w:r w:rsidR="00690852">
        <w:rPr>
          <w:rFonts w:ascii="Times New Roman" w:hAnsi="Times New Roman" w:cs="Times New Roman"/>
          <w:sz w:val="24"/>
          <w:szCs w:val="24"/>
        </w:rPr>
        <w:t>ed</w:t>
      </w:r>
      <w:r w:rsidR="00690852" w:rsidRPr="008376CE">
        <w:rPr>
          <w:rFonts w:ascii="Times New Roman" w:hAnsi="Times New Roman" w:cs="Times New Roman"/>
          <w:sz w:val="24"/>
          <w:szCs w:val="24"/>
        </w:rPr>
        <w:t xml:space="preserve"> </w:t>
      </w:r>
      <w:r w:rsidRPr="008376CE">
        <w:rPr>
          <w:rFonts w:ascii="Times New Roman" w:hAnsi="Times New Roman" w:cs="Times New Roman"/>
          <w:sz w:val="24"/>
          <w:szCs w:val="24"/>
        </w:rPr>
        <w:t xml:space="preserve">a </w:t>
      </w:r>
      <w:r w:rsidR="00EC069F">
        <w:rPr>
          <w:rFonts w:ascii="Times New Roman" w:hAnsi="Times New Roman" w:cs="Times New Roman"/>
          <w:sz w:val="24"/>
          <w:szCs w:val="24"/>
        </w:rPr>
        <w:t>sugar</w:t>
      </w:r>
      <w:r w:rsidRPr="008376CE">
        <w:rPr>
          <w:rFonts w:ascii="Times New Roman" w:hAnsi="Times New Roman" w:cs="Times New Roman"/>
          <w:sz w:val="24"/>
          <w:szCs w:val="24"/>
        </w:rPr>
        <w:t xml:space="preserve">cane purchase tax </w:t>
      </w:r>
      <w:r w:rsidR="00690852" w:rsidRPr="008376CE">
        <w:rPr>
          <w:rFonts w:ascii="Times New Roman" w:hAnsi="Times New Roman" w:cs="Times New Roman"/>
          <w:sz w:val="24"/>
          <w:szCs w:val="24"/>
        </w:rPr>
        <w:t xml:space="preserve">rebate </w:t>
      </w:r>
      <w:r w:rsidRPr="008376CE">
        <w:rPr>
          <w:rFonts w:ascii="Times New Roman" w:hAnsi="Times New Roman" w:cs="Times New Roman"/>
          <w:sz w:val="24"/>
          <w:szCs w:val="24"/>
        </w:rPr>
        <w:t>in 2013–14,</w:t>
      </w:r>
      <w:r w:rsidR="00690852">
        <w:rPr>
          <w:rStyle w:val="FootnoteReference"/>
          <w:rFonts w:ascii="Times New Roman" w:hAnsi="Times New Roman" w:cs="Times New Roman"/>
          <w:sz w:val="24"/>
          <w:szCs w:val="24"/>
        </w:rPr>
        <w:footnoteReference w:id="536"/>
      </w:r>
      <w:r w:rsidRPr="008376CE">
        <w:rPr>
          <w:rFonts w:ascii="Times New Roman" w:hAnsi="Times New Roman" w:cs="Times New Roman"/>
          <w:sz w:val="24"/>
          <w:szCs w:val="24"/>
        </w:rPr>
        <w:t xml:space="preserve"> 2014–15, 2015–16 and 2016–17</w:t>
      </w:r>
      <w:r w:rsidR="00D545B0">
        <w:rPr>
          <w:rStyle w:val="FootnoteReference"/>
          <w:rFonts w:ascii="Times New Roman" w:hAnsi="Times New Roman" w:cs="Times New Roman"/>
          <w:sz w:val="24"/>
          <w:szCs w:val="24"/>
        </w:rPr>
        <w:footnoteReference w:id="537"/>
      </w:r>
      <w:r w:rsidR="00D545B0">
        <w:rPr>
          <w:rFonts w:ascii="Times New Roman" w:hAnsi="Times New Roman" w:cs="Times New Roman"/>
          <w:sz w:val="24"/>
          <w:szCs w:val="24"/>
        </w:rPr>
        <w:t xml:space="preserve"> </w:t>
      </w:r>
      <w:r w:rsidR="00D545B0">
        <w:rPr>
          <w:rFonts w:ascii="Times New Roman" w:hAnsi="Times New Roman"/>
          <w:sz w:val="24"/>
        </w:rPr>
        <w:t>"</w:t>
      </w:r>
      <w:r w:rsidR="00D545B0" w:rsidRPr="00B93EF0">
        <w:rPr>
          <w:rFonts w:ascii="Times New Roman" w:hAnsi="Times New Roman"/>
          <w:sz w:val="24"/>
        </w:rPr>
        <w:t xml:space="preserve">to give </w:t>
      </w:r>
      <w:r w:rsidR="00D545B0" w:rsidRPr="00C21793">
        <w:rPr>
          <w:rFonts w:ascii="Times New Roman" w:hAnsi="Times New Roman" w:cs="Times New Roman"/>
          <w:sz w:val="24"/>
          <w:szCs w:val="24"/>
        </w:rPr>
        <w:t>the</w:t>
      </w:r>
      <w:r w:rsidR="00D545B0" w:rsidRPr="00B93EF0">
        <w:rPr>
          <w:rFonts w:ascii="Times New Roman" w:hAnsi="Times New Roman"/>
          <w:sz w:val="24"/>
        </w:rPr>
        <w:t xml:space="preserve"> fair and remunerative price to the fa</w:t>
      </w:r>
      <w:r w:rsidR="00D545B0" w:rsidRPr="003309AF">
        <w:rPr>
          <w:rFonts w:ascii="Times New Roman" w:hAnsi="Times New Roman"/>
          <w:sz w:val="24"/>
        </w:rPr>
        <w:t>rmers</w:t>
      </w:r>
      <w:r w:rsidR="00D545B0">
        <w:rPr>
          <w:rFonts w:ascii="Times New Roman" w:hAnsi="Times New Roman"/>
          <w:sz w:val="24"/>
        </w:rPr>
        <w:t>"</w:t>
      </w:r>
      <w:r w:rsidR="00D545B0" w:rsidRPr="003309AF">
        <w:rPr>
          <w:rFonts w:ascii="Times New Roman" w:hAnsi="Times New Roman"/>
          <w:sz w:val="24"/>
        </w:rPr>
        <w:t>.</w:t>
      </w:r>
      <w:r w:rsidR="00D545B0" w:rsidRPr="00B93EF0">
        <w:rPr>
          <w:rStyle w:val="FootnoteReference"/>
          <w:rFonts w:ascii="Times New Roman" w:hAnsi="Times New Roman"/>
          <w:sz w:val="24"/>
        </w:rPr>
        <w:footnoteReference w:id="538"/>
      </w:r>
    </w:p>
    <w:p w14:paraId="74F76B32" w14:textId="6B93B6D0" w:rsidR="008718CF" w:rsidRPr="00896A06" w:rsidRDefault="008718CF" w:rsidP="005653D6">
      <w:pPr>
        <w:pStyle w:val="Heading9"/>
        <w:keepNext/>
        <w:keepLines/>
        <w:ind w:left="680" w:firstLine="0"/>
        <w:jc w:val="left"/>
      </w:pPr>
      <w:bookmarkStart w:id="352" w:name="_Toc25595033"/>
      <w:bookmarkStart w:id="353" w:name="_Toc25681640"/>
      <w:r w:rsidRPr="00786908">
        <w:rPr>
          <w:caps w:val="0"/>
          <w:sz w:val="24"/>
        </w:rPr>
        <w:t>E-07 Punjab</w:t>
      </w:r>
      <w:bookmarkEnd w:id="352"/>
      <w:bookmarkEnd w:id="353"/>
      <w:r w:rsidRPr="00786908">
        <w:rPr>
          <w:caps w:val="0"/>
          <w:sz w:val="24"/>
        </w:rPr>
        <w:t xml:space="preserve"> </w:t>
      </w:r>
    </w:p>
    <w:p w14:paraId="2E3F8D35" w14:textId="7C8715F6" w:rsidR="0079374A" w:rsidRPr="003E4443" w:rsidRDefault="008718CF" w:rsidP="005653D6">
      <w:pPr>
        <w:pStyle w:val="ListParagraph"/>
        <w:keepNext/>
        <w:keepLines/>
        <w:numPr>
          <w:ilvl w:val="0"/>
          <w:numId w:val="1"/>
        </w:numPr>
        <w:spacing w:line="360" w:lineRule="auto"/>
        <w:ind w:left="0" w:firstLine="0"/>
        <w:contextualSpacing w:val="0"/>
        <w:jc w:val="both"/>
      </w:pPr>
      <w:r w:rsidRPr="00B93EF0">
        <w:rPr>
          <w:rFonts w:ascii="Times New Roman" w:hAnsi="Times New Roman"/>
          <w:sz w:val="24"/>
        </w:rPr>
        <w:t xml:space="preserve">In 2018–19 Punjab has paid </w:t>
      </w:r>
      <w:r w:rsidR="001907D3">
        <w:rPr>
          <w:rFonts w:ascii="Times New Roman" w:hAnsi="Times New Roman"/>
          <w:sz w:val="24"/>
        </w:rPr>
        <w:t>an amount</w:t>
      </w:r>
      <w:r w:rsidR="001907D3" w:rsidRPr="001907D3">
        <w:rPr>
          <w:rFonts w:ascii="Times New Roman" w:hAnsi="Times New Roman"/>
          <w:sz w:val="24"/>
        </w:rPr>
        <w:t xml:space="preserve"> </w:t>
      </w:r>
      <w:r w:rsidR="001907D3" w:rsidRPr="00B93EF0">
        <w:rPr>
          <w:rFonts w:ascii="Times New Roman" w:hAnsi="Times New Roman"/>
          <w:sz w:val="24"/>
        </w:rPr>
        <w:t>INR 25 per quintal</w:t>
      </w:r>
      <w:r w:rsidR="00753181">
        <w:rPr>
          <w:rFonts w:ascii="Times New Roman" w:hAnsi="Times New Roman"/>
          <w:sz w:val="24"/>
        </w:rPr>
        <w:t xml:space="preserve"> (</w:t>
      </w:r>
      <w:r w:rsidR="001907D3" w:rsidRPr="00B93EF0">
        <w:rPr>
          <w:rFonts w:ascii="Times New Roman" w:hAnsi="Times New Roman"/>
          <w:sz w:val="24"/>
        </w:rPr>
        <w:t>INR 250 per metric tonne</w:t>
      </w:r>
      <w:r w:rsidR="00753181">
        <w:rPr>
          <w:rFonts w:ascii="Times New Roman" w:hAnsi="Times New Roman"/>
          <w:sz w:val="24"/>
        </w:rPr>
        <w:t>)</w:t>
      </w:r>
      <w:r w:rsidR="001907D3" w:rsidRPr="001907D3">
        <w:rPr>
          <w:rFonts w:ascii="Times New Roman" w:hAnsi="Times New Roman"/>
          <w:sz w:val="24"/>
        </w:rPr>
        <w:t xml:space="preserve"> </w:t>
      </w:r>
      <w:r w:rsidR="001907D3" w:rsidRPr="00B93EF0">
        <w:rPr>
          <w:rFonts w:ascii="Times New Roman" w:hAnsi="Times New Roman"/>
          <w:sz w:val="24"/>
        </w:rPr>
        <w:t>directly to cane farmers</w:t>
      </w:r>
      <w:r w:rsidR="00753181">
        <w:rPr>
          <w:rFonts w:ascii="Times New Roman" w:hAnsi="Times New Roman"/>
          <w:sz w:val="24"/>
        </w:rPr>
        <w:t xml:space="preserve">, to a </w:t>
      </w:r>
      <w:r w:rsidR="00753181" w:rsidRPr="00C21793">
        <w:rPr>
          <w:rFonts w:ascii="Times New Roman" w:hAnsi="Times New Roman" w:cs="Times New Roman"/>
          <w:sz w:val="24"/>
          <w:szCs w:val="24"/>
        </w:rPr>
        <w:t>value</w:t>
      </w:r>
      <w:r w:rsidR="00753181">
        <w:rPr>
          <w:rFonts w:ascii="Times New Roman" w:hAnsi="Times New Roman"/>
          <w:sz w:val="24"/>
        </w:rPr>
        <w:t xml:space="preserve"> of INR 52.75 crore (INR 527.5 million)</w:t>
      </w:r>
      <w:r w:rsidR="001907D3" w:rsidRPr="00B93EF0">
        <w:rPr>
          <w:rFonts w:ascii="Times New Roman" w:hAnsi="Times New Roman"/>
          <w:sz w:val="24"/>
        </w:rPr>
        <w:t>.</w:t>
      </w:r>
      <w:r w:rsidR="001907D3" w:rsidRPr="008376CE">
        <w:rPr>
          <w:rStyle w:val="FootnoteReference"/>
          <w:rFonts w:ascii="Times New Roman" w:hAnsi="Times New Roman" w:cs="Times New Roman"/>
          <w:sz w:val="24"/>
          <w:szCs w:val="24"/>
        </w:rPr>
        <w:footnoteReference w:id="539"/>
      </w:r>
      <w:r w:rsidR="001907D3">
        <w:rPr>
          <w:rFonts w:ascii="Times New Roman" w:hAnsi="Times New Roman"/>
          <w:sz w:val="24"/>
        </w:rPr>
        <w:t xml:space="preserve"> This has been described as payment of </w:t>
      </w:r>
      <w:r w:rsidRPr="00B93EF0">
        <w:rPr>
          <w:rFonts w:ascii="Times New Roman" w:hAnsi="Times New Roman"/>
          <w:sz w:val="24"/>
        </w:rPr>
        <w:t>a part of the SAP</w:t>
      </w:r>
      <w:r w:rsidR="001907D3">
        <w:rPr>
          <w:rFonts w:ascii="Times New Roman" w:hAnsi="Times New Roman"/>
          <w:sz w:val="24"/>
        </w:rPr>
        <w:t xml:space="preserve"> on behalf of private sugar mills. </w:t>
      </w:r>
      <w:r w:rsidR="0079374A">
        <w:rPr>
          <w:rFonts w:ascii="Times New Roman" w:hAnsi="Times New Roman" w:cs="Times New Roman"/>
          <w:sz w:val="24"/>
          <w:szCs w:val="24"/>
        </w:rPr>
        <w:t xml:space="preserve">Punjab also provided assistance to mills </w:t>
      </w:r>
      <w:r w:rsidR="00ED5FD0">
        <w:rPr>
          <w:rFonts w:ascii="Times New Roman" w:hAnsi="Times New Roman" w:cs="Times New Roman"/>
          <w:sz w:val="24"/>
          <w:szCs w:val="24"/>
        </w:rPr>
        <w:t xml:space="preserve">to clear sugarcane arrears </w:t>
      </w:r>
      <w:r w:rsidR="0079374A">
        <w:rPr>
          <w:rFonts w:ascii="Times New Roman" w:hAnsi="Times New Roman" w:cs="Times New Roman"/>
          <w:sz w:val="24"/>
          <w:szCs w:val="24"/>
        </w:rPr>
        <w:t>for the sugar season 2017–18</w:t>
      </w:r>
      <w:r w:rsidR="00ED5FD0">
        <w:rPr>
          <w:rFonts w:ascii="Times New Roman" w:hAnsi="Times New Roman" w:cs="Times New Roman"/>
          <w:sz w:val="24"/>
          <w:szCs w:val="24"/>
        </w:rPr>
        <w:t>, to a value of INR 215 cr</w:t>
      </w:r>
      <w:r w:rsidR="00753181">
        <w:rPr>
          <w:rFonts w:ascii="Times New Roman" w:hAnsi="Times New Roman" w:cs="Times New Roman"/>
          <w:sz w:val="24"/>
          <w:szCs w:val="24"/>
        </w:rPr>
        <w:t>ore</w:t>
      </w:r>
      <w:r w:rsidR="00ED5FD0">
        <w:rPr>
          <w:rFonts w:ascii="Times New Roman" w:hAnsi="Times New Roman" w:cs="Times New Roman"/>
          <w:sz w:val="24"/>
          <w:szCs w:val="24"/>
        </w:rPr>
        <w:t xml:space="preserve"> </w:t>
      </w:r>
      <w:r w:rsidR="00753181">
        <w:rPr>
          <w:rFonts w:ascii="Times New Roman" w:hAnsi="Times New Roman" w:cs="Times New Roman"/>
          <w:sz w:val="24"/>
          <w:szCs w:val="24"/>
        </w:rPr>
        <w:t>(</w:t>
      </w:r>
      <w:r w:rsidR="00ED5FD0">
        <w:rPr>
          <w:rFonts w:ascii="Times New Roman" w:hAnsi="Times New Roman" w:cs="Times New Roman"/>
          <w:sz w:val="24"/>
          <w:szCs w:val="24"/>
        </w:rPr>
        <w:t>INR 2.15 billion</w:t>
      </w:r>
      <w:r w:rsidR="00753181">
        <w:rPr>
          <w:rFonts w:ascii="Times New Roman" w:hAnsi="Times New Roman" w:cs="Times New Roman"/>
          <w:sz w:val="24"/>
          <w:szCs w:val="24"/>
        </w:rPr>
        <w:t>)</w:t>
      </w:r>
      <w:r w:rsidR="0079374A">
        <w:rPr>
          <w:rFonts w:ascii="Times New Roman" w:hAnsi="Times New Roman" w:cs="Times New Roman"/>
          <w:sz w:val="24"/>
          <w:szCs w:val="24"/>
        </w:rPr>
        <w:t xml:space="preserve">. </w:t>
      </w:r>
      <w:r w:rsidR="00D8793D">
        <w:rPr>
          <w:rFonts w:ascii="Times New Roman" w:hAnsi="Times New Roman" w:cs="Times New Roman"/>
          <w:sz w:val="24"/>
          <w:szCs w:val="24"/>
        </w:rPr>
        <w:t>These measures have been</w:t>
      </w:r>
      <w:r w:rsidR="0079374A">
        <w:rPr>
          <w:rFonts w:ascii="Times New Roman" w:hAnsi="Times New Roman" w:cs="Times New Roman"/>
          <w:sz w:val="24"/>
          <w:szCs w:val="24"/>
        </w:rPr>
        <w:t xml:space="preserve"> outlined </w:t>
      </w:r>
      <w:r w:rsidR="00D8793D">
        <w:rPr>
          <w:rFonts w:ascii="Times New Roman" w:hAnsi="Times New Roman" w:cs="Times New Roman"/>
          <w:sz w:val="24"/>
          <w:szCs w:val="24"/>
        </w:rPr>
        <w:t xml:space="preserve">by the Central Government </w:t>
      </w:r>
      <w:r w:rsidR="0079374A">
        <w:rPr>
          <w:rFonts w:ascii="Times New Roman" w:hAnsi="Times New Roman" w:cs="Times New Roman"/>
          <w:sz w:val="24"/>
          <w:szCs w:val="24"/>
        </w:rPr>
        <w:t xml:space="preserve">as follows: </w:t>
      </w:r>
    </w:p>
    <w:p w14:paraId="52D85CD7" w14:textId="7B575CDE" w:rsidR="008718CF" w:rsidRPr="000D78AC" w:rsidRDefault="0079374A" w:rsidP="00C21793">
      <w:pPr>
        <w:pStyle w:val="ListParagraph"/>
        <w:spacing w:after="240" w:line="276" w:lineRule="auto"/>
        <w:contextualSpacing w:val="0"/>
        <w:jc w:val="both"/>
      </w:pPr>
      <w:r w:rsidRPr="00786908">
        <w:rPr>
          <w:rFonts w:ascii="Times New Roman" w:hAnsi="Times New Roman" w:cs="Times New Roman"/>
        </w:rPr>
        <w:t>It has been informed by state government of Punjab that they have also provided Rs.215 crores assistance to co-operative sugar mills to clear the cane arrears of farmers for sugar season 2017-18. For the sugar season 2018-19, the State Government has provided Rs 25/- per qtl. (Rs.52.75 crores) out of the State Agreed Price (SAP) on behalf of private sugar mills till 07-07-2019 to clear cane price arrears.</w:t>
      </w:r>
      <w:r w:rsidRPr="00786908">
        <w:rPr>
          <w:rStyle w:val="FootnoteReference"/>
          <w:rFonts w:ascii="Times New Roman" w:hAnsi="Times New Roman" w:cs="Times New Roman"/>
        </w:rPr>
        <w:footnoteReference w:id="540"/>
      </w:r>
    </w:p>
    <w:p w14:paraId="516E91BA" w14:textId="327CC80A" w:rsidR="008718CF" w:rsidRPr="00896A06" w:rsidRDefault="008718CF" w:rsidP="001F3783">
      <w:pPr>
        <w:pStyle w:val="Heading9"/>
        <w:keepNext/>
        <w:keepLines/>
        <w:ind w:left="680" w:firstLine="0"/>
        <w:jc w:val="left"/>
      </w:pPr>
      <w:bookmarkStart w:id="354" w:name="_Toc25595034"/>
      <w:bookmarkStart w:id="355" w:name="_Toc25681641"/>
      <w:r w:rsidRPr="00786908">
        <w:rPr>
          <w:caps w:val="0"/>
          <w:sz w:val="24"/>
        </w:rPr>
        <w:t>E-08 Tamil Nadu</w:t>
      </w:r>
      <w:bookmarkEnd w:id="354"/>
      <w:bookmarkEnd w:id="355"/>
      <w:r w:rsidRPr="00786908">
        <w:rPr>
          <w:caps w:val="0"/>
          <w:sz w:val="24"/>
        </w:rPr>
        <w:t xml:space="preserve"> </w:t>
      </w:r>
    </w:p>
    <w:p w14:paraId="19D95C72" w14:textId="4743D593" w:rsidR="008718CF" w:rsidRPr="00B93EF0" w:rsidRDefault="008718CF" w:rsidP="001F3783">
      <w:pPr>
        <w:pStyle w:val="ListParagraph"/>
        <w:keepNext/>
        <w:keepLines/>
        <w:numPr>
          <w:ilvl w:val="0"/>
          <w:numId w:val="1"/>
        </w:numPr>
        <w:spacing w:after="240" w:line="360" w:lineRule="auto"/>
        <w:ind w:left="0" w:firstLine="0"/>
        <w:contextualSpacing w:val="0"/>
        <w:jc w:val="both"/>
        <w:rPr>
          <w:rFonts w:ascii="Times New Roman" w:hAnsi="Times New Roman"/>
          <w:sz w:val="24"/>
        </w:rPr>
      </w:pPr>
      <w:r w:rsidRPr="00B93EF0">
        <w:rPr>
          <w:rFonts w:ascii="Times New Roman" w:hAnsi="Times New Roman"/>
          <w:sz w:val="24"/>
        </w:rPr>
        <w:t xml:space="preserve">Tamil Nadu offers </w:t>
      </w:r>
      <w:r w:rsidR="006334E2">
        <w:rPr>
          <w:rFonts w:ascii="Times New Roman" w:hAnsi="Times New Roman"/>
          <w:sz w:val="24"/>
        </w:rPr>
        <w:t>"</w:t>
      </w:r>
      <w:r w:rsidRPr="00B93EF0">
        <w:rPr>
          <w:rFonts w:ascii="Times New Roman" w:hAnsi="Times New Roman"/>
          <w:sz w:val="24"/>
        </w:rPr>
        <w:t>Loans to Co-operative Sugar Mills</w:t>
      </w:r>
      <w:r w:rsidR="006334E2">
        <w:rPr>
          <w:rFonts w:ascii="Times New Roman" w:hAnsi="Times New Roman" w:cs="Times New Roman"/>
          <w:sz w:val="24"/>
          <w:szCs w:val="24"/>
        </w:rPr>
        <w:t>"</w:t>
      </w:r>
      <w:r w:rsidR="000D78AC" w:rsidRPr="00CD6B05">
        <w:rPr>
          <w:rFonts w:ascii="Times New Roman" w:hAnsi="Times New Roman" w:cs="Times New Roman"/>
          <w:sz w:val="24"/>
          <w:szCs w:val="24"/>
        </w:rPr>
        <w:t>.</w:t>
      </w:r>
      <w:r w:rsidR="000D78AC" w:rsidRPr="00B93EF0">
        <w:rPr>
          <w:rStyle w:val="FootnoteReference"/>
          <w:rFonts w:ascii="Times New Roman" w:hAnsi="Times New Roman"/>
          <w:sz w:val="24"/>
        </w:rPr>
        <w:footnoteReference w:id="541"/>
      </w:r>
    </w:p>
    <w:p w14:paraId="2A6F4502" w14:textId="198F3DA6" w:rsidR="005C7914" w:rsidRPr="00C21793" w:rsidRDefault="00AA09C7" w:rsidP="001F3783">
      <w:pPr>
        <w:pStyle w:val="ListParagraph"/>
        <w:keepNext/>
        <w:keepLines/>
        <w:numPr>
          <w:ilvl w:val="0"/>
          <w:numId w:val="1"/>
        </w:numPr>
        <w:spacing w:after="24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As described in Section III.A.2(e) </w:t>
      </w:r>
      <w:r w:rsidR="009E5826">
        <w:rPr>
          <w:rFonts w:ascii="Times New Roman" w:hAnsi="Times New Roman" w:cs="Times New Roman"/>
          <w:sz w:val="24"/>
          <w:szCs w:val="24"/>
        </w:rPr>
        <w:t xml:space="preserve">and Section III.C.2(c), </w:t>
      </w:r>
      <w:r w:rsidR="008718CF" w:rsidRPr="008376CE">
        <w:rPr>
          <w:rFonts w:ascii="Times New Roman" w:hAnsi="Times New Roman" w:cs="Times New Roman"/>
          <w:sz w:val="24"/>
          <w:szCs w:val="24"/>
        </w:rPr>
        <w:t xml:space="preserve">Tamil Nadu </w:t>
      </w:r>
      <w:r w:rsidR="004C6AA0">
        <w:rPr>
          <w:rFonts w:ascii="Times New Roman" w:hAnsi="Times New Roman" w:cs="Times New Roman"/>
          <w:sz w:val="24"/>
          <w:szCs w:val="24"/>
        </w:rPr>
        <w:t>is transitioning</w:t>
      </w:r>
      <w:r w:rsidR="008718CF" w:rsidRPr="008376CE">
        <w:rPr>
          <w:rFonts w:ascii="Times New Roman" w:hAnsi="Times New Roman" w:cs="Times New Roman"/>
          <w:sz w:val="24"/>
          <w:szCs w:val="24"/>
        </w:rPr>
        <w:t xml:space="preserve"> to a revenue sharing model</w:t>
      </w:r>
      <w:r w:rsidR="004C6AA0">
        <w:rPr>
          <w:rFonts w:ascii="Times New Roman" w:hAnsi="Times New Roman" w:cs="Times New Roman"/>
          <w:sz w:val="24"/>
          <w:szCs w:val="24"/>
        </w:rPr>
        <w:t>,</w:t>
      </w:r>
      <w:r w:rsidR="008718CF" w:rsidRPr="008376CE">
        <w:rPr>
          <w:rStyle w:val="FootnoteReference"/>
          <w:rFonts w:ascii="Times New Roman" w:hAnsi="Times New Roman" w:cs="Times New Roman"/>
          <w:sz w:val="24"/>
          <w:szCs w:val="24"/>
        </w:rPr>
        <w:footnoteReference w:id="542"/>
      </w:r>
      <w:r w:rsidR="004C6AA0">
        <w:rPr>
          <w:rFonts w:ascii="Times New Roman" w:hAnsi="Times New Roman" w:cs="Times New Roman"/>
          <w:sz w:val="24"/>
          <w:szCs w:val="24"/>
        </w:rPr>
        <w:t xml:space="preserve"> and introduced on 24 July </w:t>
      </w:r>
      <w:r w:rsidR="008718CF" w:rsidRPr="008376CE">
        <w:rPr>
          <w:rFonts w:ascii="Times New Roman" w:hAnsi="Times New Roman" w:cs="Times New Roman"/>
          <w:sz w:val="24"/>
          <w:szCs w:val="24"/>
        </w:rPr>
        <w:t xml:space="preserve">2018, </w:t>
      </w:r>
      <w:r w:rsidR="004C6AA0">
        <w:rPr>
          <w:rFonts w:ascii="Times New Roman" w:hAnsi="Times New Roman" w:cs="Times New Roman"/>
          <w:sz w:val="24"/>
          <w:szCs w:val="24"/>
        </w:rPr>
        <w:t>a</w:t>
      </w:r>
      <w:r w:rsidR="008718CF" w:rsidRPr="008376CE">
        <w:rPr>
          <w:rFonts w:ascii="Times New Roman" w:hAnsi="Times New Roman" w:cs="Times New Roman"/>
          <w:sz w:val="24"/>
          <w:szCs w:val="24"/>
        </w:rPr>
        <w:t xml:space="preserve"> </w:t>
      </w:r>
      <w:r w:rsidR="006334E2">
        <w:rPr>
          <w:rFonts w:ascii="Times New Roman" w:hAnsi="Times New Roman" w:cs="Times New Roman"/>
          <w:sz w:val="24"/>
          <w:szCs w:val="24"/>
        </w:rPr>
        <w:t>"</w:t>
      </w:r>
      <w:r w:rsidR="008718CF" w:rsidRPr="008376CE">
        <w:rPr>
          <w:rFonts w:ascii="Times New Roman" w:hAnsi="Times New Roman" w:cs="Times New Roman"/>
          <w:sz w:val="24"/>
          <w:szCs w:val="24"/>
        </w:rPr>
        <w:t>transitional production incentive</w:t>
      </w:r>
      <w:r w:rsidR="006334E2">
        <w:rPr>
          <w:rFonts w:ascii="Times New Roman" w:hAnsi="Times New Roman" w:cs="Times New Roman"/>
          <w:sz w:val="24"/>
          <w:szCs w:val="24"/>
        </w:rPr>
        <w:t>"</w:t>
      </w:r>
      <w:r w:rsidR="008718CF" w:rsidRPr="008376CE">
        <w:rPr>
          <w:rFonts w:ascii="Times New Roman" w:hAnsi="Times New Roman" w:cs="Times New Roman"/>
          <w:sz w:val="24"/>
          <w:szCs w:val="24"/>
        </w:rPr>
        <w:t xml:space="preserve"> payment to cane farmers, </w:t>
      </w:r>
      <w:r w:rsidR="006334E2">
        <w:rPr>
          <w:rFonts w:ascii="Times New Roman" w:hAnsi="Times New Roman" w:cs="Times New Roman"/>
          <w:sz w:val="24"/>
          <w:szCs w:val="24"/>
        </w:rPr>
        <w:t>"</w:t>
      </w:r>
      <w:r w:rsidR="008718CF" w:rsidRPr="008376CE">
        <w:rPr>
          <w:rFonts w:ascii="Times New Roman" w:hAnsi="Times New Roman" w:cs="Times New Roman"/>
          <w:sz w:val="24"/>
          <w:szCs w:val="24"/>
        </w:rPr>
        <w:t>to safeguard the farmers</w:t>
      </w:r>
      <w:r w:rsidR="006334E2">
        <w:rPr>
          <w:rFonts w:ascii="Times New Roman" w:hAnsi="Times New Roman" w:cs="Times New Roman"/>
          <w:sz w:val="24"/>
          <w:szCs w:val="24"/>
        </w:rPr>
        <w:t>'</w:t>
      </w:r>
      <w:r w:rsidR="008718CF" w:rsidRPr="008376CE">
        <w:rPr>
          <w:rFonts w:ascii="Times New Roman" w:hAnsi="Times New Roman" w:cs="Times New Roman"/>
          <w:sz w:val="24"/>
          <w:szCs w:val="24"/>
        </w:rPr>
        <w:t xml:space="preserve"> interests until the revenue sharing model was fully implemented</w:t>
      </w:r>
      <w:r w:rsidR="006334E2">
        <w:rPr>
          <w:rFonts w:ascii="Times New Roman" w:hAnsi="Times New Roman" w:cs="Times New Roman"/>
          <w:sz w:val="24"/>
          <w:szCs w:val="24"/>
        </w:rPr>
        <w:t>"</w:t>
      </w:r>
      <w:r w:rsidR="004136C9" w:rsidRPr="008376CE">
        <w:rPr>
          <w:rFonts w:ascii="Times New Roman" w:hAnsi="Times New Roman" w:cs="Times New Roman"/>
          <w:sz w:val="24"/>
          <w:szCs w:val="24"/>
        </w:rPr>
        <w:t>.</w:t>
      </w:r>
      <w:r w:rsidR="004136C9" w:rsidRPr="00426644">
        <w:rPr>
          <w:rStyle w:val="FootnoteReference"/>
          <w:rFonts w:ascii="Times New Roman" w:hAnsi="Times New Roman" w:cs="Times New Roman"/>
          <w:sz w:val="24"/>
          <w:szCs w:val="24"/>
        </w:rPr>
        <w:footnoteReference w:id="543"/>
      </w:r>
      <w:r w:rsidR="004136C9" w:rsidRPr="008376CE">
        <w:rPr>
          <w:rFonts w:ascii="Times New Roman" w:hAnsi="Times New Roman" w:cs="Times New Roman"/>
          <w:sz w:val="24"/>
          <w:szCs w:val="24"/>
        </w:rPr>
        <w:t xml:space="preserve"> </w:t>
      </w:r>
    </w:p>
    <w:p w14:paraId="15BB2440" w14:textId="3499BA71" w:rsidR="008718CF" w:rsidRPr="00896A06" w:rsidRDefault="008718CF" w:rsidP="005653D6">
      <w:pPr>
        <w:pStyle w:val="Heading9"/>
        <w:keepNext/>
        <w:keepLines/>
        <w:ind w:left="680" w:firstLine="0"/>
        <w:jc w:val="left"/>
      </w:pPr>
      <w:bookmarkStart w:id="356" w:name="_Toc25595035"/>
      <w:bookmarkStart w:id="357" w:name="_Toc25681642"/>
      <w:r w:rsidRPr="00786908">
        <w:rPr>
          <w:caps w:val="0"/>
          <w:sz w:val="24"/>
        </w:rPr>
        <w:t>E-09 Telangana</w:t>
      </w:r>
      <w:bookmarkEnd w:id="356"/>
      <w:bookmarkEnd w:id="357"/>
    </w:p>
    <w:p w14:paraId="476A6159" w14:textId="20807D38" w:rsidR="008718CF" w:rsidRPr="008376CE" w:rsidRDefault="008718CF" w:rsidP="005653D6">
      <w:pPr>
        <w:pStyle w:val="ListParagraph"/>
        <w:keepNext/>
        <w:keepLines/>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Telangana </w:t>
      </w:r>
      <w:r w:rsidR="00023614">
        <w:rPr>
          <w:rFonts w:ascii="Times New Roman" w:hAnsi="Times New Roman" w:cs="Times New Roman"/>
          <w:sz w:val="24"/>
          <w:szCs w:val="24"/>
        </w:rPr>
        <w:t xml:space="preserve">has </w:t>
      </w:r>
      <w:r w:rsidR="00023614" w:rsidRPr="00CD6B05">
        <w:rPr>
          <w:rFonts w:ascii="Times New Roman" w:hAnsi="Times New Roman" w:cs="Times New Roman"/>
          <w:sz w:val="24"/>
          <w:szCs w:val="24"/>
        </w:rPr>
        <w:t>budgeted for</w:t>
      </w:r>
      <w:r w:rsidRPr="008376CE">
        <w:rPr>
          <w:rFonts w:ascii="Times New Roman" w:hAnsi="Times New Roman" w:cs="Times New Roman"/>
          <w:sz w:val="24"/>
          <w:szCs w:val="24"/>
        </w:rPr>
        <w:t xml:space="preserve"> </w:t>
      </w:r>
      <w:r w:rsidR="006334E2">
        <w:rPr>
          <w:rFonts w:ascii="Times New Roman" w:hAnsi="Times New Roman" w:cs="Times New Roman"/>
          <w:sz w:val="24"/>
          <w:szCs w:val="24"/>
        </w:rPr>
        <w:t>"</w:t>
      </w:r>
      <w:r w:rsidRPr="00B93EF0">
        <w:rPr>
          <w:rFonts w:ascii="Times New Roman" w:hAnsi="Times New Roman"/>
          <w:sz w:val="24"/>
        </w:rPr>
        <w:t>Assistance to Cane Suppliers as Purchase Tax Incentive</w:t>
      </w:r>
      <w:r w:rsidR="006334E2">
        <w:rPr>
          <w:rFonts w:ascii="Times New Roman" w:hAnsi="Times New Roman"/>
          <w:sz w:val="24"/>
        </w:rPr>
        <w:t>"</w:t>
      </w:r>
      <w:r w:rsidR="00023614">
        <w:rPr>
          <w:rFonts w:ascii="Times New Roman" w:hAnsi="Times New Roman"/>
          <w:sz w:val="24"/>
        </w:rPr>
        <w:t xml:space="preserve"> in 2018–19</w:t>
      </w:r>
      <w:r w:rsidRPr="00B93EF0">
        <w:rPr>
          <w:rFonts w:ascii="Times New Roman" w:hAnsi="Times New Roman"/>
          <w:sz w:val="24"/>
        </w:rPr>
        <w:t>.</w:t>
      </w:r>
      <w:r w:rsidRPr="00B93EF0">
        <w:rPr>
          <w:rStyle w:val="FootnoteReference"/>
          <w:rFonts w:ascii="Times New Roman" w:hAnsi="Times New Roman"/>
          <w:sz w:val="24"/>
        </w:rPr>
        <w:footnoteReference w:id="544"/>
      </w:r>
      <w:r w:rsidRPr="00B93EF0">
        <w:rPr>
          <w:rFonts w:ascii="Times New Roman" w:hAnsi="Times New Roman"/>
          <w:sz w:val="24"/>
        </w:rPr>
        <w:t xml:space="preserve"> </w:t>
      </w:r>
      <w:r w:rsidR="00023614">
        <w:rPr>
          <w:rFonts w:ascii="Times New Roman" w:hAnsi="Times New Roman"/>
          <w:sz w:val="24"/>
        </w:rPr>
        <w:t xml:space="preserve">It is not clear if this is to pay the </w:t>
      </w:r>
      <w:r w:rsidR="006C0553">
        <w:rPr>
          <w:rFonts w:ascii="Times New Roman" w:hAnsi="Times New Roman"/>
          <w:sz w:val="24"/>
        </w:rPr>
        <w:t>sugar</w:t>
      </w:r>
      <w:r w:rsidR="00023614">
        <w:rPr>
          <w:rFonts w:ascii="Times New Roman" w:hAnsi="Times New Roman"/>
          <w:sz w:val="24"/>
        </w:rPr>
        <w:t xml:space="preserve">cane price or is provided to producers as an amount in addition to the </w:t>
      </w:r>
      <w:r w:rsidR="006C0553">
        <w:rPr>
          <w:rFonts w:ascii="Times New Roman" w:hAnsi="Times New Roman"/>
          <w:sz w:val="24"/>
        </w:rPr>
        <w:t>sugar</w:t>
      </w:r>
      <w:r w:rsidR="00023614">
        <w:rPr>
          <w:rFonts w:ascii="Times New Roman" w:hAnsi="Times New Roman"/>
          <w:sz w:val="24"/>
        </w:rPr>
        <w:t xml:space="preserve">cane price. </w:t>
      </w:r>
    </w:p>
    <w:p w14:paraId="572572B7" w14:textId="45FD73BF" w:rsidR="008718CF" w:rsidRPr="00896A06" w:rsidRDefault="008718CF" w:rsidP="00786908">
      <w:pPr>
        <w:pStyle w:val="Heading9"/>
        <w:ind w:left="680" w:firstLine="0"/>
        <w:jc w:val="left"/>
      </w:pPr>
      <w:bookmarkStart w:id="358" w:name="_Toc25595036"/>
      <w:bookmarkStart w:id="359" w:name="_Toc25681643"/>
      <w:r w:rsidRPr="00786908">
        <w:rPr>
          <w:caps w:val="0"/>
          <w:sz w:val="24"/>
        </w:rPr>
        <w:t>E-10 Uttar Pradesh</w:t>
      </w:r>
      <w:bookmarkEnd w:id="358"/>
      <w:bookmarkEnd w:id="359"/>
    </w:p>
    <w:p w14:paraId="52AEB916" w14:textId="7CB135E4" w:rsidR="008718CF" w:rsidRPr="00B93EF0" w:rsidRDefault="008718CF" w:rsidP="00C21793">
      <w:pPr>
        <w:pStyle w:val="ListParagraph"/>
        <w:numPr>
          <w:ilvl w:val="0"/>
          <w:numId w:val="1"/>
        </w:numPr>
        <w:spacing w:after="240" w:line="360" w:lineRule="auto"/>
        <w:ind w:left="0" w:firstLine="0"/>
        <w:contextualSpacing w:val="0"/>
        <w:jc w:val="both"/>
        <w:rPr>
          <w:rFonts w:ascii="Times New Roman" w:hAnsi="Times New Roman"/>
          <w:sz w:val="24"/>
        </w:rPr>
      </w:pPr>
      <w:r w:rsidRPr="008376CE">
        <w:rPr>
          <w:rFonts w:ascii="Times New Roman" w:hAnsi="Times New Roman" w:cs="Times New Roman"/>
          <w:sz w:val="24"/>
          <w:szCs w:val="24"/>
        </w:rPr>
        <w:t xml:space="preserve">Uttar Pradesh offered a rebate on </w:t>
      </w:r>
      <w:r w:rsidR="003A4960">
        <w:rPr>
          <w:rFonts w:ascii="Times New Roman" w:hAnsi="Times New Roman" w:cs="Times New Roman"/>
          <w:sz w:val="24"/>
          <w:szCs w:val="24"/>
        </w:rPr>
        <w:t xml:space="preserve">the </w:t>
      </w:r>
      <w:r w:rsidRPr="008376CE">
        <w:rPr>
          <w:rFonts w:ascii="Times New Roman" w:hAnsi="Times New Roman" w:cs="Times New Roman"/>
          <w:sz w:val="24"/>
          <w:szCs w:val="24"/>
        </w:rPr>
        <w:t xml:space="preserve">sugarcane purchase tax </w:t>
      </w:r>
      <w:r w:rsidRPr="00B93EF0">
        <w:rPr>
          <w:rFonts w:ascii="Times New Roman" w:hAnsi="Times New Roman"/>
          <w:sz w:val="24"/>
        </w:rPr>
        <w:t xml:space="preserve">payable on cane purchased during </w:t>
      </w:r>
      <w:r w:rsidRPr="003309AF">
        <w:rPr>
          <w:rFonts w:ascii="Times New Roman" w:hAnsi="Times New Roman"/>
          <w:sz w:val="24"/>
        </w:rPr>
        <w:t xml:space="preserve">crushing season </w:t>
      </w:r>
      <w:r w:rsidRPr="00C21793">
        <w:rPr>
          <w:rFonts w:ascii="Times New Roman" w:hAnsi="Times New Roman" w:cs="Times New Roman"/>
          <w:sz w:val="24"/>
          <w:szCs w:val="24"/>
        </w:rPr>
        <w:t>2014</w:t>
      </w:r>
      <w:r w:rsidRPr="003309AF">
        <w:rPr>
          <w:rFonts w:ascii="Times New Roman" w:hAnsi="Times New Roman"/>
          <w:sz w:val="24"/>
        </w:rPr>
        <w:t xml:space="preserve">–15 to </w:t>
      </w:r>
      <w:r w:rsidR="0044771E">
        <w:rPr>
          <w:rFonts w:ascii="Times New Roman" w:hAnsi="Times New Roman"/>
          <w:sz w:val="24"/>
        </w:rPr>
        <w:t>assist</w:t>
      </w:r>
      <w:r w:rsidR="0044771E" w:rsidRPr="003309AF">
        <w:rPr>
          <w:rFonts w:ascii="Times New Roman" w:hAnsi="Times New Roman"/>
          <w:sz w:val="24"/>
        </w:rPr>
        <w:t xml:space="preserve"> </w:t>
      </w:r>
      <w:r w:rsidR="0044771E">
        <w:rPr>
          <w:rFonts w:ascii="Times New Roman" w:hAnsi="Times New Roman"/>
          <w:sz w:val="24"/>
        </w:rPr>
        <w:t>"</w:t>
      </w:r>
      <w:r w:rsidRPr="003309AF">
        <w:rPr>
          <w:rFonts w:ascii="Times New Roman" w:hAnsi="Times New Roman"/>
          <w:sz w:val="24"/>
        </w:rPr>
        <w:t>sugar mills facing hardship in paying cane price to farmers in the with a view to facilitate them make payment of cane price to cane farmers in a better way at earliest</w:t>
      </w:r>
      <w:r w:rsidR="006334E2">
        <w:rPr>
          <w:rFonts w:ascii="Times New Roman" w:hAnsi="Times New Roman"/>
          <w:sz w:val="24"/>
        </w:rPr>
        <w:t>"</w:t>
      </w:r>
      <w:r w:rsidRPr="003309AF">
        <w:rPr>
          <w:rFonts w:ascii="Times New Roman" w:hAnsi="Times New Roman"/>
          <w:sz w:val="24"/>
        </w:rPr>
        <w:t xml:space="preserve"> </w:t>
      </w:r>
      <w:r w:rsidR="005C7914">
        <w:rPr>
          <w:rFonts w:ascii="Times New Roman" w:hAnsi="Times New Roman"/>
          <w:sz w:val="24"/>
        </w:rPr>
        <w:t>[</w:t>
      </w:r>
      <w:r w:rsidRPr="003309AF">
        <w:rPr>
          <w:rFonts w:ascii="Times New Roman" w:hAnsi="Times New Roman"/>
          <w:sz w:val="24"/>
        </w:rPr>
        <w:t>sic</w:t>
      </w:r>
      <w:r w:rsidR="005C7914">
        <w:rPr>
          <w:rFonts w:ascii="Times New Roman" w:hAnsi="Times New Roman"/>
          <w:sz w:val="24"/>
        </w:rPr>
        <w:t>]</w:t>
      </w:r>
      <w:r w:rsidR="005C7914" w:rsidRPr="003309AF">
        <w:rPr>
          <w:rFonts w:ascii="Times New Roman" w:hAnsi="Times New Roman"/>
          <w:sz w:val="24"/>
        </w:rPr>
        <w:t>.</w:t>
      </w:r>
      <w:r w:rsidR="005C7914" w:rsidRPr="008376CE">
        <w:rPr>
          <w:rStyle w:val="FootnoteReference"/>
          <w:rFonts w:ascii="Times New Roman" w:hAnsi="Times New Roman" w:cs="Times New Roman"/>
          <w:sz w:val="24"/>
          <w:szCs w:val="24"/>
        </w:rPr>
        <w:footnoteReference w:id="545"/>
      </w:r>
      <w:r w:rsidR="005C7914" w:rsidRPr="00B93EF0">
        <w:rPr>
          <w:rFonts w:ascii="Times New Roman" w:hAnsi="Times New Roman"/>
          <w:sz w:val="24"/>
        </w:rPr>
        <w:t xml:space="preserve"> </w:t>
      </w:r>
      <w:r w:rsidRPr="00B93EF0">
        <w:rPr>
          <w:rFonts w:ascii="Times New Roman" w:hAnsi="Times New Roman"/>
          <w:sz w:val="24"/>
        </w:rPr>
        <w:t xml:space="preserve">The rebate </w:t>
      </w:r>
      <w:r w:rsidRPr="003309AF">
        <w:rPr>
          <w:rFonts w:ascii="Times New Roman" w:hAnsi="Times New Roman"/>
          <w:sz w:val="24"/>
        </w:rPr>
        <w:t xml:space="preserve">was equivalent to INR 2 per quintal </w:t>
      </w:r>
      <w:r w:rsidR="00203A62">
        <w:rPr>
          <w:rFonts w:ascii="Times New Roman" w:hAnsi="Times New Roman"/>
          <w:sz w:val="24"/>
        </w:rPr>
        <w:t xml:space="preserve">(INR 20 per metric tonne) </w:t>
      </w:r>
      <w:r w:rsidRPr="003309AF">
        <w:rPr>
          <w:rFonts w:ascii="Times New Roman" w:hAnsi="Times New Roman"/>
          <w:sz w:val="24"/>
        </w:rPr>
        <w:t>of cane actually crushed during the 2014–15 season.</w:t>
      </w:r>
      <w:r w:rsidRPr="008376CE">
        <w:rPr>
          <w:rStyle w:val="FootnoteReference"/>
          <w:rFonts w:ascii="Times New Roman" w:hAnsi="Times New Roman" w:cs="Times New Roman"/>
          <w:sz w:val="24"/>
          <w:szCs w:val="24"/>
        </w:rPr>
        <w:footnoteReference w:id="546"/>
      </w:r>
      <w:r w:rsidRPr="00B93EF0">
        <w:rPr>
          <w:rFonts w:ascii="Times New Roman" w:hAnsi="Times New Roman"/>
          <w:sz w:val="24"/>
        </w:rPr>
        <w:t xml:space="preserve"> On 28 January 2016, the government granted the rebate for the 2015–16 sugar season, with the same terms as for the 2014–15 season.</w:t>
      </w:r>
      <w:r w:rsidRPr="008376CE">
        <w:rPr>
          <w:rStyle w:val="FootnoteReference"/>
          <w:rFonts w:ascii="Times New Roman" w:hAnsi="Times New Roman" w:cs="Times New Roman"/>
          <w:sz w:val="24"/>
          <w:szCs w:val="24"/>
        </w:rPr>
        <w:footnoteReference w:id="547"/>
      </w:r>
    </w:p>
    <w:p w14:paraId="13FF5C55" w14:textId="6EC3485F" w:rsidR="008718CF" w:rsidRPr="008376CE" w:rsidRDefault="008718CF" w:rsidP="00C21793">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Uttar Pradesh has offered an official government guarantee, and waiver of guarantee fees, on loans </w:t>
      </w:r>
      <w:r w:rsidRPr="00B93EF0">
        <w:rPr>
          <w:rFonts w:ascii="Times New Roman" w:hAnsi="Times New Roman"/>
          <w:sz w:val="24"/>
        </w:rPr>
        <w:t>taken out by sugar mills in the state under the Central Government</w:t>
      </w:r>
      <w:r w:rsidR="006334E2">
        <w:rPr>
          <w:rFonts w:ascii="Times New Roman" w:hAnsi="Times New Roman"/>
          <w:sz w:val="24"/>
        </w:rPr>
        <w:t>'</w:t>
      </w:r>
      <w:r w:rsidRPr="00B93EF0">
        <w:rPr>
          <w:rFonts w:ascii="Times New Roman" w:hAnsi="Times New Roman"/>
          <w:sz w:val="24"/>
        </w:rPr>
        <w:t xml:space="preserve">s </w:t>
      </w:r>
      <w:r w:rsidR="006334E2">
        <w:rPr>
          <w:rFonts w:ascii="Times New Roman" w:hAnsi="Times New Roman"/>
          <w:sz w:val="24"/>
        </w:rPr>
        <w:t>"</w:t>
      </w:r>
      <w:r w:rsidRPr="00B93EF0">
        <w:rPr>
          <w:rFonts w:ascii="Times New Roman" w:hAnsi="Times New Roman"/>
          <w:sz w:val="24"/>
        </w:rPr>
        <w:t>Scheme for extending soft loan to sugar mills</w:t>
      </w:r>
      <w:r w:rsidR="006334E2">
        <w:rPr>
          <w:rFonts w:ascii="Times New Roman" w:hAnsi="Times New Roman"/>
          <w:sz w:val="24"/>
        </w:rPr>
        <w:t>"</w:t>
      </w:r>
      <w:r w:rsidRPr="00B93EF0">
        <w:rPr>
          <w:rFonts w:ascii="Times New Roman" w:hAnsi="Times New Roman"/>
          <w:sz w:val="24"/>
        </w:rPr>
        <w:t xml:space="preserve"> </w:t>
      </w:r>
      <w:r w:rsidR="004C6AA0" w:rsidRPr="003309AF">
        <w:rPr>
          <w:rFonts w:ascii="Times New Roman" w:hAnsi="Times New Roman"/>
          <w:sz w:val="24"/>
        </w:rPr>
        <w:t>notified on 23 June 2015 (</w:t>
      </w:r>
      <w:r w:rsidR="004C6AA0">
        <w:rPr>
          <w:rFonts w:ascii="Times New Roman" w:hAnsi="Times New Roman"/>
          <w:sz w:val="24"/>
        </w:rPr>
        <w:t>see </w:t>
      </w:r>
      <w:r w:rsidR="004C6AA0" w:rsidRPr="00786908">
        <w:rPr>
          <w:rFonts w:ascii="Times New Roman" w:hAnsi="Times New Roman"/>
          <w:b/>
          <w:sz w:val="24"/>
        </w:rPr>
        <w:t>Annex B-02</w:t>
      </w:r>
      <w:r w:rsidRPr="00B93EF0">
        <w:rPr>
          <w:rFonts w:ascii="Times New Roman" w:hAnsi="Times New Roman"/>
          <w:sz w:val="24"/>
        </w:rPr>
        <w:t>)</w:t>
      </w:r>
      <w:r w:rsidRPr="003309AF">
        <w:rPr>
          <w:rFonts w:ascii="Times New Roman" w:hAnsi="Times New Roman"/>
          <w:sz w:val="24"/>
        </w:rPr>
        <w:t>.</w:t>
      </w:r>
      <w:r w:rsidRPr="00B93EF0">
        <w:rPr>
          <w:rStyle w:val="FootnoteReference"/>
          <w:rFonts w:ascii="Times New Roman" w:hAnsi="Times New Roman"/>
          <w:sz w:val="24"/>
        </w:rPr>
        <w:footnoteReference w:id="548"/>
      </w:r>
      <w:r w:rsidRPr="00B93EF0">
        <w:rPr>
          <w:rFonts w:ascii="Times New Roman" w:hAnsi="Times New Roman"/>
          <w:sz w:val="24"/>
        </w:rPr>
        <w:t xml:space="preserve"> </w:t>
      </w:r>
      <w:r w:rsidR="004C6AA0" w:rsidRPr="00B93EF0">
        <w:rPr>
          <w:rFonts w:ascii="Times New Roman" w:hAnsi="Times New Roman"/>
          <w:sz w:val="24"/>
        </w:rPr>
        <w:t>The</w:t>
      </w:r>
      <w:r w:rsidR="004C6AA0">
        <w:rPr>
          <w:rFonts w:ascii="Times New Roman" w:hAnsi="Times New Roman"/>
          <w:sz w:val="24"/>
        </w:rPr>
        <w:t> </w:t>
      </w:r>
      <w:r w:rsidRPr="00B93EF0">
        <w:rPr>
          <w:rFonts w:ascii="Times New Roman" w:hAnsi="Times New Roman"/>
          <w:sz w:val="24"/>
        </w:rPr>
        <w:t xml:space="preserve">guarantee and guarantee fee waiver was offered </w:t>
      </w:r>
      <w:r w:rsidR="006334E2">
        <w:rPr>
          <w:rFonts w:ascii="Times New Roman" w:hAnsi="Times New Roman"/>
          <w:sz w:val="24"/>
        </w:rPr>
        <w:t>"</w:t>
      </w:r>
      <w:r w:rsidRPr="00B93EF0">
        <w:rPr>
          <w:rFonts w:ascii="Times New Roman" w:hAnsi="Times New Roman"/>
          <w:sz w:val="24"/>
        </w:rPr>
        <w:t>with a view to streamline the payment of sugarcane arrear to farmers… in order to meliorate sugarcane price arrear situation of Sugar Mills for the sugarcane season 2014</w:t>
      </w:r>
      <w:r w:rsidR="0070464B">
        <w:rPr>
          <w:rFonts w:ascii="Times New Roman" w:hAnsi="Times New Roman"/>
          <w:sz w:val="24"/>
        </w:rPr>
        <w:t>–</w:t>
      </w:r>
      <w:r w:rsidRPr="00B93EF0">
        <w:rPr>
          <w:rFonts w:ascii="Times New Roman" w:hAnsi="Times New Roman"/>
          <w:sz w:val="24"/>
        </w:rPr>
        <w:t>15</w:t>
      </w:r>
      <w:r w:rsidR="006334E2">
        <w:rPr>
          <w:rFonts w:ascii="Times New Roman" w:hAnsi="Times New Roman"/>
          <w:sz w:val="24"/>
        </w:rPr>
        <w:t>"</w:t>
      </w:r>
      <w:r w:rsidRPr="00B93EF0">
        <w:rPr>
          <w:rFonts w:ascii="Times New Roman" w:hAnsi="Times New Roman"/>
          <w:sz w:val="24"/>
        </w:rPr>
        <w:t xml:space="preserve"> </w:t>
      </w:r>
      <w:r w:rsidR="005C7914">
        <w:rPr>
          <w:rFonts w:ascii="Times New Roman" w:hAnsi="Times New Roman"/>
          <w:sz w:val="24"/>
        </w:rPr>
        <w:t>[</w:t>
      </w:r>
      <w:r w:rsidRPr="00B93EF0">
        <w:rPr>
          <w:rFonts w:ascii="Times New Roman" w:hAnsi="Times New Roman"/>
          <w:sz w:val="24"/>
        </w:rPr>
        <w:t>sic</w:t>
      </w:r>
      <w:r w:rsidR="005C7914">
        <w:rPr>
          <w:rFonts w:ascii="Times New Roman" w:hAnsi="Times New Roman"/>
          <w:sz w:val="24"/>
        </w:rPr>
        <w:t>]</w:t>
      </w:r>
      <w:r w:rsidR="005C7914" w:rsidRPr="00B93EF0">
        <w:rPr>
          <w:rFonts w:ascii="Times New Roman" w:hAnsi="Times New Roman"/>
          <w:sz w:val="24"/>
        </w:rPr>
        <w:t>.</w:t>
      </w:r>
      <w:r w:rsidR="005C7914" w:rsidRPr="00B93EF0">
        <w:rPr>
          <w:rStyle w:val="FootnoteReference"/>
          <w:rFonts w:ascii="Times New Roman" w:hAnsi="Times New Roman"/>
          <w:sz w:val="24"/>
        </w:rPr>
        <w:footnoteReference w:id="549"/>
      </w:r>
      <w:r w:rsidR="005C7914" w:rsidRPr="00B93EF0">
        <w:rPr>
          <w:rFonts w:ascii="Times New Roman" w:hAnsi="Times New Roman"/>
          <w:sz w:val="24"/>
        </w:rPr>
        <w:t xml:space="preserve"> </w:t>
      </w:r>
      <w:r w:rsidRPr="00B93EF0">
        <w:rPr>
          <w:rFonts w:ascii="Times New Roman" w:hAnsi="Times New Roman"/>
          <w:sz w:val="24"/>
        </w:rPr>
        <w:t>The guarantee was t</w:t>
      </w:r>
      <w:r w:rsidRPr="003309AF">
        <w:rPr>
          <w:rFonts w:ascii="Times New Roman" w:hAnsi="Times New Roman"/>
          <w:sz w:val="24"/>
        </w:rPr>
        <w:t xml:space="preserve">o the value of INR 139.90 crore </w:t>
      </w:r>
      <w:r w:rsidR="00203A62">
        <w:rPr>
          <w:rFonts w:ascii="Times New Roman" w:hAnsi="Times New Roman"/>
          <w:sz w:val="24"/>
        </w:rPr>
        <w:t xml:space="preserve">(INR 1.399 billion) </w:t>
      </w:r>
      <w:r w:rsidR="00BC0BAE">
        <w:rPr>
          <w:rFonts w:ascii="Times New Roman" w:hAnsi="Times New Roman"/>
          <w:sz w:val="24"/>
        </w:rPr>
        <w:t>and was made available to</w:t>
      </w:r>
      <w:r w:rsidRPr="003309AF">
        <w:rPr>
          <w:rFonts w:ascii="Times New Roman" w:hAnsi="Times New Roman"/>
          <w:sz w:val="24"/>
        </w:rPr>
        <w:t xml:space="preserve"> 22 mills – i.e. 22 members of the </w:t>
      </w:r>
      <w:r w:rsidR="00BC0BAE" w:rsidRPr="003309AF">
        <w:rPr>
          <w:rFonts w:ascii="Times New Roman" w:hAnsi="Times New Roman"/>
          <w:sz w:val="24"/>
        </w:rPr>
        <w:t>Uttar</w:t>
      </w:r>
      <w:r w:rsidR="00BC0BAE">
        <w:rPr>
          <w:rFonts w:ascii="Times New Roman" w:hAnsi="Times New Roman"/>
          <w:sz w:val="24"/>
        </w:rPr>
        <w:t> </w:t>
      </w:r>
      <w:r w:rsidRPr="003309AF">
        <w:rPr>
          <w:rFonts w:ascii="Times New Roman" w:hAnsi="Times New Roman"/>
          <w:sz w:val="24"/>
        </w:rPr>
        <w:t xml:space="preserve">Pradesh Sahkari Chini Mills Association Ltd. </w:t>
      </w:r>
    </w:p>
    <w:p w14:paraId="4685EC77" w14:textId="787F200D" w:rsidR="008718CF" w:rsidRPr="00C21793" w:rsidRDefault="0044771E" w:rsidP="00C21793">
      <w:pPr>
        <w:pStyle w:val="ListParagraph"/>
        <w:numPr>
          <w:ilvl w:val="0"/>
          <w:numId w:val="1"/>
        </w:numPr>
        <w:spacing w:after="240" w:line="360" w:lineRule="auto"/>
        <w:ind w:left="0" w:firstLine="0"/>
        <w:contextualSpacing w:val="0"/>
        <w:jc w:val="both"/>
        <w:rPr>
          <w:rFonts w:ascii="Times New Roman" w:hAnsi="Times New Roman"/>
          <w:sz w:val="24"/>
        </w:rPr>
      </w:pPr>
      <w:r>
        <w:rPr>
          <w:rFonts w:ascii="Times New Roman" w:hAnsi="Times New Roman"/>
          <w:sz w:val="24"/>
        </w:rPr>
        <w:t>In</w:t>
      </w:r>
      <w:r w:rsidR="008718CF" w:rsidRPr="00B93EF0">
        <w:rPr>
          <w:rFonts w:ascii="Times New Roman" w:hAnsi="Times New Roman"/>
          <w:sz w:val="24"/>
        </w:rPr>
        <w:t xml:space="preserve"> May 2018, </w:t>
      </w:r>
      <w:r>
        <w:rPr>
          <w:rFonts w:ascii="Times New Roman" w:hAnsi="Times New Roman"/>
          <w:sz w:val="24"/>
        </w:rPr>
        <w:t>the state government</w:t>
      </w:r>
      <w:r w:rsidR="008718CF" w:rsidRPr="00B93EF0">
        <w:rPr>
          <w:rFonts w:ascii="Times New Roman" w:hAnsi="Times New Roman"/>
          <w:sz w:val="24"/>
        </w:rPr>
        <w:t xml:space="preserve"> approved expenditure of INR 125.00 crore </w:t>
      </w:r>
      <w:r w:rsidR="00203A62">
        <w:rPr>
          <w:rFonts w:ascii="Times New Roman" w:hAnsi="Times New Roman"/>
          <w:sz w:val="24"/>
        </w:rPr>
        <w:t>(</w:t>
      </w:r>
      <w:r w:rsidR="00BC0BAE">
        <w:rPr>
          <w:rFonts w:ascii="Times New Roman" w:hAnsi="Times New Roman"/>
          <w:sz w:val="24"/>
        </w:rPr>
        <w:t>INR </w:t>
      </w:r>
      <w:r w:rsidR="00203A62">
        <w:rPr>
          <w:rFonts w:ascii="Times New Roman" w:hAnsi="Times New Roman"/>
          <w:sz w:val="24"/>
        </w:rPr>
        <w:t xml:space="preserve">1.25 billion) </w:t>
      </w:r>
      <w:r>
        <w:rPr>
          <w:rFonts w:ascii="Times New Roman" w:hAnsi="Times New Roman"/>
          <w:sz w:val="24"/>
        </w:rPr>
        <w:t>to</w:t>
      </w:r>
      <w:r w:rsidRPr="00B93EF0">
        <w:rPr>
          <w:rFonts w:ascii="Times New Roman" w:hAnsi="Times New Roman"/>
          <w:sz w:val="24"/>
        </w:rPr>
        <w:t xml:space="preserve"> </w:t>
      </w:r>
      <w:r w:rsidR="008718CF" w:rsidRPr="00B93EF0">
        <w:rPr>
          <w:rFonts w:ascii="Times New Roman" w:hAnsi="Times New Roman"/>
          <w:sz w:val="24"/>
        </w:rPr>
        <w:t>p</w:t>
      </w:r>
      <w:r w:rsidR="008718CF" w:rsidRPr="003309AF">
        <w:rPr>
          <w:rFonts w:ascii="Times New Roman" w:hAnsi="Times New Roman"/>
          <w:sz w:val="24"/>
        </w:rPr>
        <w:t>roviding loans to sugar mills of the Uttar Pradesh Co-operative Sugar Mills Association Ltd for the purpose of paying sugarcane price arrears for the 2016–17 sugar season.</w:t>
      </w:r>
      <w:r w:rsidR="008718CF" w:rsidRPr="00C21793">
        <w:rPr>
          <w:rStyle w:val="FootnoteReference"/>
          <w:rFonts w:ascii="Times New Roman" w:hAnsi="Times New Roman"/>
          <w:sz w:val="24"/>
        </w:rPr>
        <w:footnoteReference w:id="550"/>
      </w:r>
      <w:r w:rsidR="008718CF" w:rsidRPr="00B93EF0">
        <w:rPr>
          <w:rFonts w:ascii="Times New Roman" w:hAnsi="Times New Roman"/>
          <w:sz w:val="24"/>
        </w:rPr>
        <w:t xml:space="preserve"> Under the measure, loans were offered for a ten year term at an interest rate of </w:t>
      </w:r>
      <w:r w:rsidRPr="00B93EF0">
        <w:rPr>
          <w:rFonts w:ascii="Times New Roman" w:hAnsi="Times New Roman"/>
          <w:sz w:val="24"/>
        </w:rPr>
        <w:t>14</w:t>
      </w:r>
      <w:r w:rsidR="00E02A37">
        <w:rPr>
          <w:rFonts w:ascii="Times New Roman" w:hAnsi="Times New Roman"/>
          <w:sz w:val="24"/>
        </w:rPr>
        <w:t>%</w:t>
      </w:r>
      <w:r w:rsidR="008718CF" w:rsidRPr="00B93EF0">
        <w:rPr>
          <w:rFonts w:ascii="Times New Roman" w:hAnsi="Times New Roman"/>
          <w:sz w:val="24"/>
        </w:rPr>
        <w:t>, with the possibility of a 2.5</w:t>
      </w:r>
      <w:r w:rsidR="00E02A37">
        <w:rPr>
          <w:rFonts w:ascii="Times New Roman" w:hAnsi="Times New Roman"/>
          <w:sz w:val="24"/>
        </w:rPr>
        <w:t>%</w:t>
      </w:r>
      <w:r w:rsidR="008718CF" w:rsidRPr="00B93EF0">
        <w:rPr>
          <w:rFonts w:ascii="Times New Roman" w:hAnsi="Times New Roman"/>
          <w:sz w:val="24"/>
        </w:rPr>
        <w:t xml:space="preserve"> interest rebate if regular repayments are maintained.</w:t>
      </w:r>
      <w:r w:rsidR="008718CF" w:rsidRPr="00C21793">
        <w:rPr>
          <w:rStyle w:val="FootnoteReference"/>
          <w:rFonts w:ascii="Times New Roman" w:hAnsi="Times New Roman"/>
          <w:sz w:val="24"/>
        </w:rPr>
        <w:footnoteReference w:id="551"/>
      </w:r>
      <w:r w:rsidR="008718CF" w:rsidRPr="00B93EF0">
        <w:rPr>
          <w:rFonts w:ascii="Times New Roman" w:hAnsi="Times New Roman"/>
          <w:sz w:val="24"/>
        </w:rPr>
        <w:t xml:space="preserve"> Repayment of the first instalment and interest on loans issued unde</w:t>
      </w:r>
      <w:r w:rsidR="008718CF" w:rsidRPr="003309AF">
        <w:rPr>
          <w:rFonts w:ascii="Times New Roman" w:hAnsi="Times New Roman"/>
          <w:sz w:val="24"/>
        </w:rPr>
        <w:t xml:space="preserve">r the scheme fell due on </w:t>
      </w:r>
      <w:r w:rsidR="00BC0BAE" w:rsidRPr="003309AF">
        <w:rPr>
          <w:rFonts w:ascii="Times New Roman" w:hAnsi="Times New Roman"/>
          <w:sz w:val="24"/>
        </w:rPr>
        <w:t>12</w:t>
      </w:r>
      <w:r w:rsidR="00BC0BAE">
        <w:rPr>
          <w:rFonts w:ascii="Times New Roman" w:hAnsi="Times New Roman"/>
          <w:sz w:val="24"/>
        </w:rPr>
        <w:t> </w:t>
      </w:r>
      <w:r w:rsidR="008718CF" w:rsidRPr="003309AF">
        <w:rPr>
          <w:rFonts w:ascii="Times New Roman" w:hAnsi="Times New Roman"/>
          <w:sz w:val="24"/>
        </w:rPr>
        <w:t>May 2019, one year after the issue of the order,</w:t>
      </w:r>
      <w:r w:rsidR="008718CF" w:rsidRPr="00B93EF0">
        <w:rPr>
          <w:rFonts w:ascii="Times New Roman" w:hAnsi="Times New Roman"/>
          <w:sz w:val="24"/>
        </w:rPr>
        <w:t xml:space="preserve"> and is required to be paid directly to the Accountant General of the Government of Uttar Pradesh.</w:t>
      </w:r>
      <w:r w:rsidR="008921C5" w:rsidRPr="00C21793">
        <w:rPr>
          <w:rStyle w:val="FootnoteReference"/>
          <w:rFonts w:ascii="Times New Roman" w:hAnsi="Times New Roman"/>
          <w:sz w:val="24"/>
        </w:rPr>
        <w:footnoteReference w:id="552"/>
      </w:r>
    </w:p>
    <w:p w14:paraId="1ACD64EE" w14:textId="7D3630FD" w:rsidR="008718CF" w:rsidRPr="00C21793" w:rsidRDefault="008718CF" w:rsidP="00C21793">
      <w:pPr>
        <w:pStyle w:val="ListParagraph"/>
        <w:numPr>
          <w:ilvl w:val="0"/>
          <w:numId w:val="1"/>
        </w:numPr>
        <w:spacing w:after="240" w:line="360" w:lineRule="auto"/>
        <w:ind w:left="0" w:firstLine="0"/>
        <w:contextualSpacing w:val="0"/>
        <w:jc w:val="both"/>
        <w:rPr>
          <w:rFonts w:ascii="Times New Roman" w:hAnsi="Times New Roman"/>
          <w:sz w:val="24"/>
        </w:rPr>
      </w:pPr>
      <w:r w:rsidRPr="00C21793">
        <w:rPr>
          <w:rFonts w:ascii="Times New Roman" w:hAnsi="Times New Roman"/>
          <w:sz w:val="24"/>
        </w:rPr>
        <w:t xml:space="preserve">In September 2018 Uttar Pradesh </w:t>
      </w:r>
      <w:r w:rsidR="005D0E1D" w:rsidRPr="00C21793">
        <w:rPr>
          <w:rFonts w:ascii="Times New Roman" w:hAnsi="Times New Roman"/>
          <w:sz w:val="24"/>
        </w:rPr>
        <w:t>provided</w:t>
      </w:r>
      <w:r w:rsidR="0044771E" w:rsidRPr="00C21793">
        <w:rPr>
          <w:rFonts w:ascii="Times New Roman" w:hAnsi="Times New Roman"/>
          <w:sz w:val="24"/>
        </w:rPr>
        <w:t xml:space="preserve"> </w:t>
      </w:r>
      <w:r w:rsidRPr="00C21793">
        <w:rPr>
          <w:rFonts w:ascii="Times New Roman" w:hAnsi="Times New Roman"/>
          <w:sz w:val="24"/>
        </w:rPr>
        <w:t xml:space="preserve">a soft loan of INR 4,000 crore </w:t>
      </w:r>
      <w:r w:rsidR="00203A62" w:rsidRPr="00C21793">
        <w:rPr>
          <w:rFonts w:ascii="Times New Roman" w:hAnsi="Times New Roman"/>
          <w:sz w:val="24"/>
        </w:rPr>
        <w:t>(</w:t>
      </w:r>
      <w:r w:rsidR="00BC0BAE" w:rsidRPr="00C21793">
        <w:rPr>
          <w:rFonts w:ascii="Times New Roman" w:hAnsi="Times New Roman"/>
          <w:sz w:val="24"/>
        </w:rPr>
        <w:t>INR</w:t>
      </w:r>
      <w:r w:rsidR="00BC0BAE">
        <w:rPr>
          <w:rFonts w:ascii="Times New Roman" w:hAnsi="Times New Roman"/>
          <w:sz w:val="24"/>
        </w:rPr>
        <w:t> </w:t>
      </w:r>
      <w:r w:rsidR="00BC0BAE" w:rsidRPr="00C21793">
        <w:rPr>
          <w:rFonts w:ascii="Times New Roman" w:hAnsi="Times New Roman"/>
          <w:sz w:val="24"/>
        </w:rPr>
        <w:t>40</w:t>
      </w:r>
      <w:r w:rsidR="00BC0BAE">
        <w:rPr>
          <w:rFonts w:ascii="Times New Roman" w:hAnsi="Times New Roman"/>
          <w:sz w:val="24"/>
        </w:rPr>
        <w:t> </w:t>
      </w:r>
      <w:r w:rsidR="00203A62" w:rsidRPr="00C21793">
        <w:rPr>
          <w:rFonts w:ascii="Times New Roman" w:hAnsi="Times New Roman"/>
          <w:sz w:val="24"/>
        </w:rPr>
        <w:t xml:space="preserve">billion) </w:t>
      </w:r>
      <w:r w:rsidRPr="00C21793">
        <w:rPr>
          <w:rFonts w:ascii="Times New Roman" w:hAnsi="Times New Roman"/>
          <w:sz w:val="24"/>
        </w:rPr>
        <w:t>at an interest rate of 5</w:t>
      </w:r>
      <w:r w:rsidR="00E02A37">
        <w:rPr>
          <w:rFonts w:ascii="Times New Roman" w:hAnsi="Times New Roman"/>
          <w:sz w:val="24"/>
        </w:rPr>
        <w:t>%</w:t>
      </w:r>
      <w:r w:rsidRPr="00C21793">
        <w:rPr>
          <w:rFonts w:ascii="Times New Roman" w:hAnsi="Times New Roman"/>
          <w:sz w:val="24"/>
        </w:rPr>
        <w:t xml:space="preserve"> for five years to sugar mills that had paid at least 30</w:t>
      </w:r>
      <w:r w:rsidR="00BC0BAE">
        <w:rPr>
          <w:rFonts w:ascii="Times New Roman" w:hAnsi="Times New Roman"/>
          <w:sz w:val="24"/>
        </w:rPr>
        <w:t>% </w:t>
      </w:r>
      <w:r w:rsidRPr="00C21793">
        <w:rPr>
          <w:rFonts w:ascii="Times New Roman" w:hAnsi="Times New Roman"/>
          <w:sz w:val="24"/>
        </w:rPr>
        <w:t>of their total cane dues, with compounding interest of 12</w:t>
      </w:r>
      <w:r w:rsidR="00E02A37">
        <w:rPr>
          <w:rFonts w:ascii="Times New Roman" w:hAnsi="Times New Roman"/>
          <w:sz w:val="24"/>
        </w:rPr>
        <w:t>%</w:t>
      </w:r>
      <w:r w:rsidRPr="00C21793">
        <w:rPr>
          <w:rFonts w:ascii="Times New Roman" w:hAnsi="Times New Roman"/>
          <w:sz w:val="24"/>
        </w:rPr>
        <w:t xml:space="preserve"> charged in case of default.</w:t>
      </w:r>
      <w:r w:rsidRPr="00C21793">
        <w:rPr>
          <w:rStyle w:val="FootnoteReference"/>
          <w:rFonts w:ascii="Times New Roman" w:hAnsi="Times New Roman"/>
          <w:sz w:val="24"/>
        </w:rPr>
        <w:footnoteReference w:id="553"/>
      </w:r>
      <w:r w:rsidRPr="00C21793">
        <w:rPr>
          <w:rFonts w:ascii="Times New Roman" w:hAnsi="Times New Roman"/>
          <w:sz w:val="24"/>
        </w:rPr>
        <w:t xml:space="preserve"> </w:t>
      </w:r>
    </w:p>
    <w:p w14:paraId="54A5ADD1" w14:textId="46B5A5BE" w:rsidR="008718CF" w:rsidRPr="00C21793" w:rsidRDefault="008718CF" w:rsidP="00C21793">
      <w:pPr>
        <w:pStyle w:val="ListParagraph"/>
        <w:numPr>
          <w:ilvl w:val="0"/>
          <w:numId w:val="1"/>
        </w:numPr>
        <w:spacing w:after="240" w:line="360" w:lineRule="auto"/>
        <w:ind w:left="0" w:firstLine="0"/>
        <w:contextualSpacing w:val="0"/>
        <w:jc w:val="both"/>
        <w:rPr>
          <w:rFonts w:ascii="Times New Roman" w:hAnsi="Times New Roman"/>
          <w:sz w:val="24"/>
        </w:rPr>
      </w:pPr>
      <w:r w:rsidRPr="00C21793">
        <w:rPr>
          <w:rFonts w:ascii="Times New Roman" w:hAnsi="Times New Roman"/>
          <w:sz w:val="24"/>
        </w:rPr>
        <w:t>Uttar Pradesh provided financial assistance of INR 4.5 per quintal (INR 45 per metric tonne) against the purchase of cane by sugar mills for the crushing season 2017–18.</w:t>
      </w:r>
      <w:r w:rsidRPr="00C21793">
        <w:rPr>
          <w:rStyle w:val="FootnoteReference"/>
          <w:rFonts w:ascii="Times New Roman" w:hAnsi="Times New Roman"/>
          <w:sz w:val="24"/>
        </w:rPr>
        <w:footnoteReference w:id="554"/>
      </w:r>
      <w:r w:rsidRPr="00C21793">
        <w:rPr>
          <w:rFonts w:ascii="Times New Roman" w:hAnsi="Times New Roman"/>
          <w:sz w:val="24"/>
        </w:rPr>
        <w:t xml:space="preserve"> </w:t>
      </w:r>
    </w:p>
    <w:p w14:paraId="42E7CF7B" w14:textId="24B33DEA" w:rsidR="0011399E" w:rsidRPr="0011399E" w:rsidRDefault="008718CF" w:rsidP="0011399E">
      <w:pPr>
        <w:pStyle w:val="ListParagraph"/>
        <w:numPr>
          <w:ilvl w:val="0"/>
          <w:numId w:val="1"/>
        </w:numPr>
        <w:spacing w:after="240" w:line="360" w:lineRule="auto"/>
        <w:ind w:left="0" w:firstLine="0"/>
        <w:contextualSpacing w:val="0"/>
        <w:jc w:val="both"/>
        <w:rPr>
          <w:rFonts w:ascii="Times New Roman" w:hAnsi="Times New Roman"/>
          <w:sz w:val="24"/>
        </w:rPr>
      </w:pPr>
      <w:r w:rsidRPr="00B93EF0">
        <w:rPr>
          <w:rFonts w:ascii="Times New Roman" w:hAnsi="Times New Roman"/>
          <w:sz w:val="24"/>
        </w:rPr>
        <w:t>On 4 April 2019, Uttar Pradesh approved ex</w:t>
      </w:r>
      <w:r w:rsidRPr="003309AF">
        <w:rPr>
          <w:rFonts w:ascii="Times New Roman" w:hAnsi="Times New Roman"/>
          <w:sz w:val="24"/>
        </w:rPr>
        <w:t xml:space="preserve">penditure of INR 25 crore </w:t>
      </w:r>
      <w:r w:rsidR="00203A62">
        <w:rPr>
          <w:rFonts w:ascii="Times New Roman" w:hAnsi="Times New Roman"/>
          <w:sz w:val="24"/>
        </w:rPr>
        <w:t>(</w:t>
      </w:r>
      <w:r w:rsidR="00BC0BAE">
        <w:rPr>
          <w:rFonts w:ascii="Times New Roman" w:hAnsi="Times New Roman"/>
          <w:sz w:val="24"/>
        </w:rPr>
        <w:t>INR 250 </w:t>
      </w:r>
      <w:r w:rsidR="00203A62">
        <w:rPr>
          <w:rFonts w:ascii="Times New Roman" w:hAnsi="Times New Roman"/>
          <w:sz w:val="24"/>
        </w:rPr>
        <w:t xml:space="preserve">million) </w:t>
      </w:r>
      <w:r w:rsidRPr="003309AF">
        <w:rPr>
          <w:rFonts w:ascii="Times New Roman" w:hAnsi="Times New Roman"/>
          <w:sz w:val="24"/>
        </w:rPr>
        <w:t xml:space="preserve">to provide loans to three specific Uttar Pradesh sugar mills, Mohiuddinpur (Meerut), Pipaiich (Gorakhpur) and Mundeva (settlement), </w:t>
      </w:r>
      <w:r w:rsidR="006334E2">
        <w:rPr>
          <w:rFonts w:ascii="Times New Roman" w:hAnsi="Times New Roman"/>
          <w:sz w:val="24"/>
        </w:rPr>
        <w:t>"</w:t>
      </w:r>
      <w:r w:rsidRPr="003309AF">
        <w:rPr>
          <w:rFonts w:ascii="Times New Roman" w:hAnsi="Times New Roman"/>
          <w:sz w:val="24"/>
        </w:rPr>
        <w:t>for the payment of outstanding sugarcane value… for the crushing season 2018</w:t>
      </w:r>
      <w:r w:rsidR="0070464B">
        <w:rPr>
          <w:rFonts w:ascii="Times New Roman" w:hAnsi="Times New Roman"/>
          <w:sz w:val="24"/>
        </w:rPr>
        <w:t>–</w:t>
      </w:r>
      <w:r w:rsidRPr="003309AF">
        <w:rPr>
          <w:rFonts w:ascii="Times New Roman" w:hAnsi="Times New Roman"/>
          <w:sz w:val="24"/>
        </w:rPr>
        <w:t>19.</w:t>
      </w:r>
      <w:r w:rsidR="006334E2">
        <w:rPr>
          <w:rFonts w:ascii="Times New Roman" w:hAnsi="Times New Roman"/>
          <w:sz w:val="24"/>
        </w:rPr>
        <w:t>"</w:t>
      </w:r>
      <w:r w:rsidRPr="0011399E">
        <w:rPr>
          <w:rStyle w:val="FootnoteReference"/>
          <w:rFonts w:ascii="Times New Roman" w:hAnsi="Times New Roman"/>
          <w:sz w:val="24"/>
        </w:rPr>
        <w:footnoteReference w:id="555"/>
      </w:r>
      <w:r w:rsidRPr="00B93EF0">
        <w:rPr>
          <w:rFonts w:ascii="Times New Roman" w:hAnsi="Times New Roman"/>
          <w:sz w:val="24"/>
        </w:rPr>
        <w:t xml:space="preserve"> These loans we</w:t>
      </w:r>
      <w:r w:rsidRPr="003309AF">
        <w:rPr>
          <w:rFonts w:ascii="Times New Roman" w:hAnsi="Times New Roman"/>
          <w:sz w:val="24"/>
        </w:rPr>
        <w:t>re offered on the same terms as those announced in the 12 May 2018 order, i.e. at an interest rate of 14</w:t>
      </w:r>
      <w:r w:rsidR="00E02A37">
        <w:rPr>
          <w:rFonts w:ascii="Times New Roman" w:hAnsi="Times New Roman"/>
          <w:sz w:val="24"/>
        </w:rPr>
        <w:t>%</w:t>
      </w:r>
      <w:r w:rsidRPr="003309AF">
        <w:rPr>
          <w:rFonts w:ascii="Times New Roman" w:hAnsi="Times New Roman"/>
          <w:sz w:val="24"/>
        </w:rPr>
        <w:t>, with the possibility of a 2.5</w:t>
      </w:r>
      <w:r w:rsidR="00E02A37">
        <w:rPr>
          <w:rFonts w:ascii="Times New Roman" w:hAnsi="Times New Roman"/>
          <w:sz w:val="24"/>
        </w:rPr>
        <w:t>%</w:t>
      </w:r>
      <w:r w:rsidRPr="003309AF">
        <w:rPr>
          <w:rFonts w:ascii="Times New Roman" w:hAnsi="Times New Roman"/>
          <w:sz w:val="24"/>
        </w:rPr>
        <w:t xml:space="preserve"> rebate if regular repayments are maintained, for a ten year term.</w:t>
      </w:r>
      <w:r w:rsidRPr="00532B4A">
        <w:rPr>
          <w:rFonts w:ascii="Times New Roman" w:hAnsi="Times New Roman" w:cs="Times New Roman"/>
          <w:sz w:val="24"/>
          <w:szCs w:val="24"/>
          <w:vertAlign w:val="superscript"/>
        </w:rPr>
        <w:footnoteReference w:id="556"/>
      </w:r>
      <w:r w:rsidRPr="00B93EF0">
        <w:rPr>
          <w:rFonts w:ascii="Times New Roman" w:hAnsi="Times New Roman"/>
          <w:sz w:val="24"/>
        </w:rPr>
        <w:t xml:space="preserve"> </w:t>
      </w:r>
    </w:p>
    <w:p w14:paraId="2A1739BD" w14:textId="77777777" w:rsidR="00794D7B" w:rsidRDefault="00794D7B">
      <w:pPr>
        <w:rPr>
          <w:rFonts w:ascii="Times New Roman" w:hAnsi="Times New Roman" w:cs="Times New Roman"/>
          <w:b/>
          <w:caps/>
          <w:sz w:val="24"/>
          <w:szCs w:val="24"/>
        </w:rPr>
      </w:pPr>
      <w:r>
        <w:rPr>
          <w:b/>
          <w:caps/>
        </w:rPr>
        <w:br w:type="page"/>
      </w:r>
    </w:p>
    <w:p w14:paraId="7A9A3313" w14:textId="63FDA711" w:rsidR="001E6507" w:rsidRPr="00786908" w:rsidRDefault="00183AD6" w:rsidP="005653D6">
      <w:pPr>
        <w:pStyle w:val="Heading8"/>
        <w:keepNext/>
        <w:rPr>
          <w:caps/>
        </w:rPr>
      </w:pPr>
      <w:r w:rsidRPr="00786908">
        <w:rPr>
          <w:b/>
          <w:caps/>
          <w:u w:val="none"/>
        </w:rPr>
        <w:t xml:space="preserve">Annex </w:t>
      </w:r>
      <w:r w:rsidR="001E6507" w:rsidRPr="00786908">
        <w:rPr>
          <w:b/>
          <w:caps/>
          <w:u w:val="none"/>
        </w:rPr>
        <w:t>F</w:t>
      </w:r>
      <w:r w:rsidRPr="00786908">
        <w:rPr>
          <w:b/>
          <w:caps/>
          <w:u w:val="none"/>
        </w:rPr>
        <w:t>:</w:t>
      </w:r>
      <w:r w:rsidR="001E6507" w:rsidRPr="00786908">
        <w:rPr>
          <w:b/>
          <w:caps/>
          <w:u w:val="none"/>
        </w:rPr>
        <w:t xml:space="preserve"> </w:t>
      </w:r>
      <w:r w:rsidRPr="00786908">
        <w:rPr>
          <w:b/>
          <w:caps/>
          <w:u w:val="none"/>
        </w:rPr>
        <w:t>Duty Free Import Authorisation Scheme</w:t>
      </w:r>
    </w:p>
    <w:p w14:paraId="3B240042" w14:textId="5E8C6162" w:rsidR="0086300E" w:rsidRPr="008376CE" w:rsidRDefault="0086300E" w:rsidP="005653D6">
      <w:pPr>
        <w:pStyle w:val="ListParagraph"/>
        <w:keepNext/>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Section 5 of the </w:t>
      </w:r>
      <w:r w:rsidRPr="00786908">
        <w:rPr>
          <w:rFonts w:ascii="Times New Roman" w:hAnsi="Times New Roman"/>
          <w:sz w:val="24"/>
        </w:rPr>
        <w:t>Foreign Trade (Development and Regulation) Act</w:t>
      </w:r>
      <w:r w:rsidRPr="008376CE">
        <w:rPr>
          <w:rFonts w:ascii="Times New Roman" w:hAnsi="Times New Roman" w:cs="Times New Roman"/>
          <w:sz w:val="24"/>
          <w:szCs w:val="24"/>
        </w:rPr>
        <w:t xml:space="preserve"> 1992 enables the Central Government to announce a foreign trade policy, and to amend it from time to time.</w:t>
      </w:r>
      <w:r w:rsidRPr="00465AE7">
        <w:rPr>
          <w:rFonts w:ascii="Times New Roman" w:hAnsi="Times New Roman" w:cs="Times New Roman"/>
          <w:sz w:val="24"/>
          <w:szCs w:val="24"/>
          <w:vertAlign w:val="superscript"/>
        </w:rPr>
        <w:footnoteReference w:id="557"/>
      </w:r>
      <w:r w:rsidRPr="008376CE">
        <w:rPr>
          <w:rFonts w:ascii="Times New Roman" w:hAnsi="Times New Roman" w:cs="Times New Roman"/>
          <w:sz w:val="24"/>
          <w:szCs w:val="24"/>
        </w:rPr>
        <w:t xml:space="preserve"> On 1 April 2015, the Central Government issued the Foreign Trade Policy 2015</w:t>
      </w:r>
      <w:r w:rsidR="00203A62">
        <w:rPr>
          <w:rFonts w:ascii="Times New Roman" w:hAnsi="Times New Roman" w:cs="Times New Roman"/>
          <w:sz w:val="24"/>
          <w:szCs w:val="24"/>
        </w:rPr>
        <w:t>–</w:t>
      </w:r>
      <w:r w:rsidRPr="008376CE">
        <w:rPr>
          <w:rFonts w:ascii="Times New Roman" w:hAnsi="Times New Roman" w:cs="Times New Roman"/>
          <w:sz w:val="24"/>
          <w:szCs w:val="24"/>
        </w:rPr>
        <w:t>2020 (FTP). The FTP covers a broad range of matters including trade facilitation, customs duties and procedures, export promotion, and trade disputes.</w:t>
      </w:r>
      <w:r w:rsidRPr="004619A1">
        <w:rPr>
          <w:rFonts w:ascii="Times New Roman" w:hAnsi="Times New Roman" w:cs="Times New Roman"/>
          <w:sz w:val="24"/>
          <w:szCs w:val="24"/>
          <w:vertAlign w:val="superscript"/>
        </w:rPr>
        <w:footnoteReference w:id="558"/>
      </w:r>
      <w:r w:rsidRPr="004619A1">
        <w:rPr>
          <w:rFonts w:ascii="Times New Roman" w:hAnsi="Times New Roman" w:cs="Times New Roman"/>
          <w:sz w:val="24"/>
          <w:szCs w:val="24"/>
          <w:vertAlign w:val="superscript"/>
        </w:rPr>
        <w:t xml:space="preserve"> </w:t>
      </w:r>
    </w:p>
    <w:p w14:paraId="6F2ABF64" w14:textId="16018154" w:rsidR="0086300E" w:rsidRPr="008376CE" w:rsidRDefault="0086300E" w:rsidP="00C21793">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 xml:space="preserve">Chapter 4 of the FTP, titled </w:t>
      </w:r>
      <w:r w:rsidR="006334E2">
        <w:rPr>
          <w:rFonts w:ascii="Times New Roman" w:hAnsi="Times New Roman" w:cs="Times New Roman"/>
          <w:sz w:val="24"/>
          <w:szCs w:val="24"/>
        </w:rPr>
        <w:t>"</w:t>
      </w:r>
      <w:r w:rsidRPr="008376CE">
        <w:rPr>
          <w:rFonts w:ascii="Times New Roman" w:hAnsi="Times New Roman" w:cs="Times New Roman"/>
          <w:sz w:val="24"/>
          <w:szCs w:val="24"/>
        </w:rPr>
        <w:t>Duty Exemption / Remission Schemes</w:t>
      </w:r>
      <w:r w:rsidR="006334E2">
        <w:rPr>
          <w:rFonts w:ascii="Times New Roman" w:hAnsi="Times New Roman" w:cs="Times New Roman"/>
          <w:sz w:val="24"/>
          <w:szCs w:val="24"/>
        </w:rPr>
        <w:t>"</w:t>
      </w:r>
      <w:r w:rsidRPr="008376CE">
        <w:rPr>
          <w:rFonts w:ascii="Times New Roman" w:hAnsi="Times New Roman" w:cs="Times New Roman"/>
          <w:sz w:val="24"/>
          <w:szCs w:val="24"/>
        </w:rPr>
        <w:t xml:space="preserve"> provides that </w:t>
      </w:r>
      <w:r w:rsidR="006334E2">
        <w:rPr>
          <w:rFonts w:ascii="Times New Roman" w:hAnsi="Times New Roman" w:cs="Times New Roman"/>
          <w:sz w:val="24"/>
          <w:szCs w:val="24"/>
        </w:rPr>
        <w:t>"</w:t>
      </w:r>
      <w:r w:rsidRPr="008376CE">
        <w:rPr>
          <w:rFonts w:ascii="Times New Roman" w:hAnsi="Times New Roman" w:cs="Times New Roman"/>
          <w:sz w:val="24"/>
          <w:szCs w:val="24"/>
        </w:rPr>
        <w:t>[s]chemes under this Chapter enable duty free import of inputs for export production…</w:t>
      </w:r>
      <w:r w:rsidR="006334E2">
        <w:rPr>
          <w:rFonts w:ascii="Times New Roman" w:hAnsi="Times New Roman" w:cs="Times New Roman"/>
          <w:sz w:val="24"/>
          <w:szCs w:val="24"/>
        </w:rPr>
        <w:t>"</w:t>
      </w:r>
      <w:r w:rsidRPr="008376CE">
        <w:rPr>
          <w:rFonts w:ascii="Times New Roman" w:hAnsi="Times New Roman" w:cs="Times New Roman"/>
          <w:sz w:val="24"/>
          <w:szCs w:val="24"/>
        </w:rPr>
        <w:t>.</w:t>
      </w:r>
      <w:r w:rsidRPr="00465AE7">
        <w:rPr>
          <w:rFonts w:ascii="Times New Roman" w:hAnsi="Times New Roman" w:cs="Times New Roman"/>
          <w:sz w:val="24"/>
          <w:szCs w:val="24"/>
          <w:vertAlign w:val="superscript"/>
        </w:rPr>
        <w:footnoteReference w:id="559"/>
      </w:r>
      <w:r w:rsidRPr="008376CE">
        <w:rPr>
          <w:rFonts w:ascii="Times New Roman" w:hAnsi="Times New Roman" w:cs="Times New Roman"/>
          <w:sz w:val="24"/>
          <w:szCs w:val="24"/>
        </w:rPr>
        <w:t xml:space="preserve"> </w:t>
      </w:r>
      <w:r w:rsidR="006334E2">
        <w:rPr>
          <w:rFonts w:ascii="Times New Roman" w:hAnsi="Times New Roman" w:cs="Times New Roman"/>
          <w:sz w:val="24"/>
          <w:szCs w:val="24"/>
        </w:rPr>
        <w:t>"</w:t>
      </w:r>
      <w:r w:rsidRPr="008376CE">
        <w:rPr>
          <w:rFonts w:ascii="Times New Roman" w:hAnsi="Times New Roman" w:cs="Times New Roman"/>
          <w:sz w:val="24"/>
          <w:szCs w:val="24"/>
        </w:rPr>
        <w:t>Advance Authorisation</w:t>
      </w:r>
      <w:r w:rsidR="006334E2">
        <w:rPr>
          <w:rFonts w:ascii="Times New Roman" w:hAnsi="Times New Roman" w:cs="Times New Roman"/>
          <w:sz w:val="24"/>
          <w:szCs w:val="24"/>
        </w:rPr>
        <w:t>"</w:t>
      </w:r>
      <w:r w:rsidRPr="008376CE">
        <w:rPr>
          <w:rFonts w:ascii="Times New Roman" w:hAnsi="Times New Roman" w:cs="Times New Roman"/>
          <w:sz w:val="24"/>
          <w:szCs w:val="24"/>
        </w:rPr>
        <w:t xml:space="preserve"> (AA) and the </w:t>
      </w:r>
      <w:r w:rsidR="006334E2">
        <w:rPr>
          <w:rFonts w:ascii="Times New Roman" w:hAnsi="Times New Roman" w:cs="Times New Roman"/>
          <w:sz w:val="24"/>
          <w:szCs w:val="24"/>
        </w:rPr>
        <w:t>"</w:t>
      </w:r>
      <w:r w:rsidRPr="008376CE">
        <w:rPr>
          <w:rFonts w:ascii="Times New Roman" w:hAnsi="Times New Roman" w:cs="Times New Roman"/>
          <w:sz w:val="24"/>
          <w:szCs w:val="24"/>
        </w:rPr>
        <w:t>Duty Free Import Authorisation</w:t>
      </w:r>
      <w:r w:rsidR="006334E2">
        <w:rPr>
          <w:rFonts w:ascii="Times New Roman" w:hAnsi="Times New Roman" w:cs="Times New Roman"/>
          <w:sz w:val="24"/>
          <w:szCs w:val="24"/>
        </w:rPr>
        <w:t>"</w:t>
      </w:r>
      <w:r w:rsidRPr="008376CE">
        <w:rPr>
          <w:rFonts w:ascii="Times New Roman" w:hAnsi="Times New Roman" w:cs="Times New Roman"/>
          <w:sz w:val="24"/>
          <w:szCs w:val="24"/>
        </w:rPr>
        <w:t xml:space="preserve"> (DFIA) scheme are duty exemption schemes promulgated under Chapter 4.</w:t>
      </w:r>
      <w:r w:rsidRPr="004619A1">
        <w:rPr>
          <w:rFonts w:ascii="Times New Roman" w:hAnsi="Times New Roman" w:cs="Times New Roman"/>
          <w:sz w:val="24"/>
          <w:szCs w:val="24"/>
          <w:vertAlign w:val="superscript"/>
        </w:rPr>
        <w:footnoteReference w:id="560"/>
      </w:r>
      <w:r w:rsidRPr="004619A1">
        <w:rPr>
          <w:rFonts w:ascii="Times New Roman" w:hAnsi="Times New Roman" w:cs="Times New Roman"/>
          <w:sz w:val="24"/>
          <w:szCs w:val="24"/>
          <w:vertAlign w:val="superscript"/>
        </w:rPr>
        <w:t xml:space="preserve"> </w:t>
      </w:r>
    </w:p>
    <w:p w14:paraId="6FAF0B1F" w14:textId="432BC477" w:rsidR="0086300E" w:rsidRPr="008376CE" w:rsidRDefault="0086300E" w:rsidP="00C21793">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The DFIA scheme enables authorisation to be issued to allow duty free import of inputs that are to be used for export production.</w:t>
      </w:r>
      <w:r w:rsidRPr="004619A1">
        <w:rPr>
          <w:rFonts w:ascii="Times New Roman" w:hAnsi="Times New Roman" w:cs="Times New Roman"/>
          <w:sz w:val="24"/>
          <w:szCs w:val="24"/>
          <w:vertAlign w:val="superscript"/>
        </w:rPr>
        <w:footnoteReference w:id="561"/>
      </w:r>
      <w:r w:rsidRPr="008376CE">
        <w:rPr>
          <w:rFonts w:ascii="Times New Roman" w:hAnsi="Times New Roman" w:cs="Times New Roman"/>
          <w:sz w:val="24"/>
          <w:szCs w:val="24"/>
        </w:rPr>
        <w:t xml:space="preserve"> Authorisation under the scheme provides exemption from payment of Basic Customs Duty.</w:t>
      </w:r>
      <w:r w:rsidRPr="004619A1">
        <w:rPr>
          <w:rFonts w:ascii="Times New Roman" w:hAnsi="Times New Roman" w:cs="Times New Roman"/>
          <w:sz w:val="24"/>
          <w:szCs w:val="24"/>
          <w:vertAlign w:val="superscript"/>
        </w:rPr>
        <w:footnoteReference w:id="562"/>
      </w:r>
      <w:r w:rsidRPr="008376CE">
        <w:rPr>
          <w:rFonts w:ascii="Times New Roman" w:hAnsi="Times New Roman" w:cs="Times New Roman"/>
          <w:sz w:val="24"/>
          <w:szCs w:val="24"/>
        </w:rPr>
        <w:t xml:space="preserve"> DFIA is available on a post-export basis in relation to products for which SION have been notified.</w:t>
      </w:r>
      <w:r w:rsidRPr="004619A1">
        <w:rPr>
          <w:rFonts w:ascii="Times New Roman" w:hAnsi="Times New Roman" w:cs="Times New Roman"/>
          <w:sz w:val="24"/>
          <w:szCs w:val="24"/>
          <w:vertAlign w:val="superscript"/>
        </w:rPr>
        <w:footnoteReference w:id="563"/>
      </w:r>
      <w:r w:rsidRPr="008376CE">
        <w:rPr>
          <w:rFonts w:ascii="Times New Roman" w:hAnsi="Times New Roman" w:cs="Times New Roman"/>
          <w:sz w:val="24"/>
          <w:szCs w:val="24"/>
        </w:rPr>
        <w:t xml:space="preserve"> A minimum value addition of 20</w:t>
      </w:r>
      <w:r w:rsidR="00E02A37">
        <w:rPr>
          <w:rFonts w:ascii="Times New Roman" w:hAnsi="Times New Roman" w:cs="Times New Roman"/>
          <w:sz w:val="24"/>
          <w:szCs w:val="24"/>
        </w:rPr>
        <w:t>%</w:t>
      </w:r>
      <w:r w:rsidRPr="008376CE">
        <w:rPr>
          <w:rFonts w:ascii="Times New Roman" w:hAnsi="Times New Roman" w:cs="Times New Roman"/>
          <w:sz w:val="24"/>
          <w:szCs w:val="24"/>
        </w:rPr>
        <w:t xml:space="preserve"> is required to be achieved from the imported input to the exported product.</w:t>
      </w:r>
      <w:r w:rsidRPr="004619A1">
        <w:rPr>
          <w:rFonts w:ascii="Times New Roman" w:hAnsi="Times New Roman" w:cs="Times New Roman"/>
          <w:sz w:val="24"/>
          <w:szCs w:val="24"/>
          <w:vertAlign w:val="superscript"/>
        </w:rPr>
        <w:footnoteReference w:id="564"/>
      </w:r>
      <w:r w:rsidRPr="008376CE">
        <w:rPr>
          <w:rFonts w:ascii="Times New Roman" w:hAnsi="Times New Roman" w:cs="Times New Roman"/>
          <w:sz w:val="24"/>
          <w:szCs w:val="24"/>
        </w:rPr>
        <w:t xml:space="preserve"> Applications for DFIA can be filed up to 12 months before the export of the product, and within a period of 12 months from export or 6 months from the date of realisation of export proceeds, whichever it later, and may be extended to 24 months.</w:t>
      </w:r>
      <w:r w:rsidRPr="004619A1">
        <w:rPr>
          <w:rFonts w:ascii="Times New Roman" w:hAnsi="Times New Roman" w:cs="Times New Roman"/>
          <w:sz w:val="24"/>
          <w:szCs w:val="24"/>
          <w:vertAlign w:val="superscript"/>
        </w:rPr>
        <w:footnoteReference w:id="565"/>
      </w:r>
      <w:r w:rsidRPr="008376CE">
        <w:rPr>
          <w:rFonts w:ascii="Times New Roman" w:hAnsi="Times New Roman" w:cs="Times New Roman"/>
          <w:sz w:val="24"/>
          <w:szCs w:val="24"/>
        </w:rPr>
        <w:t xml:space="preserve"> </w:t>
      </w:r>
    </w:p>
    <w:p w14:paraId="294A891E" w14:textId="77777777" w:rsidR="0086300E" w:rsidRPr="008376CE" w:rsidRDefault="0086300E" w:rsidP="00C21793">
      <w:pPr>
        <w:numPr>
          <w:ilvl w:val="0"/>
          <w:numId w:val="1"/>
        </w:numPr>
        <w:spacing w:before="240" w:line="360" w:lineRule="auto"/>
        <w:ind w:left="0" w:firstLine="0"/>
        <w:jc w:val="both"/>
        <w:rPr>
          <w:rFonts w:ascii="Times New Roman" w:hAnsi="Times New Roman" w:cs="Times New Roman"/>
          <w:sz w:val="24"/>
          <w:szCs w:val="24"/>
        </w:rPr>
      </w:pPr>
      <w:r w:rsidRPr="008376CE">
        <w:rPr>
          <w:rFonts w:ascii="Times New Roman" w:hAnsi="Times New Roman" w:cs="Times New Roman"/>
          <w:sz w:val="24"/>
          <w:szCs w:val="24"/>
        </w:rPr>
        <w:t>On 28 March 2018,</w:t>
      </w:r>
      <w:r w:rsidR="007A1CB4" w:rsidRPr="008738AA">
        <w:rPr>
          <w:rStyle w:val="FootnoteReference"/>
          <w:rFonts w:ascii="Times New Roman" w:hAnsi="Times New Roman" w:cs="Times New Roman"/>
          <w:sz w:val="24"/>
          <w:szCs w:val="24"/>
        </w:rPr>
        <w:footnoteReference w:id="566"/>
      </w:r>
      <w:r w:rsidRPr="008376CE">
        <w:rPr>
          <w:rFonts w:ascii="Times New Roman" w:hAnsi="Times New Roman" w:cs="Times New Roman"/>
          <w:sz w:val="24"/>
          <w:szCs w:val="24"/>
        </w:rPr>
        <w:t xml:space="preserve"> the Directorate General of Foreign Trade amended the FTP to insert the following two subparagraphs:</w:t>
      </w:r>
    </w:p>
    <w:p w14:paraId="2B7B0A42" w14:textId="77777777" w:rsidR="0086300E" w:rsidRPr="00786908" w:rsidRDefault="0086300E" w:rsidP="0086300E">
      <w:pPr>
        <w:spacing w:before="240" w:line="276" w:lineRule="auto"/>
        <w:ind w:left="709"/>
        <w:jc w:val="both"/>
        <w:rPr>
          <w:rFonts w:ascii="Times New Roman" w:hAnsi="Times New Roman" w:cs="Times New Roman"/>
          <w:szCs w:val="24"/>
        </w:rPr>
      </w:pPr>
      <w:r w:rsidRPr="00786908">
        <w:rPr>
          <w:rFonts w:ascii="Times New Roman" w:hAnsi="Times New Roman" w:cs="Times New Roman"/>
          <w:szCs w:val="24"/>
        </w:rPr>
        <w:t>1.</w:t>
      </w:r>
      <w:r w:rsidRPr="00786908">
        <w:rPr>
          <w:rFonts w:ascii="Times New Roman" w:hAnsi="Times New Roman" w:cs="Times New Roman"/>
          <w:szCs w:val="24"/>
        </w:rPr>
        <w:tab/>
        <w:t>Para 4.25 (c) is amended to read as under:</w:t>
      </w:r>
    </w:p>
    <w:p w14:paraId="2A454EF5" w14:textId="77777777" w:rsidR="0086300E" w:rsidRPr="00786908" w:rsidRDefault="0086300E" w:rsidP="0086300E">
      <w:pPr>
        <w:spacing w:before="240" w:line="276" w:lineRule="auto"/>
        <w:ind w:left="709"/>
        <w:jc w:val="both"/>
        <w:rPr>
          <w:rFonts w:ascii="Times New Roman" w:hAnsi="Times New Roman" w:cs="Times New Roman"/>
          <w:szCs w:val="24"/>
        </w:rPr>
      </w:pPr>
      <w:r w:rsidRPr="00786908">
        <w:rPr>
          <w:rFonts w:ascii="Times New Roman" w:hAnsi="Times New Roman" w:cs="Times New Roman"/>
          <w:szCs w:val="24"/>
        </w:rPr>
        <w:t>(c)</w:t>
      </w:r>
      <w:r w:rsidRPr="00786908">
        <w:rPr>
          <w:rFonts w:ascii="Times New Roman" w:hAnsi="Times New Roman" w:cs="Times New Roman"/>
          <w:szCs w:val="24"/>
        </w:rPr>
        <w:tab/>
        <w:t>Export of white sugar under DFIA is allowed under SION SI.No-E 52 till 30.9.2018 and DFIA in such cases shall be issued only on or after 1.10.2019. Such DFIAs shall be valid for imports till 30.9.2021</w:t>
      </w:r>
    </w:p>
    <w:p w14:paraId="3FF2E3B2" w14:textId="77777777" w:rsidR="0086300E" w:rsidRPr="00786908" w:rsidRDefault="0086300E" w:rsidP="0086300E">
      <w:pPr>
        <w:spacing w:before="240" w:line="276" w:lineRule="auto"/>
        <w:ind w:left="709"/>
        <w:jc w:val="both"/>
        <w:rPr>
          <w:rFonts w:ascii="Times New Roman" w:hAnsi="Times New Roman" w:cs="Times New Roman"/>
          <w:szCs w:val="24"/>
        </w:rPr>
      </w:pPr>
      <w:r w:rsidRPr="00786908">
        <w:rPr>
          <w:rFonts w:ascii="Times New Roman" w:hAnsi="Times New Roman" w:cs="Times New Roman"/>
          <w:szCs w:val="24"/>
        </w:rPr>
        <w:t>2.</w:t>
      </w:r>
      <w:r w:rsidRPr="00786908">
        <w:rPr>
          <w:rFonts w:ascii="Times New Roman" w:hAnsi="Times New Roman" w:cs="Times New Roman"/>
          <w:szCs w:val="24"/>
        </w:rPr>
        <w:tab/>
        <w:t>Para 4.27(iv) is amended to read as under:</w:t>
      </w:r>
    </w:p>
    <w:p w14:paraId="64160392" w14:textId="18986948" w:rsidR="0086300E" w:rsidRPr="00786908" w:rsidRDefault="0086300E" w:rsidP="00C21793">
      <w:pPr>
        <w:spacing w:before="240" w:after="240" w:line="276" w:lineRule="auto"/>
        <w:ind w:left="709"/>
        <w:jc w:val="both"/>
        <w:rPr>
          <w:rFonts w:ascii="Times New Roman" w:hAnsi="Times New Roman" w:cs="Times New Roman"/>
          <w:szCs w:val="24"/>
        </w:rPr>
      </w:pPr>
      <w:r w:rsidRPr="00786908">
        <w:rPr>
          <w:rFonts w:ascii="Times New Roman" w:hAnsi="Times New Roman" w:cs="Times New Roman"/>
          <w:szCs w:val="24"/>
        </w:rPr>
        <w:t>(iv)</w:t>
      </w:r>
      <w:r w:rsidRPr="00786908">
        <w:rPr>
          <w:rFonts w:ascii="Times New Roman" w:hAnsi="Times New Roman" w:cs="Times New Roman"/>
          <w:szCs w:val="24"/>
        </w:rPr>
        <w:tab/>
        <w:t xml:space="preserve">No Duty Free Import Authorisation shall be issued for an input which is subjected to pre-import condition to pre-import condition or where SION prescribes </w:t>
      </w:r>
      <w:r w:rsidR="006334E2">
        <w:rPr>
          <w:rFonts w:ascii="Times New Roman" w:hAnsi="Times New Roman" w:cs="Times New Roman"/>
          <w:szCs w:val="24"/>
        </w:rPr>
        <w:t>'</w:t>
      </w:r>
      <w:r w:rsidRPr="00786908">
        <w:rPr>
          <w:rFonts w:ascii="Times New Roman" w:hAnsi="Times New Roman" w:cs="Times New Roman"/>
          <w:szCs w:val="24"/>
        </w:rPr>
        <w:t>Actual User</w:t>
      </w:r>
      <w:r w:rsidR="006334E2">
        <w:rPr>
          <w:rFonts w:ascii="Times New Roman" w:hAnsi="Times New Roman" w:cs="Times New Roman"/>
          <w:szCs w:val="24"/>
        </w:rPr>
        <w:t>'</w:t>
      </w:r>
      <w:r w:rsidRPr="00786908">
        <w:rPr>
          <w:rFonts w:ascii="Times New Roman" w:hAnsi="Times New Roman" w:cs="Times New Roman"/>
          <w:szCs w:val="24"/>
        </w:rPr>
        <w:t xml:space="preserve"> condition or Appendix-4J prescribes pre import condition for such an input. However, this restriction is not applicable for </w:t>
      </w:r>
      <w:r w:rsidR="006334E2">
        <w:rPr>
          <w:rFonts w:ascii="Times New Roman" w:hAnsi="Times New Roman" w:cs="Times New Roman"/>
          <w:szCs w:val="24"/>
        </w:rPr>
        <w:t>'</w:t>
      </w:r>
      <w:r w:rsidRPr="00786908">
        <w:rPr>
          <w:rFonts w:ascii="Times New Roman" w:hAnsi="Times New Roman" w:cs="Times New Roman"/>
          <w:szCs w:val="24"/>
        </w:rPr>
        <w:t>Raw Sugar</w:t>
      </w:r>
      <w:r w:rsidR="006334E2">
        <w:rPr>
          <w:rFonts w:ascii="Times New Roman" w:hAnsi="Times New Roman" w:cs="Times New Roman"/>
          <w:szCs w:val="24"/>
        </w:rPr>
        <w:t>'</w:t>
      </w:r>
      <w:r w:rsidRPr="00786908">
        <w:rPr>
          <w:rFonts w:ascii="Times New Roman" w:hAnsi="Times New Roman" w:cs="Times New Roman"/>
          <w:szCs w:val="24"/>
        </w:rPr>
        <w:t xml:space="preserve"> on exports made till 30.9.2018. </w:t>
      </w:r>
    </w:p>
    <w:p w14:paraId="3B93E50F" w14:textId="252B84C2" w:rsidR="0086300E" w:rsidRPr="00465AE7" w:rsidRDefault="0086300E" w:rsidP="00C21793">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465AE7">
        <w:rPr>
          <w:rFonts w:ascii="Times New Roman" w:hAnsi="Times New Roman" w:cs="Times New Roman"/>
          <w:sz w:val="24"/>
          <w:szCs w:val="24"/>
        </w:rPr>
        <w:t xml:space="preserve">The effect of the insertion of paragraph 4.25(c) is </w:t>
      </w:r>
      <w:r>
        <w:rPr>
          <w:rFonts w:ascii="Times New Roman" w:hAnsi="Times New Roman" w:cs="Times New Roman"/>
          <w:sz w:val="24"/>
          <w:szCs w:val="24"/>
        </w:rPr>
        <w:t>that mills that exported white sugar between 28 March 2018 (the date of the notification) and 30 September 2018 are eligible to import raw sugar duty-free between 1 October 2019 and 30 September 2021</w:t>
      </w:r>
      <w:r w:rsidR="0087119D">
        <w:rPr>
          <w:rFonts w:ascii="Times New Roman" w:hAnsi="Times New Roman" w:cs="Times New Roman"/>
          <w:sz w:val="24"/>
          <w:szCs w:val="24"/>
        </w:rPr>
        <w:t>.</w:t>
      </w:r>
      <w:r>
        <w:rPr>
          <w:rFonts w:ascii="Times New Roman" w:hAnsi="Times New Roman" w:cs="Times New Roman"/>
          <w:sz w:val="24"/>
          <w:szCs w:val="24"/>
        </w:rPr>
        <w:t xml:space="preserve"> </w:t>
      </w:r>
      <w:r w:rsidR="0087119D">
        <w:rPr>
          <w:rFonts w:ascii="Times New Roman" w:hAnsi="Times New Roman" w:cs="Times New Roman"/>
          <w:sz w:val="24"/>
          <w:szCs w:val="24"/>
        </w:rPr>
        <w:t xml:space="preserve">That </w:t>
      </w:r>
      <w:r>
        <w:rPr>
          <w:rFonts w:ascii="Times New Roman" w:hAnsi="Times New Roman" w:cs="Times New Roman"/>
          <w:sz w:val="24"/>
          <w:szCs w:val="24"/>
        </w:rPr>
        <w:t>is, mills that exported during the 2017</w:t>
      </w:r>
      <w:r w:rsidR="00D53C1B">
        <w:rPr>
          <w:rFonts w:ascii="Times New Roman" w:hAnsi="Times New Roman" w:cs="Times New Roman"/>
          <w:sz w:val="24"/>
          <w:szCs w:val="24"/>
        </w:rPr>
        <w:t>–</w:t>
      </w:r>
      <w:r>
        <w:rPr>
          <w:rFonts w:ascii="Times New Roman" w:hAnsi="Times New Roman" w:cs="Times New Roman"/>
          <w:sz w:val="24"/>
          <w:szCs w:val="24"/>
        </w:rPr>
        <w:t>18 sugar season are eligible to have import duties waived on imports to take place during the 2019</w:t>
      </w:r>
      <w:r w:rsidR="00D53C1B">
        <w:rPr>
          <w:rFonts w:ascii="Times New Roman" w:hAnsi="Times New Roman" w:cs="Times New Roman"/>
          <w:sz w:val="24"/>
          <w:szCs w:val="24"/>
        </w:rPr>
        <w:t>–</w:t>
      </w:r>
      <w:r>
        <w:rPr>
          <w:rFonts w:ascii="Times New Roman" w:hAnsi="Times New Roman" w:cs="Times New Roman"/>
          <w:sz w:val="24"/>
          <w:szCs w:val="24"/>
        </w:rPr>
        <w:t>20 and 2020</w:t>
      </w:r>
      <w:r w:rsidR="00D53C1B">
        <w:rPr>
          <w:rFonts w:ascii="Times New Roman" w:hAnsi="Times New Roman" w:cs="Times New Roman"/>
          <w:sz w:val="24"/>
          <w:szCs w:val="24"/>
        </w:rPr>
        <w:t>–</w:t>
      </w:r>
      <w:r>
        <w:rPr>
          <w:rFonts w:ascii="Times New Roman" w:hAnsi="Times New Roman" w:cs="Times New Roman"/>
          <w:sz w:val="24"/>
          <w:szCs w:val="24"/>
        </w:rPr>
        <w:t>21 sugar seasons.</w:t>
      </w:r>
    </w:p>
    <w:p w14:paraId="33C7554E" w14:textId="1C66F94C" w:rsidR="0086300E" w:rsidRDefault="0086300E" w:rsidP="00C21793">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8376CE">
        <w:rPr>
          <w:rFonts w:ascii="Times New Roman" w:hAnsi="Times New Roman" w:cs="Times New Roman"/>
          <w:sz w:val="24"/>
          <w:szCs w:val="24"/>
        </w:rPr>
        <w:t>In</w:t>
      </w:r>
      <w:r>
        <w:rPr>
          <w:rFonts w:ascii="Times New Roman" w:hAnsi="Times New Roman" w:cs="Times New Roman"/>
          <w:sz w:val="24"/>
          <w:szCs w:val="24"/>
        </w:rPr>
        <w:t xml:space="preserve"> a press release of </w:t>
      </w:r>
      <w:r w:rsidR="006F078C">
        <w:rPr>
          <w:rFonts w:ascii="Times New Roman" w:hAnsi="Times New Roman" w:cs="Times New Roman"/>
          <w:sz w:val="24"/>
          <w:szCs w:val="24"/>
        </w:rPr>
        <w:t>2</w:t>
      </w:r>
      <w:r>
        <w:rPr>
          <w:rFonts w:ascii="Times New Roman" w:hAnsi="Times New Roman" w:cs="Times New Roman"/>
          <w:sz w:val="24"/>
          <w:szCs w:val="24"/>
        </w:rPr>
        <w:t xml:space="preserve"> May 2018,</w:t>
      </w:r>
      <w:r w:rsidRPr="008376CE">
        <w:rPr>
          <w:rFonts w:ascii="Times New Roman" w:hAnsi="Times New Roman" w:cs="Times New Roman"/>
          <w:sz w:val="24"/>
          <w:szCs w:val="24"/>
        </w:rPr>
        <w:t xml:space="preserve"> </w:t>
      </w:r>
      <w:r>
        <w:rPr>
          <w:rFonts w:ascii="Times New Roman" w:hAnsi="Times New Roman" w:cs="Times New Roman"/>
          <w:sz w:val="24"/>
          <w:szCs w:val="24"/>
        </w:rPr>
        <w:t xml:space="preserve">the Central Government promoted </w:t>
      </w:r>
      <w:r w:rsidRPr="008376CE">
        <w:rPr>
          <w:rFonts w:ascii="Times New Roman" w:hAnsi="Times New Roman" w:cs="Times New Roman"/>
          <w:sz w:val="24"/>
          <w:szCs w:val="24"/>
        </w:rPr>
        <w:t xml:space="preserve">DFIA as one among other measures </w:t>
      </w:r>
      <w:r>
        <w:rPr>
          <w:rFonts w:ascii="Times New Roman" w:hAnsi="Times New Roman" w:cs="Times New Roman"/>
          <w:sz w:val="24"/>
          <w:szCs w:val="24"/>
        </w:rPr>
        <w:t>implemented</w:t>
      </w:r>
      <w:r w:rsidRPr="008376CE">
        <w:rPr>
          <w:rFonts w:ascii="Times New Roman" w:hAnsi="Times New Roman" w:cs="Times New Roman"/>
          <w:sz w:val="24"/>
          <w:szCs w:val="24"/>
        </w:rPr>
        <w:t xml:space="preserve"> to support the sugar industry: </w:t>
      </w:r>
      <w:r w:rsidR="006334E2">
        <w:rPr>
          <w:rFonts w:ascii="Times New Roman" w:hAnsi="Times New Roman" w:cs="Times New Roman"/>
          <w:sz w:val="24"/>
          <w:szCs w:val="24"/>
        </w:rPr>
        <w:t>"</w:t>
      </w:r>
      <w:r w:rsidRPr="008376CE">
        <w:rPr>
          <w:rFonts w:ascii="Times New Roman" w:hAnsi="Times New Roman" w:cs="Times New Roman"/>
          <w:sz w:val="24"/>
          <w:szCs w:val="24"/>
        </w:rPr>
        <w:t>Further, to facilitate and incentivize export of surplus sugar by sugar mills, Government has allowed Duty Free Import Authorization (DFIA) Scheme in respect of sugar.</w:t>
      </w:r>
      <w:r w:rsidR="006334E2">
        <w:rPr>
          <w:rFonts w:ascii="Times New Roman" w:hAnsi="Times New Roman" w:cs="Times New Roman"/>
          <w:sz w:val="24"/>
          <w:szCs w:val="24"/>
        </w:rPr>
        <w:t>"</w:t>
      </w:r>
      <w:r>
        <w:rPr>
          <w:rStyle w:val="FootnoteReference"/>
          <w:rFonts w:ascii="Times New Roman" w:hAnsi="Times New Roman" w:cs="Times New Roman"/>
          <w:sz w:val="24"/>
          <w:szCs w:val="24"/>
        </w:rPr>
        <w:footnoteReference w:id="567"/>
      </w:r>
    </w:p>
    <w:p w14:paraId="71954E6E" w14:textId="43169E0D" w:rsidR="0086300E" w:rsidRDefault="0086300E">
      <w:pPr>
        <w:rPr>
          <w:rFonts w:ascii="Times New Roman" w:hAnsi="Times New Roman" w:cs="Times New Roman"/>
          <w:sz w:val="24"/>
          <w:szCs w:val="24"/>
        </w:rPr>
      </w:pPr>
      <w:r>
        <w:rPr>
          <w:rFonts w:ascii="Times New Roman" w:hAnsi="Times New Roman" w:cs="Times New Roman"/>
          <w:sz w:val="24"/>
          <w:szCs w:val="24"/>
        </w:rPr>
        <w:br w:type="page"/>
      </w:r>
    </w:p>
    <w:p w14:paraId="55BA3243" w14:textId="5A177831" w:rsidR="0086300E" w:rsidRPr="00786908" w:rsidRDefault="00183AD6" w:rsidP="00786908">
      <w:pPr>
        <w:pStyle w:val="Heading8"/>
        <w:rPr>
          <w:caps/>
        </w:rPr>
      </w:pPr>
      <w:r w:rsidRPr="00786908">
        <w:rPr>
          <w:b/>
          <w:caps/>
          <w:u w:val="none"/>
        </w:rPr>
        <w:t xml:space="preserve">Annex </w:t>
      </w:r>
      <w:r w:rsidR="0086300E" w:rsidRPr="00786908">
        <w:rPr>
          <w:b/>
          <w:caps/>
          <w:u w:val="none"/>
        </w:rPr>
        <w:t>G</w:t>
      </w:r>
      <w:r w:rsidRPr="00786908">
        <w:rPr>
          <w:b/>
          <w:caps/>
          <w:u w:val="none"/>
        </w:rPr>
        <w:t>:</w:t>
      </w:r>
      <w:r w:rsidR="0086300E" w:rsidRPr="00786908">
        <w:rPr>
          <w:b/>
          <w:caps/>
          <w:u w:val="none"/>
        </w:rPr>
        <w:t xml:space="preserve"> Applicability of Article 27 of the </w:t>
      </w:r>
      <w:r w:rsidR="00203A62" w:rsidRPr="00786908">
        <w:rPr>
          <w:b/>
          <w:caps/>
          <w:u w:val="none"/>
        </w:rPr>
        <w:t>SCM </w:t>
      </w:r>
      <w:r w:rsidR="0086300E" w:rsidRPr="00786908">
        <w:rPr>
          <w:b/>
          <w:caps/>
          <w:u w:val="none"/>
        </w:rPr>
        <w:t>Agreement</w:t>
      </w:r>
    </w:p>
    <w:p w14:paraId="1C51F42E" w14:textId="0953DEC1" w:rsidR="001E6507" w:rsidRPr="007A59D5" w:rsidRDefault="001E6507" w:rsidP="00C21793">
      <w:pPr>
        <w:numPr>
          <w:ilvl w:val="0"/>
          <w:numId w:val="1"/>
        </w:numPr>
        <w:spacing w:line="360" w:lineRule="auto"/>
        <w:ind w:left="0" w:firstLine="0"/>
        <w:jc w:val="both"/>
        <w:rPr>
          <w:rFonts w:ascii="Times New Roman" w:hAnsi="Times New Roman" w:cs="Times New Roman"/>
          <w:sz w:val="24"/>
          <w:szCs w:val="24"/>
        </w:rPr>
      </w:pPr>
      <w:r w:rsidRPr="007A59D5">
        <w:rPr>
          <w:rFonts w:ascii="Times New Roman" w:hAnsi="Times New Roman" w:cs="Times New Roman"/>
          <w:sz w:val="24"/>
          <w:szCs w:val="24"/>
        </w:rPr>
        <w:t xml:space="preserve">Article 27 of the SCM Agreement relevantly provides that: </w:t>
      </w:r>
    </w:p>
    <w:p w14:paraId="0F1147A7" w14:textId="77777777" w:rsidR="001E6507" w:rsidRPr="00786908" w:rsidRDefault="001E6507" w:rsidP="001E6507">
      <w:pPr>
        <w:pStyle w:val="ListParagraph"/>
        <w:spacing w:line="276" w:lineRule="auto"/>
        <w:ind w:left="0" w:firstLine="720"/>
        <w:contextualSpacing w:val="0"/>
        <w:jc w:val="both"/>
        <w:rPr>
          <w:rFonts w:ascii="Times New Roman" w:hAnsi="Times New Roman" w:cs="Times New Roman"/>
        </w:rPr>
      </w:pPr>
      <w:r w:rsidRPr="00786908">
        <w:rPr>
          <w:rFonts w:ascii="Times New Roman" w:hAnsi="Times New Roman" w:cs="Times New Roman"/>
        </w:rPr>
        <w:t>27.2</w:t>
      </w:r>
      <w:r w:rsidRPr="00786908">
        <w:rPr>
          <w:rFonts w:ascii="Times New Roman" w:hAnsi="Times New Roman" w:cs="Times New Roman"/>
        </w:rPr>
        <w:tab/>
        <w:t xml:space="preserve">The prohibition of paragraph 1(a) of Article 3 shall not apply to: </w:t>
      </w:r>
    </w:p>
    <w:p w14:paraId="24F69B53" w14:textId="77777777" w:rsidR="001E6507" w:rsidRPr="00786908" w:rsidRDefault="001E6507" w:rsidP="007F179F">
      <w:pPr>
        <w:pStyle w:val="ListParagraph"/>
        <w:numPr>
          <w:ilvl w:val="0"/>
          <w:numId w:val="4"/>
        </w:numPr>
        <w:spacing w:line="276" w:lineRule="auto"/>
        <w:contextualSpacing w:val="0"/>
        <w:jc w:val="both"/>
        <w:rPr>
          <w:rFonts w:ascii="Times New Roman" w:hAnsi="Times New Roman" w:cs="Times New Roman"/>
        </w:rPr>
      </w:pPr>
      <w:r w:rsidRPr="00786908">
        <w:rPr>
          <w:rFonts w:ascii="Times New Roman" w:hAnsi="Times New Roman" w:cs="Times New Roman"/>
        </w:rPr>
        <w:t xml:space="preserve">developing country Members referred to in Annex VII. </w:t>
      </w:r>
    </w:p>
    <w:p w14:paraId="23B187D6" w14:textId="77777777" w:rsidR="001E6507" w:rsidRPr="00786908" w:rsidRDefault="001E6507" w:rsidP="00C21793">
      <w:pPr>
        <w:pStyle w:val="ListParagraph"/>
        <w:numPr>
          <w:ilvl w:val="0"/>
          <w:numId w:val="4"/>
        </w:numPr>
        <w:spacing w:after="240" w:line="276" w:lineRule="auto"/>
        <w:ind w:left="1797" w:hanging="357"/>
        <w:contextualSpacing w:val="0"/>
        <w:jc w:val="both"/>
        <w:rPr>
          <w:rFonts w:ascii="Times New Roman" w:hAnsi="Times New Roman" w:cs="Times New Roman"/>
        </w:rPr>
      </w:pPr>
      <w:r w:rsidRPr="00786908">
        <w:rPr>
          <w:rFonts w:ascii="Times New Roman" w:hAnsi="Times New Roman" w:cs="Times New Roman"/>
        </w:rPr>
        <w:t>other developing country Members for a period of eight years from the date of entry into force of the WTO Agreement, subject to compliance with the provisions in paragraph 4.</w:t>
      </w:r>
      <w:r w:rsidRPr="00786908">
        <w:rPr>
          <w:rStyle w:val="FootnoteReference"/>
          <w:rFonts w:ascii="Times New Roman" w:hAnsi="Times New Roman" w:cs="Times New Roman"/>
        </w:rPr>
        <w:footnoteReference w:id="568"/>
      </w:r>
      <w:r w:rsidRPr="00786908">
        <w:rPr>
          <w:rFonts w:ascii="Times New Roman" w:hAnsi="Times New Roman" w:cs="Times New Roman"/>
        </w:rPr>
        <w:t xml:space="preserve"> </w:t>
      </w:r>
    </w:p>
    <w:p w14:paraId="6CB4D78F" w14:textId="77777777" w:rsidR="001E6507" w:rsidRPr="007A59D5" w:rsidRDefault="001E6507" w:rsidP="00C21793">
      <w:pPr>
        <w:numPr>
          <w:ilvl w:val="0"/>
          <w:numId w:val="1"/>
        </w:numPr>
        <w:spacing w:line="360" w:lineRule="auto"/>
        <w:ind w:left="0" w:firstLine="0"/>
        <w:jc w:val="both"/>
        <w:rPr>
          <w:rFonts w:ascii="Times New Roman" w:hAnsi="Times New Roman" w:cs="Times New Roman"/>
          <w:sz w:val="24"/>
          <w:szCs w:val="24"/>
        </w:rPr>
      </w:pPr>
      <w:r w:rsidRPr="007A59D5">
        <w:rPr>
          <w:rFonts w:ascii="Times New Roman" w:hAnsi="Times New Roman" w:cs="Times New Roman"/>
          <w:sz w:val="24"/>
          <w:szCs w:val="24"/>
        </w:rPr>
        <w:t>Annex VII to the SCM Agreement provides that:</w:t>
      </w:r>
    </w:p>
    <w:p w14:paraId="70BE7957" w14:textId="77777777" w:rsidR="001E6507" w:rsidRPr="00786908" w:rsidRDefault="001E6507" w:rsidP="001E6507">
      <w:pPr>
        <w:spacing w:line="276" w:lineRule="auto"/>
        <w:ind w:left="720"/>
        <w:jc w:val="both"/>
        <w:rPr>
          <w:szCs w:val="24"/>
        </w:rPr>
      </w:pPr>
      <w:r w:rsidRPr="00786908">
        <w:rPr>
          <w:rFonts w:ascii="Times New Roman" w:hAnsi="Times New Roman" w:cs="Times New Roman"/>
          <w:szCs w:val="24"/>
        </w:rPr>
        <w:t xml:space="preserve">The developing country Members </w:t>
      </w:r>
      <w:r w:rsidRPr="00786908">
        <w:rPr>
          <w:rFonts w:ascii="Times New Roman" w:hAnsi="Times New Roman" w:cs="Times New Roman"/>
          <w:b/>
          <w:szCs w:val="24"/>
        </w:rPr>
        <w:t>not</w:t>
      </w:r>
      <w:r w:rsidRPr="00786908">
        <w:rPr>
          <w:rFonts w:ascii="Times New Roman" w:hAnsi="Times New Roman" w:cs="Times New Roman"/>
          <w:szCs w:val="24"/>
        </w:rPr>
        <w:t xml:space="preserve"> subject to the provisions of paragraph 1(a) of Article 3 under the terms of paragraph 2(a) of Article 27 are:</w:t>
      </w:r>
    </w:p>
    <w:p w14:paraId="5641EA20" w14:textId="77777777" w:rsidR="001E6507" w:rsidRPr="00786908" w:rsidRDefault="001E6507" w:rsidP="007F179F">
      <w:pPr>
        <w:pStyle w:val="QuotationDouble"/>
        <w:numPr>
          <w:ilvl w:val="6"/>
          <w:numId w:val="2"/>
        </w:numPr>
        <w:spacing w:line="276" w:lineRule="auto"/>
        <w:ind w:right="0" w:hanging="22"/>
        <w:rPr>
          <w:szCs w:val="24"/>
        </w:rPr>
      </w:pPr>
      <w:r w:rsidRPr="00786908">
        <w:rPr>
          <w:szCs w:val="24"/>
        </w:rPr>
        <w:t>Least developed countries designated as such by the UN which are Members of the WTO.</w:t>
      </w:r>
    </w:p>
    <w:p w14:paraId="39BFC0A4" w14:textId="534AFAA8" w:rsidR="001E6507" w:rsidRPr="00786908" w:rsidRDefault="001E6507" w:rsidP="007F179F">
      <w:pPr>
        <w:pStyle w:val="QuotationDouble"/>
        <w:numPr>
          <w:ilvl w:val="6"/>
          <w:numId w:val="2"/>
        </w:numPr>
        <w:spacing w:after="0" w:line="276" w:lineRule="auto"/>
        <w:ind w:right="0" w:hanging="29"/>
        <w:rPr>
          <w:szCs w:val="24"/>
        </w:rPr>
      </w:pPr>
      <w:r w:rsidRPr="00786908">
        <w:rPr>
          <w:szCs w:val="24"/>
        </w:rPr>
        <w:t xml:space="preserve">Each of the following developing countries which are Members of the WTO </w:t>
      </w:r>
      <w:r w:rsidRPr="00786908">
        <w:rPr>
          <w:b/>
          <w:szCs w:val="24"/>
        </w:rPr>
        <w:t>shall be subject to the provisions which are applicable to other developing country Members according to paragraph 2(b) of Article 27 when GNP per capita has reached $1,000 per annum</w:t>
      </w:r>
      <w:r w:rsidRPr="00786908">
        <w:rPr>
          <w:szCs w:val="24"/>
          <w:vertAlign w:val="superscript"/>
        </w:rPr>
        <w:t>68</w:t>
      </w:r>
      <w:r w:rsidRPr="00786908">
        <w:rPr>
          <w:szCs w:val="24"/>
        </w:rPr>
        <w:t>: Bolivia, Cameroon, Congo, Côte d</w:t>
      </w:r>
      <w:r w:rsidR="006334E2">
        <w:rPr>
          <w:szCs w:val="24"/>
        </w:rPr>
        <w:t>'</w:t>
      </w:r>
      <w:r w:rsidRPr="00786908">
        <w:rPr>
          <w:szCs w:val="24"/>
        </w:rPr>
        <w:t xml:space="preserve">Ivoire, Dominican Republic, Egypt, Ghana, Guatemala, Guyana, </w:t>
      </w:r>
      <w:r w:rsidRPr="00786908">
        <w:rPr>
          <w:b/>
          <w:szCs w:val="24"/>
        </w:rPr>
        <w:t>India</w:t>
      </w:r>
      <w:r w:rsidRPr="00786908">
        <w:rPr>
          <w:szCs w:val="24"/>
        </w:rPr>
        <w:t xml:space="preserve">, Kenya, Morocco, Nicaragua, Nigeria, Pakistan, Philippines, Senegal, Sri Lanka, and Zimbabwe.  </w:t>
      </w:r>
    </w:p>
    <w:p w14:paraId="0C4E2674" w14:textId="77777777" w:rsidR="001E6507" w:rsidRPr="00786908" w:rsidRDefault="001E6507" w:rsidP="001E6507">
      <w:pPr>
        <w:pStyle w:val="QuotationDouble"/>
        <w:tabs>
          <w:tab w:val="clear" w:pos="720"/>
        </w:tabs>
        <w:spacing w:line="276" w:lineRule="auto"/>
        <w:ind w:right="0"/>
        <w:rPr>
          <w:szCs w:val="24"/>
        </w:rPr>
      </w:pPr>
      <w:r w:rsidRPr="00786908">
        <w:rPr>
          <w:szCs w:val="24"/>
        </w:rPr>
        <w:t>______________________</w:t>
      </w:r>
    </w:p>
    <w:p w14:paraId="2D25DF92" w14:textId="77777777" w:rsidR="001E6507" w:rsidRPr="00786908" w:rsidRDefault="001E6507" w:rsidP="001E6507">
      <w:pPr>
        <w:pStyle w:val="QuotationDouble"/>
        <w:spacing w:line="276" w:lineRule="auto"/>
        <w:ind w:right="0"/>
        <w:rPr>
          <w:szCs w:val="24"/>
        </w:rPr>
      </w:pPr>
      <w:r w:rsidRPr="00786908">
        <w:rPr>
          <w:szCs w:val="24"/>
          <w:vertAlign w:val="superscript"/>
        </w:rPr>
        <w:t xml:space="preserve">68 </w:t>
      </w:r>
      <w:r w:rsidRPr="00786908">
        <w:rPr>
          <w:szCs w:val="24"/>
        </w:rPr>
        <w:t>The inclusion of developing country Members in this paragraph (b) is based on the most recent data from the World Bank on GNP per capita.</w:t>
      </w:r>
    </w:p>
    <w:p w14:paraId="20FEBD0E" w14:textId="77777777" w:rsidR="001E6507" w:rsidRPr="00786908" w:rsidRDefault="001E6507" w:rsidP="001E6507">
      <w:pPr>
        <w:pStyle w:val="QuotationDouble"/>
        <w:spacing w:line="276" w:lineRule="auto"/>
        <w:ind w:right="0"/>
        <w:rPr>
          <w:szCs w:val="24"/>
        </w:rPr>
      </w:pPr>
      <w:r w:rsidRPr="00786908">
        <w:rPr>
          <w:szCs w:val="24"/>
        </w:rPr>
        <w:t>(emphasis added)</w:t>
      </w:r>
    </w:p>
    <w:p w14:paraId="67A793D5" w14:textId="56374912" w:rsidR="001E6507" w:rsidRPr="007A59D5" w:rsidRDefault="001E6507" w:rsidP="00E947CE">
      <w:pPr>
        <w:numPr>
          <w:ilvl w:val="0"/>
          <w:numId w:val="1"/>
        </w:numPr>
        <w:spacing w:line="360" w:lineRule="auto"/>
        <w:ind w:left="0" w:firstLine="0"/>
        <w:jc w:val="both"/>
        <w:rPr>
          <w:rFonts w:ascii="Times New Roman" w:hAnsi="Times New Roman" w:cs="Times New Roman"/>
          <w:sz w:val="24"/>
          <w:szCs w:val="24"/>
        </w:rPr>
      </w:pPr>
      <w:r w:rsidRPr="007A59D5">
        <w:rPr>
          <w:rFonts w:ascii="Times New Roman" w:hAnsi="Times New Roman" w:cs="Times New Roman"/>
          <w:sz w:val="24"/>
          <w:szCs w:val="24"/>
        </w:rPr>
        <w:t>A methodology was established for calculating GNP per capita for the purposes of Article 27.2 and Annex VII of the SCM Agreement. Paragraph 10.1 of the 2001 Doha Ministerial Decision on Implementation-Related Issues and Concerns</w:t>
      </w:r>
      <w:r w:rsidR="0087119D">
        <w:rPr>
          <w:rStyle w:val="FootnoteReference"/>
          <w:rFonts w:ascii="Times New Roman" w:hAnsi="Times New Roman" w:cs="Times New Roman"/>
          <w:sz w:val="24"/>
          <w:szCs w:val="24"/>
        </w:rPr>
        <w:footnoteReference w:id="569"/>
      </w:r>
      <w:r w:rsidRPr="007A59D5">
        <w:rPr>
          <w:rFonts w:ascii="Times New Roman" w:hAnsi="Times New Roman" w:cs="Times New Roman"/>
          <w:sz w:val="24"/>
          <w:szCs w:val="24"/>
        </w:rPr>
        <w:t xml:space="preserve"> (Implementation Decision) stated that Ministers:  </w:t>
      </w:r>
    </w:p>
    <w:p w14:paraId="22DF32BD" w14:textId="77777777" w:rsidR="001E6507" w:rsidRPr="006E5E59" w:rsidRDefault="001E6507" w:rsidP="00E947CE">
      <w:pPr>
        <w:pStyle w:val="Quote"/>
        <w:spacing w:after="240"/>
      </w:pPr>
      <w:r w:rsidRPr="006E5E59">
        <w:t xml:space="preserve">Agree that Annex VII(b) to the Agreement on Subsidies and Countervailing Measures includes the Members that are listed therein until their </w:t>
      </w:r>
      <w:r w:rsidRPr="006E5E59">
        <w:rPr>
          <w:b/>
        </w:rPr>
        <w:t>GNP per capita reaches</w:t>
      </w:r>
      <w:r w:rsidRPr="006E5E59">
        <w:t xml:space="preserve"> </w:t>
      </w:r>
      <w:r w:rsidRPr="006E5E59">
        <w:rPr>
          <w:b/>
        </w:rPr>
        <w:t>US$1000 in constant 1990 dollars for three consecutive years</w:t>
      </w:r>
      <w:r w:rsidRPr="006E5E59">
        <w:t>.  This decision will enter into effect upon the adoption by the Committee on Subsidies and Countervailing Measures of an appropriate methodology for calculating constant 1990 dollars.  If, however, the Committee on Subsidies and Countervailing Measures does not reach a consensus agreement on an appropriate methodology by 1 January 2003, the methodology proposed by the Chairman of the Committee set forth in G/SCM/38, Appendix 2 shall be applied.</w:t>
      </w:r>
      <w:r w:rsidRPr="006E5E59">
        <w:rPr>
          <w:rStyle w:val="FootnoteReference"/>
          <w:sz w:val="24"/>
        </w:rPr>
        <w:footnoteReference w:id="570"/>
      </w:r>
    </w:p>
    <w:p w14:paraId="67AA46C3" w14:textId="260535EE" w:rsidR="001E6507" w:rsidRPr="007A59D5" w:rsidRDefault="001E6507" w:rsidP="00E947CE">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7A59D5">
        <w:rPr>
          <w:rFonts w:ascii="Times New Roman" w:hAnsi="Times New Roman" w:cs="Times New Roman"/>
          <w:sz w:val="24"/>
          <w:szCs w:val="24"/>
        </w:rPr>
        <w:t>According to the Implementation Decision and in light of no subsequent consensus being reached in the Committee, the methodology set out in the Chairman</w:t>
      </w:r>
      <w:r w:rsidR="006334E2">
        <w:rPr>
          <w:rFonts w:ascii="Times New Roman" w:hAnsi="Times New Roman" w:cs="Times New Roman"/>
          <w:sz w:val="24"/>
          <w:szCs w:val="24"/>
        </w:rPr>
        <w:t>'</w:t>
      </w:r>
      <w:r w:rsidRPr="007A59D5">
        <w:rPr>
          <w:rFonts w:ascii="Times New Roman" w:hAnsi="Times New Roman" w:cs="Times New Roman"/>
          <w:sz w:val="24"/>
          <w:szCs w:val="24"/>
        </w:rPr>
        <w:t>s report has been applied by the WTO Secretariat to the interpretation of Annex VII. This methodology, in simple terms, seeks to use 1990 GNP per capita figures as a fixed starting point and then adjusted to account for real growth. The formula is designed to account for the effects of domestic and global inflation in developing countries. Where GNP per capita is not adjusted for inflation, it may overstate a country</w:t>
      </w:r>
      <w:r w:rsidR="006334E2">
        <w:rPr>
          <w:rFonts w:ascii="Times New Roman" w:hAnsi="Times New Roman" w:cs="Times New Roman"/>
          <w:sz w:val="24"/>
          <w:szCs w:val="24"/>
        </w:rPr>
        <w:t>'</w:t>
      </w:r>
      <w:r w:rsidRPr="007A59D5">
        <w:rPr>
          <w:rFonts w:ascii="Times New Roman" w:hAnsi="Times New Roman" w:cs="Times New Roman"/>
          <w:sz w:val="24"/>
          <w:szCs w:val="24"/>
        </w:rPr>
        <w:t>s rate of economic development.  Accordingly, fixing the GNP per capita at a point in time (i.e. at constant 1990 US dollars) provides an inflation-adjusted GNP per capita formula, which may better represent a developing country</w:t>
      </w:r>
      <w:r w:rsidR="006334E2">
        <w:rPr>
          <w:rFonts w:ascii="Times New Roman" w:hAnsi="Times New Roman" w:cs="Times New Roman"/>
          <w:sz w:val="24"/>
          <w:szCs w:val="24"/>
        </w:rPr>
        <w:t>'</w:t>
      </w:r>
      <w:r w:rsidRPr="007A59D5">
        <w:rPr>
          <w:rFonts w:ascii="Times New Roman" w:hAnsi="Times New Roman" w:cs="Times New Roman"/>
          <w:sz w:val="24"/>
          <w:szCs w:val="24"/>
        </w:rPr>
        <w:t>s real economic growth.</w:t>
      </w:r>
    </w:p>
    <w:p w14:paraId="0A699955" w14:textId="30F2C0BB" w:rsidR="001E6507" w:rsidRPr="00C20FF3" w:rsidRDefault="00616597" w:rsidP="00E947CE">
      <w:pPr>
        <w:pStyle w:val="ListParagraph"/>
        <w:numPr>
          <w:ilvl w:val="0"/>
          <w:numId w:val="1"/>
        </w:numPr>
        <w:spacing w:after="240" w:line="360" w:lineRule="auto"/>
        <w:ind w:left="0" w:firstLine="0"/>
        <w:contextualSpacing w:val="0"/>
        <w:jc w:val="both"/>
        <w:rPr>
          <w:rFonts w:ascii="Times New Roman" w:hAnsi="Times New Roman"/>
          <w:sz w:val="24"/>
        </w:rPr>
      </w:pPr>
      <w:r>
        <w:rPr>
          <w:rFonts w:ascii="Times New Roman" w:hAnsi="Times New Roman"/>
          <w:sz w:val="24"/>
        </w:rPr>
        <w:t xml:space="preserve">Under this formula, if </w:t>
      </w:r>
      <w:r w:rsidR="001E6507" w:rsidRPr="00C20FF3">
        <w:rPr>
          <w:rFonts w:ascii="Times New Roman" w:hAnsi="Times New Roman"/>
          <w:sz w:val="24"/>
        </w:rPr>
        <w:t>India</w:t>
      </w:r>
      <w:r w:rsidR="006334E2">
        <w:rPr>
          <w:rFonts w:ascii="Times New Roman" w:hAnsi="Times New Roman"/>
          <w:sz w:val="24"/>
        </w:rPr>
        <w:t>'</w:t>
      </w:r>
      <w:r>
        <w:rPr>
          <w:rFonts w:ascii="Times New Roman" w:hAnsi="Times New Roman"/>
          <w:sz w:val="24"/>
        </w:rPr>
        <w:t>s GDP were to</w:t>
      </w:r>
      <w:r w:rsidR="001E6507" w:rsidRPr="00C20FF3">
        <w:rPr>
          <w:rFonts w:ascii="Times New Roman" w:hAnsi="Times New Roman"/>
          <w:sz w:val="24"/>
        </w:rPr>
        <w:t xml:space="preserve"> exceed the $1000 constant 1990 USD limit for three consecutive years</w:t>
      </w:r>
      <w:r>
        <w:rPr>
          <w:rFonts w:ascii="Times New Roman" w:hAnsi="Times New Roman"/>
          <w:sz w:val="24"/>
        </w:rPr>
        <w:t>, it would</w:t>
      </w:r>
      <w:r w:rsidR="001E6507" w:rsidRPr="00C20FF3">
        <w:rPr>
          <w:rFonts w:ascii="Times New Roman" w:hAnsi="Times New Roman"/>
          <w:sz w:val="24"/>
        </w:rPr>
        <w:t xml:space="preserve"> no longer be </w:t>
      </w:r>
      <w:r>
        <w:rPr>
          <w:rFonts w:ascii="Times New Roman" w:hAnsi="Times New Roman"/>
          <w:sz w:val="24"/>
        </w:rPr>
        <w:t>eligible for</w:t>
      </w:r>
      <w:r w:rsidR="001E6507" w:rsidRPr="00C20FF3">
        <w:rPr>
          <w:rFonts w:ascii="Times New Roman" w:hAnsi="Times New Roman"/>
          <w:sz w:val="24"/>
        </w:rPr>
        <w:t xml:space="preserve"> the exemption in Article 27.2(a).  </w:t>
      </w:r>
    </w:p>
    <w:p w14:paraId="102C1A56" w14:textId="6BD89488" w:rsidR="001E6507" w:rsidRPr="006E5E59" w:rsidRDefault="001E6507" w:rsidP="00E947CE">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7A59D5">
        <w:rPr>
          <w:rFonts w:ascii="Times New Roman" w:hAnsi="Times New Roman" w:cs="Times New Roman"/>
          <w:sz w:val="24"/>
          <w:szCs w:val="24"/>
        </w:rPr>
        <w:t>The Chairman</w:t>
      </w:r>
      <w:r w:rsidR="006334E2">
        <w:rPr>
          <w:rFonts w:ascii="Times New Roman" w:hAnsi="Times New Roman" w:cs="Times New Roman"/>
          <w:sz w:val="24"/>
          <w:szCs w:val="24"/>
        </w:rPr>
        <w:t>'</w:t>
      </w:r>
      <w:r w:rsidRPr="007A59D5">
        <w:rPr>
          <w:rFonts w:ascii="Times New Roman" w:hAnsi="Times New Roman" w:cs="Times New Roman"/>
          <w:sz w:val="24"/>
          <w:szCs w:val="24"/>
        </w:rPr>
        <w:t xml:space="preserve">s methodology indicated that the WTO Secretariat should update the calculations every year when the data became available, with the results circulated to all Members. The WTO Secretariat has performed this role annually since 2003. In 2017, </w:t>
      </w:r>
      <w:r w:rsidRPr="006E5E59">
        <w:rPr>
          <w:rFonts w:ascii="Times New Roman" w:hAnsi="Times New Roman" w:cs="Times New Roman"/>
          <w:sz w:val="24"/>
          <w:szCs w:val="24"/>
        </w:rPr>
        <w:t>India was found by the WTO Secretariat to have exceeded the limit for three consecutive years in 2013, 2014 and 2015.</w:t>
      </w:r>
      <w:r w:rsidRPr="006E5E59">
        <w:rPr>
          <w:rStyle w:val="FootnoteReference"/>
          <w:rFonts w:ascii="Times New Roman" w:hAnsi="Times New Roman" w:cs="Times New Roman"/>
          <w:sz w:val="24"/>
          <w:szCs w:val="24"/>
        </w:rPr>
        <w:footnoteReference w:id="571"/>
      </w:r>
      <w:r w:rsidRPr="006E5E59">
        <w:rPr>
          <w:rFonts w:ascii="Times New Roman" w:hAnsi="Times New Roman" w:cs="Times New Roman"/>
          <w:sz w:val="24"/>
          <w:szCs w:val="24"/>
        </w:rPr>
        <w:t xml:space="preserve"> Accordingly, India was taken off the list of countries eligible for the Special and Differential treatment exemption via Annex VII of the SCM Agreement. </w:t>
      </w:r>
    </w:p>
    <w:p w14:paraId="490A2802" w14:textId="665721BC" w:rsidR="00E202F7" w:rsidRDefault="00462F5A" w:rsidP="00E947CE">
      <w:pPr>
        <w:pStyle w:val="ListParagraph"/>
        <w:numPr>
          <w:ilvl w:val="0"/>
          <w:numId w:val="1"/>
        </w:numPr>
        <w:spacing w:after="240" w:line="360" w:lineRule="auto"/>
        <w:ind w:left="0" w:firstLine="0"/>
        <w:contextualSpacing w:val="0"/>
        <w:jc w:val="both"/>
        <w:rPr>
          <w:rFonts w:ascii="Times New Roman" w:hAnsi="Times New Roman" w:cs="Times New Roman"/>
          <w:sz w:val="24"/>
          <w:szCs w:val="24"/>
        </w:rPr>
      </w:pPr>
      <w:r w:rsidRPr="00CD6B05">
        <w:rPr>
          <w:rFonts w:ascii="Times New Roman" w:hAnsi="Times New Roman" w:cs="Times New Roman"/>
          <w:sz w:val="24"/>
          <w:szCs w:val="24"/>
        </w:rPr>
        <w:t>Therefore</w:t>
      </w:r>
      <w:r w:rsidR="001E6507" w:rsidRPr="007A59D5">
        <w:rPr>
          <w:rFonts w:ascii="Times New Roman" w:hAnsi="Times New Roman" w:cs="Times New Roman"/>
          <w:sz w:val="24"/>
          <w:szCs w:val="24"/>
        </w:rPr>
        <w:t>, India is</w:t>
      </w:r>
      <w:r w:rsidR="00616597">
        <w:rPr>
          <w:rFonts w:ascii="Times New Roman" w:hAnsi="Times New Roman" w:cs="Times New Roman"/>
          <w:sz w:val="24"/>
          <w:szCs w:val="24"/>
        </w:rPr>
        <w:t xml:space="preserve"> </w:t>
      </w:r>
      <w:r w:rsidR="001E6507" w:rsidRPr="007A59D5">
        <w:rPr>
          <w:rFonts w:ascii="Times New Roman" w:hAnsi="Times New Roman" w:cs="Times New Roman"/>
          <w:sz w:val="24"/>
          <w:szCs w:val="24"/>
        </w:rPr>
        <w:t xml:space="preserve">subject to the provisions of </w:t>
      </w:r>
      <w:r w:rsidR="001E6507">
        <w:rPr>
          <w:rFonts w:ascii="Times New Roman" w:hAnsi="Times New Roman" w:cs="Times New Roman"/>
          <w:sz w:val="24"/>
          <w:szCs w:val="24"/>
        </w:rPr>
        <w:t xml:space="preserve">Article </w:t>
      </w:r>
      <w:r w:rsidR="001E6507" w:rsidRPr="007A59D5">
        <w:rPr>
          <w:rFonts w:ascii="Times New Roman" w:hAnsi="Times New Roman" w:cs="Times New Roman"/>
          <w:sz w:val="24"/>
          <w:szCs w:val="24"/>
        </w:rPr>
        <w:t>27.2(b) of the SCM Agreement, which applied for a period of eight years from the date of entry into force of the WTO Agreement,</w:t>
      </w:r>
      <w:r w:rsidR="001E6507" w:rsidRPr="007A59D5">
        <w:rPr>
          <w:rStyle w:val="FootnoteReference"/>
          <w:rFonts w:ascii="Times New Roman" w:hAnsi="Times New Roman" w:cs="Times New Roman"/>
          <w:sz w:val="24"/>
          <w:szCs w:val="24"/>
        </w:rPr>
        <w:footnoteReference w:id="572"/>
      </w:r>
      <w:r w:rsidR="001E6507" w:rsidRPr="007A59D5">
        <w:rPr>
          <w:rFonts w:ascii="Times New Roman" w:hAnsi="Times New Roman" w:cs="Times New Roman"/>
          <w:sz w:val="24"/>
          <w:szCs w:val="24"/>
        </w:rPr>
        <w:t xml:space="preserve"> a period which has now passed. </w:t>
      </w:r>
      <w:r w:rsidR="00A74455">
        <w:rPr>
          <w:rFonts w:ascii="Times New Roman" w:hAnsi="Times New Roman" w:cs="Times New Roman"/>
          <w:sz w:val="24"/>
          <w:szCs w:val="24"/>
        </w:rPr>
        <w:t>Accordingly, the prohibition under</w:t>
      </w:r>
      <w:r w:rsidR="001E6507" w:rsidRPr="007A59D5">
        <w:rPr>
          <w:rFonts w:ascii="Times New Roman" w:hAnsi="Times New Roman" w:cs="Times New Roman"/>
          <w:sz w:val="24"/>
          <w:szCs w:val="24"/>
        </w:rPr>
        <w:t xml:space="preserve"> </w:t>
      </w:r>
      <w:r w:rsidR="00105F7E" w:rsidRPr="007A59D5">
        <w:rPr>
          <w:rFonts w:ascii="Times New Roman" w:hAnsi="Times New Roman" w:cs="Times New Roman"/>
          <w:sz w:val="24"/>
          <w:szCs w:val="24"/>
        </w:rPr>
        <w:t>Article</w:t>
      </w:r>
      <w:r w:rsidR="00105F7E">
        <w:rPr>
          <w:rFonts w:ascii="Times New Roman" w:hAnsi="Times New Roman" w:cs="Times New Roman"/>
          <w:sz w:val="24"/>
          <w:szCs w:val="24"/>
        </w:rPr>
        <w:t> </w:t>
      </w:r>
      <w:r w:rsidR="001E6507" w:rsidRPr="007A59D5">
        <w:rPr>
          <w:rFonts w:ascii="Times New Roman" w:hAnsi="Times New Roman" w:cs="Times New Roman"/>
          <w:sz w:val="24"/>
          <w:szCs w:val="24"/>
        </w:rPr>
        <w:t>3.1(a) of the SCM Agreement</w:t>
      </w:r>
      <w:r w:rsidR="00A74455">
        <w:rPr>
          <w:rFonts w:ascii="Times New Roman" w:hAnsi="Times New Roman" w:cs="Times New Roman"/>
          <w:sz w:val="24"/>
          <w:szCs w:val="24"/>
        </w:rPr>
        <w:t xml:space="preserve"> applies to India</w:t>
      </w:r>
      <w:r w:rsidR="001E6507" w:rsidRPr="007A59D5">
        <w:rPr>
          <w:rFonts w:ascii="Times New Roman" w:hAnsi="Times New Roman" w:cs="Times New Roman"/>
          <w:sz w:val="24"/>
          <w:szCs w:val="24"/>
        </w:rPr>
        <w:t>.</w:t>
      </w:r>
    </w:p>
    <w:p w14:paraId="629647BB" w14:textId="1634FFF1" w:rsidR="00E202F7" w:rsidRDefault="00E202F7" w:rsidP="00E947CE">
      <w:pPr>
        <w:pStyle w:val="ListParagraph"/>
        <w:keepNext/>
        <w:numPr>
          <w:ilvl w:val="0"/>
          <w:numId w:val="1"/>
        </w:numPr>
        <w:spacing w:line="360" w:lineRule="auto"/>
        <w:ind w:left="0" w:firstLine="0"/>
        <w:contextualSpacing w:val="0"/>
        <w:jc w:val="both"/>
        <w:rPr>
          <w:rFonts w:ascii="Times New Roman" w:hAnsi="Times New Roman" w:cs="Times New Roman"/>
          <w:sz w:val="24"/>
          <w:szCs w:val="24"/>
        </w:rPr>
      </w:pPr>
      <w:r w:rsidRPr="006C60FC">
        <w:rPr>
          <w:rFonts w:ascii="Times New Roman" w:hAnsi="Times New Roman"/>
          <w:sz w:val="24"/>
        </w:rPr>
        <w:t xml:space="preserve">Australia notes the recent decision of the panel in </w:t>
      </w:r>
      <w:r w:rsidRPr="006C60FC">
        <w:rPr>
          <w:rFonts w:ascii="Times New Roman" w:hAnsi="Times New Roman"/>
          <w:i/>
          <w:sz w:val="24"/>
        </w:rPr>
        <w:t>India – Export Related Measures</w:t>
      </w:r>
      <w:r w:rsidRPr="006318C3">
        <w:rPr>
          <w:rFonts w:ascii="Times New Roman" w:hAnsi="Times New Roman" w:cs="Times New Roman"/>
          <w:sz w:val="24"/>
          <w:szCs w:val="24"/>
        </w:rPr>
        <w:t>, which state</w:t>
      </w:r>
      <w:r>
        <w:rPr>
          <w:rFonts w:ascii="Times New Roman" w:hAnsi="Times New Roman" w:cs="Times New Roman"/>
          <w:sz w:val="24"/>
          <w:szCs w:val="24"/>
        </w:rPr>
        <w:t>s</w:t>
      </w:r>
      <w:r w:rsidRPr="000A1CF0">
        <w:rPr>
          <w:rFonts w:ascii="Times New Roman" w:hAnsi="Times New Roman" w:cs="Times New Roman"/>
          <w:sz w:val="24"/>
          <w:szCs w:val="24"/>
        </w:rPr>
        <w:t xml:space="preserve">: </w:t>
      </w:r>
    </w:p>
    <w:p w14:paraId="06FB2186" w14:textId="0A4B8437" w:rsidR="001E6507" w:rsidRPr="007A59D5" w:rsidRDefault="00E202F7" w:rsidP="00E947CE">
      <w:pPr>
        <w:pStyle w:val="Quote"/>
        <w:spacing w:after="240"/>
      </w:pPr>
      <w:r>
        <w:t xml:space="preserve">It </w:t>
      </w:r>
      <w:r w:rsidRPr="006C60FC">
        <w:t>is an undisputed fact that India has graduated from Annex VII(b)</w:t>
      </w:r>
      <w:r>
        <w:t>. The text of Article </w:t>
      </w:r>
      <w:r w:rsidRPr="006318C3">
        <w:t xml:space="preserve">27.2(b), it its context and </w:t>
      </w:r>
      <w:r>
        <w:t>in light of the object and purpose of the SCM Agreement, leads us to conclude that the eight-year transition period from the date of entry into force of the WTO Agreement set forth in Article 27.2(b) has expired on 1 January 2003, also for Members graduating from Annex VII(b). Therefore, we find that Article 27 no longer excludes India from the application of Article 3.1(a) of the SCM Agreement.</w:t>
      </w:r>
      <w:r w:rsidRPr="00786908">
        <w:rPr>
          <w:vertAlign w:val="superscript"/>
        </w:rPr>
        <w:footnoteReference w:id="573"/>
      </w:r>
      <w:r w:rsidR="001E6507" w:rsidRPr="00786908">
        <w:rPr>
          <w:vertAlign w:val="superscript"/>
        </w:rPr>
        <w:t xml:space="preserve"> </w:t>
      </w:r>
    </w:p>
    <w:p w14:paraId="76643180" w14:textId="0E1BE649" w:rsidR="001E6507" w:rsidRPr="006E5E59" w:rsidRDefault="001E6507" w:rsidP="009C5448">
      <w:pPr>
        <w:spacing w:line="276" w:lineRule="auto"/>
        <w:ind w:left="720"/>
        <w:jc w:val="both"/>
      </w:pPr>
    </w:p>
    <w:p w14:paraId="09E8C748" w14:textId="3A6D31A7" w:rsidR="00850CAE" w:rsidRDefault="00850CAE"/>
    <w:p w14:paraId="0A16AE09" w14:textId="77777777" w:rsidR="00E202F7" w:rsidRDefault="00E202F7">
      <w:pPr>
        <w:sectPr w:rsidR="00E202F7" w:rsidSect="00E10F62">
          <w:pgSz w:w="11906" w:h="16838"/>
          <w:pgMar w:top="1440" w:right="1440" w:bottom="1440" w:left="1440" w:header="708" w:footer="708" w:gutter="0"/>
          <w:cols w:space="708"/>
          <w:docGrid w:linePitch="360"/>
        </w:sectPr>
      </w:pPr>
    </w:p>
    <w:p w14:paraId="7489BBE8" w14:textId="384E6B29" w:rsidR="00616597" w:rsidRPr="00786908" w:rsidRDefault="00616597" w:rsidP="00786908">
      <w:pPr>
        <w:pStyle w:val="Heading8"/>
        <w:rPr>
          <w:caps/>
        </w:rPr>
      </w:pPr>
      <w:r w:rsidRPr="00786908">
        <w:rPr>
          <w:b/>
          <w:caps/>
          <w:u w:val="none"/>
        </w:rPr>
        <w:t>A</w:t>
      </w:r>
      <w:r w:rsidR="00015D2F" w:rsidRPr="00786908">
        <w:rPr>
          <w:b/>
          <w:caps/>
          <w:u w:val="none"/>
        </w:rPr>
        <w:t>nnex</w:t>
      </w:r>
      <w:r w:rsidR="00AB60D9" w:rsidRPr="00786908">
        <w:rPr>
          <w:b/>
          <w:caps/>
          <w:u w:val="none"/>
        </w:rPr>
        <w:t xml:space="preserve"> H:</w:t>
      </w:r>
      <w:r w:rsidRPr="00786908">
        <w:rPr>
          <w:b/>
          <w:caps/>
          <w:u w:val="none"/>
        </w:rPr>
        <w:t xml:space="preserve"> T</w:t>
      </w:r>
      <w:r w:rsidR="00015D2F" w:rsidRPr="00786908">
        <w:rPr>
          <w:b/>
          <w:caps/>
          <w:u w:val="none"/>
        </w:rPr>
        <w:t>ables</w:t>
      </w:r>
      <w:r w:rsidRPr="00786908">
        <w:rPr>
          <w:b/>
          <w:caps/>
          <w:u w:val="none"/>
        </w:rPr>
        <w:t xml:space="preserve"> </w:t>
      </w:r>
      <w:r w:rsidR="00015D2F" w:rsidRPr="00786908">
        <w:rPr>
          <w:b/>
          <w:caps/>
          <w:u w:val="none"/>
        </w:rPr>
        <w:t>of</w:t>
      </w:r>
      <w:r w:rsidRPr="00786908">
        <w:rPr>
          <w:b/>
          <w:caps/>
          <w:u w:val="none"/>
        </w:rPr>
        <w:t xml:space="preserve"> C</w:t>
      </w:r>
      <w:r w:rsidR="00015D2F" w:rsidRPr="00786908">
        <w:rPr>
          <w:b/>
          <w:caps/>
          <w:u w:val="none"/>
        </w:rPr>
        <w:t>alculations</w:t>
      </w:r>
      <w:r w:rsidR="000E4080" w:rsidRPr="0098081A">
        <w:rPr>
          <w:rStyle w:val="FootnoteReference"/>
          <w:u w:val="none"/>
        </w:rPr>
        <w:footnoteReference w:id="574"/>
      </w:r>
      <w:r w:rsidRPr="00786908">
        <w:rPr>
          <w:caps/>
          <w:u w:val="none"/>
          <w:vertAlign w:val="superscript"/>
        </w:rPr>
        <w:t xml:space="preserve"> </w:t>
      </w:r>
    </w:p>
    <w:p w14:paraId="06C113D2" w14:textId="77777777" w:rsidR="0001448B" w:rsidRPr="00EB31C8" w:rsidRDefault="0001448B" w:rsidP="009C5448"/>
    <w:p w14:paraId="44990F1E" w14:textId="46929DC5" w:rsidR="00BD6CF9" w:rsidRPr="00896A06" w:rsidRDefault="00BD6CF9" w:rsidP="0098081A">
      <w:pPr>
        <w:pStyle w:val="Heading9"/>
        <w:ind w:left="680" w:firstLine="0"/>
      </w:pPr>
      <w:r w:rsidRPr="00786908">
        <w:rPr>
          <w:caps w:val="0"/>
          <w:sz w:val="24"/>
        </w:rPr>
        <w:t>TABLE</w:t>
      </w:r>
      <w:r w:rsidR="0098081A">
        <w:rPr>
          <w:caps w:val="0"/>
          <w:sz w:val="24"/>
        </w:rPr>
        <w:t xml:space="preserve"> 1</w:t>
      </w:r>
      <w:r w:rsidR="00C1689D">
        <w:rPr>
          <w:caps w:val="0"/>
          <w:sz w:val="24"/>
        </w:rPr>
        <w:t>6</w:t>
      </w:r>
      <w:r w:rsidR="0098081A">
        <w:rPr>
          <w:caps w:val="0"/>
          <w:sz w:val="24"/>
        </w:rPr>
        <w:t xml:space="preserve"> </w:t>
      </w:r>
      <w:r w:rsidR="0098081A" w:rsidRPr="0098081A">
        <w:rPr>
          <w:sz w:val="24"/>
        </w:rPr>
        <w:t>–</w:t>
      </w:r>
      <w:r w:rsidR="0098081A" w:rsidRPr="0098081A">
        <w:rPr>
          <w:caps w:val="0"/>
          <w:sz w:val="24"/>
        </w:rPr>
        <w:t xml:space="preserve"> </w:t>
      </w:r>
      <w:r w:rsidRPr="00786908">
        <w:rPr>
          <w:caps w:val="0"/>
          <w:sz w:val="24"/>
        </w:rPr>
        <w:t>Average sugar recovery rates by Indian State (per cent)</w:t>
      </w:r>
      <w:r w:rsidRPr="00F778EA">
        <w:rPr>
          <w:rStyle w:val="FootnoteReference"/>
          <w:b w:val="0"/>
          <w:caps w:val="0"/>
          <w:sz w:val="24"/>
        </w:rPr>
        <w:footnoteReference w:id="575"/>
      </w:r>
    </w:p>
    <w:tbl>
      <w:tblPr>
        <w:tblStyle w:val="GridTable1Light"/>
        <w:tblW w:w="44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6"/>
        <w:gridCol w:w="1800"/>
        <w:gridCol w:w="1799"/>
        <w:gridCol w:w="1799"/>
        <w:gridCol w:w="1799"/>
        <w:gridCol w:w="2139"/>
      </w:tblGrid>
      <w:tr w:rsidR="00F778EA" w14:paraId="7E31567D" w14:textId="77777777" w:rsidTr="00C04B7F">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263" w:type="pct"/>
            <w:tcBorders>
              <w:top w:val="single" w:sz="4" w:space="0" w:color="auto"/>
              <w:left w:val="single" w:sz="4" w:space="0" w:color="auto"/>
              <w:right w:val="single" w:sz="4" w:space="0" w:color="auto"/>
            </w:tcBorders>
            <w:hideMark/>
          </w:tcPr>
          <w:p w14:paraId="3EE5C19F" w14:textId="77777777" w:rsidR="00F778EA" w:rsidRDefault="00F778EA">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w:t>
            </w:r>
          </w:p>
        </w:tc>
        <w:tc>
          <w:tcPr>
            <w:tcW w:w="720" w:type="pct"/>
            <w:tcBorders>
              <w:top w:val="single" w:sz="4" w:space="0" w:color="auto"/>
              <w:left w:val="single" w:sz="4" w:space="0" w:color="auto"/>
              <w:right w:val="single" w:sz="4" w:space="0" w:color="auto"/>
            </w:tcBorders>
            <w:hideMark/>
          </w:tcPr>
          <w:p w14:paraId="0F41D4CB" w14:textId="77777777" w:rsidR="00F778EA" w:rsidRDefault="00F778EA" w:rsidP="00F778E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2014–15</w:t>
            </w:r>
          </w:p>
        </w:tc>
        <w:tc>
          <w:tcPr>
            <w:tcW w:w="720" w:type="pct"/>
            <w:tcBorders>
              <w:top w:val="single" w:sz="4" w:space="0" w:color="auto"/>
              <w:left w:val="single" w:sz="4" w:space="0" w:color="auto"/>
              <w:right w:val="single" w:sz="4" w:space="0" w:color="auto"/>
            </w:tcBorders>
            <w:hideMark/>
          </w:tcPr>
          <w:p w14:paraId="6B8D3607" w14:textId="77777777" w:rsidR="00F778EA" w:rsidRDefault="00F778EA" w:rsidP="00F778E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2015–16</w:t>
            </w:r>
          </w:p>
        </w:tc>
        <w:tc>
          <w:tcPr>
            <w:tcW w:w="720" w:type="pct"/>
            <w:tcBorders>
              <w:top w:val="single" w:sz="4" w:space="0" w:color="auto"/>
              <w:left w:val="single" w:sz="4" w:space="0" w:color="auto"/>
              <w:right w:val="single" w:sz="4" w:space="0" w:color="auto"/>
            </w:tcBorders>
            <w:hideMark/>
          </w:tcPr>
          <w:p w14:paraId="235E92EC" w14:textId="77777777" w:rsidR="00F778EA" w:rsidRDefault="00F778EA" w:rsidP="00F778E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2016–17</w:t>
            </w:r>
          </w:p>
        </w:tc>
        <w:tc>
          <w:tcPr>
            <w:tcW w:w="720" w:type="pct"/>
            <w:tcBorders>
              <w:top w:val="single" w:sz="4" w:space="0" w:color="auto"/>
              <w:left w:val="single" w:sz="4" w:space="0" w:color="auto"/>
              <w:right w:val="single" w:sz="4" w:space="0" w:color="auto"/>
            </w:tcBorders>
            <w:hideMark/>
          </w:tcPr>
          <w:p w14:paraId="7E371C41" w14:textId="77777777" w:rsidR="00F778EA" w:rsidRDefault="00F778EA" w:rsidP="00F778E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2017–18</w:t>
            </w:r>
          </w:p>
        </w:tc>
        <w:tc>
          <w:tcPr>
            <w:tcW w:w="856" w:type="pct"/>
            <w:tcBorders>
              <w:top w:val="single" w:sz="4" w:space="0" w:color="auto"/>
              <w:left w:val="single" w:sz="4" w:space="0" w:color="auto"/>
              <w:right w:val="single" w:sz="4" w:space="0" w:color="auto"/>
            </w:tcBorders>
            <w:hideMark/>
          </w:tcPr>
          <w:p w14:paraId="2343F67B" w14:textId="07ADFEB1" w:rsidR="00F778EA" w:rsidRDefault="00F778EA" w:rsidP="00F778EA">
            <w:pPr>
              <w:ind w:right="9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2018–19*</w:t>
            </w:r>
          </w:p>
        </w:tc>
      </w:tr>
      <w:tr w:rsidR="00F778EA" w14:paraId="6BFDAE89" w14:textId="77777777" w:rsidTr="00C04B7F">
        <w:trPr>
          <w:trHeight w:val="298"/>
        </w:trPr>
        <w:tc>
          <w:tcPr>
            <w:cnfStyle w:val="001000000000" w:firstRow="0" w:lastRow="0" w:firstColumn="1" w:lastColumn="0" w:oddVBand="0" w:evenVBand="0" w:oddHBand="0" w:evenHBand="0" w:firstRowFirstColumn="0" w:firstRowLastColumn="0" w:lastRowFirstColumn="0" w:lastRowLastColumn="0"/>
            <w:tcW w:w="1263" w:type="pct"/>
            <w:tcBorders>
              <w:top w:val="single" w:sz="4" w:space="0" w:color="auto"/>
              <w:left w:val="single" w:sz="4" w:space="0" w:color="auto"/>
              <w:bottom w:val="single" w:sz="4" w:space="0" w:color="auto"/>
              <w:right w:val="single" w:sz="4" w:space="0" w:color="auto"/>
            </w:tcBorders>
            <w:noWrap/>
            <w:hideMark/>
          </w:tcPr>
          <w:p w14:paraId="45D006F3" w14:textId="77777777" w:rsidR="00F778EA" w:rsidRDefault="00F778EA">
            <w:pPr>
              <w:rPr>
                <w:rFonts w:ascii="Times New Roman" w:eastAsia="Times New Roman" w:hAnsi="Times New Roman" w:cs="Times New Roman"/>
                <w:b w:val="0"/>
                <w:color w:val="000000"/>
                <w:sz w:val="24"/>
                <w:szCs w:val="24"/>
                <w:lang w:eastAsia="en-AU"/>
              </w:rPr>
            </w:pPr>
            <w:r>
              <w:rPr>
                <w:rFonts w:ascii="Times New Roman" w:eastAsia="Times New Roman" w:hAnsi="Times New Roman" w:cs="Times New Roman"/>
                <w:color w:val="000000"/>
                <w:sz w:val="24"/>
                <w:szCs w:val="24"/>
                <w:lang w:eastAsia="en-AU"/>
              </w:rPr>
              <w:t>Andhra Pradesh</w:t>
            </w:r>
          </w:p>
        </w:tc>
        <w:tc>
          <w:tcPr>
            <w:tcW w:w="720" w:type="pct"/>
            <w:tcBorders>
              <w:top w:val="single" w:sz="4" w:space="0" w:color="auto"/>
              <w:left w:val="single" w:sz="4" w:space="0" w:color="auto"/>
              <w:bottom w:val="single" w:sz="4" w:space="0" w:color="auto"/>
              <w:right w:val="single" w:sz="4" w:space="0" w:color="auto"/>
            </w:tcBorders>
            <w:hideMark/>
          </w:tcPr>
          <w:p w14:paraId="58A7824D"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9.72</w:t>
            </w:r>
          </w:p>
        </w:tc>
        <w:tc>
          <w:tcPr>
            <w:tcW w:w="720" w:type="pct"/>
            <w:tcBorders>
              <w:top w:val="single" w:sz="4" w:space="0" w:color="auto"/>
              <w:left w:val="single" w:sz="4" w:space="0" w:color="auto"/>
              <w:bottom w:val="single" w:sz="4" w:space="0" w:color="auto"/>
              <w:right w:val="single" w:sz="4" w:space="0" w:color="auto"/>
            </w:tcBorders>
            <w:hideMark/>
          </w:tcPr>
          <w:p w14:paraId="2D3E9EA3"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9.31</w:t>
            </w:r>
          </w:p>
        </w:tc>
        <w:tc>
          <w:tcPr>
            <w:tcW w:w="720" w:type="pct"/>
            <w:tcBorders>
              <w:top w:val="single" w:sz="4" w:space="0" w:color="auto"/>
              <w:left w:val="single" w:sz="4" w:space="0" w:color="auto"/>
              <w:bottom w:val="single" w:sz="4" w:space="0" w:color="auto"/>
              <w:right w:val="single" w:sz="4" w:space="0" w:color="auto"/>
            </w:tcBorders>
            <w:hideMark/>
          </w:tcPr>
          <w:p w14:paraId="5658A4D0"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9.34</w:t>
            </w:r>
          </w:p>
        </w:tc>
        <w:tc>
          <w:tcPr>
            <w:tcW w:w="720" w:type="pct"/>
            <w:tcBorders>
              <w:top w:val="single" w:sz="4" w:space="0" w:color="auto"/>
              <w:left w:val="single" w:sz="4" w:space="0" w:color="auto"/>
              <w:bottom w:val="single" w:sz="4" w:space="0" w:color="auto"/>
              <w:right w:val="single" w:sz="4" w:space="0" w:color="auto"/>
            </w:tcBorders>
            <w:hideMark/>
          </w:tcPr>
          <w:p w14:paraId="21B791FC"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9.56</w:t>
            </w:r>
          </w:p>
        </w:tc>
        <w:tc>
          <w:tcPr>
            <w:tcW w:w="856" w:type="pct"/>
            <w:tcBorders>
              <w:top w:val="single" w:sz="4" w:space="0" w:color="auto"/>
              <w:left w:val="single" w:sz="4" w:space="0" w:color="auto"/>
              <w:bottom w:val="single" w:sz="4" w:space="0" w:color="auto"/>
              <w:right w:val="single" w:sz="4" w:space="0" w:color="auto"/>
            </w:tcBorders>
            <w:hideMark/>
          </w:tcPr>
          <w:p w14:paraId="1A6842E5"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9.48</w:t>
            </w:r>
          </w:p>
        </w:tc>
      </w:tr>
      <w:tr w:rsidR="00F778EA" w14:paraId="066BAEA1" w14:textId="77777777" w:rsidTr="00C04B7F">
        <w:trPr>
          <w:trHeight w:val="298"/>
        </w:trPr>
        <w:tc>
          <w:tcPr>
            <w:cnfStyle w:val="001000000000" w:firstRow="0" w:lastRow="0" w:firstColumn="1" w:lastColumn="0" w:oddVBand="0" w:evenVBand="0" w:oddHBand="0" w:evenHBand="0" w:firstRowFirstColumn="0" w:firstRowLastColumn="0" w:lastRowFirstColumn="0" w:lastRowLastColumn="0"/>
            <w:tcW w:w="1263" w:type="pct"/>
            <w:tcBorders>
              <w:top w:val="single" w:sz="4" w:space="0" w:color="auto"/>
              <w:left w:val="single" w:sz="4" w:space="0" w:color="auto"/>
              <w:bottom w:val="single" w:sz="4" w:space="0" w:color="auto"/>
              <w:right w:val="single" w:sz="4" w:space="0" w:color="auto"/>
            </w:tcBorders>
            <w:noWrap/>
            <w:hideMark/>
          </w:tcPr>
          <w:p w14:paraId="7E1DB341" w14:textId="77777777" w:rsidR="00F778EA" w:rsidRDefault="00F778EA">
            <w:pPr>
              <w:rPr>
                <w:rFonts w:ascii="Times New Roman" w:eastAsia="Times New Roman" w:hAnsi="Times New Roman" w:cs="Times New Roman"/>
                <w:b w:val="0"/>
                <w:color w:val="000000"/>
                <w:sz w:val="24"/>
                <w:szCs w:val="24"/>
                <w:lang w:eastAsia="en-AU"/>
              </w:rPr>
            </w:pPr>
            <w:r>
              <w:rPr>
                <w:rFonts w:ascii="Times New Roman" w:eastAsia="Times New Roman" w:hAnsi="Times New Roman" w:cs="Times New Roman"/>
                <w:color w:val="000000"/>
                <w:sz w:val="24"/>
                <w:szCs w:val="24"/>
                <w:lang w:eastAsia="en-AU"/>
              </w:rPr>
              <w:t>Bihar</w:t>
            </w:r>
          </w:p>
        </w:tc>
        <w:tc>
          <w:tcPr>
            <w:tcW w:w="720" w:type="pct"/>
            <w:tcBorders>
              <w:top w:val="single" w:sz="4" w:space="0" w:color="auto"/>
              <w:left w:val="single" w:sz="4" w:space="0" w:color="auto"/>
              <w:bottom w:val="single" w:sz="4" w:space="0" w:color="auto"/>
              <w:right w:val="single" w:sz="4" w:space="0" w:color="auto"/>
            </w:tcBorders>
            <w:hideMark/>
          </w:tcPr>
          <w:p w14:paraId="5472BD9F"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9.1</w:t>
            </w:r>
          </w:p>
        </w:tc>
        <w:tc>
          <w:tcPr>
            <w:tcW w:w="720" w:type="pct"/>
            <w:tcBorders>
              <w:top w:val="single" w:sz="4" w:space="0" w:color="auto"/>
              <w:left w:val="single" w:sz="4" w:space="0" w:color="auto"/>
              <w:bottom w:val="single" w:sz="4" w:space="0" w:color="auto"/>
              <w:right w:val="single" w:sz="4" w:space="0" w:color="auto"/>
            </w:tcBorders>
            <w:hideMark/>
          </w:tcPr>
          <w:p w14:paraId="50E16416"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9.69</w:t>
            </w:r>
          </w:p>
        </w:tc>
        <w:tc>
          <w:tcPr>
            <w:tcW w:w="720" w:type="pct"/>
            <w:tcBorders>
              <w:top w:val="single" w:sz="4" w:space="0" w:color="auto"/>
              <w:left w:val="single" w:sz="4" w:space="0" w:color="auto"/>
              <w:bottom w:val="single" w:sz="4" w:space="0" w:color="auto"/>
              <w:right w:val="single" w:sz="4" w:space="0" w:color="auto"/>
            </w:tcBorders>
            <w:hideMark/>
          </w:tcPr>
          <w:p w14:paraId="71C98C56"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9.08</w:t>
            </w:r>
          </w:p>
        </w:tc>
        <w:tc>
          <w:tcPr>
            <w:tcW w:w="720" w:type="pct"/>
            <w:tcBorders>
              <w:top w:val="single" w:sz="4" w:space="0" w:color="auto"/>
              <w:left w:val="single" w:sz="4" w:space="0" w:color="auto"/>
              <w:bottom w:val="single" w:sz="4" w:space="0" w:color="auto"/>
              <w:right w:val="single" w:sz="4" w:space="0" w:color="auto"/>
            </w:tcBorders>
            <w:hideMark/>
          </w:tcPr>
          <w:p w14:paraId="5C19B21B"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9.3</w:t>
            </w:r>
          </w:p>
        </w:tc>
        <w:tc>
          <w:tcPr>
            <w:tcW w:w="856" w:type="pct"/>
            <w:tcBorders>
              <w:top w:val="single" w:sz="4" w:space="0" w:color="auto"/>
              <w:left w:val="single" w:sz="4" w:space="0" w:color="auto"/>
              <w:bottom w:val="single" w:sz="4" w:space="0" w:color="auto"/>
              <w:right w:val="single" w:sz="4" w:space="0" w:color="auto"/>
            </w:tcBorders>
            <w:hideMark/>
          </w:tcPr>
          <w:p w14:paraId="60D2A12E" w14:textId="3BF0568F" w:rsidR="00F778EA" w:rsidRDefault="00BC584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9.29</w:t>
            </w:r>
          </w:p>
        </w:tc>
      </w:tr>
      <w:tr w:rsidR="00F778EA" w14:paraId="03406645" w14:textId="77777777" w:rsidTr="00C04B7F">
        <w:trPr>
          <w:trHeight w:val="298"/>
        </w:trPr>
        <w:tc>
          <w:tcPr>
            <w:cnfStyle w:val="001000000000" w:firstRow="0" w:lastRow="0" w:firstColumn="1" w:lastColumn="0" w:oddVBand="0" w:evenVBand="0" w:oddHBand="0" w:evenHBand="0" w:firstRowFirstColumn="0" w:firstRowLastColumn="0" w:lastRowFirstColumn="0" w:lastRowLastColumn="0"/>
            <w:tcW w:w="1263" w:type="pct"/>
            <w:tcBorders>
              <w:top w:val="single" w:sz="4" w:space="0" w:color="auto"/>
              <w:left w:val="single" w:sz="4" w:space="0" w:color="auto"/>
              <w:bottom w:val="single" w:sz="4" w:space="0" w:color="auto"/>
              <w:right w:val="single" w:sz="4" w:space="0" w:color="auto"/>
            </w:tcBorders>
            <w:noWrap/>
            <w:hideMark/>
          </w:tcPr>
          <w:p w14:paraId="6C17094A" w14:textId="77777777" w:rsidR="00F778EA" w:rsidRDefault="00F778EA">
            <w:pPr>
              <w:rPr>
                <w:rFonts w:ascii="Times New Roman" w:eastAsia="Times New Roman" w:hAnsi="Times New Roman" w:cs="Times New Roman"/>
                <w:b w:val="0"/>
                <w:color w:val="000000"/>
                <w:sz w:val="24"/>
                <w:szCs w:val="24"/>
                <w:lang w:eastAsia="en-AU"/>
              </w:rPr>
            </w:pPr>
            <w:r>
              <w:rPr>
                <w:rFonts w:ascii="Times New Roman" w:eastAsia="Times New Roman" w:hAnsi="Times New Roman" w:cs="Times New Roman"/>
                <w:color w:val="000000"/>
                <w:sz w:val="24"/>
                <w:szCs w:val="24"/>
                <w:lang w:eastAsia="en-AU"/>
              </w:rPr>
              <w:t>Gujarat</w:t>
            </w:r>
          </w:p>
        </w:tc>
        <w:tc>
          <w:tcPr>
            <w:tcW w:w="720" w:type="pct"/>
            <w:tcBorders>
              <w:top w:val="single" w:sz="4" w:space="0" w:color="auto"/>
              <w:left w:val="single" w:sz="4" w:space="0" w:color="auto"/>
              <w:bottom w:val="single" w:sz="4" w:space="0" w:color="auto"/>
              <w:right w:val="single" w:sz="4" w:space="0" w:color="auto"/>
            </w:tcBorders>
            <w:hideMark/>
          </w:tcPr>
          <w:p w14:paraId="4ACC3B91"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10.48</w:t>
            </w:r>
          </w:p>
        </w:tc>
        <w:tc>
          <w:tcPr>
            <w:tcW w:w="720" w:type="pct"/>
            <w:tcBorders>
              <w:top w:val="single" w:sz="4" w:space="0" w:color="auto"/>
              <w:left w:val="single" w:sz="4" w:space="0" w:color="auto"/>
              <w:bottom w:val="single" w:sz="4" w:space="0" w:color="auto"/>
              <w:right w:val="single" w:sz="4" w:space="0" w:color="auto"/>
            </w:tcBorders>
            <w:hideMark/>
          </w:tcPr>
          <w:p w14:paraId="181601DF"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10.37</w:t>
            </w:r>
          </w:p>
        </w:tc>
        <w:tc>
          <w:tcPr>
            <w:tcW w:w="720" w:type="pct"/>
            <w:tcBorders>
              <w:top w:val="single" w:sz="4" w:space="0" w:color="auto"/>
              <w:left w:val="single" w:sz="4" w:space="0" w:color="auto"/>
              <w:bottom w:val="single" w:sz="4" w:space="0" w:color="auto"/>
              <w:right w:val="single" w:sz="4" w:space="0" w:color="auto"/>
            </w:tcBorders>
            <w:hideMark/>
          </w:tcPr>
          <w:p w14:paraId="1F527379"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10.56</w:t>
            </w:r>
          </w:p>
        </w:tc>
        <w:tc>
          <w:tcPr>
            <w:tcW w:w="720" w:type="pct"/>
            <w:tcBorders>
              <w:top w:val="single" w:sz="4" w:space="0" w:color="auto"/>
              <w:left w:val="single" w:sz="4" w:space="0" w:color="auto"/>
              <w:bottom w:val="single" w:sz="4" w:space="0" w:color="auto"/>
              <w:right w:val="single" w:sz="4" w:space="0" w:color="auto"/>
            </w:tcBorders>
            <w:hideMark/>
          </w:tcPr>
          <w:p w14:paraId="3924A9EC"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10.2</w:t>
            </w:r>
          </w:p>
        </w:tc>
        <w:tc>
          <w:tcPr>
            <w:tcW w:w="856" w:type="pct"/>
            <w:tcBorders>
              <w:top w:val="single" w:sz="4" w:space="0" w:color="auto"/>
              <w:left w:val="single" w:sz="4" w:space="0" w:color="auto"/>
              <w:bottom w:val="single" w:sz="4" w:space="0" w:color="auto"/>
              <w:right w:val="single" w:sz="4" w:space="0" w:color="auto"/>
            </w:tcBorders>
            <w:hideMark/>
          </w:tcPr>
          <w:p w14:paraId="4E9788B8"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10.40</w:t>
            </w:r>
          </w:p>
        </w:tc>
      </w:tr>
      <w:tr w:rsidR="00F778EA" w14:paraId="4D3805A6" w14:textId="77777777" w:rsidTr="00C04B7F">
        <w:trPr>
          <w:trHeight w:val="298"/>
        </w:trPr>
        <w:tc>
          <w:tcPr>
            <w:cnfStyle w:val="001000000000" w:firstRow="0" w:lastRow="0" w:firstColumn="1" w:lastColumn="0" w:oddVBand="0" w:evenVBand="0" w:oddHBand="0" w:evenHBand="0" w:firstRowFirstColumn="0" w:firstRowLastColumn="0" w:lastRowFirstColumn="0" w:lastRowLastColumn="0"/>
            <w:tcW w:w="1263" w:type="pct"/>
            <w:tcBorders>
              <w:top w:val="single" w:sz="4" w:space="0" w:color="auto"/>
              <w:left w:val="single" w:sz="4" w:space="0" w:color="auto"/>
              <w:bottom w:val="single" w:sz="4" w:space="0" w:color="auto"/>
              <w:right w:val="single" w:sz="4" w:space="0" w:color="auto"/>
            </w:tcBorders>
            <w:noWrap/>
            <w:hideMark/>
          </w:tcPr>
          <w:p w14:paraId="58A01CBD" w14:textId="77777777" w:rsidR="00F778EA" w:rsidRDefault="00F778EA">
            <w:pPr>
              <w:rPr>
                <w:rFonts w:ascii="Times New Roman" w:eastAsia="Times New Roman" w:hAnsi="Times New Roman" w:cs="Times New Roman"/>
                <w:b w:val="0"/>
                <w:color w:val="000000"/>
                <w:sz w:val="24"/>
                <w:szCs w:val="24"/>
                <w:lang w:eastAsia="en-AU"/>
              </w:rPr>
            </w:pPr>
            <w:r>
              <w:rPr>
                <w:rFonts w:ascii="Times New Roman" w:eastAsia="Times New Roman" w:hAnsi="Times New Roman" w:cs="Times New Roman"/>
                <w:color w:val="000000"/>
                <w:sz w:val="24"/>
                <w:szCs w:val="24"/>
                <w:lang w:eastAsia="en-AU"/>
              </w:rPr>
              <w:t>Haryana</w:t>
            </w:r>
          </w:p>
        </w:tc>
        <w:tc>
          <w:tcPr>
            <w:tcW w:w="720" w:type="pct"/>
            <w:tcBorders>
              <w:top w:val="single" w:sz="4" w:space="0" w:color="auto"/>
              <w:left w:val="single" w:sz="4" w:space="0" w:color="auto"/>
              <w:bottom w:val="single" w:sz="4" w:space="0" w:color="auto"/>
              <w:right w:val="single" w:sz="4" w:space="0" w:color="auto"/>
            </w:tcBorders>
            <w:hideMark/>
          </w:tcPr>
          <w:p w14:paraId="117B56EE"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9.89</w:t>
            </w:r>
          </w:p>
        </w:tc>
        <w:tc>
          <w:tcPr>
            <w:tcW w:w="720" w:type="pct"/>
            <w:tcBorders>
              <w:top w:val="single" w:sz="4" w:space="0" w:color="auto"/>
              <w:left w:val="single" w:sz="4" w:space="0" w:color="auto"/>
              <w:bottom w:val="single" w:sz="4" w:space="0" w:color="auto"/>
              <w:right w:val="single" w:sz="4" w:space="0" w:color="auto"/>
            </w:tcBorders>
            <w:hideMark/>
          </w:tcPr>
          <w:p w14:paraId="43C2B1E4"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9.39</w:t>
            </w:r>
          </w:p>
        </w:tc>
        <w:tc>
          <w:tcPr>
            <w:tcW w:w="720" w:type="pct"/>
            <w:tcBorders>
              <w:top w:val="single" w:sz="4" w:space="0" w:color="auto"/>
              <w:left w:val="single" w:sz="4" w:space="0" w:color="auto"/>
              <w:bottom w:val="single" w:sz="4" w:space="0" w:color="auto"/>
              <w:right w:val="single" w:sz="4" w:space="0" w:color="auto"/>
            </w:tcBorders>
            <w:hideMark/>
          </w:tcPr>
          <w:p w14:paraId="1F2F51F8"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10.19</w:t>
            </w:r>
          </w:p>
        </w:tc>
        <w:tc>
          <w:tcPr>
            <w:tcW w:w="720" w:type="pct"/>
            <w:tcBorders>
              <w:top w:val="single" w:sz="4" w:space="0" w:color="auto"/>
              <w:left w:val="single" w:sz="4" w:space="0" w:color="auto"/>
              <w:bottom w:val="single" w:sz="4" w:space="0" w:color="auto"/>
              <w:right w:val="single" w:sz="4" w:space="0" w:color="auto"/>
            </w:tcBorders>
            <w:hideMark/>
          </w:tcPr>
          <w:p w14:paraId="75685E46"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10.45</w:t>
            </w:r>
          </w:p>
        </w:tc>
        <w:tc>
          <w:tcPr>
            <w:tcW w:w="856" w:type="pct"/>
            <w:tcBorders>
              <w:top w:val="single" w:sz="4" w:space="0" w:color="auto"/>
              <w:left w:val="single" w:sz="4" w:space="0" w:color="auto"/>
              <w:bottom w:val="single" w:sz="4" w:space="0" w:color="auto"/>
              <w:right w:val="single" w:sz="4" w:space="0" w:color="auto"/>
            </w:tcBorders>
            <w:hideMark/>
          </w:tcPr>
          <w:p w14:paraId="3FF592B3" w14:textId="21C0357B" w:rsidR="00F778EA" w:rsidRDefault="00BC584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9.98</w:t>
            </w:r>
          </w:p>
        </w:tc>
      </w:tr>
      <w:tr w:rsidR="00F778EA" w14:paraId="58D28D96" w14:textId="77777777" w:rsidTr="00C04B7F">
        <w:trPr>
          <w:trHeight w:val="298"/>
        </w:trPr>
        <w:tc>
          <w:tcPr>
            <w:cnfStyle w:val="001000000000" w:firstRow="0" w:lastRow="0" w:firstColumn="1" w:lastColumn="0" w:oddVBand="0" w:evenVBand="0" w:oddHBand="0" w:evenHBand="0" w:firstRowFirstColumn="0" w:firstRowLastColumn="0" w:lastRowFirstColumn="0" w:lastRowLastColumn="0"/>
            <w:tcW w:w="1263" w:type="pct"/>
            <w:tcBorders>
              <w:top w:val="single" w:sz="4" w:space="0" w:color="auto"/>
              <w:left w:val="single" w:sz="4" w:space="0" w:color="auto"/>
              <w:bottom w:val="single" w:sz="4" w:space="0" w:color="auto"/>
              <w:right w:val="single" w:sz="4" w:space="0" w:color="auto"/>
            </w:tcBorders>
            <w:noWrap/>
            <w:hideMark/>
          </w:tcPr>
          <w:p w14:paraId="793D99D4" w14:textId="77777777" w:rsidR="00F778EA" w:rsidRDefault="00F778EA">
            <w:pPr>
              <w:rPr>
                <w:rFonts w:ascii="Times New Roman" w:eastAsia="Times New Roman" w:hAnsi="Times New Roman" w:cs="Times New Roman"/>
                <w:b w:val="0"/>
                <w:color w:val="000000"/>
                <w:sz w:val="24"/>
                <w:szCs w:val="24"/>
                <w:lang w:eastAsia="en-AU"/>
              </w:rPr>
            </w:pPr>
            <w:r>
              <w:rPr>
                <w:rFonts w:ascii="Times New Roman" w:eastAsia="Times New Roman" w:hAnsi="Times New Roman" w:cs="Times New Roman"/>
                <w:color w:val="000000"/>
                <w:sz w:val="24"/>
                <w:szCs w:val="24"/>
                <w:lang w:eastAsia="en-AU"/>
              </w:rPr>
              <w:t>Karnataka</w:t>
            </w:r>
          </w:p>
        </w:tc>
        <w:tc>
          <w:tcPr>
            <w:tcW w:w="720" w:type="pct"/>
            <w:tcBorders>
              <w:top w:val="single" w:sz="4" w:space="0" w:color="auto"/>
              <w:left w:val="single" w:sz="4" w:space="0" w:color="auto"/>
              <w:bottom w:val="single" w:sz="4" w:space="0" w:color="auto"/>
              <w:right w:val="single" w:sz="4" w:space="0" w:color="auto"/>
            </w:tcBorders>
            <w:hideMark/>
          </w:tcPr>
          <w:p w14:paraId="4B4342C4"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10.9</w:t>
            </w:r>
          </w:p>
        </w:tc>
        <w:tc>
          <w:tcPr>
            <w:tcW w:w="720" w:type="pct"/>
            <w:tcBorders>
              <w:top w:val="single" w:sz="4" w:space="0" w:color="auto"/>
              <w:left w:val="single" w:sz="4" w:space="0" w:color="auto"/>
              <w:bottom w:val="single" w:sz="4" w:space="0" w:color="auto"/>
              <w:right w:val="single" w:sz="4" w:space="0" w:color="auto"/>
            </w:tcBorders>
            <w:hideMark/>
          </w:tcPr>
          <w:p w14:paraId="6E6530A4"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10.59</w:t>
            </w:r>
          </w:p>
        </w:tc>
        <w:tc>
          <w:tcPr>
            <w:tcW w:w="720" w:type="pct"/>
            <w:tcBorders>
              <w:top w:val="single" w:sz="4" w:space="0" w:color="auto"/>
              <w:left w:val="single" w:sz="4" w:space="0" w:color="auto"/>
              <w:bottom w:val="single" w:sz="4" w:space="0" w:color="auto"/>
              <w:right w:val="single" w:sz="4" w:space="0" w:color="auto"/>
            </w:tcBorders>
            <w:hideMark/>
          </w:tcPr>
          <w:p w14:paraId="3B0802CF"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10.28</w:t>
            </w:r>
          </w:p>
        </w:tc>
        <w:tc>
          <w:tcPr>
            <w:tcW w:w="720" w:type="pct"/>
            <w:tcBorders>
              <w:top w:val="single" w:sz="4" w:space="0" w:color="auto"/>
              <w:left w:val="single" w:sz="4" w:space="0" w:color="auto"/>
              <w:bottom w:val="single" w:sz="4" w:space="0" w:color="auto"/>
              <w:right w:val="single" w:sz="4" w:space="0" w:color="auto"/>
            </w:tcBorders>
            <w:hideMark/>
          </w:tcPr>
          <w:p w14:paraId="3D608329"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10.61</w:t>
            </w:r>
          </w:p>
        </w:tc>
        <w:tc>
          <w:tcPr>
            <w:tcW w:w="856" w:type="pct"/>
            <w:tcBorders>
              <w:top w:val="single" w:sz="4" w:space="0" w:color="auto"/>
              <w:left w:val="single" w:sz="4" w:space="0" w:color="auto"/>
              <w:bottom w:val="single" w:sz="4" w:space="0" w:color="auto"/>
              <w:right w:val="single" w:sz="4" w:space="0" w:color="auto"/>
            </w:tcBorders>
            <w:hideMark/>
          </w:tcPr>
          <w:p w14:paraId="3A948C12"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10.60</w:t>
            </w:r>
          </w:p>
        </w:tc>
      </w:tr>
      <w:tr w:rsidR="00F778EA" w14:paraId="78764F27" w14:textId="77777777" w:rsidTr="00C04B7F">
        <w:trPr>
          <w:trHeight w:val="298"/>
        </w:trPr>
        <w:tc>
          <w:tcPr>
            <w:cnfStyle w:val="001000000000" w:firstRow="0" w:lastRow="0" w:firstColumn="1" w:lastColumn="0" w:oddVBand="0" w:evenVBand="0" w:oddHBand="0" w:evenHBand="0" w:firstRowFirstColumn="0" w:firstRowLastColumn="0" w:lastRowFirstColumn="0" w:lastRowLastColumn="0"/>
            <w:tcW w:w="1263" w:type="pct"/>
            <w:tcBorders>
              <w:top w:val="single" w:sz="4" w:space="0" w:color="auto"/>
              <w:left w:val="single" w:sz="4" w:space="0" w:color="auto"/>
              <w:bottom w:val="single" w:sz="4" w:space="0" w:color="auto"/>
              <w:right w:val="single" w:sz="4" w:space="0" w:color="auto"/>
            </w:tcBorders>
            <w:noWrap/>
            <w:hideMark/>
          </w:tcPr>
          <w:p w14:paraId="208E9E1E" w14:textId="77777777" w:rsidR="00F778EA" w:rsidRDefault="00F778EA">
            <w:pPr>
              <w:rPr>
                <w:rFonts w:ascii="Times New Roman" w:eastAsia="Times New Roman" w:hAnsi="Times New Roman" w:cs="Times New Roman"/>
                <w:b w:val="0"/>
                <w:color w:val="000000"/>
                <w:sz w:val="24"/>
                <w:szCs w:val="24"/>
                <w:lang w:eastAsia="en-AU"/>
              </w:rPr>
            </w:pPr>
            <w:r>
              <w:rPr>
                <w:rFonts w:ascii="Times New Roman" w:eastAsia="Times New Roman" w:hAnsi="Times New Roman" w:cs="Times New Roman"/>
                <w:color w:val="000000"/>
                <w:sz w:val="24"/>
                <w:szCs w:val="24"/>
                <w:lang w:eastAsia="en-AU"/>
              </w:rPr>
              <w:t>Maharashtra</w:t>
            </w:r>
          </w:p>
        </w:tc>
        <w:tc>
          <w:tcPr>
            <w:tcW w:w="720" w:type="pct"/>
            <w:tcBorders>
              <w:top w:val="single" w:sz="4" w:space="0" w:color="auto"/>
              <w:left w:val="single" w:sz="4" w:space="0" w:color="auto"/>
              <w:bottom w:val="single" w:sz="4" w:space="0" w:color="auto"/>
              <w:right w:val="single" w:sz="4" w:space="0" w:color="auto"/>
            </w:tcBorders>
            <w:hideMark/>
          </w:tcPr>
          <w:p w14:paraId="1A54AA96"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11.67</w:t>
            </w:r>
          </w:p>
        </w:tc>
        <w:tc>
          <w:tcPr>
            <w:tcW w:w="720" w:type="pct"/>
            <w:tcBorders>
              <w:top w:val="single" w:sz="4" w:space="0" w:color="auto"/>
              <w:left w:val="single" w:sz="4" w:space="0" w:color="auto"/>
              <w:bottom w:val="single" w:sz="4" w:space="0" w:color="auto"/>
              <w:right w:val="single" w:sz="4" w:space="0" w:color="auto"/>
            </w:tcBorders>
            <w:hideMark/>
          </w:tcPr>
          <w:p w14:paraId="3D20ED1F"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11.19</w:t>
            </w:r>
          </w:p>
        </w:tc>
        <w:tc>
          <w:tcPr>
            <w:tcW w:w="720" w:type="pct"/>
            <w:tcBorders>
              <w:top w:val="single" w:sz="4" w:space="0" w:color="auto"/>
              <w:left w:val="single" w:sz="4" w:space="0" w:color="auto"/>
              <w:bottom w:val="single" w:sz="4" w:space="0" w:color="auto"/>
              <w:right w:val="single" w:sz="4" w:space="0" w:color="auto"/>
            </w:tcBorders>
            <w:hideMark/>
          </w:tcPr>
          <w:p w14:paraId="333593AE"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11.19</w:t>
            </w:r>
          </w:p>
        </w:tc>
        <w:tc>
          <w:tcPr>
            <w:tcW w:w="720" w:type="pct"/>
            <w:tcBorders>
              <w:top w:val="single" w:sz="4" w:space="0" w:color="auto"/>
              <w:left w:val="single" w:sz="4" w:space="0" w:color="auto"/>
              <w:bottom w:val="single" w:sz="4" w:space="0" w:color="auto"/>
              <w:right w:val="single" w:sz="4" w:space="0" w:color="auto"/>
            </w:tcBorders>
            <w:hideMark/>
          </w:tcPr>
          <w:p w14:paraId="296F56C0"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11.25</w:t>
            </w:r>
          </w:p>
        </w:tc>
        <w:tc>
          <w:tcPr>
            <w:tcW w:w="856" w:type="pct"/>
            <w:tcBorders>
              <w:top w:val="single" w:sz="4" w:space="0" w:color="auto"/>
              <w:left w:val="single" w:sz="4" w:space="0" w:color="auto"/>
              <w:bottom w:val="single" w:sz="4" w:space="0" w:color="auto"/>
              <w:right w:val="single" w:sz="4" w:space="0" w:color="auto"/>
            </w:tcBorders>
            <w:hideMark/>
          </w:tcPr>
          <w:p w14:paraId="2F5FC3BD" w14:textId="34C673F9" w:rsidR="00F778EA" w:rsidRDefault="00BC584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11.33</w:t>
            </w:r>
          </w:p>
        </w:tc>
      </w:tr>
      <w:tr w:rsidR="00F778EA" w14:paraId="7AAC8F24" w14:textId="77777777" w:rsidTr="00C04B7F">
        <w:trPr>
          <w:trHeight w:val="298"/>
        </w:trPr>
        <w:tc>
          <w:tcPr>
            <w:cnfStyle w:val="001000000000" w:firstRow="0" w:lastRow="0" w:firstColumn="1" w:lastColumn="0" w:oddVBand="0" w:evenVBand="0" w:oddHBand="0" w:evenHBand="0" w:firstRowFirstColumn="0" w:firstRowLastColumn="0" w:lastRowFirstColumn="0" w:lastRowLastColumn="0"/>
            <w:tcW w:w="1263" w:type="pct"/>
            <w:tcBorders>
              <w:top w:val="single" w:sz="4" w:space="0" w:color="auto"/>
              <w:left w:val="single" w:sz="4" w:space="0" w:color="auto"/>
              <w:bottom w:val="single" w:sz="4" w:space="0" w:color="auto"/>
              <w:right w:val="single" w:sz="4" w:space="0" w:color="auto"/>
            </w:tcBorders>
            <w:noWrap/>
            <w:hideMark/>
          </w:tcPr>
          <w:p w14:paraId="6DC77198" w14:textId="77777777" w:rsidR="00F778EA" w:rsidRDefault="00F778EA">
            <w:pPr>
              <w:rPr>
                <w:rFonts w:ascii="Times New Roman" w:eastAsia="Times New Roman" w:hAnsi="Times New Roman" w:cs="Times New Roman"/>
                <w:b w:val="0"/>
                <w:color w:val="000000"/>
                <w:sz w:val="24"/>
                <w:szCs w:val="24"/>
                <w:lang w:eastAsia="en-AU"/>
              </w:rPr>
            </w:pPr>
            <w:r>
              <w:rPr>
                <w:rFonts w:ascii="Times New Roman" w:eastAsia="Times New Roman" w:hAnsi="Times New Roman" w:cs="Times New Roman"/>
                <w:color w:val="000000"/>
                <w:sz w:val="24"/>
                <w:szCs w:val="24"/>
                <w:lang w:eastAsia="en-AU"/>
              </w:rPr>
              <w:t>Punjab</w:t>
            </w:r>
          </w:p>
        </w:tc>
        <w:tc>
          <w:tcPr>
            <w:tcW w:w="720" w:type="pct"/>
            <w:tcBorders>
              <w:top w:val="single" w:sz="4" w:space="0" w:color="auto"/>
              <w:left w:val="single" w:sz="4" w:space="0" w:color="auto"/>
              <w:bottom w:val="single" w:sz="4" w:space="0" w:color="auto"/>
              <w:right w:val="single" w:sz="4" w:space="0" w:color="auto"/>
            </w:tcBorders>
            <w:hideMark/>
          </w:tcPr>
          <w:p w14:paraId="175DB9C0"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9.37</w:t>
            </w:r>
          </w:p>
        </w:tc>
        <w:tc>
          <w:tcPr>
            <w:tcW w:w="720" w:type="pct"/>
            <w:tcBorders>
              <w:top w:val="single" w:sz="4" w:space="0" w:color="auto"/>
              <w:left w:val="single" w:sz="4" w:space="0" w:color="auto"/>
              <w:bottom w:val="single" w:sz="4" w:space="0" w:color="auto"/>
              <w:right w:val="single" w:sz="4" w:space="0" w:color="auto"/>
            </w:tcBorders>
            <w:hideMark/>
          </w:tcPr>
          <w:p w14:paraId="01ABB306"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10.01</w:t>
            </w:r>
          </w:p>
        </w:tc>
        <w:tc>
          <w:tcPr>
            <w:tcW w:w="720" w:type="pct"/>
            <w:tcBorders>
              <w:top w:val="single" w:sz="4" w:space="0" w:color="auto"/>
              <w:left w:val="single" w:sz="4" w:space="0" w:color="auto"/>
              <w:bottom w:val="single" w:sz="4" w:space="0" w:color="auto"/>
              <w:right w:val="single" w:sz="4" w:space="0" w:color="auto"/>
            </w:tcBorders>
            <w:hideMark/>
          </w:tcPr>
          <w:p w14:paraId="32FFB077"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9.34</w:t>
            </w:r>
          </w:p>
        </w:tc>
        <w:tc>
          <w:tcPr>
            <w:tcW w:w="720" w:type="pct"/>
            <w:tcBorders>
              <w:top w:val="single" w:sz="4" w:space="0" w:color="auto"/>
              <w:left w:val="single" w:sz="4" w:space="0" w:color="auto"/>
              <w:bottom w:val="single" w:sz="4" w:space="0" w:color="auto"/>
              <w:right w:val="single" w:sz="4" w:space="0" w:color="auto"/>
            </w:tcBorders>
            <w:hideMark/>
          </w:tcPr>
          <w:p w14:paraId="1621A36C"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9.78</w:t>
            </w:r>
          </w:p>
        </w:tc>
        <w:tc>
          <w:tcPr>
            <w:tcW w:w="856" w:type="pct"/>
            <w:tcBorders>
              <w:top w:val="single" w:sz="4" w:space="0" w:color="auto"/>
              <w:left w:val="single" w:sz="4" w:space="0" w:color="auto"/>
              <w:bottom w:val="single" w:sz="4" w:space="0" w:color="auto"/>
              <w:right w:val="single" w:sz="4" w:space="0" w:color="auto"/>
            </w:tcBorders>
            <w:hideMark/>
          </w:tcPr>
          <w:p w14:paraId="238716B7" w14:textId="1681463C" w:rsidR="00F778EA" w:rsidRDefault="00BC584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9.63</w:t>
            </w:r>
          </w:p>
        </w:tc>
      </w:tr>
      <w:tr w:rsidR="00F778EA" w14:paraId="6A7EB063" w14:textId="77777777" w:rsidTr="00C04B7F">
        <w:trPr>
          <w:trHeight w:val="298"/>
        </w:trPr>
        <w:tc>
          <w:tcPr>
            <w:cnfStyle w:val="001000000000" w:firstRow="0" w:lastRow="0" w:firstColumn="1" w:lastColumn="0" w:oddVBand="0" w:evenVBand="0" w:oddHBand="0" w:evenHBand="0" w:firstRowFirstColumn="0" w:firstRowLastColumn="0" w:lastRowFirstColumn="0" w:lastRowLastColumn="0"/>
            <w:tcW w:w="1263" w:type="pct"/>
            <w:tcBorders>
              <w:top w:val="single" w:sz="4" w:space="0" w:color="auto"/>
              <w:left w:val="single" w:sz="4" w:space="0" w:color="auto"/>
              <w:bottom w:val="single" w:sz="4" w:space="0" w:color="auto"/>
              <w:right w:val="single" w:sz="4" w:space="0" w:color="auto"/>
            </w:tcBorders>
            <w:noWrap/>
            <w:hideMark/>
          </w:tcPr>
          <w:p w14:paraId="48FC640B" w14:textId="77777777" w:rsidR="00F778EA" w:rsidRDefault="00F778EA">
            <w:pPr>
              <w:rPr>
                <w:rFonts w:ascii="Times New Roman" w:eastAsia="Times New Roman" w:hAnsi="Times New Roman" w:cs="Times New Roman"/>
                <w:b w:val="0"/>
                <w:color w:val="000000"/>
                <w:sz w:val="24"/>
                <w:szCs w:val="24"/>
                <w:lang w:eastAsia="en-AU"/>
              </w:rPr>
            </w:pPr>
            <w:r>
              <w:rPr>
                <w:rFonts w:ascii="Times New Roman" w:eastAsia="Times New Roman" w:hAnsi="Times New Roman" w:cs="Times New Roman"/>
                <w:color w:val="000000"/>
                <w:sz w:val="24"/>
                <w:szCs w:val="24"/>
                <w:lang w:eastAsia="en-AU"/>
              </w:rPr>
              <w:t>Tamil Nadu</w:t>
            </w:r>
          </w:p>
        </w:tc>
        <w:tc>
          <w:tcPr>
            <w:tcW w:w="720" w:type="pct"/>
            <w:tcBorders>
              <w:top w:val="single" w:sz="4" w:space="0" w:color="auto"/>
              <w:left w:val="single" w:sz="4" w:space="0" w:color="auto"/>
              <w:bottom w:val="single" w:sz="4" w:space="0" w:color="auto"/>
              <w:right w:val="single" w:sz="4" w:space="0" w:color="auto"/>
            </w:tcBorders>
            <w:hideMark/>
          </w:tcPr>
          <w:p w14:paraId="1596DF87"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8.1</w:t>
            </w:r>
          </w:p>
        </w:tc>
        <w:tc>
          <w:tcPr>
            <w:tcW w:w="720" w:type="pct"/>
            <w:tcBorders>
              <w:top w:val="single" w:sz="4" w:space="0" w:color="auto"/>
              <w:left w:val="single" w:sz="4" w:space="0" w:color="auto"/>
              <w:bottom w:val="single" w:sz="4" w:space="0" w:color="auto"/>
              <w:right w:val="single" w:sz="4" w:space="0" w:color="auto"/>
            </w:tcBorders>
            <w:hideMark/>
          </w:tcPr>
          <w:p w14:paraId="5809F63D"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8.47</w:t>
            </w:r>
          </w:p>
        </w:tc>
        <w:tc>
          <w:tcPr>
            <w:tcW w:w="720" w:type="pct"/>
            <w:tcBorders>
              <w:top w:val="single" w:sz="4" w:space="0" w:color="auto"/>
              <w:left w:val="single" w:sz="4" w:space="0" w:color="auto"/>
              <w:bottom w:val="single" w:sz="4" w:space="0" w:color="auto"/>
              <w:right w:val="single" w:sz="4" w:space="0" w:color="auto"/>
            </w:tcBorders>
            <w:hideMark/>
          </w:tcPr>
          <w:p w14:paraId="113864D8"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9.08</w:t>
            </w:r>
          </w:p>
        </w:tc>
        <w:tc>
          <w:tcPr>
            <w:tcW w:w="720" w:type="pct"/>
            <w:tcBorders>
              <w:top w:val="single" w:sz="4" w:space="0" w:color="auto"/>
              <w:left w:val="single" w:sz="4" w:space="0" w:color="auto"/>
              <w:bottom w:val="single" w:sz="4" w:space="0" w:color="auto"/>
              <w:right w:val="single" w:sz="4" w:space="0" w:color="auto"/>
            </w:tcBorders>
            <w:hideMark/>
          </w:tcPr>
          <w:p w14:paraId="3B816E69"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8.03</w:t>
            </w:r>
          </w:p>
        </w:tc>
        <w:tc>
          <w:tcPr>
            <w:tcW w:w="856" w:type="pct"/>
            <w:tcBorders>
              <w:top w:val="single" w:sz="4" w:space="0" w:color="auto"/>
              <w:left w:val="single" w:sz="4" w:space="0" w:color="auto"/>
              <w:bottom w:val="single" w:sz="4" w:space="0" w:color="auto"/>
              <w:right w:val="single" w:sz="4" w:space="0" w:color="auto"/>
            </w:tcBorders>
            <w:hideMark/>
          </w:tcPr>
          <w:p w14:paraId="6F7597F8" w14:textId="71FD269E" w:rsidR="00F778EA" w:rsidRDefault="00BC584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8.42</w:t>
            </w:r>
          </w:p>
        </w:tc>
      </w:tr>
      <w:tr w:rsidR="00F778EA" w14:paraId="1A2B55C7" w14:textId="77777777" w:rsidTr="00C04B7F">
        <w:trPr>
          <w:trHeight w:val="298"/>
        </w:trPr>
        <w:tc>
          <w:tcPr>
            <w:cnfStyle w:val="001000000000" w:firstRow="0" w:lastRow="0" w:firstColumn="1" w:lastColumn="0" w:oddVBand="0" w:evenVBand="0" w:oddHBand="0" w:evenHBand="0" w:firstRowFirstColumn="0" w:firstRowLastColumn="0" w:lastRowFirstColumn="0" w:lastRowLastColumn="0"/>
            <w:tcW w:w="1263" w:type="pct"/>
            <w:tcBorders>
              <w:top w:val="single" w:sz="4" w:space="0" w:color="auto"/>
              <w:left w:val="single" w:sz="4" w:space="0" w:color="auto"/>
              <w:bottom w:val="single" w:sz="4" w:space="0" w:color="auto"/>
              <w:right w:val="single" w:sz="4" w:space="0" w:color="auto"/>
            </w:tcBorders>
            <w:noWrap/>
            <w:hideMark/>
          </w:tcPr>
          <w:p w14:paraId="1941B7B5" w14:textId="77777777" w:rsidR="00F778EA" w:rsidRDefault="00F778EA">
            <w:pPr>
              <w:rPr>
                <w:rFonts w:ascii="Times New Roman" w:eastAsia="Times New Roman" w:hAnsi="Times New Roman" w:cs="Times New Roman"/>
                <w:b w:val="0"/>
                <w:color w:val="000000"/>
                <w:sz w:val="24"/>
                <w:szCs w:val="24"/>
                <w:lang w:eastAsia="en-AU"/>
              </w:rPr>
            </w:pPr>
            <w:r>
              <w:rPr>
                <w:rFonts w:ascii="Times New Roman" w:eastAsia="Times New Roman" w:hAnsi="Times New Roman" w:cs="Times New Roman"/>
                <w:color w:val="000000"/>
                <w:sz w:val="24"/>
                <w:szCs w:val="24"/>
                <w:lang w:eastAsia="en-AU"/>
              </w:rPr>
              <w:t>Telangana</w:t>
            </w:r>
          </w:p>
        </w:tc>
        <w:tc>
          <w:tcPr>
            <w:tcW w:w="720" w:type="pct"/>
            <w:tcBorders>
              <w:top w:val="single" w:sz="4" w:space="0" w:color="auto"/>
              <w:left w:val="single" w:sz="4" w:space="0" w:color="auto"/>
              <w:bottom w:val="single" w:sz="4" w:space="0" w:color="auto"/>
              <w:right w:val="single" w:sz="4" w:space="0" w:color="auto"/>
            </w:tcBorders>
            <w:hideMark/>
          </w:tcPr>
          <w:p w14:paraId="09316A42"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10.47</w:t>
            </w:r>
          </w:p>
        </w:tc>
        <w:tc>
          <w:tcPr>
            <w:tcW w:w="720" w:type="pct"/>
            <w:tcBorders>
              <w:top w:val="single" w:sz="4" w:space="0" w:color="auto"/>
              <w:left w:val="single" w:sz="4" w:space="0" w:color="auto"/>
              <w:bottom w:val="single" w:sz="4" w:space="0" w:color="auto"/>
              <w:right w:val="single" w:sz="4" w:space="0" w:color="auto"/>
            </w:tcBorders>
            <w:hideMark/>
          </w:tcPr>
          <w:p w14:paraId="47C60EBD"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10.83</w:t>
            </w:r>
          </w:p>
        </w:tc>
        <w:tc>
          <w:tcPr>
            <w:tcW w:w="720" w:type="pct"/>
            <w:tcBorders>
              <w:top w:val="single" w:sz="4" w:space="0" w:color="auto"/>
              <w:left w:val="single" w:sz="4" w:space="0" w:color="auto"/>
              <w:bottom w:val="single" w:sz="4" w:space="0" w:color="auto"/>
              <w:right w:val="single" w:sz="4" w:space="0" w:color="auto"/>
            </w:tcBorders>
            <w:hideMark/>
          </w:tcPr>
          <w:p w14:paraId="14303B4F"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10.33</w:t>
            </w:r>
          </w:p>
        </w:tc>
        <w:tc>
          <w:tcPr>
            <w:tcW w:w="720" w:type="pct"/>
            <w:tcBorders>
              <w:top w:val="single" w:sz="4" w:space="0" w:color="auto"/>
              <w:left w:val="single" w:sz="4" w:space="0" w:color="auto"/>
              <w:bottom w:val="single" w:sz="4" w:space="0" w:color="auto"/>
              <w:right w:val="single" w:sz="4" w:space="0" w:color="auto"/>
            </w:tcBorders>
            <w:hideMark/>
          </w:tcPr>
          <w:p w14:paraId="19600697"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10.84</w:t>
            </w:r>
          </w:p>
        </w:tc>
        <w:tc>
          <w:tcPr>
            <w:tcW w:w="856" w:type="pct"/>
            <w:tcBorders>
              <w:top w:val="single" w:sz="4" w:space="0" w:color="auto"/>
              <w:left w:val="single" w:sz="4" w:space="0" w:color="auto"/>
              <w:bottom w:val="single" w:sz="4" w:space="0" w:color="auto"/>
              <w:right w:val="single" w:sz="4" w:space="0" w:color="auto"/>
            </w:tcBorders>
            <w:hideMark/>
          </w:tcPr>
          <w:p w14:paraId="13E98DE0"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10.62</w:t>
            </w:r>
          </w:p>
        </w:tc>
      </w:tr>
      <w:tr w:rsidR="00F778EA" w14:paraId="025E6911" w14:textId="77777777" w:rsidTr="00C04B7F">
        <w:trPr>
          <w:trHeight w:val="298"/>
        </w:trPr>
        <w:tc>
          <w:tcPr>
            <w:cnfStyle w:val="001000000000" w:firstRow="0" w:lastRow="0" w:firstColumn="1" w:lastColumn="0" w:oddVBand="0" w:evenVBand="0" w:oddHBand="0" w:evenHBand="0" w:firstRowFirstColumn="0" w:firstRowLastColumn="0" w:lastRowFirstColumn="0" w:lastRowLastColumn="0"/>
            <w:tcW w:w="1263" w:type="pct"/>
            <w:tcBorders>
              <w:top w:val="single" w:sz="4" w:space="0" w:color="auto"/>
              <w:left w:val="single" w:sz="4" w:space="0" w:color="auto"/>
              <w:bottom w:val="single" w:sz="4" w:space="0" w:color="auto"/>
              <w:right w:val="single" w:sz="4" w:space="0" w:color="auto"/>
            </w:tcBorders>
            <w:noWrap/>
            <w:hideMark/>
          </w:tcPr>
          <w:p w14:paraId="0B866E7E" w14:textId="11403B15" w:rsidR="00F778EA" w:rsidRDefault="00BC5844">
            <w:pPr>
              <w:rPr>
                <w:rFonts w:ascii="Times New Roman" w:eastAsia="Times New Roman" w:hAnsi="Times New Roman" w:cs="Times New Roman"/>
                <w:b w:val="0"/>
                <w:color w:val="000000"/>
                <w:sz w:val="24"/>
                <w:szCs w:val="24"/>
                <w:lang w:eastAsia="en-AU"/>
              </w:rPr>
            </w:pPr>
            <w:r>
              <w:rPr>
                <w:rFonts w:ascii="Times New Roman" w:eastAsia="Times New Roman" w:hAnsi="Times New Roman" w:cs="Times New Roman"/>
                <w:color w:val="000000"/>
                <w:sz w:val="24"/>
                <w:szCs w:val="24"/>
                <w:lang w:eastAsia="en-AU"/>
              </w:rPr>
              <w:t xml:space="preserve">Uttar Pradesh </w:t>
            </w:r>
          </w:p>
        </w:tc>
        <w:tc>
          <w:tcPr>
            <w:tcW w:w="720" w:type="pct"/>
            <w:tcBorders>
              <w:top w:val="single" w:sz="4" w:space="0" w:color="auto"/>
              <w:left w:val="single" w:sz="4" w:space="0" w:color="auto"/>
              <w:bottom w:val="single" w:sz="4" w:space="0" w:color="auto"/>
              <w:right w:val="single" w:sz="4" w:space="0" w:color="auto"/>
            </w:tcBorders>
            <w:hideMark/>
          </w:tcPr>
          <w:p w14:paraId="3F498EEC"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9.49</w:t>
            </w:r>
          </w:p>
        </w:tc>
        <w:tc>
          <w:tcPr>
            <w:tcW w:w="720" w:type="pct"/>
            <w:tcBorders>
              <w:top w:val="single" w:sz="4" w:space="0" w:color="auto"/>
              <w:left w:val="single" w:sz="4" w:space="0" w:color="auto"/>
              <w:bottom w:val="single" w:sz="4" w:space="0" w:color="auto"/>
              <w:right w:val="single" w:sz="4" w:space="0" w:color="auto"/>
            </w:tcBorders>
            <w:hideMark/>
          </w:tcPr>
          <w:p w14:paraId="03FCC197"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10.51</w:t>
            </w:r>
          </w:p>
        </w:tc>
        <w:tc>
          <w:tcPr>
            <w:tcW w:w="720" w:type="pct"/>
            <w:tcBorders>
              <w:top w:val="single" w:sz="4" w:space="0" w:color="auto"/>
              <w:left w:val="single" w:sz="4" w:space="0" w:color="auto"/>
              <w:bottom w:val="single" w:sz="4" w:space="0" w:color="auto"/>
              <w:right w:val="single" w:sz="4" w:space="0" w:color="auto"/>
            </w:tcBorders>
            <w:hideMark/>
          </w:tcPr>
          <w:p w14:paraId="129B66C5"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10.26</w:t>
            </w:r>
          </w:p>
        </w:tc>
        <w:tc>
          <w:tcPr>
            <w:tcW w:w="720" w:type="pct"/>
            <w:tcBorders>
              <w:top w:val="single" w:sz="4" w:space="0" w:color="auto"/>
              <w:left w:val="single" w:sz="4" w:space="0" w:color="auto"/>
              <w:bottom w:val="single" w:sz="4" w:space="0" w:color="auto"/>
              <w:right w:val="single" w:sz="4" w:space="0" w:color="auto"/>
            </w:tcBorders>
            <w:hideMark/>
          </w:tcPr>
          <w:p w14:paraId="6EC24DC8"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10.85</w:t>
            </w:r>
          </w:p>
        </w:tc>
        <w:tc>
          <w:tcPr>
            <w:tcW w:w="856" w:type="pct"/>
            <w:tcBorders>
              <w:top w:val="single" w:sz="4" w:space="0" w:color="auto"/>
              <w:left w:val="single" w:sz="4" w:space="0" w:color="auto"/>
              <w:bottom w:val="single" w:sz="4" w:space="0" w:color="auto"/>
              <w:right w:val="single" w:sz="4" w:space="0" w:color="auto"/>
            </w:tcBorders>
            <w:hideMark/>
          </w:tcPr>
          <w:p w14:paraId="2F2EF708" w14:textId="779AD988" w:rsidR="00F778EA" w:rsidRDefault="00BC584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10.28</w:t>
            </w:r>
          </w:p>
        </w:tc>
      </w:tr>
      <w:tr w:rsidR="00F778EA" w14:paraId="50F7CEC1" w14:textId="77777777" w:rsidTr="00C04B7F">
        <w:trPr>
          <w:trHeight w:val="298"/>
        </w:trPr>
        <w:tc>
          <w:tcPr>
            <w:cnfStyle w:val="001000000000" w:firstRow="0" w:lastRow="0" w:firstColumn="1" w:lastColumn="0" w:oddVBand="0" w:evenVBand="0" w:oddHBand="0" w:evenHBand="0" w:firstRowFirstColumn="0" w:firstRowLastColumn="0" w:lastRowFirstColumn="0" w:lastRowLastColumn="0"/>
            <w:tcW w:w="1263" w:type="pct"/>
            <w:tcBorders>
              <w:top w:val="single" w:sz="4" w:space="0" w:color="auto"/>
              <w:left w:val="single" w:sz="4" w:space="0" w:color="auto"/>
              <w:bottom w:val="single" w:sz="4" w:space="0" w:color="auto"/>
              <w:right w:val="single" w:sz="4" w:space="0" w:color="auto"/>
            </w:tcBorders>
            <w:noWrap/>
            <w:hideMark/>
          </w:tcPr>
          <w:p w14:paraId="7AF172E2" w14:textId="77777777" w:rsidR="00F778EA" w:rsidRDefault="00F778EA">
            <w:pPr>
              <w:rPr>
                <w:rFonts w:ascii="Times New Roman" w:eastAsia="Times New Roman" w:hAnsi="Times New Roman" w:cs="Times New Roman"/>
                <w:b w:val="0"/>
                <w:color w:val="000000"/>
                <w:sz w:val="24"/>
                <w:szCs w:val="24"/>
                <w:lang w:eastAsia="en-AU"/>
              </w:rPr>
            </w:pPr>
            <w:r>
              <w:rPr>
                <w:rFonts w:ascii="Times New Roman" w:eastAsia="Times New Roman" w:hAnsi="Times New Roman" w:cs="Times New Roman"/>
                <w:color w:val="000000"/>
                <w:sz w:val="24"/>
                <w:szCs w:val="24"/>
                <w:lang w:eastAsia="en-AU"/>
              </w:rPr>
              <w:t>Uttarakhand</w:t>
            </w:r>
          </w:p>
        </w:tc>
        <w:tc>
          <w:tcPr>
            <w:tcW w:w="720" w:type="pct"/>
            <w:tcBorders>
              <w:top w:val="single" w:sz="4" w:space="0" w:color="auto"/>
              <w:left w:val="single" w:sz="4" w:space="0" w:color="auto"/>
              <w:bottom w:val="single" w:sz="4" w:space="0" w:color="auto"/>
              <w:right w:val="single" w:sz="4" w:space="0" w:color="auto"/>
            </w:tcBorders>
            <w:hideMark/>
          </w:tcPr>
          <w:p w14:paraId="1BD153C6"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9.15</w:t>
            </w:r>
          </w:p>
        </w:tc>
        <w:tc>
          <w:tcPr>
            <w:tcW w:w="720" w:type="pct"/>
            <w:tcBorders>
              <w:top w:val="single" w:sz="4" w:space="0" w:color="auto"/>
              <w:left w:val="single" w:sz="4" w:space="0" w:color="auto"/>
              <w:bottom w:val="single" w:sz="4" w:space="0" w:color="auto"/>
              <w:right w:val="single" w:sz="4" w:space="0" w:color="auto"/>
            </w:tcBorders>
            <w:hideMark/>
          </w:tcPr>
          <w:p w14:paraId="48878D4C"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9.52</w:t>
            </w:r>
          </w:p>
        </w:tc>
        <w:tc>
          <w:tcPr>
            <w:tcW w:w="720" w:type="pct"/>
            <w:tcBorders>
              <w:top w:val="single" w:sz="4" w:space="0" w:color="auto"/>
              <w:left w:val="single" w:sz="4" w:space="0" w:color="auto"/>
              <w:bottom w:val="single" w:sz="4" w:space="0" w:color="auto"/>
              <w:right w:val="single" w:sz="4" w:space="0" w:color="auto"/>
            </w:tcBorders>
            <w:hideMark/>
          </w:tcPr>
          <w:p w14:paraId="1344898F"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8.2</w:t>
            </w:r>
          </w:p>
        </w:tc>
        <w:tc>
          <w:tcPr>
            <w:tcW w:w="720" w:type="pct"/>
            <w:tcBorders>
              <w:top w:val="single" w:sz="4" w:space="0" w:color="auto"/>
              <w:left w:val="single" w:sz="4" w:space="0" w:color="auto"/>
              <w:bottom w:val="single" w:sz="4" w:space="0" w:color="auto"/>
              <w:right w:val="single" w:sz="4" w:space="0" w:color="auto"/>
            </w:tcBorders>
            <w:hideMark/>
          </w:tcPr>
          <w:p w14:paraId="475DEA79"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9.4</w:t>
            </w:r>
          </w:p>
        </w:tc>
        <w:tc>
          <w:tcPr>
            <w:tcW w:w="856" w:type="pct"/>
            <w:tcBorders>
              <w:top w:val="single" w:sz="4" w:space="0" w:color="auto"/>
              <w:left w:val="single" w:sz="4" w:space="0" w:color="auto"/>
              <w:bottom w:val="single" w:sz="4" w:space="0" w:color="auto"/>
              <w:right w:val="single" w:sz="4" w:space="0" w:color="auto"/>
            </w:tcBorders>
            <w:hideMark/>
          </w:tcPr>
          <w:p w14:paraId="78F8EE48"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9.07</w:t>
            </w:r>
          </w:p>
        </w:tc>
      </w:tr>
      <w:tr w:rsidR="00F778EA" w14:paraId="4E0ACCAB" w14:textId="77777777" w:rsidTr="00C04B7F">
        <w:trPr>
          <w:trHeight w:val="298"/>
        </w:trPr>
        <w:tc>
          <w:tcPr>
            <w:cnfStyle w:val="001000000000" w:firstRow="0" w:lastRow="0" w:firstColumn="1" w:lastColumn="0" w:oddVBand="0" w:evenVBand="0" w:oddHBand="0" w:evenHBand="0" w:firstRowFirstColumn="0" w:firstRowLastColumn="0" w:lastRowFirstColumn="0" w:lastRowLastColumn="0"/>
            <w:tcW w:w="1263" w:type="pct"/>
            <w:tcBorders>
              <w:top w:val="single" w:sz="4" w:space="0" w:color="auto"/>
              <w:left w:val="single" w:sz="4" w:space="0" w:color="auto"/>
              <w:bottom w:val="single" w:sz="4" w:space="0" w:color="auto"/>
              <w:right w:val="single" w:sz="4" w:space="0" w:color="auto"/>
            </w:tcBorders>
            <w:noWrap/>
            <w:hideMark/>
          </w:tcPr>
          <w:p w14:paraId="4DC3967C" w14:textId="77777777" w:rsidR="00F778EA" w:rsidRDefault="00F778EA">
            <w:pPr>
              <w:rPr>
                <w:rFonts w:ascii="Times New Roman" w:eastAsia="Times New Roman" w:hAnsi="Times New Roman" w:cs="Times New Roman"/>
                <w:b w:val="0"/>
                <w:color w:val="000000"/>
                <w:sz w:val="24"/>
                <w:szCs w:val="24"/>
                <w:lang w:eastAsia="en-AU"/>
              </w:rPr>
            </w:pPr>
            <w:r>
              <w:rPr>
                <w:rFonts w:ascii="Times New Roman" w:eastAsia="Times New Roman" w:hAnsi="Times New Roman" w:cs="Times New Roman"/>
                <w:color w:val="000000"/>
                <w:sz w:val="24"/>
                <w:szCs w:val="24"/>
                <w:lang w:eastAsia="en-AU"/>
              </w:rPr>
              <w:t>Other†</w:t>
            </w:r>
          </w:p>
        </w:tc>
        <w:tc>
          <w:tcPr>
            <w:tcW w:w="720" w:type="pct"/>
            <w:tcBorders>
              <w:top w:val="single" w:sz="4" w:space="0" w:color="auto"/>
              <w:left w:val="single" w:sz="4" w:space="0" w:color="auto"/>
              <w:bottom w:val="single" w:sz="4" w:space="0" w:color="auto"/>
              <w:right w:val="single" w:sz="4" w:space="0" w:color="auto"/>
            </w:tcBorders>
            <w:hideMark/>
          </w:tcPr>
          <w:p w14:paraId="6370E637"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9.5</w:t>
            </w:r>
          </w:p>
        </w:tc>
        <w:tc>
          <w:tcPr>
            <w:tcW w:w="720" w:type="pct"/>
            <w:tcBorders>
              <w:top w:val="single" w:sz="4" w:space="0" w:color="auto"/>
              <w:left w:val="single" w:sz="4" w:space="0" w:color="auto"/>
              <w:bottom w:val="single" w:sz="4" w:space="0" w:color="auto"/>
              <w:right w:val="single" w:sz="4" w:space="0" w:color="auto"/>
            </w:tcBorders>
            <w:hideMark/>
          </w:tcPr>
          <w:p w14:paraId="7D3CBDA5"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9.5</w:t>
            </w:r>
          </w:p>
        </w:tc>
        <w:tc>
          <w:tcPr>
            <w:tcW w:w="720" w:type="pct"/>
            <w:tcBorders>
              <w:top w:val="single" w:sz="4" w:space="0" w:color="auto"/>
              <w:left w:val="single" w:sz="4" w:space="0" w:color="auto"/>
              <w:bottom w:val="single" w:sz="4" w:space="0" w:color="auto"/>
              <w:right w:val="single" w:sz="4" w:space="0" w:color="auto"/>
            </w:tcBorders>
            <w:hideMark/>
          </w:tcPr>
          <w:p w14:paraId="1E4451D6"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9.5</w:t>
            </w:r>
          </w:p>
        </w:tc>
        <w:tc>
          <w:tcPr>
            <w:tcW w:w="720" w:type="pct"/>
            <w:tcBorders>
              <w:top w:val="single" w:sz="4" w:space="0" w:color="auto"/>
              <w:left w:val="single" w:sz="4" w:space="0" w:color="auto"/>
              <w:bottom w:val="single" w:sz="4" w:space="0" w:color="auto"/>
              <w:right w:val="single" w:sz="4" w:space="0" w:color="auto"/>
            </w:tcBorders>
            <w:hideMark/>
          </w:tcPr>
          <w:p w14:paraId="3E0451FD"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9.5</w:t>
            </w:r>
          </w:p>
        </w:tc>
        <w:tc>
          <w:tcPr>
            <w:tcW w:w="856" w:type="pct"/>
            <w:tcBorders>
              <w:top w:val="single" w:sz="4" w:space="0" w:color="auto"/>
              <w:left w:val="single" w:sz="4" w:space="0" w:color="auto"/>
              <w:bottom w:val="single" w:sz="4" w:space="0" w:color="auto"/>
              <w:right w:val="single" w:sz="4" w:space="0" w:color="auto"/>
            </w:tcBorders>
            <w:hideMark/>
          </w:tcPr>
          <w:p w14:paraId="46CA292E"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10.00</w:t>
            </w:r>
          </w:p>
        </w:tc>
      </w:tr>
      <w:tr w:rsidR="00F778EA" w14:paraId="0C956BF8" w14:textId="77777777" w:rsidTr="00C04B7F">
        <w:trPr>
          <w:trHeight w:val="298"/>
        </w:trPr>
        <w:tc>
          <w:tcPr>
            <w:cnfStyle w:val="001000000000" w:firstRow="0" w:lastRow="0" w:firstColumn="1" w:lastColumn="0" w:oddVBand="0" w:evenVBand="0" w:oddHBand="0" w:evenHBand="0" w:firstRowFirstColumn="0" w:firstRowLastColumn="0" w:lastRowFirstColumn="0" w:lastRowLastColumn="0"/>
            <w:tcW w:w="1263" w:type="pct"/>
            <w:tcBorders>
              <w:top w:val="single" w:sz="4" w:space="0" w:color="auto"/>
              <w:left w:val="single" w:sz="4" w:space="0" w:color="auto"/>
              <w:bottom w:val="single" w:sz="4" w:space="0" w:color="auto"/>
              <w:right w:val="single" w:sz="4" w:space="0" w:color="auto"/>
            </w:tcBorders>
            <w:noWrap/>
            <w:hideMark/>
          </w:tcPr>
          <w:p w14:paraId="0F5A8AE0" w14:textId="77777777" w:rsidR="00F778EA" w:rsidRDefault="00F778EA">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Total India</w:t>
            </w:r>
          </w:p>
        </w:tc>
        <w:tc>
          <w:tcPr>
            <w:tcW w:w="720" w:type="pct"/>
            <w:tcBorders>
              <w:top w:val="single" w:sz="4" w:space="0" w:color="auto"/>
              <w:left w:val="single" w:sz="4" w:space="0" w:color="auto"/>
              <w:bottom w:val="single" w:sz="4" w:space="0" w:color="auto"/>
              <w:right w:val="single" w:sz="4" w:space="0" w:color="auto"/>
            </w:tcBorders>
            <w:hideMark/>
          </w:tcPr>
          <w:p w14:paraId="1F8E632E"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10.44</w:t>
            </w:r>
          </w:p>
        </w:tc>
        <w:tc>
          <w:tcPr>
            <w:tcW w:w="720" w:type="pct"/>
            <w:tcBorders>
              <w:top w:val="single" w:sz="4" w:space="0" w:color="auto"/>
              <w:left w:val="single" w:sz="4" w:space="0" w:color="auto"/>
              <w:bottom w:val="single" w:sz="4" w:space="0" w:color="auto"/>
              <w:right w:val="single" w:sz="4" w:space="0" w:color="auto"/>
            </w:tcBorders>
            <w:hideMark/>
          </w:tcPr>
          <w:p w14:paraId="347FB135"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10.51</w:t>
            </w:r>
          </w:p>
        </w:tc>
        <w:tc>
          <w:tcPr>
            <w:tcW w:w="720" w:type="pct"/>
            <w:tcBorders>
              <w:top w:val="single" w:sz="4" w:space="0" w:color="auto"/>
              <w:left w:val="single" w:sz="4" w:space="0" w:color="auto"/>
              <w:bottom w:val="single" w:sz="4" w:space="0" w:color="auto"/>
              <w:right w:val="single" w:sz="4" w:space="0" w:color="auto"/>
            </w:tcBorders>
            <w:hideMark/>
          </w:tcPr>
          <w:p w14:paraId="21BDFB66"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10.25</w:t>
            </w:r>
          </w:p>
        </w:tc>
        <w:tc>
          <w:tcPr>
            <w:tcW w:w="720" w:type="pct"/>
            <w:tcBorders>
              <w:top w:val="single" w:sz="4" w:space="0" w:color="auto"/>
              <w:left w:val="single" w:sz="4" w:space="0" w:color="auto"/>
              <w:bottom w:val="single" w:sz="4" w:space="0" w:color="auto"/>
              <w:right w:val="single" w:sz="4" w:space="0" w:color="auto"/>
            </w:tcBorders>
            <w:hideMark/>
          </w:tcPr>
          <w:p w14:paraId="106233ED"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10.73</w:t>
            </w:r>
          </w:p>
        </w:tc>
        <w:tc>
          <w:tcPr>
            <w:tcW w:w="856" w:type="pct"/>
            <w:tcBorders>
              <w:top w:val="single" w:sz="4" w:space="0" w:color="auto"/>
              <w:left w:val="single" w:sz="4" w:space="0" w:color="auto"/>
              <w:bottom w:val="single" w:sz="4" w:space="0" w:color="auto"/>
              <w:right w:val="single" w:sz="4" w:space="0" w:color="auto"/>
            </w:tcBorders>
            <w:hideMark/>
          </w:tcPr>
          <w:p w14:paraId="226EC399" w14:textId="77777777" w:rsidR="00F778EA" w:rsidRDefault="00F778E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10.48</w:t>
            </w:r>
          </w:p>
        </w:tc>
      </w:tr>
    </w:tbl>
    <w:p w14:paraId="5B5BCA0E" w14:textId="77777777" w:rsidR="00BD6CF9" w:rsidRDefault="00BD6CF9" w:rsidP="00BD6CF9">
      <w:pPr>
        <w:spacing w:after="0" w:line="240" w:lineRule="auto"/>
        <w:rPr>
          <w:rFonts w:ascii="Times New Roman" w:hAnsi="Times New Roman" w:cs="Times New Roman"/>
          <w:sz w:val="18"/>
          <w:szCs w:val="18"/>
        </w:rPr>
      </w:pPr>
    </w:p>
    <w:p w14:paraId="6B63676E" w14:textId="77777777" w:rsidR="00BD6CF9" w:rsidRDefault="00BD6CF9" w:rsidP="00BD6CF9">
      <w:pPr>
        <w:spacing w:after="0" w:line="240" w:lineRule="auto"/>
        <w:rPr>
          <w:rFonts w:ascii="Times New Roman" w:hAnsi="Times New Roman" w:cs="Times New Roman"/>
          <w:sz w:val="18"/>
          <w:szCs w:val="18"/>
        </w:rPr>
      </w:pPr>
    </w:p>
    <w:p w14:paraId="5F83D9D3" w14:textId="39108985" w:rsidR="00BD6CF9" w:rsidRDefault="00BD6CF9" w:rsidP="00BD6CF9">
      <w:pPr>
        <w:spacing w:after="0" w:line="240" w:lineRule="auto"/>
        <w:ind w:left="720" w:hanging="720"/>
        <w:rPr>
          <w:rFonts w:ascii="Times New Roman" w:hAnsi="Times New Roman" w:cs="Times New Roman"/>
          <w:sz w:val="18"/>
          <w:szCs w:val="18"/>
        </w:rPr>
      </w:pPr>
      <w:r>
        <w:rPr>
          <w:rFonts w:ascii="Times New Roman" w:hAnsi="Times New Roman" w:cs="Times New Roman"/>
          <w:sz w:val="18"/>
          <w:szCs w:val="18"/>
        </w:rPr>
        <w:t xml:space="preserve">Notes: </w:t>
      </w:r>
      <w:r>
        <w:rPr>
          <w:rFonts w:ascii="Times New Roman" w:hAnsi="Times New Roman" w:cs="Times New Roman"/>
          <w:sz w:val="18"/>
          <w:szCs w:val="18"/>
        </w:rPr>
        <w:tab/>
        <w:t xml:space="preserve"> </w:t>
      </w:r>
    </w:p>
    <w:p w14:paraId="60485F06" w14:textId="4A787627" w:rsidR="00BD6CF9" w:rsidRPr="00E572FA" w:rsidRDefault="00BD6CF9" w:rsidP="00BD6CF9">
      <w:pPr>
        <w:spacing w:after="0" w:line="240" w:lineRule="auto"/>
        <w:ind w:left="720"/>
        <w:rPr>
          <w:rFonts w:ascii="Times New Roman" w:hAnsi="Times New Roman" w:cs="Times New Roman"/>
          <w:sz w:val="18"/>
          <w:szCs w:val="18"/>
        </w:rPr>
      </w:pPr>
      <w:r w:rsidRPr="00E572FA">
        <w:rPr>
          <w:rFonts w:ascii="Times New Roman" w:hAnsi="Times New Roman" w:cs="Times New Roman"/>
          <w:sz w:val="18"/>
          <w:szCs w:val="18"/>
        </w:rPr>
        <w:t xml:space="preserve">* Figures estimated by averaging the recovery rates from 2014/15 to 2017/18. </w:t>
      </w:r>
    </w:p>
    <w:p w14:paraId="53724E2F" w14:textId="20E454B6" w:rsidR="00BD6CF9" w:rsidRDefault="00BD6CF9" w:rsidP="00BD6CF9">
      <w:pPr>
        <w:spacing w:after="0" w:line="240" w:lineRule="auto"/>
        <w:ind w:left="720"/>
        <w:rPr>
          <w:rFonts w:ascii="Times New Roman" w:hAnsi="Times New Roman" w:cs="Times New Roman"/>
          <w:sz w:val="18"/>
          <w:szCs w:val="18"/>
        </w:rPr>
      </w:pPr>
      <w:r w:rsidRPr="00E572FA">
        <w:rPr>
          <w:rFonts w:ascii="Times New Roman" w:hAnsi="Times New Roman" w:cs="Times New Roman"/>
          <w:sz w:val="18"/>
          <w:szCs w:val="18"/>
        </w:rPr>
        <w:t xml:space="preserve">†   This calculation assumes that </w:t>
      </w:r>
      <w:r w:rsidR="006334E2" w:rsidRPr="00E572FA">
        <w:rPr>
          <w:rFonts w:ascii="Times New Roman" w:hAnsi="Times New Roman" w:cs="Times New Roman"/>
          <w:sz w:val="18"/>
          <w:szCs w:val="18"/>
        </w:rPr>
        <w:t>'</w:t>
      </w:r>
      <w:r w:rsidRPr="00E572FA">
        <w:rPr>
          <w:rFonts w:ascii="Times New Roman" w:hAnsi="Times New Roman" w:cs="Times New Roman"/>
          <w:sz w:val="18"/>
          <w:szCs w:val="18"/>
        </w:rPr>
        <w:t>other</w:t>
      </w:r>
      <w:r w:rsidR="006334E2" w:rsidRPr="00E572FA">
        <w:rPr>
          <w:rFonts w:ascii="Times New Roman" w:hAnsi="Times New Roman" w:cs="Times New Roman"/>
          <w:sz w:val="18"/>
          <w:szCs w:val="18"/>
        </w:rPr>
        <w:t>'</w:t>
      </w:r>
      <w:r w:rsidRPr="00E572FA">
        <w:rPr>
          <w:rFonts w:ascii="Times New Roman" w:hAnsi="Times New Roman" w:cs="Times New Roman"/>
          <w:sz w:val="18"/>
          <w:szCs w:val="18"/>
        </w:rPr>
        <w:t xml:space="preserve"> recovery rates are in line with the nominal recovery rate of 9.5% or 10%. We note the recovery rate of </w:t>
      </w:r>
      <w:r w:rsidR="006334E2" w:rsidRPr="00E572FA">
        <w:rPr>
          <w:rFonts w:ascii="Times New Roman" w:hAnsi="Times New Roman" w:cs="Times New Roman"/>
          <w:sz w:val="18"/>
          <w:szCs w:val="18"/>
        </w:rPr>
        <w:t>'</w:t>
      </w:r>
      <w:r w:rsidRPr="00E572FA">
        <w:rPr>
          <w:rFonts w:ascii="Times New Roman" w:hAnsi="Times New Roman" w:cs="Times New Roman"/>
          <w:sz w:val="18"/>
          <w:szCs w:val="18"/>
        </w:rPr>
        <w:t>other states</w:t>
      </w:r>
      <w:r w:rsidR="006334E2" w:rsidRPr="00E572FA">
        <w:rPr>
          <w:rFonts w:ascii="Times New Roman" w:hAnsi="Times New Roman" w:cs="Times New Roman"/>
          <w:sz w:val="18"/>
          <w:szCs w:val="18"/>
        </w:rPr>
        <w:t>'</w:t>
      </w:r>
      <w:r w:rsidRPr="00E572FA">
        <w:rPr>
          <w:rFonts w:ascii="Times New Roman" w:hAnsi="Times New Roman" w:cs="Times New Roman"/>
          <w:sz w:val="18"/>
          <w:szCs w:val="18"/>
        </w:rPr>
        <w:t xml:space="preserve"> inferred from the all India rate may differ, and may indicate that other recovery rates are underestimated.</w:t>
      </w:r>
    </w:p>
    <w:p w14:paraId="0BF95750" w14:textId="77777777" w:rsidR="002A5B35" w:rsidRPr="0001448B" w:rsidRDefault="002A5B35"/>
    <w:p w14:paraId="767468A8" w14:textId="254C84D1" w:rsidR="00BD6CF9" w:rsidRDefault="00BD6CF9">
      <w:r>
        <w:br w:type="page"/>
      </w:r>
    </w:p>
    <w:p w14:paraId="3F18CE42" w14:textId="263A9E12" w:rsidR="00BD6CF9" w:rsidRPr="00896A06" w:rsidRDefault="00BD6CF9" w:rsidP="0098081A">
      <w:pPr>
        <w:pStyle w:val="Heading9"/>
        <w:ind w:left="680" w:firstLine="0"/>
      </w:pPr>
      <w:r w:rsidRPr="00786908">
        <w:rPr>
          <w:caps w:val="0"/>
          <w:sz w:val="24"/>
        </w:rPr>
        <w:t>TABLE</w:t>
      </w:r>
      <w:r w:rsidR="0098081A">
        <w:rPr>
          <w:caps w:val="0"/>
          <w:sz w:val="24"/>
        </w:rPr>
        <w:t xml:space="preserve"> </w:t>
      </w:r>
      <w:r w:rsidR="00C1689D">
        <w:rPr>
          <w:caps w:val="0"/>
          <w:sz w:val="24"/>
        </w:rPr>
        <w:t xml:space="preserve">17 </w:t>
      </w:r>
      <w:r w:rsidR="0098081A" w:rsidRPr="0098081A">
        <w:rPr>
          <w:sz w:val="24"/>
        </w:rPr>
        <w:t>–</w:t>
      </w:r>
      <w:r w:rsidRPr="00786908">
        <w:rPr>
          <w:caps w:val="0"/>
          <w:sz w:val="24"/>
        </w:rPr>
        <w:t xml:space="preserve"> Quantity of Eligible Production (</w:t>
      </w:r>
      <w:r w:rsidR="00982F4D">
        <w:rPr>
          <w:caps w:val="0"/>
          <w:sz w:val="24"/>
        </w:rPr>
        <w:t xml:space="preserve">metric tonnes, </w:t>
      </w:r>
      <w:r w:rsidRPr="00786908">
        <w:rPr>
          <w:caps w:val="0"/>
          <w:sz w:val="24"/>
        </w:rPr>
        <w:t>million</w:t>
      </w:r>
      <w:r w:rsidR="00982F4D">
        <w:rPr>
          <w:caps w:val="0"/>
          <w:sz w:val="24"/>
        </w:rPr>
        <w:t>s</w:t>
      </w:r>
      <w:r w:rsidRPr="00786908">
        <w:rPr>
          <w:caps w:val="0"/>
          <w:sz w:val="24"/>
        </w:rPr>
        <w:t>)</w:t>
      </w:r>
      <w:r w:rsidRPr="00F9207E">
        <w:rPr>
          <w:b w:val="0"/>
          <w:sz w:val="24"/>
          <w:vertAlign w:val="superscript"/>
        </w:rPr>
        <w:footnoteReference w:id="576"/>
      </w:r>
    </w:p>
    <w:tbl>
      <w:tblPr>
        <w:tblStyle w:val="GridTable1Light"/>
        <w:tblW w:w="4478" w:type="pct"/>
        <w:tblLook w:val="04A0" w:firstRow="1" w:lastRow="0" w:firstColumn="1" w:lastColumn="0" w:noHBand="0" w:noVBand="1"/>
      </w:tblPr>
      <w:tblGrid>
        <w:gridCol w:w="3243"/>
        <w:gridCol w:w="1739"/>
        <w:gridCol w:w="1739"/>
        <w:gridCol w:w="1741"/>
        <w:gridCol w:w="2004"/>
        <w:gridCol w:w="2026"/>
      </w:tblGrid>
      <w:tr w:rsidR="0073356E" w14:paraId="0D69F3F0" w14:textId="77777777" w:rsidTr="0073356E">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98" w:type="pct"/>
            <w:tcBorders>
              <w:top w:val="single" w:sz="4" w:space="0" w:color="999999" w:themeColor="text1" w:themeTint="66"/>
              <w:left w:val="single" w:sz="4" w:space="0" w:color="999999" w:themeColor="text1" w:themeTint="66"/>
              <w:right w:val="single" w:sz="4" w:space="0" w:color="999999" w:themeColor="text1" w:themeTint="66"/>
            </w:tcBorders>
            <w:hideMark/>
          </w:tcPr>
          <w:p w14:paraId="35AD8CA0" w14:textId="77777777" w:rsidR="0073356E" w:rsidRDefault="0073356E">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w:t>
            </w:r>
          </w:p>
        </w:tc>
        <w:tc>
          <w:tcPr>
            <w:tcW w:w="696" w:type="pct"/>
            <w:tcBorders>
              <w:top w:val="single" w:sz="4" w:space="0" w:color="999999" w:themeColor="text1" w:themeTint="66"/>
              <w:left w:val="single" w:sz="4" w:space="0" w:color="999999" w:themeColor="text1" w:themeTint="66"/>
              <w:right w:val="single" w:sz="4" w:space="0" w:color="999999" w:themeColor="text1" w:themeTint="66"/>
            </w:tcBorders>
            <w:hideMark/>
          </w:tcPr>
          <w:p w14:paraId="5DF89703" w14:textId="397AAEA3" w:rsidR="0073356E" w:rsidRDefault="0073356E">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2014–15</w:t>
            </w:r>
          </w:p>
        </w:tc>
        <w:tc>
          <w:tcPr>
            <w:tcW w:w="696" w:type="pct"/>
            <w:tcBorders>
              <w:top w:val="single" w:sz="4" w:space="0" w:color="999999" w:themeColor="text1" w:themeTint="66"/>
              <w:left w:val="single" w:sz="4" w:space="0" w:color="999999" w:themeColor="text1" w:themeTint="66"/>
              <w:right w:val="single" w:sz="4" w:space="0" w:color="999999" w:themeColor="text1" w:themeTint="66"/>
            </w:tcBorders>
            <w:hideMark/>
          </w:tcPr>
          <w:p w14:paraId="24C63378" w14:textId="50714F03" w:rsidR="0073356E" w:rsidRDefault="0073356E">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2015–16</w:t>
            </w:r>
          </w:p>
        </w:tc>
        <w:tc>
          <w:tcPr>
            <w:tcW w:w="697" w:type="pct"/>
            <w:tcBorders>
              <w:top w:val="single" w:sz="4" w:space="0" w:color="999999" w:themeColor="text1" w:themeTint="66"/>
              <w:left w:val="single" w:sz="4" w:space="0" w:color="999999" w:themeColor="text1" w:themeTint="66"/>
              <w:right w:val="single" w:sz="4" w:space="0" w:color="999999" w:themeColor="text1" w:themeTint="66"/>
            </w:tcBorders>
            <w:hideMark/>
          </w:tcPr>
          <w:p w14:paraId="62B15337" w14:textId="10D31CAF" w:rsidR="0073356E" w:rsidRDefault="0073356E">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2016–17</w:t>
            </w:r>
          </w:p>
        </w:tc>
        <w:tc>
          <w:tcPr>
            <w:tcW w:w="802" w:type="pct"/>
            <w:tcBorders>
              <w:top w:val="single" w:sz="4" w:space="0" w:color="999999" w:themeColor="text1" w:themeTint="66"/>
              <w:left w:val="single" w:sz="4" w:space="0" w:color="999999" w:themeColor="text1" w:themeTint="66"/>
              <w:right w:val="single" w:sz="4" w:space="0" w:color="999999" w:themeColor="text1" w:themeTint="66"/>
            </w:tcBorders>
            <w:hideMark/>
          </w:tcPr>
          <w:p w14:paraId="47D24FE7" w14:textId="50D1575B" w:rsidR="0073356E" w:rsidRDefault="0073356E">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2017–18</w:t>
            </w:r>
          </w:p>
        </w:tc>
        <w:tc>
          <w:tcPr>
            <w:tcW w:w="811" w:type="pct"/>
            <w:tcBorders>
              <w:top w:val="single" w:sz="4" w:space="0" w:color="999999" w:themeColor="text1" w:themeTint="66"/>
              <w:left w:val="single" w:sz="4" w:space="0" w:color="999999" w:themeColor="text1" w:themeTint="66"/>
              <w:right w:val="single" w:sz="4" w:space="0" w:color="999999" w:themeColor="text1" w:themeTint="66"/>
            </w:tcBorders>
            <w:hideMark/>
          </w:tcPr>
          <w:p w14:paraId="6A503279" w14:textId="01CC0243" w:rsidR="0073356E" w:rsidRDefault="0073356E">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2018–19</w:t>
            </w:r>
          </w:p>
        </w:tc>
      </w:tr>
      <w:tr w:rsidR="0073356E" w14:paraId="66F989C7" w14:textId="77777777" w:rsidTr="0073356E">
        <w:trPr>
          <w:trHeight w:val="285"/>
        </w:trPr>
        <w:tc>
          <w:tcPr>
            <w:cnfStyle w:val="001000000000" w:firstRow="0" w:lastRow="0" w:firstColumn="1" w:lastColumn="0" w:oddVBand="0" w:evenVBand="0" w:oddHBand="0" w:evenHBand="0" w:firstRowFirstColumn="0" w:firstRowLastColumn="0" w:lastRowFirstColumn="0" w:lastRowLastColumn="0"/>
            <w:tcW w:w="12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4BFE646" w14:textId="77777777" w:rsidR="0073356E" w:rsidRDefault="0073356E">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Andhra Pradesh</w:t>
            </w:r>
          </w:p>
        </w:tc>
        <w:tc>
          <w:tcPr>
            <w:tcW w:w="69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F1EC16"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9.99</w:t>
            </w:r>
          </w:p>
        </w:tc>
        <w:tc>
          <w:tcPr>
            <w:tcW w:w="69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FAEDF9"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9.35</w:t>
            </w:r>
          </w:p>
        </w:tc>
        <w:tc>
          <w:tcPr>
            <w:tcW w:w="6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88251B"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7.83</w:t>
            </w:r>
          </w:p>
        </w:tc>
        <w:tc>
          <w:tcPr>
            <w:tcW w:w="8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042066" w14:textId="0A5990E9" w:rsidR="0073356E" w:rsidRDefault="0073356E" w:rsidP="001205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7.79</w:t>
            </w:r>
          </w:p>
        </w:tc>
        <w:tc>
          <w:tcPr>
            <w:tcW w:w="81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5BCD9C" w14:textId="475E8FC2" w:rsidR="0073356E" w:rsidRDefault="008F6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8.09</w:t>
            </w:r>
          </w:p>
        </w:tc>
      </w:tr>
      <w:tr w:rsidR="0073356E" w14:paraId="2A3C8B00" w14:textId="77777777" w:rsidTr="0073356E">
        <w:trPr>
          <w:trHeight w:val="285"/>
        </w:trPr>
        <w:tc>
          <w:tcPr>
            <w:cnfStyle w:val="001000000000" w:firstRow="0" w:lastRow="0" w:firstColumn="1" w:lastColumn="0" w:oddVBand="0" w:evenVBand="0" w:oddHBand="0" w:evenHBand="0" w:firstRowFirstColumn="0" w:firstRowLastColumn="0" w:lastRowFirstColumn="0" w:lastRowLastColumn="0"/>
            <w:tcW w:w="12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E2792DA" w14:textId="77777777" w:rsidR="0073356E" w:rsidRDefault="0073356E">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Bihar</w:t>
            </w:r>
          </w:p>
        </w:tc>
        <w:tc>
          <w:tcPr>
            <w:tcW w:w="69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397CD4"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14.03</w:t>
            </w:r>
          </w:p>
        </w:tc>
        <w:tc>
          <w:tcPr>
            <w:tcW w:w="69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769D5D"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12.65</w:t>
            </w:r>
          </w:p>
        </w:tc>
        <w:tc>
          <w:tcPr>
            <w:tcW w:w="6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7FFC83"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13.04</w:t>
            </w:r>
          </w:p>
        </w:tc>
        <w:tc>
          <w:tcPr>
            <w:tcW w:w="8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06EDA8" w14:textId="2918ECD9" w:rsidR="0073356E" w:rsidRDefault="0073356E" w:rsidP="001205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13.82</w:t>
            </w:r>
          </w:p>
        </w:tc>
        <w:tc>
          <w:tcPr>
            <w:tcW w:w="81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D8051F" w14:textId="3C430F22" w:rsidR="0073356E" w:rsidRDefault="008F6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11.66</w:t>
            </w:r>
          </w:p>
        </w:tc>
      </w:tr>
      <w:tr w:rsidR="0073356E" w14:paraId="7EBB1153" w14:textId="77777777" w:rsidTr="0073356E">
        <w:trPr>
          <w:trHeight w:val="285"/>
        </w:trPr>
        <w:tc>
          <w:tcPr>
            <w:cnfStyle w:val="001000000000" w:firstRow="0" w:lastRow="0" w:firstColumn="1" w:lastColumn="0" w:oddVBand="0" w:evenVBand="0" w:oddHBand="0" w:evenHBand="0" w:firstRowFirstColumn="0" w:firstRowLastColumn="0" w:lastRowFirstColumn="0" w:lastRowLastColumn="0"/>
            <w:tcW w:w="12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FAD3A91" w14:textId="77777777" w:rsidR="0073356E" w:rsidRDefault="0073356E">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Gujarat</w:t>
            </w:r>
          </w:p>
        </w:tc>
        <w:tc>
          <w:tcPr>
            <w:tcW w:w="69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ACB606"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14.33</w:t>
            </w:r>
          </w:p>
        </w:tc>
        <w:tc>
          <w:tcPr>
            <w:tcW w:w="69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CFED00"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11.12</w:t>
            </w:r>
          </w:p>
        </w:tc>
        <w:tc>
          <w:tcPr>
            <w:tcW w:w="6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C41DA0"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11.95</w:t>
            </w:r>
          </w:p>
        </w:tc>
        <w:tc>
          <w:tcPr>
            <w:tcW w:w="8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B14A16" w14:textId="73A85E12" w:rsidR="0073356E" w:rsidRDefault="0073356E" w:rsidP="001205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12.07</w:t>
            </w:r>
          </w:p>
        </w:tc>
        <w:tc>
          <w:tcPr>
            <w:tcW w:w="81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73E1FE" w14:textId="1D2DC6C3" w:rsidR="0073356E" w:rsidRDefault="008F6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12.04</w:t>
            </w:r>
          </w:p>
        </w:tc>
      </w:tr>
      <w:tr w:rsidR="0073356E" w14:paraId="6F382C74" w14:textId="77777777" w:rsidTr="0073356E">
        <w:trPr>
          <w:trHeight w:val="285"/>
        </w:trPr>
        <w:tc>
          <w:tcPr>
            <w:cnfStyle w:val="001000000000" w:firstRow="0" w:lastRow="0" w:firstColumn="1" w:lastColumn="0" w:oddVBand="0" w:evenVBand="0" w:oddHBand="0" w:evenHBand="0" w:firstRowFirstColumn="0" w:firstRowLastColumn="0" w:lastRowFirstColumn="0" w:lastRowLastColumn="0"/>
            <w:tcW w:w="12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994945C" w14:textId="77777777" w:rsidR="0073356E" w:rsidRDefault="0073356E">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Haryana</w:t>
            </w:r>
          </w:p>
        </w:tc>
        <w:tc>
          <w:tcPr>
            <w:tcW w:w="69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0C8D54"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7.17</w:t>
            </w:r>
          </w:p>
        </w:tc>
        <w:tc>
          <w:tcPr>
            <w:tcW w:w="69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968550"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6.69</w:t>
            </w:r>
          </w:p>
        </w:tc>
        <w:tc>
          <w:tcPr>
            <w:tcW w:w="6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8537EF"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8.22</w:t>
            </w:r>
          </w:p>
        </w:tc>
        <w:tc>
          <w:tcPr>
            <w:tcW w:w="8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BFBEFD"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9.63</w:t>
            </w:r>
          </w:p>
        </w:tc>
        <w:tc>
          <w:tcPr>
            <w:tcW w:w="81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0ED0B7" w14:textId="002EE1D0" w:rsidR="0073356E" w:rsidRDefault="008F6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7.57</w:t>
            </w:r>
          </w:p>
        </w:tc>
      </w:tr>
      <w:tr w:rsidR="0073356E" w14:paraId="1F3DB084" w14:textId="77777777" w:rsidTr="0073356E">
        <w:trPr>
          <w:trHeight w:val="285"/>
        </w:trPr>
        <w:tc>
          <w:tcPr>
            <w:cnfStyle w:val="001000000000" w:firstRow="0" w:lastRow="0" w:firstColumn="1" w:lastColumn="0" w:oddVBand="0" w:evenVBand="0" w:oddHBand="0" w:evenHBand="0" w:firstRowFirstColumn="0" w:firstRowLastColumn="0" w:lastRowFirstColumn="0" w:lastRowLastColumn="0"/>
            <w:tcW w:w="12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90E4F35" w14:textId="77777777" w:rsidR="0073356E" w:rsidRDefault="0073356E">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Karnataka</w:t>
            </w:r>
          </w:p>
        </w:tc>
        <w:tc>
          <w:tcPr>
            <w:tcW w:w="69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0181D8"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43.78</w:t>
            </w:r>
          </w:p>
        </w:tc>
        <w:tc>
          <w:tcPr>
            <w:tcW w:w="69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DEE9EC"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37.83</w:t>
            </w:r>
          </w:p>
        </w:tc>
        <w:tc>
          <w:tcPr>
            <w:tcW w:w="6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C0F441"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27.38</w:t>
            </w:r>
          </w:p>
        </w:tc>
        <w:tc>
          <w:tcPr>
            <w:tcW w:w="8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671C49" w14:textId="21999A2B"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31.14</w:t>
            </w:r>
          </w:p>
        </w:tc>
        <w:tc>
          <w:tcPr>
            <w:tcW w:w="81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B4D89D" w14:textId="1CBC208B" w:rsidR="0073356E" w:rsidRDefault="008F6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42.01</w:t>
            </w:r>
          </w:p>
        </w:tc>
      </w:tr>
      <w:tr w:rsidR="0073356E" w14:paraId="76B4A321" w14:textId="77777777" w:rsidTr="0073356E">
        <w:trPr>
          <w:trHeight w:val="285"/>
        </w:trPr>
        <w:tc>
          <w:tcPr>
            <w:cnfStyle w:val="001000000000" w:firstRow="0" w:lastRow="0" w:firstColumn="1" w:lastColumn="0" w:oddVBand="0" w:evenVBand="0" w:oddHBand="0" w:evenHBand="0" w:firstRowFirstColumn="0" w:firstRowLastColumn="0" w:lastRowFirstColumn="0" w:lastRowLastColumn="0"/>
            <w:tcW w:w="12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CA98AE7" w14:textId="77777777" w:rsidR="0073356E" w:rsidRDefault="0073356E">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Maharashtra</w:t>
            </w:r>
          </w:p>
        </w:tc>
        <w:tc>
          <w:tcPr>
            <w:tcW w:w="69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427651"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84.70</w:t>
            </w:r>
          </w:p>
        </w:tc>
        <w:tc>
          <w:tcPr>
            <w:tcW w:w="69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C1D652"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73.68</w:t>
            </w:r>
          </w:p>
        </w:tc>
        <w:tc>
          <w:tcPr>
            <w:tcW w:w="6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47D9E9"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52.26</w:t>
            </w:r>
          </w:p>
        </w:tc>
        <w:tc>
          <w:tcPr>
            <w:tcW w:w="8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7F9C7C" w14:textId="783929D8"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82.98</w:t>
            </w:r>
          </w:p>
        </w:tc>
        <w:tc>
          <w:tcPr>
            <w:tcW w:w="81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A2F68D" w14:textId="440729E5" w:rsidR="0073356E" w:rsidRDefault="008F6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92.44</w:t>
            </w:r>
          </w:p>
        </w:tc>
      </w:tr>
      <w:tr w:rsidR="0073356E" w14:paraId="67A3EB1E" w14:textId="77777777" w:rsidTr="0073356E">
        <w:trPr>
          <w:trHeight w:val="285"/>
        </w:trPr>
        <w:tc>
          <w:tcPr>
            <w:cnfStyle w:val="001000000000" w:firstRow="0" w:lastRow="0" w:firstColumn="1" w:lastColumn="0" w:oddVBand="0" w:evenVBand="0" w:oddHBand="0" w:evenHBand="0" w:firstRowFirstColumn="0" w:firstRowLastColumn="0" w:lastRowFirstColumn="0" w:lastRowLastColumn="0"/>
            <w:tcW w:w="12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AE327B2" w14:textId="77777777" w:rsidR="0073356E" w:rsidRDefault="0073356E">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Punjab</w:t>
            </w:r>
          </w:p>
        </w:tc>
        <w:tc>
          <w:tcPr>
            <w:tcW w:w="69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769122"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7.04</w:t>
            </w:r>
          </w:p>
        </w:tc>
        <w:tc>
          <w:tcPr>
            <w:tcW w:w="69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AAAB68"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6.61</w:t>
            </w:r>
          </w:p>
        </w:tc>
        <w:tc>
          <w:tcPr>
            <w:tcW w:w="6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7E7764"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7.15</w:t>
            </w:r>
          </w:p>
        </w:tc>
        <w:tc>
          <w:tcPr>
            <w:tcW w:w="8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B72386"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8.02</w:t>
            </w:r>
          </w:p>
        </w:tc>
        <w:tc>
          <w:tcPr>
            <w:tcW w:w="81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DAB09C" w14:textId="61DF1BB8" w:rsidR="0073356E" w:rsidRDefault="008F6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7.77</w:t>
            </w:r>
          </w:p>
        </w:tc>
      </w:tr>
      <w:tr w:rsidR="0073356E" w14:paraId="2715E24D" w14:textId="77777777" w:rsidTr="0073356E">
        <w:trPr>
          <w:trHeight w:val="285"/>
        </w:trPr>
        <w:tc>
          <w:tcPr>
            <w:cnfStyle w:val="001000000000" w:firstRow="0" w:lastRow="0" w:firstColumn="1" w:lastColumn="0" w:oddVBand="0" w:evenVBand="0" w:oddHBand="0" w:evenHBand="0" w:firstRowFirstColumn="0" w:firstRowLastColumn="0" w:lastRowFirstColumn="0" w:lastRowLastColumn="0"/>
            <w:tcW w:w="12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67FBD36" w14:textId="77777777" w:rsidR="0073356E" w:rsidRDefault="0073356E">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Tamil Nadu</w:t>
            </w:r>
          </w:p>
        </w:tc>
        <w:tc>
          <w:tcPr>
            <w:tcW w:w="69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8A75E4"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28.09</w:t>
            </w:r>
          </w:p>
        </w:tc>
        <w:tc>
          <w:tcPr>
            <w:tcW w:w="69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D98B4A"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25.49</w:t>
            </w:r>
          </w:p>
        </w:tc>
        <w:tc>
          <w:tcPr>
            <w:tcW w:w="6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C15918"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18.99</w:t>
            </w:r>
          </w:p>
        </w:tc>
        <w:tc>
          <w:tcPr>
            <w:tcW w:w="8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83C4EF" w14:textId="4737406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17.15</w:t>
            </w:r>
          </w:p>
        </w:tc>
        <w:tc>
          <w:tcPr>
            <w:tcW w:w="81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26EF27" w14:textId="2DAE921A" w:rsidR="0073356E" w:rsidRDefault="008F6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16.21</w:t>
            </w:r>
          </w:p>
        </w:tc>
      </w:tr>
      <w:tr w:rsidR="0073356E" w14:paraId="76E5E144" w14:textId="77777777" w:rsidTr="0073356E">
        <w:trPr>
          <w:trHeight w:val="285"/>
        </w:trPr>
        <w:tc>
          <w:tcPr>
            <w:cnfStyle w:val="001000000000" w:firstRow="0" w:lastRow="0" w:firstColumn="1" w:lastColumn="0" w:oddVBand="0" w:evenVBand="0" w:oddHBand="0" w:evenHBand="0" w:firstRowFirstColumn="0" w:firstRowLastColumn="0" w:lastRowFirstColumn="0" w:lastRowLastColumn="0"/>
            <w:tcW w:w="12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D975CFF" w14:textId="77777777" w:rsidR="0073356E" w:rsidRDefault="0073356E">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Telangana</w:t>
            </w:r>
          </w:p>
        </w:tc>
        <w:tc>
          <w:tcPr>
            <w:tcW w:w="69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D75EE2"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3.34</w:t>
            </w:r>
          </w:p>
        </w:tc>
        <w:tc>
          <w:tcPr>
            <w:tcW w:w="69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5FB914"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2.41</w:t>
            </w:r>
          </w:p>
        </w:tc>
        <w:tc>
          <w:tcPr>
            <w:tcW w:w="6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4BF7DA"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2.06</w:t>
            </w:r>
          </w:p>
        </w:tc>
        <w:tc>
          <w:tcPr>
            <w:tcW w:w="8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7050E4" w14:textId="1D27AB64" w:rsidR="0073356E" w:rsidRDefault="0073356E" w:rsidP="001205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2.60</w:t>
            </w:r>
          </w:p>
        </w:tc>
        <w:tc>
          <w:tcPr>
            <w:tcW w:w="81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DC2DD8" w14:textId="15E6DACC" w:rsidR="0073356E" w:rsidRDefault="0073356E" w:rsidP="00E453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2.</w:t>
            </w:r>
            <w:r w:rsidR="008F6D89">
              <w:rPr>
                <w:rFonts w:ascii="Times New Roman" w:eastAsia="Times New Roman" w:hAnsi="Times New Roman" w:cs="Times New Roman"/>
                <w:color w:val="000000"/>
                <w:sz w:val="24"/>
                <w:szCs w:val="24"/>
                <w:lang w:eastAsia="en-AU"/>
              </w:rPr>
              <w:t>80</w:t>
            </w:r>
          </w:p>
        </w:tc>
      </w:tr>
      <w:tr w:rsidR="0073356E" w14:paraId="24130156" w14:textId="77777777" w:rsidTr="0073356E">
        <w:trPr>
          <w:trHeight w:val="285"/>
        </w:trPr>
        <w:tc>
          <w:tcPr>
            <w:cnfStyle w:val="001000000000" w:firstRow="0" w:lastRow="0" w:firstColumn="1" w:lastColumn="0" w:oddVBand="0" w:evenVBand="0" w:oddHBand="0" w:evenHBand="0" w:firstRowFirstColumn="0" w:firstRowLastColumn="0" w:lastRowFirstColumn="0" w:lastRowLastColumn="0"/>
            <w:tcW w:w="12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BFFE8F5" w14:textId="77777777" w:rsidR="0073356E" w:rsidRDefault="0073356E">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Uttar Pradesh</w:t>
            </w:r>
          </w:p>
        </w:tc>
        <w:tc>
          <w:tcPr>
            <w:tcW w:w="69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98F790"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133.06</w:t>
            </w:r>
          </w:p>
        </w:tc>
        <w:tc>
          <w:tcPr>
            <w:tcW w:w="69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5E3331"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145.39</w:t>
            </w:r>
          </w:p>
        </w:tc>
        <w:tc>
          <w:tcPr>
            <w:tcW w:w="6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DEBD82"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140.17</w:t>
            </w:r>
          </w:p>
        </w:tc>
        <w:tc>
          <w:tcPr>
            <w:tcW w:w="8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1914D7" w14:textId="546471D1" w:rsidR="0073356E" w:rsidRDefault="0073356E" w:rsidP="001205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177.03</w:t>
            </w:r>
          </w:p>
        </w:tc>
        <w:tc>
          <w:tcPr>
            <w:tcW w:w="81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417C9B" w14:textId="2C6F3120" w:rsidR="0073356E" w:rsidRDefault="0073356E" w:rsidP="00E453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17</w:t>
            </w:r>
            <w:r w:rsidR="008F6D89">
              <w:rPr>
                <w:rFonts w:ascii="Times New Roman" w:eastAsia="Times New Roman" w:hAnsi="Times New Roman" w:cs="Times New Roman"/>
                <w:color w:val="000000"/>
                <w:sz w:val="24"/>
                <w:szCs w:val="24"/>
                <w:lang w:eastAsia="en-AU"/>
              </w:rPr>
              <w:t>9.71</w:t>
            </w:r>
          </w:p>
        </w:tc>
      </w:tr>
      <w:tr w:rsidR="0073356E" w14:paraId="480F74D0" w14:textId="77777777" w:rsidTr="0073356E">
        <w:trPr>
          <w:trHeight w:val="285"/>
        </w:trPr>
        <w:tc>
          <w:tcPr>
            <w:cnfStyle w:val="001000000000" w:firstRow="0" w:lastRow="0" w:firstColumn="1" w:lastColumn="0" w:oddVBand="0" w:evenVBand="0" w:oddHBand="0" w:evenHBand="0" w:firstRowFirstColumn="0" w:firstRowLastColumn="0" w:lastRowFirstColumn="0" w:lastRowLastColumn="0"/>
            <w:tcW w:w="12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8270BD9" w14:textId="77777777" w:rsidR="0073356E" w:rsidRDefault="0073356E">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Uttarakhand</w:t>
            </w:r>
          </w:p>
        </w:tc>
        <w:tc>
          <w:tcPr>
            <w:tcW w:w="69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FE41DF"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6.17</w:t>
            </w:r>
          </w:p>
        </w:tc>
        <w:tc>
          <w:tcPr>
            <w:tcW w:w="69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31F123"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5.89</w:t>
            </w:r>
          </w:p>
        </w:tc>
        <w:tc>
          <w:tcPr>
            <w:tcW w:w="6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FC9F7D"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6.48</w:t>
            </w:r>
          </w:p>
        </w:tc>
        <w:tc>
          <w:tcPr>
            <w:tcW w:w="8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7F34BB" w14:textId="40BC5611" w:rsidR="0073356E" w:rsidRDefault="0073356E" w:rsidP="001205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6.27</w:t>
            </w:r>
          </w:p>
        </w:tc>
        <w:tc>
          <w:tcPr>
            <w:tcW w:w="81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16DE38" w14:textId="143EA1EB" w:rsidR="0073356E" w:rsidRDefault="008F6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6.33</w:t>
            </w:r>
          </w:p>
        </w:tc>
      </w:tr>
      <w:tr w:rsidR="0073356E" w14:paraId="03892A04" w14:textId="77777777" w:rsidTr="0073356E">
        <w:trPr>
          <w:trHeight w:val="285"/>
        </w:trPr>
        <w:tc>
          <w:tcPr>
            <w:cnfStyle w:val="001000000000" w:firstRow="0" w:lastRow="0" w:firstColumn="1" w:lastColumn="0" w:oddVBand="0" w:evenVBand="0" w:oddHBand="0" w:evenHBand="0" w:firstRowFirstColumn="0" w:firstRowLastColumn="0" w:lastRowFirstColumn="0" w:lastRowLastColumn="0"/>
            <w:tcW w:w="12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40135EB" w14:textId="77777777" w:rsidR="0073356E" w:rsidRDefault="0073356E">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Other</w:t>
            </w:r>
          </w:p>
        </w:tc>
        <w:tc>
          <w:tcPr>
            <w:tcW w:w="69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7E307F" w14:textId="41D682BF"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10.63</w:t>
            </w:r>
          </w:p>
        </w:tc>
        <w:tc>
          <w:tcPr>
            <w:tcW w:w="69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172D7C"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11.34</w:t>
            </w:r>
          </w:p>
        </w:tc>
        <w:tc>
          <w:tcPr>
            <w:tcW w:w="6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38D479"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10.54</w:t>
            </w:r>
          </w:p>
        </w:tc>
        <w:tc>
          <w:tcPr>
            <w:tcW w:w="8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3C0B69" w14:textId="5D62B313"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11.38</w:t>
            </w:r>
          </w:p>
        </w:tc>
        <w:tc>
          <w:tcPr>
            <w:tcW w:w="81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8E92BC" w14:textId="2E7CCA01" w:rsidR="0073356E" w:rsidRDefault="0073356E" w:rsidP="001205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13.</w:t>
            </w:r>
            <w:r w:rsidR="008F6D89">
              <w:rPr>
                <w:rFonts w:ascii="Times New Roman" w:eastAsia="Times New Roman" w:hAnsi="Times New Roman" w:cs="Times New Roman"/>
                <w:color w:val="000000"/>
                <w:sz w:val="24"/>
                <w:szCs w:val="24"/>
                <w:lang w:eastAsia="en-AU"/>
              </w:rPr>
              <w:t>52</w:t>
            </w:r>
          </w:p>
        </w:tc>
      </w:tr>
      <w:tr w:rsidR="0073356E" w14:paraId="4D34D8EF" w14:textId="77777777" w:rsidTr="0073356E">
        <w:trPr>
          <w:trHeight w:val="285"/>
        </w:trPr>
        <w:tc>
          <w:tcPr>
            <w:cnfStyle w:val="001000000000" w:firstRow="0" w:lastRow="0" w:firstColumn="1" w:lastColumn="0" w:oddVBand="0" w:evenVBand="0" w:oddHBand="0" w:evenHBand="0" w:firstRowFirstColumn="0" w:firstRowLastColumn="0" w:lastRowFirstColumn="0" w:lastRowLastColumn="0"/>
            <w:tcW w:w="129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01D9E84" w14:textId="77777777" w:rsidR="0073356E" w:rsidRDefault="0073356E">
            <w:pPr>
              <w:rPr>
                <w:rFonts w:ascii="Times New Roman" w:eastAsia="Times New Roman" w:hAnsi="Times New Roman" w:cs="Times New Roman"/>
                <w:b w:val="0"/>
                <w:bCs w:val="0"/>
                <w:color w:val="000000"/>
                <w:sz w:val="24"/>
                <w:szCs w:val="24"/>
                <w:lang w:eastAsia="en-AU"/>
              </w:rPr>
            </w:pPr>
            <w:r>
              <w:rPr>
                <w:rFonts w:ascii="Times New Roman" w:eastAsia="Times New Roman" w:hAnsi="Times New Roman" w:cs="Times New Roman"/>
                <w:color w:val="000000"/>
                <w:sz w:val="24"/>
                <w:szCs w:val="24"/>
                <w:lang w:eastAsia="en-AU"/>
              </w:rPr>
              <w:t>Total India</w:t>
            </w:r>
          </w:p>
        </w:tc>
        <w:tc>
          <w:tcPr>
            <w:tcW w:w="69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56F73C"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362.33</w:t>
            </w:r>
          </w:p>
        </w:tc>
        <w:tc>
          <w:tcPr>
            <w:tcW w:w="69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5784FF"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348.45</w:t>
            </w:r>
          </w:p>
        </w:tc>
        <w:tc>
          <w:tcPr>
            <w:tcW w:w="69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96206C"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306.07</w:t>
            </w:r>
          </w:p>
        </w:tc>
        <w:tc>
          <w:tcPr>
            <w:tcW w:w="80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66BDC0" w14:textId="045E43A3" w:rsidR="0073356E" w:rsidRDefault="0073356E" w:rsidP="001205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379.9</w:t>
            </w:r>
            <w:r w:rsidR="008F6D89">
              <w:rPr>
                <w:rFonts w:ascii="Times New Roman" w:eastAsia="Times New Roman" w:hAnsi="Times New Roman" w:cs="Times New Roman"/>
                <w:b/>
                <w:color w:val="000000"/>
                <w:sz w:val="24"/>
                <w:szCs w:val="24"/>
                <w:lang w:eastAsia="en-AU"/>
              </w:rPr>
              <w:t>0</w:t>
            </w:r>
          </w:p>
        </w:tc>
        <w:tc>
          <w:tcPr>
            <w:tcW w:w="81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8A6BE1" w14:textId="77777777" w:rsidR="0073356E" w:rsidRDefault="007335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400.16</w:t>
            </w:r>
          </w:p>
        </w:tc>
      </w:tr>
    </w:tbl>
    <w:p w14:paraId="7F732E0C" w14:textId="77777777" w:rsidR="00BD6CF9" w:rsidRDefault="00BD6CF9" w:rsidP="00BD6CF9">
      <w:pPr>
        <w:rPr>
          <w:sz w:val="18"/>
          <w:szCs w:val="18"/>
        </w:rPr>
      </w:pPr>
    </w:p>
    <w:p w14:paraId="2AD195D2" w14:textId="520026FB" w:rsidR="00BD6CF9" w:rsidRDefault="00BD6CF9" w:rsidP="00BD6CF9">
      <w:pPr>
        <w:spacing w:after="0" w:line="240" w:lineRule="auto"/>
        <w:rPr>
          <w:rFonts w:ascii="Times New Roman" w:hAnsi="Times New Roman" w:cs="Times New Roman"/>
          <w:sz w:val="18"/>
          <w:szCs w:val="18"/>
        </w:rPr>
      </w:pPr>
    </w:p>
    <w:p w14:paraId="6AE45F65" w14:textId="77777777" w:rsidR="00BC1919" w:rsidRDefault="00BC1919" w:rsidP="00BD6CF9">
      <w:pPr>
        <w:spacing w:after="0" w:line="240" w:lineRule="auto"/>
        <w:rPr>
          <w:rFonts w:ascii="Times New Roman" w:hAnsi="Times New Roman" w:cs="Times New Roman"/>
          <w:sz w:val="18"/>
          <w:szCs w:val="18"/>
        </w:rPr>
      </w:pPr>
    </w:p>
    <w:p w14:paraId="2A0D5D68" w14:textId="41A45279" w:rsidR="00782DC4" w:rsidRPr="00896A06" w:rsidRDefault="00782DC4" w:rsidP="0098081A">
      <w:pPr>
        <w:pStyle w:val="Heading9"/>
        <w:ind w:left="680" w:firstLine="0"/>
      </w:pPr>
      <w:r w:rsidRPr="00786908">
        <w:rPr>
          <w:caps w:val="0"/>
          <w:sz w:val="24"/>
        </w:rPr>
        <w:t>TABLE</w:t>
      </w:r>
      <w:r w:rsidR="0098081A">
        <w:rPr>
          <w:caps w:val="0"/>
          <w:sz w:val="24"/>
        </w:rPr>
        <w:t xml:space="preserve"> </w:t>
      </w:r>
      <w:r w:rsidR="00C1689D">
        <w:rPr>
          <w:caps w:val="0"/>
          <w:sz w:val="24"/>
        </w:rPr>
        <w:t xml:space="preserve">18 </w:t>
      </w:r>
      <w:r w:rsidR="0098081A" w:rsidRPr="0098081A">
        <w:rPr>
          <w:sz w:val="24"/>
        </w:rPr>
        <w:t>–</w:t>
      </w:r>
      <w:r w:rsidR="0098081A" w:rsidRPr="00786908">
        <w:rPr>
          <w:caps w:val="0"/>
          <w:sz w:val="24"/>
        </w:rPr>
        <w:t xml:space="preserve"> </w:t>
      </w:r>
      <w:r w:rsidRPr="00786908">
        <w:rPr>
          <w:caps w:val="0"/>
          <w:sz w:val="24"/>
        </w:rPr>
        <w:t>Value of Production</w:t>
      </w:r>
      <w:r w:rsidR="002A5B35" w:rsidRPr="00786908">
        <w:rPr>
          <w:caps w:val="0"/>
          <w:sz w:val="24"/>
        </w:rPr>
        <w:t xml:space="preserve"> (Total India) </w:t>
      </w:r>
      <w:r w:rsidRPr="00786908">
        <w:rPr>
          <w:caps w:val="0"/>
          <w:sz w:val="24"/>
        </w:rPr>
        <w:t>(</w:t>
      </w:r>
      <w:r w:rsidR="007D2A49">
        <w:rPr>
          <w:caps w:val="0"/>
          <w:sz w:val="24"/>
        </w:rPr>
        <w:t>INR</w:t>
      </w:r>
      <w:r w:rsidR="00982F4D">
        <w:rPr>
          <w:caps w:val="0"/>
          <w:sz w:val="24"/>
        </w:rPr>
        <w:t xml:space="preserve"> millions</w:t>
      </w:r>
      <w:r w:rsidRPr="00786908">
        <w:rPr>
          <w:caps w:val="0"/>
          <w:sz w:val="24"/>
        </w:rPr>
        <w:t>)</w:t>
      </w:r>
      <w:r w:rsidR="00EE65BC">
        <w:rPr>
          <w:rStyle w:val="FootnoteReference"/>
          <w:caps w:val="0"/>
          <w:sz w:val="24"/>
        </w:rPr>
        <w:footnoteReference w:id="577"/>
      </w:r>
    </w:p>
    <w:tbl>
      <w:tblPr>
        <w:tblStyle w:val="GridTable1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208"/>
        <w:gridCol w:w="2207"/>
        <w:gridCol w:w="2207"/>
        <w:gridCol w:w="2513"/>
        <w:gridCol w:w="2513"/>
      </w:tblGrid>
      <w:tr w:rsidR="00755433" w:rsidRPr="0064204D" w14:paraId="6FC7DDA3" w14:textId="6870650C" w:rsidTr="00C04B7F">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824" w:type="pct"/>
            <w:hideMark/>
          </w:tcPr>
          <w:p w14:paraId="5DC5280F" w14:textId="32D0B465" w:rsidR="00755433" w:rsidRPr="00BD6CF9" w:rsidRDefault="00755433" w:rsidP="00BC1919">
            <w:pPr>
              <w:spacing w:line="360" w:lineRule="auto"/>
              <w:rPr>
                <w:rFonts w:ascii="Times New Roman" w:hAnsi="Times New Roman"/>
                <w:color w:val="000000"/>
                <w:sz w:val="24"/>
              </w:rPr>
            </w:pPr>
            <w:r w:rsidRPr="00BD6CF9">
              <w:rPr>
                <w:rFonts w:ascii="Times New Roman" w:hAnsi="Times New Roman"/>
                <w:color w:val="000000"/>
                <w:sz w:val="24"/>
              </w:rPr>
              <w:t> </w:t>
            </w:r>
          </w:p>
        </w:tc>
        <w:tc>
          <w:tcPr>
            <w:tcW w:w="791" w:type="pct"/>
            <w:hideMark/>
          </w:tcPr>
          <w:p w14:paraId="6F9EBA03" w14:textId="5FA67368" w:rsidR="00755433" w:rsidRPr="00BD6CF9" w:rsidRDefault="00755433" w:rsidP="00BC1919">
            <w:pPr>
              <w:spacing w:line="36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rPr>
            </w:pPr>
            <w:r w:rsidRPr="00BD6CF9">
              <w:rPr>
                <w:rFonts w:ascii="Times New Roman" w:hAnsi="Times New Roman"/>
                <w:color w:val="000000"/>
                <w:sz w:val="24"/>
              </w:rPr>
              <w:t>2014–15</w:t>
            </w:r>
          </w:p>
        </w:tc>
        <w:tc>
          <w:tcPr>
            <w:tcW w:w="791" w:type="pct"/>
            <w:hideMark/>
          </w:tcPr>
          <w:p w14:paraId="3752FAE1" w14:textId="0FA656FE" w:rsidR="00755433" w:rsidRPr="00BD6CF9" w:rsidRDefault="00755433" w:rsidP="00BC1919">
            <w:pPr>
              <w:spacing w:line="36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rPr>
            </w:pPr>
            <w:r w:rsidRPr="00BD6CF9">
              <w:rPr>
                <w:rFonts w:ascii="Times New Roman" w:hAnsi="Times New Roman"/>
                <w:color w:val="000000"/>
                <w:sz w:val="24"/>
              </w:rPr>
              <w:t>2015–16</w:t>
            </w:r>
          </w:p>
        </w:tc>
        <w:tc>
          <w:tcPr>
            <w:tcW w:w="791" w:type="pct"/>
            <w:hideMark/>
          </w:tcPr>
          <w:p w14:paraId="056F51E6" w14:textId="7B640B90" w:rsidR="00755433" w:rsidRPr="00BD6CF9" w:rsidRDefault="00755433" w:rsidP="00BC1919">
            <w:pPr>
              <w:spacing w:line="36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rPr>
            </w:pPr>
            <w:r w:rsidRPr="00BD6CF9">
              <w:rPr>
                <w:rFonts w:ascii="Times New Roman" w:hAnsi="Times New Roman"/>
                <w:color w:val="000000"/>
                <w:sz w:val="24"/>
              </w:rPr>
              <w:t>2016–17</w:t>
            </w:r>
          </w:p>
        </w:tc>
        <w:tc>
          <w:tcPr>
            <w:tcW w:w="901" w:type="pct"/>
            <w:hideMark/>
          </w:tcPr>
          <w:p w14:paraId="1AA594F6" w14:textId="481C837B" w:rsidR="00755433" w:rsidRPr="00BD6CF9" w:rsidRDefault="00755433" w:rsidP="00BC1919">
            <w:pPr>
              <w:spacing w:line="36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rPr>
            </w:pPr>
            <w:r w:rsidRPr="00BD6CF9">
              <w:rPr>
                <w:rFonts w:ascii="Times New Roman" w:hAnsi="Times New Roman"/>
                <w:color w:val="000000"/>
                <w:sz w:val="24"/>
              </w:rPr>
              <w:t>2017–18</w:t>
            </w:r>
          </w:p>
        </w:tc>
        <w:tc>
          <w:tcPr>
            <w:tcW w:w="901" w:type="pct"/>
            <w:hideMark/>
          </w:tcPr>
          <w:p w14:paraId="5D5061E1" w14:textId="3441CD0C" w:rsidR="00755433" w:rsidRPr="00BD6CF9" w:rsidRDefault="00755433" w:rsidP="00BC1919">
            <w:pPr>
              <w:spacing w:line="36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rPr>
            </w:pPr>
            <w:r w:rsidRPr="00BD6CF9">
              <w:rPr>
                <w:rFonts w:ascii="Times New Roman" w:hAnsi="Times New Roman"/>
                <w:color w:val="000000"/>
                <w:sz w:val="24"/>
              </w:rPr>
              <w:t>2018–19</w:t>
            </w:r>
          </w:p>
        </w:tc>
      </w:tr>
      <w:tr w:rsidR="00755433" w:rsidRPr="0064204D" w14:paraId="023AA3D0" w14:textId="71AE72BF" w:rsidTr="00C04B7F">
        <w:trPr>
          <w:trHeight w:val="298"/>
        </w:trPr>
        <w:tc>
          <w:tcPr>
            <w:cnfStyle w:val="001000000000" w:firstRow="0" w:lastRow="0" w:firstColumn="1" w:lastColumn="0" w:oddVBand="0" w:evenVBand="0" w:oddHBand="0" w:evenHBand="0" w:firstRowFirstColumn="0" w:firstRowLastColumn="0" w:lastRowFirstColumn="0" w:lastRowLastColumn="0"/>
            <w:tcW w:w="824" w:type="pct"/>
            <w:vAlign w:val="center"/>
          </w:tcPr>
          <w:p w14:paraId="7800D3F9" w14:textId="47F9F3E3" w:rsidR="00755433" w:rsidRPr="00BD6CF9" w:rsidRDefault="00755433" w:rsidP="00BC1919">
            <w:pPr>
              <w:spacing w:line="360" w:lineRule="auto"/>
              <w:rPr>
                <w:rFonts w:ascii="Times New Roman" w:hAnsi="Times New Roman"/>
                <w:color w:val="000000"/>
                <w:sz w:val="24"/>
              </w:rPr>
            </w:pPr>
            <w:r w:rsidRPr="00BD6CF9">
              <w:rPr>
                <w:rFonts w:ascii="Times New Roman" w:hAnsi="Times New Roman"/>
                <w:color w:val="000000"/>
                <w:sz w:val="24"/>
              </w:rPr>
              <w:t>Value of production</w:t>
            </w:r>
          </w:p>
        </w:tc>
        <w:tc>
          <w:tcPr>
            <w:tcW w:w="791" w:type="pct"/>
            <w:vAlign w:val="center"/>
          </w:tcPr>
          <w:p w14:paraId="52D0E4C7" w14:textId="58CE6698" w:rsidR="00755433" w:rsidRPr="00BD6CF9" w:rsidRDefault="00755433" w:rsidP="00BC191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BD6CF9">
              <w:rPr>
                <w:rFonts w:ascii="Times New Roman" w:hAnsi="Times New Roman"/>
                <w:color w:val="000000"/>
                <w:sz w:val="24"/>
              </w:rPr>
              <w:t xml:space="preserve"> 784,330.00</w:t>
            </w:r>
          </w:p>
        </w:tc>
        <w:tc>
          <w:tcPr>
            <w:tcW w:w="791" w:type="pct"/>
            <w:vAlign w:val="center"/>
          </w:tcPr>
          <w:p w14:paraId="32E580BC" w14:textId="3351A018" w:rsidR="00755433" w:rsidRPr="00BD6CF9" w:rsidRDefault="00755433" w:rsidP="00BC191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BD6CF9">
              <w:rPr>
                <w:rFonts w:ascii="Times New Roman" w:hAnsi="Times New Roman"/>
                <w:color w:val="000000"/>
                <w:sz w:val="24"/>
              </w:rPr>
              <w:t xml:space="preserve">746,600.00 </w:t>
            </w:r>
          </w:p>
        </w:tc>
        <w:tc>
          <w:tcPr>
            <w:tcW w:w="791" w:type="pct"/>
            <w:vAlign w:val="center"/>
          </w:tcPr>
          <w:p w14:paraId="298868FE" w14:textId="75262C44" w:rsidR="00755433" w:rsidRPr="00BD6CF9" w:rsidRDefault="00755433" w:rsidP="00BC191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BD6CF9">
              <w:rPr>
                <w:rFonts w:ascii="Times New Roman" w:hAnsi="Times New Roman"/>
                <w:color w:val="000000"/>
                <w:sz w:val="24"/>
              </w:rPr>
              <w:t xml:space="preserve">724,950.00 </w:t>
            </w:r>
          </w:p>
        </w:tc>
        <w:tc>
          <w:tcPr>
            <w:tcW w:w="901" w:type="pct"/>
            <w:vAlign w:val="center"/>
          </w:tcPr>
          <w:p w14:paraId="713090B1" w14:textId="111CD300" w:rsidR="00755433" w:rsidRPr="00BD6CF9" w:rsidRDefault="00755433" w:rsidP="00BC191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BD6CF9">
              <w:rPr>
                <w:rFonts w:ascii="Times New Roman" w:hAnsi="Times New Roman"/>
                <w:color w:val="000000"/>
                <w:sz w:val="24"/>
              </w:rPr>
              <w:t xml:space="preserve"> 1,015,740.00 </w:t>
            </w:r>
          </w:p>
        </w:tc>
        <w:tc>
          <w:tcPr>
            <w:tcW w:w="901" w:type="pct"/>
            <w:vAlign w:val="center"/>
          </w:tcPr>
          <w:p w14:paraId="6F2BCDE2" w14:textId="691479C7" w:rsidR="00755433" w:rsidRPr="00BD6CF9" w:rsidRDefault="00755433" w:rsidP="00BC191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Pr>
                <w:rFonts w:ascii="Times New Roman" w:hAnsi="Times New Roman"/>
                <w:color w:val="000000"/>
                <w:sz w:val="24"/>
              </w:rPr>
              <w:t>1,222,234.07</w:t>
            </w:r>
          </w:p>
        </w:tc>
      </w:tr>
    </w:tbl>
    <w:p w14:paraId="5D108670" w14:textId="70DB981C" w:rsidR="00744D99" w:rsidRDefault="00744D99" w:rsidP="00BC1919">
      <w:pPr>
        <w:spacing w:after="0" w:line="360" w:lineRule="auto"/>
        <w:ind w:left="720" w:hanging="720"/>
        <w:rPr>
          <w:rFonts w:ascii="Times New Roman" w:hAnsi="Times New Roman" w:cs="Times New Roman"/>
          <w:sz w:val="16"/>
          <w:szCs w:val="18"/>
        </w:rPr>
      </w:pPr>
    </w:p>
    <w:p w14:paraId="40FA43A6" w14:textId="77777777" w:rsidR="00BC5844" w:rsidRDefault="00BC5844" w:rsidP="00BC5844">
      <w:pPr>
        <w:rPr>
          <w:rFonts w:ascii="Times New Roman" w:hAnsi="Times New Roman" w:cs="Times New Roman"/>
          <w:sz w:val="18"/>
          <w:szCs w:val="18"/>
        </w:rPr>
      </w:pPr>
      <w:r>
        <w:rPr>
          <w:rFonts w:ascii="Times New Roman" w:hAnsi="Times New Roman" w:cs="Times New Roman"/>
          <w:sz w:val="18"/>
          <w:szCs w:val="18"/>
        </w:rPr>
        <w:br w:type="page"/>
      </w:r>
    </w:p>
    <w:p w14:paraId="4926B36B" w14:textId="33675E3D" w:rsidR="00413A00" w:rsidRDefault="00413A00" w:rsidP="00744D99">
      <w:pPr>
        <w:spacing w:after="0" w:line="240" w:lineRule="auto"/>
        <w:ind w:left="720" w:hanging="720"/>
        <w:rPr>
          <w:rFonts w:ascii="Times New Roman" w:hAnsi="Times New Roman" w:cs="Times New Roman"/>
          <w:sz w:val="16"/>
          <w:szCs w:val="18"/>
        </w:rPr>
      </w:pPr>
    </w:p>
    <w:p w14:paraId="6E54358D" w14:textId="7CD25AAA" w:rsidR="00AB3DB4" w:rsidRPr="00896A06" w:rsidRDefault="00AB3DB4" w:rsidP="0098081A">
      <w:pPr>
        <w:pStyle w:val="Heading9"/>
        <w:ind w:left="680" w:firstLine="0"/>
      </w:pPr>
      <w:r w:rsidRPr="00786908">
        <w:rPr>
          <w:caps w:val="0"/>
          <w:sz w:val="24"/>
        </w:rPr>
        <w:t>TABLE</w:t>
      </w:r>
      <w:r w:rsidR="0098081A">
        <w:rPr>
          <w:caps w:val="0"/>
          <w:sz w:val="24"/>
        </w:rPr>
        <w:t xml:space="preserve"> </w:t>
      </w:r>
      <w:r w:rsidR="00C1689D">
        <w:rPr>
          <w:caps w:val="0"/>
          <w:sz w:val="24"/>
        </w:rPr>
        <w:t xml:space="preserve">19 </w:t>
      </w:r>
      <w:r w:rsidR="0098081A" w:rsidRPr="0098081A">
        <w:rPr>
          <w:sz w:val="24"/>
        </w:rPr>
        <w:t>–</w:t>
      </w:r>
      <w:r w:rsidR="0098081A" w:rsidRPr="00786908">
        <w:rPr>
          <w:caps w:val="0"/>
          <w:sz w:val="24"/>
        </w:rPr>
        <w:t xml:space="preserve"> </w:t>
      </w:r>
      <w:r w:rsidRPr="00786908">
        <w:rPr>
          <w:caps w:val="0"/>
          <w:sz w:val="24"/>
        </w:rPr>
        <w:t>Adjustment of Fixed External Reference Price (FERP</w:t>
      </w:r>
      <w:r w:rsidR="00563862" w:rsidRPr="00786908">
        <w:rPr>
          <w:caps w:val="0"/>
          <w:sz w:val="24"/>
        </w:rPr>
        <w:t xml:space="preserve">) for quality differences (INR </w:t>
      </w:r>
      <w:r w:rsidRPr="00786908">
        <w:rPr>
          <w:caps w:val="0"/>
          <w:sz w:val="24"/>
        </w:rPr>
        <w:t xml:space="preserve">per </w:t>
      </w:r>
      <w:r w:rsidR="00982F4D">
        <w:rPr>
          <w:caps w:val="0"/>
          <w:sz w:val="24"/>
        </w:rPr>
        <w:t>metric tonne</w:t>
      </w:r>
      <w:r w:rsidRPr="00786908">
        <w:rPr>
          <w:caps w:val="0"/>
          <w:sz w:val="24"/>
        </w:rPr>
        <w:t>)</w:t>
      </w:r>
    </w:p>
    <w:tbl>
      <w:tblPr>
        <w:tblW w:w="15635" w:type="dxa"/>
        <w:tblInd w:w="-844" w:type="dxa"/>
        <w:tblLook w:val="04A0" w:firstRow="1" w:lastRow="0" w:firstColumn="1" w:lastColumn="0" w:noHBand="0" w:noVBand="1"/>
      </w:tblPr>
      <w:tblGrid>
        <w:gridCol w:w="1059"/>
        <w:gridCol w:w="960"/>
        <w:gridCol w:w="960"/>
        <w:gridCol w:w="960"/>
        <w:gridCol w:w="960"/>
        <w:gridCol w:w="960"/>
        <w:gridCol w:w="1206"/>
        <w:gridCol w:w="960"/>
        <w:gridCol w:w="960"/>
        <w:gridCol w:w="960"/>
        <w:gridCol w:w="834"/>
        <w:gridCol w:w="949"/>
        <w:gridCol w:w="924"/>
        <w:gridCol w:w="834"/>
        <w:gridCol w:w="949"/>
        <w:gridCol w:w="1200"/>
      </w:tblGrid>
      <w:tr w:rsidR="003C7F6C" w:rsidRPr="005F48CB" w14:paraId="43832814" w14:textId="77777777" w:rsidTr="00075BC0">
        <w:trPr>
          <w:trHeight w:val="315"/>
        </w:trPr>
        <w:tc>
          <w:tcPr>
            <w:tcW w:w="105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119D10A" w14:textId="77777777" w:rsidR="00AB3DB4" w:rsidRPr="00BD6CF9" w:rsidRDefault="00AB3DB4" w:rsidP="00AB3DB4">
            <w:pPr>
              <w:spacing w:after="0" w:line="240" w:lineRule="auto"/>
              <w:jc w:val="center"/>
              <w:rPr>
                <w:rFonts w:ascii="Times New Roman" w:hAnsi="Times New Roman"/>
                <w:color w:val="000000"/>
                <w:sz w:val="14"/>
              </w:rPr>
            </w:pPr>
            <w:r w:rsidRPr="00BD6CF9">
              <w:rPr>
                <w:rFonts w:ascii="Times New Roman" w:hAnsi="Times New Roman"/>
                <w:color w:val="000000"/>
                <w:sz w:val="14"/>
              </w:rPr>
              <w:t> </w:t>
            </w:r>
          </w:p>
        </w:tc>
        <w:tc>
          <w:tcPr>
            <w:tcW w:w="2880"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06756BDD" w14:textId="459E5743" w:rsidR="00AB3DB4" w:rsidRPr="00BD6CF9" w:rsidRDefault="00AB3DB4" w:rsidP="00AB3DB4">
            <w:pPr>
              <w:spacing w:after="0" w:line="240" w:lineRule="auto"/>
              <w:jc w:val="center"/>
              <w:rPr>
                <w:rFonts w:ascii="Times New Roman" w:hAnsi="Times New Roman"/>
                <w:b/>
                <w:color w:val="000000"/>
                <w:sz w:val="18"/>
              </w:rPr>
            </w:pPr>
            <w:r w:rsidRPr="00BD6CF9">
              <w:rPr>
                <w:rFonts w:ascii="Times New Roman" w:hAnsi="Times New Roman"/>
                <w:b/>
                <w:color w:val="000000"/>
                <w:sz w:val="18"/>
              </w:rPr>
              <w:t>2014</w:t>
            </w:r>
            <w:r w:rsidR="0070464B">
              <w:rPr>
                <w:rFonts w:ascii="Times New Roman" w:hAnsi="Times New Roman"/>
                <w:b/>
                <w:color w:val="000000"/>
                <w:sz w:val="18"/>
              </w:rPr>
              <w:t>–</w:t>
            </w:r>
            <w:r w:rsidRPr="00BD6CF9">
              <w:rPr>
                <w:rFonts w:ascii="Times New Roman" w:hAnsi="Times New Roman"/>
                <w:b/>
                <w:color w:val="000000"/>
                <w:sz w:val="18"/>
              </w:rPr>
              <w:t>15</w:t>
            </w:r>
          </w:p>
        </w:tc>
        <w:tc>
          <w:tcPr>
            <w:tcW w:w="312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1B7C13E" w14:textId="668670CA" w:rsidR="00AB3DB4" w:rsidRPr="00BD6CF9" w:rsidRDefault="00AB3DB4" w:rsidP="00AB3DB4">
            <w:pPr>
              <w:spacing w:after="0" w:line="240" w:lineRule="auto"/>
              <w:jc w:val="center"/>
              <w:rPr>
                <w:rFonts w:ascii="Times New Roman" w:hAnsi="Times New Roman"/>
                <w:b/>
                <w:color w:val="000000"/>
                <w:sz w:val="18"/>
              </w:rPr>
            </w:pPr>
            <w:r w:rsidRPr="00BD6CF9">
              <w:rPr>
                <w:rFonts w:ascii="Times New Roman" w:hAnsi="Times New Roman"/>
                <w:b/>
                <w:color w:val="000000"/>
                <w:sz w:val="18"/>
              </w:rPr>
              <w:t>2015</w:t>
            </w:r>
            <w:r w:rsidR="0070464B">
              <w:rPr>
                <w:rFonts w:ascii="Times New Roman" w:hAnsi="Times New Roman"/>
                <w:b/>
                <w:color w:val="000000"/>
                <w:sz w:val="18"/>
              </w:rPr>
              <w:t>–</w:t>
            </w:r>
            <w:r w:rsidRPr="00BD6CF9">
              <w:rPr>
                <w:rFonts w:ascii="Times New Roman" w:hAnsi="Times New Roman"/>
                <w:b/>
                <w:color w:val="000000"/>
                <w:sz w:val="18"/>
              </w:rPr>
              <w:t>16</w:t>
            </w:r>
          </w:p>
        </w:tc>
        <w:tc>
          <w:tcPr>
            <w:tcW w:w="2880"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617D5E0F" w14:textId="4EA1F236" w:rsidR="00AB3DB4" w:rsidRPr="00BD6CF9" w:rsidRDefault="00AB3DB4" w:rsidP="00AB3DB4">
            <w:pPr>
              <w:spacing w:after="0" w:line="240" w:lineRule="auto"/>
              <w:jc w:val="center"/>
              <w:rPr>
                <w:rFonts w:ascii="Times New Roman" w:hAnsi="Times New Roman"/>
                <w:b/>
                <w:color w:val="000000"/>
                <w:sz w:val="18"/>
              </w:rPr>
            </w:pPr>
            <w:r w:rsidRPr="00BD6CF9">
              <w:rPr>
                <w:rFonts w:ascii="Times New Roman" w:hAnsi="Times New Roman"/>
                <w:b/>
                <w:color w:val="000000"/>
                <w:sz w:val="18"/>
              </w:rPr>
              <w:t>2016</w:t>
            </w:r>
            <w:r w:rsidR="0070464B">
              <w:rPr>
                <w:rFonts w:ascii="Times New Roman" w:hAnsi="Times New Roman"/>
                <w:b/>
                <w:color w:val="000000"/>
                <w:sz w:val="18"/>
              </w:rPr>
              <w:t>–</w:t>
            </w:r>
            <w:r w:rsidRPr="00BD6CF9">
              <w:rPr>
                <w:rFonts w:ascii="Times New Roman" w:hAnsi="Times New Roman"/>
                <w:b/>
                <w:color w:val="000000"/>
                <w:sz w:val="18"/>
              </w:rPr>
              <w:t>17</w:t>
            </w:r>
          </w:p>
        </w:tc>
        <w:tc>
          <w:tcPr>
            <w:tcW w:w="2705" w:type="dxa"/>
            <w:gridSpan w:val="3"/>
            <w:tcBorders>
              <w:top w:val="single" w:sz="8" w:space="0" w:color="auto"/>
              <w:left w:val="nil"/>
              <w:bottom w:val="single" w:sz="8" w:space="0" w:color="auto"/>
              <w:right w:val="single" w:sz="8" w:space="0" w:color="000000"/>
            </w:tcBorders>
            <w:shd w:val="clear" w:color="000000" w:fill="FFFFFF"/>
            <w:vAlign w:val="center"/>
            <w:hideMark/>
          </w:tcPr>
          <w:p w14:paraId="218E4CED" w14:textId="35D5F2FC" w:rsidR="00AB3DB4" w:rsidRPr="00BD6CF9" w:rsidRDefault="00AB3DB4" w:rsidP="00AB3DB4">
            <w:pPr>
              <w:spacing w:after="0" w:line="240" w:lineRule="auto"/>
              <w:jc w:val="center"/>
              <w:rPr>
                <w:rFonts w:ascii="Times New Roman" w:hAnsi="Times New Roman"/>
                <w:b/>
                <w:color w:val="000000"/>
                <w:sz w:val="18"/>
              </w:rPr>
            </w:pPr>
            <w:r w:rsidRPr="00BD6CF9">
              <w:rPr>
                <w:rFonts w:ascii="Times New Roman" w:hAnsi="Times New Roman"/>
                <w:b/>
                <w:color w:val="000000"/>
                <w:sz w:val="18"/>
              </w:rPr>
              <w:t>2017</w:t>
            </w:r>
            <w:r w:rsidR="0070464B">
              <w:rPr>
                <w:rFonts w:ascii="Times New Roman" w:hAnsi="Times New Roman"/>
                <w:b/>
                <w:color w:val="000000"/>
                <w:sz w:val="18"/>
              </w:rPr>
              <w:t>–</w:t>
            </w:r>
            <w:r w:rsidRPr="00BD6CF9">
              <w:rPr>
                <w:rFonts w:ascii="Times New Roman" w:hAnsi="Times New Roman"/>
                <w:b/>
                <w:color w:val="000000"/>
                <w:sz w:val="18"/>
              </w:rPr>
              <w:t>18</w:t>
            </w:r>
          </w:p>
        </w:tc>
        <w:tc>
          <w:tcPr>
            <w:tcW w:w="2985" w:type="dxa"/>
            <w:gridSpan w:val="3"/>
            <w:tcBorders>
              <w:top w:val="single" w:sz="8" w:space="0" w:color="auto"/>
              <w:left w:val="nil"/>
              <w:bottom w:val="single" w:sz="8" w:space="0" w:color="auto"/>
              <w:right w:val="single" w:sz="8" w:space="0" w:color="000000"/>
            </w:tcBorders>
            <w:shd w:val="clear" w:color="000000" w:fill="D9D9D9"/>
            <w:vAlign w:val="center"/>
            <w:hideMark/>
          </w:tcPr>
          <w:p w14:paraId="6B29F404" w14:textId="6BD78091" w:rsidR="00AB3DB4" w:rsidRPr="00BD6CF9" w:rsidRDefault="00AB3DB4" w:rsidP="00AB3DB4">
            <w:pPr>
              <w:spacing w:after="0" w:line="240" w:lineRule="auto"/>
              <w:jc w:val="center"/>
              <w:rPr>
                <w:rFonts w:ascii="Times New Roman" w:hAnsi="Times New Roman"/>
                <w:b/>
                <w:color w:val="000000"/>
                <w:sz w:val="18"/>
              </w:rPr>
            </w:pPr>
            <w:r w:rsidRPr="00BD6CF9">
              <w:rPr>
                <w:rFonts w:ascii="Times New Roman" w:hAnsi="Times New Roman"/>
                <w:b/>
                <w:color w:val="000000"/>
                <w:sz w:val="18"/>
              </w:rPr>
              <w:t>2018</w:t>
            </w:r>
            <w:r w:rsidR="0070464B">
              <w:rPr>
                <w:rFonts w:ascii="Times New Roman" w:hAnsi="Times New Roman"/>
                <w:b/>
                <w:color w:val="000000"/>
                <w:sz w:val="18"/>
              </w:rPr>
              <w:t>–</w:t>
            </w:r>
            <w:r w:rsidRPr="00BD6CF9">
              <w:rPr>
                <w:rFonts w:ascii="Times New Roman" w:hAnsi="Times New Roman"/>
                <w:b/>
                <w:color w:val="000000"/>
                <w:sz w:val="18"/>
              </w:rPr>
              <w:t>19</w:t>
            </w:r>
          </w:p>
        </w:tc>
      </w:tr>
      <w:tr w:rsidR="003C7F6C" w:rsidRPr="005F48CB" w14:paraId="3526C20F" w14:textId="77777777" w:rsidTr="00075BC0">
        <w:trPr>
          <w:trHeight w:val="300"/>
        </w:trPr>
        <w:tc>
          <w:tcPr>
            <w:tcW w:w="1059" w:type="dxa"/>
            <w:vMerge/>
            <w:tcBorders>
              <w:top w:val="single" w:sz="8" w:space="0" w:color="auto"/>
              <w:left w:val="single" w:sz="8" w:space="0" w:color="auto"/>
              <w:bottom w:val="single" w:sz="8" w:space="0" w:color="000000"/>
              <w:right w:val="single" w:sz="8" w:space="0" w:color="auto"/>
            </w:tcBorders>
            <w:vAlign w:val="center"/>
            <w:hideMark/>
          </w:tcPr>
          <w:p w14:paraId="19A54D07" w14:textId="77777777" w:rsidR="00AB3DB4" w:rsidRPr="00BD6CF9" w:rsidRDefault="00AB3DB4" w:rsidP="00AB3DB4">
            <w:pPr>
              <w:spacing w:after="0" w:line="240" w:lineRule="auto"/>
              <w:rPr>
                <w:rFonts w:ascii="Times New Roman" w:hAnsi="Times New Roman"/>
                <w:color w:val="000000"/>
                <w:sz w:val="14"/>
              </w:rPr>
            </w:pPr>
          </w:p>
        </w:tc>
        <w:tc>
          <w:tcPr>
            <w:tcW w:w="960" w:type="dxa"/>
            <w:tcBorders>
              <w:top w:val="nil"/>
              <w:left w:val="nil"/>
              <w:bottom w:val="nil"/>
              <w:right w:val="single" w:sz="8" w:space="0" w:color="auto"/>
            </w:tcBorders>
            <w:shd w:val="clear" w:color="000000" w:fill="D9D9D9"/>
            <w:vAlign w:val="center"/>
            <w:hideMark/>
          </w:tcPr>
          <w:p w14:paraId="7588BD23" w14:textId="77777777" w:rsidR="00AB3DB4" w:rsidRPr="00BD6CF9" w:rsidRDefault="00AB3DB4" w:rsidP="00AB3DB4">
            <w:pPr>
              <w:spacing w:after="0" w:line="240" w:lineRule="auto"/>
              <w:jc w:val="center"/>
              <w:rPr>
                <w:rFonts w:ascii="Times New Roman" w:eastAsia="Times New Roman" w:hAnsi="Times New Roman" w:cs="Times New Roman"/>
                <w:color w:val="000000"/>
                <w:sz w:val="16"/>
                <w:szCs w:val="16"/>
                <w:lang w:eastAsia="en-AU"/>
              </w:rPr>
            </w:pPr>
            <w:r w:rsidRPr="00BD6CF9">
              <w:rPr>
                <w:rFonts w:ascii="Times New Roman" w:eastAsia="Times New Roman" w:hAnsi="Times New Roman" w:cs="Times New Roman"/>
                <w:color w:val="000000"/>
                <w:sz w:val="16"/>
                <w:szCs w:val="16"/>
                <w:lang w:eastAsia="en-AU"/>
              </w:rPr>
              <w:t>Recovery</w:t>
            </w:r>
          </w:p>
        </w:tc>
        <w:tc>
          <w:tcPr>
            <w:tcW w:w="960" w:type="dxa"/>
            <w:tcBorders>
              <w:top w:val="nil"/>
              <w:left w:val="nil"/>
              <w:bottom w:val="nil"/>
              <w:right w:val="single" w:sz="8" w:space="0" w:color="auto"/>
            </w:tcBorders>
            <w:shd w:val="clear" w:color="000000" w:fill="D9D9D9"/>
            <w:vAlign w:val="center"/>
            <w:hideMark/>
          </w:tcPr>
          <w:p w14:paraId="19CCDF61" w14:textId="77777777" w:rsidR="00AB3DB4" w:rsidRPr="00BD6CF9" w:rsidRDefault="00AB3DB4" w:rsidP="00AB3DB4">
            <w:pPr>
              <w:spacing w:after="0" w:line="240" w:lineRule="auto"/>
              <w:jc w:val="center"/>
              <w:rPr>
                <w:rFonts w:ascii="Times New Roman" w:eastAsia="Times New Roman" w:hAnsi="Times New Roman" w:cs="Times New Roman"/>
                <w:color w:val="000000"/>
                <w:sz w:val="16"/>
                <w:szCs w:val="16"/>
                <w:lang w:eastAsia="en-AU"/>
              </w:rPr>
            </w:pPr>
            <w:r w:rsidRPr="00BD6CF9">
              <w:rPr>
                <w:rFonts w:ascii="Times New Roman" w:eastAsia="Times New Roman" w:hAnsi="Times New Roman" w:cs="Times New Roman"/>
                <w:color w:val="000000"/>
                <w:sz w:val="16"/>
                <w:szCs w:val="16"/>
                <w:lang w:eastAsia="en-AU"/>
              </w:rPr>
              <w:t>Computed</w:t>
            </w:r>
          </w:p>
        </w:tc>
        <w:tc>
          <w:tcPr>
            <w:tcW w:w="960" w:type="dxa"/>
            <w:tcBorders>
              <w:top w:val="nil"/>
              <w:left w:val="nil"/>
              <w:bottom w:val="nil"/>
              <w:right w:val="single" w:sz="8" w:space="0" w:color="auto"/>
            </w:tcBorders>
            <w:shd w:val="clear" w:color="000000" w:fill="D9D9D9"/>
            <w:vAlign w:val="center"/>
            <w:hideMark/>
          </w:tcPr>
          <w:p w14:paraId="63A242DC" w14:textId="77777777" w:rsidR="00AB3DB4" w:rsidRPr="00BD6CF9" w:rsidRDefault="00AB3DB4" w:rsidP="00AB3DB4">
            <w:pPr>
              <w:spacing w:after="0" w:line="240" w:lineRule="auto"/>
              <w:jc w:val="center"/>
              <w:rPr>
                <w:rFonts w:ascii="Times New Roman" w:eastAsia="Times New Roman" w:hAnsi="Times New Roman" w:cs="Times New Roman"/>
                <w:b/>
                <w:bCs/>
                <w:color w:val="000000"/>
                <w:sz w:val="16"/>
                <w:szCs w:val="16"/>
                <w:lang w:eastAsia="en-AU"/>
              </w:rPr>
            </w:pPr>
            <w:r w:rsidRPr="00BD6CF9">
              <w:rPr>
                <w:rFonts w:ascii="Times New Roman" w:eastAsia="Times New Roman" w:hAnsi="Times New Roman" w:cs="Times New Roman"/>
                <w:b/>
                <w:bCs/>
                <w:color w:val="000000"/>
                <w:sz w:val="16"/>
                <w:szCs w:val="16"/>
                <w:lang w:eastAsia="en-AU"/>
              </w:rPr>
              <w:t>Adjusted</w:t>
            </w:r>
          </w:p>
        </w:tc>
        <w:tc>
          <w:tcPr>
            <w:tcW w:w="960" w:type="dxa"/>
            <w:tcBorders>
              <w:top w:val="nil"/>
              <w:left w:val="nil"/>
              <w:bottom w:val="nil"/>
              <w:right w:val="single" w:sz="8" w:space="0" w:color="auto"/>
            </w:tcBorders>
            <w:shd w:val="clear" w:color="auto" w:fill="auto"/>
            <w:vAlign w:val="center"/>
            <w:hideMark/>
          </w:tcPr>
          <w:p w14:paraId="62EBDBB8" w14:textId="77777777" w:rsidR="00AB3DB4" w:rsidRPr="00BD6CF9" w:rsidRDefault="00AB3DB4" w:rsidP="00AB3DB4">
            <w:pPr>
              <w:spacing w:after="0" w:line="240" w:lineRule="auto"/>
              <w:jc w:val="center"/>
              <w:rPr>
                <w:rFonts w:ascii="Times New Roman" w:eastAsia="Times New Roman" w:hAnsi="Times New Roman" w:cs="Times New Roman"/>
                <w:color w:val="000000"/>
                <w:sz w:val="16"/>
                <w:szCs w:val="16"/>
                <w:lang w:eastAsia="en-AU"/>
              </w:rPr>
            </w:pPr>
            <w:r w:rsidRPr="00BD6CF9">
              <w:rPr>
                <w:rFonts w:ascii="Times New Roman" w:eastAsia="Times New Roman" w:hAnsi="Times New Roman" w:cs="Times New Roman"/>
                <w:color w:val="000000"/>
                <w:sz w:val="16"/>
                <w:szCs w:val="16"/>
                <w:lang w:eastAsia="en-AU"/>
              </w:rPr>
              <w:t>Recovery</w:t>
            </w:r>
          </w:p>
        </w:tc>
        <w:tc>
          <w:tcPr>
            <w:tcW w:w="960" w:type="dxa"/>
            <w:tcBorders>
              <w:top w:val="nil"/>
              <w:left w:val="nil"/>
              <w:bottom w:val="nil"/>
              <w:right w:val="single" w:sz="8" w:space="0" w:color="auto"/>
            </w:tcBorders>
            <w:shd w:val="clear" w:color="auto" w:fill="auto"/>
            <w:vAlign w:val="center"/>
            <w:hideMark/>
          </w:tcPr>
          <w:p w14:paraId="0D590DF8" w14:textId="77777777" w:rsidR="00AB3DB4" w:rsidRPr="00BD6CF9" w:rsidRDefault="00AB3DB4" w:rsidP="00AB3DB4">
            <w:pPr>
              <w:spacing w:after="0" w:line="240" w:lineRule="auto"/>
              <w:jc w:val="center"/>
              <w:rPr>
                <w:rFonts w:ascii="Times New Roman" w:eastAsia="Times New Roman" w:hAnsi="Times New Roman" w:cs="Times New Roman"/>
                <w:color w:val="000000"/>
                <w:sz w:val="16"/>
                <w:szCs w:val="16"/>
                <w:lang w:eastAsia="en-AU"/>
              </w:rPr>
            </w:pPr>
            <w:r w:rsidRPr="00BD6CF9">
              <w:rPr>
                <w:rFonts w:ascii="Times New Roman" w:eastAsia="Times New Roman" w:hAnsi="Times New Roman" w:cs="Times New Roman"/>
                <w:color w:val="000000"/>
                <w:sz w:val="16"/>
                <w:szCs w:val="16"/>
                <w:lang w:eastAsia="en-AU"/>
              </w:rPr>
              <w:t>Computed</w:t>
            </w:r>
          </w:p>
        </w:tc>
        <w:tc>
          <w:tcPr>
            <w:tcW w:w="1206" w:type="dxa"/>
            <w:tcBorders>
              <w:top w:val="nil"/>
              <w:left w:val="nil"/>
              <w:bottom w:val="nil"/>
              <w:right w:val="single" w:sz="8" w:space="0" w:color="auto"/>
            </w:tcBorders>
            <w:shd w:val="clear" w:color="auto" w:fill="auto"/>
            <w:vAlign w:val="center"/>
            <w:hideMark/>
          </w:tcPr>
          <w:p w14:paraId="2C799AB1" w14:textId="77777777" w:rsidR="00AB3DB4" w:rsidRPr="00BD6CF9" w:rsidRDefault="00AB3DB4" w:rsidP="00AB3DB4">
            <w:pPr>
              <w:spacing w:after="0" w:line="240" w:lineRule="auto"/>
              <w:jc w:val="center"/>
              <w:rPr>
                <w:rFonts w:ascii="Times New Roman" w:eastAsia="Times New Roman" w:hAnsi="Times New Roman" w:cs="Times New Roman"/>
                <w:b/>
                <w:bCs/>
                <w:color w:val="000000"/>
                <w:sz w:val="16"/>
                <w:szCs w:val="16"/>
                <w:lang w:eastAsia="en-AU"/>
              </w:rPr>
            </w:pPr>
            <w:r w:rsidRPr="00BD6CF9">
              <w:rPr>
                <w:rFonts w:ascii="Times New Roman" w:eastAsia="Times New Roman" w:hAnsi="Times New Roman" w:cs="Times New Roman"/>
                <w:b/>
                <w:bCs/>
                <w:color w:val="000000"/>
                <w:sz w:val="16"/>
                <w:szCs w:val="16"/>
                <w:lang w:eastAsia="en-AU"/>
              </w:rPr>
              <w:t>Adjusted</w:t>
            </w:r>
          </w:p>
        </w:tc>
        <w:tc>
          <w:tcPr>
            <w:tcW w:w="960" w:type="dxa"/>
            <w:tcBorders>
              <w:top w:val="nil"/>
              <w:left w:val="nil"/>
              <w:bottom w:val="nil"/>
              <w:right w:val="single" w:sz="8" w:space="0" w:color="auto"/>
            </w:tcBorders>
            <w:shd w:val="clear" w:color="000000" w:fill="D9D9D9"/>
            <w:vAlign w:val="center"/>
            <w:hideMark/>
          </w:tcPr>
          <w:p w14:paraId="50304999" w14:textId="77777777" w:rsidR="00AB3DB4" w:rsidRPr="00BD6CF9" w:rsidRDefault="00AB3DB4" w:rsidP="00AB3DB4">
            <w:pPr>
              <w:spacing w:after="0" w:line="240" w:lineRule="auto"/>
              <w:jc w:val="center"/>
              <w:rPr>
                <w:rFonts w:ascii="Times New Roman" w:eastAsia="Times New Roman" w:hAnsi="Times New Roman" w:cs="Times New Roman"/>
                <w:color w:val="000000"/>
                <w:sz w:val="16"/>
                <w:szCs w:val="16"/>
                <w:lang w:eastAsia="en-AU"/>
              </w:rPr>
            </w:pPr>
            <w:r w:rsidRPr="00BD6CF9">
              <w:rPr>
                <w:rFonts w:ascii="Times New Roman" w:eastAsia="Times New Roman" w:hAnsi="Times New Roman" w:cs="Times New Roman"/>
                <w:color w:val="000000"/>
                <w:sz w:val="16"/>
                <w:szCs w:val="16"/>
                <w:lang w:eastAsia="en-AU"/>
              </w:rPr>
              <w:t>Recovery</w:t>
            </w:r>
          </w:p>
        </w:tc>
        <w:tc>
          <w:tcPr>
            <w:tcW w:w="960" w:type="dxa"/>
            <w:tcBorders>
              <w:top w:val="nil"/>
              <w:left w:val="nil"/>
              <w:bottom w:val="nil"/>
              <w:right w:val="single" w:sz="8" w:space="0" w:color="auto"/>
            </w:tcBorders>
            <w:shd w:val="clear" w:color="000000" w:fill="D9D9D9"/>
            <w:vAlign w:val="center"/>
            <w:hideMark/>
          </w:tcPr>
          <w:p w14:paraId="67844F7E" w14:textId="77777777" w:rsidR="00AB3DB4" w:rsidRPr="00BD6CF9" w:rsidRDefault="00AB3DB4" w:rsidP="00AB3DB4">
            <w:pPr>
              <w:spacing w:after="0" w:line="240" w:lineRule="auto"/>
              <w:jc w:val="center"/>
              <w:rPr>
                <w:rFonts w:ascii="Times New Roman" w:eastAsia="Times New Roman" w:hAnsi="Times New Roman" w:cs="Times New Roman"/>
                <w:color w:val="000000"/>
                <w:sz w:val="16"/>
                <w:szCs w:val="16"/>
                <w:lang w:eastAsia="en-AU"/>
              </w:rPr>
            </w:pPr>
            <w:r w:rsidRPr="00BD6CF9">
              <w:rPr>
                <w:rFonts w:ascii="Times New Roman" w:eastAsia="Times New Roman" w:hAnsi="Times New Roman" w:cs="Times New Roman"/>
                <w:color w:val="000000"/>
                <w:sz w:val="16"/>
                <w:szCs w:val="16"/>
                <w:lang w:eastAsia="en-AU"/>
              </w:rPr>
              <w:t>Computed</w:t>
            </w:r>
          </w:p>
        </w:tc>
        <w:tc>
          <w:tcPr>
            <w:tcW w:w="960" w:type="dxa"/>
            <w:tcBorders>
              <w:top w:val="nil"/>
              <w:left w:val="nil"/>
              <w:bottom w:val="nil"/>
              <w:right w:val="single" w:sz="8" w:space="0" w:color="auto"/>
            </w:tcBorders>
            <w:shd w:val="clear" w:color="000000" w:fill="D9D9D9"/>
            <w:vAlign w:val="center"/>
            <w:hideMark/>
          </w:tcPr>
          <w:p w14:paraId="59EA779A" w14:textId="77777777" w:rsidR="00AB3DB4" w:rsidRPr="00BD6CF9" w:rsidRDefault="00AB3DB4" w:rsidP="00AB3DB4">
            <w:pPr>
              <w:spacing w:after="0" w:line="240" w:lineRule="auto"/>
              <w:jc w:val="center"/>
              <w:rPr>
                <w:rFonts w:ascii="Times New Roman" w:eastAsia="Times New Roman" w:hAnsi="Times New Roman" w:cs="Times New Roman"/>
                <w:b/>
                <w:bCs/>
                <w:color w:val="000000"/>
                <w:sz w:val="16"/>
                <w:szCs w:val="16"/>
                <w:lang w:eastAsia="en-AU"/>
              </w:rPr>
            </w:pPr>
            <w:r w:rsidRPr="00BD6CF9">
              <w:rPr>
                <w:rFonts w:ascii="Times New Roman" w:eastAsia="Times New Roman" w:hAnsi="Times New Roman" w:cs="Times New Roman"/>
                <w:b/>
                <w:bCs/>
                <w:color w:val="000000"/>
                <w:sz w:val="16"/>
                <w:szCs w:val="16"/>
                <w:lang w:eastAsia="en-AU"/>
              </w:rPr>
              <w:t>Adjusted</w:t>
            </w:r>
          </w:p>
        </w:tc>
        <w:tc>
          <w:tcPr>
            <w:tcW w:w="830" w:type="dxa"/>
            <w:tcBorders>
              <w:top w:val="nil"/>
              <w:left w:val="nil"/>
              <w:bottom w:val="nil"/>
              <w:right w:val="single" w:sz="8" w:space="0" w:color="auto"/>
            </w:tcBorders>
            <w:shd w:val="clear" w:color="000000" w:fill="FFFFFF"/>
            <w:vAlign w:val="center"/>
            <w:hideMark/>
          </w:tcPr>
          <w:p w14:paraId="12FB3F31" w14:textId="77777777" w:rsidR="00AB3DB4" w:rsidRPr="00BD6CF9" w:rsidRDefault="00AB3DB4" w:rsidP="00AB3DB4">
            <w:pPr>
              <w:spacing w:after="0" w:line="240" w:lineRule="auto"/>
              <w:jc w:val="center"/>
              <w:rPr>
                <w:rFonts w:ascii="Times New Roman" w:eastAsia="Times New Roman" w:hAnsi="Times New Roman" w:cs="Times New Roman"/>
                <w:color w:val="000000"/>
                <w:sz w:val="16"/>
                <w:szCs w:val="16"/>
                <w:lang w:eastAsia="en-AU"/>
              </w:rPr>
            </w:pPr>
            <w:r w:rsidRPr="00BD6CF9">
              <w:rPr>
                <w:rFonts w:ascii="Times New Roman" w:eastAsia="Times New Roman" w:hAnsi="Times New Roman" w:cs="Times New Roman"/>
                <w:color w:val="000000"/>
                <w:sz w:val="16"/>
                <w:szCs w:val="16"/>
                <w:lang w:eastAsia="en-AU"/>
              </w:rPr>
              <w:t>Recovery</w:t>
            </w:r>
          </w:p>
        </w:tc>
        <w:tc>
          <w:tcPr>
            <w:tcW w:w="949" w:type="dxa"/>
            <w:tcBorders>
              <w:top w:val="nil"/>
              <w:left w:val="nil"/>
              <w:bottom w:val="nil"/>
              <w:right w:val="single" w:sz="8" w:space="0" w:color="auto"/>
            </w:tcBorders>
            <w:shd w:val="clear" w:color="000000" w:fill="FFFFFF"/>
            <w:vAlign w:val="center"/>
            <w:hideMark/>
          </w:tcPr>
          <w:p w14:paraId="4BB3F206" w14:textId="77777777" w:rsidR="00AB3DB4" w:rsidRPr="00BD6CF9" w:rsidRDefault="00AB3DB4" w:rsidP="00AB3DB4">
            <w:pPr>
              <w:spacing w:after="0" w:line="240" w:lineRule="auto"/>
              <w:jc w:val="center"/>
              <w:rPr>
                <w:rFonts w:ascii="Times New Roman" w:eastAsia="Times New Roman" w:hAnsi="Times New Roman" w:cs="Times New Roman"/>
                <w:color w:val="000000"/>
                <w:sz w:val="16"/>
                <w:szCs w:val="16"/>
                <w:lang w:eastAsia="en-AU"/>
              </w:rPr>
            </w:pPr>
            <w:r w:rsidRPr="00BD6CF9">
              <w:rPr>
                <w:rFonts w:ascii="Times New Roman" w:eastAsia="Times New Roman" w:hAnsi="Times New Roman" w:cs="Times New Roman"/>
                <w:color w:val="000000"/>
                <w:sz w:val="16"/>
                <w:szCs w:val="16"/>
                <w:lang w:eastAsia="en-AU"/>
              </w:rPr>
              <w:t>Computed</w:t>
            </w:r>
          </w:p>
        </w:tc>
        <w:tc>
          <w:tcPr>
            <w:tcW w:w="926" w:type="dxa"/>
            <w:tcBorders>
              <w:top w:val="nil"/>
              <w:left w:val="nil"/>
              <w:bottom w:val="nil"/>
              <w:right w:val="single" w:sz="8" w:space="0" w:color="auto"/>
            </w:tcBorders>
            <w:shd w:val="clear" w:color="000000" w:fill="FFFFFF"/>
            <w:vAlign w:val="center"/>
            <w:hideMark/>
          </w:tcPr>
          <w:p w14:paraId="5158A4FF" w14:textId="77777777" w:rsidR="00AB3DB4" w:rsidRPr="00BD6CF9" w:rsidRDefault="00AB3DB4" w:rsidP="00AB3DB4">
            <w:pPr>
              <w:spacing w:after="0" w:line="240" w:lineRule="auto"/>
              <w:jc w:val="center"/>
              <w:rPr>
                <w:rFonts w:ascii="Times New Roman" w:eastAsia="Times New Roman" w:hAnsi="Times New Roman" w:cs="Times New Roman"/>
                <w:b/>
                <w:bCs/>
                <w:color w:val="000000"/>
                <w:sz w:val="16"/>
                <w:szCs w:val="16"/>
                <w:lang w:eastAsia="en-AU"/>
              </w:rPr>
            </w:pPr>
            <w:r w:rsidRPr="00BD6CF9">
              <w:rPr>
                <w:rFonts w:ascii="Times New Roman" w:eastAsia="Times New Roman" w:hAnsi="Times New Roman" w:cs="Times New Roman"/>
                <w:b/>
                <w:bCs/>
                <w:color w:val="000000"/>
                <w:sz w:val="16"/>
                <w:szCs w:val="16"/>
                <w:lang w:eastAsia="en-AU"/>
              </w:rPr>
              <w:t>Adjusted</w:t>
            </w:r>
          </w:p>
        </w:tc>
        <w:tc>
          <w:tcPr>
            <w:tcW w:w="830" w:type="dxa"/>
            <w:tcBorders>
              <w:top w:val="nil"/>
              <w:left w:val="nil"/>
              <w:bottom w:val="nil"/>
              <w:right w:val="single" w:sz="8" w:space="0" w:color="auto"/>
            </w:tcBorders>
            <w:shd w:val="clear" w:color="000000" w:fill="D9D9D9"/>
            <w:vAlign w:val="center"/>
            <w:hideMark/>
          </w:tcPr>
          <w:p w14:paraId="50BEBC27" w14:textId="77777777" w:rsidR="00AB3DB4" w:rsidRPr="00BD6CF9" w:rsidRDefault="00AB3DB4" w:rsidP="00AB3DB4">
            <w:pPr>
              <w:spacing w:after="0" w:line="240" w:lineRule="auto"/>
              <w:jc w:val="center"/>
              <w:rPr>
                <w:rFonts w:ascii="Times New Roman" w:eastAsia="Times New Roman" w:hAnsi="Times New Roman" w:cs="Times New Roman"/>
                <w:color w:val="000000"/>
                <w:sz w:val="16"/>
                <w:szCs w:val="16"/>
                <w:lang w:eastAsia="en-AU"/>
              </w:rPr>
            </w:pPr>
            <w:r w:rsidRPr="00BD6CF9">
              <w:rPr>
                <w:rFonts w:ascii="Times New Roman" w:eastAsia="Times New Roman" w:hAnsi="Times New Roman" w:cs="Times New Roman"/>
                <w:color w:val="000000"/>
                <w:sz w:val="16"/>
                <w:szCs w:val="16"/>
                <w:lang w:eastAsia="en-AU"/>
              </w:rPr>
              <w:t>Recovery</w:t>
            </w:r>
          </w:p>
        </w:tc>
        <w:tc>
          <w:tcPr>
            <w:tcW w:w="949" w:type="dxa"/>
            <w:tcBorders>
              <w:top w:val="nil"/>
              <w:left w:val="nil"/>
              <w:bottom w:val="nil"/>
              <w:right w:val="single" w:sz="8" w:space="0" w:color="auto"/>
            </w:tcBorders>
            <w:shd w:val="clear" w:color="000000" w:fill="D9D9D9"/>
            <w:vAlign w:val="center"/>
            <w:hideMark/>
          </w:tcPr>
          <w:p w14:paraId="40450520" w14:textId="77777777" w:rsidR="00AB3DB4" w:rsidRPr="00BD6CF9" w:rsidRDefault="00AB3DB4" w:rsidP="00AB3DB4">
            <w:pPr>
              <w:spacing w:after="0" w:line="240" w:lineRule="auto"/>
              <w:jc w:val="center"/>
              <w:rPr>
                <w:rFonts w:ascii="Times New Roman" w:eastAsia="Times New Roman" w:hAnsi="Times New Roman" w:cs="Times New Roman"/>
                <w:color w:val="000000"/>
                <w:sz w:val="16"/>
                <w:szCs w:val="16"/>
                <w:lang w:eastAsia="en-AU"/>
              </w:rPr>
            </w:pPr>
            <w:r w:rsidRPr="00BD6CF9">
              <w:rPr>
                <w:rFonts w:ascii="Times New Roman" w:eastAsia="Times New Roman" w:hAnsi="Times New Roman" w:cs="Times New Roman"/>
                <w:color w:val="000000"/>
                <w:sz w:val="16"/>
                <w:szCs w:val="16"/>
                <w:lang w:eastAsia="en-AU"/>
              </w:rPr>
              <w:t>Computed</w:t>
            </w:r>
          </w:p>
        </w:tc>
        <w:tc>
          <w:tcPr>
            <w:tcW w:w="1206" w:type="dxa"/>
            <w:tcBorders>
              <w:top w:val="nil"/>
              <w:left w:val="nil"/>
              <w:bottom w:val="nil"/>
              <w:right w:val="single" w:sz="8" w:space="0" w:color="auto"/>
            </w:tcBorders>
            <w:shd w:val="clear" w:color="000000" w:fill="D9D9D9"/>
            <w:vAlign w:val="center"/>
            <w:hideMark/>
          </w:tcPr>
          <w:p w14:paraId="32E2781D" w14:textId="77777777" w:rsidR="00AB3DB4" w:rsidRPr="00BD6CF9" w:rsidRDefault="00AB3DB4" w:rsidP="00AB3DB4">
            <w:pPr>
              <w:spacing w:after="0" w:line="240" w:lineRule="auto"/>
              <w:jc w:val="center"/>
              <w:rPr>
                <w:rFonts w:ascii="Times New Roman" w:eastAsia="Times New Roman" w:hAnsi="Times New Roman" w:cs="Times New Roman"/>
                <w:b/>
                <w:bCs/>
                <w:color w:val="000000"/>
                <w:sz w:val="16"/>
                <w:szCs w:val="16"/>
                <w:lang w:eastAsia="en-AU"/>
              </w:rPr>
            </w:pPr>
            <w:r w:rsidRPr="00BD6CF9">
              <w:rPr>
                <w:rFonts w:ascii="Times New Roman" w:eastAsia="Times New Roman" w:hAnsi="Times New Roman" w:cs="Times New Roman"/>
                <w:b/>
                <w:bCs/>
                <w:color w:val="000000"/>
                <w:sz w:val="16"/>
                <w:szCs w:val="16"/>
                <w:lang w:eastAsia="en-AU"/>
              </w:rPr>
              <w:t>Adjusted</w:t>
            </w:r>
          </w:p>
        </w:tc>
      </w:tr>
      <w:tr w:rsidR="003C7F6C" w:rsidRPr="005F48CB" w14:paraId="60775FD6" w14:textId="77777777" w:rsidTr="00075BC0">
        <w:trPr>
          <w:trHeight w:val="900"/>
        </w:trPr>
        <w:tc>
          <w:tcPr>
            <w:tcW w:w="1059" w:type="dxa"/>
            <w:vMerge/>
            <w:tcBorders>
              <w:top w:val="single" w:sz="8" w:space="0" w:color="auto"/>
              <w:left w:val="single" w:sz="8" w:space="0" w:color="auto"/>
              <w:bottom w:val="single" w:sz="8" w:space="0" w:color="000000"/>
              <w:right w:val="single" w:sz="8" w:space="0" w:color="auto"/>
            </w:tcBorders>
            <w:vAlign w:val="center"/>
            <w:hideMark/>
          </w:tcPr>
          <w:p w14:paraId="2AEF84E7" w14:textId="77777777" w:rsidR="00AB3DB4" w:rsidRPr="00BD6CF9" w:rsidRDefault="00AB3DB4" w:rsidP="00AB3DB4">
            <w:pPr>
              <w:spacing w:after="0" w:line="240" w:lineRule="auto"/>
              <w:rPr>
                <w:rFonts w:ascii="Times New Roman" w:hAnsi="Times New Roman"/>
                <w:color w:val="000000"/>
                <w:sz w:val="14"/>
              </w:rPr>
            </w:pPr>
          </w:p>
        </w:tc>
        <w:tc>
          <w:tcPr>
            <w:tcW w:w="960" w:type="dxa"/>
            <w:tcBorders>
              <w:top w:val="nil"/>
              <w:left w:val="nil"/>
              <w:bottom w:val="nil"/>
              <w:right w:val="single" w:sz="8" w:space="0" w:color="auto"/>
            </w:tcBorders>
            <w:shd w:val="clear" w:color="000000" w:fill="D9D9D9"/>
            <w:vAlign w:val="center"/>
            <w:hideMark/>
          </w:tcPr>
          <w:p w14:paraId="41CA6863" w14:textId="77777777" w:rsidR="00AB3DB4" w:rsidRPr="00BD6CF9" w:rsidRDefault="00AB3DB4" w:rsidP="00AB3DB4">
            <w:pPr>
              <w:spacing w:after="0" w:line="240" w:lineRule="auto"/>
              <w:jc w:val="center"/>
              <w:rPr>
                <w:rFonts w:ascii="Times New Roman" w:eastAsia="Times New Roman" w:hAnsi="Times New Roman" w:cs="Times New Roman"/>
                <w:color w:val="000000"/>
                <w:sz w:val="16"/>
                <w:szCs w:val="16"/>
                <w:lang w:eastAsia="en-AU"/>
              </w:rPr>
            </w:pPr>
            <w:r w:rsidRPr="00BD6CF9">
              <w:rPr>
                <w:rFonts w:ascii="Times New Roman" w:eastAsia="Times New Roman" w:hAnsi="Times New Roman" w:cs="Times New Roman"/>
                <w:color w:val="000000"/>
                <w:sz w:val="16"/>
                <w:szCs w:val="16"/>
                <w:lang w:eastAsia="en-AU"/>
              </w:rPr>
              <w:t>rate</w:t>
            </w:r>
          </w:p>
        </w:tc>
        <w:tc>
          <w:tcPr>
            <w:tcW w:w="960" w:type="dxa"/>
            <w:tcBorders>
              <w:top w:val="nil"/>
              <w:left w:val="nil"/>
              <w:bottom w:val="nil"/>
              <w:right w:val="single" w:sz="8" w:space="0" w:color="auto"/>
            </w:tcBorders>
            <w:shd w:val="clear" w:color="000000" w:fill="D9D9D9"/>
            <w:vAlign w:val="center"/>
            <w:hideMark/>
          </w:tcPr>
          <w:p w14:paraId="0D1368F9" w14:textId="77777777" w:rsidR="00AB3DB4" w:rsidRPr="00BD6CF9" w:rsidRDefault="00AB3DB4" w:rsidP="00AB3DB4">
            <w:pPr>
              <w:spacing w:after="0" w:line="240" w:lineRule="auto"/>
              <w:jc w:val="center"/>
              <w:rPr>
                <w:rFonts w:ascii="Times New Roman" w:eastAsia="Times New Roman" w:hAnsi="Times New Roman" w:cs="Times New Roman"/>
                <w:color w:val="000000"/>
                <w:sz w:val="16"/>
                <w:szCs w:val="16"/>
                <w:lang w:eastAsia="en-AU"/>
              </w:rPr>
            </w:pPr>
            <w:r w:rsidRPr="00BD6CF9">
              <w:rPr>
                <w:rFonts w:ascii="Times New Roman" w:eastAsia="Times New Roman" w:hAnsi="Times New Roman" w:cs="Times New Roman"/>
                <w:color w:val="000000"/>
                <w:sz w:val="16"/>
                <w:szCs w:val="16"/>
                <w:lang w:eastAsia="en-AU"/>
              </w:rPr>
              <w:t xml:space="preserve"> intl. price of sugar in terms of sugarcane*</w:t>
            </w:r>
          </w:p>
        </w:tc>
        <w:tc>
          <w:tcPr>
            <w:tcW w:w="960" w:type="dxa"/>
            <w:tcBorders>
              <w:top w:val="nil"/>
              <w:left w:val="nil"/>
              <w:bottom w:val="nil"/>
              <w:right w:val="single" w:sz="8" w:space="0" w:color="auto"/>
            </w:tcBorders>
            <w:shd w:val="clear" w:color="000000" w:fill="D9D9D9"/>
            <w:vAlign w:val="center"/>
            <w:hideMark/>
          </w:tcPr>
          <w:p w14:paraId="3CAEC51D" w14:textId="77777777" w:rsidR="00AB3DB4" w:rsidRPr="00BD6CF9" w:rsidRDefault="00AB3DB4" w:rsidP="00AB3DB4">
            <w:pPr>
              <w:spacing w:after="0" w:line="240" w:lineRule="auto"/>
              <w:jc w:val="center"/>
              <w:rPr>
                <w:rFonts w:ascii="Times New Roman" w:eastAsia="Times New Roman" w:hAnsi="Times New Roman" w:cs="Times New Roman"/>
                <w:b/>
                <w:bCs/>
                <w:color w:val="000000"/>
                <w:sz w:val="16"/>
                <w:szCs w:val="16"/>
                <w:lang w:eastAsia="en-AU"/>
              </w:rPr>
            </w:pPr>
            <w:r w:rsidRPr="00BD6CF9">
              <w:rPr>
                <w:rFonts w:ascii="Times New Roman" w:eastAsia="Times New Roman" w:hAnsi="Times New Roman" w:cs="Times New Roman"/>
                <w:b/>
                <w:bCs/>
                <w:color w:val="000000"/>
                <w:sz w:val="16"/>
                <w:szCs w:val="16"/>
                <w:lang w:eastAsia="en-AU"/>
              </w:rPr>
              <w:t>FERP</w:t>
            </w:r>
          </w:p>
        </w:tc>
        <w:tc>
          <w:tcPr>
            <w:tcW w:w="960" w:type="dxa"/>
            <w:tcBorders>
              <w:top w:val="nil"/>
              <w:left w:val="nil"/>
              <w:bottom w:val="nil"/>
              <w:right w:val="single" w:sz="8" w:space="0" w:color="auto"/>
            </w:tcBorders>
            <w:shd w:val="clear" w:color="auto" w:fill="auto"/>
            <w:vAlign w:val="center"/>
            <w:hideMark/>
          </w:tcPr>
          <w:p w14:paraId="17CCCD44" w14:textId="77777777" w:rsidR="00AB3DB4" w:rsidRPr="00BD6CF9" w:rsidRDefault="00AB3DB4" w:rsidP="00AB3DB4">
            <w:pPr>
              <w:spacing w:after="0" w:line="240" w:lineRule="auto"/>
              <w:jc w:val="center"/>
              <w:rPr>
                <w:rFonts w:ascii="Times New Roman" w:eastAsia="Times New Roman" w:hAnsi="Times New Roman" w:cs="Times New Roman"/>
                <w:color w:val="000000"/>
                <w:sz w:val="16"/>
                <w:szCs w:val="16"/>
                <w:lang w:eastAsia="en-AU"/>
              </w:rPr>
            </w:pPr>
            <w:r w:rsidRPr="00BD6CF9">
              <w:rPr>
                <w:rFonts w:ascii="Times New Roman" w:eastAsia="Times New Roman" w:hAnsi="Times New Roman" w:cs="Times New Roman"/>
                <w:color w:val="000000"/>
                <w:sz w:val="16"/>
                <w:szCs w:val="16"/>
                <w:lang w:eastAsia="en-AU"/>
              </w:rPr>
              <w:t>rate</w:t>
            </w:r>
          </w:p>
        </w:tc>
        <w:tc>
          <w:tcPr>
            <w:tcW w:w="960" w:type="dxa"/>
            <w:tcBorders>
              <w:top w:val="nil"/>
              <w:left w:val="nil"/>
              <w:bottom w:val="nil"/>
              <w:right w:val="single" w:sz="8" w:space="0" w:color="auto"/>
            </w:tcBorders>
            <w:shd w:val="clear" w:color="auto" w:fill="auto"/>
            <w:vAlign w:val="center"/>
            <w:hideMark/>
          </w:tcPr>
          <w:p w14:paraId="26EB7A7A" w14:textId="77777777" w:rsidR="00AB3DB4" w:rsidRPr="00BD6CF9" w:rsidRDefault="00AB3DB4" w:rsidP="00AB3DB4">
            <w:pPr>
              <w:spacing w:after="0" w:line="240" w:lineRule="auto"/>
              <w:jc w:val="center"/>
              <w:rPr>
                <w:rFonts w:ascii="Times New Roman" w:eastAsia="Times New Roman" w:hAnsi="Times New Roman" w:cs="Times New Roman"/>
                <w:color w:val="000000"/>
                <w:sz w:val="16"/>
                <w:szCs w:val="16"/>
                <w:lang w:eastAsia="en-AU"/>
              </w:rPr>
            </w:pPr>
            <w:r w:rsidRPr="00BD6CF9">
              <w:rPr>
                <w:rFonts w:ascii="Times New Roman" w:eastAsia="Times New Roman" w:hAnsi="Times New Roman" w:cs="Times New Roman"/>
                <w:color w:val="000000"/>
                <w:sz w:val="16"/>
                <w:szCs w:val="16"/>
                <w:lang w:eastAsia="en-AU"/>
              </w:rPr>
              <w:t xml:space="preserve"> intl. price of sugar in terms of sugarcane*</w:t>
            </w:r>
          </w:p>
        </w:tc>
        <w:tc>
          <w:tcPr>
            <w:tcW w:w="1206" w:type="dxa"/>
            <w:tcBorders>
              <w:top w:val="nil"/>
              <w:left w:val="nil"/>
              <w:bottom w:val="nil"/>
              <w:right w:val="single" w:sz="8" w:space="0" w:color="auto"/>
            </w:tcBorders>
            <w:shd w:val="clear" w:color="auto" w:fill="auto"/>
            <w:vAlign w:val="center"/>
            <w:hideMark/>
          </w:tcPr>
          <w:p w14:paraId="32C66CD1" w14:textId="77777777" w:rsidR="00AB3DB4" w:rsidRPr="00BD6CF9" w:rsidRDefault="00AB3DB4" w:rsidP="00AB3DB4">
            <w:pPr>
              <w:spacing w:after="0" w:line="240" w:lineRule="auto"/>
              <w:jc w:val="center"/>
              <w:rPr>
                <w:rFonts w:ascii="Times New Roman" w:eastAsia="Times New Roman" w:hAnsi="Times New Roman" w:cs="Times New Roman"/>
                <w:b/>
                <w:bCs/>
                <w:color w:val="000000"/>
                <w:sz w:val="16"/>
                <w:szCs w:val="16"/>
                <w:lang w:eastAsia="en-AU"/>
              </w:rPr>
            </w:pPr>
            <w:r w:rsidRPr="00BD6CF9">
              <w:rPr>
                <w:rFonts w:ascii="Times New Roman" w:eastAsia="Times New Roman" w:hAnsi="Times New Roman" w:cs="Times New Roman"/>
                <w:b/>
                <w:bCs/>
                <w:color w:val="000000"/>
                <w:sz w:val="16"/>
                <w:szCs w:val="16"/>
                <w:lang w:eastAsia="en-AU"/>
              </w:rPr>
              <w:t>FERP</w:t>
            </w:r>
          </w:p>
        </w:tc>
        <w:tc>
          <w:tcPr>
            <w:tcW w:w="960" w:type="dxa"/>
            <w:tcBorders>
              <w:top w:val="nil"/>
              <w:left w:val="nil"/>
              <w:bottom w:val="nil"/>
              <w:right w:val="single" w:sz="8" w:space="0" w:color="auto"/>
            </w:tcBorders>
            <w:shd w:val="clear" w:color="000000" w:fill="D9D9D9"/>
            <w:vAlign w:val="center"/>
            <w:hideMark/>
          </w:tcPr>
          <w:p w14:paraId="0149673F" w14:textId="77777777" w:rsidR="00AB3DB4" w:rsidRPr="00BD6CF9" w:rsidRDefault="00AB3DB4" w:rsidP="00AB3DB4">
            <w:pPr>
              <w:spacing w:after="0" w:line="240" w:lineRule="auto"/>
              <w:jc w:val="center"/>
              <w:rPr>
                <w:rFonts w:ascii="Times New Roman" w:eastAsia="Times New Roman" w:hAnsi="Times New Roman" w:cs="Times New Roman"/>
                <w:color w:val="000000"/>
                <w:sz w:val="16"/>
                <w:szCs w:val="16"/>
                <w:lang w:eastAsia="en-AU"/>
              </w:rPr>
            </w:pPr>
            <w:r w:rsidRPr="00BD6CF9">
              <w:rPr>
                <w:rFonts w:ascii="Times New Roman" w:eastAsia="Times New Roman" w:hAnsi="Times New Roman" w:cs="Times New Roman"/>
                <w:color w:val="000000"/>
                <w:sz w:val="16"/>
                <w:szCs w:val="16"/>
                <w:lang w:eastAsia="en-AU"/>
              </w:rPr>
              <w:t>rate</w:t>
            </w:r>
          </w:p>
        </w:tc>
        <w:tc>
          <w:tcPr>
            <w:tcW w:w="960" w:type="dxa"/>
            <w:tcBorders>
              <w:top w:val="nil"/>
              <w:left w:val="nil"/>
              <w:bottom w:val="nil"/>
              <w:right w:val="single" w:sz="8" w:space="0" w:color="auto"/>
            </w:tcBorders>
            <w:shd w:val="clear" w:color="000000" w:fill="D9D9D9"/>
            <w:vAlign w:val="center"/>
            <w:hideMark/>
          </w:tcPr>
          <w:p w14:paraId="780A7CC7" w14:textId="77777777" w:rsidR="00AB3DB4" w:rsidRPr="00BD6CF9" w:rsidRDefault="00AB3DB4" w:rsidP="00AB3DB4">
            <w:pPr>
              <w:spacing w:after="0" w:line="240" w:lineRule="auto"/>
              <w:jc w:val="center"/>
              <w:rPr>
                <w:rFonts w:ascii="Times New Roman" w:eastAsia="Times New Roman" w:hAnsi="Times New Roman" w:cs="Times New Roman"/>
                <w:color w:val="000000"/>
                <w:sz w:val="16"/>
                <w:szCs w:val="16"/>
                <w:lang w:eastAsia="en-AU"/>
              </w:rPr>
            </w:pPr>
            <w:r w:rsidRPr="00BD6CF9">
              <w:rPr>
                <w:rFonts w:ascii="Times New Roman" w:eastAsia="Times New Roman" w:hAnsi="Times New Roman" w:cs="Times New Roman"/>
                <w:color w:val="000000"/>
                <w:sz w:val="16"/>
                <w:szCs w:val="16"/>
                <w:lang w:eastAsia="en-AU"/>
              </w:rPr>
              <w:t xml:space="preserve"> intl. price of sugar in terms of sugarcane*</w:t>
            </w:r>
          </w:p>
        </w:tc>
        <w:tc>
          <w:tcPr>
            <w:tcW w:w="960" w:type="dxa"/>
            <w:tcBorders>
              <w:top w:val="nil"/>
              <w:left w:val="nil"/>
              <w:bottom w:val="nil"/>
              <w:right w:val="single" w:sz="8" w:space="0" w:color="auto"/>
            </w:tcBorders>
            <w:shd w:val="clear" w:color="000000" w:fill="D9D9D9"/>
            <w:vAlign w:val="center"/>
            <w:hideMark/>
          </w:tcPr>
          <w:p w14:paraId="4561D488" w14:textId="77777777" w:rsidR="00AB3DB4" w:rsidRPr="00BD6CF9" w:rsidRDefault="00AB3DB4" w:rsidP="00AB3DB4">
            <w:pPr>
              <w:spacing w:after="0" w:line="240" w:lineRule="auto"/>
              <w:jc w:val="center"/>
              <w:rPr>
                <w:rFonts w:ascii="Times New Roman" w:eastAsia="Times New Roman" w:hAnsi="Times New Roman" w:cs="Times New Roman"/>
                <w:b/>
                <w:bCs/>
                <w:color w:val="000000"/>
                <w:sz w:val="16"/>
                <w:szCs w:val="16"/>
                <w:lang w:eastAsia="en-AU"/>
              </w:rPr>
            </w:pPr>
            <w:r w:rsidRPr="00BD6CF9">
              <w:rPr>
                <w:rFonts w:ascii="Times New Roman" w:eastAsia="Times New Roman" w:hAnsi="Times New Roman" w:cs="Times New Roman"/>
                <w:b/>
                <w:bCs/>
                <w:color w:val="000000"/>
                <w:sz w:val="16"/>
                <w:szCs w:val="16"/>
                <w:lang w:eastAsia="en-AU"/>
              </w:rPr>
              <w:t>FERP</w:t>
            </w:r>
          </w:p>
        </w:tc>
        <w:tc>
          <w:tcPr>
            <w:tcW w:w="830" w:type="dxa"/>
            <w:tcBorders>
              <w:top w:val="nil"/>
              <w:left w:val="nil"/>
              <w:bottom w:val="nil"/>
              <w:right w:val="single" w:sz="8" w:space="0" w:color="auto"/>
            </w:tcBorders>
            <w:shd w:val="clear" w:color="000000" w:fill="FFFFFF"/>
            <w:vAlign w:val="center"/>
            <w:hideMark/>
          </w:tcPr>
          <w:p w14:paraId="55233C8C" w14:textId="77777777" w:rsidR="00AB3DB4" w:rsidRPr="00BD6CF9" w:rsidRDefault="00AB3DB4" w:rsidP="00AB3DB4">
            <w:pPr>
              <w:spacing w:after="0" w:line="240" w:lineRule="auto"/>
              <w:jc w:val="center"/>
              <w:rPr>
                <w:rFonts w:ascii="Times New Roman" w:eastAsia="Times New Roman" w:hAnsi="Times New Roman" w:cs="Times New Roman"/>
                <w:color w:val="000000"/>
                <w:sz w:val="16"/>
                <w:szCs w:val="16"/>
                <w:lang w:eastAsia="en-AU"/>
              </w:rPr>
            </w:pPr>
            <w:r w:rsidRPr="00BD6CF9">
              <w:rPr>
                <w:rFonts w:ascii="Times New Roman" w:eastAsia="Times New Roman" w:hAnsi="Times New Roman" w:cs="Times New Roman"/>
                <w:color w:val="000000"/>
                <w:sz w:val="16"/>
                <w:szCs w:val="16"/>
                <w:lang w:eastAsia="en-AU"/>
              </w:rPr>
              <w:t>rate</w:t>
            </w:r>
          </w:p>
        </w:tc>
        <w:tc>
          <w:tcPr>
            <w:tcW w:w="949" w:type="dxa"/>
            <w:tcBorders>
              <w:top w:val="nil"/>
              <w:left w:val="nil"/>
              <w:bottom w:val="nil"/>
              <w:right w:val="single" w:sz="8" w:space="0" w:color="auto"/>
            </w:tcBorders>
            <w:shd w:val="clear" w:color="000000" w:fill="FFFFFF"/>
            <w:vAlign w:val="center"/>
            <w:hideMark/>
          </w:tcPr>
          <w:p w14:paraId="43D6AA37" w14:textId="77777777" w:rsidR="00AB3DB4" w:rsidRPr="00BD6CF9" w:rsidRDefault="00AB3DB4" w:rsidP="00AB3DB4">
            <w:pPr>
              <w:spacing w:after="0" w:line="240" w:lineRule="auto"/>
              <w:jc w:val="center"/>
              <w:rPr>
                <w:rFonts w:ascii="Times New Roman" w:eastAsia="Times New Roman" w:hAnsi="Times New Roman" w:cs="Times New Roman"/>
                <w:color w:val="000000"/>
                <w:sz w:val="16"/>
                <w:szCs w:val="16"/>
                <w:lang w:eastAsia="en-AU"/>
              </w:rPr>
            </w:pPr>
            <w:r w:rsidRPr="00BD6CF9">
              <w:rPr>
                <w:rFonts w:ascii="Times New Roman" w:eastAsia="Times New Roman" w:hAnsi="Times New Roman" w:cs="Times New Roman"/>
                <w:color w:val="000000"/>
                <w:sz w:val="16"/>
                <w:szCs w:val="16"/>
                <w:lang w:eastAsia="en-AU"/>
              </w:rPr>
              <w:t xml:space="preserve"> intl. price of sugar in terms of sugarcane*</w:t>
            </w:r>
          </w:p>
        </w:tc>
        <w:tc>
          <w:tcPr>
            <w:tcW w:w="926" w:type="dxa"/>
            <w:tcBorders>
              <w:top w:val="nil"/>
              <w:left w:val="nil"/>
              <w:bottom w:val="nil"/>
              <w:right w:val="single" w:sz="8" w:space="0" w:color="auto"/>
            </w:tcBorders>
            <w:shd w:val="clear" w:color="000000" w:fill="FFFFFF"/>
            <w:vAlign w:val="center"/>
            <w:hideMark/>
          </w:tcPr>
          <w:p w14:paraId="1D4CD447" w14:textId="77777777" w:rsidR="00AB3DB4" w:rsidRPr="00BD6CF9" w:rsidRDefault="00AB3DB4" w:rsidP="00AB3DB4">
            <w:pPr>
              <w:spacing w:after="0" w:line="240" w:lineRule="auto"/>
              <w:jc w:val="center"/>
              <w:rPr>
                <w:rFonts w:ascii="Times New Roman" w:eastAsia="Times New Roman" w:hAnsi="Times New Roman" w:cs="Times New Roman"/>
                <w:b/>
                <w:bCs/>
                <w:color w:val="000000"/>
                <w:sz w:val="16"/>
                <w:szCs w:val="16"/>
                <w:lang w:eastAsia="en-AU"/>
              </w:rPr>
            </w:pPr>
            <w:r w:rsidRPr="00BD6CF9">
              <w:rPr>
                <w:rFonts w:ascii="Times New Roman" w:eastAsia="Times New Roman" w:hAnsi="Times New Roman" w:cs="Times New Roman"/>
                <w:b/>
                <w:bCs/>
                <w:color w:val="000000"/>
                <w:sz w:val="16"/>
                <w:szCs w:val="16"/>
                <w:lang w:eastAsia="en-AU"/>
              </w:rPr>
              <w:t>FERP</w:t>
            </w:r>
          </w:p>
        </w:tc>
        <w:tc>
          <w:tcPr>
            <w:tcW w:w="830" w:type="dxa"/>
            <w:tcBorders>
              <w:top w:val="nil"/>
              <w:left w:val="nil"/>
              <w:bottom w:val="nil"/>
              <w:right w:val="single" w:sz="8" w:space="0" w:color="auto"/>
            </w:tcBorders>
            <w:shd w:val="clear" w:color="000000" w:fill="D9D9D9"/>
            <w:vAlign w:val="center"/>
            <w:hideMark/>
          </w:tcPr>
          <w:p w14:paraId="27786888" w14:textId="77777777" w:rsidR="00AB3DB4" w:rsidRPr="00BD6CF9" w:rsidRDefault="00AB3DB4" w:rsidP="00AB3DB4">
            <w:pPr>
              <w:spacing w:after="0" w:line="240" w:lineRule="auto"/>
              <w:jc w:val="center"/>
              <w:rPr>
                <w:rFonts w:ascii="Times New Roman" w:eastAsia="Times New Roman" w:hAnsi="Times New Roman" w:cs="Times New Roman"/>
                <w:color w:val="000000"/>
                <w:sz w:val="16"/>
                <w:szCs w:val="16"/>
                <w:lang w:eastAsia="en-AU"/>
              </w:rPr>
            </w:pPr>
            <w:r w:rsidRPr="00BD6CF9">
              <w:rPr>
                <w:rFonts w:ascii="Times New Roman" w:eastAsia="Times New Roman" w:hAnsi="Times New Roman" w:cs="Times New Roman"/>
                <w:color w:val="000000"/>
                <w:sz w:val="16"/>
                <w:szCs w:val="16"/>
                <w:lang w:eastAsia="en-AU"/>
              </w:rPr>
              <w:t>rate</w:t>
            </w:r>
          </w:p>
        </w:tc>
        <w:tc>
          <w:tcPr>
            <w:tcW w:w="949" w:type="dxa"/>
            <w:tcBorders>
              <w:top w:val="nil"/>
              <w:left w:val="nil"/>
              <w:bottom w:val="nil"/>
              <w:right w:val="single" w:sz="8" w:space="0" w:color="auto"/>
            </w:tcBorders>
            <w:shd w:val="clear" w:color="000000" w:fill="D9D9D9"/>
            <w:vAlign w:val="center"/>
            <w:hideMark/>
          </w:tcPr>
          <w:p w14:paraId="514F00D9" w14:textId="77777777" w:rsidR="00AB3DB4" w:rsidRPr="00BD6CF9" w:rsidRDefault="00AB3DB4" w:rsidP="00AB3DB4">
            <w:pPr>
              <w:spacing w:after="0" w:line="240" w:lineRule="auto"/>
              <w:jc w:val="center"/>
              <w:rPr>
                <w:rFonts w:ascii="Times New Roman" w:eastAsia="Times New Roman" w:hAnsi="Times New Roman" w:cs="Times New Roman"/>
                <w:color w:val="000000"/>
                <w:sz w:val="16"/>
                <w:szCs w:val="16"/>
                <w:lang w:eastAsia="en-AU"/>
              </w:rPr>
            </w:pPr>
            <w:r w:rsidRPr="00BD6CF9">
              <w:rPr>
                <w:rFonts w:ascii="Times New Roman" w:eastAsia="Times New Roman" w:hAnsi="Times New Roman" w:cs="Times New Roman"/>
                <w:color w:val="000000"/>
                <w:sz w:val="16"/>
                <w:szCs w:val="16"/>
                <w:lang w:eastAsia="en-AU"/>
              </w:rPr>
              <w:t xml:space="preserve"> intl. price of sugar in terms of sugarcane*</w:t>
            </w:r>
          </w:p>
        </w:tc>
        <w:tc>
          <w:tcPr>
            <w:tcW w:w="1206" w:type="dxa"/>
            <w:tcBorders>
              <w:top w:val="nil"/>
              <w:left w:val="nil"/>
              <w:bottom w:val="nil"/>
              <w:right w:val="single" w:sz="8" w:space="0" w:color="auto"/>
            </w:tcBorders>
            <w:shd w:val="clear" w:color="000000" w:fill="D9D9D9"/>
            <w:vAlign w:val="center"/>
            <w:hideMark/>
          </w:tcPr>
          <w:p w14:paraId="5EE05DB2" w14:textId="77777777" w:rsidR="00AB3DB4" w:rsidRPr="00BD6CF9" w:rsidRDefault="00AB3DB4" w:rsidP="00AB3DB4">
            <w:pPr>
              <w:spacing w:after="0" w:line="240" w:lineRule="auto"/>
              <w:jc w:val="center"/>
              <w:rPr>
                <w:rFonts w:ascii="Times New Roman" w:eastAsia="Times New Roman" w:hAnsi="Times New Roman" w:cs="Times New Roman"/>
                <w:b/>
                <w:bCs/>
                <w:color w:val="000000"/>
                <w:sz w:val="16"/>
                <w:szCs w:val="16"/>
                <w:lang w:eastAsia="en-AU"/>
              </w:rPr>
            </w:pPr>
            <w:r w:rsidRPr="00BD6CF9">
              <w:rPr>
                <w:rFonts w:ascii="Times New Roman" w:eastAsia="Times New Roman" w:hAnsi="Times New Roman" w:cs="Times New Roman"/>
                <w:b/>
                <w:bCs/>
                <w:color w:val="000000"/>
                <w:sz w:val="16"/>
                <w:szCs w:val="16"/>
                <w:lang w:eastAsia="en-AU"/>
              </w:rPr>
              <w:t>FERP</w:t>
            </w:r>
          </w:p>
        </w:tc>
      </w:tr>
      <w:tr w:rsidR="003C7F6C" w:rsidRPr="005F48CB" w14:paraId="149A6496" w14:textId="77777777" w:rsidTr="00075BC0">
        <w:trPr>
          <w:trHeight w:val="300"/>
        </w:trPr>
        <w:tc>
          <w:tcPr>
            <w:tcW w:w="1059" w:type="dxa"/>
            <w:vMerge/>
            <w:tcBorders>
              <w:top w:val="single" w:sz="8" w:space="0" w:color="auto"/>
              <w:left w:val="single" w:sz="8" w:space="0" w:color="auto"/>
              <w:bottom w:val="single" w:sz="8" w:space="0" w:color="000000"/>
              <w:right w:val="single" w:sz="8" w:space="0" w:color="auto"/>
            </w:tcBorders>
            <w:vAlign w:val="center"/>
            <w:hideMark/>
          </w:tcPr>
          <w:p w14:paraId="5EA47D57" w14:textId="77777777" w:rsidR="00AB3DB4" w:rsidRPr="00BD6CF9" w:rsidRDefault="00AB3DB4" w:rsidP="00AB3DB4">
            <w:pPr>
              <w:spacing w:after="0" w:line="240" w:lineRule="auto"/>
              <w:rPr>
                <w:rFonts w:ascii="Times New Roman" w:hAnsi="Times New Roman"/>
                <w:color w:val="000000"/>
                <w:sz w:val="14"/>
              </w:rPr>
            </w:pPr>
          </w:p>
        </w:tc>
        <w:tc>
          <w:tcPr>
            <w:tcW w:w="960" w:type="dxa"/>
            <w:tcBorders>
              <w:top w:val="nil"/>
              <w:left w:val="nil"/>
              <w:bottom w:val="nil"/>
              <w:right w:val="single" w:sz="8" w:space="0" w:color="auto"/>
            </w:tcBorders>
            <w:shd w:val="clear" w:color="000000" w:fill="D9D9D9"/>
            <w:vAlign w:val="center"/>
            <w:hideMark/>
          </w:tcPr>
          <w:p w14:paraId="67696252" w14:textId="4261BF76" w:rsidR="00AB3DB4" w:rsidRPr="00BD6CF9" w:rsidRDefault="00AB3DB4" w:rsidP="00AB3DB4">
            <w:pPr>
              <w:spacing w:after="0" w:line="240" w:lineRule="auto"/>
              <w:jc w:val="center"/>
              <w:rPr>
                <w:rFonts w:ascii="Times New Roman" w:eastAsia="Times New Roman" w:hAnsi="Times New Roman" w:cs="Times New Roman"/>
                <w:color w:val="000000"/>
                <w:sz w:val="16"/>
                <w:szCs w:val="16"/>
                <w:lang w:eastAsia="en-AU"/>
              </w:rPr>
            </w:pPr>
            <w:r w:rsidRPr="00BD6CF9">
              <w:rPr>
                <w:rFonts w:ascii="Times New Roman" w:eastAsia="Times New Roman" w:hAnsi="Times New Roman" w:cs="Times New Roman"/>
                <w:color w:val="000000"/>
                <w:sz w:val="16"/>
                <w:szCs w:val="16"/>
                <w:lang w:eastAsia="en-AU"/>
              </w:rPr>
              <w:t>(per</w:t>
            </w:r>
            <w:r w:rsidR="000B58E0">
              <w:rPr>
                <w:rFonts w:ascii="Times New Roman" w:eastAsia="Times New Roman" w:hAnsi="Times New Roman" w:cs="Times New Roman"/>
                <w:color w:val="000000"/>
                <w:sz w:val="16"/>
                <w:szCs w:val="16"/>
                <w:lang w:eastAsia="en-AU"/>
              </w:rPr>
              <w:t> </w:t>
            </w:r>
            <w:r w:rsidRPr="00BD6CF9">
              <w:rPr>
                <w:rFonts w:ascii="Times New Roman" w:eastAsia="Times New Roman" w:hAnsi="Times New Roman" w:cs="Times New Roman"/>
                <w:color w:val="000000"/>
                <w:sz w:val="16"/>
                <w:szCs w:val="16"/>
                <w:lang w:eastAsia="en-AU"/>
              </w:rPr>
              <w:t>cent)</w:t>
            </w:r>
          </w:p>
        </w:tc>
        <w:tc>
          <w:tcPr>
            <w:tcW w:w="960" w:type="dxa"/>
            <w:tcBorders>
              <w:top w:val="nil"/>
              <w:left w:val="nil"/>
              <w:bottom w:val="nil"/>
              <w:right w:val="single" w:sz="8" w:space="0" w:color="auto"/>
            </w:tcBorders>
            <w:shd w:val="clear" w:color="000000" w:fill="D9D9D9"/>
            <w:vAlign w:val="center"/>
            <w:hideMark/>
          </w:tcPr>
          <w:p w14:paraId="50EDDD52" w14:textId="0A309C6F" w:rsidR="00AB3DB4" w:rsidRPr="00BD6CF9" w:rsidRDefault="00CA4429" w:rsidP="00CA4429">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(INR per mT</w:t>
            </w:r>
            <w:r w:rsidR="00AB3DB4" w:rsidRPr="00BD6CF9">
              <w:rPr>
                <w:rFonts w:ascii="Times New Roman" w:eastAsia="Times New Roman" w:hAnsi="Times New Roman" w:cs="Times New Roman"/>
                <w:color w:val="000000"/>
                <w:sz w:val="16"/>
                <w:szCs w:val="16"/>
                <w:lang w:eastAsia="en-AU"/>
              </w:rPr>
              <w:t>)</w:t>
            </w:r>
          </w:p>
        </w:tc>
        <w:tc>
          <w:tcPr>
            <w:tcW w:w="960" w:type="dxa"/>
            <w:tcBorders>
              <w:top w:val="nil"/>
              <w:left w:val="nil"/>
              <w:bottom w:val="nil"/>
              <w:right w:val="single" w:sz="8" w:space="0" w:color="auto"/>
            </w:tcBorders>
            <w:shd w:val="clear" w:color="000000" w:fill="D9D9D9"/>
            <w:vAlign w:val="center"/>
            <w:hideMark/>
          </w:tcPr>
          <w:p w14:paraId="50508474" w14:textId="31B6809C" w:rsidR="00AB3DB4" w:rsidRPr="00CA4429" w:rsidRDefault="00AB3DB4" w:rsidP="00CA4429">
            <w:pPr>
              <w:spacing w:after="0" w:line="240" w:lineRule="auto"/>
              <w:jc w:val="center"/>
              <w:rPr>
                <w:rFonts w:ascii="Times New Roman" w:eastAsia="Times New Roman" w:hAnsi="Times New Roman" w:cs="Times New Roman"/>
                <w:b/>
                <w:bCs/>
                <w:color w:val="000000"/>
                <w:sz w:val="16"/>
                <w:szCs w:val="16"/>
                <w:lang w:eastAsia="en-AU"/>
              </w:rPr>
            </w:pPr>
            <w:r w:rsidRPr="00CA4429">
              <w:rPr>
                <w:rFonts w:ascii="Times New Roman" w:eastAsia="Times New Roman" w:hAnsi="Times New Roman" w:cs="Times New Roman"/>
                <w:b/>
                <w:bCs/>
                <w:color w:val="000000"/>
                <w:sz w:val="16"/>
                <w:szCs w:val="16"/>
                <w:lang w:eastAsia="en-AU"/>
              </w:rPr>
              <w:t>(</w:t>
            </w:r>
            <w:r w:rsidR="00CA4429" w:rsidRPr="00CA4429">
              <w:rPr>
                <w:rFonts w:ascii="Times New Roman" w:eastAsia="Times New Roman" w:hAnsi="Times New Roman" w:cs="Times New Roman"/>
                <w:b/>
                <w:color w:val="000000"/>
                <w:sz w:val="16"/>
                <w:szCs w:val="16"/>
                <w:lang w:eastAsia="en-AU"/>
              </w:rPr>
              <w:t>INR per mT</w:t>
            </w:r>
            <w:r w:rsidRPr="00CA4429">
              <w:rPr>
                <w:rFonts w:ascii="Times New Roman" w:eastAsia="Times New Roman" w:hAnsi="Times New Roman" w:cs="Times New Roman"/>
                <w:b/>
                <w:bCs/>
                <w:color w:val="000000"/>
                <w:sz w:val="16"/>
                <w:szCs w:val="16"/>
                <w:lang w:eastAsia="en-AU"/>
              </w:rPr>
              <w:t>)</w:t>
            </w:r>
          </w:p>
        </w:tc>
        <w:tc>
          <w:tcPr>
            <w:tcW w:w="960" w:type="dxa"/>
            <w:tcBorders>
              <w:top w:val="nil"/>
              <w:left w:val="nil"/>
              <w:bottom w:val="nil"/>
              <w:right w:val="single" w:sz="8" w:space="0" w:color="auto"/>
            </w:tcBorders>
            <w:shd w:val="clear" w:color="auto" w:fill="auto"/>
            <w:vAlign w:val="center"/>
            <w:hideMark/>
          </w:tcPr>
          <w:p w14:paraId="3BF64509" w14:textId="0BA1EA83" w:rsidR="00AB3DB4" w:rsidRPr="00BD6CF9" w:rsidRDefault="00AB3DB4" w:rsidP="00AB3DB4">
            <w:pPr>
              <w:spacing w:after="0" w:line="240" w:lineRule="auto"/>
              <w:jc w:val="center"/>
              <w:rPr>
                <w:rFonts w:ascii="Times New Roman" w:eastAsia="Times New Roman" w:hAnsi="Times New Roman" w:cs="Times New Roman"/>
                <w:color w:val="000000"/>
                <w:sz w:val="16"/>
                <w:szCs w:val="16"/>
                <w:lang w:eastAsia="en-AU"/>
              </w:rPr>
            </w:pPr>
            <w:r w:rsidRPr="00BD6CF9">
              <w:rPr>
                <w:rFonts w:ascii="Times New Roman" w:eastAsia="Times New Roman" w:hAnsi="Times New Roman" w:cs="Times New Roman"/>
                <w:color w:val="000000"/>
                <w:sz w:val="16"/>
                <w:szCs w:val="16"/>
                <w:lang w:eastAsia="en-AU"/>
              </w:rPr>
              <w:t>(per</w:t>
            </w:r>
            <w:r w:rsidR="000B58E0">
              <w:rPr>
                <w:rFonts w:ascii="Times New Roman" w:eastAsia="Times New Roman" w:hAnsi="Times New Roman" w:cs="Times New Roman"/>
                <w:color w:val="000000"/>
                <w:sz w:val="16"/>
                <w:szCs w:val="16"/>
                <w:lang w:eastAsia="en-AU"/>
              </w:rPr>
              <w:t> </w:t>
            </w:r>
            <w:r w:rsidRPr="00BD6CF9">
              <w:rPr>
                <w:rFonts w:ascii="Times New Roman" w:eastAsia="Times New Roman" w:hAnsi="Times New Roman" w:cs="Times New Roman"/>
                <w:color w:val="000000"/>
                <w:sz w:val="16"/>
                <w:szCs w:val="16"/>
                <w:lang w:eastAsia="en-AU"/>
              </w:rPr>
              <w:t>cent)</w:t>
            </w:r>
          </w:p>
        </w:tc>
        <w:tc>
          <w:tcPr>
            <w:tcW w:w="960" w:type="dxa"/>
            <w:tcBorders>
              <w:top w:val="nil"/>
              <w:left w:val="nil"/>
              <w:bottom w:val="nil"/>
              <w:right w:val="single" w:sz="8" w:space="0" w:color="auto"/>
            </w:tcBorders>
            <w:shd w:val="clear" w:color="auto" w:fill="auto"/>
            <w:vAlign w:val="center"/>
            <w:hideMark/>
          </w:tcPr>
          <w:p w14:paraId="71C33D83" w14:textId="5AE306E0" w:rsidR="00AB3DB4" w:rsidRPr="00BD6CF9" w:rsidRDefault="00CA4429" w:rsidP="00AB3DB4">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(INR per mT)</w:t>
            </w:r>
          </w:p>
        </w:tc>
        <w:tc>
          <w:tcPr>
            <w:tcW w:w="1206" w:type="dxa"/>
            <w:tcBorders>
              <w:top w:val="nil"/>
              <w:left w:val="nil"/>
              <w:bottom w:val="nil"/>
              <w:right w:val="single" w:sz="8" w:space="0" w:color="auto"/>
            </w:tcBorders>
            <w:shd w:val="clear" w:color="auto" w:fill="auto"/>
            <w:vAlign w:val="center"/>
            <w:hideMark/>
          </w:tcPr>
          <w:p w14:paraId="6A1BC339" w14:textId="2F575FCD" w:rsidR="00AB3DB4" w:rsidRPr="00CA4429" w:rsidRDefault="00CA4429" w:rsidP="00AB3DB4">
            <w:pPr>
              <w:spacing w:after="0" w:line="240" w:lineRule="auto"/>
              <w:jc w:val="center"/>
              <w:rPr>
                <w:rFonts w:ascii="Times New Roman" w:eastAsia="Times New Roman" w:hAnsi="Times New Roman" w:cs="Times New Roman"/>
                <w:b/>
                <w:bCs/>
                <w:color w:val="000000"/>
                <w:sz w:val="16"/>
                <w:szCs w:val="16"/>
                <w:lang w:eastAsia="en-AU"/>
              </w:rPr>
            </w:pPr>
            <w:r w:rsidRPr="00CA4429">
              <w:rPr>
                <w:rFonts w:ascii="Times New Roman" w:eastAsia="Times New Roman" w:hAnsi="Times New Roman" w:cs="Times New Roman"/>
                <w:b/>
                <w:color w:val="000000"/>
                <w:sz w:val="16"/>
                <w:szCs w:val="16"/>
                <w:lang w:eastAsia="en-AU"/>
              </w:rPr>
              <w:t>(INR per mT)</w:t>
            </w:r>
          </w:p>
        </w:tc>
        <w:tc>
          <w:tcPr>
            <w:tcW w:w="960" w:type="dxa"/>
            <w:tcBorders>
              <w:top w:val="nil"/>
              <w:left w:val="nil"/>
              <w:bottom w:val="nil"/>
              <w:right w:val="single" w:sz="8" w:space="0" w:color="auto"/>
            </w:tcBorders>
            <w:shd w:val="clear" w:color="000000" w:fill="D9D9D9"/>
            <w:vAlign w:val="center"/>
            <w:hideMark/>
          </w:tcPr>
          <w:p w14:paraId="461D4CA1" w14:textId="23DC3D0B" w:rsidR="00AB3DB4" w:rsidRPr="00BD6CF9" w:rsidRDefault="00AB3DB4" w:rsidP="00AB3DB4">
            <w:pPr>
              <w:spacing w:after="0" w:line="240" w:lineRule="auto"/>
              <w:jc w:val="center"/>
              <w:rPr>
                <w:rFonts w:ascii="Times New Roman" w:eastAsia="Times New Roman" w:hAnsi="Times New Roman" w:cs="Times New Roman"/>
                <w:color w:val="000000"/>
                <w:sz w:val="16"/>
                <w:szCs w:val="16"/>
                <w:lang w:eastAsia="en-AU"/>
              </w:rPr>
            </w:pPr>
            <w:r w:rsidRPr="00BD6CF9">
              <w:rPr>
                <w:rFonts w:ascii="Times New Roman" w:eastAsia="Times New Roman" w:hAnsi="Times New Roman" w:cs="Times New Roman"/>
                <w:color w:val="000000"/>
                <w:sz w:val="16"/>
                <w:szCs w:val="16"/>
                <w:lang w:eastAsia="en-AU"/>
              </w:rPr>
              <w:t>(per</w:t>
            </w:r>
            <w:r w:rsidR="000B58E0">
              <w:rPr>
                <w:rFonts w:ascii="Times New Roman" w:eastAsia="Times New Roman" w:hAnsi="Times New Roman" w:cs="Times New Roman"/>
                <w:color w:val="000000"/>
                <w:sz w:val="16"/>
                <w:szCs w:val="16"/>
                <w:lang w:eastAsia="en-AU"/>
              </w:rPr>
              <w:t> </w:t>
            </w:r>
            <w:r w:rsidRPr="00BD6CF9">
              <w:rPr>
                <w:rFonts w:ascii="Times New Roman" w:eastAsia="Times New Roman" w:hAnsi="Times New Roman" w:cs="Times New Roman"/>
                <w:color w:val="000000"/>
                <w:sz w:val="16"/>
                <w:szCs w:val="16"/>
                <w:lang w:eastAsia="en-AU"/>
              </w:rPr>
              <w:t>cent)</w:t>
            </w:r>
          </w:p>
        </w:tc>
        <w:tc>
          <w:tcPr>
            <w:tcW w:w="960" w:type="dxa"/>
            <w:tcBorders>
              <w:top w:val="nil"/>
              <w:left w:val="nil"/>
              <w:bottom w:val="nil"/>
              <w:right w:val="single" w:sz="8" w:space="0" w:color="auto"/>
            </w:tcBorders>
            <w:shd w:val="clear" w:color="000000" w:fill="D9D9D9"/>
            <w:vAlign w:val="center"/>
            <w:hideMark/>
          </w:tcPr>
          <w:p w14:paraId="6D119E0B" w14:textId="72CB6DEA" w:rsidR="00AB3DB4" w:rsidRPr="00BD6CF9" w:rsidRDefault="00CA4429" w:rsidP="00AB3DB4">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(INR per mT)</w:t>
            </w:r>
          </w:p>
        </w:tc>
        <w:tc>
          <w:tcPr>
            <w:tcW w:w="960" w:type="dxa"/>
            <w:tcBorders>
              <w:top w:val="nil"/>
              <w:left w:val="nil"/>
              <w:bottom w:val="nil"/>
              <w:right w:val="single" w:sz="8" w:space="0" w:color="auto"/>
            </w:tcBorders>
            <w:shd w:val="clear" w:color="000000" w:fill="D9D9D9"/>
            <w:vAlign w:val="center"/>
            <w:hideMark/>
          </w:tcPr>
          <w:p w14:paraId="57E8F8DE" w14:textId="0D10EF6C" w:rsidR="00AB3DB4" w:rsidRPr="00CA4429" w:rsidRDefault="00CA4429" w:rsidP="00AB3DB4">
            <w:pPr>
              <w:spacing w:after="0" w:line="240" w:lineRule="auto"/>
              <w:jc w:val="center"/>
              <w:rPr>
                <w:rFonts w:ascii="Times New Roman" w:eastAsia="Times New Roman" w:hAnsi="Times New Roman" w:cs="Times New Roman"/>
                <w:b/>
                <w:bCs/>
                <w:color w:val="000000"/>
                <w:sz w:val="16"/>
                <w:szCs w:val="16"/>
                <w:lang w:eastAsia="en-AU"/>
              </w:rPr>
            </w:pPr>
            <w:r w:rsidRPr="00CA4429">
              <w:rPr>
                <w:rFonts w:ascii="Times New Roman" w:eastAsia="Times New Roman" w:hAnsi="Times New Roman" w:cs="Times New Roman"/>
                <w:b/>
                <w:color w:val="000000"/>
                <w:sz w:val="16"/>
                <w:szCs w:val="16"/>
                <w:lang w:eastAsia="en-AU"/>
              </w:rPr>
              <w:t>(INR per mT)</w:t>
            </w:r>
          </w:p>
        </w:tc>
        <w:tc>
          <w:tcPr>
            <w:tcW w:w="830" w:type="dxa"/>
            <w:tcBorders>
              <w:top w:val="nil"/>
              <w:left w:val="nil"/>
              <w:bottom w:val="nil"/>
              <w:right w:val="single" w:sz="8" w:space="0" w:color="auto"/>
            </w:tcBorders>
            <w:shd w:val="clear" w:color="000000" w:fill="FFFFFF"/>
            <w:vAlign w:val="center"/>
            <w:hideMark/>
          </w:tcPr>
          <w:p w14:paraId="1FA033A4" w14:textId="36A5D4AD" w:rsidR="00AB3DB4" w:rsidRPr="00BD6CF9" w:rsidRDefault="00AB3DB4" w:rsidP="00AB3DB4">
            <w:pPr>
              <w:spacing w:after="0" w:line="240" w:lineRule="auto"/>
              <w:jc w:val="center"/>
              <w:rPr>
                <w:rFonts w:ascii="Times New Roman" w:eastAsia="Times New Roman" w:hAnsi="Times New Roman" w:cs="Times New Roman"/>
                <w:color w:val="000000"/>
                <w:sz w:val="16"/>
                <w:szCs w:val="16"/>
                <w:lang w:eastAsia="en-AU"/>
              </w:rPr>
            </w:pPr>
            <w:r w:rsidRPr="00BD6CF9">
              <w:rPr>
                <w:rFonts w:ascii="Times New Roman" w:eastAsia="Times New Roman" w:hAnsi="Times New Roman" w:cs="Times New Roman"/>
                <w:color w:val="000000"/>
                <w:sz w:val="16"/>
                <w:szCs w:val="16"/>
                <w:lang w:eastAsia="en-AU"/>
              </w:rPr>
              <w:t>(per</w:t>
            </w:r>
            <w:r w:rsidR="000B58E0">
              <w:rPr>
                <w:rFonts w:ascii="Times New Roman" w:eastAsia="Times New Roman" w:hAnsi="Times New Roman" w:cs="Times New Roman"/>
                <w:color w:val="000000"/>
                <w:sz w:val="16"/>
                <w:szCs w:val="16"/>
                <w:lang w:eastAsia="en-AU"/>
              </w:rPr>
              <w:t> </w:t>
            </w:r>
            <w:r w:rsidRPr="00BD6CF9">
              <w:rPr>
                <w:rFonts w:ascii="Times New Roman" w:eastAsia="Times New Roman" w:hAnsi="Times New Roman" w:cs="Times New Roman"/>
                <w:color w:val="000000"/>
                <w:sz w:val="16"/>
                <w:szCs w:val="16"/>
                <w:lang w:eastAsia="en-AU"/>
              </w:rPr>
              <w:t>cent)</w:t>
            </w:r>
          </w:p>
        </w:tc>
        <w:tc>
          <w:tcPr>
            <w:tcW w:w="949" w:type="dxa"/>
            <w:tcBorders>
              <w:top w:val="nil"/>
              <w:left w:val="nil"/>
              <w:bottom w:val="nil"/>
              <w:right w:val="single" w:sz="8" w:space="0" w:color="auto"/>
            </w:tcBorders>
            <w:shd w:val="clear" w:color="000000" w:fill="FFFFFF"/>
            <w:vAlign w:val="center"/>
            <w:hideMark/>
          </w:tcPr>
          <w:p w14:paraId="5FE9EFFF" w14:textId="22C505FB" w:rsidR="00AB3DB4" w:rsidRPr="00BD6CF9" w:rsidRDefault="00CA4429" w:rsidP="00AB3DB4">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(INR per mT)</w:t>
            </w:r>
          </w:p>
        </w:tc>
        <w:tc>
          <w:tcPr>
            <w:tcW w:w="926" w:type="dxa"/>
            <w:tcBorders>
              <w:top w:val="nil"/>
              <w:left w:val="nil"/>
              <w:bottom w:val="nil"/>
              <w:right w:val="single" w:sz="8" w:space="0" w:color="auto"/>
            </w:tcBorders>
            <w:shd w:val="clear" w:color="000000" w:fill="FFFFFF"/>
            <w:vAlign w:val="center"/>
            <w:hideMark/>
          </w:tcPr>
          <w:p w14:paraId="2CA8E62D" w14:textId="1E758C2B" w:rsidR="00AB3DB4" w:rsidRPr="00BD6CF9" w:rsidRDefault="00CA4429" w:rsidP="00AB3DB4">
            <w:pPr>
              <w:spacing w:after="0" w:line="240" w:lineRule="auto"/>
              <w:jc w:val="center"/>
              <w:rPr>
                <w:rFonts w:ascii="Times New Roman" w:eastAsia="Times New Roman" w:hAnsi="Times New Roman" w:cs="Times New Roman"/>
                <w:b/>
                <w:bCs/>
                <w:color w:val="000000"/>
                <w:sz w:val="16"/>
                <w:szCs w:val="16"/>
                <w:lang w:eastAsia="en-AU"/>
              </w:rPr>
            </w:pPr>
            <w:r w:rsidRPr="00CA4429">
              <w:rPr>
                <w:rFonts w:ascii="Times New Roman" w:eastAsia="Times New Roman" w:hAnsi="Times New Roman" w:cs="Times New Roman"/>
                <w:b/>
                <w:color w:val="000000"/>
                <w:sz w:val="16"/>
                <w:szCs w:val="16"/>
                <w:lang w:eastAsia="en-AU"/>
              </w:rPr>
              <w:t>(INR per mT)</w:t>
            </w:r>
          </w:p>
        </w:tc>
        <w:tc>
          <w:tcPr>
            <w:tcW w:w="830" w:type="dxa"/>
            <w:tcBorders>
              <w:top w:val="nil"/>
              <w:left w:val="nil"/>
              <w:bottom w:val="nil"/>
              <w:right w:val="single" w:sz="8" w:space="0" w:color="auto"/>
            </w:tcBorders>
            <w:shd w:val="clear" w:color="000000" w:fill="D9D9D9"/>
            <w:vAlign w:val="center"/>
            <w:hideMark/>
          </w:tcPr>
          <w:p w14:paraId="66930C56" w14:textId="292B2001" w:rsidR="00AB3DB4" w:rsidRPr="00BD6CF9" w:rsidRDefault="00AB3DB4" w:rsidP="00AB3DB4">
            <w:pPr>
              <w:spacing w:after="0" w:line="240" w:lineRule="auto"/>
              <w:jc w:val="center"/>
              <w:rPr>
                <w:rFonts w:ascii="Times New Roman" w:eastAsia="Times New Roman" w:hAnsi="Times New Roman" w:cs="Times New Roman"/>
                <w:color w:val="000000"/>
                <w:sz w:val="16"/>
                <w:szCs w:val="16"/>
                <w:lang w:eastAsia="en-AU"/>
              </w:rPr>
            </w:pPr>
            <w:r w:rsidRPr="00BD6CF9">
              <w:rPr>
                <w:rFonts w:ascii="Times New Roman" w:eastAsia="Times New Roman" w:hAnsi="Times New Roman" w:cs="Times New Roman"/>
                <w:color w:val="000000"/>
                <w:sz w:val="16"/>
                <w:szCs w:val="16"/>
                <w:lang w:eastAsia="en-AU"/>
              </w:rPr>
              <w:t>(per</w:t>
            </w:r>
            <w:r w:rsidR="000B58E0">
              <w:rPr>
                <w:rFonts w:ascii="Times New Roman" w:eastAsia="Times New Roman" w:hAnsi="Times New Roman" w:cs="Times New Roman"/>
                <w:color w:val="000000"/>
                <w:sz w:val="16"/>
                <w:szCs w:val="16"/>
                <w:lang w:eastAsia="en-AU"/>
              </w:rPr>
              <w:t> </w:t>
            </w:r>
            <w:r w:rsidRPr="00BD6CF9">
              <w:rPr>
                <w:rFonts w:ascii="Times New Roman" w:eastAsia="Times New Roman" w:hAnsi="Times New Roman" w:cs="Times New Roman"/>
                <w:color w:val="000000"/>
                <w:sz w:val="16"/>
                <w:szCs w:val="16"/>
                <w:lang w:eastAsia="en-AU"/>
              </w:rPr>
              <w:t>cent)</w:t>
            </w:r>
          </w:p>
        </w:tc>
        <w:tc>
          <w:tcPr>
            <w:tcW w:w="949" w:type="dxa"/>
            <w:tcBorders>
              <w:top w:val="nil"/>
              <w:left w:val="nil"/>
              <w:bottom w:val="nil"/>
              <w:right w:val="single" w:sz="8" w:space="0" w:color="auto"/>
            </w:tcBorders>
            <w:shd w:val="clear" w:color="000000" w:fill="D9D9D9"/>
            <w:vAlign w:val="center"/>
            <w:hideMark/>
          </w:tcPr>
          <w:p w14:paraId="324D1DBA" w14:textId="7D9863FD" w:rsidR="00AB3DB4" w:rsidRPr="00BD6CF9" w:rsidRDefault="00CA4429" w:rsidP="00AB3DB4">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(INR per mT)</w:t>
            </w:r>
          </w:p>
        </w:tc>
        <w:tc>
          <w:tcPr>
            <w:tcW w:w="1206" w:type="dxa"/>
            <w:tcBorders>
              <w:top w:val="nil"/>
              <w:left w:val="nil"/>
              <w:bottom w:val="nil"/>
              <w:right w:val="single" w:sz="8" w:space="0" w:color="auto"/>
            </w:tcBorders>
            <w:shd w:val="clear" w:color="000000" w:fill="D9D9D9"/>
            <w:vAlign w:val="center"/>
            <w:hideMark/>
          </w:tcPr>
          <w:p w14:paraId="537A4448" w14:textId="018AEBD8" w:rsidR="00AB3DB4" w:rsidRPr="00CA4429" w:rsidRDefault="00CA4429" w:rsidP="00AB3DB4">
            <w:pPr>
              <w:spacing w:after="0" w:line="240" w:lineRule="auto"/>
              <w:jc w:val="center"/>
              <w:rPr>
                <w:rFonts w:ascii="Times New Roman" w:eastAsia="Times New Roman" w:hAnsi="Times New Roman" w:cs="Times New Roman"/>
                <w:b/>
                <w:bCs/>
                <w:color w:val="000000"/>
                <w:sz w:val="16"/>
                <w:szCs w:val="16"/>
                <w:lang w:eastAsia="en-AU"/>
              </w:rPr>
            </w:pPr>
            <w:r w:rsidRPr="00CA4429">
              <w:rPr>
                <w:rFonts w:ascii="Times New Roman" w:eastAsia="Times New Roman" w:hAnsi="Times New Roman" w:cs="Times New Roman"/>
                <w:b/>
                <w:color w:val="000000"/>
                <w:sz w:val="16"/>
                <w:szCs w:val="16"/>
                <w:lang w:eastAsia="en-AU"/>
              </w:rPr>
              <w:t>(INR per mT)</w:t>
            </w:r>
          </w:p>
        </w:tc>
      </w:tr>
      <w:tr w:rsidR="003C7F6C" w:rsidRPr="005F48CB" w14:paraId="30E810A0" w14:textId="77777777" w:rsidTr="00075BC0">
        <w:trPr>
          <w:trHeight w:val="330"/>
        </w:trPr>
        <w:tc>
          <w:tcPr>
            <w:tcW w:w="1059" w:type="dxa"/>
            <w:vMerge/>
            <w:tcBorders>
              <w:top w:val="single" w:sz="8" w:space="0" w:color="auto"/>
              <w:left w:val="single" w:sz="8" w:space="0" w:color="auto"/>
              <w:bottom w:val="single" w:sz="8" w:space="0" w:color="000000"/>
              <w:right w:val="single" w:sz="8" w:space="0" w:color="auto"/>
            </w:tcBorders>
            <w:vAlign w:val="center"/>
            <w:hideMark/>
          </w:tcPr>
          <w:p w14:paraId="1D569E98" w14:textId="77777777" w:rsidR="00AB3DB4" w:rsidRPr="009C5448" w:rsidRDefault="00AB3DB4" w:rsidP="00AB3DB4">
            <w:pPr>
              <w:spacing w:after="0" w:line="240" w:lineRule="auto"/>
              <w:rPr>
                <w:rFonts w:ascii="Times New Roman" w:hAnsi="Times New Roman"/>
                <w:color w:val="000000"/>
                <w:sz w:val="14"/>
              </w:rPr>
            </w:pPr>
          </w:p>
        </w:tc>
        <w:tc>
          <w:tcPr>
            <w:tcW w:w="960" w:type="dxa"/>
            <w:tcBorders>
              <w:top w:val="nil"/>
              <w:left w:val="nil"/>
              <w:bottom w:val="single" w:sz="8" w:space="0" w:color="auto"/>
              <w:right w:val="single" w:sz="8" w:space="0" w:color="auto"/>
            </w:tcBorders>
            <w:shd w:val="clear" w:color="000000" w:fill="D9D9D9"/>
            <w:noWrap/>
            <w:vAlign w:val="center"/>
            <w:hideMark/>
          </w:tcPr>
          <w:p w14:paraId="1F0F0137" w14:textId="77777777" w:rsidR="00AB3DB4" w:rsidRPr="009C5448" w:rsidRDefault="00AB3DB4" w:rsidP="00AB3DB4">
            <w:pPr>
              <w:spacing w:after="0" w:line="240" w:lineRule="auto"/>
              <w:jc w:val="center"/>
              <w:rPr>
                <w:rFonts w:ascii="Times New Roman" w:hAnsi="Times New Roman"/>
                <w:color w:val="000000"/>
                <w:sz w:val="14"/>
              </w:rPr>
            </w:pPr>
            <w:r w:rsidRPr="009C5448">
              <w:rPr>
                <w:rFonts w:ascii="Times New Roman" w:hAnsi="Times New Roman"/>
                <w:color w:val="000000"/>
                <w:sz w:val="14"/>
              </w:rPr>
              <w:t>C1</w:t>
            </w:r>
          </w:p>
        </w:tc>
        <w:tc>
          <w:tcPr>
            <w:tcW w:w="960" w:type="dxa"/>
            <w:tcBorders>
              <w:top w:val="nil"/>
              <w:left w:val="nil"/>
              <w:bottom w:val="single" w:sz="8" w:space="0" w:color="auto"/>
              <w:right w:val="single" w:sz="8" w:space="0" w:color="auto"/>
            </w:tcBorders>
            <w:shd w:val="clear" w:color="000000" w:fill="D9D9D9"/>
            <w:vAlign w:val="center"/>
            <w:hideMark/>
          </w:tcPr>
          <w:p w14:paraId="1DAE6636" w14:textId="77777777" w:rsidR="00AB3DB4" w:rsidRPr="009C5448" w:rsidRDefault="00AB3DB4" w:rsidP="00AB3DB4">
            <w:pPr>
              <w:spacing w:after="0" w:line="240" w:lineRule="auto"/>
              <w:jc w:val="center"/>
              <w:rPr>
                <w:rFonts w:ascii="Times New Roman" w:hAnsi="Times New Roman"/>
                <w:color w:val="000000"/>
                <w:sz w:val="14"/>
              </w:rPr>
            </w:pPr>
            <w:r w:rsidRPr="009C5448">
              <w:rPr>
                <w:rFonts w:ascii="Times New Roman" w:hAnsi="Times New Roman"/>
                <w:color w:val="000000"/>
                <w:sz w:val="14"/>
              </w:rPr>
              <w:t>C2</w:t>
            </w:r>
          </w:p>
        </w:tc>
        <w:tc>
          <w:tcPr>
            <w:tcW w:w="960" w:type="dxa"/>
            <w:tcBorders>
              <w:top w:val="nil"/>
              <w:left w:val="nil"/>
              <w:bottom w:val="single" w:sz="8" w:space="0" w:color="auto"/>
              <w:right w:val="single" w:sz="8" w:space="0" w:color="auto"/>
            </w:tcBorders>
            <w:shd w:val="clear" w:color="000000" w:fill="D9D9D9"/>
            <w:noWrap/>
            <w:vAlign w:val="center"/>
            <w:hideMark/>
          </w:tcPr>
          <w:p w14:paraId="4693E72E" w14:textId="77777777" w:rsidR="00AB3DB4" w:rsidRPr="009C5448" w:rsidRDefault="00AB3DB4" w:rsidP="00AB3DB4">
            <w:pPr>
              <w:spacing w:after="0" w:line="240" w:lineRule="auto"/>
              <w:rPr>
                <w:rFonts w:ascii="Times New Roman" w:hAnsi="Times New Roman"/>
                <w:color w:val="000000"/>
                <w:sz w:val="24"/>
              </w:rPr>
            </w:pPr>
            <w:r w:rsidRPr="009C5448">
              <w:rPr>
                <w:rFonts w:ascii="Times New Roman" w:hAnsi="Times New Roman"/>
                <w:color w:val="000000"/>
                <w:sz w:val="24"/>
              </w:rPr>
              <w:t> </w:t>
            </w:r>
          </w:p>
        </w:tc>
        <w:tc>
          <w:tcPr>
            <w:tcW w:w="960" w:type="dxa"/>
            <w:tcBorders>
              <w:top w:val="nil"/>
              <w:left w:val="nil"/>
              <w:bottom w:val="single" w:sz="8" w:space="0" w:color="auto"/>
              <w:right w:val="single" w:sz="8" w:space="0" w:color="auto"/>
            </w:tcBorders>
            <w:shd w:val="clear" w:color="auto" w:fill="auto"/>
            <w:noWrap/>
            <w:vAlign w:val="center"/>
            <w:hideMark/>
          </w:tcPr>
          <w:p w14:paraId="3318A714" w14:textId="77777777" w:rsidR="00AB3DB4" w:rsidRPr="009C5448" w:rsidRDefault="00AB3DB4" w:rsidP="00AB3DB4">
            <w:pPr>
              <w:spacing w:after="0" w:line="240" w:lineRule="auto"/>
              <w:jc w:val="center"/>
              <w:rPr>
                <w:rFonts w:ascii="Times New Roman" w:hAnsi="Times New Roman"/>
                <w:color w:val="000000"/>
                <w:sz w:val="14"/>
              </w:rPr>
            </w:pPr>
            <w:r w:rsidRPr="009C5448">
              <w:rPr>
                <w:rFonts w:ascii="Times New Roman" w:hAnsi="Times New Roman"/>
                <w:color w:val="000000"/>
                <w:sz w:val="14"/>
              </w:rPr>
              <w:t>C1</w:t>
            </w:r>
          </w:p>
        </w:tc>
        <w:tc>
          <w:tcPr>
            <w:tcW w:w="960" w:type="dxa"/>
            <w:tcBorders>
              <w:top w:val="nil"/>
              <w:left w:val="nil"/>
              <w:bottom w:val="single" w:sz="8" w:space="0" w:color="auto"/>
              <w:right w:val="single" w:sz="8" w:space="0" w:color="auto"/>
            </w:tcBorders>
            <w:shd w:val="clear" w:color="auto" w:fill="auto"/>
            <w:vAlign w:val="center"/>
            <w:hideMark/>
          </w:tcPr>
          <w:p w14:paraId="53CE7C29" w14:textId="77777777" w:rsidR="00AB3DB4" w:rsidRPr="009C5448" w:rsidRDefault="00AB3DB4" w:rsidP="00AB3DB4">
            <w:pPr>
              <w:spacing w:after="0" w:line="240" w:lineRule="auto"/>
              <w:jc w:val="center"/>
              <w:rPr>
                <w:rFonts w:ascii="Times New Roman" w:hAnsi="Times New Roman"/>
                <w:color w:val="000000"/>
                <w:sz w:val="14"/>
              </w:rPr>
            </w:pPr>
            <w:r w:rsidRPr="009C5448">
              <w:rPr>
                <w:rFonts w:ascii="Times New Roman" w:hAnsi="Times New Roman"/>
                <w:color w:val="000000"/>
                <w:sz w:val="14"/>
              </w:rPr>
              <w:t>C2</w:t>
            </w:r>
          </w:p>
        </w:tc>
        <w:tc>
          <w:tcPr>
            <w:tcW w:w="1206" w:type="dxa"/>
            <w:tcBorders>
              <w:top w:val="nil"/>
              <w:left w:val="nil"/>
              <w:bottom w:val="single" w:sz="8" w:space="0" w:color="auto"/>
              <w:right w:val="single" w:sz="8" w:space="0" w:color="auto"/>
            </w:tcBorders>
            <w:shd w:val="clear" w:color="auto" w:fill="auto"/>
            <w:noWrap/>
            <w:vAlign w:val="center"/>
            <w:hideMark/>
          </w:tcPr>
          <w:p w14:paraId="337E1F31" w14:textId="77777777" w:rsidR="00AB3DB4" w:rsidRPr="009C5448" w:rsidRDefault="00AB3DB4" w:rsidP="00AB3DB4">
            <w:pPr>
              <w:spacing w:after="0" w:line="240" w:lineRule="auto"/>
              <w:rPr>
                <w:rFonts w:ascii="Times New Roman" w:hAnsi="Times New Roman"/>
                <w:color w:val="000000"/>
                <w:sz w:val="24"/>
              </w:rPr>
            </w:pPr>
            <w:r w:rsidRPr="009C5448">
              <w:rPr>
                <w:rFonts w:ascii="Times New Roman" w:hAnsi="Times New Roman"/>
                <w:color w:val="000000"/>
                <w:sz w:val="24"/>
              </w:rPr>
              <w:t> </w:t>
            </w:r>
          </w:p>
        </w:tc>
        <w:tc>
          <w:tcPr>
            <w:tcW w:w="960" w:type="dxa"/>
            <w:tcBorders>
              <w:top w:val="nil"/>
              <w:left w:val="nil"/>
              <w:bottom w:val="single" w:sz="8" w:space="0" w:color="auto"/>
              <w:right w:val="single" w:sz="8" w:space="0" w:color="auto"/>
            </w:tcBorders>
            <w:shd w:val="clear" w:color="000000" w:fill="D9D9D9"/>
            <w:noWrap/>
            <w:vAlign w:val="center"/>
            <w:hideMark/>
          </w:tcPr>
          <w:p w14:paraId="087F5CAB" w14:textId="77777777" w:rsidR="00AB3DB4" w:rsidRPr="009C5448" w:rsidRDefault="00AB3DB4" w:rsidP="00AB3DB4">
            <w:pPr>
              <w:spacing w:after="0" w:line="240" w:lineRule="auto"/>
              <w:jc w:val="center"/>
              <w:rPr>
                <w:rFonts w:ascii="Times New Roman" w:hAnsi="Times New Roman"/>
                <w:color w:val="000000"/>
                <w:sz w:val="14"/>
              </w:rPr>
            </w:pPr>
            <w:r w:rsidRPr="009C5448">
              <w:rPr>
                <w:rFonts w:ascii="Times New Roman" w:hAnsi="Times New Roman"/>
                <w:color w:val="000000"/>
                <w:sz w:val="14"/>
              </w:rPr>
              <w:t>C1</w:t>
            </w:r>
          </w:p>
        </w:tc>
        <w:tc>
          <w:tcPr>
            <w:tcW w:w="960" w:type="dxa"/>
            <w:tcBorders>
              <w:top w:val="nil"/>
              <w:left w:val="nil"/>
              <w:bottom w:val="single" w:sz="8" w:space="0" w:color="auto"/>
              <w:right w:val="single" w:sz="8" w:space="0" w:color="auto"/>
            </w:tcBorders>
            <w:shd w:val="clear" w:color="000000" w:fill="D9D9D9"/>
            <w:vAlign w:val="center"/>
            <w:hideMark/>
          </w:tcPr>
          <w:p w14:paraId="1912B2A3" w14:textId="77777777" w:rsidR="00AB3DB4" w:rsidRPr="009C5448" w:rsidRDefault="00AB3DB4" w:rsidP="00AB3DB4">
            <w:pPr>
              <w:spacing w:after="0" w:line="240" w:lineRule="auto"/>
              <w:jc w:val="center"/>
              <w:rPr>
                <w:rFonts w:ascii="Times New Roman" w:hAnsi="Times New Roman"/>
                <w:color w:val="000000"/>
                <w:sz w:val="14"/>
              </w:rPr>
            </w:pPr>
            <w:r w:rsidRPr="009C5448">
              <w:rPr>
                <w:rFonts w:ascii="Times New Roman" w:hAnsi="Times New Roman"/>
                <w:color w:val="000000"/>
                <w:sz w:val="14"/>
              </w:rPr>
              <w:t>C2</w:t>
            </w:r>
          </w:p>
        </w:tc>
        <w:tc>
          <w:tcPr>
            <w:tcW w:w="960" w:type="dxa"/>
            <w:tcBorders>
              <w:top w:val="nil"/>
              <w:left w:val="nil"/>
              <w:bottom w:val="single" w:sz="8" w:space="0" w:color="auto"/>
              <w:right w:val="single" w:sz="8" w:space="0" w:color="auto"/>
            </w:tcBorders>
            <w:shd w:val="clear" w:color="000000" w:fill="D9D9D9"/>
            <w:noWrap/>
            <w:vAlign w:val="center"/>
            <w:hideMark/>
          </w:tcPr>
          <w:p w14:paraId="7D5BD8A0" w14:textId="77777777" w:rsidR="00AB3DB4" w:rsidRPr="009C5448" w:rsidRDefault="00AB3DB4" w:rsidP="00AB3DB4">
            <w:pPr>
              <w:spacing w:after="0" w:line="240" w:lineRule="auto"/>
              <w:rPr>
                <w:rFonts w:ascii="Times New Roman" w:hAnsi="Times New Roman"/>
                <w:color w:val="000000"/>
                <w:sz w:val="24"/>
              </w:rPr>
            </w:pPr>
            <w:r w:rsidRPr="009C5448">
              <w:rPr>
                <w:rFonts w:ascii="Times New Roman" w:hAnsi="Times New Roman"/>
                <w:color w:val="000000"/>
                <w:sz w:val="24"/>
              </w:rPr>
              <w:t> </w:t>
            </w:r>
          </w:p>
        </w:tc>
        <w:tc>
          <w:tcPr>
            <w:tcW w:w="830" w:type="dxa"/>
            <w:tcBorders>
              <w:top w:val="nil"/>
              <w:left w:val="nil"/>
              <w:bottom w:val="single" w:sz="8" w:space="0" w:color="auto"/>
              <w:right w:val="single" w:sz="8" w:space="0" w:color="auto"/>
            </w:tcBorders>
            <w:shd w:val="clear" w:color="000000" w:fill="FFFFFF"/>
            <w:vAlign w:val="center"/>
            <w:hideMark/>
          </w:tcPr>
          <w:p w14:paraId="479261EB" w14:textId="77777777" w:rsidR="00AB3DB4" w:rsidRPr="009C5448" w:rsidRDefault="00AB3DB4" w:rsidP="00AB3DB4">
            <w:pPr>
              <w:spacing w:after="0" w:line="240" w:lineRule="auto"/>
              <w:jc w:val="center"/>
              <w:rPr>
                <w:rFonts w:ascii="Times New Roman" w:hAnsi="Times New Roman"/>
                <w:color w:val="000000"/>
                <w:sz w:val="14"/>
              </w:rPr>
            </w:pPr>
            <w:r w:rsidRPr="009C5448">
              <w:rPr>
                <w:rFonts w:ascii="Times New Roman" w:hAnsi="Times New Roman"/>
                <w:color w:val="000000"/>
                <w:sz w:val="14"/>
              </w:rPr>
              <w:t>C1</w:t>
            </w:r>
          </w:p>
        </w:tc>
        <w:tc>
          <w:tcPr>
            <w:tcW w:w="949" w:type="dxa"/>
            <w:tcBorders>
              <w:top w:val="nil"/>
              <w:left w:val="nil"/>
              <w:bottom w:val="single" w:sz="8" w:space="0" w:color="auto"/>
              <w:right w:val="single" w:sz="8" w:space="0" w:color="auto"/>
            </w:tcBorders>
            <w:shd w:val="clear" w:color="000000" w:fill="FFFFFF"/>
            <w:vAlign w:val="center"/>
            <w:hideMark/>
          </w:tcPr>
          <w:p w14:paraId="55C34E82" w14:textId="77777777" w:rsidR="00AB3DB4" w:rsidRPr="009C5448" w:rsidRDefault="00AB3DB4" w:rsidP="00AB3DB4">
            <w:pPr>
              <w:spacing w:after="0" w:line="240" w:lineRule="auto"/>
              <w:jc w:val="center"/>
              <w:rPr>
                <w:rFonts w:ascii="Times New Roman" w:hAnsi="Times New Roman"/>
                <w:color w:val="000000"/>
                <w:sz w:val="14"/>
              </w:rPr>
            </w:pPr>
            <w:r w:rsidRPr="009C5448">
              <w:rPr>
                <w:rFonts w:ascii="Times New Roman" w:hAnsi="Times New Roman"/>
                <w:color w:val="000000"/>
                <w:sz w:val="14"/>
              </w:rPr>
              <w:t>C2</w:t>
            </w:r>
          </w:p>
        </w:tc>
        <w:tc>
          <w:tcPr>
            <w:tcW w:w="926" w:type="dxa"/>
            <w:tcBorders>
              <w:top w:val="nil"/>
              <w:left w:val="nil"/>
              <w:bottom w:val="single" w:sz="8" w:space="0" w:color="auto"/>
              <w:right w:val="single" w:sz="8" w:space="0" w:color="auto"/>
            </w:tcBorders>
            <w:shd w:val="clear" w:color="000000" w:fill="FFFFFF"/>
            <w:vAlign w:val="center"/>
            <w:hideMark/>
          </w:tcPr>
          <w:p w14:paraId="40A7BEC6" w14:textId="77777777" w:rsidR="00AB3DB4" w:rsidRPr="009C5448" w:rsidRDefault="00AB3DB4" w:rsidP="00AB3DB4">
            <w:pPr>
              <w:spacing w:after="0" w:line="240" w:lineRule="auto"/>
              <w:jc w:val="center"/>
              <w:rPr>
                <w:rFonts w:ascii="Times New Roman" w:hAnsi="Times New Roman"/>
                <w:b/>
                <w:color w:val="000000"/>
                <w:sz w:val="14"/>
              </w:rPr>
            </w:pPr>
            <w:r w:rsidRPr="009C5448">
              <w:rPr>
                <w:rFonts w:ascii="Times New Roman" w:hAnsi="Times New Roman"/>
                <w:b/>
                <w:color w:val="000000"/>
                <w:sz w:val="14"/>
              </w:rPr>
              <w:t> </w:t>
            </w:r>
          </w:p>
        </w:tc>
        <w:tc>
          <w:tcPr>
            <w:tcW w:w="830" w:type="dxa"/>
            <w:tcBorders>
              <w:top w:val="nil"/>
              <w:left w:val="nil"/>
              <w:bottom w:val="single" w:sz="8" w:space="0" w:color="auto"/>
              <w:right w:val="single" w:sz="8" w:space="0" w:color="auto"/>
            </w:tcBorders>
            <w:shd w:val="clear" w:color="000000" w:fill="D9D9D9"/>
            <w:vAlign w:val="center"/>
            <w:hideMark/>
          </w:tcPr>
          <w:p w14:paraId="7E4E7AD5" w14:textId="77777777" w:rsidR="00AB3DB4" w:rsidRPr="009C5448" w:rsidRDefault="00AB3DB4" w:rsidP="00AB3DB4">
            <w:pPr>
              <w:spacing w:after="0" w:line="240" w:lineRule="auto"/>
              <w:jc w:val="center"/>
              <w:rPr>
                <w:rFonts w:ascii="Times New Roman" w:hAnsi="Times New Roman"/>
                <w:color w:val="000000"/>
                <w:sz w:val="14"/>
              </w:rPr>
            </w:pPr>
            <w:r w:rsidRPr="009C5448">
              <w:rPr>
                <w:rFonts w:ascii="Times New Roman" w:hAnsi="Times New Roman"/>
                <w:color w:val="000000"/>
                <w:sz w:val="14"/>
              </w:rPr>
              <w:t>C1</w:t>
            </w:r>
          </w:p>
        </w:tc>
        <w:tc>
          <w:tcPr>
            <w:tcW w:w="949" w:type="dxa"/>
            <w:tcBorders>
              <w:top w:val="nil"/>
              <w:left w:val="nil"/>
              <w:bottom w:val="single" w:sz="8" w:space="0" w:color="auto"/>
              <w:right w:val="single" w:sz="8" w:space="0" w:color="auto"/>
            </w:tcBorders>
            <w:shd w:val="clear" w:color="000000" w:fill="D9D9D9"/>
            <w:vAlign w:val="center"/>
            <w:hideMark/>
          </w:tcPr>
          <w:p w14:paraId="23CB3378" w14:textId="77777777" w:rsidR="00AB3DB4" w:rsidRPr="009C5448" w:rsidRDefault="00AB3DB4" w:rsidP="00AB3DB4">
            <w:pPr>
              <w:spacing w:after="0" w:line="240" w:lineRule="auto"/>
              <w:jc w:val="center"/>
              <w:rPr>
                <w:rFonts w:ascii="Times New Roman" w:hAnsi="Times New Roman"/>
                <w:color w:val="000000"/>
                <w:sz w:val="14"/>
              </w:rPr>
            </w:pPr>
            <w:r w:rsidRPr="009C5448">
              <w:rPr>
                <w:rFonts w:ascii="Times New Roman" w:hAnsi="Times New Roman"/>
                <w:color w:val="000000"/>
                <w:sz w:val="14"/>
              </w:rPr>
              <w:t>C2</w:t>
            </w:r>
          </w:p>
        </w:tc>
        <w:tc>
          <w:tcPr>
            <w:tcW w:w="1206" w:type="dxa"/>
            <w:tcBorders>
              <w:top w:val="nil"/>
              <w:left w:val="nil"/>
              <w:bottom w:val="single" w:sz="8" w:space="0" w:color="auto"/>
              <w:right w:val="single" w:sz="8" w:space="0" w:color="auto"/>
            </w:tcBorders>
            <w:shd w:val="clear" w:color="000000" w:fill="D9D9D9"/>
            <w:vAlign w:val="center"/>
            <w:hideMark/>
          </w:tcPr>
          <w:p w14:paraId="45824042" w14:textId="77777777" w:rsidR="00AB3DB4" w:rsidRPr="009C5448" w:rsidRDefault="00AB3DB4" w:rsidP="00AB3DB4">
            <w:pPr>
              <w:spacing w:after="0" w:line="240" w:lineRule="auto"/>
              <w:jc w:val="center"/>
              <w:rPr>
                <w:rFonts w:ascii="Times New Roman" w:hAnsi="Times New Roman"/>
                <w:b/>
                <w:color w:val="000000"/>
                <w:sz w:val="14"/>
              </w:rPr>
            </w:pPr>
            <w:r w:rsidRPr="009C5448">
              <w:rPr>
                <w:rFonts w:ascii="Times New Roman" w:hAnsi="Times New Roman"/>
                <w:b/>
                <w:color w:val="000000"/>
                <w:sz w:val="14"/>
              </w:rPr>
              <w:t> </w:t>
            </w:r>
          </w:p>
        </w:tc>
      </w:tr>
      <w:tr w:rsidR="003C7F6C" w:rsidRPr="005F48CB" w14:paraId="14A285F2" w14:textId="77777777" w:rsidTr="00075BC0">
        <w:trPr>
          <w:trHeight w:val="315"/>
        </w:trPr>
        <w:tc>
          <w:tcPr>
            <w:tcW w:w="1059" w:type="dxa"/>
            <w:tcBorders>
              <w:top w:val="nil"/>
              <w:left w:val="single" w:sz="8" w:space="0" w:color="auto"/>
              <w:bottom w:val="single" w:sz="8" w:space="0" w:color="auto"/>
              <w:right w:val="single" w:sz="8" w:space="0" w:color="auto"/>
            </w:tcBorders>
            <w:shd w:val="clear" w:color="auto" w:fill="auto"/>
            <w:noWrap/>
            <w:vAlign w:val="center"/>
            <w:hideMark/>
          </w:tcPr>
          <w:p w14:paraId="51D28C23" w14:textId="77777777" w:rsidR="00AB3DB4" w:rsidRPr="009C5448" w:rsidRDefault="00AB3DB4" w:rsidP="00AB3DB4">
            <w:pPr>
              <w:spacing w:after="0" w:line="240" w:lineRule="auto"/>
              <w:rPr>
                <w:rFonts w:ascii="Times New Roman" w:eastAsia="Times New Roman" w:hAnsi="Times New Roman" w:cs="Times New Roman"/>
                <w:color w:val="000000"/>
                <w:sz w:val="16"/>
                <w:szCs w:val="16"/>
                <w:lang w:eastAsia="en-AU"/>
              </w:rPr>
            </w:pPr>
            <w:r w:rsidRPr="009C5448">
              <w:rPr>
                <w:rFonts w:ascii="Times New Roman" w:eastAsia="Times New Roman" w:hAnsi="Times New Roman" w:cs="Times New Roman"/>
                <w:color w:val="000000"/>
                <w:sz w:val="16"/>
                <w:szCs w:val="16"/>
                <w:lang w:eastAsia="en-AU"/>
              </w:rPr>
              <w:t>Andhra Pradesh</w:t>
            </w:r>
          </w:p>
        </w:tc>
        <w:tc>
          <w:tcPr>
            <w:tcW w:w="960" w:type="dxa"/>
            <w:tcBorders>
              <w:top w:val="nil"/>
              <w:left w:val="nil"/>
              <w:bottom w:val="single" w:sz="8" w:space="0" w:color="auto"/>
              <w:right w:val="single" w:sz="8" w:space="0" w:color="auto"/>
            </w:tcBorders>
            <w:shd w:val="clear" w:color="000000" w:fill="D9D9D9"/>
            <w:noWrap/>
            <w:vAlign w:val="center"/>
            <w:hideMark/>
          </w:tcPr>
          <w:p w14:paraId="1556F588"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9.72</w:t>
            </w:r>
          </w:p>
        </w:tc>
        <w:tc>
          <w:tcPr>
            <w:tcW w:w="960" w:type="dxa"/>
            <w:tcBorders>
              <w:top w:val="nil"/>
              <w:left w:val="nil"/>
              <w:bottom w:val="single" w:sz="8" w:space="0" w:color="auto"/>
              <w:right w:val="single" w:sz="8" w:space="0" w:color="auto"/>
            </w:tcBorders>
            <w:shd w:val="clear" w:color="000000" w:fill="D9D9D9"/>
            <w:noWrap/>
            <w:vAlign w:val="center"/>
            <w:hideMark/>
          </w:tcPr>
          <w:p w14:paraId="44161B94" w14:textId="5096B5DB"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60" w:type="dxa"/>
            <w:tcBorders>
              <w:top w:val="nil"/>
              <w:left w:val="nil"/>
              <w:bottom w:val="single" w:sz="8" w:space="0" w:color="auto"/>
              <w:right w:val="single" w:sz="8" w:space="0" w:color="auto"/>
            </w:tcBorders>
            <w:shd w:val="clear" w:color="000000" w:fill="D9D9D9"/>
            <w:noWrap/>
            <w:vAlign w:val="center"/>
            <w:hideMark/>
          </w:tcPr>
          <w:p w14:paraId="1F2CC6F2" w14:textId="40CB76AA"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178.</w:t>
            </w:r>
            <w:r w:rsidR="002016E1" w:rsidRPr="009C5448">
              <w:rPr>
                <w:rFonts w:ascii="Times New Roman" w:eastAsia="Times New Roman" w:hAnsi="Times New Roman" w:cs="Times New Roman"/>
                <w:color w:val="000000"/>
                <w:sz w:val="20"/>
                <w:szCs w:val="20"/>
                <w:lang w:eastAsia="en-AU"/>
              </w:rPr>
              <w:t>50</w:t>
            </w:r>
          </w:p>
        </w:tc>
        <w:tc>
          <w:tcPr>
            <w:tcW w:w="960" w:type="dxa"/>
            <w:tcBorders>
              <w:top w:val="nil"/>
              <w:left w:val="nil"/>
              <w:bottom w:val="single" w:sz="8" w:space="0" w:color="auto"/>
              <w:right w:val="single" w:sz="8" w:space="0" w:color="auto"/>
            </w:tcBorders>
            <w:shd w:val="clear" w:color="auto" w:fill="auto"/>
            <w:noWrap/>
            <w:vAlign w:val="center"/>
            <w:hideMark/>
          </w:tcPr>
          <w:p w14:paraId="13D90503"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9.31</w:t>
            </w:r>
          </w:p>
        </w:tc>
        <w:tc>
          <w:tcPr>
            <w:tcW w:w="960" w:type="dxa"/>
            <w:tcBorders>
              <w:top w:val="nil"/>
              <w:left w:val="nil"/>
              <w:bottom w:val="single" w:sz="8" w:space="0" w:color="auto"/>
              <w:right w:val="single" w:sz="8" w:space="0" w:color="auto"/>
            </w:tcBorders>
            <w:shd w:val="clear" w:color="000000" w:fill="FFFFFF"/>
            <w:noWrap/>
            <w:vAlign w:val="center"/>
            <w:hideMark/>
          </w:tcPr>
          <w:p w14:paraId="07A2086E" w14:textId="58942502"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1206" w:type="dxa"/>
            <w:tcBorders>
              <w:top w:val="nil"/>
              <w:left w:val="nil"/>
              <w:bottom w:val="single" w:sz="8" w:space="0" w:color="auto"/>
              <w:right w:val="single" w:sz="8" w:space="0" w:color="auto"/>
            </w:tcBorders>
            <w:shd w:val="clear" w:color="auto" w:fill="auto"/>
            <w:noWrap/>
            <w:vAlign w:val="center"/>
            <w:hideMark/>
          </w:tcPr>
          <w:p w14:paraId="6E2A0A3F" w14:textId="465CA1FB" w:rsidR="00AB3DB4" w:rsidRPr="009C5448" w:rsidRDefault="002016E1">
            <w:pPr>
              <w:spacing w:after="0" w:line="240" w:lineRule="auto"/>
              <w:jc w:val="right"/>
              <w:rPr>
                <w:rFonts w:ascii="Times New Roman" w:hAnsi="Times New Roman"/>
                <w:color w:val="000000"/>
                <w:sz w:val="20"/>
              </w:rPr>
            </w:pPr>
            <w:r w:rsidRPr="009C5448">
              <w:rPr>
                <w:rFonts w:ascii="Times New Roman" w:eastAsia="Times New Roman" w:hAnsi="Times New Roman" w:cs="Times New Roman"/>
                <w:color w:val="000000"/>
                <w:sz w:val="20"/>
                <w:szCs w:val="20"/>
                <w:lang w:eastAsia="en-AU"/>
              </w:rPr>
              <w:t>170.97</w:t>
            </w:r>
          </w:p>
        </w:tc>
        <w:tc>
          <w:tcPr>
            <w:tcW w:w="960" w:type="dxa"/>
            <w:tcBorders>
              <w:top w:val="nil"/>
              <w:left w:val="nil"/>
              <w:bottom w:val="single" w:sz="8" w:space="0" w:color="auto"/>
              <w:right w:val="single" w:sz="8" w:space="0" w:color="auto"/>
            </w:tcBorders>
            <w:shd w:val="clear" w:color="000000" w:fill="D9D9D9"/>
            <w:noWrap/>
            <w:vAlign w:val="center"/>
            <w:hideMark/>
          </w:tcPr>
          <w:p w14:paraId="5DD80C1F"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9.34</w:t>
            </w:r>
          </w:p>
        </w:tc>
        <w:tc>
          <w:tcPr>
            <w:tcW w:w="960" w:type="dxa"/>
            <w:tcBorders>
              <w:top w:val="nil"/>
              <w:left w:val="nil"/>
              <w:bottom w:val="single" w:sz="8" w:space="0" w:color="auto"/>
              <w:right w:val="single" w:sz="8" w:space="0" w:color="auto"/>
            </w:tcBorders>
            <w:shd w:val="clear" w:color="000000" w:fill="D9D9D9"/>
            <w:noWrap/>
            <w:vAlign w:val="center"/>
            <w:hideMark/>
          </w:tcPr>
          <w:p w14:paraId="4455D734" w14:textId="6ABEF55E"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60" w:type="dxa"/>
            <w:tcBorders>
              <w:top w:val="nil"/>
              <w:left w:val="nil"/>
              <w:bottom w:val="single" w:sz="8" w:space="0" w:color="auto"/>
              <w:right w:val="single" w:sz="8" w:space="0" w:color="auto"/>
            </w:tcBorders>
            <w:shd w:val="clear" w:color="000000" w:fill="D9D9D9"/>
            <w:noWrap/>
            <w:vAlign w:val="center"/>
            <w:hideMark/>
          </w:tcPr>
          <w:p w14:paraId="2C2DCCD8" w14:textId="3AD81986"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171.</w:t>
            </w:r>
            <w:r w:rsidR="002016E1" w:rsidRPr="009C5448">
              <w:rPr>
                <w:rFonts w:ascii="Times New Roman" w:eastAsia="Times New Roman" w:hAnsi="Times New Roman" w:cs="Times New Roman"/>
                <w:color w:val="000000"/>
                <w:sz w:val="20"/>
                <w:szCs w:val="20"/>
                <w:lang w:eastAsia="en-AU"/>
              </w:rPr>
              <w:t>52</w:t>
            </w:r>
          </w:p>
        </w:tc>
        <w:tc>
          <w:tcPr>
            <w:tcW w:w="830" w:type="dxa"/>
            <w:tcBorders>
              <w:top w:val="nil"/>
              <w:left w:val="nil"/>
              <w:bottom w:val="single" w:sz="8" w:space="0" w:color="auto"/>
              <w:right w:val="single" w:sz="8" w:space="0" w:color="auto"/>
            </w:tcBorders>
            <w:shd w:val="clear" w:color="000000" w:fill="FFFFFF"/>
            <w:vAlign w:val="center"/>
            <w:hideMark/>
          </w:tcPr>
          <w:p w14:paraId="741843F8"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9.56</w:t>
            </w:r>
          </w:p>
        </w:tc>
        <w:tc>
          <w:tcPr>
            <w:tcW w:w="949" w:type="dxa"/>
            <w:tcBorders>
              <w:top w:val="nil"/>
              <w:left w:val="nil"/>
              <w:bottom w:val="single" w:sz="8" w:space="0" w:color="auto"/>
              <w:right w:val="single" w:sz="8" w:space="0" w:color="auto"/>
            </w:tcBorders>
            <w:shd w:val="clear" w:color="000000" w:fill="FFFFFF"/>
            <w:noWrap/>
            <w:vAlign w:val="center"/>
            <w:hideMark/>
          </w:tcPr>
          <w:p w14:paraId="61F48890" w14:textId="0F58059F"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26" w:type="dxa"/>
            <w:tcBorders>
              <w:top w:val="nil"/>
              <w:left w:val="nil"/>
              <w:bottom w:val="single" w:sz="8" w:space="0" w:color="auto"/>
              <w:right w:val="single" w:sz="8" w:space="0" w:color="auto"/>
            </w:tcBorders>
            <w:shd w:val="clear" w:color="000000" w:fill="FFFFFF"/>
            <w:vAlign w:val="center"/>
            <w:hideMark/>
          </w:tcPr>
          <w:p w14:paraId="7D27E5BC" w14:textId="3EDC535E"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175.</w:t>
            </w:r>
            <w:r w:rsidR="002016E1" w:rsidRPr="009C5448">
              <w:rPr>
                <w:rFonts w:ascii="Times New Roman" w:eastAsia="Times New Roman" w:hAnsi="Times New Roman" w:cs="Times New Roman"/>
                <w:color w:val="000000"/>
                <w:sz w:val="20"/>
                <w:szCs w:val="20"/>
                <w:lang w:eastAsia="en-AU"/>
              </w:rPr>
              <w:t>56</w:t>
            </w:r>
          </w:p>
        </w:tc>
        <w:tc>
          <w:tcPr>
            <w:tcW w:w="830" w:type="dxa"/>
            <w:tcBorders>
              <w:top w:val="nil"/>
              <w:left w:val="nil"/>
              <w:bottom w:val="single" w:sz="8" w:space="0" w:color="auto"/>
              <w:right w:val="single" w:sz="8" w:space="0" w:color="auto"/>
            </w:tcBorders>
            <w:shd w:val="clear" w:color="000000" w:fill="D9D9D9"/>
            <w:vAlign w:val="center"/>
            <w:hideMark/>
          </w:tcPr>
          <w:p w14:paraId="7EA54CF0"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9.48</w:t>
            </w:r>
          </w:p>
        </w:tc>
        <w:tc>
          <w:tcPr>
            <w:tcW w:w="949" w:type="dxa"/>
            <w:tcBorders>
              <w:top w:val="nil"/>
              <w:left w:val="nil"/>
              <w:bottom w:val="single" w:sz="8" w:space="0" w:color="auto"/>
              <w:right w:val="single" w:sz="8" w:space="0" w:color="auto"/>
            </w:tcBorders>
            <w:shd w:val="clear" w:color="000000" w:fill="D9D9D9"/>
            <w:noWrap/>
            <w:vAlign w:val="center"/>
            <w:hideMark/>
          </w:tcPr>
          <w:p w14:paraId="268585E8" w14:textId="2577163D"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1206" w:type="dxa"/>
            <w:tcBorders>
              <w:top w:val="nil"/>
              <w:left w:val="nil"/>
              <w:bottom w:val="single" w:sz="8" w:space="0" w:color="auto"/>
              <w:right w:val="single" w:sz="8" w:space="0" w:color="auto"/>
            </w:tcBorders>
            <w:shd w:val="clear" w:color="000000" w:fill="D9D9D9"/>
            <w:vAlign w:val="center"/>
            <w:hideMark/>
          </w:tcPr>
          <w:p w14:paraId="6B6ECC5A" w14:textId="649CFAE0"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174.</w:t>
            </w:r>
            <w:r w:rsidR="002016E1" w:rsidRPr="009C5448">
              <w:rPr>
                <w:rFonts w:ascii="Times New Roman" w:eastAsia="Times New Roman" w:hAnsi="Times New Roman" w:cs="Times New Roman"/>
                <w:color w:val="000000"/>
                <w:sz w:val="20"/>
                <w:szCs w:val="20"/>
                <w:lang w:eastAsia="en-AU"/>
              </w:rPr>
              <w:t>13</w:t>
            </w:r>
          </w:p>
        </w:tc>
      </w:tr>
      <w:tr w:rsidR="003C7F6C" w:rsidRPr="005F48CB" w14:paraId="511913A4" w14:textId="77777777" w:rsidTr="00075BC0">
        <w:trPr>
          <w:trHeight w:val="315"/>
        </w:trPr>
        <w:tc>
          <w:tcPr>
            <w:tcW w:w="1059" w:type="dxa"/>
            <w:tcBorders>
              <w:top w:val="nil"/>
              <w:left w:val="single" w:sz="8" w:space="0" w:color="auto"/>
              <w:bottom w:val="single" w:sz="8" w:space="0" w:color="auto"/>
              <w:right w:val="single" w:sz="8" w:space="0" w:color="auto"/>
            </w:tcBorders>
            <w:shd w:val="clear" w:color="auto" w:fill="auto"/>
            <w:noWrap/>
            <w:vAlign w:val="center"/>
            <w:hideMark/>
          </w:tcPr>
          <w:p w14:paraId="39F94219" w14:textId="77777777" w:rsidR="00AB3DB4" w:rsidRPr="009C5448" w:rsidRDefault="00AB3DB4" w:rsidP="00AB3DB4">
            <w:pPr>
              <w:spacing w:after="0" w:line="240" w:lineRule="auto"/>
              <w:rPr>
                <w:rFonts w:ascii="Times New Roman" w:eastAsia="Times New Roman" w:hAnsi="Times New Roman" w:cs="Times New Roman"/>
                <w:color w:val="000000"/>
                <w:sz w:val="16"/>
                <w:szCs w:val="16"/>
                <w:lang w:eastAsia="en-AU"/>
              </w:rPr>
            </w:pPr>
            <w:r w:rsidRPr="009C5448">
              <w:rPr>
                <w:rFonts w:ascii="Times New Roman" w:eastAsia="Times New Roman" w:hAnsi="Times New Roman" w:cs="Times New Roman"/>
                <w:color w:val="000000"/>
                <w:sz w:val="16"/>
                <w:szCs w:val="16"/>
                <w:lang w:eastAsia="en-AU"/>
              </w:rPr>
              <w:t>Bihar</w:t>
            </w:r>
          </w:p>
        </w:tc>
        <w:tc>
          <w:tcPr>
            <w:tcW w:w="960" w:type="dxa"/>
            <w:tcBorders>
              <w:top w:val="nil"/>
              <w:left w:val="nil"/>
              <w:bottom w:val="single" w:sz="8" w:space="0" w:color="auto"/>
              <w:right w:val="single" w:sz="8" w:space="0" w:color="auto"/>
            </w:tcBorders>
            <w:shd w:val="clear" w:color="000000" w:fill="D9D9D9"/>
            <w:noWrap/>
            <w:vAlign w:val="center"/>
            <w:hideMark/>
          </w:tcPr>
          <w:p w14:paraId="2A6980DD"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9.1</w:t>
            </w:r>
          </w:p>
        </w:tc>
        <w:tc>
          <w:tcPr>
            <w:tcW w:w="960" w:type="dxa"/>
            <w:tcBorders>
              <w:top w:val="nil"/>
              <w:left w:val="nil"/>
              <w:bottom w:val="single" w:sz="8" w:space="0" w:color="auto"/>
              <w:right w:val="single" w:sz="8" w:space="0" w:color="auto"/>
            </w:tcBorders>
            <w:shd w:val="clear" w:color="000000" w:fill="D9D9D9"/>
            <w:noWrap/>
            <w:vAlign w:val="center"/>
            <w:hideMark/>
          </w:tcPr>
          <w:p w14:paraId="2C817893" w14:textId="75513F9C"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60" w:type="dxa"/>
            <w:tcBorders>
              <w:top w:val="nil"/>
              <w:left w:val="nil"/>
              <w:bottom w:val="single" w:sz="8" w:space="0" w:color="auto"/>
              <w:right w:val="single" w:sz="8" w:space="0" w:color="auto"/>
            </w:tcBorders>
            <w:shd w:val="clear" w:color="000000" w:fill="D9D9D9"/>
            <w:noWrap/>
            <w:vAlign w:val="center"/>
            <w:hideMark/>
          </w:tcPr>
          <w:p w14:paraId="7DFB7484" w14:textId="49023483"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167.</w:t>
            </w:r>
            <w:r w:rsidR="002016E1" w:rsidRPr="009C5448">
              <w:rPr>
                <w:rFonts w:ascii="Times New Roman" w:eastAsia="Times New Roman" w:hAnsi="Times New Roman" w:cs="Times New Roman"/>
                <w:color w:val="000000"/>
                <w:sz w:val="20"/>
                <w:szCs w:val="20"/>
                <w:lang w:eastAsia="en-AU"/>
              </w:rPr>
              <w:t>11</w:t>
            </w:r>
          </w:p>
        </w:tc>
        <w:tc>
          <w:tcPr>
            <w:tcW w:w="960" w:type="dxa"/>
            <w:tcBorders>
              <w:top w:val="nil"/>
              <w:left w:val="nil"/>
              <w:bottom w:val="single" w:sz="8" w:space="0" w:color="auto"/>
              <w:right w:val="single" w:sz="8" w:space="0" w:color="auto"/>
            </w:tcBorders>
            <w:shd w:val="clear" w:color="auto" w:fill="auto"/>
            <w:noWrap/>
            <w:vAlign w:val="center"/>
            <w:hideMark/>
          </w:tcPr>
          <w:p w14:paraId="32B1F958"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9.69</w:t>
            </w:r>
          </w:p>
        </w:tc>
        <w:tc>
          <w:tcPr>
            <w:tcW w:w="960" w:type="dxa"/>
            <w:tcBorders>
              <w:top w:val="nil"/>
              <w:left w:val="nil"/>
              <w:bottom w:val="single" w:sz="8" w:space="0" w:color="auto"/>
              <w:right w:val="single" w:sz="8" w:space="0" w:color="auto"/>
            </w:tcBorders>
            <w:shd w:val="clear" w:color="000000" w:fill="FFFFFF"/>
            <w:noWrap/>
            <w:vAlign w:val="center"/>
            <w:hideMark/>
          </w:tcPr>
          <w:p w14:paraId="70B77584" w14:textId="74A574B5"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1206" w:type="dxa"/>
            <w:tcBorders>
              <w:top w:val="nil"/>
              <w:left w:val="nil"/>
              <w:bottom w:val="single" w:sz="8" w:space="0" w:color="auto"/>
              <w:right w:val="single" w:sz="8" w:space="0" w:color="auto"/>
            </w:tcBorders>
            <w:shd w:val="clear" w:color="auto" w:fill="auto"/>
            <w:noWrap/>
            <w:vAlign w:val="center"/>
            <w:hideMark/>
          </w:tcPr>
          <w:p w14:paraId="49242CE8" w14:textId="0A7B2BE8"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177.</w:t>
            </w:r>
            <w:r w:rsidR="002016E1" w:rsidRPr="009C5448">
              <w:rPr>
                <w:rFonts w:ascii="Times New Roman" w:eastAsia="Times New Roman" w:hAnsi="Times New Roman" w:cs="Times New Roman"/>
                <w:color w:val="000000"/>
                <w:sz w:val="20"/>
                <w:szCs w:val="20"/>
                <w:lang w:eastAsia="en-AU"/>
              </w:rPr>
              <w:t>95</w:t>
            </w:r>
          </w:p>
        </w:tc>
        <w:tc>
          <w:tcPr>
            <w:tcW w:w="960" w:type="dxa"/>
            <w:tcBorders>
              <w:top w:val="nil"/>
              <w:left w:val="nil"/>
              <w:bottom w:val="single" w:sz="8" w:space="0" w:color="auto"/>
              <w:right w:val="single" w:sz="8" w:space="0" w:color="auto"/>
            </w:tcBorders>
            <w:shd w:val="clear" w:color="000000" w:fill="D9D9D9"/>
            <w:noWrap/>
            <w:vAlign w:val="center"/>
            <w:hideMark/>
          </w:tcPr>
          <w:p w14:paraId="0BDBA61D"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9.08</w:t>
            </w:r>
          </w:p>
        </w:tc>
        <w:tc>
          <w:tcPr>
            <w:tcW w:w="960" w:type="dxa"/>
            <w:tcBorders>
              <w:top w:val="nil"/>
              <w:left w:val="nil"/>
              <w:bottom w:val="single" w:sz="8" w:space="0" w:color="auto"/>
              <w:right w:val="single" w:sz="8" w:space="0" w:color="auto"/>
            </w:tcBorders>
            <w:shd w:val="clear" w:color="000000" w:fill="D9D9D9"/>
            <w:noWrap/>
            <w:vAlign w:val="center"/>
            <w:hideMark/>
          </w:tcPr>
          <w:p w14:paraId="0480543F" w14:textId="32502957"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60" w:type="dxa"/>
            <w:tcBorders>
              <w:top w:val="nil"/>
              <w:left w:val="nil"/>
              <w:bottom w:val="single" w:sz="8" w:space="0" w:color="auto"/>
              <w:right w:val="single" w:sz="8" w:space="0" w:color="auto"/>
            </w:tcBorders>
            <w:shd w:val="clear" w:color="000000" w:fill="D9D9D9"/>
            <w:noWrap/>
            <w:vAlign w:val="center"/>
            <w:hideMark/>
          </w:tcPr>
          <w:p w14:paraId="4A2CA0B8" w14:textId="484EC213"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166.</w:t>
            </w:r>
            <w:r w:rsidR="002016E1" w:rsidRPr="009C5448">
              <w:rPr>
                <w:rFonts w:ascii="Times New Roman" w:eastAsia="Times New Roman" w:hAnsi="Times New Roman" w:cs="Times New Roman"/>
                <w:color w:val="000000"/>
                <w:sz w:val="20"/>
                <w:szCs w:val="20"/>
                <w:lang w:eastAsia="en-AU"/>
              </w:rPr>
              <w:t>74</w:t>
            </w:r>
          </w:p>
        </w:tc>
        <w:tc>
          <w:tcPr>
            <w:tcW w:w="830" w:type="dxa"/>
            <w:tcBorders>
              <w:top w:val="nil"/>
              <w:left w:val="nil"/>
              <w:bottom w:val="single" w:sz="8" w:space="0" w:color="auto"/>
              <w:right w:val="single" w:sz="8" w:space="0" w:color="auto"/>
            </w:tcBorders>
            <w:shd w:val="clear" w:color="000000" w:fill="FFFFFF"/>
            <w:vAlign w:val="center"/>
            <w:hideMark/>
          </w:tcPr>
          <w:p w14:paraId="2D1E96A6"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9.3</w:t>
            </w:r>
          </w:p>
        </w:tc>
        <w:tc>
          <w:tcPr>
            <w:tcW w:w="949" w:type="dxa"/>
            <w:tcBorders>
              <w:top w:val="nil"/>
              <w:left w:val="nil"/>
              <w:bottom w:val="single" w:sz="8" w:space="0" w:color="auto"/>
              <w:right w:val="single" w:sz="8" w:space="0" w:color="auto"/>
            </w:tcBorders>
            <w:shd w:val="clear" w:color="000000" w:fill="FFFFFF"/>
            <w:noWrap/>
            <w:vAlign w:val="center"/>
            <w:hideMark/>
          </w:tcPr>
          <w:p w14:paraId="0986360D" w14:textId="10783A15"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26" w:type="dxa"/>
            <w:tcBorders>
              <w:top w:val="nil"/>
              <w:left w:val="nil"/>
              <w:bottom w:val="single" w:sz="8" w:space="0" w:color="auto"/>
              <w:right w:val="single" w:sz="8" w:space="0" w:color="auto"/>
            </w:tcBorders>
            <w:shd w:val="clear" w:color="000000" w:fill="FFFFFF"/>
            <w:vAlign w:val="center"/>
            <w:hideMark/>
          </w:tcPr>
          <w:p w14:paraId="7CD438BB" w14:textId="6F58EFAC"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170.</w:t>
            </w:r>
            <w:r w:rsidR="002016E1" w:rsidRPr="009C5448">
              <w:rPr>
                <w:rFonts w:ascii="Times New Roman" w:eastAsia="Times New Roman" w:hAnsi="Times New Roman" w:cs="Times New Roman"/>
                <w:color w:val="000000"/>
                <w:sz w:val="20"/>
                <w:szCs w:val="20"/>
                <w:lang w:eastAsia="en-AU"/>
              </w:rPr>
              <w:t>78</w:t>
            </w:r>
          </w:p>
        </w:tc>
        <w:tc>
          <w:tcPr>
            <w:tcW w:w="830" w:type="dxa"/>
            <w:tcBorders>
              <w:top w:val="nil"/>
              <w:left w:val="nil"/>
              <w:bottom w:val="single" w:sz="8" w:space="0" w:color="auto"/>
              <w:right w:val="single" w:sz="8" w:space="0" w:color="auto"/>
            </w:tcBorders>
            <w:shd w:val="clear" w:color="000000" w:fill="D9D9D9"/>
            <w:vAlign w:val="center"/>
            <w:hideMark/>
          </w:tcPr>
          <w:p w14:paraId="74915DFC"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9.29</w:t>
            </w:r>
          </w:p>
        </w:tc>
        <w:tc>
          <w:tcPr>
            <w:tcW w:w="949" w:type="dxa"/>
            <w:tcBorders>
              <w:top w:val="nil"/>
              <w:left w:val="nil"/>
              <w:bottom w:val="single" w:sz="8" w:space="0" w:color="auto"/>
              <w:right w:val="single" w:sz="8" w:space="0" w:color="auto"/>
            </w:tcBorders>
            <w:shd w:val="clear" w:color="000000" w:fill="D9D9D9"/>
            <w:noWrap/>
            <w:vAlign w:val="center"/>
            <w:hideMark/>
          </w:tcPr>
          <w:p w14:paraId="07CF76B9" w14:textId="41EF949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1206" w:type="dxa"/>
            <w:tcBorders>
              <w:top w:val="nil"/>
              <w:left w:val="nil"/>
              <w:bottom w:val="single" w:sz="8" w:space="0" w:color="auto"/>
              <w:right w:val="single" w:sz="8" w:space="0" w:color="auto"/>
            </w:tcBorders>
            <w:shd w:val="clear" w:color="000000" w:fill="D9D9D9"/>
            <w:vAlign w:val="center"/>
            <w:hideMark/>
          </w:tcPr>
          <w:p w14:paraId="3D0A5985" w14:textId="1F244F7B"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170.</w:t>
            </w:r>
            <w:r w:rsidR="002016E1" w:rsidRPr="009C5448">
              <w:rPr>
                <w:rFonts w:ascii="Times New Roman" w:eastAsia="Times New Roman" w:hAnsi="Times New Roman" w:cs="Times New Roman"/>
                <w:color w:val="000000"/>
                <w:sz w:val="20"/>
                <w:szCs w:val="20"/>
                <w:lang w:eastAsia="en-AU"/>
              </w:rPr>
              <w:t>65</w:t>
            </w:r>
          </w:p>
        </w:tc>
      </w:tr>
      <w:tr w:rsidR="003C7F6C" w:rsidRPr="005F48CB" w14:paraId="14F7BAAC" w14:textId="77777777" w:rsidTr="00075BC0">
        <w:trPr>
          <w:trHeight w:val="315"/>
        </w:trPr>
        <w:tc>
          <w:tcPr>
            <w:tcW w:w="1059" w:type="dxa"/>
            <w:tcBorders>
              <w:top w:val="nil"/>
              <w:left w:val="single" w:sz="8" w:space="0" w:color="auto"/>
              <w:bottom w:val="single" w:sz="8" w:space="0" w:color="auto"/>
              <w:right w:val="single" w:sz="8" w:space="0" w:color="auto"/>
            </w:tcBorders>
            <w:shd w:val="clear" w:color="auto" w:fill="auto"/>
            <w:noWrap/>
            <w:vAlign w:val="center"/>
            <w:hideMark/>
          </w:tcPr>
          <w:p w14:paraId="4A1349A1" w14:textId="77777777" w:rsidR="00AB3DB4" w:rsidRPr="009C5448" w:rsidRDefault="00AB3DB4" w:rsidP="00AB3DB4">
            <w:pPr>
              <w:spacing w:after="0" w:line="240" w:lineRule="auto"/>
              <w:rPr>
                <w:rFonts w:ascii="Times New Roman" w:eastAsia="Times New Roman" w:hAnsi="Times New Roman" w:cs="Times New Roman"/>
                <w:color w:val="000000"/>
                <w:sz w:val="16"/>
                <w:szCs w:val="16"/>
                <w:lang w:eastAsia="en-AU"/>
              </w:rPr>
            </w:pPr>
            <w:r w:rsidRPr="009C5448">
              <w:rPr>
                <w:rFonts w:ascii="Times New Roman" w:eastAsia="Times New Roman" w:hAnsi="Times New Roman" w:cs="Times New Roman"/>
                <w:color w:val="000000"/>
                <w:sz w:val="16"/>
                <w:szCs w:val="16"/>
                <w:lang w:eastAsia="en-AU"/>
              </w:rPr>
              <w:t>Gujarat</w:t>
            </w:r>
          </w:p>
        </w:tc>
        <w:tc>
          <w:tcPr>
            <w:tcW w:w="960" w:type="dxa"/>
            <w:tcBorders>
              <w:top w:val="nil"/>
              <w:left w:val="nil"/>
              <w:bottom w:val="single" w:sz="8" w:space="0" w:color="auto"/>
              <w:right w:val="single" w:sz="8" w:space="0" w:color="auto"/>
            </w:tcBorders>
            <w:shd w:val="clear" w:color="000000" w:fill="D9D9D9"/>
            <w:noWrap/>
            <w:vAlign w:val="center"/>
            <w:hideMark/>
          </w:tcPr>
          <w:p w14:paraId="60FC712A"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10.48</w:t>
            </w:r>
          </w:p>
        </w:tc>
        <w:tc>
          <w:tcPr>
            <w:tcW w:w="960" w:type="dxa"/>
            <w:tcBorders>
              <w:top w:val="nil"/>
              <w:left w:val="nil"/>
              <w:bottom w:val="single" w:sz="8" w:space="0" w:color="auto"/>
              <w:right w:val="single" w:sz="8" w:space="0" w:color="auto"/>
            </w:tcBorders>
            <w:shd w:val="clear" w:color="000000" w:fill="D9D9D9"/>
            <w:noWrap/>
            <w:vAlign w:val="center"/>
            <w:hideMark/>
          </w:tcPr>
          <w:p w14:paraId="4F8E43A1" w14:textId="4F09E75E"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60" w:type="dxa"/>
            <w:tcBorders>
              <w:top w:val="nil"/>
              <w:left w:val="nil"/>
              <w:bottom w:val="single" w:sz="8" w:space="0" w:color="auto"/>
              <w:right w:val="single" w:sz="8" w:space="0" w:color="auto"/>
            </w:tcBorders>
            <w:shd w:val="clear" w:color="000000" w:fill="D9D9D9"/>
            <w:noWrap/>
            <w:vAlign w:val="center"/>
            <w:hideMark/>
          </w:tcPr>
          <w:p w14:paraId="1FC55C7E" w14:textId="49FDD824"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192.</w:t>
            </w:r>
            <w:r w:rsidR="002016E1" w:rsidRPr="009C5448">
              <w:rPr>
                <w:rFonts w:ascii="Times New Roman" w:eastAsia="Times New Roman" w:hAnsi="Times New Roman" w:cs="Times New Roman"/>
                <w:color w:val="000000"/>
                <w:sz w:val="20"/>
                <w:szCs w:val="20"/>
                <w:lang w:eastAsia="en-AU"/>
              </w:rPr>
              <w:t>45</w:t>
            </w:r>
          </w:p>
        </w:tc>
        <w:tc>
          <w:tcPr>
            <w:tcW w:w="960" w:type="dxa"/>
            <w:tcBorders>
              <w:top w:val="nil"/>
              <w:left w:val="nil"/>
              <w:bottom w:val="single" w:sz="8" w:space="0" w:color="auto"/>
              <w:right w:val="single" w:sz="8" w:space="0" w:color="auto"/>
            </w:tcBorders>
            <w:shd w:val="clear" w:color="auto" w:fill="auto"/>
            <w:noWrap/>
            <w:vAlign w:val="center"/>
            <w:hideMark/>
          </w:tcPr>
          <w:p w14:paraId="717A21EA"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10.37</w:t>
            </w:r>
          </w:p>
        </w:tc>
        <w:tc>
          <w:tcPr>
            <w:tcW w:w="960" w:type="dxa"/>
            <w:tcBorders>
              <w:top w:val="nil"/>
              <w:left w:val="nil"/>
              <w:bottom w:val="single" w:sz="8" w:space="0" w:color="auto"/>
              <w:right w:val="single" w:sz="8" w:space="0" w:color="auto"/>
            </w:tcBorders>
            <w:shd w:val="clear" w:color="000000" w:fill="FFFFFF"/>
            <w:noWrap/>
            <w:vAlign w:val="center"/>
            <w:hideMark/>
          </w:tcPr>
          <w:p w14:paraId="75740D88" w14:textId="2A59B27F"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1206" w:type="dxa"/>
            <w:tcBorders>
              <w:top w:val="nil"/>
              <w:left w:val="nil"/>
              <w:bottom w:val="single" w:sz="8" w:space="0" w:color="auto"/>
              <w:right w:val="single" w:sz="8" w:space="0" w:color="auto"/>
            </w:tcBorders>
            <w:shd w:val="clear" w:color="auto" w:fill="auto"/>
            <w:noWrap/>
            <w:vAlign w:val="center"/>
            <w:hideMark/>
          </w:tcPr>
          <w:p w14:paraId="0038209B" w14:textId="4E218EAC"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190.</w:t>
            </w:r>
            <w:r w:rsidR="002016E1" w:rsidRPr="009C5448">
              <w:rPr>
                <w:rFonts w:ascii="Times New Roman" w:eastAsia="Times New Roman" w:hAnsi="Times New Roman" w:cs="Times New Roman"/>
                <w:color w:val="000000"/>
                <w:sz w:val="20"/>
                <w:szCs w:val="20"/>
                <w:lang w:eastAsia="en-AU"/>
              </w:rPr>
              <w:t>43</w:t>
            </w:r>
          </w:p>
        </w:tc>
        <w:tc>
          <w:tcPr>
            <w:tcW w:w="960" w:type="dxa"/>
            <w:tcBorders>
              <w:top w:val="nil"/>
              <w:left w:val="nil"/>
              <w:bottom w:val="single" w:sz="8" w:space="0" w:color="auto"/>
              <w:right w:val="single" w:sz="8" w:space="0" w:color="auto"/>
            </w:tcBorders>
            <w:shd w:val="clear" w:color="000000" w:fill="D9D9D9"/>
            <w:noWrap/>
            <w:vAlign w:val="center"/>
            <w:hideMark/>
          </w:tcPr>
          <w:p w14:paraId="04479A14"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10.56</w:t>
            </w:r>
          </w:p>
        </w:tc>
        <w:tc>
          <w:tcPr>
            <w:tcW w:w="960" w:type="dxa"/>
            <w:tcBorders>
              <w:top w:val="nil"/>
              <w:left w:val="nil"/>
              <w:bottom w:val="single" w:sz="8" w:space="0" w:color="auto"/>
              <w:right w:val="single" w:sz="8" w:space="0" w:color="auto"/>
            </w:tcBorders>
            <w:shd w:val="clear" w:color="000000" w:fill="D9D9D9"/>
            <w:noWrap/>
            <w:vAlign w:val="center"/>
            <w:hideMark/>
          </w:tcPr>
          <w:p w14:paraId="49EE947C" w14:textId="786B42D5"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60" w:type="dxa"/>
            <w:tcBorders>
              <w:top w:val="nil"/>
              <w:left w:val="nil"/>
              <w:bottom w:val="single" w:sz="8" w:space="0" w:color="auto"/>
              <w:right w:val="single" w:sz="8" w:space="0" w:color="auto"/>
            </w:tcBorders>
            <w:shd w:val="clear" w:color="000000" w:fill="D9D9D9"/>
            <w:noWrap/>
            <w:vAlign w:val="center"/>
            <w:hideMark/>
          </w:tcPr>
          <w:p w14:paraId="60C32921" w14:textId="45EFEA3A"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193.</w:t>
            </w:r>
            <w:r w:rsidR="002016E1" w:rsidRPr="009C5448">
              <w:rPr>
                <w:rFonts w:ascii="Times New Roman" w:eastAsia="Times New Roman" w:hAnsi="Times New Roman" w:cs="Times New Roman"/>
                <w:color w:val="000000"/>
                <w:sz w:val="20"/>
                <w:szCs w:val="20"/>
                <w:lang w:eastAsia="en-AU"/>
              </w:rPr>
              <w:t>92</w:t>
            </w:r>
          </w:p>
        </w:tc>
        <w:tc>
          <w:tcPr>
            <w:tcW w:w="830" w:type="dxa"/>
            <w:tcBorders>
              <w:top w:val="nil"/>
              <w:left w:val="nil"/>
              <w:bottom w:val="single" w:sz="8" w:space="0" w:color="auto"/>
              <w:right w:val="single" w:sz="8" w:space="0" w:color="auto"/>
            </w:tcBorders>
            <w:shd w:val="clear" w:color="000000" w:fill="FFFFFF"/>
            <w:vAlign w:val="center"/>
            <w:hideMark/>
          </w:tcPr>
          <w:p w14:paraId="3A0DC702"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10.2</w:t>
            </w:r>
          </w:p>
        </w:tc>
        <w:tc>
          <w:tcPr>
            <w:tcW w:w="949" w:type="dxa"/>
            <w:tcBorders>
              <w:top w:val="nil"/>
              <w:left w:val="nil"/>
              <w:bottom w:val="single" w:sz="8" w:space="0" w:color="auto"/>
              <w:right w:val="single" w:sz="8" w:space="0" w:color="auto"/>
            </w:tcBorders>
            <w:shd w:val="clear" w:color="000000" w:fill="FFFFFF"/>
            <w:noWrap/>
            <w:vAlign w:val="center"/>
            <w:hideMark/>
          </w:tcPr>
          <w:p w14:paraId="3D986068" w14:textId="1FF98EDC"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26" w:type="dxa"/>
            <w:tcBorders>
              <w:top w:val="nil"/>
              <w:left w:val="nil"/>
              <w:bottom w:val="single" w:sz="8" w:space="0" w:color="auto"/>
              <w:right w:val="single" w:sz="8" w:space="0" w:color="auto"/>
            </w:tcBorders>
            <w:shd w:val="clear" w:color="000000" w:fill="FFFFFF"/>
            <w:vAlign w:val="center"/>
            <w:hideMark/>
          </w:tcPr>
          <w:p w14:paraId="19B756F7" w14:textId="43EA54F4"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187.</w:t>
            </w:r>
            <w:r w:rsidR="002016E1" w:rsidRPr="009C5448">
              <w:rPr>
                <w:rFonts w:ascii="Times New Roman" w:eastAsia="Times New Roman" w:hAnsi="Times New Roman" w:cs="Times New Roman"/>
                <w:color w:val="000000"/>
                <w:sz w:val="20"/>
                <w:szCs w:val="20"/>
                <w:lang w:eastAsia="en-AU"/>
              </w:rPr>
              <w:t>31</w:t>
            </w:r>
          </w:p>
        </w:tc>
        <w:tc>
          <w:tcPr>
            <w:tcW w:w="830" w:type="dxa"/>
            <w:tcBorders>
              <w:top w:val="nil"/>
              <w:left w:val="nil"/>
              <w:bottom w:val="single" w:sz="8" w:space="0" w:color="auto"/>
              <w:right w:val="single" w:sz="8" w:space="0" w:color="auto"/>
            </w:tcBorders>
            <w:shd w:val="clear" w:color="000000" w:fill="D9D9D9"/>
            <w:vAlign w:val="center"/>
            <w:hideMark/>
          </w:tcPr>
          <w:p w14:paraId="29900BC3"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10.40</w:t>
            </w:r>
          </w:p>
        </w:tc>
        <w:tc>
          <w:tcPr>
            <w:tcW w:w="949" w:type="dxa"/>
            <w:tcBorders>
              <w:top w:val="nil"/>
              <w:left w:val="nil"/>
              <w:bottom w:val="single" w:sz="8" w:space="0" w:color="auto"/>
              <w:right w:val="single" w:sz="8" w:space="0" w:color="auto"/>
            </w:tcBorders>
            <w:shd w:val="clear" w:color="000000" w:fill="D9D9D9"/>
            <w:noWrap/>
            <w:vAlign w:val="center"/>
            <w:hideMark/>
          </w:tcPr>
          <w:p w14:paraId="161FFD00" w14:textId="0FC9F5FA"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1206" w:type="dxa"/>
            <w:tcBorders>
              <w:top w:val="nil"/>
              <w:left w:val="nil"/>
              <w:bottom w:val="single" w:sz="8" w:space="0" w:color="auto"/>
              <w:right w:val="single" w:sz="8" w:space="0" w:color="auto"/>
            </w:tcBorders>
            <w:shd w:val="clear" w:color="000000" w:fill="D9D9D9"/>
            <w:vAlign w:val="center"/>
            <w:hideMark/>
          </w:tcPr>
          <w:p w14:paraId="6439B593" w14:textId="51EE296C"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191.</w:t>
            </w:r>
            <w:r w:rsidR="002016E1" w:rsidRPr="009C5448">
              <w:rPr>
                <w:rFonts w:ascii="Times New Roman" w:eastAsia="Times New Roman" w:hAnsi="Times New Roman" w:cs="Times New Roman"/>
                <w:color w:val="000000"/>
                <w:sz w:val="20"/>
                <w:szCs w:val="20"/>
                <w:lang w:eastAsia="en-AU"/>
              </w:rPr>
              <w:t>03</w:t>
            </w:r>
          </w:p>
        </w:tc>
      </w:tr>
      <w:tr w:rsidR="003C7F6C" w:rsidRPr="005F48CB" w14:paraId="4C12DBFC" w14:textId="77777777" w:rsidTr="00075BC0">
        <w:trPr>
          <w:trHeight w:val="315"/>
        </w:trPr>
        <w:tc>
          <w:tcPr>
            <w:tcW w:w="1059" w:type="dxa"/>
            <w:tcBorders>
              <w:top w:val="nil"/>
              <w:left w:val="single" w:sz="8" w:space="0" w:color="auto"/>
              <w:bottom w:val="single" w:sz="8" w:space="0" w:color="auto"/>
              <w:right w:val="single" w:sz="8" w:space="0" w:color="auto"/>
            </w:tcBorders>
            <w:shd w:val="clear" w:color="auto" w:fill="auto"/>
            <w:noWrap/>
            <w:vAlign w:val="center"/>
            <w:hideMark/>
          </w:tcPr>
          <w:p w14:paraId="7EC10C08" w14:textId="77777777" w:rsidR="00AB3DB4" w:rsidRPr="009C5448" w:rsidRDefault="00AB3DB4" w:rsidP="00AB3DB4">
            <w:pPr>
              <w:spacing w:after="0" w:line="240" w:lineRule="auto"/>
              <w:rPr>
                <w:rFonts w:ascii="Times New Roman" w:eastAsia="Times New Roman" w:hAnsi="Times New Roman" w:cs="Times New Roman"/>
                <w:color w:val="000000"/>
                <w:sz w:val="16"/>
                <w:szCs w:val="16"/>
                <w:lang w:eastAsia="en-AU"/>
              </w:rPr>
            </w:pPr>
            <w:r w:rsidRPr="009C5448">
              <w:rPr>
                <w:rFonts w:ascii="Times New Roman" w:eastAsia="Times New Roman" w:hAnsi="Times New Roman" w:cs="Times New Roman"/>
                <w:color w:val="000000"/>
                <w:sz w:val="16"/>
                <w:szCs w:val="16"/>
                <w:lang w:eastAsia="en-AU"/>
              </w:rPr>
              <w:t>Haryana</w:t>
            </w:r>
          </w:p>
        </w:tc>
        <w:tc>
          <w:tcPr>
            <w:tcW w:w="960" w:type="dxa"/>
            <w:tcBorders>
              <w:top w:val="nil"/>
              <w:left w:val="nil"/>
              <w:bottom w:val="single" w:sz="8" w:space="0" w:color="auto"/>
              <w:right w:val="single" w:sz="8" w:space="0" w:color="auto"/>
            </w:tcBorders>
            <w:shd w:val="clear" w:color="000000" w:fill="D9D9D9"/>
            <w:noWrap/>
            <w:vAlign w:val="center"/>
            <w:hideMark/>
          </w:tcPr>
          <w:p w14:paraId="4EF78DE9"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9.89</w:t>
            </w:r>
          </w:p>
        </w:tc>
        <w:tc>
          <w:tcPr>
            <w:tcW w:w="960" w:type="dxa"/>
            <w:tcBorders>
              <w:top w:val="nil"/>
              <w:left w:val="nil"/>
              <w:bottom w:val="single" w:sz="8" w:space="0" w:color="auto"/>
              <w:right w:val="single" w:sz="8" w:space="0" w:color="auto"/>
            </w:tcBorders>
            <w:shd w:val="clear" w:color="000000" w:fill="D9D9D9"/>
            <w:noWrap/>
            <w:vAlign w:val="center"/>
            <w:hideMark/>
          </w:tcPr>
          <w:p w14:paraId="0A0BF8FE" w14:textId="38B7F784"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60" w:type="dxa"/>
            <w:tcBorders>
              <w:top w:val="nil"/>
              <w:left w:val="nil"/>
              <w:bottom w:val="single" w:sz="8" w:space="0" w:color="auto"/>
              <w:right w:val="single" w:sz="8" w:space="0" w:color="auto"/>
            </w:tcBorders>
            <w:shd w:val="clear" w:color="000000" w:fill="D9D9D9"/>
            <w:noWrap/>
            <w:vAlign w:val="center"/>
            <w:hideMark/>
          </w:tcPr>
          <w:p w14:paraId="085BD77B" w14:textId="049F5048"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181.</w:t>
            </w:r>
            <w:r w:rsidR="002016E1" w:rsidRPr="009C5448">
              <w:rPr>
                <w:rFonts w:ascii="Times New Roman" w:eastAsia="Times New Roman" w:hAnsi="Times New Roman" w:cs="Times New Roman"/>
                <w:color w:val="000000"/>
                <w:sz w:val="20"/>
                <w:szCs w:val="20"/>
                <w:lang w:eastAsia="en-AU"/>
              </w:rPr>
              <w:t>62</w:t>
            </w:r>
          </w:p>
        </w:tc>
        <w:tc>
          <w:tcPr>
            <w:tcW w:w="960" w:type="dxa"/>
            <w:tcBorders>
              <w:top w:val="nil"/>
              <w:left w:val="nil"/>
              <w:bottom w:val="single" w:sz="8" w:space="0" w:color="auto"/>
              <w:right w:val="single" w:sz="8" w:space="0" w:color="auto"/>
            </w:tcBorders>
            <w:shd w:val="clear" w:color="auto" w:fill="auto"/>
            <w:noWrap/>
            <w:vAlign w:val="center"/>
            <w:hideMark/>
          </w:tcPr>
          <w:p w14:paraId="46664DCB"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9.39</w:t>
            </w:r>
          </w:p>
        </w:tc>
        <w:tc>
          <w:tcPr>
            <w:tcW w:w="960" w:type="dxa"/>
            <w:tcBorders>
              <w:top w:val="nil"/>
              <w:left w:val="nil"/>
              <w:bottom w:val="single" w:sz="8" w:space="0" w:color="auto"/>
              <w:right w:val="single" w:sz="8" w:space="0" w:color="auto"/>
            </w:tcBorders>
            <w:shd w:val="clear" w:color="000000" w:fill="FFFFFF"/>
            <w:noWrap/>
            <w:vAlign w:val="center"/>
            <w:hideMark/>
          </w:tcPr>
          <w:p w14:paraId="5DC342DB" w14:textId="6ED79F03"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1206" w:type="dxa"/>
            <w:tcBorders>
              <w:top w:val="nil"/>
              <w:left w:val="nil"/>
              <w:bottom w:val="single" w:sz="8" w:space="0" w:color="auto"/>
              <w:right w:val="single" w:sz="8" w:space="0" w:color="auto"/>
            </w:tcBorders>
            <w:shd w:val="clear" w:color="auto" w:fill="auto"/>
            <w:noWrap/>
            <w:vAlign w:val="center"/>
            <w:hideMark/>
          </w:tcPr>
          <w:p w14:paraId="26E8AACB" w14:textId="60FC3385"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172.</w:t>
            </w:r>
            <w:r w:rsidR="002016E1" w:rsidRPr="009C5448">
              <w:rPr>
                <w:rFonts w:ascii="Times New Roman" w:eastAsia="Times New Roman" w:hAnsi="Times New Roman" w:cs="Times New Roman"/>
                <w:color w:val="000000"/>
                <w:sz w:val="20"/>
                <w:szCs w:val="20"/>
                <w:lang w:eastAsia="en-AU"/>
              </w:rPr>
              <w:t>44</w:t>
            </w:r>
          </w:p>
        </w:tc>
        <w:tc>
          <w:tcPr>
            <w:tcW w:w="960" w:type="dxa"/>
            <w:tcBorders>
              <w:top w:val="nil"/>
              <w:left w:val="nil"/>
              <w:bottom w:val="single" w:sz="8" w:space="0" w:color="auto"/>
              <w:right w:val="single" w:sz="8" w:space="0" w:color="auto"/>
            </w:tcBorders>
            <w:shd w:val="clear" w:color="000000" w:fill="D9D9D9"/>
            <w:noWrap/>
            <w:vAlign w:val="center"/>
            <w:hideMark/>
          </w:tcPr>
          <w:p w14:paraId="46ED026A"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10.19</w:t>
            </w:r>
          </w:p>
        </w:tc>
        <w:tc>
          <w:tcPr>
            <w:tcW w:w="960" w:type="dxa"/>
            <w:tcBorders>
              <w:top w:val="nil"/>
              <w:left w:val="nil"/>
              <w:bottom w:val="single" w:sz="8" w:space="0" w:color="auto"/>
              <w:right w:val="single" w:sz="8" w:space="0" w:color="auto"/>
            </w:tcBorders>
            <w:shd w:val="clear" w:color="000000" w:fill="D9D9D9"/>
            <w:noWrap/>
            <w:vAlign w:val="center"/>
            <w:hideMark/>
          </w:tcPr>
          <w:p w14:paraId="0D828017" w14:textId="465151DA"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60" w:type="dxa"/>
            <w:tcBorders>
              <w:top w:val="nil"/>
              <w:left w:val="nil"/>
              <w:bottom w:val="single" w:sz="8" w:space="0" w:color="auto"/>
              <w:right w:val="single" w:sz="8" w:space="0" w:color="auto"/>
            </w:tcBorders>
            <w:shd w:val="clear" w:color="000000" w:fill="D9D9D9"/>
            <w:noWrap/>
            <w:vAlign w:val="center"/>
            <w:hideMark/>
          </w:tcPr>
          <w:p w14:paraId="6278B531" w14:textId="38BDFE8C"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187.</w:t>
            </w:r>
            <w:r w:rsidR="002016E1" w:rsidRPr="009C5448">
              <w:rPr>
                <w:rFonts w:ascii="Times New Roman" w:eastAsia="Times New Roman" w:hAnsi="Times New Roman" w:cs="Times New Roman"/>
                <w:color w:val="000000"/>
                <w:sz w:val="20"/>
                <w:szCs w:val="20"/>
                <w:lang w:eastAsia="en-AU"/>
              </w:rPr>
              <w:t>13</w:t>
            </w:r>
          </w:p>
        </w:tc>
        <w:tc>
          <w:tcPr>
            <w:tcW w:w="830" w:type="dxa"/>
            <w:tcBorders>
              <w:top w:val="nil"/>
              <w:left w:val="nil"/>
              <w:bottom w:val="single" w:sz="8" w:space="0" w:color="auto"/>
              <w:right w:val="single" w:sz="8" w:space="0" w:color="auto"/>
            </w:tcBorders>
            <w:shd w:val="clear" w:color="000000" w:fill="FFFFFF"/>
            <w:vAlign w:val="center"/>
            <w:hideMark/>
          </w:tcPr>
          <w:p w14:paraId="4BCBF38A"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10.45</w:t>
            </w:r>
          </w:p>
        </w:tc>
        <w:tc>
          <w:tcPr>
            <w:tcW w:w="949" w:type="dxa"/>
            <w:tcBorders>
              <w:top w:val="nil"/>
              <w:left w:val="nil"/>
              <w:bottom w:val="single" w:sz="8" w:space="0" w:color="auto"/>
              <w:right w:val="single" w:sz="8" w:space="0" w:color="auto"/>
            </w:tcBorders>
            <w:shd w:val="clear" w:color="000000" w:fill="FFFFFF"/>
            <w:noWrap/>
            <w:vAlign w:val="center"/>
            <w:hideMark/>
          </w:tcPr>
          <w:p w14:paraId="6A4ACDB2" w14:textId="6BDB1F5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26" w:type="dxa"/>
            <w:tcBorders>
              <w:top w:val="nil"/>
              <w:left w:val="nil"/>
              <w:bottom w:val="single" w:sz="8" w:space="0" w:color="auto"/>
              <w:right w:val="single" w:sz="8" w:space="0" w:color="auto"/>
            </w:tcBorders>
            <w:shd w:val="clear" w:color="000000" w:fill="FFFFFF"/>
            <w:vAlign w:val="center"/>
            <w:hideMark/>
          </w:tcPr>
          <w:p w14:paraId="52C21A54" w14:textId="504E4EAE"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191.</w:t>
            </w:r>
            <w:r w:rsidR="002016E1" w:rsidRPr="009C5448">
              <w:rPr>
                <w:rFonts w:ascii="Times New Roman" w:eastAsia="Times New Roman" w:hAnsi="Times New Roman" w:cs="Times New Roman"/>
                <w:color w:val="000000"/>
                <w:sz w:val="20"/>
                <w:szCs w:val="20"/>
                <w:lang w:eastAsia="en-AU"/>
              </w:rPr>
              <w:t>90</w:t>
            </w:r>
          </w:p>
        </w:tc>
        <w:tc>
          <w:tcPr>
            <w:tcW w:w="830" w:type="dxa"/>
            <w:tcBorders>
              <w:top w:val="nil"/>
              <w:left w:val="nil"/>
              <w:bottom w:val="single" w:sz="8" w:space="0" w:color="auto"/>
              <w:right w:val="single" w:sz="8" w:space="0" w:color="auto"/>
            </w:tcBorders>
            <w:shd w:val="clear" w:color="000000" w:fill="D9D9D9"/>
            <w:vAlign w:val="center"/>
            <w:hideMark/>
          </w:tcPr>
          <w:p w14:paraId="7B78DB3C"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9.98</w:t>
            </w:r>
          </w:p>
        </w:tc>
        <w:tc>
          <w:tcPr>
            <w:tcW w:w="949" w:type="dxa"/>
            <w:tcBorders>
              <w:top w:val="nil"/>
              <w:left w:val="nil"/>
              <w:bottom w:val="single" w:sz="8" w:space="0" w:color="auto"/>
              <w:right w:val="single" w:sz="8" w:space="0" w:color="auto"/>
            </w:tcBorders>
            <w:shd w:val="clear" w:color="000000" w:fill="D9D9D9"/>
            <w:noWrap/>
            <w:vAlign w:val="center"/>
            <w:hideMark/>
          </w:tcPr>
          <w:p w14:paraId="667F7B04" w14:textId="672D4FA3"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1206" w:type="dxa"/>
            <w:tcBorders>
              <w:top w:val="nil"/>
              <w:left w:val="nil"/>
              <w:bottom w:val="single" w:sz="8" w:space="0" w:color="auto"/>
              <w:right w:val="single" w:sz="8" w:space="0" w:color="auto"/>
            </w:tcBorders>
            <w:shd w:val="clear" w:color="000000" w:fill="D9D9D9"/>
            <w:vAlign w:val="center"/>
            <w:hideMark/>
          </w:tcPr>
          <w:p w14:paraId="439F29C9" w14:textId="505505AB"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w:t>
            </w:r>
            <w:r w:rsidR="002016E1" w:rsidRPr="009C5448">
              <w:rPr>
                <w:rFonts w:ascii="Times New Roman" w:eastAsia="Times New Roman" w:hAnsi="Times New Roman" w:cs="Times New Roman"/>
                <w:color w:val="000000"/>
                <w:sz w:val="20"/>
                <w:szCs w:val="20"/>
                <w:lang w:eastAsia="en-AU"/>
              </w:rPr>
              <w:t>27</w:t>
            </w:r>
          </w:p>
        </w:tc>
      </w:tr>
      <w:tr w:rsidR="003C7F6C" w:rsidRPr="005F48CB" w14:paraId="51156B5C" w14:textId="77777777" w:rsidTr="00075BC0">
        <w:trPr>
          <w:trHeight w:val="315"/>
        </w:trPr>
        <w:tc>
          <w:tcPr>
            <w:tcW w:w="1059" w:type="dxa"/>
            <w:tcBorders>
              <w:top w:val="nil"/>
              <w:left w:val="single" w:sz="8" w:space="0" w:color="auto"/>
              <w:bottom w:val="single" w:sz="8" w:space="0" w:color="auto"/>
              <w:right w:val="single" w:sz="8" w:space="0" w:color="auto"/>
            </w:tcBorders>
            <w:shd w:val="clear" w:color="auto" w:fill="auto"/>
            <w:noWrap/>
            <w:vAlign w:val="center"/>
            <w:hideMark/>
          </w:tcPr>
          <w:p w14:paraId="0A8E35D5" w14:textId="77777777" w:rsidR="00AB3DB4" w:rsidRPr="009C5448" w:rsidRDefault="00AB3DB4" w:rsidP="00AB3DB4">
            <w:pPr>
              <w:spacing w:after="0" w:line="240" w:lineRule="auto"/>
              <w:rPr>
                <w:rFonts w:ascii="Times New Roman" w:eastAsia="Times New Roman" w:hAnsi="Times New Roman" w:cs="Times New Roman"/>
                <w:color w:val="000000"/>
                <w:sz w:val="16"/>
                <w:szCs w:val="16"/>
                <w:lang w:eastAsia="en-AU"/>
              </w:rPr>
            </w:pPr>
            <w:r w:rsidRPr="009C5448">
              <w:rPr>
                <w:rFonts w:ascii="Times New Roman" w:eastAsia="Times New Roman" w:hAnsi="Times New Roman" w:cs="Times New Roman"/>
                <w:color w:val="000000"/>
                <w:sz w:val="16"/>
                <w:szCs w:val="16"/>
                <w:lang w:eastAsia="en-AU"/>
              </w:rPr>
              <w:t>Karnataka</w:t>
            </w:r>
          </w:p>
        </w:tc>
        <w:tc>
          <w:tcPr>
            <w:tcW w:w="960" w:type="dxa"/>
            <w:tcBorders>
              <w:top w:val="nil"/>
              <w:left w:val="nil"/>
              <w:bottom w:val="single" w:sz="8" w:space="0" w:color="auto"/>
              <w:right w:val="single" w:sz="8" w:space="0" w:color="auto"/>
            </w:tcBorders>
            <w:shd w:val="clear" w:color="000000" w:fill="D9D9D9"/>
            <w:noWrap/>
            <w:vAlign w:val="center"/>
            <w:hideMark/>
          </w:tcPr>
          <w:p w14:paraId="0CB3D358"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10.9</w:t>
            </w:r>
          </w:p>
        </w:tc>
        <w:tc>
          <w:tcPr>
            <w:tcW w:w="960" w:type="dxa"/>
            <w:tcBorders>
              <w:top w:val="nil"/>
              <w:left w:val="nil"/>
              <w:bottom w:val="single" w:sz="8" w:space="0" w:color="auto"/>
              <w:right w:val="single" w:sz="8" w:space="0" w:color="auto"/>
            </w:tcBorders>
            <w:shd w:val="clear" w:color="000000" w:fill="D9D9D9"/>
            <w:noWrap/>
            <w:vAlign w:val="center"/>
            <w:hideMark/>
          </w:tcPr>
          <w:p w14:paraId="69BF9BD3" w14:textId="68C748B6"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60" w:type="dxa"/>
            <w:tcBorders>
              <w:top w:val="nil"/>
              <w:left w:val="nil"/>
              <w:bottom w:val="single" w:sz="8" w:space="0" w:color="auto"/>
              <w:right w:val="single" w:sz="8" w:space="0" w:color="auto"/>
            </w:tcBorders>
            <w:shd w:val="clear" w:color="000000" w:fill="D9D9D9"/>
            <w:noWrap/>
            <w:vAlign w:val="center"/>
            <w:hideMark/>
          </w:tcPr>
          <w:p w14:paraId="76C9EB14" w14:textId="403D54EB"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200.</w:t>
            </w:r>
            <w:r w:rsidR="002016E1" w:rsidRPr="009C5448">
              <w:rPr>
                <w:rFonts w:ascii="Times New Roman" w:eastAsia="Times New Roman" w:hAnsi="Times New Roman" w:cs="Times New Roman"/>
                <w:color w:val="000000"/>
                <w:sz w:val="20"/>
                <w:szCs w:val="20"/>
                <w:lang w:eastAsia="en-AU"/>
              </w:rPr>
              <w:t>17</w:t>
            </w:r>
          </w:p>
        </w:tc>
        <w:tc>
          <w:tcPr>
            <w:tcW w:w="960" w:type="dxa"/>
            <w:tcBorders>
              <w:top w:val="nil"/>
              <w:left w:val="nil"/>
              <w:bottom w:val="single" w:sz="8" w:space="0" w:color="auto"/>
              <w:right w:val="single" w:sz="8" w:space="0" w:color="auto"/>
            </w:tcBorders>
            <w:shd w:val="clear" w:color="auto" w:fill="auto"/>
            <w:noWrap/>
            <w:vAlign w:val="center"/>
            <w:hideMark/>
          </w:tcPr>
          <w:p w14:paraId="3B4C6104"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10.59</w:t>
            </w:r>
          </w:p>
        </w:tc>
        <w:tc>
          <w:tcPr>
            <w:tcW w:w="960" w:type="dxa"/>
            <w:tcBorders>
              <w:top w:val="nil"/>
              <w:left w:val="nil"/>
              <w:bottom w:val="single" w:sz="8" w:space="0" w:color="auto"/>
              <w:right w:val="single" w:sz="8" w:space="0" w:color="auto"/>
            </w:tcBorders>
            <w:shd w:val="clear" w:color="000000" w:fill="FFFFFF"/>
            <w:noWrap/>
            <w:vAlign w:val="center"/>
            <w:hideMark/>
          </w:tcPr>
          <w:p w14:paraId="7C32AEF1" w14:textId="0BEF9D4E"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1206" w:type="dxa"/>
            <w:tcBorders>
              <w:top w:val="nil"/>
              <w:left w:val="nil"/>
              <w:bottom w:val="single" w:sz="8" w:space="0" w:color="auto"/>
              <w:right w:val="single" w:sz="8" w:space="0" w:color="auto"/>
            </w:tcBorders>
            <w:shd w:val="clear" w:color="auto" w:fill="auto"/>
            <w:noWrap/>
            <w:vAlign w:val="center"/>
            <w:hideMark/>
          </w:tcPr>
          <w:p w14:paraId="3F6E413F" w14:textId="02727C53"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194.</w:t>
            </w:r>
            <w:r w:rsidR="002016E1" w:rsidRPr="009C5448">
              <w:rPr>
                <w:rFonts w:ascii="Times New Roman" w:eastAsia="Times New Roman" w:hAnsi="Times New Roman" w:cs="Times New Roman"/>
                <w:color w:val="000000"/>
                <w:sz w:val="20"/>
                <w:szCs w:val="20"/>
                <w:lang w:eastAsia="en-AU"/>
              </w:rPr>
              <w:t>47</w:t>
            </w:r>
          </w:p>
        </w:tc>
        <w:tc>
          <w:tcPr>
            <w:tcW w:w="960" w:type="dxa"/>
            <w:tcBorders>
              <w:top w:val="nil"/>
              <w:left w:val="nil"/>
              <w:bottom w:val="single" w:sz="8" w:space="0" w:color="auto"/>
              <w:right w:val="single" w:sz="8" w:space="0" w:color="auto"/>
            </w:tcBorders>
            <w:shd w:val="clear" w:color="000000" w:fill="D9D9D9"/>
            <w:noWrap/>
            <w:vAlign w:val="center"/>
            <w:hideMark/>
          </w:tcPr>
          <w:p w14:paraId="03C9E4BC"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10.28</w:t>
            </w:r>
          </w:p>
        </w:tc>
        <w:tc>
          <w:tcPr>
            <w:tcW w:w="960" w:type="dxa"/>
            <w:tcBorders>
              <w:top w:val="nil"/>
              <w:left w:val="nil"/>
              <w:bottom w:val="single" w:sz="8" w:space="0" w:color="auto"/>
              <w:right w:val="single" w:sz="8" w:space="0" w:color="auto"/>
            </w:tcBorders>
            <w:shd w:val="clear" w:color="000000" w:fill="D9D9D9"/>
            <w:noWrap/>
            <w:vAlign w:val="center"/>
            <w:hideMark/>
          </w:tcPr>
          <w:p w14:paraId="7358A16A" w14:textId="7D183E76"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60" w:type="dxa"/>
            <w:tcBorders>
              <w:top w:val="nil"/>
              <w:left w:val="nil"/>
              <w:bottom w:val="single" w:sz="8" w:space="0" w:color="auto"/>
              <w:right w:val="single" w:sz="8" w:space="0" w:color="auto"/>
            </w:tcBorders>
            <w:shd w:val="clear" w:color="000000" w:fill="D9D9D9"/>
            <w:noWrap/>
            <w:vAlign w:val="center"/>
            <w:hideMark/>
          </w:tcPr>
          <w:p w14:paraId="2A35444A" w14:textId="26212B8F"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188.</w:t>
            </w:r>
            <w:r w:rsidR="002016E1" w:rsidRPr="009C5448">
              <w:rPr>
                <w:rFonts w:ascii="Times New Roman" w:eastAsia="Times New Roman" w:hAnsi="Times New Roman" w:cs="Times New Roman"/>
                <w:color w:val="000000"/>
                <w:sz w:val="20"/>
                <w:szCs w:val="20"/>
                <w:lang w:eastAsia="en-AU"/>
              </w:rPr>
              <w:t>78</w:t>
            </w:r>
          </w:p>
        </w:tc>
        <w:tc>
          <w:tcPr>
            <w:tcW w:w="830" w:type="dxa"/>
            <w:tcBorders>
              <w:top w:val="nil"/>
              <w:left w:val="nil"/>
              <w:bottom w:val="single" w:sz="8" w:space="0" w:color="auto"/>
              <w:right w:val="single" w:sz="8" w:space="0" w:color="auto"/>
            </w:tcBorders>
            <w:shd w:val="clear" w:color="000000" w:fill="FFFFFF"/>
            <w:vAlign w:val="center"/>
            <w:hideMark/>
          </w:tcPr>
          <w:p w14:paraId="58898A32"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10.61</w:t>
            </w:r>
          </w:p>
        </w:tc>
        <w:tc>
          <w:tcPr>
            <w:tcW w:w="949" w:type="dxa"/>
            <w:tcBorders>
              <w:top w:val="nil"/>
              <w:left w:val="nil"/>
              <w:bottom w:val="single" w:sz="8" w:space="0" w:color="auto"/>
              <w:right w:val="single" w:sz="8" w:space="0" w:color="auto"/>
            </w:tcBorders>
            <w:shd w:val="clear" w:color="000000" w:fill="FFFFFF"/>
            <w:noWrap/>
            <w:vAlign w:val="center"/>
            <w:hideMark/>
          </w:tcPr>
          <w:p w14:paraId="2F878CA9" w14:textId="6190CCB6"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26" w:type="dxa"/>
            <w:tcBorders>
              <w:top w:val="nil"/>
              <w:left w:val="nil"/>
              <w:bottom w:val="single" w:sz="8" w:space="0" w:color="auto"/>
              <w:right w:val="single" w:sz="8" w:space="0" w:color="auto"/>
            </w:tcBorders>
            <w:shd w:val="clear" w:color="000000" w:fill="FFFFFF"/>
            <w:vAlign w:val="center"/>
            <w:hideMark/>
          </w:tcPr>
          <w:p w14:paraId="7E2C09D4" w14:textId="0B0A5210"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194.</w:t>
            </w:r>
            <w:r w:rsidR="002016E1" w:rsidRPr="009C5448">
              <w:rPr>
                <w:rFonts w:ascii="Times New Roman" w:eastAsia="Times New Roman" w:hAnsi="Times New Roman" w:cs="Times New Roman"/>
                <w:color w:val="000000"/>
                <w:sz w:val="20"/>
                <w:szCs w:val="20"/>
                <w:lang w:eastAsia="en-AU"/>
              </w:rPr>
              <w:t>84</w:t>
            </w:r>
          </w:p>
        </w:tc>
        <w:tc>
          <w:tcPr>
            <w:tcW w:w="830" w:type="dxa"/>
            <w:tcBorders>
              <w:top w:val="nil"/>
              <w:left w:val="nil"/>
              <w:bottom w:val="single" w:sz="8" w:space="0" w:color="auto"/>
              <w:right w:val="single" w:sz="8" w:space="0" w:color="auto"/>
            </w:tcBorders>
            <w:shd w:val="clear" w:color="000000" w:fill="D9D9D9"/>
            <w:vAlign w:val="center"/>
            <w:hideMark/>
          </w:tcPr>
          <w:p w14:paraId="7A82136E"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10.60</w:t>
            </w:r>
          </w:p>
        </w:tc>
        <w:tc>
          <w:tcPr>
            <w:tcW w:w="949" w:type="dxa"/>
            <w:tcBorders>
              <w:top w:val="nil"/>
              <w:left w:val="nil"/>
              <w:bottom w:val="single" w:sz="8" w:space="0" w:color="auto"/>
              <w:right w:val="single" w:sz="8" w:space="0" w:color="auto"/>
            </w:tcBorders>
            <w:shd w:val="clear" w:color="000000" w:fill="D9D9D9"/>
            <w:noWrap/>
            <w:vAlign w:val="center"/>
            <w:hideMark/>
          </w:tcPr>
          <w:p w14:paraId="6B306842" w14:textId="25FAF18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1206" w:type="dxa"/>
            <w:tcBorders>
              <w:top w:val="nil"/>
              <w:left w:val="nil"/>
              <w:bottom w:val="single" w:sz="8" w:space="0" w:color="auto"/>
              <w:right w:val="single" w:sz="8" w:space="0" w:color="auto"/>
            </w:tcBorders>
            <w:shd w:val="clear" w:color="000000" w:fill="D9D9D9"/>
            <w:vAlign w:val="center"/>
            <w:hideMark/>
          </w:tcPr>
          <w:p w14:paraId="3B1C8B36" w14:textId="271086FC"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194.</w:t>
            </w:r>
            <w:r w:rsidR="002016E1" w:rsidRPr="009C5448">
              <w:rPr>
                <w:rFonts w:ascii="Times New Roman" w:eastAsia="Times New Roman" w:hAnsi="Times New Roman" w:cs="Times New Roman"/>
                <w:color w:val="000000"/>
                <w:sz w:val="20"/>
                <w:szCs w:val="20"/>
                <w:lang w:eastAsia="en-AU"/>
              </w:rPr>
              <w:t>56</w:t>
            </w:r>
          </w:p>
        </w:tc>
      </w:tr>
      <w:tr w:rsidR="003C7F6C" w:rsidRPr="005F48CB" w14:paraId="633B6D9F" w14:textId="77777777" w:rsidTr="00075BC0">
        <w:trPr>
          <w:trHeight w:val="315"/>
        </w:trPr>
        <w:tc>
          <w:tcPr>
            <w:tcW w:w="1059" w:type="dxa"/>
            <w:tcBorders>
              <w:top w:val="nil"/>
              <w:left w:val="single" w:sz="8" w:space="0" w:color="auto"/>
              <w:bottom w:val="single" w:sz="8" w:space="0" w:color="auto"/>
              <w:right w:val="single" w:sz="8" w:space="0" w:color="auto"/>
            </w:tcBorders>
            <w:shd w:val="clear" w:color="auto" w:fill="auto"/>
            <w:noWrap/>
            <w:vAlign w:val="center"/>
            <w:hideMark/>
          </w:tcPr>
          <w:p w14:paraId="3DC492F8" w14:textId="77777777" w:rsidR="00AB3DB4" w:rsidRPr="009C5448" w:rsidRDefault="00AB3DB4" w:rsidP="00AB3DB4">
            <w:pPr>
              <w:spacing w:after="0" w:line="240" w:lineRule="auto"/>
              <w:rPr>
                <w:rFonts w:ascii="Times New Roman" w:eastAsia="Times New Roman" w:hAnsi="Times New Roman" w:cs="Times New Roman"/>
                <w:color w:val="000000"/>
                <w:sz w:val="16"/>
                <w:szCs w:val="16"/>
                <w:lang w:eastAsia="en-AU"/>
              </w:rPr>
            </w:pPr>
            <w:r w:rsidRPr="009C5448">
              <w:rPr>
                <w:rFonts w:ascii="Times New Roman" w:eastAsia="Times New Roman" w:hAnsi="Times New Roman" w:cs="Times New Roman"/>
                <w:color w:val="000000"/>
                <w:sz w:val="16"/>
                <w:szCs w:val="16"/>
                <w:lang w:eastAsia="en-AU"/>
              </w:rPr>
              <w:t>Maharashtra</w:t>
            </w:r>
          </w:p>
        </w:tc>
        <w:tc>
          <w:tcPr>
            <w:tcW w:w="960" w:type="dxa"/>
            <w:tcBorders>
              <w:top w:val="nil"/>
              <w:left w:val="nil"/>
              <w:bottom w:val="single" w:sz="8" w:space="0" w:color="auto"/>
              <w:right w:val="single" w:sz="8" w:space="0" w:color="auto"/>
            </w:tcBorders>
            <w:shd w:val="clear" w:color="000000" w:fill="D9D9D9"/>
            <w:noWrap/>
            <w:vAlign w:val="center"/>
            <w:hideMark/>
          </w:tcPr>
          <w:p w14:paraId="3947192C"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11.67</w:t>
            </w:r>
          </w:p>
        </w:tc>
        <w:tc>
          <w:tcPr>
            <w:tcW w:w="960" w:type="dxa"/>
            <w:tcBorders>
              <w:top w:val="nil"/>
              <w:left w:val="nil"/>
              <w:bottom w:val="single" w:sz="8" w:space="0" w:color="auto"/>
              <w:right w:val="single" w:sz="8" w:space="0" w:color="auto"/>
            </w:tcBorders>
            <w:shd w:val="clear" w:color="000000" w:fill="D9D9D9"/>
            <w:noWrap/>
            <w:vAlign w:val="center"/>
            <w:hideMark/>
          </w:tcPr>
          <w:p w14:paraId="779D8818" w14:textId="40173B34"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60" w:type="dxa"/>
            <w:tcBorders>
              <w:top w:val="nil"/>
              <w:left w:val="nil"/>
              <w:bottom w:val="single" w:sz="8" w:space="0" w:color="auto"/>
              <w:right w:val="single" w:sz="8" w:space="0" w:color="auto"/>
            </w:tcBorders>
            <w:shd w:val="clear" w:color="000000" w:fill="D9D9D9"/>
            <w:noWrap/>
            <w:vAlign w:val="center"/>
            <w:hideMark/>
          </w:tcPr>
          <w:p w14:paraId="717AFC1F" w14:textId="56470292"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214.</w:t>
            </w:r>
            <w:r w:rsidR="002016E1" w:rsidRPr="009C5448">
              <w:rPr>
                <w:rFonts w:ascii="Times New Roman" w:eastAsia="Times New Roman" w:hAnsi="Times New Roman" w:cs="Times New Roman"/>
                <w:color w:val="000000"/>
                <w:sz w:val="20"/>
                <w:szCs w:val="20"/>
                <w:lang w:eastAsia="en-AU"/>
              </w:rPr>
              <w:t>31</w:t>
            </w:r>
          </w:p>
        </w:tc>
        <w:tc>
          <w:tcPr>
            <w:tcW w:w="960" w:type="dxa"/>
            <w:tcBorders>
              <w:top w:val="nil"/>
              <w:left w:val="nil"/>
              <w:bottom w:val="single" w:sz="8" w:space="0" w:color="auto"/>
              <w:right w:val="single" w:sz="8" w:space="0" w:color="auto"/>
            </w:tcBorders>
            <w:shd w:val="clear" w:color="auto" w:fill="auto"/>
            <w:noWrap/>
            <w:vAlign w:val="center"/>
            <w:hideMark/>
          </w:tcPr>
          <w:p w14:paraId="162737C3"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11.19</w:t>
            </w:r>
          </w:p>
        </w:tc>
        <w:tc>
          <w:tcPr>
            <w:tcW w:w="960" w:type="dxa"/>
            <w:tcBorders>
              <w:top w:val="nil"/>
              <w:left w:val="nil"/>
              <w:bottom w:val="single" w:sz="8" w:space="0" w:color="auto"/>
              <w:right w:val="single" w:sz="8" w:space="0" w:color="auto"/>
            </w:tcBorders>
            <w:shd w:val="clear" w:color="000000" w:fill="FFFFFF"/>
            <w:noWrap/>
            <w:vAlign w:val="center"/>
            <w:hideMark/>
          </w:tcPr>
          <w:p w14:paraId="7992E91C" w14:textId="7D3A7C38"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1206" w:type="dxa"/>
            <w:tcBorders>
              <w:top w:val="nil"/>
              <w:left w:val="nil"/>
              <w:bottom w:val="single" w:sz="8" w:space="0" w:color="auto"/>
              <w:right w:val="single" w:sz="8" w:space="0" w:color="auto"/>
            </w:tcBorders>
            <w:shd w:val="clear" w:color="auto" w:fill="auto"/>
            <w:noWrap/>
            <w:vAlign w:val="center"/>
            <w:hideMark/>
          </w:tcPr>
          <w:p w14:paraId="1405DCFF" w14:textId="47BC60BC"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205.</w:t>
            </w:r>
            <w:r w:rsidR="002016E1" w:rsidRPr="009C5448">
              <w:rPr>
                <w:rFonts w:ascii="Times New Roman" w:eastAsia="Times New Roman" w:hAnsi="Times New Roman" w:cs="Times New Roman"/>
                <w:color w:val="000000"/>
                <w:sz w:val="20"/>
                <w:szCs w:val="20"/>
                <w:lang w:eastAsia="en-AU"/>
              </w:rPr>
              <w:t>49</w:t>
            </w:r>
          </w:p>
        </w:tc>
        <w:tc>
          <w:tcPr>
            <w:tcW w:w="960" w:type="dxa"/>
            <w:tcBorders>
              <w:top w:val="nil"/>
              <w:left w:val="nil"/>
              <w:bottom w:val="single" w:sz="8" w:space="0" w:color="auto"/>
              <w:right w:val="single" w:sz="8" w:space="0" w:color="auto"/>
            </w:tcBorders>
            <w:shd w:val="clear" w:color="000000" w:fill="D9D9D9"/>
            <w:noWrap/>
            <w:vAlign w:val="center"/>
            <w:hideMark/>
          </w:tcPr>
          <w:p w14:paraId="3FFBE5FF"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11.19</w:t>
            </w:r>
          </w:p>
        </w:tc>
        <w:tc>
          <w:tcPr>
            <w:tcW w:w="960" w:type="dxa"/>
            <w:tcBorders>
              <w:top w:val="nil"/>
              <w:left w:val="nil"/>
              <w:bottom w:val="single" w:sz="8" w:space="0" w:color="auto"/>
              <w:right w:val="single" w:sz="8" w:space="0" w:color="auto"/>
            </w:tcBorders>
            <w:shd w:val="clear" w:color="000000" w:fill="D9D9D9"/>
            <w:noWrap/>
            <w:vAlign w:val="center"/>
            <w:hideMark/>
          </w:tcPr>
          <w:p w14:paraId="3DB34CCA" w14:textId="20D7F7D2"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60" w:type="dxa"/>
            <w:tcBorders>
              <w:top w:val="nil"/>
              <w:left w:val="nil"/>
              <w:bottom w:val="single" w:sz="8" w:space="0" w:color="auto"/>
              <w:right w:val="single" w:sz="8" w:space="0" w:color="auto"/>
            </w:tcBorders>
            <w:shd w:val="clear" w:color="000000" w:fill="D9D9D9"/>
            <w:noWrap/>
            <w:vAlign w:val="center"/>
            <w:hideMark/>
          </w:tcPr>
          <w:p w14:paraId="2295C377" w14:textId="184AFFDE"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205.</w:t>
            </w:r>
            <w:r w:rsidR="002016E1" w:rsidRPr="009C5448">
              <w:rPr>
                <w:rFonts w:ascii="Times New Roman" w:eastAsia="Times New Roman" w:hAnsi="Times New Roman" w:cs="Times New Roman"/>
                <w:color w:val="000000"/>
                <w:sz w:val="20"/>
                <w:szCs w:val="20"/>
                <w:lang w:eastAsia="en-AU"/>
              </w:rPr>
              <w:t>49</w:t>
            </w:r>
          </w:p>
        </w:tc>
        <w:tc>
          <w:tcPr>
            <w:tcW w:w="830" w:type="dxa"/>
            <w:tcBorders>
              <w:top w:val="nil"/>
              <w:left w:val="nil"/>
              <w:bottom w:val="single" w:sz="8" w:space="0" w:color="auto"/>
              <w:right w:val="single" w:sz="8" w:space="0" w:color="auto"/>
            </w:tcBorders>
            <w:shd w:val="clear" w:color="000000" w:fill="FFFFFF"/>
            <w:vAlign w:val="center"/>
            <w:hideMark/>
          </w:tcPr>
          <w:p w14:paraId="66787D27"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11.25</w:t>
            </w:r>
          </w:p>
        </w:tc>
        <w:tc>
          <w:tcPr>
            <w:tcW w:w="949" w:type="dxa"/>
            <w:tcBorders>
              <w:top w:val="nil"/>
              <w:left w:val="nil"/>
              <w:bottom w:val="single" w:sz="8" w:space="0" w:color="auto"/>
              <w:right w:val="single" w:sz="8" w:space="0" w:color="auto"/>
            </w:tcBorders>
            <w:shd w:val="clear" w:color="000000" w:fill="FFFFFF"/>
            <w:noWrap/>
            <w:vAlign w:val="center"/>
            <w:hideMark/>
          </w:tcPr>
          <w:p w14:paraId="3766219A" w14:textId="1046B38E"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26" w:type="dxa"/>
            <w:tcBorders>
              <w:top w:val="nil"/>
              <w:left w:val="nil"/>
              <w:bottom w:val="single" w:sz="8" w:space="0" w:color="auto"/>
              <w:right w:val="single" w:sz="8" w:space="0" w:color="auto"/>
            </w:tcBorders>
            <w:shd w:val="clear" w:color="000000" w:fill="FFFFFF"/>
            <w:vAlign w:val="center"/>
            <w:hideMark/>
          </w:tcPr>
          <w:p w14:paraId="6423E204" w14:textId="03630224"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206.</w:t>
            </w:r>
            <w:r w:rsidR="002016E1" w:rsidRPr="009C5448">
              <w:rPr>
                <w:rFonts w:ascii="Times New Roman" w:eastAsia="Times New Roman" w:hAnsi="Times New Roman" w:cs="Times New Roman"/>
                <w:color w:val="000000"/>
                <w:sz w:val="20"/>
                <w:szCs w:val="20"/>
                <w:lang w:eastAsia="en-AU"/>
              </w:rPr>
              <w:t>59</w:t>
            </w:r>
          </w:p>
        </w:tc>
        <w:tc>
          <w:tcPr>
            <w:tcW w:w="830" w:type="dxa"/>
            <w:tcBorders>
              <w:top w:val="nil"/>
              <w:left w:val="nil"/>
              <w:bottom w:val="single" w:sz="8" w:space="0" w:color="auto"/>
              <w:right w:val="single" w:sz="8" w:space="0" w:color="auto"/>
            </w:tcBorders>
            <w:shd w:val="clear" w:color="000000" w:fill="D9D9D9"/>
            <w:vAlign w:val="center"/>
            <w:hideMark/>
          </w:tcPr>
          <w:p w14:paraId="4FA2A1D2"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11.33</w:t>
            </w:r>
          </w:p>
        </w:tc>
        <w:tc>
          <w:tcPr>
            <w:tcW w:w="949" w:type="dxa"/>
            <w:tcBorders>
              <w:top w:val="nil"/>
              <w:left w:val="nil"/>
              <w:bottom w:val="single" w:sz="8" w:space="0" w:color="auto"/>
              <w:right w:val="single" w:sz="8" w:space="0" w:color="auto"/>
            </w:tcBorders>
            <w:shd w:val="clear" w:color="000000" w:fill="D9D9D9"/>
            <w:noWrap/>
            <w:vAlign w:val="center"/>
            <w:hideMark/>
          </w:tcPr>
          <w:p w14:paraId="2D26E47C" w14:textId="0855D15C"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1206" w:type="dxa"/>
            <w:tcBorders>
              <w:top w:val="nil"/>
              <w:left w:val="nil"/>
              <w:bottom w:val="single" w:sz="8" w:space="0" w:color="auto"/>
              <w:right w:val="single" w:sz="8" w:space="0" w:color="auto"/>
            </w:tcBorders>
            <w:shd w:val="clear" w:color="000000" w:fill="D9D9D9"/>
            <w:vAlign w:val="center"/>
            <w:hideMark/>
          </w:tcPr>
          <w:p w14:paraId="481831CD" w14:textId="5F4D6553" w:rsidR="00AB3DB4" w:rsidRPr="009C5448" w:rsidRDefault="002016E1" w:rsidP="00AB3DB4">
            <w:pPr>
              <w:spacing w:after="0" w:line="240" w:lineRule="auto"/>
              <w:jc w:val="right"/>
              <w:rPr>
                <w:rFonts w:ascii="Times New Roman" w:hAnsi="Times New Roman"/>
                <w:color w:val="000000"/>
                <w:sz w:val="20"/>
              </w:rPr>
            </w:pPr>
            <w:r w:rsidRPr="009C5448">
              <w:rPr>
                <w:rFonts w:ascii="Times New Roman" w:eastAsia="Times New Roman" w:hAnsi="Times New Roman" w:cs="Times New Roman"/>
                <w:color w:val="000000"/>
                <w:sz w:val="20"/>
                <w:szCs w:val="20"/>
                <w:lang w:eastAsia="en-AU"/>
              </w:rPr>
              <w:t>207.97</w:t>
            </w:r>
          </w:p>
        </w:tc>
      </w:tr>
      <w:tr w:rsidR="003C7F6C" w:rsidRPr="005F48CB" w14:paraId="109E142E" w14:textId="77777777" w:rsidTr="00075BC0">
        <w:trPr>
          <w:trHeight w:val="315"/>
        </w:trPr>
        <w:tc>
          <w:tcPr>
            <w:tcW w:w="1059" w:type="dxa"/>
            <w:tcBorders>
              <w:top w:val="nil"/>
              <w:left w:val="single" w:sz="8" w:space="0" w:color="auto"/>
              <w:bottom w:val="single" w:sz="8" w:space="0" w:color="auto"/>
              <w:right w:val="single" w:sz="8" w:space="0" w:color="auto"/>
            </w:tcBorders>
            <w:shd w:val="clear" w:color="auto" w:fill="auto"/>
            <w:noWrap/>
            <w:vAlign w:val="center"/>
            <w:hideMark/>
          </w:tcPr>
          <w:p w14:paraId="79E95908" w14:textId="77777777" w:rsidR="00AB3DB4" w:rsidRPr="009C5448" w:rsidRDefault="00AB3DB4" w:rsidP="00AB3DB4">
            <w:pPr>
              <w:spacing w:after="0" w:line="240" w:lineRule="auto"/>
              <w:rPr>
                <w:rFonts w:ascii="Times New Roman" w:eastAsia="Times New Roman" w:hAnsi="Times New Roman" w:cs="Times New Roman"/>
                <w:color w:val="000000"/>
                <w:sz w:val="16"/>
                <w:szCs w:val="16"/>
                <w:lang w:eastAsia="en-AU"/>
              </w:rPr>
            </w:pPr>
            <w:r w:rsidRPr="009C5448">
              <w:rPr>
                <w:rFonts w:ascii="Times New Roman" w:eastAsia="Times New Roman" w:hAnsi="Times New Roman" w:cs="Times New Roman"/>
                <w:color w:val="000000"/>
                <w:sz w:val="16"/>
                <w:szCs w:val="16"/>
                <w:lang w:eastAsia="en-AU"/>
              </w:rPr>
              <w:t>Punjab</w:t>
            </w:r>
          </w:p>
        </w:tc>
        <w:tc>
          <w:tcPr>
            <w:tcW w:w="960" w:type="dxa"/>
            <w:tcBorders>
              <w:top w:val="nil"/>
              <w:left w:val="nil"/>
              <w:bottom w:val="single" w:sz="8" w:space="0" w:color="auto"/>
              <w:right w:val="single" w:sz="8" w:space="0" w:color="auto"/>
            </w:tcBorders>
            <w:shd w:val="clear" w:color="000000" w:fill="D9D9D9"/>
            <w:noWrap/>
            <w:vAlign w:val="center"/>
            <w:hideMark/>
          </w:tcPr>
          <w:p w14:paraId="080973CF"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9.37</w:t>
            </w:r>
          </w:p>
        </w:tc>
        <w:tc>
          <w:tcPr>
            <w:tcW w:w="960" w:type="dxa"/>
            <w:tcBorders>
              <w:top w:val="nil"/>
              <w:left w:val="nil"/>
              <w:bottom w:val="single" w:sz="8" w:space="0" w:color="auto"/>
              <w:right w:val="single" w:sz="8" w:space="0" w:color="auto"/>
            </w:tcBorders>
            <w:shd w:val="clear" w:color="000000" w:fill="D9D9D9"/>
            <w:noWrap/>
            <w:vAlign w:val="center"/>
            <w:hideMark/>
          </w:tcPr>
          <w:p w14:paraId="6DAC6EE3" w14:textId="3735161E"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60" w:type="dxa"/>
            <w:tcBorders>
              <w:top w:val="nil"/>
              <w:left w:val="nil"/>
              <w:bottom w:val="single" w:sz="8" w:space="0" w:color="auto"/>
              <w:right w:val="single" w:sz="8" w:space="0" w:color="auto"/>
            </w:tcBorders>
            <w:shd w:val="clear" w:color="000000" w:fill="D9D9D9"/>
            <w:noWrap/>
            <w:vAlign w:val="center"/>
            <w:hideMark/>
          </w:tcPr>
          <w:p w14:paraId="0B26FE7E" w14:textId="0A9E4522"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172.</w:t>
            </w:r>
            <w:r w:rsidR="002016E1" w:rsidRPr="009C5448">
              <w:rPr>
                <w:rFonts w:ascii="Times New Roman" w:eastAsia="Times New Roman" w:hAnsi="Times New Roman" w:cs="Times New Roman"/>
                <w:color w:val="000000"/>
                <w:sz w:val="20"/>
                <w:szCs w:val="20"/>
                <w:lang w:eastAsia="en-AU"/>
              </w:rPr>
              <w:t>07</w:t>
            </w:r>
          </w:p>
        </w:tc>
        <w:tc>
          <w:tcPr>
            <w:tcW w:w="960" w:type="dxa"/>
            <w:tcBorders>
              <w:top w:val="nil"/>
              <w:left w:val="nil"/>
              <w:bottom w:val="single" w:sz="8" w:space="0" w:color="auto"/>
              <w:right w:val="single" w:sz="8" w:space="0" w:color="auto"/>
            </w:tcBorders>
            <w:shd w:val="clear" w:color="auto" w:fill="auto"/>
            <w:noWrap/>
            <w:vAlign w:val="center"/>
            <w:hideMark/>
          </w:tcPr>
          <w:p w14:paraId="71FDDD58"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10.01</w:t>
            </w:r>
          </w:p>
        </w:tc>
        <w:tc>
          <w:tcPr>
            <w:tcW w:w="960" w:type="dxa"/>
            <w:tcBorders>
              <w:top w:val="nil"/>
              <w:left w:val="nil"/>
              <w:bottom w:val="single" w:sz="8" w:space="0" w:color="auto"/>
              <w:right w:val="single" w:sz="8" w:space="0" w:color="auto"/>
            </w:tcBorders>
            <w:shd w:val="clear" w:color="000000" w:fill="FFFFFF"/>
            <w:noWrap/>
            <w:vAlign w:val="center"/>
            <w:hideMark/>
          </w:tcPr>
          <w:p w14:paraId="3321744D" w14:textId="74CEE0B8"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1206" w:type="dxa"/>
            <w:tcBorders>
              <w:top w:val="nil"/>
              <w:left w:val="nil"/>
              <w:bottom w:val="single" w:sz="8" w:space="0" w:color="auto"/>
              <w:right w:val="single" w:sz="8" w:space="0" w:color="auto"/>
            </w:tcBorders>
            <w:shd w:val="clear" w:color="auto" w:fill="auto"/>
            <w:noWrap/>
            <w:vAlign w:val="center"/>
            <w:hideMark/>
          </w:tcPr>
          <w:p w14:paraId="25778737" w14:textId="3F8FFBF6"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w:t>
            </w:r>
            <w:r w:rsidR="002016E1" w:rsidRPr="009C5448">
              <w:rPr>
                <w:rFonts w:ascii="Times New Roman" w:eastAsia="Times New Roman" w:hAnsi="Times New Roman" w:cs="Times New Roman"/>
                <w:color w:val="000000"/>
                <w:sz w:val="20"/>
                <w:szCs w:val="20"/>
                <w:lang w:eastAsia="en-AU"/>
              </w:rPr>
              <w:t>82</w:t>
            </w:r>
          </w:p>
        </w:tc>
        <w:tc>
          <w:tcPr>
            <w:tcW w:w="960" w:type="dxa"/>
            <w:tcBorders>
              <w:top w:val="nil"/>
              <w:left w:val="nil"/>
              <w:bottom w:val="single" w:sz="8" w:space="0" w:color="auto"/>
              <w:right w:val="single" w:sz="8" w:space="0" w:color="auto"/>
            </w:tcBorders>
            <w:shd w:val="clear" w:color="000000" w:fill="D9D9D9"/>
            <w:noWrap/>
            <w:vAlign w:val="center"/>
            <w:hideMark/>
          </w:tcPr>
          <w:p w14:paraId="758B0944"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9.34</w:t>
            </w:r>
          </w:p>
        </w:tc>
        <w:tc>
          <w:tcPr>
            <w:tcW w:w="960" w:type="dxa"/>
            <w:tcBorders>
              <w:top w:val="nil"/>
              <w:left w:val="nil"/>
              <w:bottom w:val="single" w:sz="8" w:space="0" w:color="auto"/>
              <w:right w:val="single" w:sz="8" w:space="0" w:color="auto"/>
            </w:tcBorders>
            <w:shd w:val="clear" w:color="000000" w:fill="D9D9D9"/>
            <w:noWrap/>
            <w:vAlign w:val="center"/>
            <w:hideMark/>
          </w:tcPr>
          <w:p w14:paraId="71EF700F" w14:textId="11C1F5CB"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60" w:type="dxa"/>
            <w:tcBorders>
              <w:top w:val="nil"/>
              <w:left w:val="nil"/>
              <w:bottom w:val="single" w:sz="8" w:space="0" w:color="auto"/>
              <w:right w:val="single" w:sz="8" w:space="0" w:color="auto"/>
            </w:tcBorders>
            <w:shd w:val="clear" w:color="000000" w:fill="D9D9D9"/>
            <w:noWrap/>
            <w:vAlign w:val="center"/>
            <w:hideMark/>
          </w:tcPr>
          <w:p w14:paraId="09AAE11E" w14:textId="58FF3606"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171.</w:t>
            </w:r>
            <w:r w:rsidR="002016E1" w:rsidRPr="009C5448">
              <w:rPr>
                <w:rFonts w:ascii="Times New Roman" w:eastAsia="Times New Roman" w:hAnsi="Times New Roman" w:cs="Times New Roman"/>
                <w:color w:val="000000"/>
                <w:sz w:val="20"/>
                <w:szCs w:val="20"/>
                <w:lang w:eastAsia="en-AU"/>
              </w:rPr>
              <w:t>52</w:t>
            </w:r>
          </w:p>
        </w:tc>
        <w:tc>
          <w:tcPr>
            <w:tcW w:w="830" w:type="dxa"/>
            <w:tcBorders>
              <w:top w:val="nil"/>
              <w:left w:val="nil"/>
              <w:bottom w:val="single" w:sz="8" w:space="0" w:color="auto"/>
              <w:right w:val="single" w:sz="8" w:space="0" w:color="auto"/>
            </w:tcBorders>
            <w:shd w:val="clear" w:color="000000" w:fill="FFFFFF"/>
            <w:vAlign w:val="center"/>
            <w:hideMark/>
          </w:tcPr>
          <w:p w14:paraId="7B8B0480"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9.78</w:t>
            </w:r>
          </w:p>
        </w:tc>
        <w:tc>
          <w:tcPr>
            <w:tcW w:w="949" w:type="dxa"/>
            <w:tcBorders>
              <w:top w:val="nil"/>
              <w:left w:val="nil"/>
              <w:bottom w:val="single" w:sz="8" w:space="0" w:color="auto"/>
              <w:right w:val="single" w:sz="8" w:space="0" w:color="auto"/>
            </w:tcBorders>
            <w:shd w:val="clear" w:color="000000" w:fill="FFFFFF"/>
            <w:noWrap/>
            <w:vAlign w:val="center"/>
            <w:hideMark/>
          </w:tcPr>
          <w:p w14:paraId="1F38A314" w14:textId="51C876BF"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26" w:type="dxa"/>
            <w:tcBorders>
              <w:top w:val="nil"/>
              <w:left w:val="nil"/>
              <w:bottom w:val="single" w:sz="8" w:space="0" w:color="auto"/>
              <w:right w:val="single" w:sz="8" w:space="0" w:color="auto"/>
            </w:tcBorders>
            <w:shd w:val="clear" w:color="000000" w:fill="FFFFFF"/>
            <w:vAlign w:val="center"/>
            <w:hideMark/>
          </w:tcPr>
          <w:p w14:paraId="5AD5046A" w14:textId="12804CD0"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179.</w:t>
            </w:r>
            <w:r w:rsidR="002016E1" w:rsidRPr="009C5448">
              <w:rPr>
                <w:rFonts w:ascii="Times New Roman" w:eastAsia="Times New Roman" w:hAnsi="Times New Roman" w:cs="Times New Roman"/>
                <w:color w:val="000000"/>
                <w:sz w:val="20"/>
                <w:szCs w:val="20"/>
                <w:lang w:eastAsia="en-AU"/>
              </w:rPr>
              <w:t>60</w:t>
            </w:r>
          </w:p>
        </w:tc>
        <w:tc>
          <w:tcPr>
            <w:tcW w:w="830" w:type="dxa"/>
            <w:tcBorders>
              <w:top w:val="nil"/>
              <w:left w:val="nil"/>
              <w:bottom w:val="single" w:sz="8" w:space="0" w:color="auto"/>
              <w:right w:val="single" w:sz="8" w:space="0" w:color="auto"/>
            </w:tcBorders>
            <w:shd w:val="clear" w:color="000000" w:fill="D9D9D9"/>
            <w:vAlign w:val="center"/>
            <w:hideMark/>
          </w:tcPr>
          <w:p w14:paraId="391741A8"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9.63</w:t>
            </w:r>
          </w:p>
        </w:tc>
        <w:tc>
          <w:tcPr>
            <w:tcW w:w="949" w:type="dxa"/>
            <w:tcBorders>
              <w:top w:val="nil"/>
              <w:left w:val="nil"/>
              <w:bottom w:val="single" w:sz="8" w:space="0" w:color="auto"/>
              <w:right w:val="single" w:sz="8" w:space="0" w:color="auto"/>
            </w:tcBorders>
            <w:shd w:val="clear" w:color="000000" w:fill="D9D9D9"/>
            <w:noWrap/>
            <w:vAlign w:val="center"/>
            <w:hideMark/>
          </w:tcPr>
          <w:p w14:paraId="4C3E9A21" w14:textId="5F0F8FB8"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1206" w:type="dxa"/>
            <w:tcBorders>
              <w:top w:val="nil"/>
              <w:left w:val="nil"/>
              <w:bottom w:val="single" w:sz="8" w:space="0" w:color="auto"/>
              <w:right w:val="single" w:sz="8" w:space="0" w:color="auto"/>
            </w:tcBorders>
            <w:shd w:val="clear" w:color="000000" w:fill="D9D9D9"/>
            <w:vAlign w:val="center"/>
            <w:hideMark/>
          </w:tcPr>
          <w:p w14:paraId="18ABC480" w14:textId="73095C9C"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176.</w:t>
            </w:r>
            <w:r w:rsidR="002016E1" w:rsidRPr="009C5448">
              <w:rPr>
                <w:rFonts w:ascii="Times New Roman" w:eastAsia="Times New Roman" w:hAnsi="Times New Roman" w:cs="Times New Roman"/>
                <w:color w:val="000000"/>
                <w:sz w:val="20"/>
                <w:szCs w:val="20"/>
                <w:lang w:eastAsia="en-AU"/>
              </w:rPr>
              <w:t>75</w:t>
            </w:r>
          </w:p>
        </w:tc>
      </w:tr>
      <w:tr w:rsidR="003C7F6C" w:rsidRPr="005F48CB" w14:paraId="4D0B8AB0" w14:textId="77777777" w:rsidTr="00075BC0">
        <w:trPr>
          <w:trHeight w:val="315"/>
        </w:trPr>
        <w:tc>
          <w:tcPr>
            <w:tcW w:w="1059" w:type="dxa"/>
            <w:tcBorders>
              <w:top w:val="nil"/>
              <w:left w:val="single" w:sz="8" w:space="0" w:color="auto"/>
              <w:bottom w:val="single" w:sz="8" w:space="0" w:color="auto"/>
              <w:right w:val="single" w:sz="8" w:space="0" w:color="auto"/>
            </w:tcBorders>
            <w:shd w:val="clear" w:color="auto" w:fill="auto"/>
            <w:noWrap/>
            <w:vAlign w:val="center"/>
            <w:hideMark/>
          </w:tcPr>
          <w:p w14:paraId="1B78EC99" w14:textId="77777777" w:rsidR="00AB3DB4" w:rsidRPr="009C5448" w:rsidRDefault="00AB3DB4" w:rsidP="00AB3DB4">
            <w:pPr>
              <w:spacing w:after="0" w:line="240" w:lineRule="auto"/>
              <w:rPr>
                <w:rFonts w:ascii="Times New Roman" w:eastAsia="Times New Roman" w:hAnsi="Times New Roman" w:cs="Times New Roman"/>
                <w:color w:val="000000"/>
                <w:sz w:val="16"/>
                <w:szCs w:val="16"/>
                <w:lang w:eastAsia="en-AU"/>
              </w:rPr>
            </w:pPr>
            <w:r w:rsidRPr="009C5448">
              <w:rPr>
                <w:rFonts w:ascii="Times New Roman" w:eastAsia="Times New Roman" w:hAnsi="Times New Roman" w:cs="Times New Roman"/>
                <w:color w:val="000000"/>
                <w:sz w:val="16"/>
                <w:szCs w:val="16"/>
                <w:lang w:eastAsia="en-AU"/>
              </w:rPr>
              <w:t>Tamil Nadu</w:t>
            </w:r>
          </w:p>
        </w:tc>
        <w:tc>
          <w:tcPr>
            <w:tcW w:w="960" w:type="dxa"/>
            <w:tcBorders>
              <w:top w:val="nil"/>
              <w:left w:val="nil"/>
              <w:bottom w:val="single" w:sz="8" w:space="0" w:color="auto"/>
              <w:right w:val="single" w:sz="8" w:space="0" w:color="auto"/>
            </w:tcBorders>
            <w:shd w:val="clear" w:color="000000" w:fill="D9D9D9"/>
            <w:noWrap/>
            <w:vAlign w:val="center"/>
            <w:hideMark/>
          </w:tcPr>
          <w:p w14:paraId="091972CA"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8.1</w:t>
            </w:r>
          </w:p>
        </w:tc>
        <w:tc>
          <w:tcPr>
            <w:tcW w:w="960" w:type="dxa"/>
            <w:tcBorders>
              <w:top w:val="nil"/>
              <w:left w:val="nil"/>
              <w:bottom w:val="single" w:sz="8" w:space="0" w:color="auto"/>
              <w:right w:val="single" w:sz="8" w:space="0" w:color="auto"/>
            </w:tcBorders>
            <w:shd w:val="clear" w:color="000000" w:fill="D9D9D9"/>
            <w:noWrap/>
            <w:vAlign w:val="center"/>
            <w:hideMark/>
          </w:tcPr>
          <w:p w14:paraId="3055749E" w14:textId="4932B38C"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60" w:type="dxa"/>
            <w:tcBorders>
              <w:top w:val="nil"/>
              <w:left w:val="nil"/>
              <w:bottom w:val="single" w:sz="8" w:space="0" w:color="auto"/>
              <w:right w:val="single" w:sz="8" w:space="0" w:color="auto"/>
            </w:tcBorders>
            <w:shd w:val="clear" w:color="000000" w:fill="D9D9D9"/>
            <w:noWrap/>
            <w:vAlign w:val="center"/>
            <w:hideMark/>
          </w:tcPr>
          <w:p w14:paraId="5967A4F1" w14:textId="391EEAD6"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148.</w:t>
            </w:r>
            <w:r w:rsidR="002016E1" w:rsidRPr="009C5448">
              <w:rPr>
                <w:rFonts w:ascii="Times New Roman" w:eastAsia="Times New Roman" w:hAnsi="Times New Roman" w:cs="Times New Roman"/>
                <w:color w:val="000000"/>
                <w:sz w:val="20"/>
                <w:szCs w:val="20"/>
                <w:lang w:eastAsia="en-AU"/>
              </w:rPr>
              <w:t>75</w:t>
            </w:r>
          </w:p>
        </w:tc>
        <w:tc>
          <w:tcPr>
            <w:tcW w:w="960" w:type="dxa"/>
            <w:tcBorders>
              <w:top w:val="nil"/>
              <w:left w:val="nil"/>
              <w:bottom w:val="single" w:sz="8" w:space="0" w:color="auto"/>
              <w:right w:val="single" w:sz="8" w:space="0" w:color="auto"/>
            </w:tcBorders>
            <w:shd w:val="clear" w:color="auto" w:fill="auto"/>
            <w:noWrap/>
            <w:vAlign w:val="center"/>
            <w:hideMark/>
          </w:tcPr>
          <w:p w14:paraId="782F9FB1"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8.47</w:t>
            </w:r>
          </w:p>
        </w:tc>
        <w:tc>
          <w:tcPr>
            <w:tcW w:w="960" w:type="dxa"/>
            <w:tcBorders>
              <w:top w:val="nil"/>
              <w:left w:val="nil"/>
              <w:bottom w:val="single" w:sz="8" w:space="0" w:color="auto"/>
              <w:right w:val="single" w:sz="8" w:space="0" w:color="auto"/>
            </w:tcBorders>
            <w:shd w:val="clear" w:color="000000" w:fill="FFFFFF"/>
            <w:noWrap/>
            <w:vAlign w:val="center"/>
            <w:hideMark/>
          </w:tcPr>
          <w:p w14:paraId="560E49F4" w14:textId="7223D993"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1206" w:type="dxa"/>
            <w:tcBorders>
              <w:top w:val="nil"/>
              <w:left w:val="nil"/>
              <w:bottom w:val="single" w:sz="8" w:space="0" w:color="auto"/>
              <w:right w:val="single" w:sz="8" w:space="0" w:color="auto"/>
            </w:tcBorders>
            <w:shd w:val="clear" w:color="auto" w:fill="auto"/>
            <w:noWrap/>
            <w:vAlign w:val="center"/>
            <w:hideMark/>
          </w:tcPr>
          <w:p w14:paraId="7D37EAD5" w14:textId="645EC154"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155.</w:t>
            </w:r>
            <w:r w:rsidR="002016E1" w:rsidRPr="009C5448">
              <w:rPr>
                <w:rFonts w:ascii="Times New Roman" w:eastAsia="Times New Roman" w:hAnsi="Times New Roman" w:cs="Times New Roman"/>
                <w:color w:val="000000"/>
                <w:sz w:val="20"/>
                <w:szCs w:val="20"/>
                <w:lang w:eastAsia="en-AU"/>
              </w:rPr>
              <w:t>54</w:t>
            </w:r>
          </w:p>
        </w:tc>
        <w:tc>
          <w:tcPr>
            <w:tcW w:w="960" w:type="dxa"/>
            <w:tcBorders>
              <w:top w:val="nil"/>
              <w:left w:val="nil"/>
              <w:bottom w:val="single" w:sz="8" w:space="0" w:color="auto"/>
              <w:right w:val="single" w:sz="8" w:space="0" w:color="auto"/>
            </w:tcBorders>
            <w:shd w:val="clear" w:color="000000" w:fill="D9D9D9"/>
            <w:noWrap/>
            <w:vAlign w:val="center"/>
            <w:hideMark/>
          </w:tcPr>
          <w:p w14:paraId="6538DB5F"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9.08</w:t>
            </w:r>
          </w:p>
        </w:tc>
        <w:tc>
          <w:tcPr>
            <w:tcW w:w="960" w:type="dxa"/>
            <w:tcBorders>
              <w:top w:val="nil"/>
              <w:left w:val="nil"/>
              <w:bottom w:val="single" w:sz="8" w:space="0" w:color="auto"/>
              <w:right w:val="single" w:sz="8" w:space="0" w:color="auto"/>
            </w:tcBorders>
            <w:shd w:val="clear" w:color="000000" w:fill="D9D9D9"/>
            <w:noWrap/>
            <w:vAlign w:val="center"/>
            <w:hideMark/>
          </w:tcPr>
          <w:p w14:paraId="5144BE3A" w14:textId="222BA722"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60" w:type="dxa"/>
            <w:tcBorders>
              <w:top w:val="nil"/>
              <w:left w:val="nil"/>
              <w:bottom w:val="single" w:sz="8" w:space="0" w:color="auto"/>
              <w:right w:val="single" w:sz="8" w:space="0" w:color="auto"/>
            </w:tcBorders>
            <w:shd w:val="clear" w:color="000000" w:fill="D9D9D9"/>
            <w:noWrap/>
            <w:vAlign w:val="center"/>
            <w:hideMark/>
          </w:tcPr>
          <w:p w14:paraId="5542946E" w14:textId="7FB7813D"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166.</w:t>
            </w:r>
            <w:r w:rsidR="002016E1" w:rsidRPr="009C5448">
              <w:rPr>
                <w:rFonts w:ascii="Times New Roman" w:eastAsia="Times New Roman" w:hAnsi="Times New Roman" w:cs="Times New Roman"/>
                <w:color w:val="000000"/>
                <w:sz w:val="20"/>
                <w:szCs w:val="20"/>
                <w:lang w:eastAsia="en-AU"/>
              </w:rPr>
              <w:t>74</w:t>
            </w:r>
          </w:p>
        </w:tc>
        <w:tc>
          <w:tcPr>
            <w:tcW w:w="830" w:type="dxa"/>
            <w:tcBorders>
              <w:top w:val="nil"/>
              <w:left w:val="nil"/>
              <w:bottom w:val="single" w:sz="8" w:space="0" w:color="auto"/>
              <w:right w:val="single" w:sz="8" w:space="0" w:color="auto"/>
            </w:tcBorders>
            <w:shd w:val="clear" w:color="000000" w:fill="FFFFFF"/>
            <w:vAlign w:val="center"/>
            <w:hideMark/>
          </w:tcPr>
          <w:p w14:paraId="7645263C"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8.03</w:t>
            </w:r>
          </w:p>
        </w:tc>
        <w:tc>
          <w:tcPr>
            <w:tcW w:w="949" w:type="dxa"/>
            <w:tcBorders>
              <w:top w:val="nil"/>
              <w:left w:val="nil"/>
              <w:bottom w:val="single" w:sz="8" w:space="0" w:color="auto"/>
              <w:right w:val="single" w:sz="8" w:space="0" w:color="auto"/>
            </w:tcBorders>
            <w:shd w:val="clear" w:color="000000" w:fill="FFFFFF"/>
            <w:noWrap/>
            <w:vAlign w:val="center"/>
            <w:hideMark/>
          </w:tcPr>
          <w:p w14:paraId="55D8C9AD" w14:textId="3DE602B6"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26" w:type="dxa"/>
            <w:tcBorders>
              <w:top w:val="nil"/>
              <w:left w:val="nil"/>
              <w:bottom w:val="single" w:sz="8" w:space="0" w:color="auto"/>
              <w:right w:val="single" w:sz="8" w:space="0" w:color="auto"/>
            </w:tcBorders>
            <w:shd w:val="clear" w:color="000000" w:fill="FFFFFF"/>
            <w:vAlign w:val="center"/>
            <w:hideMark/>
          </w:tcPr>
          <w:p w14:paraId="78BDD1AE" w14:textId="3C02DC34"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147.</w:t>
            </w:r>
            <w:r w:rsidR="002016E1" w:rsidRPr="009C5448">
              <w:rPr>
                <w:rFonts w:ascii="Times New Roman" w:eastAsia="Times New Roman" w:hAnsi="Times New Roman" w:cs="Times New Roman"/>
                <w:color w:val="000000"/>
                <w:sz w:val="20"/>
                <w:szCs w:val="20"/>
                <w:lang w:eastAsia="en-AU"/>
              </w:rPr>
              <w:t>46</w:t>
            </w:r>
          </w:p>
        </w:tc>
        <w:tc>
          <w:tcPr>
            <w:tcW w:w="830" w:type="dxa"/>
            <w:tcBorders>
              <w:top w:val="nil"/>
              <w:left w:val="nil"/>
              <w:bottom w:val="single" w:sz="8" w:space="0" w:color="auto"/>
              <w:right w:val="single" w:sz="8" w:space="0" w:color="auto"/>
            </w:tcBorders>
            <w:shd w:val="clear" w:color="000000" w:fill="D9D9D9"/>
            <w:vAlign w:val="center"/>
            <w:hideMark/>
          </w:tcPr>
          <w:p w14:paraId="2521E644"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8.42</w:t>
            </w:r>
          </w:p>
        </w:tc>
        <w:tc>
          <w:tcPr>
            <w:tcW w:w="949" w:type="dxa"/>
            <w:tcBorders>
              <w:top w:val="nil"/>
              <w:left w:val="nil"/>
              <w:bottom w:val="single" w:sz="8" w:space="0" w:color="auto"/>
              <w:right w:val="single" w:sz="8" w:space="0" w:color="auto"/>
            </w:tcBorders>
            <w:shd w:val="clear" w:color="000000" w:fill="D9D9D9"/>
            <w:noWrap/>
            <w:vAlign w:val="center"/>
            <w:hideMark/>
          </w:tcPr>
          <w:p w14:paraId="208B8177" w14:textId="54C699CC"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1206" w:type="dxa"/>
            <w:tcBorders>
              <w:top w:val="nil"/>
              <w:left w:val="nil"/>
              <w:bottom w:val="single" w:sz="8" w:space="0" w:color="auto"/>
              <w:right w:val="single" w:sz="8" w:space="0" w:color="auto"/>
            </w:tcBorders>
            <w:shd w:val="clear" w:color="000000" w:fill="D9D9D9"/>
            <w:vAlign w:val="center"/>
            <w:hideMark/>
          </w:tcPr>
          <w:p w14:paraId="22F28601" w14:textId="6206F7F5"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154.</w:t>
            </w:r>
            <w:r w:rsidR="002016E1" w:rsidRPr="009C5448">
              <w:rPr>
                <w:rFonts w:ascii="Times New Roman" w:eastAsia="Times New Roman" w:hAnsi="Times New Roman" w:cs="Times New Roman"/>
                <w:color w:val="000000"/>
                <w:sz w:val="20"/>
                <w:szCs w:val="20"/>
                <w:lang w:eastAsia="en-AU"/>
              </w:rPr>
              <w:t>62</w:t>
            </w:r>
          </w:p>
        </w:tc>
      </w:tr>
      <w:tr w:rsidR="003C7F6C" w:rsidRPr="005F48CB" w14:paraId="266C0548" w14:textId="77777777" w:rsidTr="00075BC0">
        <w:trPr>
          <w:trHeight w:val="315"/>
        </w:trPr>
        <w:tc>
          <w:tcPr>
            <w:tcW w:w="1059" w:type="dxa"/>
            <w:tcBorders>
              <w:top w:val="nil"/>
              <w:left w:val="single" w:sz="8" w:space="0" w:color="auto"/>
              <w:bottom w:val="single" w:sz="8" w:space="0" w:color="auto"/>
              <w:right w:val="single" w:sz="8" w:space="0" w:color="auto"/>
            </w:tcBorders>
            <w:shd w:val="clear" w:color="auto" w:fill="auto"/>
            <w:noWrap/>
            <w:vAlign w:val="center"/>
            <w:hideMark/>
          </w:tcPr>
          <w:p w14:paraId="4ED44FDD" w14:textId="77777777" w:rsidR="00AB3DB4" w:rsidRPr="009C5448" w:rsidRDefault="00AB3DB4" w:rsidP="00AB3DB4">
            <w:pPr>
              <w:spacing w:after="0" w:line="240" w:lineRule="auto"/>
              <w:rPr>
                <w:rFonts w:ascii="Times New Roman" w:eastAsia="Times New Roman" w:hAnsi="Times New Roman" w:cs="Times New Roman"/>
                <w:color w:val="000000"/>
                <w:sz w:val="16"/>
                <w:szCs w:val="16"/>
                <w:lang w:eastAsia="en-AU"/>
              </w:rPr>
            </w:pPr>
            <w:r w:rsidRPr="009C5448">
              <w:rPr>
                <w:rFonts w:ascii="Times New Roman" w:eastAsia="Times New Roman" w:hAnsi="Times New Roman" w:cs="Times New Roman"/>
                <w:color w:val="000000"/>
                <w:sz w:val="16"/>
                <w:szCs w:val="16"/>
                <w:lang w:eastAsia="en-AU"/>
              </w:rPr>
              <w:t>Telangana</w:t>
            </w:r>
          </w:p>
        </w:tc>
        <w:tc>
          <w:tcPr>
            <w:tcW w:w="960" w:type="dxa"/>
            <w:tcBorders>
              <w:top w:val="nil"/>
              <w:left w:val="nil"/>
              <w:bottom w:val="single" w:sz="8" w:space="0" w:color="auto"/>
              <w:right w:val="single" w:sz="8" w:space="0" w:color="auto"/>
            </w:tcBorders>
            <w:shd w:val="clear" w:color="000000" w:fill="D9D9D9"/>
            <w:noWrap/>
            <w:vAlign w:val="center"/>
            <w:hideMark/>
          </w:tcPr>
          <w:p w14:paraId="4208A787"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10.47</w:t>
            </w:r>
          </w:p>
        </w:tc>
        <w:tc>
          <w:tcPr>
            <w:tcW w:w="960" w:type="dxa"/>
            <w:tcBorders>
              <w:top w:val="nil"/>
              <w:left w:val="nil"/>
              <w:bottom w:val="single" w:sz="8" w:space="0" w:color="auto"/>
              <w:right w:val="single" w:sz="8" w:space="0" w:color="auto"/>
            </w:tcBorders>
            <w:shd w:val="clear" w:color="000000" w:fill="D9D9D9"/>
            <w:noWrap/>
            <w:vAlign w:val="center"/>
            <w:hideMark/>
          </w:tcPr>
          <w:p w14:paraId="610FC281" w14:textId="40634B78"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60" w:type="dxa"/>
            <w:tcBorders>
              <w:top w:val="nil"/>
              <w:left w:val="nil"/>
              <w:bottom w:val="single" w:sz="8" w:space="0" w:color="auto"/>
              <w:right w:val="single" w:sz="8" w:space="0" w:color="auto"/>
            </w:tcBorders>
            <w:shd w:val="clear" w:color="000000" w:fill="D9D9D9"/>
            <w:noWrap/>
            <w:vAlign w:val="center"/>
            <w:hideMark/>
          </w:tcPr>
          <w:p w14:paraId="34A5AE3F" w14:textId="3C530FCA"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192.</w:t>
            </w:r>
            <w:r w:rsidR="002016E1" w:rsidRPr="009C5448">
              <w:rPr>
                <w:rFonts w:ascii="Times New Roman" w:eastAsia="Times New Roman" w:hAnsi="Times New Roman" w:cs="Times New Roman"/>
                <w:color w:val="000000"/>
                <w:sz w:val="20"/>
                <w:szCs w:val="20"/>
                <w:lang w:eastAsia="en-AU"/>
              </w:rPr>
              <w:t>27</w:t>
            </w:r>
          </w:p>
        </w:tc>
        <w:tc>
          <w:tcPr>
            <w:tcW w:w="960" w:type="dxa"/>
            <w:tcBorders>
              <w:top w:val="nil"/>
              <w:left w:val="nil"/>
              <w:bottom w:val="single" w:sz="8" w:space="0" w:color="auto"/>
              <w:right w:val="single" w:sz="8" w:space="0" w:color="auto"/>
            </w:tcBorders>
            <w:shd w:val="clear" w:color="auto" w:fill="auto"/>
            <w:noWrap/>
            <w:vAlign w:val="center"/>
            <w:hideMark/>
          </w:tcPr>
          <w:p w14:paraId="531A897E"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10.83</w:t>
            </w:r>
          </w:p>
        </w:tc>
        <w:tc>
          <w:tcPr>
            <w:tcW w:w="960" w:type="dxa"/>
            <w:tcBorders>
              <w:top w:val="nil"/>
              <w:left w:val="nil"/>
              <w:bottom w:val="single" w:sz="8" w:space="0" w:color="auto"/>
              <w:right w:val="single" w:sz="8" w:space="0" w:color="auto"/>
            </w:tcBorders>
            <w:shd w:val="clear" w:color="000000" w:fill="FFFFFF"/>
            <w:noWrap/>
            <w:vAlign w:val="center"/>
            <w:hideMark/>
          </w:tcPr>
          <w:p w14:paraId="3C19821D" w14:textId="59918003"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1206" w:type="dxa"/>
            <w:tcBorders>
              <w:top w:val="nil"/>
              <w:left w:val="nil"/>
              <w:bottom w:val="single" w:sz="8" w:space="0" w:color="auto"/>
              <w:right w:val="single" w:sz="8" w:space="0" w:color="auto"/>
            </w:tcBorders>
            <w:shd w:val="clear" w:color="auto" w:fill="auto"/>
            <w:noWrap/>
            <w:vAlign w:val="center"/>
            <w:hideMark/>
          </w:tcPr>
          <w:p w14:paraId="39A1561F" w14:textId="3DE8E5CE"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198.</w:t>
            </w:r>
            <w:r w:rsidR="002016E1" w:rsidRPr="009C5448">
              <w:rPr>
                <w:rFonts w:ascii="Times New Roman" w:eastAsia="Times New Roman" w:hAnsi="Times New Roman" w:cs="Times New Roman"/>
                <w:color w:val="000000"/>
                <w:sz w:val="20"/>
                <w:szCs w:val="20"/>
                <w:lang w:eastAsia="en-AU"/>
              </w:rPr>
              <w:t>88</w:t>
            </w:r>
          </w:p>
        </w:tc>
        <w:tc>
          <w:tcPr>
            <w:tcW w:w="960" w:type="dxa"/>
            <w:tcBorders>
              <w:top w:val="nil"/>
              <w:left w:val="nil"/>
              <w:bottom w:val="single" w:sz="8" w:space="0" w:color="auto"/>
              <w:right w:val="single" w:sz="8" w:space="0" w:color="auto"/>
            </w:tcBorders>
            <w:shd w:val="clear" w:color="000000" w:fill="D9D9D9"/>
            <w:noWrap/>
            <w:vAlign w:val="center"/>
            <w:hideMark/>
          </w:tcPr>
          <w:p w14:paraId="7D71B6F4"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10.33</w:t>
            </w:r>
          </w:p>
        </w:tc>
        <w:tc>
          <w:tcPr>
            <w:tcW w:w="960" w:type="dxa"/>
            <w:tcBorders>
              <w:top w:val="nil"/>
              <w:left w:val="nil"/>
              <w:bottom w:val="single" w:sz="8" w:space="0" w:color="auto"/>
              <w:right w:val="single" w:sz="8" w:space="0" w:color="auto"/>
            </w:tcBorders>
            <w:shd w:val="clear" w:color="000000" w:fill="D9D9D9"/>
            <w:noWrap/>
            <w:vAlign w:val="center"/>
            <w:hideMark/>
          </w:tcPr>
          <w:p w14:paraId="0E84AABA" w14:textId="2AC4ED33"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60" w:type="dxa"/>
            <w:tcBorders>
              <w:top w:val="nil"/>
              <w:left w:val="nil"/>
              <w:bottom w:val="single" w:sz="8" w:space="0" w:color="auto"/>
              <w:right w:val="single" w:sz="8" w:space="0" w:color="auto"/>
            </w:tcBorders>
            <w:shd w:val="clear" w:color="000000" w:fill="D9D9D9"/>
            <w:noWrap/>
            <w:vAlign w:val="center"/>
            <w:hideMark/>
          </w:tcPr>
          <w:p w14:paraId="12964D42" w14:textId="5FCC7D71"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189.</w:t>
            </w:r>
            <w:r w:rsidR="002016E1" w:rsidRPr="009C5448">
              <w:rPr>
                <w:rFonts w:ascii="Times New Roman" w:eastAsia="Times New Roman" w:hAnsi="Times New Roman" w:cs="Times New Roman"/>
                <w:color w:val="000000"/>
                <w:sz w:val="20"/>
                <w:szCs w:val="20"/>
                <w:lang w:eastAsia="en-AU"/>
              </w:rPr>
              <w:t>70</w:t>
            </w:r>
          </w:p>
        </w:tc>
        <w:tc>
          <w:tcPr>
            <w:tcW w:w="830" w:type="dxa"/>
            <w:tcBorders>
              <w:top w:val="nil"/>
              <w:left w:val="nil"/>
              <w:bottom w:val="single" w:sz="8" w:space="0" w:color="auto"/>
              <w:right w:val="single" w:sz="8" w:space="0" w:color="auto"/>
            </w:tcBorders>
            <w:shd w:val="clear" w:color="000000" w:fill="FFFFFF"/>
            <w:vAlign w:val="center"/>
            <w:hideMark/>
          </w:tcPr>
          <w:p w14:paraId="2B1E8C7C"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10.84</w:t>
            </w:r>
          </w:p>
        </w:tc>
        <w:tc>
          <w:tcPr>
            <w:tcW w:w="949" w:type="dxa"/>
            <w:tcBorders>
              <w:top w:val="nil"/>
              <w:left w:val="nil"/>
              <w:bottom w:val="single" w:sz="8" w:space="0" w:color="auto"/>
              <w:right w:val="single" w:sz="8" w:space="0" w:color="auto"/>
            </w:tcBorders>
            <w:shd w:val="clear" w:color="000000" w:fill="FFFFFF"/>
            <w:noWrap/>
            <w:vAlign w:val="center"/>
            <w:hideMark/>
          </w:tcPr>
          <w:p w14:paraId="4E002AAB" w14:textId="42F52F91"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26" w:type="dxa"/>
            <w:tcBorders>
              <w:top w:val="nil"/>
              <w:left w:val="nil"/>
              <w:bottom w:val="single" w:sz="8" w:space="0" w:color="auto"/>
              <w:right w:val="single" w:sz="8" w:space="0" w:color="auto"/>
            </w:tcBorders>
            <w:shd w:val="clear" w:color="000000" w:fill="FFFFFF"/>
            <w:vAlign w:val="center"/>
            <w:hideMark/>
          </w:tcPr>
          <w:p w14:paraId="7771AFBE" w14:textId="532EAD82"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199.</w:t>
            </w:r>
            <w:r w:rsidR="002016E1" w:rsidRPr="009C5448">
              <w:rPr>
                <w:rFonts w:ascii="Times New Roman" w:eastAsia="Times New Roman" w:hAnsi="Times New Roman" w:cs="Times New Roman"/>
                <w:color w:val="000000"/>
                <w:sz w:val="20"/>
                <w:szCs w:val="20"/>
                <w:lang w:eastAsia="en-AU"/>
              </w:rPr>
              <w:t>06</w:t>
            </w:r>
          </w:p>
        </w:tc>
        <w:tc>
          <w:tcPr>
            <w:tcW w:w="830" w:type="dxa"/>
            <w:tcBorders>
              <w:top w:val="nil"/>
              <w:left w:val="nil"/>
              <w:bottom w:val="single" w:sz="8" w:space="0" w:color="auto"/>
              <w:right w:val="single" w:sz="8" w:space="0" w:color="auto"/>
            </w:tcBorders>
            <w:shd w:val="clear" w:color="000000" w:fill="D9D9D9"/>
            <w:vAlign w:val="center"/>
            <w:hideMark/>
          </w:tcPr>
          <w:p w14:paraId="5F70131E"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10.62</w:t>
            </w:r>
          </w:p>
        </w:tc>
        <w:tc>
          <w:tcPr>
            <w:tcW w:w="949" w:type="dxa"/>
            <w:tcBorders>
              <w:top w:val="nil"/>
              <w:left w:val="nil"/>
              <w:bottom w:val="single" w:sz="8" w:space="0" w:color="auto"/>
              <w:right w:val="single" w:sz="8" w:space="0" w:color="auto"/>
            </w:tcBorders>
            <w:shd w:val="clear" w:color="000000" w:fill="D9D9D9"/>
            <w:noWrap/>
            <w:vAlign w:val="center"/>
            <w:hideMark/>
          </w:tcPr>
          <w:p w14:paraId="699A52EB" w14:textId="40C33A4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1206" w:type="dxa"/>
            <w:tcBorders>
              <w:top w:val="nil"/>
              <w:left w:val="nil"/>
              <w:bottom w:val="single" w:sz="8" w:space="0" w:color="auto"/>
              <w:right w:val="single" w:sz="8" w:space="0" w:color="auto"/>
            </w:tcBorders>
            <w:shd w:val="clear" w:color="000000" w:fill="D9D9D9"/>
            <w:vAlign w:val="center"/>
            <w:hideMark/>
          </w:tcPr>
          <w:p w14:paraId="606BE639" w14:textId="1C9F9EC5" w:rsidR="00AB3DB4" w:rsidRPr="009C5448" w:rsidRDefault="002016E1" w:rsidP="00AB3DB4">
            <w:pPr>
              <w:spacing w:after="0" w:line="240" w:lineRule="auto"/>
              <w:jc w:val="right"/>
              <w:rPr>
                <w:rFonts w:ascii="Times New Roman" w:hAnsi="Times New Roman"/>
                <w:color w:val="000000"/>
                <w:sz w:val="20"/>
              </w:rPr>
            </w:pPr>
            <w:r w:rsidRPr="009C5448">
              <w:rPr>
                <w:rFonts w:ascii="Times New Roman" w:eastAsia="Times New Roman" w:hAnsi="Times New Roman" w:cs="Times New Roman"/>
                <w:color w:val="000000"/>
                <w:sz w:val="20"/>
                <w:szCs w:val="20"/>
                <w:lang w:eastAsia="en-AU"/>
              </w:rPr>
              <w:t>194.98</w:t>
            </w:r>
          </w:p>
        </w:tc>
      </w:tr>
      <w:tr w:rsidR="003C7F6C" w:rsidRPr="005F48CB" w14:paraId="56959B38" w14:textId="77777777" w:rsidTr="00075BC0">
        <w:trPr>
          <w:trHeight w:val="315"/>
        </w:trPr>
        <w:tc>
          <w:tcPr>
            <w:tcW w:w="1059" w:type="dxa"/>
            <w:tcBorders>
              <w:top w:val="nil"/>
              <w:left w:val="single" w:sz="8" w:space="0" w:color="auto"/>
              <w:bottom w:val="single" w:sz="8" w:space="0" w:color="auto"/>
              <w:right w:val="single" w:sz="8" w:space="0" w:color="auto"/>
            </w:tcBorders>
            <w:shd w:val="clear" w:color="auto" w:fill="auto"/>
            <w:noWrap/>
            <w:vAlign w:val="center"/>
            <w:hideMark/>
          </w:tcPr>
          <w:p w14:paraId="19135634" w14:textId="77777777" w:rsidR="00AB3DB4" w:rsidRPr="009C5448" w:rsidRDefault="00AB3DB4" w:rsidP="00AB3DB4">
            <w:pPr>
              <w:spacing w:after="0" w:line="240" w:lineRule="auto"/>
              <w:rPr>
                <w:rFonts w:ascii="Times New Roman" w:eastAsia="Times New Roman" w:hAnsi="Times New Roman" w:cs="Times New Roman"/>
                <w:color w:val="000000"/>
                <w:sz w:val="16"/>
                <w:szCs w:val="16"/>
                <w:lang w:eastAsia="en-AU"/>
              </w:rPr>
            </w:pPr>
            <w:r w:rsidRPr="009C5448">
              <w:rPr>
                <w:rFonts w:ascii="Times New Roman" w:eastAsia="Times New Roman" w:hAnsi="Times New Roman" w:cs="Times New Roman"/>
                <w:color w:val="000000"/>
                <w:sz w:val="16"/>
                <w:szCs w:val="16"/>
                <w:lang w:eastAsia="en-AU"/>
              </w:rPr>
              <w:t>Uttar Pradesh</w:t>
            </w:r>
          </w:p>
        </w:tc>
        <w:tc>
          <w:tcPr>
            <w:tcW w:w="960" w:type="dxa"/>
            <w:tcBorders>
              <w:top w:val="nil"/>
              <w:left w:val="nil"/>
              <w:bottom w:val="single" w:sz="8" w:space="0" w:color="auto"/>
              <w:right w:val="single" w:sz="8" w:space="0" w:color="auto"/>
            </w:tcBorders>
            <w:shd w:val="clear" w:color="000000" w:fill="D9D9D9"/>
            <w:noWrap/>
            <w:vAlign w:val="center"/>
            <w:hideMark/>
          </w:tcPr>
          <w:p w14:paraId="15DEC177"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9.49</w:t>
            </w:r>
          </w:p>
        </w:tc>
        <w:tc>
          <w:tcPr>
            <w:tcW w:w="960" w:type="dxa"/>
            <w:tcBorders>
              <w:top w:val="nil"/>
              <w:left w:val="nil"/>
              <w:bottom w:val="single" w:sz="8" w:space="0" w:color="auto"/>
              <w:right w:val="single" w:sz="8" w:space="0" w:color="auto"/>
            </w:tcBorders>
            <w:shd w:val="clear" w:color="000000" w:fill="D9D9D9"/>
            <w:noWrap/>
            <w:vAlign w:val="center"/>
            <w:hideMark/>
          </w:tcPr>
          <w:p w14:paraId="1DB0AB07" w14:textId="329AB167"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60" w:type="dxa"/>
            <w:tcBorders>
              <w:top w:val="nil"/>
              <w:left w:val="nil"/>
              <w:bottom w:val="single" w:sz="8" w:space="0" w:color="auto"/>
              <w:right w:val="single" w:sz="8" w:space="0" w:color="auto"/>
            </w:tcBorders>
            <w:shd w:val="clear" w:color="000000" w:fill="D9D9D9"/>
            <w:noWrap/>
            <w:vAlign w:val="center"/>
            <w:hideMark/>
          </w:tcPr>
          <w:p w14:paraId="1D9DF93F" w14:textId="73947AFB"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174.</w:t>
            </w:r>
            <w:r w:rsidR="002016E1" w:rsidRPr="009C5448">
              <w:rPr>
                <w:rFonts w:ascii="Times New Roman" w:eastAsia="Times New Roman" w:hAnsi="Times New Roman" w:cs="Times New Roman"/>
                <w:color w:val="000000"/>
                <w:sz w:val="20"/>
                <w:szCs w:val="20"/>
                <w:lang w:eastAsia="en-AU"/>
              </w:rPr>
              <w:t>27</w:t>
            </w:r>
          </w:p>
        </w:tc>
        <w:tc>
          <w:tcPr>
            <w:tcW w:w="960" w:type="dxa"/>
            <w:tcBorders>
              <w:top w:val="nil"/>
              <w:left w:val="nil"/>
              <w:bottom w:val="single" w:sz="8" w:space="0" w:color="auto"/>
              <w:right w:val="single" w:sz="8" w:space="0" w:color="auto"/>
            </w:tcBorders>
            <w:shd w:val="clear" w:color="auto" w:fill="auto"/>
            <w:noWrap/>
            <w:vAlign w:val="center"/>
            <w:hideMark/>
          </w:tcPr>
          <w:p w14:paraId="506FA739"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10.51</w:t>
            </w:r>
          </w:p>
        </w:tc>
        <w:tc>
          <w:tcPr>
            <w:tcW w:w="960" w:type="dxa"/>
            <w:tcBorders>
              <w:top w:val="nil"/>
              <w:left w:val="nil"/>
              <w:bottom w:val="single" w:sz="8" w:space="0" w:color="auto"/>
              <w:right w:val="single" w:sz="8" w:space="0" w:color="auto"/>
            </w:tcBorders>
            <w:shd w:val="clear" w:color="000000" w:fill="FFFFFF"/>
            <w:noWrap/>
            <w:vAlign w:val="center"/>
            <w:hideMark/>
          </w:tcPr>
          <w:p w14:paraId="666F1E88" w14:textId="223EE2BA"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1206" w:type="dxa"/>
            <w:tcBorders>
              <w:top w:val="nil"/>
              <w:left w:val="nil"/>
              <w:bottom w:val="single" w:sz="8" w:space="0" w:color="auto"/>
              <w:right w:val="single" w:sz="8" w:space="0" w:color="auto"/>
            </w:tcBorders>
            <w:shd w:val="clear" w:color="auto" w:fill="auto"/>
            <w:noWrap/>
            <w:vAlign w:val="center"/>
            <w:hideMark/>
          </w:tcPr>
          <w:p w14:paraId="4FF325AA" w14:textId="618CB0A4"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193.</w:t>
            </w:r>
            <w:r w:rsidR="002016E1" w:rsidRPr="009C5448">
              <w:rPr>
                <w:rFonts w:ascii="Times New Roman" w:eastAsia="Times New Roman" w:hAnsi="Times New Roman" w:cs="Times New Roman"/>
                <w:color w:val="000000"/>
                <w:sz w:val="20"/>
                <w:szCs w:val="20"/>
                <w:lang w:eastAsia="en-AU"/>
              </w:rPr>
              <w:t>00</w:t>
            </w:r>
          </w:p>
        </w:tc>
        <w:tc>
          <w:tcPr>
            <w:tcW w:w="960" w:type="dxa"/>
            <w:tcBorders>
              <w:top w:val="nil"/>
              <w:left w:val="nil"/>
              <w:bottom w:val="single" w:sz="8" w:space="0" w:color="auto"/>
              <w:right w:val="single" w:sz="8" w:space="0" w:color="auto"/>
            </w:tcBorders>
            <w:shd w:val="clear" w:color="000000" w:fill="D9D9D9"/>
            <w:noWrap/>
            <w:vAlign w:val="center"/>
            <w:hideMark/>
          </w:tcPr>
          <w:p w14:paraId="3DF8D7EE"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10.26</w:t>
            </w:r>
          </w:p>
        </w:tc>
        <w:tc>
          <w:tcPr>
            <w:tcW w:w="960" w:type="dxa"/>
            <w:tcBorders>
              <w:top w:val="nil"/>
              <w:left w:val="nil"/>
              <w:bottom w:val="single" w:sz="8" w:space="0" w:color="auto"/>
              <w:right w:val="single" w:sz="8" w:space="0" w:color="auto"/>
            </w:tcBorders>
            <w:shd w:val="clear" w:color="000000" w:fill="D9D9D9"/>
            <w:noWrap/>
            <w:vAlign w:val="center"/>
            <w:hideMark/>
          </w:tcPr>
          <w:p w14:paraId="0E8091E4" w14:textId="6D6170D2"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60" w:type="dxa"/>
            <w:tcBorders>
              <w:top w:val="nil"/>
              <w:left w:val="nil"/>
              <w:bottom w:val="single" w:sz="8" w:space="0" w:color="auto"/>
              <w:right w:val="single" w:sz="8" w:space="0" w:color="auto"/>
            </w:tcBorders>
            <w:shd w:val="clear" w:color="000000" w:fill="D9D9D9"/>
            <w:noWrap/>
            <w:vAlign w:val="center"/>
            <w:hideMark/>
          </w:tcPr>
          <w:p w14:paraId="756995CA" w14:textId="4E32220C"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188.</w:t>
            </w:r>
            <w:r w:rsidR="002016E1" w:rsidRPr="009C5448">
              <w:rPr>
                <w:rFonts w:ascii="Times New Roman" w:eastAsia="Times New Roman" w:hAnsi="Times New Roman" w:cs="Times New Roman"/>
                <w:color w:val="000000"/>
                <w:sz w:val="20"/>
                <w:szCs w:val="20"/>
                <w:lang w:eastAsia="en-AU"/>
              </w:rPr>
              <w:t>41</w:t>
            </w:r>
          </w:p>
        </w:tc>
        <w:tc>
          <w:tcPr>
            <w:tcW w:w="830" w:type="dxa"/>
            <w:tcBorders>
              <w:top w:val="nil"/>
              <w:left w:val="nil"/>
              <w:bottom w:val="single" w:sz="8" w:space="0" w:color="auto"/>
              <w:right w:val="single" w:sz="8" w:space="0" w:color="auto"/>
            </w:tcBorders>
            <w:shd w:val="clear" w:color="000000" w:fill="FFFFFF"/>
            <w:vAlign w:val="center"/>
            <w:hideMark/>
          </w:tcPr>
          <w:p w14:paraId="6EA46EE6"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10.85</w:t>
            </w:r>
          </w:p>
        </w:tc>
        <w:tc>
          <w:tcPr>
            <w:tcW w:w="949" w:type="dxa"/>
            <w:tcBorders>
              <w:top w:val="nil"/>
              <w:left w:val="nil"/>
              <w:bottom w:val="single" w:sz="8" w:space="0" w:color="auto"/>
              <w:right w:val="single" w:sz="8" w:space="0" w:color="auto"/>
            </w:tcBorders>
            <w:shd w:val="clear" w:color="000000" w:fill="FFFFFF"/>
            <w:noWrap/>
            <w:vAlign w:val="center"/>
            <w:hideMark/>
          </w:tcPr>
          <w:p w14:paraId="353F6BF6" w14:textId="745106A4"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26" w:type="dxa"/>
            <w:tcBorders>
              <w:top w:val="nil"/>
              <w:left w:val="nil"/>
              <w:bottom w:val="single" w:sz="8" w:space="0" w:color="auto"/>
              <w:right w:val="single" w:sz="8" w:space="0" w:color="auto"/>
            </w:tcBorders>
            <w:shd w:val="clear" w:color="000000" w:fill="FFFFFF"/>
            <w:vAlign w:val="center"/>
            <w:hideMark/>
          </w:tcPr>
          <w:p w14:paraId="5D1D8053" w14:textId="6378AB13"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199.</w:t>
            </w:r>
            <w:r w:rsidR="002016E1" w:rsidRPr="009C5448">
              <w:rPr>
                <w:rFonts w:ascii="Times New Roman" w:eastAsia="Times New Roman" w:hAnsi="Times New Roman" w:cs="Times New Roman"/>
                <w:color w:val="000000"/>
                <w:sz w:val="20"/>
                <w:szCs w:val="20"/>
                <w:lang w:eastAsia="en-AU"/>
              </w:rPr>
              <w:t>25</w:t>
            </w:r>
          </w:p>
        </w:tc>
        <w:tc>
          <w:tcPr>
            <w:tcW w:w="830" w:type="dxa"/>
            <w:tcBorders>
              <w:top w:val="nil"/>
              <w:left w:val="nil"/>
              <w:bottom w:val="single" w:sz="8" w:space="0" w:color="auto"/>
              <w:right w:val="single" w:sz="8" w:space="0" w:color="auto"/>
            </w:tcBorders>
            <w:shd w:val="clear" w:color="000000" w:fill="D9D9D9"/>
            <w:vAlign w:val="center"/>
            <w:hideMark/>
          </w:tcPr>
          <w:p w14:paraId="4FD0E6B0"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10.28</w:t>
            </w:r>
          </w:p>
        </w:tc>
        <w:tc>
          <w:tcPr>
            <w:tcW w:w="949" w:type="dxa"/>
            <w:tcBorders>
              <w:top w:val="nil"/>
              <w:left w:val="nil"/>
              <w:bottom w:val="single" w:sz="8" w:space="0" w:color="auto"/>
              <w:right w:val="single" w:sz="8" w:space="0" w:color="auto"/>
            </w:tcBorders>
            <w:shd w:val="clear" w:color="000000" w:fill="D9D9D9"/>
            <w:noWrap/>
            <w:vAlign w:val="center"/>
            <w:hideMark/>
          </w:tcPr>
          <w:p w14:paraId="1C2ED56A" w14:textId="2747EE84"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1206" w:type="dxa"/>
            <w:tcBorders>
              <w:top w:val="nil"/>
              <w:left w:val="nil"/>
              <w:bottom w:val="single" w:sz="8" w:space="0" w:color="auto"/>
              <w:right w:val="single" w:sz="8" w:space="0" w:color="auto"/>
            </w:tcBorders>
            <w:shd w:val="clear" w:color="000000" w:fill="D9D9D9"/>
            <w:vAlign w:val="center"/>
            <w:hideMark/>
          </w:tcPr>
          <w:p w14:paraId="4BBE176D" w14:textId="0D96060A"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188.</w:t>
            </w:r>
            <w:r w:rsidR="002016E1" w:rsidRPr="009C5448">
              <w:rPr>
                <w:rFonts w:ascii="Times New Roman" w:eastAsia="Times New Roman" w:hAnsi="Times New Roman" w:cs="Times New Roman"/>
                <w:color w:val="000000"/>
                <w:sz w:val="20"/>
                <w:szCs w:val="20"/>
                <w:lang w:eastAsia="en-AU"/>
              </w:rPr>
              <w:t>73</w:t>
            </w:r>
          </w:p>
        </w:tc>
      </w:tr>
      <w:tr w:rsidR="003C7F6C" w:rsidRPr="005F48CB" w14:paraId="2C33EFC0" w14:textId="77777777" w:rsidTr="00075BC0">
        <w:trPr>
          <w:trHeight w:val="315"/>
        </w:trPr>
        <w:tc>
          <w:tcPr>
            <w:tcW w:w="1059" w:type="dxa"/>
            <w:tcBorders>
              <w:top w:val="nil"/>
              <w:left w:val="single" w:sz="8" w:space="0" w:color="auto"/>
              <w:bottom w:val="single" w:sz="8" w:space="0" w:color="auto"/>
              <w:right w:val="single" w:sz="8" w:space="0" w:color="auto"/>
            </w:tcBorders>
            <w:shd w:val="clear" w:color="auto" w:fill="auto"/>
            <w:noWrap/>
            <w:vAlign w:val="center"/>
            <w:hideMark/>
          </w:tcPr>
          <w:p w14:paraId="44709F64" w14:textId="77777777" w:rsidR="00AB3DB4" w:rsidRPr="009C5448" w:rsidRDefault="00AB3DB4" w:rsidP="00AB3DB4">
            <w:pPr>
              <w:spacing w:after="0" w:line="240" w:lineRule="auto"/>
              <w:rPr>
                <w:rFonts w:ascii="Times New Roman" w:eastAsia="Times New Roman" w:hAnsi="Times New Roman" w:cs="Times New Roman"/>
                <w:color w:val="000000"/>
                <w:sz w:val="16"/>
                <w:szCs w:val="16"/>
                <w:lang w:eastAsia="en-AU"/>
              </w:rPr>
            </w:pPr>
            <w:r w:rsidRPr="009C5448">
              <w:rPr>
                <w:rFonts w:ascii="Times New Roman" w:eastAsia="Times New Roman" w:hAnsi="Times New Roman" w:cs="Times New Roman"/>
                <w:color w:val="000000"/>
                <w:sz w:val="16"/>
                <w:szCs w:val="16"/>
                <w:lang w:eastAsia="en-AU"/>
              </w:rPr>
              <w:t>Uttarakhand</w:t>
            </w:r>
          </w:p>
        </w:tc>
        <w:tc>
          <w:tcPr>
            <w:tcW w:w="960" w:type="dxa"/>
            <w:tcBorders>
              <w:top w:val="nil"/>
              <w:left w:val="nil"/>
              <w:bottom w:val="single" w:sz="8" w:space="0" w:color="auto"/>
              <w:right w:val="single" w:sz="8" w:space="0" w:color="auto"/>
            </w:tcBorders>
            <w:shd w:val="clear" w:color="000000" w:fill="D9D9D9"/>
            <w:noWrap/>
            <w:vAlign w:val="center"/>
            <w:hideMark/>
          </w:tcPr>
          <w:p w14:paraId="2F9F9652"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9.15</w:t>
            </w:r>
          </w:p>
        </w:tc>
        <w:tc>
          <w:tcPr>
            <w:tcW w:w="960" w:type="dxa"/>
            <w:tcBorders>
              <w:top w:val="nil"/>
              <w:left w:val="nil"/>
              <w:bottom w:val="single" w:sz="8" w:space="0" w:color="auto"/>
              <w:right w:val="single" w:sz="8" w:space="0" w:color="auto"/>
            </w:tcBorders>
            <w:shd w:val="clear" w:color="000000" w:fill="D9D9D9"/>
            <w:noWrap/>
            <w:vAlign w:val="center"/>
            <w:hideMark/>
          </w:tcPr>
          <w:p w14:paraId="18569D36" w14:textId="4F725711"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60" w:type="dxa"/>
            <w:tcBorders>
              <w:top w:val="nil"/>
              <w:left w:val="nil"/>
              <w:bottom w:val="single" w:sz="8" w:space="0" w:color="auto"/>
              <w:right w:val="single" w:sz="8" w:space="0" w:color="auto"/>
            </w:tcBorders>
            <w:shd w:val="clear" w:color="000000" w:fill="D9D9D9"/>
            <w:noWrap/>
            <w:vAlign w:val="center"/>
            <w:hideMark/>
          </w:tcPr>
          <w:p w14:paraId="4DD9D6CA" w14:textId="7083122C"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168.</w:t>
            </w:r>
            <w:r w:rsidR="002016E1" w:rsidRPr="009C5448">
              <w:rPr>
                <w:rFonts w:ascii="Times New Roman" w:eastAsia="Times New Roman" w:hAnsi="Times New Roman" w:cs="Times New Roman"/>
                <w:color w:val="000000"/>
                <w:sz w:val="20"/>
                <w:szCs w:val="20"/>
                <w:lang w:eastAsia="en-AU"/>
              </w:rPr>
              <w:t>03</w:t>
            </w:r>
          </w:p>
        </w:tc>
        <w:tc>
          <w:tcPr>
            <w:tcW w:w="960" w:type="dxa"/>
            <w:tcBorders>
              <w:top w:val="nil"/>
              <w:left w:val="nil"/>
              <w:bottom w:val="single" w:sz="8" w:space="0" w:color="auto"/>
              <w:right w:val="single" w:sz="8" w:space="0" w:color="auto"/>
            </w:tcBorders>
            <w:shd w:val="clear" w:color="auto" w:fill="auto"/>
            <w:noWrap/>
            <w:vAlign w:val="center"/>
            <w:hideMark/>
          </w:tcPr>
          <w:p w14:paraId="3911E9BC"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9.52</w:t>
            </w:r>
          </w:p>
        </w:tc>
        <w:tc>
          <w:tcPr>
            <w:tcW w:w="960" w:type="dxa"/>
            <w:tcBorders>
              <w:top w:val="nil"/>
              <w:left w:val="nil"/>
              <w:bottom w:val="single" w:sz="8" w:space="0" w:color="auto"/>
              <w:right w:val="single" w:sz="8" w:space="0" w:color="auto"/>
            </w:tcBorders>
            <w:shd w:val="clear" w:color="000000" w:fill="FFFFFF"/>
            <w:noWrap/>
            <w:vAlign w:val="center"/>
            <w:hideMark/>
          </w:tcPr>
          <w:p w14:paraId="7F40AFC7" w14:textId="6F5D0A82"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1206" w:type="dxa"/>
            <w:tcBorders>
              <w:top w:val="nil"/>
              <w:left w:val="nil"/>
              <w:bottom w:val="single" w:sz="8" w:space="0" w:color="auto"/>
              <w:right w:val="single" w:sz="8" w:space="0" w:color="auto"/>
            </w:tcBorders>
            <w:shd w:val="clear" w:color="auto" w:fill="auto"/>
            <w:noWrap/>
            <w:vAlign w:val="center"/>
            <w:hideMark/>
          </w:tcPr>
          <w:p w14:paraId="6FA4675E" w14:textId="5F69060D"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174.</w:t>
            </w:r>
            <w:r w:rsidR="002016E1" w:rsidRPr="009C5448">
              <w:rPr>
                <w:rFonts w:ascii="Times New Roman" w:eastAsia="Times New Roman" w:hAnsi="Times New Roman" w:cs="Times New Roman"/>
                <w:color w:val="000000"/>
                <w:sz w:val="20"/>
                <w:szCs w:val="20"/>
                <w:lang w:eastAsia="en-AU"/>
              </w:rPr>
              <w:t>82</w:t>
            </w:r>
          </w:p>
        </w:tc>
        <w:tc>
          <w:tcPr>
            <w:tcW w:w="960" w:type="dxa"/>
            <w:tcBorders>
              <w:top w:val="nil"/>
              <w:left w:val="nil"/>
              <w:bottom w:val="single" w:sz="8" w:space="0" w:color="auto"/>
              <w:right w:val="single" w:sz="8" w:space="0" w:color="auto"/>
            </w:tcBorders>
            <w:shd w:val="clear" w:color="000000" w:fill="D9D9D9"/>
            <w:noWrap/>
            <w:vAlign w:val="center"/>
            <w:hideMark/>
          </w:tcPr>
          <w:p w14:paraId="111E6794"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8.2</w:t>
            </w:r>
          </w:p>
        </w:tc>
        <w:tc>
          <w:tcPr>
            <w:tcW w:w="960" w:type="dxa"/>
            <w:tcBorders>
              <w:top w:val="nil"/>
              <w:left w:val="nil"/>
              <w:bottom w:val="single" w:sz="8" w:space="0" w:color="auto"/>
              <w:right w:val="single" w:sz="8" w:space="0" w:color="auto"/>
            </w:tcBorders>
            <w:shd w:val="clear" w:color="000000" w:fill="D9D9D9"/>
            <w:noWrap/>
            <w:vAlign w:val="center"/>
            <w:hideMark/>
          </w:tcPr>
          <w:p w14:paraId="567857EE" w14:textId="5B19FF0E"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60" w:type="dxa"/>
            <w:tcBorders>
              <w:top w:val="nil"/>
              <w:left w:val="nil"/>
              <w:bottom w:val="single" w:sz="8" w:space="0" w:color="auto"/>
              <w:right w:val="single" w:sz="8" w:space="0" w:color="auto"/>
            </w:tcBorders>
            <w:shd w:val="clear" w:color="000000" w:fill="D9D9D9"/>
            <w:noWrap/>
            <w:vAlign w:val="center"/>
            <w:hideMark/>
          </w:tcPr>
          <w:p w14:paraId="61D22405" w14:textId="0F5AB03A"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150.</w:t>
            </w:r>
            <w:r w:rsidR="002016E1" w:rsidRPr="009C5448">
              <w:rPr>
                <w:rFonts w:ascii="Times New Roman" w:eastAsia="Times New Roman" w:hAnsi="Times New Roman" w:cs="Times New Roman"/>
                <w:color w:val="000000"/>
                <w:sz w:val="20"/>
                <w:szCs w:val="20"/>
                <w:lang w:eastAsia="en-AU"/>
              </w:rPr>
              <w:t>58</w:t>
            </w:r>
          </w:p>
        </w:tc>
        <w:tc>
          <w:tcPr>
            <w:tcW w:w="830" w:type="dxa"/>
            <w:tcBorders>
              <w:top w:val="nil"/>
              <w:left w:val="nil"/>
              <w:bottom w:val="single" w:sz="8" w:space="0" w:color="auto"/>
              <w:right w:val="single" w:sz="8" w:space="0" w:color="auto"/>
            </w:tcBorders>
            <w:shd w:val="clear" w:color="000000" w:fill="FFFFFF"/>
            <w:vAlign w:val="center"/>
            <w:hideMark/>
          </w:tcPr>
          <w:p w14:paraId="55BCB67F"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9.4</w:t>
            </w:r>
          </w:p>
        </w:tc>
        <w:tc>
          <w:tcPr>
            <w:tcW w:w="949" w:type="dxa"/>
            <w:tcBorders>
              <w:top w:val="nil"/>
              <w:left w:val="nil"/>
              <w:bottom w:val="single" w:sz="8" w:space="0" w:color="auto"/>
              <w:right w:val="single" w:sz="8" w:space="0" w:color="auto"/>
            </w:tcBorders>
            <w:shd w:val="clear" w:color="000000" w:fill="FFFFFF"/>
            <w:noWrap/>
            <w:vAlign w:val="center"/>
            <w:hideMark/>
          </w:tcPr>
          <w:p w14:paraId="43B20871" w14:textId="25276961"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26" w:type="dxa"/>
            <w:tcBorders>
              <w:top w:val="nil"/>
              <w:left w:val="nil"/>
              <w:bottom w:val="single" w:sz="8" w:space="0" w:color="auto"/>
              <w:right w:val="single" w:sz="8" w:space="0" w:color="auto"/>
            </w:tcBorders>
            <w:shd w:val="clear" w:color="000000" w:fill="FFFFFF"/>
            <w:vAlign w:val="center"/>
            <w:hideMark/>
          </w:tcPr>
          <w:p w14:paraId="1FFABCE1" w14:textId="74026C93"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172.</w:t>
            </w:r>
            <w:r w:rsidR="002016E1" w:rsidRPr="009C5448">
              <w:rPr>
                <w:rFonts w:ascii="Times New Roman" w:eastAsia="Times New Roman" w:hAnsi="Times New Roman" w:cs="Times New Roman"/>
                <w:color w:val="000000"/>
                <w:sz w:val="20"/>
                <w:szCs w:val="20"/>
                <w:lang w:eastAsia="en-AU"/>
              </w:rPr>
              <w:t>62</w:t>
            </w:r>
          </w:p>
        </w:tc>
        <w:tc>
          <w:tcPr>
            <w:tcW w:w="830" w:type="dxa"/>
            <w:tcBorders>
              <w:top w:val="nil"/>
              <w:left w:val="nil"/>
              <w:bottom w:val="single" w:sz="8" w:space="0" w:color="auto"/>
              <w:right w:val="single" w:sz="8" w:space="0" w:color="auto"/>
            </w:tcBorders>
            <w:shd w:val="clear" w:color="000000" w:fill="D9D9D9"/>
            <w:vAlign w:val="center"/>
            <w:hideMark/>
          </w:tcPr>
          <w:p w14:paraId="712CD7CE"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9.07</w:t>
            </w:r>
          </w:p>
        </w:tc>
        <w:tc>
          <w:tcPr>
            <w:tcW w:w="949" w:type="dxa"/>
            <w:tcBorders>
              <w:top w:val="nil"/>
              <w:left w:val="nil"/>
              <w:bottom w:val="single" w:sz="8" w:space="0" w:color="auto"/>
              <w:right w:val="single" w:sz="8" w:space="0" w:color="auto"/>
            </w:tcBorders>
            <w:shd w:val="clear" w:color="000000" w:fill="D9D9D9"/>
            <w:noWrap/>
            <w:vAlign w:val="center"/>
            <w:hideMark/>
          </w:tcPr>
          <w:p w14:paraId="605FF265" w14:textId="1C0C486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1206" w:type="dxa"/>
            <w:tcBorders>
              <w:top w:val="nil"/>
              <w:left w:val="nil"/>
              <w:bottom w:val="single" w:sz="8" w:space="0" w:color="auto"/>
              <w:right w:val="single" w:sz="8" w:space="0" w:color="auto"/>
            </w:tcBorders>
            <w:shd w:val="clear" w:color="000000" w:fill="D9D9D9"/>
            <w:vAlign w:val="center"/>
            <w:hideMark/>
          </w:tcPr>
          <w:p w14:paraId="5BE2F092" w14:textId="1E425AC8"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166.</w:t>
            </w:r>
            <w:r w:rsidR="002016E1" w:rsidRPr="009C5448">
              <w:rPr>
                <w:rFonts w:ascii="Times New Roman" w:eastAsia="Times New Roman" w:hAnsi="Times New Roman" w:cs="Times New Roman"/>
                <w:color w:val="000000"/>
                <w:sz w:val="20"/>
                <w:szCs w:val="20"/>
                <w:lang w:eastAsia="en-AU"/>
              </w:rPr>
              <w:t>51</w:t>
            </w:r>
          </w:p>
        </w:tc>
      </w:tr>
      <w:tr w:rsidR="003C7F6C" w:rsidRPr="005F48CB" w14:paraId="09055ADB" w14:textId="77777777" w:rsidTr="00075BC0">
        <w:trPr>
          <w:trHeight w:val="315"/>
        </w:trPr>
        <w:tc>
          <w:tcPr>
            <w:tcW w:w="1059" w:type="dxa"/>
            <w:tcBorders>
              <w:top w:val="nil"/>
              <w:left w:val="single" w:sz="8" w:space="0" w:color="auto"/>
              <w:bottom w:val="single" w:sz="8" w:space="0" w:color="auto"/>
              <w:right w:val="single" w:sz="8" w:space="0" w:color="auto"/>
            </w:tcBorders>
            <w:shd w:val="clear" w:color="auto" w:fill="auto"/>
            <w:noWrap/>
            <w:vAlign w:val="center"/>
            <w:hideMark/>
          </w:tcPr>
          <w:p w14:paraId="5F816301" w14:textId="77777777" w:rsidR="00AB3DB4" w:rsidRPr="009C5448" w:rsidRDefault="00AB3DB4" w:rsidP="00AB3DB4">
            <w:pPr>
              <w:spacing w:after="0" w:line="240" w:lineRule="auto"/>
              <w:rPr>
                <w:rFonts w:ascii="Times New Roman" w:eastAsia="Times New Roman" w:hAnsi="Times New Roman" w:cs="Times New Roman"/>
                <w:color w:val="000000"/>
                <w:sz w:val="16"/>
                <w:szCs w:val="16"/>
                <w:lang w:eastAsia="en-AU"/>
              </w:rPr>
            </w:pPr>
            <w:r w:rsidRPr="009C5448">
              <w:rPr>
                <w:rFonts w:ascii="Times New Roman" w:eastAsia="Times New Roman" w:hAnsi="Times New Roman" w:cs="Times New Roman"/>
                <w:color w:val="000000"/>
                <w:sz w:val="16"/>
                <w:szCs w:val="16"/>
                <w:lang w:eastAsia="en-AU"/>
              </w:rPr>
              <w:t>Other States</w:t>
            </w:r>
          </w:p>
        </w:tc>
        <w:tc>
          <w:tcPr>
            <w:tcW w:w="960" w:type="dxa"/>
            <w:tcBorders>
              <w:top w:val="nil"/>
              <w:left w:val="nil"/>
              <w:bottom w:val="single" w:sz="8" w:space="0" w:color="auto"/>
              <w:right w:val="single" w:sz="8" w:space="0" w:color="auto"/>
            </w:tcBorders>
            <w:shd w:val="clear" w:color="000000" w:fill="D9D9D9"/>
            <w:noWrap/>
            <w:vAlign w:val="center"/>
            <w:hideMark/>
          </w:tcPr>
          <w:p w14:paraId="01BFF76E"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9.5</w:t>
            </w:r>
          </w:p>
        </w:tc>
        <w:tc>
          <w:tcPr>
            <w:tcW w:w="960" w:type="dxa"/>
            <w:tcBorders>
              <w:top w:val="nil"/>
              <w:left w:val="nil"/>
              <w:bottom w:val="single" w:sz="8" w:space="0" w:color="auto"/>
              <w:right w:val="single" w:sz="8" w:space="0" w:color="auto"/>
            </w:tcBorders>
            <w:shd w:val="clear" w:color="000000" w:fill="D9D9D9"/>
            <w:noWrap/>
            <w:vAlign w:val="center"/>
            <w:hideMark/>
          </w:tcPr>
          <w:p w14:paraId="3C83F72D" w14:textId="72A16972"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60" w:type="dxa"/>
            <w:tcBorders>
              <w:top w:val="nil"/>
              <w:left w:val="nil"/>
              <w:bottom w:val="single" w:sz="8" w:space="0" w:color="auto"/>
              <w:right w:val="single" w:sz="8" w:space="0" w:color="auto"/>
            </w:tcBorders>
            <w:shd w:val="clear" w:color="000000" w:fill="D9D9D9"/>
            <w:noWrap/>
            <w:vAlign w:val="center"/>
            <w:hideMark/>
          </w:tcPr>
          <w:p w14:paraId="2DAE4661" w14:textId="35571C7F"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174.</w:t>
            </w:r>
            <w:r w:rsidR="002016E1" w:rsidRPr="009C5448">
              <w:rPr>
                <w:rFonts w:ascii="Times New Roman" w:eastAsia="Times New Roman" w:hAnsi="Times New Roman" w:cs="Times New Roman"/>
                <w:color w:val="000000"/>
                <w:sz w:val="20"/>
                <w:szCs w:val="20"/>
                <w:lang w:eastAsia="en-AU"/>
              </w:rPr>
              <w:t>46</w:t>
            </w:r>
          </w:p>
        </w:tc>
        <w:tc>
          <w:tcPr>
            <w:tcW w:w="960" w:type="dxa"/>
            <w:tcBorders>
              <w:top w:val="nil"/>
              <w:left w:val="nil"/>
              <w:bottom w:val="single" w:sz="8" w:space="0" w:color="auto"/>
              <w:right w:val="single" w:sz="8" w:space="0" w:color="auto"/>
            </w:tcBorders>
            <w:shd w:val="clear" w:color="auto" w:fill="auto"/>
            <w:noWrap/>
            <w:vAlign w:val="center"/>
            <w:hideMark/>
          </w:tcPr>
          <w:p w14:paraId="11CEB73B"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9.5</w:t>
            </w:r>
          </w:p>
        </w:tc>
        <w:tc>
          <w:tcPr>
            <w:tcW w:w="960" w:type="dxa"/>
            <w:tcBorders>
              <w:top w:val="nil"/>
              <w:left w:val="nil"/>
              <w:bottom w:val="single" w:sz="8" w:space="0" w:color="auto"/>
              <w:right w:val="single" w:sz="8" w:space="0" w:color="auto"/>
            </w:tcBorders>
            <w:shd w:val="clear" w:color="000000" w:fill="FFFFFF"/>
            <w:noWrap/>
            <w:vAlign w:val="center"/>
            <w:hideMark/>
          </w:tcPr>
          <w:p w14:paraId="42580A8E" w14:textId="69ED0522"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1206" w:type="dxa"/>
            <w:tcBorders>
              <w:top w:val="nil"/>
              <w:left w:val="nil"/>
              <w:bottom w:val="single" w:sz="8" w:space="0" w:color="auto"/>
              <w:right w:val="single" w:sz="8" w:space="0" w:color="auto"/>
            </w:tcBorders>
            <w:shd w:val="clear" w:color="auto" w:fill="auto"/>
            <w:noWrap/>
            <w:vAlign w:val="center"/>
            <w:hideMark/>
          </w:tcPr>
          <w:p w14:paraId="4699C54C" w14:textId="44EAD0C1" w:rsidR="00AB3DB4" w:rsidRPr="009C5448" w:rsidRDefault="00AB3DB4">
            <w:pPr>
              <w:spacing w:after="0" w:line="240" w:lineRule="auto"/>
              <w:jc w:val="right"/>
              <w:rPr>
                <w:rFonts w:ascii="Times New Roman" w:hAnsi="Times New Roman"/>
                <w:color w:val="000000"/>
                <w:sz w:val="20"/>
              </w:rPr>
            </w:pPr>
            <w:r w:rsidRPr="009C5448">
              <w:rPr>
                <w:rFonts w:ascii="Times New Roman" w:hAnsi="Times New Roman"/>
                <w:color w:val="000000"/>
                <w:sz w:val="20"/>
              </w:rPr>
              <w:t>174.</w:t>
            </w:r>
            <w:r w:rsidR="002016E1" w:rsidRPr="009C5448">
              <w:rPr>
                <w:rFonts w:ascii="Times New Roman" w:eastAsia="Times New Roman" w:hAnsi="Times New Roman" w:cs="Times New Roman"/>
                <w:color w:val="000000"/>
                <w:sz w:val="20"/>
                <w:szCs w:val="20"/>
                <w:lang w:eastAsia="en-AU"/>
              </w:rPr>
              <w:t>46</w:t>
            </w:r>
          </w:p>
        </w:tc>
        <w:tc>
          <w:tcPr>
            <w:tcW w:w="960" w:type="dxa"/>
            <w:tcBorders>
              <w:top w:val="nil"/>
              <w:left w:val="nil"/>
              <w:bottom w:val="single" w:sz="8" w:space="0" w:color="auto"/>
              <w:right w:val="single" w:sz="8" w:space="0" w:color="auto"/>
            </w:tcBorders>
            <w:shd w:val="clear" w:color="000000" w:fill="D9D9D9"/>
            <w:noWrap/>
            <w:vAlign w:val="center"/>
            <w:hideMark/>
          </w:tcPr>
          <w:p w14:paraId="1432DB0A"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9.5</w:t>
            </w:r>
          </w:p>
        </w:tc>
        <w:tc>
          <w:tcPr>
            <w:tcW w:w="960" w:type="dxa"/>
            <w:tcBorders>
              <w:top w:val="nil"/>
              <w:left w:val="nil"/>
              <w:bottom w:val="single" w:sz="8" w:space="0" w:color="auto"/>
              <w:right w:val="single" w:sz="8" w:space="0" w:color="auto"/>
            </w:tcBorders>
            <w:shd w:val="clear" w:color="000000" w:fill="D9D9D9"/>
            <w:noWrap/>
            <w:vAlign w:val="center"/>
            <w:hideMark/>
          </w:tcPr>
          <w:p w14:paraId="7E09CDB8" w14:textId="7F574910"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60" w:type="dxa"/>
            <w:tcBorders>
              <w:top w:val="nil"/>
              <w:left w:val="nil"/>
              <w:bottom w:val="single" w:sz="8" w:space="0" w:color="auto"/>
              <w:right w:val="single" w:sz="8" w:space="0" w:color="auto"/>
            </w:tcBorders>
            <w:shd w:val="clear" w:color="000000" w:fill="D9D9D9"/>
            <w:noWrap/>
            <w:vAlign w:val="center"/>
            <w:hideMark/>
          </w:tcPr>
          <w:p w14:paraId="592609CC" w14:textId="529AD98E"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174.</w:t>
            </w:r>
            <w:r w:rsidR="002016E1" w:rsidRPr="009C5448">
              <w:rPr>
                <w:rFonts w:ascii="Times New Roman" w:eastAsia="Times New Roman" w:hAnsi="Times New Roman" w:cs="Times New Roman"/>
                <w:color w:val="000000"/>
                <w:sz w:val="20"/>
                <w:szCs w:val="20"/>
                <w:lang w:eastAsia="en-AU"/>
              </w:rPr>
              <w:t>46</w:t>
            </w:r>
          </w:p>
        </w:tc>
        <w:tc>
          <w:tcPr>
            <w:tcW w:w="830" w:type="dxa"/>
            <w:tcBorders>
              <w:top w:val="nil"/>
              <w:left w:val="nil"/>
              <w:bottom w:val="single" w:sz="8" w:space="0" w:color="auto"/>
              <w:right w:val="single" w:sz="8" w:space="0" w:color="auto"/>
            </w:tcBorders>
            <w:shd w:val="clear" w:color="000000" w:fill="FFFFFF"/>
            <w:vAlign w:val="center"/>
            <w:hideMark/>
          </w:tcPr>
          <w:p w14:paraId="2352BDFD"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9.5</w:t>
            </w:r>
          </w:p>
        </w:tc>
        <w:tc>
          <w:tcPr>
            <w:tcW w:w="949" w:type="dxa"/>
            <w:tcBorders>
              <w:top w:val="nil"/>
              <w:left w:val="nil"/>
              <w:bottom w:val="single" w:sz="8" w:space="0" w:color="auto"/>
              <w:right w:val="single" w:sz="8" w:space="0" w:color="auto"/>
            </w:tcBorders>
            <w:shd w:val="clear" w:color="000000" w:fill="FFFFFF"/>
            <w:noWrap/>
            <w:vAlign w:val="center"/>
            <w:hideMark/>
          </w:tcPr>
          <w:p w14:paraId="384F5573" w14:textId="19990869"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926" w:type="dxa"/>
            <w:tcBorders>
              <w:top w:val="nil"/>
              <w:left w:val="nil"/>
              <w:bottom w:val="single" w:sz="8" w:space="0" w:color="auto"/>
              <w:right w:val="single" w:sz="8" w:space="0" w:color="auto"/>
            </w:tcBorders>
            <w:shd w:val="clear" w:color="000000" w:fill="FFFFFF"/>
            <w:vAlign w:val="center"/>
            <w:hideMark/>
          </w:tcPr>
          <w:p w14:paraId="568DDBA4" w14:textId="1EE4663C"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174.</w:t>
            </w:r>
            <w:r w:rsidR="002016E1" w:rsidRPr="009C5448">
              <w:rPr>
                <w:rFonts w:ascii="Times New Roman" w:eastAsia="Times New Roman" w:hAnsi="Times New Roman" w:cs="Times New Roman"/>
                <w:color w:val="000000"/>
                <w:sz w:val="20"/>
                <w:szCs w:val="20"/>
                <w:lang w:eastAsia="en-AU"/>
              </w:rPr>
              <w:t>46</w:t>
            </w:r>
          </w:p>
        </w:tc>
        <w:tc>
          <w:tcPr>
            <w:tcW w:w="830" w:type="dxa"/>
            <w:tcBorders>
              <w:top w:val="nil"/>
              <w:left w:val="nil"/>
              <w:bottom w:val="single" w:sz="8" w:space="0" w:color="auto"/>
              <w:right w:val="single" w:sz="8" w:space="0" w:color="auto"/>
            </w:tcBorders>
            <w:shd w:val="clear" w:color="000000" w:fill="D9D9D9"/>
            <w:vAlign w:val="center"/>
            <w:hideMark/>
          </w:tcPr>
          <w:p w14:paraId="1B300BA1" w14:textId="7777777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10.00</w:t>
            </w:r>
          </w:p>
        </w:tc>
        <w:tc>
          <w:tcPr>
            <w:tcW w:w="949" w:type="dxa"/>
            <w:tcBorders>
              <w:top w:val="nil"/>
              <w:left w:val="nil"/>
              <w:bottom w:val="single" w:sz="8" w:space="0" w:color="auto"/>
              <w:right w:val="single" w:sz="8" w:space="0" w:color="auto"/>
            </w:tcBorders>
            <w:shd w:val="clear" w:color="000000" w:fill="D9D9D9"/>
            <w:noWrap/>
            <w:vAlign w:val="center"/>
            <w:hideMark/>
          </w:tcPr>
          <w:p w14:paraId="1D3AEC4B" w14:textId="3B32C737"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1836.</w:t>
            </w:r>
            <w:r w:rsidR="002016E1" w:rsidRPr="009C5448">
              <w:rPr>
                <w:rFonts w:ascii="Times New Roman" w:eastAsia="Times New Roman" w:hAnsi="Times New Roman" w:cs="Times New Roman"/>
                <w:color w:val="000000"/>
                <w:sz w:val="20"/>
                <w:szCs w:val="20"/>
                <w:lang w:eastAsia="en-AU"/>
              </w:rPr>
              <w:t>38</w:t>
            </w:r>
          </w:p>
        </w:tc>
        <w:tc>
          <w:tcPr>
            <w:tcW w:w="1206" w:type="dxa"/>
            <w:tcBorders>
              <w:top w:val="nil"/>
              <w:left w:val="nil"/>
              <w:bottom w:val="single" w:sz="8" w:space="0" w:color="auto"/>
              <w:right w:val="single" w:sz="8" w:space="0" w:color="auto"/>
            </w:tcBorders>
            <w:shd w:val="clear" w:color="000000" w:fill="D9D9D9"/>
            <w:vAlign w:val="center"/>
            <w:hideMark/>
          </w:tcPr>
          <w:p w14:paraId="7887B3B0" w14:textId="26116465" w:rsidR="00AB3DB4" w:rsidRPr="009C5448" w:rsidRDefault="00AB3DB4" w:rsidP="00AB3DB4">
            <w:pPr>
              <w:spacing w:after="0" w:line="240" w:lineRule="auto"/>
              <w:jc w:val="right"/>
              <w:rPr>
                <w:rFonts w:ascii="Times New Roman" w:hAnsi="Times New Roman"/>
                <w:color w:val="000000"/>
                <w:sz w:val="20"/>
              </w:rPr>
            </w:pPr>
            <w:r w:rsidRPr="009C5448">
              <w:rPr>
                <w:rFonts w:ascii="Times New Roman" w:hAnsi="Times New Roman"/>
                <w:color w:val="000000"/>
                <w:sz w:val="20"/>
              </w:rPr>
              <w:t>183.</w:t>
            </w:r>
            <w:r w:rsidR="002016E1" w:rsidRPr="009C5448">
              <w:rPr>
                <w:rFonts w:ascii="Times New Roman" w:eastAsia="Times New Roman" w:hAnsi="Times New Roman" w:cs="Times New Roman"/>
                <w:color w:val="000000"/>
                <w:sz w:val="20"/>
                <w:szCs w:val="20"/>
                <w:lang w:eastAsia="en-AU"/>
              </w:rPr>
              <w:t>64</w:t>
            </w:r>
          </w:p>
        </w:tc>
      </w:tr>
    </w:tbl>
    <w:p w14:paraId="67AC6F70" w14:textId="428B558B" w:rsidR="00AB3DB4" w:rsidRDefault="00AB3DB4" w:rsidP="009C5448"/>
    <w:p w14:paraId="765D9E3E" w14:textId="6DAC012E" w:rsidR="00235DC6" w:rsidRDefault="002016E1" w:rsidP="009C5448">
      <w:r w:rsidRPr="00803C61">
        <w:rPr>
          <w:rFonts w:ascii="Times New Roman" w:hAnsi="Times New Roman" w:cs="Times New Roman"/>
          <w:sz w:val="18"/>
          <w:szCs w:val="20"/>
        </w:rPr>
        <w:t xml:space="preserve">Notes: </w:t>
      </w:r>
      <w:r w:rsidRPr="00803C61">
        <w:rPr>
          <w:rFonts w:ascii="Times New Roman" w:hAnsi="Times New Roman" w:cs="Times New Roman"/>
          <w:sz w:val="18"/>
          <w:szCs w:val="20"/>
        </w:rPr>
        <w:tab/>
        <w:t xml:space="preserve">*   </w:t>
      </w:r>
      <w:r w:rsidR="00134B47">
        <w:rPr>
          <w:rFonts w:ascii="Times New Roman" w:hAnsi="Times New Roman" w:cs="Times New Roman"/>
          <w:sz w:val="18"/>
          <w:szCs w:val="20"/>
        </w:rPr>
        <w:t xml:space="preserve">From India's AGST </w:t>
      </w:r>
      <w:r w:rsidR="00134B47" w:rsidRPr="00E572FA">
        <w:rPr>
          <w:rFonts w:ascii="Times New Roman" w:hAnsi="Times New Roman" w:cs="Times New Roman"/>
          <w:sz w:val="18"/>
          <w:szCs w:val="18"/>
        </w:rPr>
        <w:t xml:space="preserve">tables, </w:t>
      </w:r>
      <w:r w:rsidR="00E572FA" w:rsidRPr="00E572FA">
        <w:rPr>
          <w:rFonts w:ascii="Times New Roman" w:hAnsi="Times New Roman" w:cs="Times New Roman"/>
          <w:sz w:val="18"/>
          <w:szCs w:val="18"/>
        </w:rPr>
        <w:t>G/AG/AGST/IND</w:t>
      </w:r>
      <w:r w:rsidR="00134B47" w:rsidRPr="00E572FA">
        <w:rPr>
          <w:rFonts w:ascii="Times New Roman" w:hAnsi="Times New Roman" w:cs="Times New Roman"/>
          <w:sz w:val="18"/>
          <w:szCs w:val="18"/>
        </w:rPr>
        <w:t>.</w:t>
      </w:r>
      <w:r w:rsidR="00134B47">
        <w:rPr>
          <w:rFonts w:ascii="Times New Roman" w:hAnsi="Times New Roman" w:cs="Times New Roman"/>
          <w:sz w:val="18"/>
          <w:szCs w:val="20"/>
        </w:rPr>
        <w:t xml:space="preserve"> </w:t>
      </w:r>
    </w:p>
    <w:p w14:paraId="58655647" w14:textId="2F5484A7" w:rsidR="00E71A45" w:rsidRDefault="00E71A45"/>
    <w:p w14:paraId="472E3837" w14:textId="48CF6BBF" w:rsidR="00823B0D" w:rsidRDefault="00823B0D">
      <w:r>
        <w:br w:type="page"/>
      </w:r>
    </w:p>
    <w:p w14:paraId="72F7599F" w14:textId="57FCCDBD" w:rsidR="004E74AC" w:rsidRPr="00896A06" w:rsidRDefault="004E74AC" w:rsidP="00786908">
      <w:pPr>
        <w:pStyle w:val="Heading9"/>
        <w:ind w:left="680" w:firstLine="0"/>
        <w:jc w:val="left"/>
      </w:pPr>
      <w:r w:rsidRPr="00786908">
        <w:rPr>
          <w:caps w:val="0"/>
          <w:sz w:val="24"/>
        </w:rPr>
        <w:t>TABLE</w:t>
      </w:r>
      <w:r w:rsidR="0098081A">
        <w:rPr>
          <w:caps w:val="0"/>
          <w:sz w:val="24"/>
        </w:rPr>
        <w:t xml:space="preserve"> </w:t>
      </w:r>
      <w:r w:rsidR="00C1689D">
        <w:rPr>
          <w:caps w:val="0"/>
          <w:sz w:val="24"/>
        </w:rPr>
        <w:t xml:space="preserve">20 </w:t>
      </w:r>
      <w:r w:rsidR="0098081A" w:rsidRPr="0098081A">
        <w:rPr>
          <w:sz w:val="24"/>
        </w:rPr>
        <w:t>–</w:t>
      </w:r>
      <w:r w:rsidR="0098081A" w:rsidRPr="00786908">
        <w:rPr>
          <w:caps w:val="0"/>
          <w:sz w:val="24"/>
        </w:rPr>
        <w:t xml:space="preserve"> </w:t>
      </w:r>
      <w:r w:rsidRPr="00786908">
        <w:rPr>
          <w:caps w:val="0"/>
          <w:sz w:val="24"/>
        </w:rPr>
        <w:t xml:space="preserve">Calculations showing product-specific domestic support for sugarcane 2014–15 </w:t>
      </w:r>
    </w:p>
    <w:tbl>
      <w:tblPr>
        <w:tblW w:w="146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1"/>
        <w:gridCol w:w="850"/>
        <w:gridCol w:w="709"/>
        <w:gridCol w:w="1134"/>
        <w:gridCol w:w="1171"/>
        <w:gridCol w:w="672"/>
        <w:gridCol w:w="708"/>
        <w:gridCol w:w="993"/>
        <w:gridCol w:w="850"/>
        <w:gridCol w:w="709"/>
        <w:gridCol w:w="992"/>
        <w:gridCol w:w="851"/>
        <w:gridCol w:w="992"/>
        <w:gridCol w:w="992"/>
        <w:gridCol w:w="992"/>
      </w:tblGrid>
      <w:tr w:rsidR="004E74AC" w14:paraId="00B7CD9A" w14:textId="77777777" w:rsidTr="00F9207E">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16360EF7" w14:textId="77777777" w:rsidR="004E74AC" w:rsidRDefault="004E74AC">
            <w:pPr>
              <w:rPr>
                <w:b/>
              </w:rPr>
            </w:pPr>
          </w:p>
        </w:tc>
        <w:tc>
          <w:tcPr>
            <w:tcW w:w="1701" w:type="dxa"/>
            <w:gridSpan w:val="2"/>
            <w:tcBorders>
              <w:top w:val="single" w:sz="4" w:space="0" w:color="auto"/>
              <w:left w:val="single" w:sz="4" w:space="0" w:color="auto"/>
              <w:bottom w:val="single" w:sz="4" w:space="0" w:color="auto"/>
              <w:right w:val="single" w:sz="4" w:space="0" w:color="auto"/>
            </w:tcBorders>
            <w:noWrap/>
            <w:vAlign w:val="bottom"/>
            <w:hideMark/>
          </w:tcPr>
          <w:p w14:paraId="32E8EA48"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Recovery Rate (RR)</w:t>
            </w:r>
          </w:p>
        </w:tc>
        <w:tc>
          <w:tcPr>
            <w:tcW w:w="3014" w:type="dxa"/>
            <w:gridSpan w:val="3"/>
            <w:tcBorders>
              <w:top w:val="single" w:sz="4" w:space="0" w:color="auto"/>
              <w:left w:val="single" w:sz="4" w:space="0" w:color="auto"/>
              <w:bottom w:val="single" w:sz="4" w:space="0" w:color="auto"/>
              <w:right w:val="single" w:sz="4" w:space="0" w:color="auto"/>
            </w:tcBorders>
            <w:noWrap/>
            <w:vAlign w:val="bottom"/>
            <w:hideMark/>
          </w:tcPr>
          <w:p w14:paraId="2C7089C0"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AAP = FRP + average FRP premiums</w:t>
            </w:r>
          </w:p>
          <w:p w14:paraId="74614A10"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b/>
                <w:bCs/>
                <w:color w:val="000000"/>
                <w:sz w:val="16"/>
                <w:szCs w:val="16"/>
                <w:lang w:eastAsia="en-AU"/>
              </w:rPr>
              <w:t>(INR per mT)</w:t>
            </w:r>
          </w:p>
        </w:tc>
        <w:tc>
          <w:tcPr>
            <w:tcW w:w="2373" w:type="dxa"/>
            <w:gridSpan w:val="3"/>
            <w:tcBorders>
              <w:top w:val="single" w:sz="4" w:space="0" w:color="auto"/>
              <w:left w:val="single" w:sz="4" w:space="0" w:color="auto"/>
              <w:bottom w:val="single" w:sz="4" w:space="0" w:color="auto"/>
              <w:right w:val="single" w:sz="4" w:space="0" w:color="auto"/>
            </w:tcBorders>
            <w:noWrap/>
            <w:vAlign w:val="bottom"/>
            <w:hideMark/>
          </w:tcPr>
          <w:p w14:paraId="5363344F" w14:textId="11CC7CA2"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AAP = FRP</w:t>
            </w:r>
            <w:r w:rsidR="00B95D3E">
              <w:rPr>
                <w:rFonts w:ascii="Times New Roman" w:eastAsia="Times New Roman" w:hAnsi="Times New Roman" w:cs="Times New Roman"/>
                <w:b/>
                <w:bCs/>
                <w:color w:val="000000"/>
                <w:sz w:val="16"/>
                <w:szCs w:val="16"/>
                <w:lang w:eastAsia="en-AU"/>
              </w:rPr>
              <w:t xml:space="preserve"> or </w:t>
            </w:r>
            <w:r>
              <w:rPr>
                <w:rFonts w:ascii="Times New Roman" w:eastAsia="Times New Roman" w:hAnsi="Times New Roman" w:cs="Times New Roman"/>
                <w:b/>
                <w:bCs/>
                <w:color w:val="000000"/>
                <w:sz w:val="16"/>
                <w:szCs w:val="16"/>
                <w:lang w:eastAsia="en-AU"/>
              </w:rPr>
              <w:t xml:space="preserve">SAPs </w:t>
            </w:r>
          </w:p>
          <w:p w14:paraId="1FDA9524"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b/>
                <w:bCs/>
                <w:color w:val="000000"/>
                <w:sz w:val="16"/>
                <w:szCs w:val="16"/>
                <w:lang w:eastAsia="en-AU"/>
              </w:rPr>
              <w:t>(INR per mT)</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1F9842C6"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b/>
                <w:sz w:val="16"/>
                <w:szCs w:val="16"/>
                <w:lang w:eastAsia="en-AU"/>
              </w:rPr>
              <w:t>FERP</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F465E5A"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b/>
                <w:bCs/>
                <w:color w:val="000000"/>
                <w:sz w:val="16"/>
                <w:szCs w:val="16"/>
                <w:lang w:eastAsia="en-AU"/>
              </w:rPr>
              <w:t>QEP</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99E73EB"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b/>
                <w:sz w:val="16"/>
                <w:szCs w:val="16"/>
                <w:lang w:eastAsia="en-AU"/>
              </w:rPr>
              <w:t>MPS</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ED1D451" w14:textId="77777777" w:rsidR="004E74AC" w:rsidRDefault="004E74AC">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2CAE804"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b/>
                <w:bCs/>
                <w:color w:val="000000"/>
                <w:sz w:val="16"/>
                <w:szCs w:val="16"/>
                <w:lang w:eastAsia="en-AU"/>
              </w:rPr>
              <w:t>Product  specific AMS</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D33AAF5"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b/>
                <w:bCs/>
                <w:color w:val="000000"/>
                <w:sz w:val="16"/>
                <w:szCs w:val="16"/>
                <w:lang w:eastAsia="en-AU"/>
              </w:rPr>
              <w:t>Value of production</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2325A1D" w14:textId="77777777" w:rsidR="004E74AC" w:rsidRDefault="004E74AC">
            <w:pPr>
              <w:spacing w:after="0"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b/>
                <w:bCs/>
                <w:color w:val="000000"/>
                <w:sz w:val="16"/>
                <w:szCs w:val="16"/>
                <w:lang w:eastAsia="en-AU"/>
              </w:rPr>
              <w:t>Percentage of value of production</w:t>
            </w:r>
          </w:p>
        </w:tc>
      </w:tr>
      <w:tr w:rsidR="004E74AC" w14:paraId="7CA9183A" w14:textId="77777777" w:rsidTr="00F9207E">
        <w:trPr>
          <w:trHeight w:val="300"/>
        </w:trPr>
        <w:tc>
          <w:tcPr>
            <w:tcW w:w="1135" w:type="dxa"/>
            <w:tcBorders>
              <w:top w:val="single" w:sz="4" w:space="0" w:color="auto"/>
              <w:left w:val="single" w:sz="4" w:space="0" w:color="auto"/>
              <w:bottom w:val="single" w:sz="4" w:space="0" w:color="auto"/>
              <w:right w:val="single" w:sz="4" w:space="0" w:color="auto"/>
            </w:tcBorders>
            <w:noWrap/>
            <w:vAlign w:val="bottom"/>
          </w:tcPr>
          <w:p w14:paraId="26572FDD" w14:textId="77777777" w:rsidR="004E74AC" w:rsidRDefault="004E74AC">
            <w:pPr>
              <w:spacing w:after="0" w:line="240" w:lineRule="auto"/>
              <w:rPr>
                <w:rFonts w:ascii="Times New Roman" w:eastAsia="Times New Roman" w:hAnsi="Times New Roman" w:cs="Times New Roman"/>
                <w:sz w:val="16"/>
                <w:szCs w:val="16"/>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9D3FD7C"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Actual average RR</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54B07F56"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Base FRP Nominal RR</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211DD16"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 xml:space="preserve">Base FRP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25B5C79"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 xml:space="preserve">FRP premium </w:t>
            </w:r>
          </w:p>
        </w:tc>
        <w:tc>
          <w:tcPr>
            <w:tcW w:w="1171" w:type="dxa"/>
            <w:tcBorders>
              <w:top w:val="single" w:sz="4" w:space="0" w:color="auto"/>
              <w:left w:val="single" w:sz="4" w:space="0" w:color="auto"/>
              <w:bottom w:val="single" w:sz="4" w:space="0" w:color="auto"/>
              <w:right w:val="single" w:sz="4" w:space="0" w:color="auto"/>
            </w:tcBorders>
            <w:noWrap/>
            <w:vAlign w:val="bottom"/>
            <w:hideMark/>
          </w:tcPr>
          <w:p w14:paraId="15F772BD"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 xml:space="preserve">AAP in terms of FRP + average FRP premiums </w:t>
            </w:r>
          </w:p>
        </w:tc>
        <w:tc>
          <w:tcPr>
            <w:tcW w:w="672" w:type="dxa"/>
            <w:tcBorders>
              <w:top w:val="single" w:sz="4" w:space="0" w:color="auto"/>
              <w:left w:val="single" w:sz="4" w:space="0" w:color="auto"/>
              <w:bottom w:val="single" w:sz="4" w:space="0" w:color="auto"/>
              <w:right w:val="single" w:sz="4" w:space="0" w:color="auto"/>
            </w:tcBorders>
            <w:noWrap/>
            <w:vAlign w:val="bottom"/>
            <w:hideMark/>
          </w:tcPr>
          <w:p w14:paraId="50F97BE6"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SAP (mid)</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0E130C16"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 xml:space="preserve">Add. Amts (alt. claim) </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0BC36031" w14:textId="003602C6" w:rsidR="004E74AC" w:rsidRDefault="004E74AC" w:rsidP="00B95D3E">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AAP in terms of average FRP</w:t>
            </w:r>
            <w:r w:rsidR="00B95D3E">
              <w:rPr>
                <w:rFonts w:ascii="Times New Roman" w:eastAsia="Times New Roman" w:hAnsi="Times New Roman" w:cs="Times New Roman"/>
                <w:color w:val="000000"/>
                <w:sz w:val="16"/>
                <w:szCs w:val="16"/>
                <w:lang w:eastAsia="en-AU"/>
              </w:rPr>
              <w:t xml:space="preserve"> or </w:t>
            </w:r>
            <w:r>
              <w:rPr>
                <w:rFonts w:ascii="Times New Roman" w:eastAsia="Times New Roman" w:hAnsi="Times New Roman" w:cs="Times New Roman"/>
                <w:color w:val="000000"/>
                <w:sz w:val="16"/>
                <w:szCs w:val="16"/>
                <w:lang w:eastAsia="en-AU"/>
              </w:rPr>
              <w:t xml:space="preserve">SAPs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614DF41E"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 xml:space="preserve">FERP Adjusted for average RR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69B0535"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 xml:space="preserve">QEP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42381B9"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 xml:space="preserve">MPS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13443E9"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Add. amts</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D1E3A35"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 xml:space="preserve">MPS + additional amounts </w:t>
            </w:r>
          </w:p>
        </w:tc>
        <w:tc>
          <w:tcPr>
            <w:tcW w:w="992" w:type="dxa"/>
            <w:tcBorders>
              <w:top w:val="single" w:sz="4" w:space="0" w:color="auto"/>
              <w:left w:val="single" w:sz="4" w:space="0" w:color="auto"/>
              <w:bottom w:val="single" w:sz="4" w:space="0" w:color="auto"/>
              <w:right w:val="single" w:sz="4" w:space="0" w:color="auto"/>
            </w:tcBorders>
            <w:noWrap/>
            <w:vAlign w:val="bottom"/>
          </w:tcPr>
          <w:p w14:paraId="7BABC0B1" w14:textId="77777777" w:rsidR="004E74AC" w:rsidRDefault="004E74AC">
            <w:pPr>
              <w:tabs>
                <w:tab w:val="left" w:pos="586"/>
              </w:tabs>
              <w:spacing w:after="0" w:line="240" w:lineRule="auto"/>
              <w:jc w:val="cente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tcPr>
          <w:p w14:paraId="070C4469" w14:textId="77777777" w:rsidR="004E74AC" w:rsidRDefault="004E74AC">
            <w:pPr>
              <w:spacing w:after="0" w:line="240" w:lineRule="auto"/>
              <w:rPr>
                <w:rFonts w:ascii="Times New Roman" w:eastAsia="Times New Roman" w:hAnsi="Times New Roman" w:cs="Times New Roman"/>
                <w:sz w:val="16"/>
                <w:szCs w:val="16"/>
                <w:lang w:eastAsia="en-AU"/>
              </w:rPr>
            </w:pPr>
          </w:p>
        </w:tc>
      </w:tr>
      <w:tr w:rsidR="004E74AC" w14:paraId="5A8D7159" w14:textId="77777777" w:rsidTr="00F9207E">
        <w:trPr>
          <w:trHeight w:val="630"/>
        </w:trPr>
        <w:tc>
          <w:tcPr>
            <w:tcW w:w="1135" w:type="dxa"/>
            <w:tcBorders>
              <w:top w:val="single" w:sz="4" w:space="0" w:color="auto"/>
              <w:left w:val="single" w:sz="4" w:space="0" w:color="auto"/>
              <w:bottom w:val="single" w:sz="4" w:space="0" w:color="auto"/>
              <w:right w:val="single" w:sz="4" w:space="0" w:color="auto"/>
            </w:tcBorders>
            <w:noWrap/>
            <w:vAlign w:val="bottom"/>
          </w:tcPr>
          <w:p w14:paraId="7E137016" w14:textId="77777777" w:rsidR="004E74AC" w:rsidRDefault="004E74AC">
            <w:pPr>
              <w:spacing w:after="0" w:line="240" w:lineRule="auto"/>
              <w:rPr>
                <w:rFonts w:ascii="Times New Roman" w:eastAsia="Times New Roman" w:hAnsi="Times New Roman" w:cs="Times New Roman"/>
                <w:sz w:val="16"/>
                <w:szCs w:val="16"/>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AC0087B"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441246B4"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C2F3013"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(INR per mT)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95403BA"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(INR per mT per 0.1 % above nominal RR)</w:t>
            </w:r>
          </w:p>
        </w:tc>
        <w:tc>
          <w:tcPr>
            <w:tcW w:w="1171" w:type="dxa"/>
            <w:tcBorders>
              <w:top w:val="single" w:sz="4" w:space="0" w:color="auto"/>
              <w:left w:val="single" w:sz="4" w:space="0" w:color="auto"/>
              <w:bottom w:val="single" w:sz="4" w:space="0" w:color="auto"/>
              <w:right w:val="single" w:sz="4" w:space="0" w:color="auto"/>
            </w:tcBorders>
            <w:noWrap/>
            <w:vAlign w:val="bottom"/>
            <w:hideMark/>
          </w:tcPr>
          <w:p w14:paraId="771F9A3C"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(INR per mT)</w:t>
            </w:r>
          </w:p>
        </w:tc>
        <w:tc>
          <w:tcPr>
            <w:tcW w:w="672" w:type="dxa"/>
            <w:tcBorders>
              <w:top w:val="single" w:sz="4" w:space="0" w:color="auto"/>
              <w:left w:val="single" w:sz="4" w:space="0" w:color="auto"/>
              <w:bottom w:val="single" w:sz="4" w:space="0" w:color="auto"/>
              <w:right w:val="single" w:sz="4" w:space="0" w:color="auto"/>
            </w:tcBorders>
            <w:noWrap/>
            <w:vAlign w:val="bottom"/>
            <w:hideMark/>
          </w:tcPr>
          <w:p w14:paraId="126CDB52"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(INR per mT)</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7526A570"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(INR per mT)</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66A5B2EB"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(INR per mT)</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7DCDDDAC"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 xml:space="preserve">(INR per </w:t>
            </w:r>
            <w:r w:rsidRPr="00A95B18">
              <w:rPr>
                <w:rFonts w:ascii="Times New Roman" w:eastAsia="Times New Roman" w:hAnsi="Times New Roman" w:cs="Times New Roman"/>
                <w:color w:val="000000"/>
                <w:sz w:val="16"/>
                <w:szCs w:val="16"/>
                <w:lang w:eastAsia="en-AU"/>
              </w:rPr>
              <w:t>mT</w:t>
            </w:r>
            <w:r>
              <w:rPr>
                <w:rFonts w:ascii="Times New Roman" w:eastAsia="Times New Roman" w:hAnsi="Times New Roman" w:cs="Times New Roman"/>
                <w:color w:val="000000"/>
                <w:sz w:val="16"/>
                <w:szCs w:val="16"/>
                <w:lang w:eastAsia="en-AU"/>
              </w:rPr>
              <w:t>)</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DBE1CCC"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(million mT)</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163AE20" w14:textId="186DA713" w:rsidR="004E74AC" w:rsidRDefault="004E74AC" w:rsidP="007D2A49">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w:t>
            </w:r>
            <w:r w:rsidR="007D2A49">
              <w:rPr>
                <w:rFonts w:ascii="Times New Roman" w:eastAsia="Times New Roman" w:hAnsi="Times New Roman" w:cs="Times New Roman"/>
                <w:color w:val="000000"/>
                <w:sz w:val="16"/>
                <w:szCs w:val="16"/>
                <w:lang w:eastAsia="en-AU"/>
              </w:rPr>
              <w:t>INR millions</w:t>
            </w:r>
            <w:r>
              <w:rPr>
                <w:rFonts w:ascii="Times New Roman" w:eastAsia="Times New Roman" w:hAnsi="Times New Roman" w:cs="Times New Roman"/>
                <w:color w:val="000000"/>
                <w:sz w:val="16"/>
                <w:szCs w:val="16"/>
                <w:lang w:eastAsia="en-AU"/>
              </w:rPr>
              <w:t>)</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81BF0AB"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(INR millions)</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2ECB14D" w14:textId="41AF4E75" w:rsidR="004E74AC" w:rsidRDefault="004E74AC" w:rsidP="007D2A49">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(INR</w:t>
            </w:r>
            <w:r w:rsidR="007D2A49">
              <w:rPr>
                <w:rFonts w:ascii="Times New Roman" w:eastAsia="Times New Roman" w:hAnsi="Times New Roman" w:cs="Times New Roman"/>
                <w:color w:val="000000"/>
                <w:sz w:val="16"/>
                <w:szCs w:val="16"/>
                <w:lang w:eastAsia="en-AU"/>
              </w:rPr>
              <w:t xml:space="preserve"> millions</w:t>
            </w:r>
            <w:r>
              <w:rPr>
                <w:rFonts w:ascii="Times New Roman" w:eastAsia="Times New Roman" w:hAnsi="Times New Roman" w:cs="Times New Roman"/>
                <w:color w:val="000000"/>
                <w:sz w:val="16"/>
                <w:szCs w:val="16"/>
                <w:lang w:eastAsia="en-AU"/>
              </w:rPr>
              <w:t>)</w:t>
            </w:r>
          </w:p>
        </w:tc>
        <w:tc>
          <w:tcPr>
            <w:tcW w:w="992" w:type="dxa"/>
            <w:tcBorders>
              <w:top w:val="single" w:sz="4" w:space="0" w:color="auto"/>
              <w:left w:val="single" w:sz="4" w:space="0" w:color="auto"/>
              <w:bottom w:val="single" w:sz="4" w:space="0" w:color="auto"/>
              <w:right w:val="single" w:sz="4" w:space="0" w:color="auto"/>
            </w:tcBorders>
            <w:noWrap/>
            <w:vAlign w:val="bottom"/>
          </w:tcPr>
          <w:p w14:paraId="7D5AC75D" w14:textId="41C20735" w:rsidR="004E74AC" w:rsidRPr="00FA18F0" w:rsidRDefault="007D2A49">
            <w:pPr>
              <w:spacing w:after="0" w:line="240" w:lineRule="auto"/>
              <w:jc w:val="center"/>
              <w:rPr>
                <w:rFonts w:ascii="Times New Roman" w:eastAsia="Times New Roman" w:hAnsi="Times New Roman" w:cs="Times New Roman"/>
                <w:bCs/>
                <w:color w:val="000000"/>
                <w:sz w:val="16"/>
                <w:szCs w:val="16"/>
                <w:lang w:eastAsia="en-AU"/>
              </w:rPr>
            </w:pPr>
            <w:r w:rsidRPr="00FA18F0">
              <w:rPr>
                <w:rFonts w:ascii="Times New Roman" w:eastAsia="Times New Roman" w:hAnsi="Times New Roman" w:cs="Times New Roman"/>
                <w:bCs/>
                <w:color w:val="000000"/>
                <w:sz w:val="16"/>
                <w:szCs w:val="16"/>
                <w:lang w:eastAsia="en-AU"/>
              </w:rPr>
              <w:t>(INR millions)</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E9F264F"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w:t>
            </w:r>
          </w:p>
        </w:tc>
      </w:tr>
      <w:tr w:rsidR="004E74AC" w14:paraId="189AB6BA" w14:textId="77777777" w:rsidTr="00F9207E">
        <w:trPr>
          <w:trHeight w:val="63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7F425C90" w14:textId="77777777" w:rsidR="004E74AC" w:rsidRDefault="004E74AC">
            <w:pPr>
              <w:rPr>
                <w:rFonts w:ascii="Times New Roman" w:eastAsia="Times New Roman" w:hAnsi="Times New Roman" w:cs="Times New Roman"/>
                <w:b/>
                <w:bCs/>
                <w:color w:val="000000"/>
                <w:sz w:val="16"/>
                <w:szCs w:val="16"/>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FE5FC78"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C1</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251360AF"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C2</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370F249"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F0BDD1E"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C4</w:t>
            </w:r>
          </w:p>
        </w:tc>
        <w:tc>
          <w:tcPr>
            <w:tcW w:w="1171" w:type="dxa"/>
            <w:tcBorders>
              <w:top w:val="single" w:sz="4" w:space="0" w:color="auto"/>
              <w:left w:val="single" w:sz="4" w:space="0" w:color="auto"/>
              <w:bottom w:val="single" w:sz="4" w:space="0" w:color="auto"/>
              <w:right w:val="single" w:sz="4" w:space="0" w:color="auto"/>
            </w:tcBorders>
            <w:noWrap/>
            <w:vAlign w:val="bottom"/>
            <w:hideMark/>
          </w:tcPr>
          <w:p w14:paraId="152EB8D1"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C5 = C3+</w:t>
            </w:r>
          </w:p>
          <w:p w14:paraId="3C74F980"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 xml:space="preserve">(C1-C2)/0.1 *C4 (or C3 if </w:t>
            </w:r>
            <w:r>
              <w:rPr>
                <w:rFonts w:ascii="Times New Roman" w:hAnsi="Times New Roman" w:cs="Times New Roman"/>
                <w:sz w:val="16"/>
                <w:szCs w:val="16"/>
              </w:rPr>
              <w:t xml:space="preserve">≤ </w:t>
            </w:r>
            <w:r>
              <w:rPr>
                <w:rFonts w:ascii="Times New Roman" w:eastAsia="Times New Roman" w:hAnsi="Times New Roman" w:cs="Times New Roman"/>
                <w:b/>
                <w:bCs/>
                <w:color w:val="000000"/>
                <w:sz w:val="16"/>
                <w:szCs w:val="16"/>
                <w:lang w:eastAsia="en-AU"/>
              </w:rPr>
              <w:t>2200)</w:t>
            </w:r>
          </w:p>
        </w:tc>
        <w:tc>
          <w:tcPr>
            <w:tcW w:w="672" w:type="dxa"/>
            <w:tcBorders>
              <w:top w:val="single" w:sz="4" w:space="0" w:color="auto"/>
              <w:left w:val="single" w:sz="4" w:space="0" w:color="auto"/>
              <w:bottom w:val="single" w:sz="4" w:space="0" w:color="auto"/>
              <w:right w:val="single" w:sz="4" w:space="0" w:color="auto"/>
            </w:tcBorders>
            <w:noWrap/>
            <w:vAlign w:val="bottom"/>
            <w:hideMark/>
          </w:tcPr>
          <w:p w14:paraId="6E947997"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C6</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51098ABE"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C7</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761C82A5"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C8 (C5, or C6 if &gt;C5)</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3ECCFC29"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C9</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8F2936D"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C10</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D0E90F7"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C11 = (C8-C9)* C10</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2DC41CC"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C12</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6D528DE"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C14 = C11 + C12</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A8DACDC"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C15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82D3018" w14:textId="77777777" w:rsidR="004E74AC" w:rsidRDefault="004E74AC">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C16 = C14/C15</w:t>
            </w:r>
          </w:p>
        </w:tc>
      </w:tr>
      <w:tr w:rsidR="004E74AC" w14:paraId="1E516E9D" w14:textId="77777777" w:rsidTr="00EC34A8">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0260C548" w14:textId="77777777" w:rsidR="004E74AC" w:rsidRDefault="004E74AC">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Andhra Pradesh</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57D081D" w14:textId="78683883" w:rsidR="004E74AC" w:rsidRDefault="00A43456">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      </w:t>
            </w:r>
            <w:r w:rsidR="004E74AC">
              <w:rPr>
                <w:rFonts w:ascii="Times New Roman" w:hAnsi="Times New Roman" w:cs="Times New Roman"/>
                <w:color w:val="000000"/>
                <w:sz w:val="16"/>
                <w:szCs w:val="16"/>
              </w:rPr>
              <w:t xml:space="preserve">9.72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8AD19C7"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3C2BE95"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1164B6C"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23.2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0F583A4A" w14:textId="77777777" w:rsidR="004E74AC" w:rsidRPr="00CB4D02" w:rsidRDefault="004E74AC">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2251.04</w:t>
            </w:r>
          </w:p>
        </w:tc>
        <w:tc>
          <w:tcPr>
            <w:tcW w:w="672" w:type="dxa"/>
            <w:tcBorders>
              <w:top w:val="single" w:sz="4" w:space="0" w:color="auto"/>
              <w:left w:val="single" w:sz="4" w:space="0" w:color="auto"/>
              <w:bottom w:val="single" w:sz="4" w:space="0" w:color="auto"/>
              <w:right w:val="single" w:sz="4" w:space="0" w:color="auto"/>
            </w:tcBorders>
            <w:noWrap/>
            <w:vAlign w:val="center"/>
          </w:tcPr>
          <w:p w14:paraId="46C0EA5F" w14:textId="77777777" w:rsidR="004E74AC" w:rsidRPr="00CB4D02" w:rsidRDefault="004E74AC">
            <w:pPr>
              <w:spacing w:after="0" w:line="240" w:lineRule="auto"/>
              <w:rPr>
                <w:rFonts w:ascii="Times New Roman" w:eastAsia="Times New Roman" w:hAnsi="Times New Roman" w:cs="Times New Roman"/>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1EC0EE8" w14:textId="77777777" w:rsidR="004E74AC" w:rsidRPr="00CB4D02" w:rsidRDefault="004E74AC">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eastAsia="Times New Roman" w:hAnsi="Times New Roman" w:cs="Times New Roman"/>
                <w:color w:val="000000"/>
                <w:sz w:val="16"/>
                <w:szCs w:val="16"/>
                <w:lang w:eastAsia="en-AU"/>
              </w:rPr>
              <w:t>[</w:t>
            </w:r>
            <w:r w:rsidRPr="00CB4D02">
              <w:rPr>
                <w:rFonts w:ascii="Times New Roman" w:hAnsi="Times New Roman" w:cs="Times New Roman"/>
                <w:color w:val="000000"/>
                <w:sz w:val="16"/>
                <w:szCs w:val="16"/>
              </w:rPr>
              <w:t>60</w:t>
            </w:r>
            <w:r w:rsidRPr="00CB4D02">
              <w:rPr>
                <w:rFonts w:ascii="Times New Roman" w:eastAsia="Times New Roman" w:hAnsi="Times New Roman" w:cs="Times New Roman"/>
                <w:color w:val="000000"/>
                <w:sz w:val="16"/>
                <w:szCs w:val="16"/>
                <w:lang w:eastAsia="en-AU"/>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804D6AA" w14:textId="77777777" w:rsidR="004E74AC" w:rsidRPr="00CB4D02" w:rsidRDefault="004E74AC">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2251.04</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CABFF51" w14:textId="6BB926AB"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178.50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D6E8BD0" w14:textId="592033A2"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9.99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4F665AF" w14:textId="4C8744EB"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20,698.50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BA7AA1C" w14:textId="77777777"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73.30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A35F592" w14:textId="0B066854"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20,771.80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31AD68E" w14:textId="77777777" w:rsidR="004E74AC" w:rsidRDefault="004E74AC">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7A5CA5F" w14:textId="77777777" w:rsidR="004E74AC" w:rsidRDefault="004E74AC">
            <w:pPr>
              <w:spacing w:after="0"/>
              <w:rPr>
                <w:sz w:val="20"/>
                <w:szCs w:val="20"/>
                <w:lang w:eastAsia="en-AU"/>
              </w:rPr>
            </w:pPr>
          </w:p>
        </w:tc>
      </w:tr>
      <w:tr w:rsidR="004E74AC" w14:paraId="7FCFFABF" w14:textId="77777777" w:rsidTr="00EC34A8">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350D372E" w14:textId="77777777" w:rsidR="004E74AC" w:rsidRDefault="004E74AC">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Bihar</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70AB7C0" w14:textId="442E68E7"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9.10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1382AFF"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2D66834"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6687E7D"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23.2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11C954F5" w14:textId="77777777" w:rsidR="004E74AC" w:rsidRPr="00CB4D02" w:rsidRDefault="004E74AC">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2200.00*</w:t>
            </w:r>
          </w:p>
        </w:tc>
        <w:tc>
          <w:tcPr>
            <w:tcW w:w="672" w:type="dxa"/>
            <w:tcBorders>
              <w:top w:val="single" w:sz="4" w:space="0" w:color="auto"/>
              <w:left w:val="single" w:sz="4" w:space="0" w:color="auto"/>
              <w:bottom w:val="single" w:sz="4" w:space="0" w:color="auto"/>
              <w:right w:val="single" w:sz="4" w:space="0" w:color="auto"/>
            </w:tcBorders>
            <w:noWrap/>
            <w:vAlign w:val="center"/>
            <w:hideMark/>
          </w:tcPr>
          <w:p w14:paraId="73CD02C8" w14:textId="77777777" w:rsidR="004E74AC" w:rsidRPr="00CB4D02" w:rsidRDefault="004E74AC">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2600</w:t>
            </w:r>
          </w:p>
        </w:tc>
        <w:tc>
          <w:tcPr>
            <w:tcW w:w="708" w:type="dxa"/>
            <w:tcBorders>
              <w:top w:val="single" w:sz="4" w:space="0" w:color="auto"/>
              <w:left w:val="single" w:sz="4" w:space="0" w:color="auto"/>
              <w:bottom w:val="single" w:sz="4" w:space="0" w:color="auto"/>
              <w:right w:val="single" w:sz="4" w:space="0" w:color="auto"/>
            </w:tcBorders>
            <w:noWrap/>
            <w:vAlign w:val="center"/>
          </w:tcPr>
          <w:p w14:paraId="1AF0B350" w14:textId="77777777" w:rsidR="004E74AC" w:rsidRPr="00CB4D02" w:rsidRDefault="004E74AC">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F1BB2E5" w14:textId="77777777" w:rsidR="004E74AC" w:rsidRPr="00CB4D02" w:rsidRDefault="004E74AC">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2600.00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4AAC2D4" w14:textId="1BBD66A4"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167.11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600E502" w14:textId="44EAF5A7"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14.03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B5E34BA" w14:textId="6EC126D8"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34,143.41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819837C" w14:textId="77777777" w:rsidR="004E74AC" w:rsidRDefault="004E74AC">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5D60390" w14:textId="11BAF00F"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34,143.41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E538B25" w14:textId="77777777" w:rsidR="004E74AC" w:rsidRDefault="004E74AC">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60DF07F" w14:textId="77777777" w:rsidR="004E74AC" w:rsidRDefault="004E74AC">
            <w:pPr>
              <w:spacing w:after="0"/>
              <w:rPr>
                <w:sz w:val="20"/>
                <w:szCs w:val="20"/>
                <w:lang w:eastAsia="en-AU"/>
              </w:rPr>
            </w:pPr>
          </w:p>
        </w:tc>
      </w:tr>
      <w:tr w:rsidR="004E74AC" w14:paraId="5E91970A" w14:textId="77777777" w:rsidTr="00EC34A8">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68D35D95" w14:textId="77777777" w:rsidR="004E74AC" w:rsidRDefault="004E74AC">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Gujarat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FBA0210" w14:textId="6CCC3421"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10.48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DEDC69F"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5E9C569"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4472C88"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23.2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398419A6" w14:textId="77777777" w:rsidR="004E74AC" w:rsidRPr="00CB4D02" w:rsidRDefault="004E74AC">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2427.36</w:t>
            </w:r>
          </w:p>
        </w:tc>
        <w:tc>
          <w:tcPr>
            <w:tcW w:w="672" w:type="dxa"/>
            <w:tcBorders>
              <w:top w:val="single" w:sz="4" w:space="0" w:color="auto"/>
              <w:left w:val="single" w:sz="4" w:space="0" w:color="auto"/>
              <w:bottom w:val="single" w:sz="4" w:space="0" w:color="auto"/>
              <w:right w:val="single" w:sz="4" w:space="0" w:color="auto"/>
            </w:tcBorders>
            <w:noWrap/>
            <w:vAlign w:val="center"/>
          </w:tcPr>
          <w:p w14:paraId="1BD8D0A5" w14:textId="77777777" w:rsidR="004E74AC" w:rsidRPr="00CB4D02" w:rsidRDefault="004E74AC">
            <w:pPr>
              <w:spacing w:after="0" w:line="240" w:lineRule="auto"/>
              <w:jc w:val="right"/>
              <w:rPr>
                <w:rFonts w:ascii="Times New Roman" w:eastAsia="Times New Roman" w:hAnsi="Times New Roman" w:cs="Times New Roman"/>
                <w:bCs/>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7C90D86" w14:textId="77777777" w:rsidR="004E74AC" w:rsidRPr="00CB4D02" w:rsidRDefault="004E74AC">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718C7BD" w14:textId="77777777" w:rsidR="004E74AC" w:rsidRPr="00CB4D02" w:rsidRDefault="004E74AC">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2427.36</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CB37360" w14:textId="358854DB"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192.45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B5E224A" w14:textId="65BCF096"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14.33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5562077" w14:textId="704E15F2"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32,026.22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42835D2" w14:textId="77777777" w:rsidR="004E74AC" w:rsidRDefault="004E74AC">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5A582CB" w14:textId="6E9D2C65"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32,026.22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99786DA" w14:textId="77777777" w:rsidR="004E74AC" w:rsidRDefault="004E74AC">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51D429E" w14:textId="77777777" w:rsidR="004E74AC" w:rsidRDefault="004E74AC">
            <w:pPr>
              <w:spacing w:after="0"/>
              <w:rPr>
                <w:sz w:val="20"/>
                <w:szCs w:val="20"/>
                <w:lang w:eastAsia="en-AU"/>
              </w:rPr>
            </w:pPr>
          </w:p>
        </w:tc>
      </w:tr>
      <w:tr w:rsidR="004E74AC" w14:paraId="5869500B" w14:textId="77777777" w:rsidTr="00EC34A8">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125C4D34" w14:textId="77777777" w:rsidR="004E74AC" w:rsidRDefault="004E74AC">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Haryana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A0A6CF3" w14:textId="4A83F97E"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9.89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D0294CB"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7132CF3"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5B05432"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23.2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389AEDE9" w14:textId="77777777" w:rsidR="004E74AC" w:rsidRPr="00CB4D02" w:rsidRDefault="004E74AC">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2290.48</w:t>
            </w:r>
          </w:p>
        </w:tc>
        <w:tc>
          <w:tcPr>
            <w:tcW w:w="672" w:type="dxa"/>
            <w:tcBorders>
              <w:top w:val="single" w:sz="4" w:space="0" w:color="auto"/>
              <w:left w:val="single" w:sz="4" w:space="0" w:color="auto"/>
              <w:bottom w:val="single" w:sz="4" w:space="0" w:color="auto"/>
              <w:right w:val="single" w:sz="4" w:space="0" w:color="auto"/>
            </w:tcBorders>
            <w:noWrap/>
            <w:vAlign w:val="center"/>
            <w:hideMark/>
          </w:tcPr>
          <w:p w14:paraId="2AA5E521" w14:textId="77777777" w:rsidR="004E74AC" w:rsidRPr="00CB4D02" w:rsidRDefault="004E74AC">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3050</w:t>
            </w:r>
          </w:p>
        </w:tc>
        <w:tc>
          <w:tcPr>
            <w:tcW w:w="708" w:type="dxa"/>
            <w:tcBorders>
              <w:top w:val="single" w:sz="4" w:space="0" w:color="auto"/>
              <w:left w:val="single" w:sz="4" w:space="0" w:color="auto"/>
              <w:bottom w:val="single" w:sz="4" w:space="0" w:color="auto"/>
              <w:right w:val="single" w:sz="4" w:space="0" w:color="auto"/>
            </w:tcBorders>
            <w:noWrap/>
            <w:vAlign w:val="center"/>
          </w:tcPr>
          <w:p w14:paraId="3953E287" w14:textId="77777777" w:rsidR="004E74AC" w:rsidRPr="00CB4D02" w:rsidRDefault="004E74AC">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2263014" w14:textId="77777777" w:rsidR="004E74AC" w:rsidRPr="00CB4D02" w:rsidRDefault="004E74AC">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3050.00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E0F63B4" w14:textId="454E9CE9"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181.62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F70D491" w14:textId="7B0D9F5E"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7.17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697B956" w14:textId="25658612"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20,563.43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5ADD8FC" w14:textId="77777777" w:rsidR="004E74AC" w:rsidRDefault="004E74AC">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969EC9F" w14:textId="414664B8"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20,563.43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FA78EFD" w14:textId="77777777" w:rsidR="004E74AC" w:rsidRDefault="004E74AC">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A256A3D" w14:textId="77777777" w:rsidR="004E74AC" w:rsidRDefault="004E74AC">
            <w:pPr>
              <w:spacing w:after="0"/>
              <w:rPr>
                <w:sz w:val="20"/>
                <w:szCs w:val="20"/>
                <w:lang w:eastAsia="en-AU"/>
              </w:rPr>
            </w:pPr>
          </w:p>
        </w:tc>
      </w:tr>
      <w:tr w:rsidR="004E74AC" w14:paraId="1D297ECA" w14:textId="77777777" w:rsidTr="00EC34A8">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5B30A470" w14:textId="77777777" w:rsidR="004E74AC" w:rsidRDefault="004E74AC">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Karnataka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42152D9" w14:textId="0B809EB6"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10.90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D7439D5"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EDB628B"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16030E2"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23.2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52402564" w14:textId="77777777" w:rsidR="004E74AC" w:rsidRPr="00CB4D02" w:rsidRDefault="004E74AC">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2524.80</w:t>
            </w:r>
          </w:p>
        </w:tc>
        <w:tc>
          <w:tcPr>
            <w:tcW w:w="672" w:type="dxa"/>
            <w:tcBorders>
              <w:top w:val="single" w:sz="4" w:space="0" w:color="auto"/>
              <w:left w:val="single" w:sz="4" w:space="0" w:color="auto"/>
              <w:bottom w:val="single" w:sz="4" w:space="0" w:color="auto"/>
              <w:right w:val="single" w:sz="4" w:space="0" w:color="auto"/>
            </w:tcBorders>
            <w:noWrap/>
            <w:vAlign w:val="center"/>
          </w:tcPr>
          <w:p w14:paraId="01E75EA0" w14:textId="77777777" w:rsidR="004E74AC" w:rsidRPr="00CB4D02" w:rsidRDefault="004E74AC">
            <w:pPr>
              <w:spacing w:after="0" w:line="240" w:lineRule="auto"/>
              <w:jc w:val="right"/>
              <w:rPr>
                <w:rFonts w:ascii="Times New Roman" w:eastAsia="Times New Roman" w:hAnsi="Times New Roman" w:cs="Times New Roman"/>
                <w:bCs/>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425C5D1" w14:textId="77777777" w:rsidR="004E74AC" w:rsidRPr="00CB4D02" w:rsidRDefault="004E74AC">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822A46A" w14:textId="77777777" w:rsidR="004E74AC" w:rsidRPr="00CB4D02" w:rsidRDefault="004E74AC">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2524.80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40A5DE9" w14:textId="206B7F1A"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200.17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CC18098" w14:textId="6497BE3A"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43.78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66F35F7" w14:textId="4DF7C26D"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101,763.20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3760A09" w14:textId="77777777" w:rsidR="004E74AC" w:rsidRDefault="004E74AC">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26BFC26" w14:textId="169EFE0D"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101,763.</w:t>
            </w:r>
            <w:r>
              <w:rPr>
                <w:rFonts w:ascii="Times New Roman" w:eastAsia="Times New Roman" w:hAnsi="Times New Roman" w:cs="Times New Roman"/>
                <w:color w:val="000000"/>
                <w:sz w:val="16"/>
                <w:szCs w:val="16"/>
                <w:lang w:eastAsia="en-AU"/>
              </w:rPr>
              <w:t>20</w:t>
            </w:r>
            <w:r>
              <w:rPr>
                <w:rFonts w:ascii="Times New Roman" w:hAnsi="Times New Roman" w:cs="Times New Roman"/>
                <w:color w:val="000000"/>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3B50177" w14:textId="77777777" w:rsidR="004E74AC" w:rsidRDefault="004E74AC">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2060CE4" w14:textId="77777777" w:rsidR="004E74AC" w:rsidRDefault="004E74AC">
            <w:pPr>
              <w:spacing w:after="0"/>
              <w:rPr>
                <w:sz w:val="20"/>
                <w:szCs w:val="20"/>
                <w:lang w:eastAsia="en-AU"/>
              </w:rPr>
            </w:pPr>
          </w:p>
        </w:tc>
      </w:tr>
      <w:tr w:rsidR="004E74AC" w14:paraId="1E0B1E50" w14:textId="77777777" w:rsidTr="00EC34A8">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5BF1DDCD" w14:textId="77777777" w:rsidR="004E74AC" w:rsidRDefault="004E74AC">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Maharashtra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8D6FA2E" w14:textId="43F19B88"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11.67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A48A874"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07339A3"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F7717B5"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23.2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66D52709" w14:textId="77777777" w:rsidR="004E74AC" w:rsidRPr="00CB4D02" w:rsidRDefault="004E74AC">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2703.44</w:t>
            </w:r>
          </w:p>
        </w:tc>
        <w:tc>
          <w:tcPr>
            <w:tcW w:w="672" w:type="dxa"/>
            <w:tcBorders>
              <w:top w:val="single" w:sz="4" w:space="0" w:color="auto"/>
              <w:left w:val="single" w:sz="4" w:space="0" w:color="auto"/>
              <w:bottom w:val="single" w:sz="4" w:space="0" w:color="auto"/>
              <w:right w:val="single" w:sz="4" w:space="0" w:color="auto"/>
            </w:tcBorders>
            <w:noWrap/>
            <w:vAlign w:val="center"/>
          </w:tcPr>
          <w:p w14:paraId="1A476B86" w14:textId="77777777" w:rsidR="004E74AC" w:rsidRPr="00CB4D02" w:rsidRDefault="004E74AC">
            <w:pPr>
              <w:spacing w:after="0" w:line="240" w:lineRule="auto"/>
              <w:jc w:val="right"/>
              <w:rPr>
                <w:rFonts w:ascii="Times New Roman" w:eastAsia="Times New Roman" w:hAnsi="Times New Roman" w:cs="Times New Roman"/>
                <w:bCs/>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0F4B2B2" w14:textId="77777777" w:rsidR="004E74AC" w:rsidRPr="00CB4D02" w:rsidRDefault="004E74AC">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678274A" w14:textId="77777777" w:rsidR="004E74AC" w:rsidRPr="00CB4D02" w:rsidRDefault="004E74AC">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2703.44</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A880671" w14:textId="626F1E39"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214.31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F6BFE9B" w14:textId="2A27C026"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84.70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D136D2E" w14:textId="1A5973D1"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210,827.20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D5054A0" w14:textId="77777777" w:rsidR="004E74AC" w:rsidRDefault="004E74AC">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DCB72F1" w14:textId="742B3570"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210,827.20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10541EB" w14:textId="77777777" w:rsidR="004E74AC" w:rsidRDefault="004E74AC">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1BEC151" w14:textId="77777777" w:rsidR="004E74AC" w:rsidRDefault="004E74AC">
            <w:pPr>
              <w:spacing w:after="0"/>
              <w:rPr>
                <w:sz w:val="20"/>
                <w:szCs w:val="20"/>
                <w:lang w:eastAsia="en-AU"/>
              </w:rPr>
            </w:pPr>
          </w:p>
        </w:tc>
      </w:tr>
      <w:tr w:rsidR="004E74AC" w14:paraId="19C05CC0" w14:textId="77777777" w:rsidTr="00EC34A8">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2B96AD65" w14:textId="77777777" w:rsidR="004E74AC" w:rsidRDefault="004E74AC">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Punjab</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E86B65C" w14:textId="06202BB2"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9.37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10EC9E1"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F638A23"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8B752E8"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23.2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6BF46139" w14:textId="77777777" w:rsidR="004E74AC" w:rsidRPr="00CB4D02" w:rsidRDefault="004E74AC">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2200.00*</w:t>
            </w:r>
          </w:p>
        </w:tc>
        <w:tc>
          <w:tcPr>
            <w:tcW w:w="672" w:type="dxa"/>
            <w:tcBorders>
              <w:top w:val="single" w:sz="4" w:space="0" w:color="auto"/>
              <w:left w:val="single" w:sz="4" w:space="0" w:color="auto"/>
              <w:bottom w:val="single" w:sz="4" w:space="0" w:color="auto"/>
              <w:right w:val="single" w:sz="4" w:space="0" w:color="auto"/>
            </w:tcBorders>
            <w:noWrap/>
            <w:vAlign w:val="center"/>
            <w:hideMark/>
          </w:tcPr>
          <w:p w14:paraId="1942CAD6" w14:textId="77777777" w:rsidR="004E74AC" w:rsidRPr="00CB4D02" w:rsidRDefault="004E74AC">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2850</w:t>
            </w:r>
          </w:p>
        </w:tc>
        <w:tc>
          <w:tcPr>
            <w:tcW w:w="708" w:type="dxa"/>
            <w:tcBorders>
              <w:top w:val="single" w:sz="4" w:space="0" w:color="auto"/>
              <w:left w:val="single" w:sz="4" w:space="0" w:color="auto"/>
              <w:bottom w:val="single" w:sz="4" w:space="0" w:color="auto"/>
              <w:right w:val="single" w:sz="4" w:space="0" w:color="auto"/>
            </w:tcBorders>
            <w:noWrap/>
            <w:vAlign w:val="center"/>
          </w:tcPr>
          <w:p w14:paraId="326C226C" w14:textId="77777777" w:rsidR="004E74AC" w:rsidRPr="00CB4D02" w:rsidRDefault="004E74AC">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971694A" w14:textId="77777777" w:rsidR="004E74AC" w:rsidRPr="00CB4D02" w:rsidRDefault="004E74AC">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2850.00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EE136D8" w14:textId="57C50F17"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172.07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101B2CA" w14:textId="76F76241"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7.04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934E3AB" w14:textId="22F2E670"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18,849.96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D0F13BA" w14:textId="77777777" w:rsidR="004E74AC" w:rsidRDefault="004E74AC">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674A308" w14:textId="42B94A76"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18,849.96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39F494B" w14:textId="77777777" w:rsidR="004E74AC" w:rsidRDefault="004E74AC">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0CB7E7E" w14:textId="77777777" w:rsidR="004E74AC" w:rsidRDefault="004E74AC">
            <w:pPr>
              <w:spacing w:after="0"/>
              <w:rPr>
                <w:sz w:val="20"/>
                <w:szCs w:val="20"/>
                <w:lang w:eastAsia="en-AU"/>
              </w:rPr>
            </w:pPr>
          </w:p>
        </w:tc>
      </w:tr>
      <w:tr w:rsidR="004E74AC" w14:paraId="0CAEF265" w14:textId="77777777" w:rsidTr="00EC34A8">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03B2F557" w14:textId="77777777" w:rsidR="004E74AC" w:rsidRDefault="004E74AC">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Tamil Nadu</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37AC371" w14:textId="6E9586EE"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8.10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7A8840F"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6DEDF8C"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F32C083"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23.2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791017AF" w14:textId="77777777" w:rsidR="004E74AC" w:rsidRPr="00CB4D02" w:rsidRDefault="004E74AC">
            <w:pPr>
              <w:spacing w:after="0" w:line="240" w:lineRule="auto"/>
              <w:jc w:val="right"/>
              <w:rPr>
                <w:rFonts w:ascii="Times New Roman" w:eastAsia="Times New Roman" w:hAnsi="Times New Roman" w:cs="Times New Roman"/>
                <w:bCs/>
                <w:color w:val="FF0000"/>
                <w:sz w:val="16"/>
                <w:szCs w:val="16"/>
                <w:lang w:eastAsia="en-AU"/>
              </w:rPr>
            </w:pPr>
            <w:r w:rsidRPr="00CB4D02">
              <w:rPr>
                <w:rFonts w:ascii="Times New Roman" w:hAnsi="Times New Roman" w:cs="Times New Roman"/>
                <w:sz w:val="16"/>
                <w:szCs w:val="16"/>
              </w:rPr>
              <w:t>2200.00</w:t>
            </w:r>
            <w:r w:rsidRPr="00CB4D02">
              <w:rPr>
                <w:rFonts w:ascii="Times New Roman" w:eastAsia="Times New Roman" w:hAnsi="Times New Roman" w:cs="Times New Roman"/>
                <w:bCs/>
                <w:sz w:val="16"/>
                <w:szCs w:val="16"/>
                <w:lang w:eastAsia="en-AU"/>
              </w:rPr>
              <w:t>*</w:t>
            </w:r>
          </w:p>
        </w:tc>
        <w:tc>
          <w:tcPr>
            <w:tcW w:w="672" w:type="dxa"/>
            <w:tcBorders>
              <w:top w:val="single" w:sz="4" w:space="0" w:color="auto"/>
              <w:left w:val="single" w:sz="4" w:space="0" w:color="auto"/>
              <w:bottom w:val="single" w:sz="4" w:space="0" w:color="auto"/>
              <w:right w:val="single" w:sz="4" w:space="0" w:color="auto"/>
            </w:tcBorders>
            <w:noWrap/>
            <w:vAlign w:val="center"/>
            <w:hideMark/>
          </w:tcPr>
          <w:p w14:paraId="79699A51" w14:textId="77777777" w:rsidR="004E74AC" w:rsidRPr="00CB4D02" w:rsidRDefault="004E74AC">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2650</w:t>
            </w:r>
            <w:r w:rsidRPr="00CB4D02">
              <w:rPr>
                <w:rFonts w:ascii="Times New Roman" w:eastAsia="Times New Roman" w:hAnsi="Times New Roman" w:cs="Times New Roman"/>
                <w:color w:val="000000"/>
                <w:sz w:val="16"/>
                <w:szCs w:val="16"/>
                <w:lang w:eastAsia="en-AU"/>
              </w:rP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63521E78" w14:textId="77777777" w:rsidR="004E74AC" w:rsidRPr="00CB4D02" w:rsidRDefault="004E74AC">
            <w:pPr>
              <w:spacing w:after="0" w:line="240" w:lineRule="auto"/>
              <w:jc w:val="center"/>
              <w:rPr>
                <w:rFonts w:ascii="Times New Roman" w:eastAsia="Times New Roman" w:hAnsi="Times New Roman" w:cs="Times New Roman"/>
                <w:color w:val="000000"/>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067C3F9" w14:textId="77777777" w:rsidR="004E74AC" w:rsidRPr="00CB4D02" w:rsidRDefault="004E74AC">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2650.00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7D61442" w14:textId="5AA61B7B"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148.75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AD3D190" w14:textId="25C36F92"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28.09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B1B53E2" w14:textId="489073A8" w:rsidR="004E74AC" w:rsidRDefault="004E74AC" w:rsidP="003A7A74">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70,267.</w:t>
            </w:r>
            <w:r w:rsidR="003A7A74">
              <w:rPr>
                <w:rFonts w:ascii="Times New Roman" w:hAnsi="Times New Roman" w:cs="Times New Roman"/>
                <w:color w:val="000000"/>
                <w:sz w:val="16"/>
                <w:szCs w:val="16"/>
              </w:rPr>
              <w:t>7</w:t>
            </w:r>
            <w:r>
              <w:rPr>
                <w:rFonts w:ascii="Times New Roman" w:hAnsi="Times New Roman" w:cs="Times New Roman"/>
                <w:color w:val="000000"/>
                <w:sz w:val="16"/>
                <w:szCs w:val="16"/>
              </w:rPr>
              <w:t xml:space="preserve">1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26DE563" w14:textId="77777777" w:rsidR="004E74AC" w:rsidRDefault="004E74AC">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D05CA2E" w14:textId="158B0986"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70,267.21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229F791" w14:textId="77777777" w:rsidR="004E74AC" w:rsidRDefault="004E74AC">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F0B39A3" w14:textId="77777777" w:rsidR="004E74AC" w:rsidRDefault="004E74AC">
            <w:pPr>
              <w:spacing w:after="0"/>
              <w:rPr>
                <w:sz w:val="20"/>
                <w:szCs w:val="20"/>
                <w:lang w:eastAsia="en-AU"/>
              </w:rPr>
            </w:pPr>
          </w:p>
        </w:tc>
      </w:tr>
      <w:tr w:rsidR="004E74AC" w14:paraId="67DB5530" w14:textId="77777777" w:rsidTr="00EC34A8">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2E95BE72" w14:textId="77777777" w:rsidR="004E74AC" w:rsidRDefault="004E74AC">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Telangana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1B7E645" w14:textId="5427B6F7"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10.47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709AA26"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8D15FC6"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3542550"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23.2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7E286DF6" w14:textId="77777777" w:rsidR="004E74AC" w:rsidRPr="00CB4D02" w:rsidRDefault="004E74AC">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2425.04</w:t>
            </w:r>
          </w:p>
        </w:tc>
        <w:tc>
          <w:tcPr>
            <w:tcW w:w="672" w:type="dxa"/>
            <w:tcBorders>
              <w:top w:val="single" w:sz="4" w:space="0" w:color="auto"/>
              <w:left w:val="single" w:sz="4" w:space="0" w:color="auto"/>
              <w:bottom w:val="single" w:sz="4" w:space="0" w:color="auto"/>
              <w:right w:val="single" w:sz="4" w:space="0" w:color="auto"/>
            </w:tcBorders>
            <w:noWrap/>
            <w:vAlign w:val="center"/>
            <w:hideMark/>
          </w:tcPr>
          <w:p w14:paraId="700F78F7" w14:textId="2DD8148E" w:rsidR="004E74AC" w:rsidRPr="00CB4D02" w:rsidRDefault="004E74AC" w:rsidP="00D80948">
            <w:pPr>
              <w:spacing w:after="0" w:line="240" w:lineRule="auto"/>
              <w:jc w:val="right"/>
              <w:rPr>
                <w:rFonts w:ascii="Times New Roman" w:eastAsia="Times New Roman" w:hAnsi="Times New Roman" w:cs="Times New Roman"/>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CA08CA6" w14:textId="77777777" w:rsidR="004E74AC" w:rsidRPr="00CB4D02" w:rsidRDefault="004E74AC">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6408BF4" w14:textId="795072B5" w:rsidR="004E74AC" w:rsidRPr="00CB4D02" w:rsidRDefault="004E74AC" w:rsidP="00D80948">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24</w:t>
            </w:r>
            <w:r w:rsidR="00D80948" w:rsidRPr="00CB4D02">
              <w:rPr>
                <w:rFonts w:ascii="Times New Roman" w:hAnsi="Times New Roman" w:cs="Times New Roman"/>
                <w:color w:val="000000"/>
                <w:sz w:val="16"/>
                <w:szCs w:val="16"/>
              </w:rPr>
              <w:t>25</w:t>
            </w:r>
            <w:r w:rsidRPr="00CB4D02">
              <w:rPr>
                <w:rFonts w:ascii="Times New Roman" w:hAnsi="Times New Roman" w:cs="Times New Roman"/>
                <w:color w:val="000000"/>
                <w:sz w:val="16"/>
                <w:szCs w:val="16"/>
              </w:rPr>
              <w:t>.0</w:t>
            </w:r>
            <w:r w:rsidR="00D80948" w:rsidRPr="00CB4D02">
              <w:rPr>
                <w:rFonts w:ascii="Times New Roman" w:hAnsi="Times New Roman" w:cs="Times New Roman"/>
                <w:color w:val="000000"/>
                <w:sz w:val="16"/>
                <w:szCs w:val="16"/>
              </w:rPr>
              <w:t>4</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545ECB5" w14:textId="1EA3B38D"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192.27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6967FCB" w14:textId="1FC7C5BC"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3.34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6B176BF" w14:textId="4CC1BC55" w:rsidR="004E74AC" w:rsidRDefault="004E74AC" w:rsidP="00D80948">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7,</w:t>
            </w:r>
            <w:r w:rsidR="00D80948">
              <w:rPr>
                <w:rFonts w:ascii="Times New Roman" w:hAnsi="Times New Roman" w:cs="Times New Roman"/>
                <w:color w:val="000000"/>
                <w:sz w:val="16"/>
                <w:szCs w:val="16"/>
              </w:rPr>
              <w:t>464.15</w:t>
            </w:r>
            <w:r>
              <w:rPr>
                <w:rFonts w:ascii="Times New Roman" w:hAnsi="Times New Roman" w:cs="Times New Roman"/>
                <w:color w:val="000000"/>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1255BB9" w14:textId="77777777" w:rsidR="004E74AC" w:rsidRDefault="004E74AC">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13C95FC" w14:textId="2627446F" w:rsidR="004E74AC" w:rsidRDefault="008B3442">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7,464.15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C52ACDB" w14:textId="77777777" w:rsidR="004E74AC" w:rsidRDefault="004E74AC">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ABE0BE5" w14:textId="77777777" w:rsidR="004E74AC" w:rsidRDefault="004E74AC">
            <w:pPr>
              <w:spacing w:after="0"/>
              <w:rPr>
                <w:sz w:val="20"/>
                <w:szCs w:val="20"/>
                <w:lang w:eastAsia="en-AU"/>
              </w:rPr>
            </w:pPr>
          </w:p>
        </w:tc>
      </w:tr>
      <w:tr w:rsidR="004E74AC" w14:paraId="336357D4" w14:textId="77777777" w:rsidTr="00EC34A8">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645FFC29" w14:textId="77777777" w:rsidR="004E74AC" w:rsidRDefault="004E74AC">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Uttar Pradesh</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159960C" w14:textId="75145E5C"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9.49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4DE2C70"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A5BBBFA"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C471FE3"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23.2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4F9F3EE6" w14:textId="77777777" w:rsidR="004E74AC" w:rsidRPr="00CB4D02" w:rsidRDefault="004E74AC">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2200.00</w:t>
            </w:r>
          </w:p>
        </w:tc>
        <w:tc>
          <w:tcPr>
            <w:tcW w:w="672" w:type="dxa"/>
            <w:tcBorders>
              <w:top w:val="single" w:sz="4" w:space="0" w:color="auto"/>
              <w:left w:val="single" w:sz="4" w:space="0" w:color="auto"/>
              <w:bottom w:val="single" w:sz="4" w:space="0" w:color="auto"/>
              <w:right w:val="single" w:sz="4" w:space="0" w:color="auto"/>
            </w:tcBorders>
            <w:noWrap/>
            <w:vAlign w:val="center"/>
            <w:hideMark/>
          </w:tcPr>
          <w:p w14:paraId="2B3CEC13" w14:textId="77777777" w:rsidR="004E74AC" w:rsidRPr="00CB4D02" w:rsidRDefault="004E74AC">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2800</w:t>
            </w:r>
          </w:p>
        </w:tc>
        <w:tc>
          <w:tcPr>
            <w:tcW w:w="708" w:type="dxa"/>
            <w:tcBorders>
              <w:top w:val="single" w:sz="4" w:space="0" w:color="auto"/>
              <w:left w:val="single" w:sz="4" w:space="0" w:color="auto"/>
              <w:bottom w:val="single" w:sz="4" w:space="0" w:color="auto"/>
              <w:right w:val="single" w:sz="4" w:space="0" w:color="auto"/>
            </w:tcBorders>
            <w:noWrap/>
            <w:vAlign w:val="center"/>
          </w:tcPr>
          <w:p w14:paraId="5B396BAB" w14:textId="77777777" w:rsidR="004E74AC" w:rsidRPr="00CB4D02" w:rsidRDefault="004E74AC">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4E465FF" w14:textId="77777777" w:rsidR="004E74AC" w:rsidRPr="00CB4D02" w:rsidRDefault="004E74AC">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2800.00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929D08A" w14:textId="3F04C36B"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174.27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431FD00" w14:textId="6E3981B3"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133.06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CC3ABB0" w14:textId="0B4F5CE7" w:rsidR="004E74AC" w:rsidRDefault="004E74AC" w:rsidP="00AE5437">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349,38</w:t>
            </w:r>
            <w:r w:rsidR="00AE5437">
              <w:rPr>
                <w:rFonts w:ascii="Times New Roman" w:hAnsi="Times New Roman" w:cs="Times New Roman"/>
                <w:color w:val="000000"/>
                <w:sz w:val="16"/>
                <w:szCs w:val="16"/>
              </w:rPr>
              <w:t>1</w:t>
            </w:r>
            <w:r>
              <w:rPr>
                <w:rFonts w:ascii="Times New Roman" w:hAnsi="Times New Roman" w:cs="Times New Roman"/>
                <w:color w:val="000000"/>
                <w:sz w:val="16"/>
                <w:szCs w:val="16"/>
              </w:rPr>
              <w:t>.9</w:t>
            </w:r>
            <w:r w:rsidR="00AE5437">
              <w:rPr>
                <w:rFonts w:ascii="Times New Roman" w:hAnsi="Times New Roman" w:cs="Times New Roman"/>
                <w:color w:val="000000"/>
                <w:sz w:val="16"/>
                <w:szCs w:val="16"/>
              </w:rPr>
              <w:t>3</w:t>
            </w:r>
            <w:r>
              <w:rPr>
                <w:rFonts w:ascii="Times New Roman" w:hAnsi="Times New Roman" w:cs="Times New Roman"/>
                <w:color w:val="000000"/>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99E4BBD" w14:textId="77777777" w:rsidR="004E74AC" w:rsidRDefault="004E74AC">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8CC7277" w14:textId="3A44B0FE" w:rsidR="004E74AC" w:rsidRDefault="008B3442">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349,381.93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6503325" w14:textId="77777777" w:rsidR="004E74AC" w:rsidRDefault="004E74AC">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DC6EC47" w14:textId="77777777" w:rsidR="004E74AC" w:rsidRDefault="004E74AC">
            <w:pPr>
              <w:spacing w:after="0"/>
              <w:rPr>
                <w:sz w:val="20"/>
                <w:szCs w:val="20"/>
                <w:lang w:eastAsia="en-AU"/>
              </w:rPr>
            </w:pPr>
          </w:p>
        </w:tc>
      </w:tr>
      <w:tr w:rsidR="004E74AC" w14:paraId="17BC160E" w14:textId="77777777" w:rsidTr="00EC34A8">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052D3969" w14:textId="77777777" w:rsidR="004E74AC" w:rsidRDefault="004E74AC">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Uttarakhand</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3001902" w14:textId="7A04EABA"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9.15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5CC2D7B"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4F993AA"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5A29B48"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23.2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1A2BC751" w14:textId="77777777" w:rsidR="004E74AC" w:rsidRPr="00CB4D02" w:rsidRDefault="004E74AC">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2200.00</w:t>
            </w:r>
          </w:p>
        </w:tc>
        <w:tc>
          <w:tcPr>
            <w:tcW w:w="672" w:type="dxa"/>
            <w:tcBorders>
              <w:top w:val="single" w:sz="4" w:space="0" w:color="auto"/>
              <w:left w:val="single" w:sz="4" w:space="0" w:color="auto"/>
              <w:bottom w:val="single" w:sz="4" w:space="0" w:color="auto"/>
              <w:right w:val="single" w:sz="4" w:space="0" w:color="auto"/>
            </w:tcBorders>
            <w:noWrap/>
            <w:vAlign w:val="center"/>
            <w:hideMark/>
          </w:tcPr>
          <w:p w14:paraId="1C8A1DB5" w14:textId="77777777" w:rsidR="004E74AC" w:rsidRPr="00CB4D02" w:rsidRDefault="004E74AC">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2800</w:t>
            </w:r>
          </w:p>
        </w:tc>
        <w:tc>
          <w:tcPr>
            <w:tcW w:w="708" w:type="dxa"/>
            <w:tcBorders>
              <w:top w:val="single" w:sz="4" w:space="0" w:color="auto"/>
              <w:left w:val="single" w:sz="4" w:space="0" w:color="auto"/>
              <w:bottom w:val="single" w:sz="4" w:space="0" w:color="auto"/>
              <w:right w:val="single" w:sz="4" w:space="0" w:color="auto"/>
            </w:tcBorders>
            <w:noWrap/>
            <w:vAlign w:val="center"/>
          </w:tcPr>
          <w:p w14:paraId="79A273D4" w14:textId="77777777" w:rsidR="004E74AC" w:rsidRPr="00CB4D02" w:rsidRDefault="004E74AC">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8428C5E" w14:textId="77777777" w:rsidR="004E74AC" w:rsidRPr="00CB4D02" w:rsidRDefault="004E74AC">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2800.00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C0FD1D5" w14:textId="10E5C5A8"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168.03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5F1B07E" w14:textId="20A1A18F"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6.17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40CC2FE" w14:textId="2BE73C6D" w:rsidR="004E74AC" w:rsidRDefault="004E74AC" w:rsidP="00AE5437">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16,226.</w:t>
            </w:r>
            <w:r w:rsidR="00AE5437">
              <w:rPr>
                <w:rFonts w:ascii="Times New Roman" w:hAnsi="Times New Roman" w:cs="Times New Roman"/>
                <w:color w:val="000000"/>
                <w:sz w:val="16"/>
                <w:szCs w:val="16"/>
              </w:rPr>
              <w:t>10</w:t>
            </w:r>
            <w:r>
              <w:rPr>
                <w:rFonts w:ascii="Times New Roman" w:hAnsi="Times New Roman" w:cs="Times New Roman"/>
                <w:color w:val="000000"/>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8A14F5B" w14:textId="77777777" w:rsidR="004E74AC" w:rsidRDefault="004E74AC">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F6E4207" w14:textId="428AC2DF" w:rsidR="004E74AC" w:rsidRDefault="004E74AC" w:rsidP="008B3442">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16,226.</w:t>
            </w:r>
            <w:r w:rsidR="008B3442">
              <w:rPr>
                <w:rFonts w:ascii="Times New Roman" w:hAnsi="Times New Roman" w:cs="Times New Roman"/>
                <w:color w:val="000000"/>
                <w:sz w:val="16"/>
                <w:szCs w:val="16"/>
              </w:rPr>
              <w:t>10</w:t>
            </w:r>
            <w:r>
              <w:rPr>
                <w:rFonts w:ascii="Times New Roman" w:hAnsi="Times New Roman" w:cs="Times New Roman"/>
                <w:color w:val="000000"/>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3E7FD02" w14:textId="77777777" w:rsidR="004E74AC" w:rsidRDefault="004E74AC">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5E1EFE0" w14:textId="77777777" w:rsidR="004E74AC" w:rsidRDefault="004E74AC">
            <w:pPr>
              <w:spacing w:after="0"/>
              <w:rPr>
                <w:sz w:val="20"/>
                <w:szCs w:val="20"/>
                <w:lang w:eastAsia="en-AU"/>
              </w:rPr>
            </w:pPr>
          </w:p>
        </w:tc>
      </w:tr>
      <w:tr w:rsidR="004E74AC" w14:paraId="25C74457" w14:textId="77777777" w:rsidTr="00EC34A8">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25A6DAF9" w14:textId="77777777" w:rsidR="004E74AC" w:rsidRDefault="004E74AC">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Other States</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D2B4BAA" w14:textId="68B1BC8F"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9.50</w:t>
            </w:r>
            <w:r>
              <w:rPr>
                <w:rFonts w:ascii="Times New Roman" w:eastAsia="Times New Roman" w:hAnsi="Times New Roman" w:cs="Times New Roman"/>
                <w:color w:val="000000"/>
                <w:sz w:val="16"/>
                <w:szCs w:val="16"/>
                <w:lang w:eastAsia="en-AU"/>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1027DFE"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7A84CD1"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E97DC12" w14:textId="77777777" w:rsidR="004E74AC" w:rsidRDefault="004E74AC">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23.2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62E278D3" w14:textId="77777777" w:rsidR="004E74AC" w:rsidRPr="00CB4D02" w:rsidRDefault="004E74AC">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2200.00</w:t>
            </w:r>
          </w:p>
        </w:tc>
        <w:tc>
          <w:tcPr>
            <w:tcW w:w="672" w:type="dxa"/>
            <w:tcBorders>
              <w:top w:val="single" w:sz="4" w:space="0" w:color="auto"/>
              <w:left w:val="single" w:sz="4" w:space="0" w:color="auto"/>
              <w:bottom w:val="single" w:sz="4" w:space="0" w:color="auto"/>
              <w:right w:val="single" w:sz="4" w:space="0" w:color="auto"/>
            </w:tcBorders>
            <w:noWrap/>
            <w:vAlign w:val="center"/>
          </w:tcPr>
          <w:p w14:paraId="25423223" w14:textId="77777777" w:rsidR="004E74AC" w:rsidRPr="00CB4D02" w:rsidRDefault="004E74AC">
            <w:pPr>
              <w:spacing w:after="0" w:line="240" w:lineRule="auto"/>
              <w:jc w:val="right"/>
              <w:rPr>
                <w:rFonts w:ascii="Times New Roman" w:eastAsia="Times New Roman" w:hAnsi="Times New Roman" w:cs="Times New Roman"/>
                <w:bCs/>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78A2960" w14:textId="77777777" w:rsidR="004E74AC" w:rsidRPr="00CB4D02" w:rsidRDefault="004E74AC">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A623EB7" w14:textId="77777777" w:rsidR="004E74AC" w:rsidRPr="00CB4D02" w:rsidRDefault="004E74AC">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2200.00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60CA940" w14:textId="531037F1" w:rsidR="004E74AC" w:rsidRDefault="00EC34A8">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 xml:space="preserve"> </w:t>
            </w:r>
            <w:r w:rsidR="004E74AC">
              <w:rPr>
                <w:rFonts w:ascii="Times New Roman" w:hAnsi="Times New Roman" w:cs="Times New Roman"/>
                <w:color w:val="000000"/>
                <w:sz w:val="16"/>
                <w:szCs w:val="16"/>
              </w:rPr>
              <w:t xml:space="preserve">174.46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EC5F3FC" w14:textId="3BD1BEE9" w:rsidR="004E74AC" w:rsidRDefault="004E74AC">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10.6</w:t>
            </w:r>
            <w:r w:rsidR="00D80948">
              <w:rPr>
                <w:rFonts w:ascii="Times New Roman" w:hAnsi="Times New Roman" w:cs="Times New Roman"/>
                <w:color w:val="000000"/>
                <w:sz w:val="16"/>
                <w:szCs w:val="16"/>
              </w:rPr>
              <w:t>3</w:t>
            </w:r>
            <w:r>
              <w:rPr>
                <w:rFonts w:ascii="Times New Roman" w:hAnsi="Times New Roman" w:cs="Times New Roman"/>
                <w:color w:val="000000"/>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B2DEE93" w14:textId="6FD501AF" w:rsidR="004E74AC" w:rsidRDefault="004E74AC" w:rsidP="00AE5437">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21,5</w:t>
            </w:r>
            <w:r w:rsidR="00AE5437">
              <w:rPr>
                <w:rFonts w:ascii="Times New Roman" w:hAnsi="Times New Roman" w:cs="Times New Roman"/>
                <w:color w:val="000000"/>
                <w:sz w:val="16"/>
                <w:szCs w:val="16"/>
              </w:rPr>
              <w:t>39</w:t>
            </w:r>
            <w:r>
              <w:rPr>
                <w:rFonts w:ascii="Times New Roman" w:hAnsi="Times New Roman" w:cs="Times New Roman"/>
                <w:color w:val="000000"/>
                <w:sz w:val="16"/>
                <w:szCs w:val="16"/>
              </w:rPr>
              <w:t>.</w:t>
            </w:r>
            <w:r w:rsidR="00AE5437">
              <w:rPr>
                <w:rFonts w:ascii="Times New Roman" w:hAnsi="Times New Roman" w:cs="Times New Roman"/>
                <w:color w:val="000000"/>
                <w:sz w:val="16"/>
                <w:szCs w:val="16"/>
              </w:rPr>
              <w:t>63</w:t>
            </w:r>
            <w:r>
              <w:rPr>
                <w:rFonts w:ascii="Times New Roman" w:hAnsi="Times New Roman" w:cs="Times New Roman"/>
                <w:color w:val="000000"/>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C266A0C" w14:textId="77777777" w:rsidR="004E74AC" w:rsidRDefault="004E74AC">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8BF36E2" w14:textId="5C5C52CB" w:rsidR="004E74AC" w:rsidRDefault="004E74AC" w:rsidP="008B3442">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21,5</w:t>
            </w:r>
            <w:r w:rsidR="008B3442">
              <w:rPr>
                <w:rFonts w:ascii="Times New Roman" w:hAnsi="Times New Roman" w:cs="Times New Roman"/>
                <w:color w:val="000000"/>
                <w:sz w:val="16"/>
                <w:szCs w:val="16"/>
              </w:rPr>
              <w:t>39.63</w:t>
            </w:r>
            <w:r>
              <w:rPr>
                <w:rFonts w:ascii="Times New Roman" w:hAnsi="Times New Roman" w:cs="Times New Roman"/>
                <w:color w:val="000000"/>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AA964D9" w14:textId="77777777" w:rsidR="004E74AC" w:rsidRDefault="004E74AC">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F8ED67C" w14:textId="77777777" w:rsidR="004E74AC" w:rsidRDefault="004E74AC">
            <w:pPr>
              <w:spacing w:after="0"/>
              <w:rPr>
                <w:sz w:val="20"/>
                <w:szCs w:val="20"/>
                <w:lang w:eastAsia="en-AU"/>
              </w:rPr>
            </w:pPr>
          </w:p>
        </w:tc>
      </w:tr>
      <w:tr w:rsidR="00F610C9" w:rsidRPr="00B95D3E" w14:paraId="0CEAC3B0" w14:textId="77777777" w:rsidTr="00EC34A8">
        <w:trPr>
          <w:trHeight w:val="355"/>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689589A8" w14:textId="74E09F6F" w:rsidR="006F319E" w:rsidRPr="00B95D3E" w:rsidRDefault="0062635D" w:rsidP="0062635D">
            <w:pPr>
              <w:spacing w:after="0" w:line="240" w:lineRule="auto"/>
              <w:rPr>
                <w:rFonts w:ascii="Times New Roman" w:hAnsi="Times New Roman"/>
                <w:b/>
                <w:color w:val="000000"/>
                <w:sz w:val="16"/>
              </w:rPr>
            </w:pPr>
            <w:r>
              <w:rPr>
                <w:rFonts w:ascii="Times New Roman" w:hAnsi="Times New Roman"/>
                <w:b/>
                <w:color w:val="000000"/>
                <w:sz w:val="16"/>
              </w:rPr>
              <w:t>Total</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BCED9E2" w14:textId="79C9CD92" w:rsidR="006F319E" w:rsidRPr="00B95D3E" w:rsidRDefault="00B95D3E" w:rsidP="00B95D3E">
            <w:pPr>
              <w:spacing w:after="0" w:line="240" w:lineRule="auto"/>
              <w:jc w:val="right"/>
              <w:rPr>
                <w:rFonts w:ascii="Times New Roman" w:hAnsi="Times New Roman"/>
                <w:b/>
                <w:color w:val="000000"/>
                <w:sz w:val="16"/>
              </w:rPr>
            </w:pPr>
            <w:r w:rsidRPr="00B95D3E">
              <w:rPr>
                <w:rFonts w:ascii="Times New Roman" w:hAnsi="Times New Roman"/>
                <w:b/>
                <w:color w:val="000000"/>
                <w:sz w:val="16"/>
              </w:rPr>
              <w:t xml:space="preserve"> </w:t>
            </w:r>
            <w:r w:rsidR="006F319E" w:rsidRPr="00B95D3E">
              <w:rPr>
                <w:rFonts w:ascii="Times New Roman" w:hAnsi="Times New Roman"/>
                <w:b/>
                <w:color w:val="000000"/>
                <w:sz w:val="16"/>
              </w:rPr>
              <w:t xml:space="preserve">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9898380" w14:textId="4DE0646E" w:rsidR="006F319E" w:rsidRPr="00B95D3E" w:rsidRDefault="006F319E" w:rsidP="00B95D3E">
            <w:pPr>
              <w:spacing w:after="0" w:line="240" w:lineRule="auto"/>
              <w:jc w:val="right"/>
              <w:rPr>
                <w:rFonts w:ascii="Times New Roman" w:hAnsi="Times New Roman"/>
                <w:b/>
                <w:color w:val="000000"/>
                <w:sz w:val="16"/>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B869B85" w14:textId="3479BCAF" w:rsidR="006F319E" w:rsidRPr="00B95D3E" w:rsidRDefault="006F319E" w:rsidP="00B95D3E">
            <w:pPr>
              <w:spacing w:after="0" w:line="240" w:lineRule="auto"/>
              <w:jc w:val="right"/>
              <w:rPr>
                <w:rFonts w:ascii="Times New Roman" w:hAnsi="Times New Roman"/>
                <w:b/>
                <w:color w:val="000000"/>
                <w:sz w:val="16"/>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60904DF" w14:textId="3D484E8E" w:rsidR="006F319E" w:rsidRPr="00B95D3E" w:rsidRDefault="006F319E" w:rsidP="00B95D3E">
            <w:pPr>
              <w:spacing w:after="0" w:line="240" w:lineRule="auto"/>
              <w:jc w:val="right"/>
              <w:rPr>
                <w:rFonts w:ascii="Times New Roman" w:hAnsi="Times New Roman"/>
                <w:b/>
                <w:color w:val="000000"/>
                <w:sz w:val="16"/>
              </w:rPr>
            </w:pP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630CCAC2" w14:textId="19FA7448" w:rsidR="006F319E" w:rsidRPr="00B95D3E" w:rsidRDefault="006F319E" w:rsidP="00B95D3E">
            <w:pPr>
              <w:spacing w:after="0" w:line="240" w:lineRule="auto"/>
              <w:jc w:val="right"/>
              <w:rPr>
                <w:rFonts w:ascii="Times New Roman" w:hAnsi="Times New Roman"/>
                <w:b/>
                <w:color w:val="000000"/>
                <w:sz w:val="16"/>
              </w:rPr>
            </w:pPr>
          </w:p>
        </w:tc>
        <w:tc>
          <w:tcPr>
            <w:tcW w:w="672" w:type="dxa"/>
            <w:tcBorders>
              <w:top w:val="single" w:sz="4" w:space="0" w:color="auto"/>
              <w:left w:val="single" w:sz="4" w:space="0" w:color="auto"/>
              <w:bottom w:val="single" w:sz="4" w:space="0" w:color="auto"/>
              <w:right w:val="single" w:sz="4" w:space="0" w:color="auto"/>
            </w:tcBorders>
            <w:noWrap/>
            <w:vAlign w:val="center"/>
            <w:hideMark/>
          </w:tcPr>
          <w:p w14:paraId="7CCB55F4" w14:textId="77777777" w:rsidR="006F319E" w:rsidRPr="00B95D3E" w:rsidRDefault="006F319E" w:rsidP="00B95D3E">
            <w:pPr>
              <w:spacing w:after="0" w:line="240" w:lineRule="auto"/>
              <w:jc w:val="right"/>
              <w:rPr>
                <w:rFonts w:ascii="Times New Roman" w:hAnsi="Times New Roman"/>
                <w:b/>
                <w:color w:val="000000"/>
                <w:sz w:val="16"/>
              </w:rPr>
            </w:pPr>
            <w:r w:rsidRPr="00B95D3E">
              <w:rPr>
                <w:rFonts w:ascii="Times New Roman" w:hAnsi="Times New Roman"/>
                <w:b/>
                <w:color w:val="000000"/>
                <w:sz w:val="16"/>
              </w:rPr>
              <w:t> </w:t>
            </w:r>
          </w:p>
        </w:tc>
        <w:tc>
          <w:tcPr>
            <w:tcW w:w="708" w:type="dxa"/>
            <w:tcBorders>
              <w:top w:val="single" w:sz="4" w:space="0" w:color="auto"/>
              <w:left w:val="single" w:sz="4" w:space="0" w:color="auto"/>
              <w:bottom w:val="single" w:sz="4" w:space="0" w:color="auto"/>
              <w:right w:val="single" w:sz="4" w:space="0" w:color="auto"/>
            </w:tcBorders>
            <w:noWrap/>
            <w:vAlign w:val="center"/>
          </w:tcPr>
          <w:p w14:paraId="1FAD7DE9" w14:textId="77777777" w:rsidR="006F319E" w:rsidRPr="00B95D3E" w:rsidRDefault="006F319E" w:rsidP="00B95D3E">
            <w:pPr>
              <w:spacing w:after="0" w:line="240" w:lineRule="auto"/>
              <w:jc w:val="right"/>
              <w:rPr>
                <w:rFonts w:ascii="Times New Roman" w:hAnsi="Times New Roman"/>
                <w:b/>
                <w:color w:val="000000"/>
                <w:sz w:val="16"/>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5DC40851" w14:textId="77777777" w:rsidR="006F319E" w:rsidRPr="00B95D3E" w:rsidRDefault="006F319E" w:rsidP="00B95D3E">
            <w:pPr>
              <w:spacing w:after="0" w:line="240" w:lineRule="auto"/>
              <w:jc w:val="right"/>
              <w:rPr>
                <w:rFonts w:ascii="Times New Roman" w:hAnsi="Times New Roman"/>
                <w:b/>
                <w:color w:val="000000"/>
                <w:sz w:val="16"/>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47FFFDD" w14:textId="384BA7B4" w:rsidR="006F319E" w:rsidRPr="00B95D3E" w:rsidRDefault="006F319E" w:rsidP="00B95D3E">
            <w:pPr>
              <w:spacing w:after="0" w:line="240" w:lineRule="auto"/>
              <w:jc w:val="right"/>
              <w:rPr>
                <w:rFonts w:ascii="Times New Roman" w:hAnsi="Times New Roman"/>
                <w:b/>
                <w:color w:val="000000"/>
                <w:sz w:val="16"/>
              </w:rPr>
            </w:pPr>
            <w:r w:rsidRPr="006F319E">
              <w:rPr>
                <w:rFonts w:ascii="Times New Roman" w:hAnsi="Times New Roman"/>
                <w:b/>
                <w:color w:val="000000"/>
                <w:sz w:val="16"/>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D87A576" w14:textId="27120444" w:rsidR="006F319E" w:rsidRPr="00B95D3E" w:rsidRDefault="006F319E" w:rsidP="00B95D3E">
            <w:pPr>
              <w:spacing w:after="0" w:line="240" w:lineRule="auto"/>
              <w:jc w:val="right"/>
              <w:rPr>
                <w:rFonts w:ascii="Times New Roman" w:hAnsi="Times New Roman"/>
                <w:b/>
                <w:color w:val="000000"/>
                <w:sz w:val="16"/>
              </w:rPr>
            </w:pPr>
            <w:r w:rsidRPr="006F319E">
              <w:rPr>
                <w:rFonts w:ascii="Times New Roman" w:hAnsi="Times New Roman"/>
                <w:b/>
                <w:color w:val="000000"/>
                <w:sz w:val="16"/>
              </w:rPr>
              <w:t>362.33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7E39A73" w14:textId="05B09037" w:rsidR="006F319E" w:rsidRPr="00B95D3E" w:rsidRDefault="006F319E" w:rsidP="00B95D3E">
            <w:pPr>
              <w:spacing w:after="0" w:line="240" w:lineRule="auto"/>
              <w:jc w:val="right"/>
              <w:rPr>
                <w:rFonts w:ascii="Times New Roman" w:hAnsi="Times New Roman"/>
                <w:b/>
                <w:color w:val="000000"/>
                <w:sz w:val="16"/>
              </w:rPr>
            </w:pPr>
            <w:r w:rsidRPr="00B95D3E">
              <w:rPr>
                <w:rFonts w:ascii="Times New Roman" w:hAnsi="Times New Roman"/>
                <w:b/>
                <w:color w:val="000000"/>
                <w:sz w:val="16"/>
              </w:rPr>
              <w:t>903</w:t>
            </w:r>
            <w:r w:rsidRPr="006F319E">
              <w:rPr>
                <w:rFonts w:ascii="Times New Roman" w:hAnsi="Times New Roman"/>
                <w:b/>
                <w:color w:val="000000"/>
                <w:sz w:val="16"/>
              </w:rPr>
              <w:t>.</w:t>
            </w:r>
            <w:r w:rsidR="00F7225E">
              <w:rPr>
                <w:rFonts w:ascii="Times New Roman" w:hAnsi="Times New Roman"/>
                <w:b/>
                <w:color w:val="000000"/>
                <w:sz w:val="16"/>
              </w:rPr>
              <w:t>751.21</w:t>
            </w:r>
            <w:r w:rsidRPr="00B95D3E">
              <w:rPr>
                <w:rFonts w:ascii="Times New Roman" w:hAnsi="Times New Roman"/>
                <w:b/>
                <w:color w:val="000000"/>
                <w:sz w:val="16"/>
              </w:rPr>
              <w:t xml:space="preserve">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1A90DE9" w14:textId="77777777" w:rsidR="006F319E" w:rsidRPr="00B95D3E" w:rsidRDefault="006F319E" w:rsidP="00B95D3E">
            <w:pPr>
              <w:spacing w:after="0" w:line="240" w:lineRule="auto"/>
              <w:jc w:val="right"/>
              <w:rPr>
                <w:rFonts w:ascii="Times New Roman" w:hAnsi="Times New Roman"/>
                <w:b/>
                <w:color w:val="000000"/>
                <w:sz w:val="16"/>
              </w:rPr>
            </w:pPr>
            <w:r w:rsidRPr="00B95D3E">
              <w:rPr>
                <w:rFonts w:ascii="Times New Roman" w:hAnsi="Times New Roman"/>
                <w:b/>
                <w:color w:val="000000"/>
                <w:sz w:val="16"/>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D877F35" w14:textId="61995430" w:rsidR="006F319E" w:rsidRPr="00B95D3E" w:rsidRDefault="00B95D3E" w:rsidP="00B95D3E">
            <w:pPr>
              <w:spacing w:after="0" w:line="240" w:lineRule="auto"/>
              <w:jc w:val="right"/>
              <w:rPr>
                <w:rFonts w:ascii="Times New Roman" w:hAnsi="Times New Roman"/>
                <w:b/>
                <w:color w:val="000000"/>
                <w:sz w:val="16"/>
              </w:rPr>
            </w:pPr>
            <w:r w:rsidRPr="00B95D3E">
              <w:rPr>
                <w:rFonts w:ascii="Times New Roman" w:hAnsi="Times New Roman"/>
                <w:b/>
                <w:color w:val="000000"/>
                <w:sz w:val="16"/>
              </w:rPr>
              <w:t xml:space="preserve"> </w:t>
            </w:r>
            <w:r w:rsidR="006F319E" w:rsidRPr="006F319E">
              <w:rPr>
                <w:rFonts w:ascii="Times New Roman" w:hAnsi="Times New Roman"/>
                <w:b/>
                <w:color w:val="000000"/>
                <w:sz w:val="16"/>
              </w:rPr>
              <w:t>903,</w:t>
            </w:r>
            <w:r w:rsidR="008B3442">
              <w:rPr>
                <w:rFonts w:ascii="Times New Roman" w:hAnsi="Times New Roman"/>
                <w:b/>
                <w:color w:val="000000"/>
                <w:sz w:val="16"/>
              </w:rPr>
              <w:t>824.51</w:t>
            </w:r>
            <w:r w:rsidR="006F319E" w:rsidRPr="00B95D3E">
              <w:rPr>
                <w:rFonts w:ascii="Times New Roman" w:hAnsi="Times New Roman"/>
                <w:b/>
                <w:color w:val="000000"/>
                <w:sz w:val="16"/>
              </w:rPr>
              <w:t xml:space="preserve"> </w:t>
            </w:r>
          </w:p>
        </w:tc>
        <w:tc>
          <w:tcPr>
            <w:tcW w:w="992" w:type="dxa"/>
            <w:tcBorders>
              <w:top w:val="single" w:sz="4" w:space="0" w:color="auto"/>
              <w:left w:val="single" w:sz="4" w:space="0" w:color="auto"/>
              <w:right w:val="single" w:sz="4" w:space="0" w:color="auto"/>
            </w:tcBorders>
            <w:noWrap/>
            <w:vAlign w:val="center"/>
            <w:hideMark/>
          </w:tcPr>
          <w:p w14:paraId="3227ECBF" w14:textId="621F502D" w:rsidR="006F319E" w:rsidRPr="00B95D3E" w:rsidRDefault="006F319E" w:rsidP="00B95D3E">
            <w:pPr>
              <w:spacing w:after="0" w:line="240" w:lineRule="auto"/>
              <w:jc w:val="right"/>
              <w:rPr>
                <w:rFonts w:ascii="Times New Roman" w:hAnsi="Times New Roman"/>
                <w:b/>
                <w:color w:val="000000"/>
                <w:sz w:val="16"/>
              </w:rPr>
            </w:pPr>
            <w:r w:rsidRPr="006F319E">
              <w:rPr>
                <w:rFonts w:ascii="Times New Roman" w:hAnsi="Times New Roman"/>
                <w:b/>
                <w:color w:val="000000"/>
                <w:sz w:val="16"/>
              </w:rPr>
              <w:t>784,330.00</w:t>
            </w:r>
            <w:r w:rsidRPr="00B95D3E">
              <w:rPr>
                <w:rFonts w:ascii="Times New Roman" w:hAnsi="Times New Roman"/>
                <w:b/>
                <w:color w:val="000000"/>
                <w:sz w:val="16"/>
              </w:rPr>
              <w:t xml:space="preserve"> </w:t>
            </w:r>
          </w:p>
        </w:tc>
        <w:tc>
          <w:tcPr>
            <w:tcW w:w="992" w:type="dxa"/>
            <w:tcBorders>
              <w:top w:val="single" w:sz="4" w:space="0" w:color="auto"/>
              <w:left w:val="single" w:sz="4" w:space="0" w:color="auto"/>
              <w:right w:val="single" w:sz="4" w:space="0" w:color="auto"/>
            </w:tcBorders>
            <w:noWrap/>
            <w:vAlign w:val="center"/>
            <w:hideMark/>
          </w:tcPr>
          <w:p w14:paraId="40B222B8" w14:textId="43136D32" w:rsidR="006F319E" w:rsidRPr="00B95D3E" w:rsidRDefault="006F319E" w:rsidP="00B95D3E">
            <w:pPr>
              <w:spacing w:after="0" w:line="240" w:lineRule="auto"/>
              <w:jc w:val="right"/>
              <w:rPr>
                <w:rFonts w:ascii="Times New Roman" w:hAnsi="Times New Roman"/>
                <w:b/>
                <w:color w:val="000000"/>
                <w:sz w:val="16"/>
              </w:rPr>
            </w:pPr>
            <w:r w:rsidRPr="006F319E">
              <w:rPr>
                <w:rFonts w:ascii="Times New Roman" w:hAnsi="Times New Roman"/>
                <w:b/>
                <w:color w:val="000000"/>
                <w:sz w:val="16"/>
              </w:rPr>
              <w:t>115</w:t>
            </w:r>
            <w:r w:rsidR="00F96382">
              <w:rPr>
                <w:rFonts w:ascii="Times New Roman" w:hAnsi="Times New Roman"/>
                <w:b/>
                <w:color w:val="000000"/>
                <w:sz w:val="16"/>
              </w:rPr>
              <w:t>.24</w:t>
            </w:r>
            <w:r w:rsidRPr="006F319E">
              <w:rPr>
                <w:rFonts w:ascii="Times New Roman" w:hAnsi="Times New Roman"/>
                <w:b/>
                <w:color w:val="000000"/>
                <w:sz w:val="16"/>
              </w:rPr>
              <w:t>%</w:t>
            </w:r>
          </w:p>
        </w:tc>
      </w:tr>
    </w:tbl>
    <w:p w14:paraId="2CED7249" w14:textId="77777777" w:rsidR="004E74AC" w:rsidRDefault="004E74AC" w:rsidP="004E74AC">
      <w:pPr>
        <w:spacing w:after="0" w:line="240" w:lineRule="auto"/>
        <w:rPr>
          <w:rFonts w:ascii="Times New Roman" w:hAnsi="Times New Roman"/>
          <w:sz w:val="16"/>
        </w:rPr>
      </w:pPr>
    </w:p>
    <w:p w14:paraId="2C4635C9" w14:textId="3B8FC485" w:rsidR="004E74AC" w:rsidRDefault="004E74AC" w:rsidP="004E74AC">
      <w:pPr>
        <w:spacing w:after="0" w:line="240" w:lineRule="auto"/>
        <w:ind w:left="720" w:hanging="720"/>
        <w:rPr>
          <w:rFonts w:ascii="Times New Roman" w:hAnsi="Times New Roman" w:cs="Times New Roman"/>
          <w:sz w:val="16"/>
          <w:szCs w:val="18"/>
        </w:rPr>
      </w:pPr>
      <w:r>
        <w:rPr>
          <w:rFonts w:ascii="Times New Roman" w:hAnsi="Times New Roman" w:cs="Times New Roman"/>
          <w:sz w:val="16"/>
          <w:szCs w:val="18"/>
        </w:rPr>
        <w:t xml:space="preserve">Notes: </w:t>
      </w:r>
      <w:r>
        <w:rPr>
          <w:rFonts w:ascii="Times New Roman" w:hAnsi="Times New Roman" w:cs="Times New Roman"/>
          <w:sz w:val="16"/>
          <w:szCs w:val="18"/>
        </w:rPr>
        <w:tab/>
        <w:t xml:space="preserve">* </w:t>
      </w:r>
      <w:r w:rsidR="00CB4D02">
        <w:rPr>
          <w:rFonts w:ascii="Times New Roman" w:hAnsi="Times New Roman" w:cs="Times New Roman"/>
          <w:sz w:val="16"/>
          <w:szCs w:val="18"/>
        </w:rPr>
        <w:t>A</w:t>
      </w:r>
      <w:r>
        <w:rPr>
          <w:rFonts w:ascii="Times New Roman" w:hAnsi="Times New Roman" w:cs="Times New Roman"/>
          <w:sz w:val="16"/>
          <w:szCs w:val="18"/>
        </w:rPr>
        <w:t xml:space="preserve">s the state average recovery rate is </w:t>
      </w:r>
      <w:r w:rsidR="002F5925">
        <w:rPr>
          <w:rFonts w:ascii="Times New Roman" w:hAnsi="Times New Roman" w:cs="Times New Roman"/>
          <w:sz w:val="16"/>
          <w:szCs w:val="18"/>
        </w:rPr>
        <w:t>below 9</w:t>
      </w:r>
      <w:r>
        <w:rPr>
          <w:rFonts w:ascii="Times New Roman" w:hAnsi="Times New Roman" w:cs="Times New Roman"/>
          <w:sz w:val="16"/>
          <w:szCs w:val="18"/>
        </w:rPr>
        <w:t>.5</w:t>
      </w:r>
      <w:r w:rsidR="00E02A37">
        <w:rPr>
          <w:rFonts w:ascii="Times New Roman" w:hAnsi="Times New Roman" w:cs="Times New Roman"/>
          <w:sz w:val="16"/>
          <w:szCs w:val="18"/>
        </w:rPr>
        <w:t>%</w:t>
      </w:r>
      <w:r>
        <w:rPr>
          <w:rFonts w:ascii="Times New Roman" w:hAnsi="Times New Roman" w:cs="Times New Roman"/>
          <w:sz w:val="16"/>
          <w:szCs w:val="18"/>
        </w:rPr>
        <w:t xml:space="preserve">, the base FRP amount applies. </w:t>
      </w:r>
    </w:p>
    <w:p w14:paraId="3576A6BF" w14:textId="1EE7A0C9" w:rsidR="00CB4D02" w:rsidRDefault="00CB4D02" w:rsidP="004E74AC">
      <w:pPr>
        <w:spacing w:after="0" w:line="240" w:lineRule="auto"/>
        <w:ind w:left="720" w:hanging="720"/>
        <w:rPr>
          <w:rFonts w:ascii="Times New Roman" w:hAnsi="Times New Roman" w:cs="Times New Roman"/>
          <w:sz w:val="16"/>
          <w:szCs w:val="18"/>
        </w:rPr>
      </w:pPr>
      <w:r>
        <w:rPr>
          <w:rFonts w:ascii="Times New Roman" w:hAnsi="Times New Roman" w:cs="Times New Roman"/>
          <w:sz w:val="16"/>
          <w:szCs w:val="18"/>
        </w:rPr>
        <w:tab/>
        <w:t xml:space="preserve">** </w:t>
      </w:r>
      <w:r w:rsidRPr="00CB4D02">
        <w:rPr>
          <w:rFonts w:ascii="Times New Roman" w:hAnsi="Times New Roman" w:cs="Times New Roman"/>
          <w:sz w:val="16"/>
          <w:szCs w:val="18"/>
        </w:rPr>
        <w:t>This calculation assumes that 'other' recovery rates are in line with the nominal recovery rate of 9.5%.</w:t>
      </w:r>
    </w:p>
    <w:p w14:paraId="1C8A1CA4" w14:textId="7596EF57" w:rsidR="004E74AC" w:rsidRDefault="004E74AC" w:rsidP="004E74AC">
      <w:pPr>
        <w:spacing w:after="0" w:line="240" w:lineRule="auto"/>
        <w:rPr>
          <w:rFonts w:ascii="Times New Roman" w:hAnsi="Times New Roman" w:cs="Times New Roman"/>
          <w:sz w:val="16"/>
          <w:szCs w:val="18"/>
        </w:rPr>
      </w:pPr>
      <w:r>
        <w:rPr>
          <w:rFonts w:ascii="Times New Roman" w:hAnsi="Times New Roman" w:cs="Times New Roman"/>
          <w:sz w:val="16"/>
          <w:szCs w:val="18"/>
        </w:rPr>
        <w:tab/>
        <w:t>† This figure does not incorporate a SAP premium amount that would have applied if the state average recovery rate had been above 9.5</w:t>
      </w:r>
      <w:r w:rsidR="00E02A37">
        <w:rPr>
          <w:rFonts w:ascii="Times New Roman" w:hAnsi="Times New Roman" w:cs="Times New Roman"/>
          <w:sz w:val="16"/>
          <w:szCs w:val="18"/>
        </w:rPr>
        <w:t>%</w:t>
      </w:r>
      <w:r>
        <w:rPr>
          <w:rFonts w:ascii="Times New Roman" w:hAnsi="Times New Roman" w:cs="Times New Roman"/>
          <w:sz w:val="16"/>
          <w:szCs w:val="18"/>
        </w:rPr>
        <w:t>, as detailed</w:t>
      </w:r>
      <w:r w:rsidR="0062635D">
        <w:rPr>
          <w:rFonts w:ascii="Times New Roman" w:hAnsi="Times New Roman" w:cs="Times New Roman"/>
          <w:sz w:val="16"/>
          <w:szCs w:val="18"/>
        </w:rPr>
        <w:t xml:space="preserve"> in Section III.A</w:t>
      </w:r>
      <w:r w:rsidR="006A5B03">
        <w:rPr>
          <w:rFonts w:ascii="Times New Roman" w:hAnsi="Times New Roman" w:cs="Times New Roman"/>
          <w:sz w:val="16"/>
          <w:szCs w:val="18"/>
        </w:rPr>
        <w:t>.</w:t>
      </w:r>
      <w:r w:rsidR="0062635D">
        <w:rPr>
          <w:rFonts w:ascii="Times New Roman" w:hAnsi="Times New Roman" w:cs="Times New Roman"/>
          <w:sz w:val="16"/>
          <w:szCs w:val="18"/>
        </w:rPr>
        <w:t>2(e)</w:t>
      </w:r>
      <w:r>
        <w:rPr>
          <w:rFonts w:ascii="Times New Roman" w:hAnsi="Times New Roman" w:cs="Times New Roman"/>
          <w:sz w:val="16"/>
          <w:szCs w:val="18"/>
        </w:rPr>
        <w:t xml:space="preserve"> above.</w:t>
      </w:r>
    </w:p>
    <w:p w14:paraId="79797107" w14:textId="634EBF33" w:rsidR="004E74AC" w:rsidRDefault="004E74AC" w:rsidP="004E74AC">
      <w:pPr>
        <w:spacing w:after="0" w:line="240" w:lineRule="auto"/>
        <w:ind w:left="720"/>
        <w:rPr>
          <w:rFonts w:ascii="Times New Roman" w:hAnsi="Times New Roman" w:cs="Times New Roman"/>
          <w:sz w:val="16"/>
          <w:szCs w:val="18"/>
        </w:rPr>
      </w:pPr>
    </w:p>
    <w:p w14:paraId="7F89AC3F" w14:textId="6E7315B1" w:rsidR="00FF329B" w:rsidRPr="009C5448" w:rsidRDefault="007A4C1A" w:rsidP="009C5448">
      <w:pPr>
        <w:spacing w:after="0" w:line="240" w:lineRule="auto"/>
        <w:rPr>
          <w:rFonts w:ascii="Times New Roman" w:hAnsi="Times New Roman" w:cs="Times New Roman"/>
          <w:sz w:val="16"/>
          <w:szCs w:val="18"/>
        </w:rPr>
      </w:pPr>
      <w:r>
        <w:rPr>
          <w:rFonts w:ascii="Times New Roman" w:hAnsi="Times New Roman" w:cs="Times New Roman"/>
          <w:sz w:val="16"/>
          <w:szCs w:val="18"/>
        </w:rPr>
        <w:br w:type="page"/>
      </w:r>
    </w:p>
    <w:p w14:paraId="4111BC42" w14:textId="27600B5C" w:rsidR="00D27F4B" w:rsidRPr="00896A06" w:rsidRDefault="00D27F4B" w:rsidP="00786908">
      <w:pPr>
        <w:pStyle w:val="Heading9"/>
        <w:ind w:left="680" w:firstLine="0"/>
        <w:jc w:val="left"/>
      </w:pPr>
      <w:r w:rsidRPr="00786908">
        <w:rPr>
          <w:caps w:val="0"/>
          <w:sz w:val="24"/>
        </w:rPr>
        <w:t>TABLE</w:t>
      </w:r>
      <w:r w:rsidR="0098081A">
        <w:rPr>
          <w:caps w:val="0"/>
          <w:sz w:val="24"/>
        </w:rPr>
        <w:t xml:space="preserve"> </w:t>
      </w:r>
      <w:r w:rsidR="00C1689D">
        <w:rPr>
          <w:caps w:val="0"/>
          <w:sz w:val="24"/>
        </w:rPr>
        <w:t xml:space="preserve">21 </w:t>
      </w:r>
      <w:r w:rsidR="0098081A" w:rsidRPr="0098081A">
        <w:rPr>
          <w:sz w:val="24"/>
        </w:rPr>
        <w:t>–</w:t>
      </w:r>
      <w:r w:rsidR="0098081A" w:rsidRPr="00786908">
        <w:rPr>
          <w:caps w:val="0"/>
          <w:sz w:val="24"/>
        </w:rPr>
        <w:t xml:space="preserve"> </w:t>
      </w:r>
      <w:r w:rsidRPr="00786908">
        <w:rPr>
          <w:caps w:val="0"/>
          <w:sz w:val="24"/>
        </w:rPr>
        <w:t xml:space="preserve">Calculations showing product-specific domestic support for sugarcane 2015–16 </w:t>
      </w:r>
    </w:p>
    <w:tbl>
      <w:tblPr>
        <w:tblW w:w="146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1"/>
        <w:gridCol w:w="850"/>
        <w:gridCol w:w="709"/>
        <w:gridCol w:w="1134"/>
        <w:gridCol w:w="1171"/>
        <w:gridCol w:w="672"/>
        <w:gridCol w:w="708"/>
        <w:gridCol w:w="993"/>
        <w:gridCol w:w="850"/>
        <w:gridCol w:w="709"/>
        <w:gridCol w:w="1134"/>
        <w:gridCol w:w="709"/>
        <w:gridCol w:w="992"/>
        <w:gridCol w:w="992"/>
        <w:gridCol w:w="992"/>
      </w:tblGrid>
      <w:tr w:rsidR="00D27F4B" w14:paraId="6F4234C8" w14:textId="77777777" w:rsidTr="00F9207E">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60700505" w14:textId="77777777" w:rsidR="00D27F4B" w:rsidRDefault="00D27F4B">
            <w:pPr>
              <w:rPr>
                <w:b/>
              </w:rPr>
            </w:pPr>
          </w:p>
        </w:tc>
        <w:tc>
          <w:tcPr>
            <w:tcW w:w="1701" w:type="dxa"/>
            <w:gridSpan w:val="2"/>
            <w:tcBorders>
              <w:top w:val="single" w:sz="4" w:space="0" w:color="auto"/>
              <w:left w:val="single" w:sz="4" w:space="0" w:color="auto"/>
              <w:bottom w:val="single" w:sz="4" w:space="0" w:color="auto"/>
              <w:right w:val="single" w:sz="4" w:space="0" w:color="auto"/>
            </w:tcBorders>
            <w:noWrap/>
            <w:vAlign w:val="bottom"/>
            <w:hideMark/>
          </w:tcPr>
          <w:p w14:paraId="447D70E0" w14:textId="77777777" w:rsidR="00D27F4B" w:rsidRDefault="00D27F4B">
            <w:pPr>
              <w:spacing w:after="0" w:line="240" w:lineRule="auto"/>
              <w:jc w:val="center"/>
              <w:rPr>
                <w:rFonts w:ascii="Times New Roman" w:eastAsia="Times New Roman" w:hAnsi="Times New Roman" w:cs="Times New Roman"/>
                <w:color w:val="000000"/>
                <w:sz w:val="16"/>
                <w:szCs w:val="18"/>
                <w:lang w:eastAsia="en-AU"/>
              </w:rPr>
            </w:pPr>
            <w:r>
              <w:rPr>
                <w:rFonts w:ascii="Times New Roman" w:eastAsia="Times New Roman" w:hAnsi="Times New Roman" w:cs="Times New Roman"/>
                <w:color w:val="000000"/>
                <w:sz w:val="16"/>
                <w:szCs w:val="18"/>
                <w:lang w:eastAsia="en-AU"/>
              </w:rPr>
              <w:t>Recovery Rate (RR)</w:t>
            </w:r>
          </w:p>
        </w:tc>
        <w:tc>
          <w:tcPr>
            <w:tcW w:w="3014" w:type="dxa"/>
            <w:gridSpan w:val="3"/>
            <w:tcBorders>
              <w:top w:val="single" w:sz="4" w:space="0" w:color="auto"/>
              <w:left w:val="single" w:sz="4" w:space="0" w:color="auto"/>
              <w:bottom w:val="single" w:sz="4" w:space="0" w:color="auto"/>
              <w:right w:val="single" w:sz="4" w:space="0" w:color="auto"/>
            </w:tcBorders>
            <w:noWrap/>
            <w:vAlign w:val="bottom"/>
            <w:hideMark/>
          </w:tcPr>
          <w:p w14:paraId="1B6015F9"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b/>
                <w:bCs/>
                <w:color w:val="000000"/>
                <w:sz w:val="16"/>
                <w:szCs w:val="18"/>
                <w:lang w:eastAsia="en-AU"/>
              </w:rPr>
              <w:t>AAP = FRP + average FRP premiums</w:t>
            </w:r>
          </w:p>
          <w:p w14:paraId="5037A7B4" w14:textId="77777777" w:rsidR="00D27F4B" w:rsidRDefault="00D27F4B">
            <w:pPr>
              <w:spacing w:after="0" w:line="240" w:lineRule="auto"/>
              <w:jc w:val="center"/>
              <w:rPr>
                <w:rFonts w:ascii="Times New Roman" w:eastAsia="Times New Roman" w:hAnsi="Times New Roman" w:cs="Times New Roman"/>
                <w:color w:val="000000"/>
                <w:sz w:val="16"/>
                <w:szCs w:val="18"/>
                <w:lang w:eastAsia="en-AU"/>
              </w:rPr>
            </w:pPr>
            <w:r>
              <w:rPr>
                <w:rFonts w:ascii="Times New Roman" w:eastAsia="Times New Roman" w:hAnsi="Times New Roman" w:cs="Times New Roman"/>
                <w:b/>
                <w:bCs/>
                <w:color w:val="000000"/>
                <w:sz w:val="16"/>
                <w:szCs w:val="18"/>
                <w:lang w:eastAsia="en-AU"/>
              </w:rPr>
              <w:t>(INR per mT)</w:t>
            </w:r>
          </w:p>
        </w:tc>
        <w:tc>
          <w:tcPr>
            <w:tcW w:w="2373" w:type="dxa"/>
            <w:gridSpan w:val="3"/>
            <w:tcBorders>
              <w:top w:val="single" w:sz="4" w:space="0" w:color="auto"/>
              <w:left w:val="single" w:sz="4" w:space="0" w:color="auto"/>
              <w:bottom w:val="single" w:sz="4" w:space="0" w:color="auto"/>
              <w:right w:val="single" w:sz="4" w:space="0" w:color="auto"/>
            </w:tcBorders>
            <w:noWrap/>
            <w:vAlign w:val="bottom"/>
            <w:hideMark/>
          </w:tcPr>
          <w:p w14:paraId="022991B7" w14:textId="76CBC06B"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b/>
                <w:bCs/>
                <w:color w:val="000000"/>
                <w:sz w:val="16"/>
                <w:szCs w:val="18"/>
                <w:lang w:eastAsia="en-AU"/>
              </w:rPr>
              <w:t>AAP = FRP</w:t>
            </w:r>
            <w:r w:rsidR="00B95D3E">
              <w:rPr>
                <w:rFonts w:ascii="Times New Roman" w:eastAsia="Times New Roman" w:hAnsi="Times New Roman" w:cs="Times New Roman"/>
                <w:b/>
                <w:bCs/>
                <w:color w:val="000000"/>
                <w:sz w:val="16"/>
                <w:szCs w:val="18"/>
                <w:lang w:eastAsia="en-AU"/>
              </w:rPr>
              <w:t xml:space="preserve"> or </w:t>
            </w:r>
            <w:r>
              <w:rPr>
                <w:rFonts w:ascii="Times New Roman" w:eastAsia="Times New Roman" w:hAnsi="Times New Roman" w:cs="Times New Roman"/>
                <w:b/>
                <w:bCs/>
                <w:color w:val="000000"/>
                <w:sz w:val="16"/>
                <w:szCs w:val="18"/>
                <w:lang w:eastAsia="en-AU"/>
              </w:rPr>
              <w:t xml:space="preserve">SAPs </w:t>
            </w:r>
          </w:p>
          <w:p w14:paraId="0FC7CD7C" w14:textId="77777777" w:rsidR="00D27F4B" w:rsidRDefault="00D27F4B">
            <w:pPr>
              <w:spacing w:after="0" w:line="240" w:lineRule="auto"/>
              <w:jc w:val="center"/>
              <w:rPr>
                <w:rFonts w:ascii="Times New Roman" w:eastAsia="Times New Roman" w:hAnsi="Times New Roman" w:cs="Times New Roman"/>
                <w:color w:val="000000"/>
                <w:sz w:val="16"/>
                <w:szCs w:val="18"/>
                <w:lang w:eastAsia="en-AU"/>
              </w:rPr>
            </w:pPr>
            <w:r>
              <w:rPr>
                <w:rFonts w:ascii="Times New Roman" w:eastAsia="Times New Roman" w:hAnsi="Times New Roman" w:cs="Times New Roman"/>
                <w:b/>
                <w:bCs/>
                <w:color w:val="000000"/>
                <w:sz w:val="16"/>
                <w:szCs w:val="18"/>
                <w:lang w:eastAsia="en-AU"/>
              </w:rPr>
              <w:t>(INR per mT)</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7F22C3C5" w14:textId="77777777" w:rsidR="00D27F4B" w:rsidRDefault="00D27F4B">
            <w:pPr>
              <w:spacing w:after="0" w:line="240" w:lineRule="auto"/>
              <w:jc w:val="center"/>
              <w:rPr>
                <w:rFonts w:ascii="Times New Roman" w:eastAsia="Times New Roman" w:hAnsi="Times New Roman" w:cs="Times New Roman"/>
                <w:color w:val="000000"/>
                <w:sz w:val="16"/>
                <w:szCs w:val="18"/>
                <w:lang w:eastAsia="en-AU"/>
              </w:rPr>
            </w:pPr>
            <w:r>
              <w:rPr>
                <w:rFonts w:ascii="Times New Roman" w:eastAsia="Times New Roman" w:hAnsi="Times New Roman" w:cs="Times New Roman"/>
                <w:b/>
                <w:sz w:val="16"/>
                <w:szCs w:val="18"/>
                <w:lang w:eastAsia="en-AU"/>
              </w:rPr>
              <w:t>FERP</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3BD5679" w14:textId="77777777" w:rsidR="00D27F4B" w:rsidRDefault="00D27F4B">
            <w:pPr>
              <w:spacing w:after="0" w:line="240" w:lineRule="auto"/>
              <w:jc w:val="center"/>
              <w:rPr>
                <w:rFonts w:ascii="Times New Roman" w:eastAsia="Times New Roman" w:hAnsi="Times New Roman" w:cs="Times New Roman"/>
                <w:color w:val="000000"/>
                <w:sz w:val="16"/>
                <w:szCs w:val="18"/>
                <w:lang w:eastAsia="en-AU"/>
              </w:rPr>
            </w:pPr>
            <w:r>
              <w:rPr>
                <w:rFonts w:ascii="Times New Roman" w:eastAsia="Times New Roman" w:hAnsi="Times New Roman" w:cs="Times New Roman"/>
                <w:b/>
                <w:bCs/>
                <w:color w:val="000000"/>
                <w:sz w:val="16"/>
                <w:szCs w:val="18"/>
                <w:lang w:eastAsia="en-AU"/>
              </w:rPr>
              <w:t>QEP</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1AB4E2D" w14:textId="77777777" w:rsidR="00D27F4B" w:rsidRDefault="00D27F4B">
            <w:pPr>
              <w:spacing w:after="0" w:line="240" w:lineRule="auto"/>
              <w:jc w:val="center"/>
              <w:rPr>
                <w:rFonts w:ascii="Times New Roman" w:eastAsia="Times New Roman" w:hAnsi="Times New Roman" w:cs="Times New Roman"/>
                <w:color w:val="000000"/>
                <w:sz w:val="16"/>
                <w:szCs w:val="18"/>
                <w:lang w:eastAsia="en-AU"/>
              </w:rPr>
            </w:pPr>
            <w:r>
              <w:rPr>
                <w:rFonts w:ascii="Times New Roman" w:eastAsia="Times New Roman" w:hAnsi="Times New Roman" w:cs="Times New Roman"/>
                <w:b/>
                <w:sz w:val="16"/>
                <w:szCs w:val="18"/>
                <w:lang w:eastAsia="en-AU"/>
              </w:rPr>
              <w:t>MPS</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3E2F5AD" w14:textId="77777777" w:rsidR="00D27F4B" w:rsidRDefault="00D27F4B">
            <w:pPr>
              <w:rPr>
                <w:rFonts w:ascii="Times New Roman" w:eastAsia="Times New Roman" w:hAnsi="Times New Roman" w:cs="Times New Roman"/>
                <w:color w:val="000000"/>
                <w:sz w:val="16"/>
                <w:szCs w:val="18"/>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4F7EC2E" w14:textId="77777777" w:rsidR="00D27F4B" w:rsidRDefault="00D27F4B">
            <w:pPr>
              <w:spacing w:after="0" w:line="240" w:lineRule="auto"/>
              <w:jc w:val="center"/>
              <w:rPr>
                <w:rFonts w:ascii="Times New Roman" w:eastAsia="Times New Roman" w:hAnsi="Times New Roman" w:cs="Times New Roman"/>
                <w:color w:val="000000"/>
                <w:sz w:val="16"/>
                <w:szCs w:val="18"/>
                <w:lang w:eastAsia="en-AU"/>
              </w:rPr>
            </w:pPr>
            <w:r>
              <w:rPr>
                <w:rFonts w:ascii="Times New Roman" w:eastAsia="Times New Roman" w:hAnsi="Times New Roman" w:cs="Times New Roman"/>
                <w:b/>
                <w:bCs/>
                <w:color w:val="000000"/>
                <w:sz w:val="16"/>
                <w:szCs w:val="18"/>
                <w:lang w:eastAsia="en-AU"/>
              </w:rPr>
              <w:t>Product  specific AMS</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62C5DA2" w14:textId="77777777" w:rsidR="00D27F4B" w:rsidRDefault="00D27F4B">
            <w:pPr>
              <w:spacing w:after="0" w:line="240" w:lineRule="auto"/>
              <w:jc w:val="center"/>
              <w:rPr>
                <w:rFonts w:ascii="Times New Roman" w:eastAsia="Times New Roman" w:hAnsi="Times New Roman" w:cs="Times New Roman"/>
                <w:color w:val="000000"/>
                <w:sz w:val="16"/>
                <w:szCs w:val="18"/>
                <w:lang w:eastAsia="en-AU"/>
              </w:rPr>
            </w:pPr>
            <w:r>
              <w:rPr>
                <w:rFonts w:ascii="Times New Roman" w:eastAsia="Times New Roman" w:hAnsi="Times New Roman" w:cs="Times New Roman"/>
                <w:b/>
                <w:bCs/>
                <w:color w:val="000000"/>
                <w:sz w:val="16"/>
                <w:szCs w:val="18"/>
                <w:lang w:eastAsia="en-AU"/>
              </w:rPr>
              <w:t>Value of production</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F10B6D0" w14:textId="77777777" w:rsidR="00D27F4B" w:rsidRDefault="00D27F4B">
            <w:pPr>
              <w:spacing w:after="0" w:line="240" w:lineRule="auto"/>
              <w:rPr>
                <w:rFonts w:ascii="Times New Roman" w:eastAsia="Times New Roman" w:hAnsi="Times New Roman" w:cs="Times New Roman"/>
                <w:sz w:val="16"/>
                <w:szCs w:val="18"/>
                <w:lang w:eastAsia="en-AU"/>
              </w:rPr>
            </w:pPr>
            <w:r>
              <w:rPr>
                <w:rFonts w:ascii="Times New Roman" w:eastAsia="Times New Roman" w:hAnsi="Times New Roman" w:cs="Times New Roman"/>
                <w:b/>
                <w:bCs/>
                <w:color w:val="000000"/>
                <w:sz w:val="16"/>
                <w:szCs w:val="18"/>
                <w:lang w:eastAsia="en-AU"/>
              </w:rPr>
              <w:t>Percentage of value of production</w:t>
            </w:r>
          </w:p>
        </w:tc>
      </w:tr>
      <w:tr w:rsidR="00D27F4B" w14:paraId="1C06633C" w14:textId="77777777" w:rsidTr="00F9207E">
        <w:trPr>
          <w:trHeight w:val="300"/>
        </w:trPr>
        <w:tc>
          <w:tcPr>
            <w:tcW w:w="1135" w:type="dxa"/>
            <w:tcBorders>
              <w:top w:val="single" w:sz="4" w:space="0" w:color="auto"/>
              <w:left w:val="single" w:sz="4" w:space="0" w:color="auto"/>
              <w:bottom w:val="single" w:sz="4" w:space="0" w:color="auto"/>
              <w:right w:val="single" w:sz="4" w:space="0" w:color="auto"/>
            </w:tcBorders>
            <w:noWrap/>
            <w:vAlign w:val="bottom"/>
          </w:tcPr>
          <w:p w14:paraId="59EFDA29" w14:textId="77777777" w:rsidR="00D27F4B" w:rsidRDefault="00D27F4B">
            <w:pPr>
              <w:spacing w:after="0" w:line="240" w:lineRule="auto"/>
              <w:rPr>
                <w:rFonts w:ascii="Times New Roman" w:eastAsia="Times New Roman" w:hAnsi="Times New Roman" w:cs="Times New Roman"/>
                <w:sz w:val="16"/>
                <w:szCs w:val="18"/>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1913A53" w14:textId="77777777" w:rsidR="00D27F4B" w:rsidRDefault="00D27F4B">
            <w:pPr>
              <w:spacing w:after="0" w:line="240" w:lineRule="auto"/>
              <w:jc w:val="center"/>
              <w:rPr>
                <w:rFonts w:ascii="Times New Roman" w:eastAsia="Times New Roman" w:hAnsi="Times New Roman" w:cs="Times New Roman"/>
                <w:color w:val="000000"/>
                <w:sz w:val="16"/>
                <w:szCs w:val="18"/>
                <w:lang w:eastAsia="en-AU"/>
              </w:rPr>
            </w:pPr>
            <w:r>
              <w:rPr>
                <w:rFonts w:ascii="Times New Roman" w:eastAsia="Times New Roman" w:hAnsi="Times New Roman" w:cs="Times New Roman"/>
                <w:color w:val="000000"/>
                <w:sz w:val="16"/>
                <w:szCs w:val="18"/>
                <w:lang w:eastAsia="en-AU"/>
              </w:rPr>
              <w:t>Actual average RR</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1B775D6B" w14:textId="77777777" w:rsidR="00D27F4B" w:rsidRDefault="00D27F4B">
            <w:pPr>
              <w:spacing w:after="0" w:line="240" w:lineRule="auto"/>
              <w:jc w:val="center"/>
              <w:rPr>
                <w:rFonts w:ascii="Times New Roman" w:eastAsia="Times New Roman" w:hAnsi="Times New Roman" w:cs="Times New Roman"/>
                <w:color w:val="000000"/>
                <w:sz w:val="16"/>
                <w:szCs w:val="18"/>
                <w:lang w:eastAsia="en-AU"/>
              </w:rPr>
            </w:pPr>
            <w:r>
              <w:rPr>
                <w:rFonts w:ascii="Times New Roman" w:eastAsia="Times New Roman" w:hAnsi="Times New Roman" w:cs="Times New Roman"/>
                <w:color w:val="000000"/>
                <w:sz w:val="16"/>
                <w:szCs w:val="18"/>
                <w:lang w:eastAsia="en-AU"/>
              </w:rPr>
              <w:t>Base FRP Nominal RR</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D478E7D" w14:textId="77777777" w:rsidR="00D27F4B" w:rsidRDefault="00D27F4B">
            <w:pPr>
              <w:spacing w:after="0" w:line="240" w:lineRule="auto"/>
              <w:jc w:val="center"/>
              <w:rPr>
                <w:rFonts w:ascii="Times New Roman" w:eastAsia="Times New Roman" w:hAnsi="Times New Roman" w:cs="Times New Roman"/>
                <w:color w:val="000000"/>
                <w:sz w:val="16"/>
                <w:szCs w:val="18"/>
                <w:lang w:eastAsia="en-AU"/>
              </w:rPr>
            </w:pPr>
            <w:r>
              <w:rPr>
                <w:rFonts w:ascii="Times New Roman" w:eastAsia="Times New Roman" w:hAnsi="Times New Roman" w:cs="Times New Roman"/>
                <w:color w:val="000000"/>
                <w:sz w:val="16"/>
                <w:szCs w:val="18"/>
                <w:lang w:eastAsia="en-AU"/>
              </w:rPr>
              <w:t xml:space="preserve">Base FRP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D32293A" w14:textId="77777777" w:rsidR="00D27F4B" w:rsidRDefault="00D27F4B">
            <w:pPr>
              <w:spacing w:after="0" w:line="240" w:lineRule="auto"/>
              <w:jc w:val="center"/>
              <w:rPr>
                <w:rFonts w:ascii="Times New Roman" w:eastAsia="Times New Roman" w:hAnsi="Times New Roman" w:cs="Times New Roman"/>
                <w:color w:val="000000"/>
                <w:sz w:val="16"/>
                <w:szCs w:val="18"/>
                <w:lang w:eastAsia="en-AU"/>
              </w:rPr>
            </w:pPr>
            <w:r>
              <w:rPr>
                <w:rFonts w:ascii="Times New Roman" w:eastAsia="Times New Roman" w:hAnsi="Times New Roman" w:cs="Times New Roman"/>
                <w:color w:val="000000"/>
                <w:sz w:val="16"/>
                <w:szCs w:val="18"/>
                <w:lang w:eastAsia="en-AU"/>
              </w:rPr>
              <w:t xml:space="preserve">FRP premium </w:t>
            </w:r>
          </w:p>
        </w:tc>
        <w:tc>
          <w:tcPr>
            <w:tcW w:w="1171" w:type="dxa"/>
            <w:tcBorders>
              <w:top w:val="single" w:sz="4" w:space="0" w:color="auto"/>
              <w:left w:val="single" w:sz="4" w:space="0" w:color="auto"/>
              <w:bottom w:val="single" w:sz="4" w:space="0" w:color="auto"/>
              <w:right w:val="single" w:sz="4" w:space="0" w:color="auto"/>
            </w:tcBorders>
            <w:noWrap/>
            <w:vAlign w:val="bottom"/>
            <w:hideMark/>
          </w:tcPr>
          <w:p w14:paraId="18646B6B" w14:textId="77777777" w:rsidR="00D27F4B" w:rsidRDefault="00D27F4B">
            <w:pPr>
              <w:spacing w:after="0" w:line="240" w:lineRule="auto"/>
              <w:jc w:val="center"/>
              <w:rPr>
                <w:rFonts w:ascii="Times New Roman" w:eastAsia="Times New Roman" w:hAnsi="Times New Roman" w:cs="Times New Roman"/>
                <w:color w:val="000000"/>
                <w:sz w:val="16"/>
                <w:szCs w:val="18"/>
                <w:lang w:eastAsia="en-AU"/>
              </w:rPr>
            </w:pPr>
            <w:r>
              <w:rPr>
                <w:rFonts w:ascii="Times New Roman" w:eastAsia="Times New Roman" w:hAnsi="Times New Roman" w:cs="Times New Roman"/>
                <w:color w:val="000000"/>
                <w:sz w:val="16"/>
                <w:szCs w:val="18"/>
                <w:lang w:eastAsia="en-AU"/>
              </w:rPr>
              <w:t xml:space="preserve">AAP in terms of FRP + average FRP premiums </w:t>
            </w:r>
          </w:p>
        </w:tc>
        <w:tc>
          <w:tcPr>
            <w:tcW w:w="672" w:type="dxa"/>
            <w:tcBorders>
              <w:top w:val="single" w:sz="4" w:space="0" w:color="auto"/>
              <w:left w:val="single" w:sz="4" w:space="0" w:color="auto"/>
              <w:bottom w:val="single" w:sz="4" w:space="0" w:color="auto"/>
              <w:right w:val="single" w:sz="4" w:space="0" w:color="auto"/>
            </w:tcBorders>
            <w:noWrap/>
            <w:vAlign w:val="bottom"/>
            <w:hideMark/>
          </w:tcPr>
          <w:p w14:paraId="5F799713" w14:textId="77777777" w:rsidR="00D27F4B" w:rsidRDefault="00D27F4B">
            <w:pPr>
              <w:spacing w:after="0" w:line="240" w:lineRule="auto"/>
              <w:jc w:val="center"/>
              <w:rPr>
                <w:rFonts w:ascii="Times New Roman" w:eastAsia="Times New Roman" w:hAnsi="Times New Roman" w:cs="Times New Roman"/>
                <w:color w:val="000000"/>
                <w:sz w:val="16"/>
                <w:szCs w:val="18"/>
                <w:lang w:eastAsia="en-AU"/>
              </w:rPr>
            </w:pPr>
            <w:r>
              <w:rPr>
                <w:rFonts w:ascii="Times New Roman" w:eastAsia="Times New Roman" w:hAnsi="Times New Roman" w:cs="Times New Roman"/>
                <w:color w:val="000000"/>
                <w:sz w:val="16"/>
                <w:szCs w:val="18"/>
                <w:lang w:eastAsia="en-AU"/>
              </w:rPr>
              <w:t>SAP (mid)</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56A59E60" w14:textId="77777777" w:rsidR="00D27F4B" w:rsidRDefault="00D27F4B">
            <w:pPr>
              <w:spacing w:after="0" w:line="240" w:lineRule="auto"/>
              <w:jc w:val="center"/>
              <w:rPr>
                <w:rFonts w:ascii="Times New Roman" w:eastAsia="Times New Roman" w:hAnsi="Times New Roman" w:cs="Times New Roman"/>
                <w:color w:val="000000"/>
                <w:sz w:val="16"/>
                <w:szCs w:val="18"/>
                <w:lang w:eastAsia="en-AU"/>
              </w:rPr>
            </w:pPr>
            <w:r>
              <w:rPr>
                <w:rFonts w:ascii="Times New Roman" w:eastAsia="Times New Roman" w:hAnsi="Times New Roman" w:cs="Times New Roman"/>
                <w:color w:val="000000"/>
                <w:sz w:val="16"/>
                <w:szCs w:val="18"/>
                <w:lang w:eastAsia="en-AU"/>
              </w:rPr>
              <w:t xml:space="preserve">Add. Amts (alt. claim) </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2AB9A6FD" w14:textId="33D84F69" w:rsidR="00D27F4B" w:rsidRDefault="00D27F4B" w:rsidP="00B95D3E">
            <w:pPr>
              <w:spacing w:after="0" w:line="240" w:lineRule="auto"/>
              <w:jc w:val="center"/>
              <w:rPr>
                <w:rFonts w:ascii="Times New Roman" w:eastAsia="Times New Roman" w:hAnsi="Times New Roman" w:cs="Times New Roman"/>
                <w:color w:val="000000"/>
                <w:sz w:val="16"/>
                <w:szCs w:val="18"/>
                <w:lang w:eastAsia="en-AU"/>
              </w:rPr>
            </w:pPr>
            <w:r>
              <w:rPr>
                <w:rFonts w:ascii="Times New Roman" w:eastAsia="Times New Roman" w:hAnsi="Times New Roman" w:cs="Times New Roman"/>
                <w:color w:val="000000"/>
                <w:sz w:val="16"/>
                <w:szCs w:val="18"/>
                <w:lang w:eastAsia="en-AU"/>
              </w:rPr>
              <w:t>AAP in terms of average FRP</w:t>
            </w:r>
            <w:r w:rsidR="00B95D3E">
              <w:rPr>
                <w:rFonts w:ascii="Times New Roman" w:eastAsia="Times New Roman" w:hAnsi="Times New Roman" w:cs="Times New Roman"/>
                <w:color w:val="000000"/>
                <w:sz w:val="16"/>
                <w:szCs w:val="18"/>
                <w:lang w:eastAsia="en-AU"/>
              </w:rPr>
              <w:t xml:space="preserve"> or </w:t>
            </w:r>
            <w:r>
              <w:rPr>
                <w:rFonts w:ascii="Times New Roman" w:eastAsia="Times New Roman" w:hAnsi="Times New Roman" w:cs="Times New Roman"/>
                <w:color w:val="000000"/>
                <w:sz w:val="16"/>
                <w:szCs w:val="18"/>
                <w:lang w:eastAsia="en-AU"/>
              </w:rPr>
              <w:t xml:space="preserve">SAPs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2F47F0C8" w14:textId="77777777" w:rsidR="00D27F4B" w:rsidRDefault="00D27F4B">
            <w:pPr>
              <w:spacing w:after="0" w:line="240" w:lineRule="auto"/>
              <w:jc w:val="center"/>
              <w:rPr>
                <w:rFonts w:ascii="Times New Roman" w:eastAsia="Times New Roman" w:hAnsi="Times New Roman" w:cs="Times New Roman"/>
                <w:color w:val="000000"/>
                <w:sz w:val="16"/>
                <w:szCs w:val="18"/>
                <w:lang w:eastAsia="en-AU"/>
              </w:rPr>
            </w:pPr>
            <w:r>
              <w:rPr>
                <w:rFonts w:ascii="Times New Roman" w:eastAsia="Times New Roman" w:hAnsi="Times New Roman" w:cs="Times New Roman"/>
                <w:color w:val="000000"/>
                <w:sz w:val="16"/>
                <w:szCs w:val="18"/>
                <w:lang w:eastAsia="en-AU"/>
              </w:rPr>
              <w:t xml:space="preserve">FERP Adjusted for average RR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5ECFD52" w14:textId="77777777" w:rsidR="00D27F4B" w:rsidRDefault="00D27F4B">
            <w:pPr>
              <w:spacing w:after="0" w:line="240" w:lineRule="auto"/>
              <w:jc w:val="center"/>
              <w:rPr>
                <w:rFonts w:ascii="Times New Roman" w:eastAsia="Times New Roman" w:hAnsi="Times New Roman" w:cs="Times New Roman"/>
                <w:color w:val="000000"/>
                <w:sz w:val="16"/>
                <w:szCs w:val="18"/>
                <w:lang w:eastAsia="en-AU"/>
              </w:rPr>
            </w:pPr>
            <w:r>
              <w:rPr>
                <w:rFonts w:ascii="Times New Roman" w:eastAsia="Times New Roman" w:hAnsi="Times New Roman" w:cs="Times New Roman"/>
                <w:color w:val="000000"/>
                <w:sz w:val="16"/>
                <w:szCs w:val="18"/>
                <w:lang w:eastAsia="en-AU"/>
              </w:rPr>
              <w:t xml:space="preserve">QEP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FBF3CBC" w14:textId="77777777" w:rsidR="00D27F4B" w:rsidRDefault="00D27F4B">
            <w:pPr>
              <w:spacing w:after="0" w:line="240" w:lineRule="auto"/>
              <w:jc w:val="center"/>
              <w:rPr>
                <w:rFonts w:ascii="Times New Roman" w:eastAsia="Times New Roman" w:hAnsi="Times New Roman" w:cs="Times New Roman"/>
                <w:color w:val="000000"/>
                <w:sz w:val="16"/>
                <w:szCs w:val="18"/>
                <w:lang w:eastAsia="en-AU"/>
              </w:rPr>
            </w:pPr>
            <w:r>
              <w:rPr>
                <w:rFonts w:ascii="Times New Roman" w:eastAsia="Times New Roman" w:hAnsi="Times New Roman" w:cs="Times New Roman"/>
                <w:color w:val="000000"/>
                <w:sz w:val="16"/>
                <w:szCs w:val="18"/>
                <w:lang w:eastAsia="en-AU"/>
              </w:rPr>
              <w:t xml:space="preserve">MPS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689BB36" w14:textId="77777777" w:rsidR="00D27F4B" w:rsidRDefault="00D27F4B">
            <w:pPr>
              <w:spacing w:after="0" w:line="240" w:lineRule="auto"/>
              <w:jc w:val="center"/>
              <w:rPr>
                <w:rFonts w:ascii="Times New Roman" w:eastAsia="Times New Roman" w:hAnsi="Times New Roman" w:cs="Times New Roman"/>
                <w:color w:val="000000"/>
                <w:sz w:val="16"/>
                <w:szCs w:val="18"/>
                <w:lang w:eastAsia="en-AU"/>
              </w:rPr>
            </w:pPr>
            <w:r>
              <w:rPr>
                <w:rFonts w:ascii="Times New Roman" w:eastAsia="Times New Roman" w:hAnsi="Times New Roman" w:cs="Times New Roman"/>
                <w:color w:val="000000"/>
                <w:sz w:val="16"/>
                <w:szCs w:val="18"/>
                <w:lang w:eastAsia="en-AU"/>
              </w:rPr>
              <w:t>Add. amts</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CDFC1F5" w14:textId="77777777" w:rsidR="00D27F4B" w:rsidRDefault="00D27F4B">
            <w:pPr>
              <w:spacing w:after="0" w:line="240" w:lineRule="auto"/>
              <w:jc w:val="center"/>
              <w:rPr>
                <w:rFonts w:ascii="Times New Roman" w:eastAsia="Times New Roman" w:hAnsi="Times New Roman" w:cs="Times New Roman"/>
                <w:color w:val="000000"/>
                <w:sz w:val="16"/>
                <w:szCs w:val="18"/>
                <w:lang w:eastAsia="en-AU"/>
              </w:rPr>
            </w:pPr>
            <w:r>
              <w:rPr>
                <w:rFonts w:ascii="Times New Roman" w:eastAsia="Times New Roman" w:hAnsi="Times New Roman" w:cs="Times New Roman"/>
                <w:color w:val="000000"/>
                <w:sz w:val="16"/>
                <w:szCs w:val="18"/>
                <w:lang w:eastAsia="en-AU"/>
              </w:rPr>
              <w:t xml:space="preserve">MPS + additional amounts </w:t>
            </w:r>
          </w:p>
        </w:tc>
        <w:tc>
          <w:tcPr>
            <w:tcW w:w="992" w:type="dxa"/>
            <w:tcBorders>
              <w:top w:val="single" w:sz="4" w:space="0" w:color="auto"/>
              <w:left w:val="single" w:sz="4" w:space="0" w:color="auto"/>
              <w:bottom w:val="single" w:sz="4" w:space="0" w:color="auto"/>
              <w:right w:val="single" w:sz="4" w:space="0" w:color="auto"/>
            </w:tcBorders>
            <w:noWrap/>
            <w:vAlign w:val="bottom"/>
          </w:tcPr>
          <w:p w14:paraId="5F20CECF" w14:textId="77777777" w:rsidR="00D27F4B" w:rsidRDefault="00D27F4B">
            <w:pPr>
              <w:tabs>
                <w:tab w:val="left" w:pos="586"/>
              </w:tabs>
              <w:spacing w:after="0" w:line="240" w:lineRule="auto"/>
              <w:jc w:val="center"/>
              <w:rPr>
                <w:rFonts w:ascii="Times New Roman" w:eastAsia="Times New Roman" w:hAnsi="Times New Roman" w:cs="Times New Roman"/>
                <w:color w:val="000000"/>
                <w:sz w:val="16"/>
                <w:szCs w:val="18"/>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tcPr>
          <w:p w14:paraId="08AAD051" w14:textId="77777777" w:rsidR="00D27F4B" w:rsidRDefault="00D27F4B">
            <w:pPr>
              <w:spacing w:after="0" w:line="240" w:lineRule="auto"/>
              <w:rPr>
                <w:rFonts w:ascii="Times New Roman" w:eastAsia="Times New Roman" w:hAnsi="Times New Roman" w:cs="Times New Roman"/>
                <w:sz w:val="16"/>
                <w:szCs w:val="18"/>
                <w:lang w:eastAsia="en-AU"/>
              </w:rPr>
            </w:pPr>
          </w:p>
        </w:tc>
      </w:tr>
      <w:tr w:rsidR="00D27F4B" w14:paraId="6B004A88" w14:textId="77777777" w:rsidTr="00F9207E">
        <w:trPr>
          <w:trHeight w:val="630"/>
        </w:trPr>
        <w:tc>
          <w:tcPr>
            <w:tcW w:w="1135" w:type="dxa"/>
            <w:tcBorders>
              <w:top w:val="single" w:sz="4" w:space="0" w:color="auto"/>
              <w:left w:val="single" w:sz="4" w:space="0" w:color="auto"/>
              <w:bottom w:val="single" w:sz="4" w:space="0" w:color="auto"/>
              <w:right w:val="single" w:sz="4" w:space="0" w:color="auto"/>
            </w:tcBorders>
            <w:noWrap/>
            <w:vAlign w:val="bottom"/>
          </w:tcPr>
          <w:p w14:paraId="3C19A3ED" w14:textId="77777777" w:rsidR="00D27F4B" w:rsidRDefault="00D27F4B">
            <w:pPr>
              <w:spacing w:after="0" w:line="240" w:lineRule="auto"/>
              <w:rPr>
                <w:rFonts w:ascii="Times New Roman" w:eastAsia="Times New Roman" w:hAnsi="Times New Roman" w:cs="Times New Roman"/>
                <w:sz w:val="16"/>
                <w:szCs w:val="18"/>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3EB29E9A"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color w:val="000000"/>
                <w:sz w:val="16"/>
                <w:szCs w:val="18"/>
                <w:lang w:eastAsia="en-AU"/>
              </w:rPr>
              <w:t>(%)</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657B5C2D"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color w:val="000000"/>
                <w:sz w:val="16"/>
                <w:szCs w:val="18"/>
                <w:lang w:eastAsia="en-AU"/>
              </w:rPr>
              <w:t>(%)</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88C0935"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color w:val="000000"/>
                <w:sz w:val="16"/>
                <w:szCs w:val="18"/>
                <w:lang w:eastAsia="en-AU"/>
              </w:rPr>
              <w:t>(INR per mT)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F4A0E72"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color w:val="000000"/>
                <w:sz w:val="16"/>
                <w:szCs w:val="18"/>
                <w:lang w:eastAsia="en-AU"/>
              </w:rPr>
              <w:t>(INR per mT per 0.1 % above nominal RR)</w:t>
            </w:r>
          </w:p>
        </w:tc>
        <w:tc>
          <w:tcPr>
            <w:tcW w:w="1171" w:type="dxa"/>
            <w:tcBorders>
              <w:top w:val="single" w:sz="4" w:space="0" w:color="auto"/>
              <w:left w:val="single" w:sz="4" w:space="0" w:color="auto"/>
              <w:bottom w:val="single" w:sz="4" w:space="0" w:color="auto"/>
              <w:right w:val="single" w:sz="4" w:space="0" w:color="auto"/>
            </w:tcBorders>
            <w:noWrap/>
            <w:vAlign w:val="bottom"/>
            <w:hideMark/>
          </w:tcPr>
          <w:p w14:paraId="1718FD3D"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color w:val="000000"/>
                <w:sz w:val="16"/>
                <w:szCs w:val="18"/>
                <w:lang w:eastAsia="en-AU"/>
              </w:rPr>
              <w:t>(INR per mT)</w:t>
            </w:r>
          </w:p>
        </w:tc>
        <w:tc>
          <w:tcPr>
            <w:tcW w:w="672" w:type="dxa"/>
            <w:tcBorders>
              <w:top w:val="single" w:sz="4" w:space="0" w:color="auto"/>
              <w:left w:val="single" w:sz="4" w:space="0" w:color="auto"/>
              <w:bottom w:val="single" w:sz="4" w:space="0" w:color="auto"/>
              <w:right w:val="single" w:sz="4" w:space="0" w:color="auto"/>
            </w:tcBorders>
            <w:noWrap/>
            <w:vAlign w:val="bottom"/>
            <w:hideMark/>
          </w:tcPr>
          <w:p w14:paraId="34B7CE20"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color w:val="000000"/>
                <w:sz w:val="16"/>
                <w:szCs w:val="18"/>
                <w:lang w:eastAsia="en-AU"/>
              </w:rPr>
              <w:t>(INR per mT)</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0A6B679D"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color w:val="000000"/>
                <w:sz w:val="16"/>
                <w:szCs w:val="18"/>
                <w:lang w:eastAsia="en-AU"/>
              </w:rPr>
              <w:t>(INR per mT)</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5572982C"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color w:val="000000"/>
                <w:sz w:val="16"/>
                <w:szCs w:val="18"/>
                <w:lang w:eastAsia="en-AU"/>
              </w:rPr>
              <w:t>(INR per mT)</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2844BB49"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color w:val="000000"/>
                <w:sz w:val="16"/>
                <w:szCs w:val="18"/>
                <w:lang w:eastAsia="en-AU"/>
              </w:rPr>
              <w:t xml:space="preserve">(INR per </w:t>
            </w:r>
            <w:r w:rsidRPr="00E572FA">
              <w:rPr>
                <w:rFonts w:ascii="Times New Roman" w:eastAsia="Times New Roman" w:hAnsi="Times New Roman" w:cs="Times New Roman"/>
                <w:color w:val="000000"/>
                <w:sz w:val="16"/>
                <w:szCs w:val="18"/>
                <w:lang w:eastAsia="en-AU"/>
              </w:rPr>
              <w:t>mT)</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FD19730"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color w:val="000000"/>
                <w:sz w:val="16"/>
                <w:szCs w:val="18"/>
                <w:lang w:eastAsia="en-AU"/>
              </w:rPr>
              <w:t>(million mT)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6A20B11" w14:textId="2AA09706" w:rsidR="00D27F4B" w:rsidRDefault="00D27F4B" w:rsidP="00F408CF">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color w:val="000000"/>
                <w:sz w:val="16"/>
                <w:szCs w:val="18"/>
                <w:lang w:eastAsia="en-AU"/>
              </w:rPr>
              <w:t>(</w:t>
            </w:r>
            <w:r w:rsidR="00F408CF" w:rsidRPr="00956731">
              <w:rPr>
                <w:rFonts w:ascii="Times New Roman" w:eastAsia="Times New Roman" w:hAnsi="Times New Roman" w:cs="Times New Roman"/>
                <w:bCs/>
                <w:color w:val="000000"/>
                <w:sz w:val="16"/>
                <w:szCs w:val="16"/>
                <w:lang w:eastAsia="en-AU"/>
              </w:rPr>
              <w:t>INR millions</w:t>
            </w:r>
            <w:r>
              <w:rPr>
                <w:rFonts w:ascii="Times New Roman" w:eastAsia="Times New Roman" w:hAnsi="Times New Roman" w:cs="Times New Roman"/>
                <w:color w:val="000000"/>
                <w:sz w:val="16"/>
                <w:szCs w:val="18"/>
                <w:lang w:eastAsia="en-AU"/>
              </w:rPr>
              <w:t>)</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18F641E"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color w:val="000000"/>
                <w:sz w:val="16"/>
                <w:szCs w:val="18"/>
                <w:lang w:eastAsia="en-AU"/>
              </w:rPr>
              <w:t>(INR millions)</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5009DAE" w14:textId="6DCE8968" w:rsidR="00D27F4B" w:rsidRDefault="00D27F4B" w:rsidP="00F408CF">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color w:val="000000"/>
                <w:sz w:val="16"/>
                <w:szCs w:val="18"/>
                <w:lang w:eastAsia="en-AU"/>
              </w:rPr>
              <w:t xml:space="preserve">(INR </w:t>
            </w:r>
            <w:r w:rsidR="00F408CF">
              <w:rPr>
                <w:rFonts w:ascii="Times New Roman" w:eastAsia="Times New Roman" w:hAnsi="Times New Roman" w:cs="Times New Roman"/>
                <w:color w:val="000000"/>
                <w:sz w:val="16"/>
                <w:szCs w:val="18"/>
                <w:lang w:eastAsia="en-AU"/>
              </w:rPr>
              <w:t>millions</w:t>
            </w:r>
            <w:r>
              <w:rPr>
                <w:rFonts w:ascii="Times New Roman" w:eastAsia="Times New Roman" w:hAnsi="Times New Roman" w:cs="Times New Roman"/>
                <w:color w:val="000000"/>
                <w:sz w:val="16"/>
                <w:szCs w:val="18"/>
                <w:lang w:eastAsia="en-AU"/>
              </w:rPr>
              <w:t>)</w:t>
            </w:r>
          </w:p>
        </w:tc>
        <w:tc>
          <w:tcPr>
            <w:tcW w:w="992" w:type="dxa"/>
            <w:tcBorders>
              <w:top w:val="single" w:sz="4" w:space="0" w:color="auto"/>
              <w:left w:val="single" w:sz="4" w:space="0" w:color="auto"/>
              <w:bottom w:val="single" w:sz="4" w:space="0" w:color="auto"/>
              <w:right w:val="single" w:sz="4" w:space="0" w:color="auto"/>
            </w:tcBorders>
            <w:noWrap/>
            <w:vAlign w:val="bottom"/>
          </w:tcPr>
          <w:p w14:paraId="53ADDA53" w14:textId="0368025C" w:rsidR="00D27F4B" w:rsidRDefault="00F408CF">
            <w:pPr>
              <w:spacing w:after="0" w:line="240" w:lineRule="auto"/>
              <w:jc w:val="center"/>
              <w:rPr>
                <w:rFonts w:ascii="Times New Roman" w:eastAsia="Times New Roman" w:hAnsi="Times New Roman" w:cs="Times New Roman"/>
                <w:b/>
                <w:bCs/>
                <w:color w:val="000000"/>
                <w:sz w:val="16"/>
                <w:szCs w:val="18"/>
                <w:lang w:eastAsia="en-AU"/>
              </w:rPr>
            </w:pPr>
            <w:r w:rsidRPr="00956731">
              <w:rPr>
                <w:rFonts w:ascii="Times New Roman" w:eastAsia="Times New Roman" w:hAnsi="Times New Roman" w:cs="Times New Roman"/>
                <w:bCs/>
                <w:color w:val="000000"/>
                <w:sz w:val="16"/>
                <w:szCs w:val="16"/>
                <w:lang w:eastAsia="en-AU"/>
              </w:rPr>
              <w:t>(INR millions)</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F9D923F"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b/>
                <w:bCs/>
                <w:color w:val="000000"/>
                <w:sz w:val="16"/>
                <w:szCs w:val="18"/>
                <w:lang w:eastAsia="en-AU"/>
              </w:rPr>
              <w:t>(%)</w:t>
            </w:r>
          </w:p>
        </w:tc>
      </w:tr>
      <w:tr w:rsidR="00D27F4B" w14:paraId="2D918CF4" w14:textId="77777777" w:rsidTr="00F9207E">
        <w:trPr>
          <w:trHeight w:val="63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053846D6" w14:textId="77777777" w:rsidR="00D27F4B" w:rsidRDefault="00D27F4B">
            <w:pPr>
              <w:rPr>
                <w:rFonts w:ascii="Times New Roman" w:eastAsia="Times New Roman" w:hAnsi="Times New Roman" w:cs="Times New Roman"/>
                <w:b/>
                <w:bCs/>
                <w:color w:val="000000"/>
                <w:sz w:val="16"/>
                <w:szCs w:val="18"/>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B0223EE"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b/>
                <w:bCs/>
                <w:color w:val="000000"/>
                <w:sz w:val="16"/>
                <w:szCs w:val="18"/>
                <w:lang w:eastAsia="en-AU"/>
              </w:rPr>
              <w:t>C1</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7C295765"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b/>
                <w:bCs/>
                <w:color w:val="000000"/>
                <w:sz w:val="16"/>
                <w:szCs w:val="18"/>
                <w:lang w:eastAsia="en-AU"/>
              </w:rPr>
              <w:t>C2</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90ABA25"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b/>
                <w:bCs/>
                <w:color w:val="000000"/>
                <w:sz w:val="16"/>
                <w:szCs w:val="18"/>
                <w:lang w:eastAsia="en-AU"/>
              </w:rPr>
              <w:t>C3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B941268"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b/>
                <w:bCs/>
                <w:color w:val="000000"/>
                <w:sz w:val="16"/>
                <w:szCs w:val="18"/>
                <w:lang w:eastAsia="en-AU"/>
              </w:rPr>
              <w:t>C4</w:t>
            </w:r>
          </w:p>
        </w:tc>
        <w:tc>
          <w:tcPr>
            <w:tcW w:w="1171" w:type="dxa"/>
            <w:tcBorders>
              <w:top w:val="single" w:sz="4" w:space="0" w:color="auto"/>
              <w:left w:val="single" w:sz="4" w:space="0" w:color="auto"/>
              <w:bottom w:val="single" w:sz="4" w:space="0" w:color="auto"/>
              <w:right w:val="single" w:sz="4" w:space="0" w:color="auto"/>
            </w:tcBorders>
            <w:noWrap/>
            <w:vAlign w:val="bottom"/>
            <w:hideMark/>
          </w:tcPr>
          <w:p w14:paraId="4A92E803"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b/>
                <w:bCs/>
                <w:color w:val="000000"/>
                <w:sz w:val="16"/>
                <w:szCs w:val="18"/>
                <w:lang w:eastAsia="en-AU"/>
              </w:rPr>
              <w:t xml:space="preserve">C5 = C3+ (C1-C2)/0.1 </w:t>
            </w:r>
          </w:p>
          <w:p w14:paraId="00DB98D4"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b/>
                <w:bCs/>
                <w:color w:val="000000"/>
                <w:sz w:val="16"/>
                <w:szCs w:val="18"/>
                <w:lang w:eastAsia="en-AU"/>
              </w:rPr>
              <w:t xml:space="preserve">*C4 (or C3 if </w:t>
            </w:r>
            <w:r>
              <w:rPr>
                <w:rFonts w:ascii="Times New Roman" w:hAnsi="Times New Roman" w:cs="Times New Roman"/>
                <w:sz w:val="16"/>
                <w:szCs w:val="18"/>
              </w:rPr>
              <w:t xml:space="preserve">≤ </w:t>
            </w:r>
            <w:r>
              <w:rPr>
                <w:rFonts w:ascii="Times New Roman" w:eastAsia="Times New Roman" w:hAnsi="Times New Roman" w:cs="Times New Roman"/>
                <w:b/>
                <w:bCs/>
                <w:color w:val="000000"/>
                <w:sz w:val="16"/>
                <w:szCs w:val="18"/>
                <w:lang w:eastAsia="en-AU"/>
              </w:rPr>
              <w:t>2300)</w:t>
            </w:r>
          </w:p>
        </w:tc>
        <w:tc>
          <w:tcPr>
            <w:tcW w:w="672" w:type="dxa"/>
            <w:tcBorders>
              <w:top w:val="single" w:sz="4" w:space="0" w:color="auto"/>
              <w:left w:val="single" w:sz="4" w:space="0" w:color="auto"/>
              <w:bottom w:val="single" w:sz="4" w:space="0" w:color="auto"/>
              <w:right w:val="single" w:sz="4" w:space="0" w:color="auto"/>
            </w:tcBorders>
            <w:noWrap/>
            <w:vAlign w:val="bottom"/>
            <w:hideMark/>
          </w:tcPr>
          <w:p w14:paraId="0382B969"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b/>
                <w:bCs/>
                <w:color w:val="000000"/>
                <w:sz w:val="16"/>
                <w:szCs w:val="18"/>
                <w:lang w:eastAsia="en-AU"/>
              </w:rPr>
              <w:t>C6</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490FB40E"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b/>
                <w:bCs/>
                <w:color w:val="000000"/>
                <w:sz w:val="16"/>
                <w:szCs w:val="18"/>
                <w:lang w:eastAsia="en-AU"/>
              </w:rPr>
              <w:t>C7</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7A7B6A49"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b/>
                <w:bCs/>
                <w:color w:val="000000"/>
                <w:sz w:val="16"/>
                <w:szCs w:val="18"/>
                <w:lang w:eastAsia="en-AU"/>
              </w:rPr>
              <w:t>C8 (C5, or C6 if &gt;C5)</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6BA9745E"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b/>
                <w:bCs/>
                <w:color w:val="000000"/>
                <w:sz w:val="16"/>
                <w:szCs w:val="18"/>
                <w:lang w:eastAsia="en-AU"/>
              </w:rPr>
              <w:t>C9</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EE2321B"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b/>
                <w:bCs/>
                <w:color w:val="000000"/>
                <w:sz w:val="16"/>
                <w:szCs w:val="18"/>
                <w:lang w:eastAsia="en-AU"/>
              </w:rPr>
              <w:t>C10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6A92EAB"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b/>
                <w:bCs/>
                <w:color w:val="000000"/>
                <w:sz w:val="16"/>
                <w:szCs w:val="18"/>
                <w:lang w:eastAsia="en-AU"/>
              </w:rPr>
              <w:t>C11 = (C8-C9)* C10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3702F70"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b/>
                <w:bCs/>
                <w:color w:val="000000"/>
                <w:sz w:val="16"/>
                <w:szCs w:val="18"/>
                <w:lang w:eastAsia="en-AU"/>
              </w:rPr>
              <w:t>C12</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1D8A2F2"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b/>
                <w:bCs/>
                <w:color w:val="000000"/>
                <w:sz w:val="16"/>
                <w:szCs w:val="18"/>
                <w:lang w:eastAsia="en-AU"/>
              </w:rPr>
              <w:t>C14 = C11 + C12</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EEFEDCA"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b/>
                <w:bCs/>
                <w:color w:val="000000"/>
                <w:sz w:val="16"/>
                <w:szCs w:val="18"/>
                <w:lang w:eastAsia="en-AU"/>
              </w:rPr>
              <w:t>C15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58229FC" w14:textId="77777777" w:rsidR="00D27F4B" w:rsidRDefault="00D27F4B">
            <w:pPr>
              <w:spacing w:after="0" w:line="240" w:lineRule="auto"/>
              <w:jc w:val="center"/>
              <w:rPr>
                <w:rFonts w:ascii="Times New Roman" w:eastAsia="Times New Roman" w:hAnsi="Times New Roman" w:cs="Times New Roman"/>
                <w:b/>
                <w:bCs/>
                <w:color w:val="000000"/>
                <w:sz w:val="16"/>
                <w:szCs w:val="18"/>
                <w:lang w:eastAsia="en-AU"/>
              </w:rPr>
            </w:pPr>
            <w:r>
              <w:rPr>
                <w:rFonts w:ascii="Times New Roman" w:eastAsia="Times New Roman" w:hAnsi="Times New Roman" w:cs="Times New Roman"/>
                <w:b/>
                <w:bCs/>
                <w:color w:val="000000"/>
                <w:sz w:val="16"/>
                <w:szCs w:val="18"/>
                <w:lang w:eastAsia="en-AU"/>
              </w:rPr>
              <w:t>C16 = C14/C15</w:t>
            </w:r>
          </w:p>
        </w:tc>
      </w:tr>
      <w:tr w:rsidR="00CE5BDB" w14:paraId="4E0E29DA" w14:textId="77777777" w:rsidTr="00EC34A8">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43D92F67" w14:textId="77777777" w:rsidR="00CE5BDB" w:rsidRDefault="00CE5BDB" w:rsidP="00CE5BDB">
            <w:pPr>
              <w:spacing w:after="0" w:line="240" w:lineRule="auto"/>
              <w:rPr>
                <w:rFonts w:ascii="Times New Roman" w:eastAsia="Times New Roman" w:hAnsi="Times New Roman" w:cs="Times New Roman"/>
                <w:color w:val="000000"/>
                <w:sz w:val="16"/>
                <w:szCs w:val="18"/>
                <w:lang w:eastAsia="en-AU"/>
              </w:rPr>
            </w:pPr>
            <w:r>
              <w:rPr>
                <w:rFonts w:ascii="Times New Roman" w:eastAsia="Times New Roman" w:hAnsi="Times New Roman" w:cs="Times New Roman"/>
                <w:color w:val="000000"/>
                <w:sz w:val="16"/>
                <w:szCs w:val="18"/>
                <w:lang w:eastAsia="en-AU"/>
              </w:rPr>
              <w:t>Andhra Pradesh</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DFC562F" w14:textId="77777777" w:rsidR="00CE5BDB" w:rsidRDefault="00CE5BDB" w:rsidP="00CE5BDB">
            <w:pPr>
              <w:spacing w:after="0" w:line="240" w:lineRule="auto"/>
              <w:jc w:val="right"/>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8"/>
              </w:rPr>
              <w:t>9.31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4834C1F" w14:textId="7043E9FC" w:rsidR="00CE5BDB" w:rsidRDefault="00CE5BDB" w:rsidP="00CE5BDB">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4C0C35A0" w14:textId="78745ACF" w:rsidR="00CE5BDB" w:rsidRDefault="00CE5BDB" w:rsidP="00CE5BDB">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B721857" w14:textId="22CCB78E" w:rsidR="00CE5BDB" w:rsidRDefault="00CE5BDB" w:rsidP="00CE5BDB">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331C7395" w14:textId="75334E95" w:rsidR="00CE5BDB" w:rsidRPr="00CB4D02" w:rsidRDefault="003A7A74" w:rsidP="00CE5BDB">
            <w:pPr>
              <w:spacing w:after="0" w:line="240" w:lineRule="auto"/>
              <w:jc w:val="right"/>
              <w:rPr>
                <w:rFonts w:ascii="Times New Roman" w:eastAsia="Times New Roman" w:hAnsi="Times New Roman" w:cs="Times New Roman"/>
                <w:bCs/>
                <w:color w:val="000000"/>
                <w:sz w:val="16"/>
                <w:szCs w:val="18"/>
                <w:lang w:eastAsia="en-AU"/>
              </w:rPr>
            </w:pPr>
            <w:r w:rsidRPr="00CB4D02">
              <w:rPr>
                <w:rFonts w:ascii="Times New Roman" w:hAnsi="Times New Roman" w:cs="Times New Roman"/>
                <w:bCs/>
                <w:color w:val="000000"/>
                <w:sz w:val="16"/>
                <w:szCs w:val="18"/>
              </w:rPr>
              <w:t xml:space="preserve">     </w:t>
            </w:r>
            <w:r w:rsidR="00CE5BDB" w:rsidRPr="00CB4D02">
              <w:rPr>
                <w:rFonts w:ascii="Times New Roman" w:hAnsi="Times New Roman" w:cs="Times New Roman"/>
                <w:bCs/>
                <w:color w:val="000000"/>
                <w:sz w:val="16"/>
                <w:szCs w:val="18"/>
              </w:rPr>
              <w:t>2</w:t>
            </w:r>
            <w:r w:rsidRPr="00CB4D02">
              <w:rPr>
                <w:rFonts w:ascii="Times New Roman" w:hAnsi="Times New Roman" w:cs="Times New Roman"/>
                <w:bCs/>
                <w:color w:val="000000"/>
                <w:sz w:val="16"/>
                <w:szCs w:val="18"/>
              </w:rPr>
              <w:t>,</w:t>
            </w:r>
            <w:r w:rsidR="00CE5BDB" w:rsidRPr="00CB4D02">
              <w:rPr>
                <w:rFonts w:ascii="Times New Roman" w:hAnsi="Times New Roman" w:cs="Times New Roman"/>
                <w:bCs/>
                <w:color w:val="000000"/>
                <w:sz w:val="16"/>
                <w:szCs w:val="18"/>
              </w:rPr>
              <w:t>300</w:t>
            </w:r>
            <w:r w:rsidR="00E45396" w:rsidRPr="00CB4D02">
              <w:rPr>
                <w:rFonts w:ascii="Times New Roman" w:hAnsi="Times New Roman" w:cs="Times New Roman"/>
                <w:bCs/>
                <w:color w:val="000000"/>
                <w:sz w:val="16"/>
                <w:szCs w:val="18"/>
              </w:rPr>
              <w:t>.00</w:t>
            </w:r>
            <w:r w:rsidR="00CE5BDB" w:rsidRPr="00CB4D02">
              <w:rPr>
                <w:rFonts w:ascii="Times New Roman" w:hAnsi="Times New Roman" w:cs="Times New Roman"/>
                <w:bCs/>
                <w:color w:val="000000"/>
                <w:sz w:val="16"/>
                <w:szCs w:val="18"/>
              </w:rPr>
              <w:t xml:space="preserve">* </w:t>
            </w:r>
          </w:p>
        </w:tc>
        <w:tc>
          <w:tcPr>
            <w:tcW w:w="672" w:type="dxa"/>
            <w:tcBorders>
              <w:top w:val="single" w:sz="4" w:space="0" w:color="auto"/>
              <w:left w:val="single" w:sz="4" w:space="0" w:color="auto"/>
              <w:bottom w:val="single" w:sz="4" w:space="0" w:color="auto"/>
              <w:right w:val="single" w:sz="4" w:space="0" w:color="auto"/>
            </w:tcBorders>
            <w:noWrap/>
            <w:vAlign w:val="center"/>
          </w:tcPr>
          <w:p w14:paraId="658AFAE3" w14:textId="77777777" w:rsidR="00CE5BDB" w:rsidRPr="00CB4D02" w:rsidRDefault="00CE5BDB" w:rsidP="00CE5BDB">
            <w:pPr>
              <w:spacing w:after="0" w:line="240" w:lineRule="auto"/>
              <w:rPr>
                <w:rFonts w:ascii="Times New Roman" w:eastAsia="Times New Roman" w:hAnsi="Times New Roman" w:cs="Times New Roman"/>
                <w:color w:val="000000"/>
                <w:sz w:val="16"/>
                <w:szCs w:val="18"/>
                <w:lang w:eastAsia="en-AU"/>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FC7B58D" w14:textId="77777777" w:rsidR="00CE5BDB" w:rsidRPr="00CB4D02" w:rsidRDefault="00CE5BDB" w:rsidP="00CE5BDB">
            <w:pPr>
              <w:spacing w:after="0" w:line="240" w:lineRule="auto"/>
              <w:jc w:val="right"/>
              <w:rPr>
                <w:rFonts w:ascii="Times New Roman" w:eastAsia="Times New Roman" w:hAnsi="Times New Roman" w:cs="Times New Roman"/>
                <w:color w:val="000000"/>
                <w:sz w:val="16"/>
                <w:szCs w:val="18"/>
                <w:lang w:eastAsia="en-AU"/>
              </w:rPr>
            </w:pPr>
            <w:r w:rsidRPr="00CB4D02">
              <w:rPr>
                <w:rFonts w:ascii="Times New Roman" w:eastAsia="Times New Roman" w:hAnsi="Times New Roman" w:cs="Times New Roman"/>
                <w:color w:val="000000"/>
                <w:sz w:val="16"/>
                <w:szCs w:val="18"/>
                <w:lang w:eastAsia="en-AU"/>
              </w:rPr>
              <w:t>[60]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B8CA8F4" w14:textId="77777777" w:rsidR="00CE5BDB" w:rsidRPr="00CB4D02" w:rsidRDefault="00CE5BDB" w:rsidP="00CE5BDB">
            <w:pPr>
              <w:spacing w:after="0" w:line="240" w:lineRule="auto"/>
              <w:jc w:val="right"/>
              <w:rPr>
                <w:rFonts w:ascii="Times New Roman" w:hAnsi="Times New Roman" w:cs="Times New Roman"/>
                <w:color w:val="000000"/>
                <w:sz w:val="16"/>
                <w:szCs w:val="18"/>
                <w:highlight w:val="yellow"/>
              </w:rPr>
            </w:pPr>
            <w:r w:rsidRPr="00CB4D02">
              <w:rPr>
                <w:rFonts w:ascii="Times New Roman" w:hAnsi="Times New Roman" w:cs="Times New Roman"/>
                <w:bCs/>
                <w:color w:val="000000"/>
                <w:sz w:val="16"/>
                <w:szCs w:val="18"/>
              </w:rPr>
              <w:t>2300.00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E3A8476" w14:textId="72C8489B" w:rsidR="00CE5BDB" w:rsidRPr="00CB4D02" w:rsidRDefault="00CE5BDB" w:rsidP="00CE5BDB">
            <w:pPr>
              <w:spacing w:after="0" w:line="240" w:lineRule="auto"/>
              <w:jc w:val="right"/>
              <w:rPr>
                <w:rFonts w:ascii="Times New Roman" w:hAnsi="Times New Roman" w:cs="Times New Roman"/>
                <w:color w:val="000000"/>
                <w:sz w:val="16"/>
                <w:szCs w:val="18"/>
                <w:highlight w:val="yellow"/>
              </w:rPr>
            </w:pPr>
            <w:r w:rsidRPr="00CB4D02">
              <w:rPr>
                <w:rFonts w:ascii="Times New Roman" w:hAnsi="Times New Roman" w:cs="Times New Roman"/>
                <w:color w:val="000000"/>
                <w:sz w:val="16"/>
                <w:szCs w:val="18"/>
              </w:rPr>
              <w:t xml:space="preserve">170.97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5F88B51" w14:textId="371E8925" w:rsidR="00CE5BDB" w:rsidRDefault="00CE5BDB" w:rsidP="00CE5BDB">
            <w:pPr>
              <w:spacing w:after="0" w:line="240" w:lineRule="auto"/>
              <w:jc w:val="right"/>
              <w:rPr>
                <w:rFonts w:ascii="Times New Roman" w:hAnsi="Times New Roman" w:cs="Times New Roman"/>
                <w:color w:val="000000"/>
                <w:sz w:val="16"/>
                <w:szCs w:val="18"/>
                <w:highlight w:val="yellow"/>
              </w:rPr>
            </w:pPr>
            <w:r>
              <w:rPr>
                <w:rFonts w:ascii="Times New Roman" w:hAnsi="Times New Roman" w:cs="Times New Roman"/>
                <w:color w:val="000000"/>
                <w:sz w:val="16"/>
                <w:szCs w:val="18"/>
              </w:rPr>
              <w:t xml:space="preserve">9.35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B05845C" w14:textId="5F09F78B" w:rsidR="00CE5BDB" w:rsidRDefault="00CE5BDB" w:rsidP="00D07ADF">
            <w:pPr>
              <w:spacing w:after="0" w:line="240" w:lineRule="auto"/>
              <w:jc w:val="right"/>
              <w:rPr>
                <w:rFonts w:ascii="Times New Roman" w:hAnsi="Times New Roman" w:cs="Times New Roman"/>
                <w:color w:val="000000"/>
                <w:sz w:val="16"/>
                <w:szCs w:val="18"/>
                <w:highlight w:val="yellow"/>
              </w:rPr>
            </w:pPr>
            <w:r>
              <w:rPr>
                <w:rFonts w:ascii="Times New Roman" w:hAnsi="Times New Roman" w:cs="Times New Roman"/>
                <w:color w:val="000000"/>
                <w:sz w:val="16"/>
                <w:szCs w:val="18"/>
              </w:rPr>
              <w:t xml:space="preserve">     19,9</w:t>
            </w:r>
            <w:r w:rsidR="00D07ADF">
              <w:rPr>
                <w:rFonts w:ascii="Times New Roman" w:hAnsi="Times New Roman" w:cs="Times New Roman"/>
                <w:color w:val="000000"/>
                <w:sz w:val="16"/>
                <w:szCs w:val="18"/>
              </w:rPr>
              <w:t>12.85</w:t>
            </w:r>
            <w:r>
              <w:rPr>
                <w:rFonts w:ascii="Times New Roman" w:hAnsi="Times New Roman" w:cs="Times New Roman"/>
                <w:color w:val="000000"/>
                <w:sz w:val="16"/>
                <w:szCs w:val="18"/>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DB38068" w14:textId="77777777" w:rsidR="00CE5BDB" w:rsidRDefault="00CE5BDB" w:rsidP="00CE5BDB">
            <w:pPr>
              <w:spacing w:after="0" w:line="240" w:lineRule="auto"/>
              <w:jc w:val="right"/>
              <w:rPr>
                <w:rFonts w:ascii="Times New Roman" w:eastAsia="Times New Roman" w:hAnsi="Times New Roman" w:cs="Times New Roman"/>
                <w:color w:val="000000"/>
                <w:sz w:val="16"/>
                <w:szCs w:val="18"/>
                <w:lang w:eastAsia="en-AU"/>
              </w:rPr>
            </w:pPr>
            <w:r>
              <w:rPr>
                <w:rFonts w:ascii="Times New Roman" w:hAnsi="Times New Roman" w:cs="Times New Roman"/>
                <w:sz w:val="16"/>
                <w:szCs w:val="18"/>
              </w:rPr>
              <w:t>66</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A51FE75" w14:textId="483B8D27" w:rsidR="00CE5BDB" w:rsidRDefault="00CE5BDB" w:rsidP="009D2E69">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19,97</w:t>
            </w:r>
            <w:r w:rsidR="009D2E69">
              <w:rPr>
                <w:rFonts w:ascii="Times New Roman" w:hAnsi="Times New Roman" w:cs="Times New Roman"/>
                <w:color w:val="000000"/>
                <w:sz w:val="16"/>
                <w:szCs w:val="16"/>
              </w:rPr>
              <w:t>8.85</w:t>
            </w:r>
            <w:r>
              <w:rPr>
                <w:rFonts w:ascii="Times New Roman" w:hAnsi="Times New Roman" w:cs="Times New Roman"/>
                <w:color w:val="000000"/>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69B9ED4" w14:textId="77777777" w:rsidR="00CE5BDB" w:rsidRDefault="00CE5BDB" w:rsidP="00CE5BDB">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B28FA10" w14:textId="77777777" w:rsidR="00CE5BDB" w:rsidRDefault="00CE5BDB" w:rsidP="00CE5BDB">
            <w:pPr>
              <w:spacing w:after="0"/>
              <w:rPr>
                <w:sz w:val="20"/>
                <w:szCs w:val="20"/>
                <w:lang w:eastAsia="en-AU"/>
              </w:rPr>
            </w:pPr>
          </w:p>
        </w:tc>
      </w:tr>
      <w:tr w:rsidR="009D2E69" w14:paraId="294DBD7E" w14:textId="77777777" w:rsidTr="00EC34A8">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10687B92" w14:textId="77777777" w:rsidR="009D2E69" w:rsidRDefault="009D2E69" w:rsidP="009D2E69">
            <w:pPr>
              <w:spacing w:after="0" w:line="240" w:lineRule="auto"/>
              <w:rPr>
                <w:rFonts w:ascii="Times New Roman" w:eastAsia="Times New Roman" w:hAnsi="Times New Roman" w:cs="Times New Roman"/>
                <w:color w:val="000000"/>
                <w:sz w:val="16"/>
                <w:szCs w:val="18"/>
                <w:lang w:eastAsia="en-AU"/>
              </w:rPr>
            </w:pPr>
            <w:r>
              <w:rPr>
                <w:rFonts w:ascii="Times New Roman" w:eastAsia="Times New Roman" w:hAnsi="Times New Roman" w:cs="Times New Roman"/>
                <w:color w:val="000000"/>
                <w:sz w:val="16"/>
                <w:szCs w:val="18"/>
                <w:lang w:eastAsia="en-AU"/>
              </w:rPr>
              <w:t>Bihar</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3594EAF" w14:textId="77777777" w:rsidR="009D2E69" w:rsidRDefault="009D2E69" w:rsidP="009D2E69">
            <w:pPr>
              <w:spacing w:after="0" w:line="240" w:lineRule="auto"/>
              <w:jc w:val="right"/>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8"/>
              </w:rPr>
              <w:t>9.69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42C3D5B" w14:textId="01604B67"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103AA53A" w14:textId="663952E8"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4E15B64" w14:textId="402E79BB"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447BE372" w14:textId="6D03617E" w:rsidR="009D2E69" w:rsidRPr="00CB4D02" w:rsidRDefault="009D2E69" w:rsidP="003A7A74">
            <w:pPr>
              <w:spacing w:after="0" w:line="240" w:lineRule="auto"/>
              <w:jc w:val="right"/>
              <w:rPr>
                <w:rFonts w:ascii="Times New Roman" w:eastAsia="Times New Roman" w:hAnsi="Times New Roman" w:cs="Times New Roman"/>
                <w:bCs/>
                <w:color w:val="000000"/>
                <w:sz w:val="16"/>
                <w:szCs w:val="18"/>
                <w:lang w:eastAsia="en-AU"/>
              </w:rPr>
            </w:pPr>
            <w:r w:rsidRPr="00CB4D02">
              <w:rPr>
                <w:rFonts w:ascii="Times New Roman" w:hAnsi="Times New Roman" w:cs="Times New Roman"/>
                <w:bCs/>
                <w:color w:val="000000"/>
                <w:sz w:val="16"/>
                <w:szCs w:val="18"/>
              </w:rPr>
              <w:t xml:space="preserve">        2</w:t>
            </w:r>
            <w:r w:rsidR="003A7A74" w:rsidRPr="00CB4D02">
              <w:rPr>
                <w:rFonts w:ascii="Times New Roman" w:hAnsi="Times New Roman" w:cs="Times New Roman"/>
                <w:bCs/>
                <w:color w:val="000000"/>
                <w:sz w:val="16"/>
                <w:szCs w:val="18"/>
              </w:rPr>
              <w:t>,</w:t>
            </w:r>
            <w:r w:rsidRPr="00CB4D02">
              <w:rPr>
                <w:rFonts w:ascii="Times New Roman" w:hAnsi="Times New Roman" w:cs="Times New Roman"/>
                <w:bCs/>
                <w:color w:val="000000"/>
                <w:sz w:val="16"/>
                <w:szCs w:val="18"/>
              </w:rPr>
              <w:t>34</w:t>
            </w:r>
            <w:r w:rsidR="003A7A74" w:rsidRPr="00CB4D02">
              <w:rPr>
                <w:rFonts w:ascii="Times New Roman" w:hAnsi="Times New Roman" w:cs="Times New Roman"/>
                <w:bCs/>
                <w:color w:val="000000"/>
                <w:sz w:val="16"/>
                <w:szCs w:val="18"/>
              </w:rPr>
              <w:t>5</w:t>
            </w:r>
            <w:r w:rsidRPr="00CB4D02">
              <w:rPr>
                <w:rFonts w:ascii="Times New Roman" w:hAnsi="Times New Roman" w:cs="Times New Roman"/>
                <w:bCs/>
                <w:color w:val="000000"/>
                <w:sz w:val="16"/>
                <w:szCs w:val="18"/>
              </w:rPr>
              <w:t>.</w:t>
            </w:r>
            <w:r w:rsidR="003A7A74" w:rsidRPr="00CB4D02">
              <w:rPr>
                <w:rFonts w:ascii="Times New Roman" w:hAnsi="Times New Roman" w:cs="Times New Roman"/>
                <w:bCs/>
                <w:color w:val="000000"/>
                <w:sz w:val="16"/>
                <w:szCs w:val="18"/>
              </w:rPr>
              <w:t>98</w:t>
            </w:r>
            <w:r w:rsidRPr="00CB4D02">
              <w:rPr>
                <w:rFonts w:ascii="Times New Roman" w:hAnsi="Times New Roman" w:cs="Times New Roman"/>
                <w:bCs/>
                <w:color w:val="000000"/>
                <w:sz w:val="16"/>
                <w:szCs w:val="18"/>
              </w:rPr>
              <w:t xml:space="preserve"> </w:t>
            </w:r>
          </w:p>
        </w:tc>
        <w:tc>
          <w:tcPr>
            <w:tcW w:w="672" w:type="dxa"/>
            <w:tcBorders>
              <w:top w:val="single" w:sz="4" w:space="0" w:color="auto"/>
              <w:left w:val="single" w:sz="4" w:space="0" w:color="auto"/>
              <w:bottom w:val="single" w:sz="4" w:space="0" w:color="auto"/>
              <w:right w:val="single" w:sz="4" w:space="0" w:color="auto"/>
            </w:tcBorders>
            <w:noWrap/>
            <w:vAlign w:val="center"/>
            <w:hideMark/>
          </w:tcPr>
          <w:p w14:paraId="5FD15744" w14:textId="77777777" w:rsidR="009D2E69" w:rsidRPr="00CB4D02" w:rsidRDefault="009D2E69" w:rsidP="009D2E69">
            <w:pPr>
              <w:spacing w:after="0" w:line="240" w:lineRule="auto"/>
              <w:jc w:val="right"/>
              <w:rPr>
                <w:rFonts w:ascii="Times New Roman" w:eastAsia="Times New Roman" w:hAnsi="Times New Roman" w:cs="Times New Roman"/>
                <w:color w:val="000000"/>
                <w:sz w:val="16"/>
                <w:szCs w:val="18"/>
                <w:lang w:eastAsia="en-AU"/>
              </w:rPr>
            </w:pPr>
            <w:r w:rsidRPr="00CB4D02">
              <w:rPr>
                <w:rFonts w:ascii="Times New Roman" w:eastAsia="Times New Roman" w:hAnsi="Times New Roman" w:cs="Times New Roman"/>
                <w:color w:val="000000"/>
                <w:sz w:val="16"/>
                <w:szCs w:val="18"/>
                <w:lang w:eastAsia="en-AU"/>
              </w:rPr>
              <w:t>2600</w:t>
            </w:r>
          </w:p>
        </w:tc>
        <w:tc>
          <w:tcPr>
            <w:tcW w:w="708" w:type="dxa"/>
            <w:tcBorders>
              <w:top w:val="single" w:sz="4" w:space="0" w:color="auto"/>
              <w:left w:val="single" w:sz="4" w:space="0" w:color="auto"/>
              <w:bottom w:val="single" w:sz="4" w:space="0" w:color="auto"/>
              <w:right w:val="single" w:sz="4" w:space="0" w:color="auto"/>
            </w:tcBorders>
            <w:noWrap/>
            <w:vAlign w:val="center"/>
          </w:tcPr>
          <w:p w14:paraId="7D0DB726" w14:textId="77777777" w:rsidR="009D2E69" w:rsidRPr="00CB4D02" w:rsidRDefault="009D2E69" w:rsidP="009D2E69">
            <w:pPr>
              <w:spacing w:after="0" w:line="240" w:lineRule="auto"/>
              <w:rPr>
                <w:rFonts w:ascii="Times New Roman" w:eastAsia="Times New Roman" w:hAnsi="Times New Roman" w:cs="Times New Roman"/>
                <w:sz w:val="16"/>
                <w:szCs w:val="18"/>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23818C8" w14:textId="77777777" w:rsidR="009D2E69" w:rsidRPr="00CB4D02" w:rsidRDefault="009D2E69" w:rsidP="009D2E69">
            <w:pPr>
              <w:spacing w:after="0" w:line="240" w:lineRule="auto"/>
              <w:jc w:val="right"/>
              <w:rPr>
                <w:rFonts w:ascii="Times New Roman" w:hAnsi="Times New Roman" w:cs="Times New Roman"/>
                <w:color w:val="000000"/>
                <w:sz w:val="16"/>
                <w:szCs w:val="18"/>
                <w:highlight w:val="yellow"/>
              </w:rPr>
            </w:pPr>
            <w:r w:rsidRPr="00CB4D02">
              <w:rPr>
                <w:rFonts w:ascii="Times New Roman" w:hAnsi="Times New Roman" w:cs="Times New Roman"/>
                <w:bCs/>
                <w:color w:val="000000"/>
                <w:sz w:val="16"/>
                <w:szCs w:val="18"/>
              </w:rPr>
              <w:t>2600.00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D1B5A65" w14:textId="57982F32" w:rsidR="009D2E69" w:rsidRPr="00CB4D02" w:rsidRDefault="009D2E69" w:rsidP="009D2E69">
            <w:pPr>
              <w:spacing w:after="0" w:line="240" w:lineRule="auto"/>
              <w:jc w:val="right"/>
              <w:rPr>
                <w:rFonts w:ascii="Times New Roman" w:hAnsi="Times New Roman" w:cs="Times New Roman"/>
                <w:color w:val="000000"/>
                <w:sz w:val="16"/>
                <w:szCs w:val="18"/>
                <w:highlight w:val="yellow"/>
              </w:rPr>
            </w:pPr>
            <w:r w:rsidRPr="00CB4D02">
              <w:rPr>
                <w:rFonts w:ascii="Times New Roman" w:hAnsi="Times New Roman" w:cs="Times New Roman"/>
                <w:color w:val="000000"/>
                <w:sz w:val="16"/>
                <w:szCs w:val="18"/>
              </w:rPr>
              <w:t xml:space="preserve">177.95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D678ED5" w14:textId="60396CD6" w:rsidR="009D2E69" w:rsidRDefault="009D2E69" w:rsidP="009D2E69">
            <w:pPr>
              <w:spacing w:after="0" w:line="240" w:lineRule="auto"/>
              <w:jc w:val="right"/>
              <w:rPr>
                <w:rFonts w:ascii="Times New Roman" w:hAnsi="Times New Roman" w:cs="Times New Roman"/>
                <w:color w:val="000000"/>
                <w:sz w:val="16"/>
                <w:szCs w:val="18"/>
                <w:highlight w:val="yellow"/>
              </w:rPr>
            </w:pPr>
            <w:r>
              <w:rPr>
                <w:rFonts w:ascii="Times New Roman" w:hAnsi="Times New Roman" w:cs="Times New Roman"/>
                <w:color w:val="000000"/>
                <w:sz w:val="16"/>
                <w:szCs w:val="18"/>
              </w:rPr>
              <w:t xml:space="preserve">12.65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8DF7FC9" w14:textId="3C855551" w:rsidR="009D2E69" w:rsidRDefault="009D2E69" w:rsidP="009D2E69">
            <w:pPr>
              <w:spacing w:after="0" w:line="240" w:lineRule="auto"/>
              <w:jc w:val="right"/>
              <w:rPr>
                <w:rFonts w:ascii="Times New Roman" w:hAnsi="Times New Roman" w:cs="Times New Roman"/>
                <w:color w:val="000000"/>
                <w:sz w:val="16"/>
                <w:szCs w:val="18"/>
                <w:highlight w:val="yellow"/>
              </w:rPr>
            </w:pPr>
            <w:r>
              <w:rPr>
                <w:rFonts w:ascii="Times New Roman" w:hAnsi="Times New Roman" w:cs="Times New Roman"/>
                <w:color w:val="000000"/>
                <w:sz w:val="16"/>
                <w:szCs w:val="18"/>
              </w:rPr>
              <w:t xml:space="preserve">     30,636.57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13605FA" w14:textId="77777777" w:rsidR="009D2E69" w:rsidRDefault="009D2E69" w:rsidP="009D2E69">
            <w:pPr>
              <w:rPr>
                <w:rFonts w:ascii="Times New Roman" w:hAnsi="Times New Roman" w:cs="Times New Roman"/>
                <w:color w:val="000000"/>
                <w:sz w:val="16"/>
                <w:szCs w:val="18"/>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0903E5B" w14:textId="03216DFA" w:rsidR="009D2E69" w:rsidRDefault="009D2E69" w:rsidP="009D2E69">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8"/>
              </w:rPr>
              <w:t xml:space="preserve">30,636.57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8B510AE" w14:textId="77777777" w:rsidR="009D2E69" w:rsidRDefault="009D2E69" w:rsidP="009D2E69">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54DEB6E" w14:textId="77777777" w:rsidR="009D2E69" w:rsidRDefault="009D2E69" w:rsidP="009D2E69">
            <w:pPr>
              <w:spacing w:after="0"/>
              <w:rPr>
                <w:sz w:val="20"/>
                <w:szCs w:val="20"/>
                <w:lang w:eastAsia="en-AU"/>
              </w:rPr>
            </w:pPr>
          </w:p>
        </w:tc>
      </w:tr>
      <w:tr w:rsidR="009D2E69" w14:paraId="7647EED8" w14:textId="77777777" w:rsidTr="00EC34A8">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266B5F25" w14:textId="77777777" w:rsidR="009D2E69" w:rsidRDefault="009D2E69" w:rsidP="009D2E69">
            <w:pPr>
              <w:spacing w:after="0" w:line="240" w:lineRule="auto"/>
              <w:rPr>
                <w:rFonts w:ascii="Times New Roman" w:eastAsia="Times New Roman" w:hAnsi="Times New Roman" w:cs="Times New Roman"/>
                <w:color w:val="000000"/>
                <w:sz w:val="16"/>
                <w:szCs w:val="18"/>
                <w:lang w:eastAsia="en-AU"/>
              </w:rPr>
            </w:pPr>
            <w:r>
              <w:rPr>
                <w:rFonts w:ascii="Times New Roman" w:eastAsia="Times New Roman" w:hAnsi="Times New Roman" w:cs="Times New Roman"/>
                <w:color w:val="000000"/>
                <w:sz w:val="16"/>
                <w:szCs w:val="18"/>
                <w:lang w:eastAsia="en-AU"/>
              </w:rPr>
              <w:t>Gujarat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02DD627" w14:textId="77777777" w:rsidR="009D2E69" w:rsidRDefault="009D2E69" w:rsidP="009D2E69">
            <w:pPr>
              <w:spacing w:after="0" w:line="240" w:lineRule="auto"/>
              <w:jc w:val="right"/>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8"/>
              </w:rPr>
              <w:t>10.37</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97D431F" w14:textId="039F30BD"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5584FBDD" w14:textId="0D1D6521"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9BF4265" w14:textId="3BBD6BBF"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69631938" w14:textId="35C01370" w:rsidR="009D2E69" w:rsidRPr="00CB4D02" w:rsidRDefault="009D2E69" w:rsidP="003A7A74">
            <w:pPr>
              <w:spacing w:after="0" w:line="240" w:lineRule="auto"/>
              <w:jc w:val="right"/>
              <w:rPr>
                <w:rFonts w:ascii="Times New Roman" w:eastAsia="Times New Roman" w:hAnsi="Times New Roman" w:cs="Times New Roman"/>
                <w:bCs/>
                <w:color w:val="000000"/>
                <w:sz w:val="16"/>
                <w:szCs w:val="18"/>
                <w:lang w:eastAsia="en-AU"/>
              </w:rPr>
            </w:pPr>
            <w:r w:rsidRPr="00CB4D02">
              <w:rPr>
                <w:rFonts w:ascii="Times New Roman" w:hAnsi="Times New Roman" w:cs="Times New Roman"/>
                <w:bCs/>
                <w:color w:val="000000"/>
                <w:sz w:val="16"/>
                <w:szCs w:val="18"/>
              </w:rPr>
              <w:t xml:space="preserve">       2,510.5</w:t>
            </w:r>
            <w:r w:rsidR="003A7A74" w:rsidRPr="00CB4D02">
              <w:rPr>
                <w:rFonts w:ascii="Times New Roman" w:hAnsi="Times New Roman" w:cs="Times New Roman"/>
                <w:bCs/>
                <w:color w:val="000000"/>
                <w:sz w:val="16"/>
                <w:szCs w:val="18"/>
              </w:rPr>
              <w:t>4</w:t>
            </w:r>
            <w:r w:rsidRPr="00CB4D02">
              <w:rPr>
                <w:rFonts w:ascii="Times New Roman" w:hAnsi="Times New Roman" w:cs="Times New Roman"/>
                <w:bCs/>
                <w:color w:val="000000"/>
                <w:sz w:val="16"/>
                <w:szCs w:val="18"/>
              </w:rPr>
              <w:t xml:space="preserve"> </w:t>
            </w:r>
          </w:p>
        </w:tc>
        <w:tc>
          <w:tcPr>
            <w:tcW w:w="672" w:type="dxa"/>
            <w:tcBorders>
              <w:top w:val="single" w:sz="4" w:space="0" w:color="auto"/>
              <w:left w:val="single" w:sz="4" w:space="0" w:color="auto"/>
              <w:bottom w:val="single" w:sz="4" w:space="0" w:color="auto"/>
              <w:right w:val="single" w:sz="4" w:space="0" w:color="auto"/>
            </w:tcBorders>
            <w:noWrap/>
            <w:vAlign w:val="center"/>
          </w:tcPr>
          <w:p w14:paraId="19CB7534" w14:textId="77777777" w:rsidR="009D2E69" w:rsidRPr="00CB4D02" w:rsidRDefault="009D2E69" w:rsidP="009D2E69">
            <w:pPr>
              <w:spacing w:after="0" w:line="240" w:lineRule="auto"/>
              <w:jc w:val="right"/>
              <w:rPr>
                <w:rFonts w:ascii="Times New Roman" w:eastAsia="Times New Roman" w:hAnsi="Times New Roman" w:cs="Times New Roman"/>
                <w:bCs/>
                <w:color w:val="000000"/>
                <w:sz w:val="16"/>
                <w:szCs w:val="18"/>
                <w:lang w:eastAsia="en-AU"/>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D5C0909" w14:textId="77777777" w:rsidR="009D2E69" w:rsidRPr="00CB4D02" w:rsidRDefault="009D2E69" w:rsidP="009D2E69">
            <w:pPr>
              <w:spacing w:after="0" w:line="240" w:lineRule="auto"/>
              <w:rPr>
                <w:rFonts w:ascii="Times New Roman" w:eastAsia="Times New Roman" w:hAnsi="Times New Roman" w:cs="Times New Roman"/>
                <w:sz w:val="16"/>
                <w:szCs w:val="18"/>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ED35A23" w14:textId="77777777" w:rsidR="009D2E69" w:rsidRPr="00CB4D02" w:rsidRDefault="009D2E69" w:rsidP="009D2E69">
            <w:pPr>
              <w:spacing w:after="0" w:line="240" w:lineRule="auto"/>
              <w:jc w:val="right"/>
              <w:rPr>
                <w:rFonts w:ascii="Times New Roman" w:hAnsi="Times New Roman" w:cs="Times New Roman"/>
                <w:color w:val="000000"/>
                <w:sz w:val="16"/>
                <w:szCs w:val="18"/>
                <w:highlight w:val="yellow"/>
              </w:rPr>
            </w:pPr>
            <w:r w:rsidRPr="00CB4D02">
              <w:rPr>
                <w:rFonts w:ascii="Times New Roman" w:hAnsi="Times New Roman" w:cs="Times New Roman"/>
                <w:bCs/>
                <w:color w:val="000000"/>
                <w:sz w:val="16"/>
                <w:szCs w:val="18"/>
              </w:rPr>
              <w:t>2510.54</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D35CF93" w14:textId="347A55BD" w:rsidR="009D2E69" w:rsidRPr="00CB4D02" w:rsidRDefault="009D2E69" w:rsidP="009D2E69">
            <w:pPr>
              <w:spacing w:after="0" w:line="240" w:lineRule="auto"/>
              <w:jc w:val="right"/>
              <w:rPr>
                <w:rFonts w:ascii="Times New Roman" w:hAnsi="Times New Roman" w:cs="Times New Roman"/>
                <w:color w:val="000000"/>
                <w:sz w:val="16"/>
                <w:szCs w:val="18"/>
                <w:highlight w:val="yellow"/>
              </w:rPr>
            </w:pPr>
            <w:r w:rsidRPr="00CB4D02">
              <w:rPr>
                <w:rFonts w:ascii="Times New Roman" w:hAnsi="Times New Roman" w:cs="Times New Roman"/>
                <w:color w:val="000000"/>
                <w:sz w:val="16"/>
                <w:szCs w:val="18"/>
              </w:rPr>
              <w:t xml:space="preserve">190.43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4691298" w14:textId="00E7661A" w:rsidR="009D2E69" w:rsidRDefault="009D2E69" w:rsidP="009D2E69">
            <w:pPr>
              <w:spacing w:after="0" w:line="240" w:lineRule="auto"/>
              <w:jc w:val="right"/>
              <w:rPr>
                <w:rFonts w:ascii="Times New Roman" w:hAnsi="Times New Roman" w:cs="Times New Roman"/>
                <w:color w:val="000000"/>
                <w:sz w:val="16"/>
                <w:szCs w:val="18"/>
                <w:highlight w:val="yellow"/>
              </w:rPr>
            </w:pPr>
            <w:r>
              <w:rPr>
                <w:rFonts w:ascii="Times New Roman" w:hAnsi="Times New Roman" w:cs="Times New Roman"/>
                <w:color w:val="000000"/>
                <w:sz w:val="16"/>
                <w:szCs w:val="18"/>
              </w:rPr>
              <w:t xml:space="preserve">11.12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DFB230A" w14:textId="77777777" w:rsidR="009D2E69" w:rsidRDefault="009D2E69" w:rsidP="009D2E69">
            <w:pPr>
              <w:spacing w:after="0" w:line="240" w:lineRule="auto"/>
              <w:jc w:val="right"/>
              <w:rPr>
                <w:rFonts w:ascii="Times New Roman" w:hAnsi="Times New Roman" w:cs="Times New Roman"/>
                <w:color w:val="000000"/>
                <w:sz w:val="16"/>
                <w:szCs w:val="18"/>
                <w:highlight w:val="yellow"/>
              </w:rPr>
            </w:pPr>
            <w:r>
              <w:rPr>
                <w:rFonts w:ascii="Times New Roman" w:hAnsi="Times New Roman" w:cs="Times New Roman"/>
                <w:color w:val="000000"/>
                <w:sz w:val="16"/>
                <w:szCs w:val="18"/>
              </w:rPr>
              <w:t xml:space="preserve">     25,799.59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67C1DF5" w14:textId="77777777" w:rsidR="009D2E69" w:rsidRDefault="009D2E69" w:rsidP="009D2E69">
            <w:pPr>
              <w:rPr>
                <w:rFonts w:ascii="Times New Roman" w:hAnsi="Times New Roman" w:cs="Times New Roman"/>
                <w:color w:val="000000"/>
                <w:sz w:val="16"/>
                <w:szCs w:val="18"/>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2962C6C" w14:textId="076B004D" w:rsidR="009D2E69" w:rsidRDefault="009D2E69" w:rsidP="009D2E69">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8"/>
              </w:rPr>
              <w:t xml:space="preserve">25,799.59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6332512" w14:textId="77777777" w:rsidR="009D2E69" w:rsidRDefault="009D2E69" w:rsidP="009D2E69">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321E480" w14:textId="77777777" w:rsidR="009D2E69" w:rsidRDefault="009D2E69" w:rsidP="009D2E69">
            <w:pPr>
              <w:spacing w:after="0"/>
              <w:rPr>
                <w:sz w:val="20"/>
                <w:szCs w:val="20"/>
                <w:lang w:eastAsia="en-AU"/>
              </w:rPr>
            </w:pPr>
          </w:p>
        </w:tc>
      </w:tr>
      <w:tr w:rsidR="009D2E69" w14:paraId="17E6B8A7" w14:textId="77777777" w:rsidTr="00EC34A8">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40A2C77C" w14:textId="77777777" w:rsidR="009D2E69" w:rsidRDefault="009D2E69" w:rsidP="009D2E69">
            <w:pPr>
              <w:spacing w:after="0" w:line="240" w:lineRule="auto"/>
              <w:rPr>
                <w:rFonts w:ascii="Times New Roman" w:eastAsia="Times New Roman" w:hAnsi="Times New Roman" w:cs="Times New Roman"/>
                <w:color w:val="000000"/>
                <w:sz w:val="16"/>
                <w:szCs w:val="18"/>
                <w:lang w:eastAsia="en-AU"/>
              </w:rPr>
            </w:pPr>
            <w:r>
              <w:rPr>
                <w:rFonts w:ascii="Times New Roman" w:eastAsia="Times New Roman" w:hAnsi="Times New Roman" w:cs="Times New Roman"/>
                <w:color w:val="000000"/>
                <w:sz w:val="16"/>
                <w:szCs w:val="18"/>
                <w:lang w:eastAsia="en-AU"/>
              </w:rPr>
              <w:t>Haryana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FCBB2FE" w14:textId="77777777" w:rsidR="009D2E69" w:rsidRDefault="009D2E69" w:rsidP="009D2E69">
            <w:pPr>
              <w:spacing w:after="0" w:line="240" w:lineRule="auto"/>
              <w:jc w:val="right"/>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8"/>
              </w:rPr>
              <w:t>9.39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49E970A" w14:textId="6CDB402C"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5315092A" w14:textId="3239C442"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90D6261" w14:textId="6D2ADD95"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41840013" w14:textId="316CCB7C" w:rsidR="009D2E69" w:rsidRPr="00CB4D02" w:rsidRDefault="009D2E69" w:rsidP="009D2E69">
            <w:pPr>
              <w:spacing w:after="0" w:line="240" w:lineRule="auto"/>
              <w:jc w:val="right"/>
              <w:rPr>
                <w:rFonts w:ascii="Times New Roman" w:eastAsia="Times New Roman" w:hAnsi="Times New Roman" w:cs="Times New Roman"/>
                <w:bCs/>
                <w:color w:val="000000"/>
                <w:sz w:val="16"/>
                <w:szCs w:val="18"/>
                <w:lang w:eastAsia="en-AU"/>
              </w:rPr>
            </w:pPr>
            <w:r w:rsidRPr="00CB4D02">
              <w:rPr>
                <w:rFonts w:ascii="Times New Roman" w:hAnsi="Times New Roman" w:cs="Times New Roman"/>
                <w:bCs/>
                <w:color w:val="000000"/>
                <w:sz w:val="16"/>
                <w:szCs w:val="18"/>
              </w:rPr>
              <w:t xml:space="preserve">       2,300.00* </w:t>
            </w:r>
          </w:p>
        </w:tc>
        <w:tc>
          <w:tcPr>
            <w:tcW w:w="672" w:type="dxa"/>
            <w:tcBorders>
              <w:top w:val="single" w:sz="4" w:space="0" w:color="auto"/>
              <w:left w:val="single" w:sz="4" w:space="0" w:color="auto"/>
              <w:bottom w:val="single" w:sz="4" w:space="0" w:color="auto"/>
              <w:right w:val="single" w:sz="4" w:space="0" w:color="auto"/>
            </w:tcBorders>
            <w:noWrap/>
            <w:vAlign w:val="center"/>
            <w:hideMark/>
          </w:tcPr>
          <w:p w14:paraId="0003B4C5" w14:textId="77777777" w:rsidR="009D2E69" w:rsidRPr="00CB4D02" w:rsidRDefault="009D2E69" w:rsidP="009D2E69">
            <w:pPr>
              <w:spacing w:after="0" w:line="240" w:lineRule="auto"/>
              <w:jc w:val="right"/>
              <w:rPr>
                <w:rFonts w:ascii="Times New Roman" w:eastAsia="Times New Roman" w:hAnsi="Times New Roman" w:cs="Times New Roman"/>
                <w:color w:val="000000"/>
                <w:sz w:val="16"/>
                <w:szCs w:val="18"/>
                <w:lang w:eastAsia="en-AU"/>
              </w:rPr>
            </w:pPr>
            <w:r w:rsidRPr="00CB4D02">
              <w:rPr>
                <w:rFonts w:ascii="Times New Roman" w:eastAsia="Times New Roman" w:hAnsi="Times New Roman" w:cs="Times New Roman"/>
                <w:color w:val="000000"/>
                <w:sz w:val="16"/>
                <w:szCs w:val="18"/>
                <w:lang w:eastAsia="en-AU"/>
              </w:rPr>
              <w:t>3050</w:t>
            </w:r>
          </w:p>
        </w:tc>
        <w:tc>
          <w:tcPr>
            <w:tcW w:w="708" w:type="dxa"/>
            <w:tcBorders>
              <w:top w:val="single" w:sz="4" w:space="0" w:color="auto"/>
              <w:left w:val="single" w:sz="4" w:space="0" w:color="auto"/>
              <w:bottom w:val="single" w:sz="4" w:space="0" w:color="auto"/>
              <w:right w:val="single" w:sz="4" w:space="0" w:color="auto"/>
            </w:tcBorders>
            <w:noWrap/>
            <w:vAlign w:val="center"/>
          </w:tcPr>
          <w:p w14:paraId="293A9135" w14:textId="77777777" w:rsidR="009D2E69" w:rsidRPr="00CB4D02" w:rsidRDefault="009D2E69" w:rsidP="009D2E69">
            <w:pPr>
              <w:spacing w:after="0" w:line="240" w:lineRule="auto"/>
              <w:rPr>
                <w:rFonts w:ascii="Times New Roman" w:eastAsia="Times New Roman" w:hAnsi="Times New Roman" w:cs="Times New Roman"/>
                <w:sz w:val="16"/>
                <w:szCs w:val="18"/>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6E1551A" w14:textId="77777777" w:rsidR="009D2E69" w:rsidRPr="00CB4D02" w:rsidRDefault="009D2E69" w:rsidP="009D2E69">
            <w:pPr>
              <w:spacing w:after="0" w:line="240" w:lineRule="auto"/>
              <w:jc w:val="right"/>
              <w:rPr>
                <w:rFonts w:ascii="Times New Roman" w:hAnsi="Times New Roman" w:cs="Times New Roman"/>
                <w:color w:val="000000"/>
                <w:sz w:val="16"/>
                <w:szCs w:val="18"/>
                <w:highlight w:val="yellow"/>
              </w:rPr>
            </w:pPr>
            <w:r w:rsidRPr="00CB4D02">
              <w:rPr>
                <w:rFonts w:ascii="Times New Roman" w:hAnsi="Times New Roman" w:cs="Times New Roman"/>
                <w:bCs/>
                <w:color w:val="000000"/>
                <w:sz w:val="16"/>
                <w:szCs w:val="18"/>
              </w:rPr>
              <w:t>3050.00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D8AAC9C" w14:textId="62372875" w:rsidR="009D2E69" w:rsidRPr="00CB4D02" w:rsidRDefault="009D2E69" w:rsidP="009D2E69">
            <w:pPr>
              <w:spacing w:after="0" w:line="240" w:lineRule="auto"/>
              <w:jc w:val="right"/>
              <w:rPr>
                <w:rFonts w:ascii="Times New Roman" w:hAnsi="Times New Roman" w:cs="Times New Roman"/>
                <w:color w:val="000000"/>
                <w:sz w:val="16"/>
                <w:szCs w:val="18"/>
                <w:highlight w:val="yellow"/>
              </w:rPr>
            </w:pPr>
            <w:r w:rsidRPr="00CB4D02">
              <w:rPr>
                <w:rFonts w:ascii="Times New Roman" w:hAnsi="Times New Roman" w:cs="Times New Roman"/>
                <w:color w:val="000000"/>
                <w:sz w:val="16"/>
                <w:szCs w:val="18"/>
              </w:rPr>
              <w:t xml:space="preserve">172.44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C0CBCE1" w14:textId="7920C6CA" w:rsidR="009D2E69" w:rsidRDefault="009D2E69" w:rsidP="009D2E69">
            <w:pPr>
              <w:spacing w:after="0" w:line="240" w:lineRule="auto"/>
              <w:jc w:val="right"/>
              <w:rPr>
                <w:rFonts w:ascii="Times New Roman" w:hAnsi="Times New Roman" w:cs="Times New Roman"/>
                <w:color w:val="000000"/>
                <w:sz w:val="16"/>
                <w:szCs w:val="18"/>
                <w:highlight w:val="yellow"/>
              </w:rPr>
            </w:pPr>
            <w:r>
              <w:rPr>
                <w:rFonts w:ascii="Times New Roman" w:hAnsi="Times New Roman" w:cs="Times New Roman"/>
                <w:color w:val="000000"/>
                <w:sz w:val="16"/>
                <w:szCs w:val="18"/>
              </w:rPr>
              <w:t xml:space="preserve">6.69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FB6E644" w14:textId="5D23FD55" w:rsidR="009D2E69" w:rsidRDefault="009D2E69" w:rsidP="009D2E69">
            <w:pPr>
              <w:spacing w:after="0" w:line="240" w:lineRule="auto"/>
              <w:jc w:val="right"/>
              <w:rPr>
                <w:rFonts w:ascii="Times New Roman" w:hAnsi="Times New Roman" w:cs="Times New Roman"/>
                <w:color w:val="000000"/>
                <w:sz w:val="16"/>
                <w:szCs w:val="18"/>
                <w:highlight w:val="yellow"/>
              </w:rPr>
            </w:pPr>
            <w:r>
              <w:rPr>
                <w:rFonts w:ascii="Times New Roman" w:hAnsi="Times New Roman" w:cs="Times New Roman"/>
                <w:color w:val="000000"/>
                <w:sz w:val="16"/>
                <w:szCs w:val="18"/>
              </w:rPr>
              <w:t xml:space="preserve">     19,256.66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6ACB96F" w14:textId="77777777" w:rsidR="009D2E69" w:rsidRDefault="009D2E69" w:rsidP="009D2E69">
            <w:pPr>
              <w:rPr>
                <w:rFonts w:ascii="Times New Roman" w:hAnsi="Times New Roman" w:cs="Times New Roman"/>
                <w:color w:val="000000"/>
                <w:sz w:val="16"/>
                <w:szCs w:val="18"/>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B52C58B" w14:textId="497304F8" w:rsidR="009D2E69" w:rsidRDefault="009D2E69" w:rsidP="009D2E69">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8"/>
              </w:rPr>
              <w:t xml:space="preserve">19,256.66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17146C0" w14:textId="77777777" w:rsidR="009D2E69" w:rsidRDefault="009D2E69" w:rsidP="009D2E69">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1B42B1D" w14:textId="77777777" w:rsidR="009D2E69" w:rsidRDefault="009D2E69" w:rsidP="009D2E69">
            <w:pPr>
              <w:spacing w:after="0"/>
              <w:rPr>
                <w:sz w:val="20"/>
                <w:szCs w:val="20"/>
                <w:lang w:eastAsia="en-AU"/>
              </w:rPr>
            </w:pPr>
          </w:p>
        </w:tc>
      </w:tr>
      <w:tr w:rsidR="009D2E69" w14:paraId="2F17BCC5" w14:textId="77777777" w:rsidTr="00EC34A8">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09468C3A" w14:textId="77777777" w:rsidR="009D2E69" w:rsidRDefault="009D2E69" w:rsidP="009D2E69">
            <w:pPr>
              <w:spacing w:after="0" w:line="240" w:lineRule="auto"/>
              <w:rPr>
                <w:rFonts w:ascii="Times New Roman" w:eastAsia="Times New Roman" w:hAnsi="Times New Roman" w:cs="Times New Roman"/>
                <w:color w:val="000000"/>
                <w:sz w:val="16"/>
                <w:szCs w:val="18"/>
                <w:lang w:eastAsia="en-AU"/>
              </w:rPr>
            </w:pPr>
            <w:r>
              <w:rPr>
                <w:rFonts w:ascii="Times New Roman" w:eastAsia="Times New Roman" w:hAnsi="Times New Roman" w:cs="Times New Roman"/>
                <w:color w:val="000000"/>
                <w:sz w:val="16"/>
                <w:szCs w:val="18"/>
                <w:lang w:eastAsia="en-AU"/>
              </w:rPr>
              <w:t>Karnataka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27E5154" w14:textId="77777777" w:rsidR="009D2E69" w:rsidRDefault="009D2E69" w:rsidP="009D2E69">
            <w:pPr>
              <w:spacing w:after="0" w:line="240" w:lineRule="auto"/>
              <w:jc w:val="right"/>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8"/>
              </w:rPr>
              <w:t>10.59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302EF8F" w14:textId="20839385"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52AD3E74" w14:textId="72BF087D"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B41CB92" w14:textId="25B5A5F0"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062B7B4E" w14:textId="24B6827C" w:rsidR="009D2E69" w:rsidRPr="00CB4D02" w:rsidRDefault="009D2E69" w:rsidP="003A7A74">
            <w:pPr>
              <w:spacing w:after="0" w:line="240" w:lineRule="auto"/>
              <w:jc w:val="right"/>
              <w:rPr>
                <w:rFonts w:ascii="Times New Roman" w:eastAsia="Times New Roman" w:hAnsi="Times New Roman" w:cs="Times New Roman"/>
                <w:bCs/>
                <w:color w:val="000000"/>
                <w:sz w:val="16"/>
                <w:szCs w:val="18"/>
                <w:lang w:eastAsia="en-AU"/>
              </w:rPr>
            </w:pPr>
            <w:r w:rsidRPr="00CB4D02">
              <w:rPr>
                <w:rFonts w:ascii="Times New Roman" w:hAnsi="Times New Roman" w:cs="Times New Roman"/>
                <w:bCs/>
                <w:color w:val="000000"/>
                <w:sz w:val="16"/>
                <w:szCs w:val="18"/>
              </w:rPr>
              <w:t xml:space="preserve">       2,563.</w:t>
            </w:r>
            <w:r w:rsidR="003A7A74" w:rsidRPr="00CB4D02">
              <w:rPr>
                <w:rFonts w:ascii="Times New Roman" w:hAnsi="Times New Roman" w:cs="Times New Roman"/>
                <w:bCs/>
                <w:color w:val="000000"/>
                <w:sz w:val="16"/>
                <w:szCs w:val="18"/>
              </w:rPr>
              <w:t>7</w:t>
            </w:r>
            <w:r w:rsidRPr="00CB4D02">
              <w:rPr>
                <w:rFonts w:ascii="Times New Roman" w:hAnsi="Times New Roman" w:cs="Times New Roman"/>
                <w:bCs/>
                <w:color w:val="000000"/>
                <w:sz w:val="16"/>
                <w:szCs w:val="18"/>
              </w:rPr>
              <w:t xml:space="preserve">8 </w:t>
            </w:r>
          </w:p>
        </w:tc>
        <w:tc>
          <w:tcPr>
            <w:tcW w:w="672" w:type="dxa"/>
            <w:tcBorders>
              <w:top w:val="single" w:sz="4" w:space="0" w:color="auto"/>
              <w:left w:val="single" w:sz="4" w:space="0" w:color="auto"/>
              <w:bottom w:val="single" w:sz="4" w:space="0" w:color="auto"/>
              <w:right w:val="single" w:sz="4" w:space="0" w:color="auto"/>
            </w:tcBorders>
            <w:noWrap/>
            <w:vAlign w:val="center"/>
          </w:tcPr>
          <w:p w14:paraId="4D261BF4" w14:textId="77777777" w:rsidR="009D2E69" w:rsidRPr="00CB4D02" w:rsidRDefault="009D2E69" w:rsidP="009D2E69">
            <w:pPr>
              <w:spacing w:after="0" w:line="240" w:lineRule="auto"/>
              <w:jc w:val="right"/>
              <w:rPr>
                <w:rFonts w:ascii="Times New Roman" w:eastAsia="Times New Roman" w:hAnsi="Times New Roman" w:cs="Times New Roman"/>
                <w:bCs/>
                <w:color w:val="000000"/>
                <w:sz w:val="16"/>
                <w:szCs w:val="18"/>
                <w:lang w:eastAsia="en-AU"/>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A0B3775" w14:textId="77777777" w:rsidR="009D2E69" w:rsidRPr="00CB4D02" w:rsidRDefault="009D2E69" w:rsidP="009D2E69">
            <w:pPr>
              <w:spacing w:after="0" w:line="240" w:lineRule="auto"/>
              <w:rPr>
                <w:rFonts w:ascii="Times New Roman" w:eastAsia="Times New Roman" w:hAnsi="Times New Roman" w:cs="Times New Roman"/>
                <w:sz w:val="16"/>
                <w:szCs w:val="18"/>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B5B58D9" w14:textId="77777777" w:rsidR="009D2E69" w:rsidRPr="00CB4D02" w:rsidRDefault="009D2E69" w:rsidP="009D2E69">
            <w:pPr>
              <w:spacing w:after="0" w:line="240" w:lineRule="auto"/>
              <w:jc w:val="right"/>
              <w:rPr>
                <w:rFonts w:ascii="Times New Roman" w:hAnsi="Times New Roman" w:cs="Times New Roman"/>
                <w:color w:val="000000"/>
                <w:sz w:val="16"/>
                <w:szCs w:val="18"/>
                <w:highlight w:val="yellow"/>
              </w:rPr>
            </w:pPr>
            <w:r w:rsidRPr="00CB4D02">
              <w:rPr>
                <w:rFonts w:ascii="Times New Roman" w:hAnsi="Times New Roman" w:cs="Times New Roman"/>
                <w:bCs/>
                <w:color w:val="000000"/>
                <w:sz w:val="16"/>
                <w:szCs w:val="18"/>
              </w:rPr>
              <w:t>2563.78</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A6C5266" w14:textId="43325A38" w:rsidR="009D2E69" w:rsidRPr="00CB4D02" w:rsidRDefault="009D2E69" w:rsidP="009D2E69">
            <w:pPr>
              <w:spacing w:after="0" w:line="240" w:lineRule="auto"/>
              <w:jc w:val="right"/>
              <w:rPr>
                <w:rFonts w:ascii="Times New Roman" w:hAnsi="Times New Roman" w:cs="Times New Roman"/>
                <w:color w:val="000000"/>
                <w:sz w:val="16"/>
                <w:szCs w:val="18"/>
                <w:highlight w:val="yellow"/>
              </w:rPr>
            </w:pPr>
            <w:r w:rsidRPr="00CB4D02">
              <w:rPr>
                <w:rFonts w:ascii="Times New Roman" w:hAnsi="Times New Roman" w:cs="Times New Roman"/>
                <w:color w:val="000000"/>
                <w:sz w:val="16"/>
                <w:szCs w:val="18"/>
              </w:rPr>
              <w:t xml:space="preserve">194.47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8A1FD87" w14:textId="5F45ED64" w:rsidR="009D2E69" w:rsidRDefault="009D2E69" w:rsidP="009D2E69">
            <w:pPr>
              <w:spacing w:after="0" w:line="240" w:lineRule="auto"/>
              <w:jc w:val="right"/>
              <w:rPr>
                <w:rFonts w:ascii="Times New Roman" w:hAnsi="Times New Roman" w:cs="Times New Roman"/>
                <w:color w:val="000000"/>
                <w:sz w:val="16"/>
                <w:szCs w:val="18"/>
                <w:highlight w:val="yellow"/>
              </w:rPr>
            </w:pPr>
            <w:r>
              <w:rPr>
                <w:rFonts w:ascii="Times New Roman" w:hAnsi="Times New Roman" w:cs="Times New Roman"/>
                <w:color w:val="000000"/>
                <w:sz w:val="16"/>
                <w:szCs w:val="18"/>
              </w:rPr>
              <w:t xml:space="preserve">37.83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9880227" w14:textId="708084B2" w:rsidR="009D2E69" w:rsidRDefault="009D2E69" w:rsidP="009D2E69">
            <w:pPr>
              <w:spacing w:after="0" w:line="240" w:lineRule="auto"/>
              <w:jc w:val="right"/>
              <w:rPr>
                <w:rFonts w:ascii="Times New Roman" w:hAnsi="Times New Roman" w:cs="Times New Roman"/>
                <w:color w:val="000000"/>
                <w:sz w:val="16"/>
                <w:szCs w:val="18"/>
                <w:highlight w:val="yellow"/>
              </w:rPr>
            </w:pPr>
            <w:r>
              <w:rPr>
                <w:rFonts w:ascii="Times New Roman" w:hAnsi="Times New Roman" w:cs="Times New Roman"/>
                <w:color w:val="000000"/>
                <w:sz w:val="16"/>
                <w:szCs w:val="18"/>
              </w:rPr>
              <w:t xml:space="preserve">     89,640.37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1C77167" w14:textId="77777777" w:rsidR="009D2E69" w:rsidRDefault="009D2E69" w:rsidP="009D2E69">
            <w:pPr>
              <w:rPr>
                <w:rFonts w:ascii="Times New Roman" w:hAnsi="Times New Roman" w:cs="Times New Roman"/>
                <w:color w:val="000000"/>
                <w:sz w:val="16"/>
                <w:szCs w:val="18"/>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B565116" w14:textId="57BDE213" w:rsidR="009D2E69" w:rsidRDefault="009D2E69" w:rsidP="009D2E69">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8"/>
              </w:rPr>
              <w:t xml:space="preserve">89,640.37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9719C92" w14:textId="77777777" w:rsidR="009D2E69" w:rsidRDefault="009D2E69" w:rsidP="009D2E69">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6907650" w14:textId="77777777" w:rsidR="009D2E69" w:rsidRDefault="009D2E69" w:rsidP="009D2E69">
            <w:pPr>
              <w:spacing w:after="0"/>
              <w:rPr>
                <w:sz w:val="20"/>
                <w:szCs w:val="20"/>
                <w:lang w:eastAsia="en-AU"/>
              </w:rPr>
            </w:pPr>
          </w:p>
        </w:tc>
      </w:tr>
      <w:tr w:rsidR="009D2E69" w14:paraId="4CE40FD8" w14:textId="77777777" w:rsidTr="00EC34A8">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3CB1A603" w14:textId="77777777" w:rsidR="009D2E69" w:rsidRDefault="009D2E69" w:rsidP="009D2E69">
            <w:pPr>
              <w:spacing w:after="0" w:line="240" w:lineRule="auto"/>
              <w:rPr>
                <w:rFonts w:ascii="Times New Roman" w:eastAsia="Times New Roman" w:hAnsi="Times New Roman" w:cs="Times New Roman"/>
                <w:color w:val="000000"/>
                <w:sz w:val="16"/>
                <w:szCs w:val="18"/>
                <w:lang w:eastAsia="en-AU"/>
              </w:rPr>
            </w:pPr>
            <w:r>
              <w:rPr>
                <w:rFonts w:ascii="Times New Roman" w:eastAsia="Times New Roman" w:hAnsi="Times New Roman" w:cs="Times New Roman"/>
                <w:color w:val="000000"/>
                <w:sz w:val="16"/>
                <w:szCs w:val="18"/>
                <w:lang w:eastAsia="en-AU"/>
              </w:rPr>
              <w:t>Maharashtra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63A8FC5" w14:textId="77777777" w:rsidR="009D2E69" w:rsidRDefault="009D2E69" w:rsidP="009D2E69">
            <w:pPr>
              <w:spacing w:after="0" w:line="240" w:lineRule="auto"/>
              <w:jc w:val="right"/>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8"/>
              </w:rPr>
              <w:t>11.19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FAA2168" w14:textId="44ABABD9"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0CD04609" w14:textId="08EC7E80"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D1B840A" w14:textId="73BD9FBB"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13A53306" w14:textId="2D8D5126" w:rsidR="009D2E69" w:rsidRPr="00CB4D02" w:rsidRDefault="009D2E69" w:rsidP="003A7A74">
            <w:pPr>
              <w:spacing w:after="0" w:line="240" w:lineRule="auto"/>
              <w:jc w:val="right"/>
              <w:rPr>
                <w:rFonts w:ascii="Times New Roman" w:eastAsia="Times New Roman" w:hAnsi="Times New Roman" w:cs="Times New Roman"/>
                <w:bCs/>
                <w:color w:val="000000"/>
                <w:sz w:val="16"/>
                <w:szCs w:val="18"/>
                <w:lang w:eastAsia="en-AU"/>
              </w:rPr>
            </w:pPr>
            <w:r w:rsidRPr="00CB4D02">
              <w:rPr>
                <w:rFonts w:ascii="Times New Roman" w:hAnsi="Times New Roman" w:cs="Times New Roman"/>
                <w:bCs/>
                <w:color w:val="000000"/>
                <w:sz w:val="16"/>
                <w:szCs w:val="18"/>
              </w:rPr>
              <w:t xml:space="preserve">    2,70</w:t>
            </w:r>
            <w:r w:rsidR="003A7A74" w:rsidRPr="00CB4D02">
              <w:rPr>
                <w:rFonts w:ascii="Times New Roman" w:hAnsi="Times New Roman" w:cs="Times New Roman"/>
                <w:bCs/>
                <w:color w:val="000000"/>
                <w:sz w:val="16"/>
                <w:szCs w:val="18"/>
              </w:rPr>
              <w:t>8</w:t>
            </w:r>
            <w:r w:rsidRPr="00CB4D02">
              <w:rPr>
                <w:rFonts w:ascii="Times New Roman" w:hAnsi="Times New Roman" w:cs="Times New Roman"/>
                <w:bCs/>
                <w:color w:val="000000"/>
                <w:sz w:val="16"/>
                <w:szCs w:val="18"/>
              </w:rPr>
              <w:t>.</w:t>
            </w:r>
            <w:r w:rsidR="003A7A74" w:rsidRPr="00CB4D02">
              <w:rPr>
                <w:rFonts w:ascii="Times New Roman" w:hAnsi="Times New Roman" w:cs="Times New Roman"/>
                <w:bCs/>
                <w:color w:val="000000"/>
                <w:sz w:val="16"/>
                <w:szCs w:val="18"/>
              </w:rPr>
              <w:t>98</w:t>
            </w:r>
            <w:r w:rsidRPr="00CB4D02">
              <w:rPr>
                <w:rFonts w:ascii="Times New Roman" w:hAnsi="Times New Roman" w:cs="Times New Roman"/>
                <w:bCs/>
                <w:color w:val="000000"/>
                <w:sz w:val="16"/>
                <w:szCs w:val="18"/>
              </w:rPr>
              <w:t xml:space="preserve"> </w:t>
            </w:r>
          </w:p>
        </w:tc>
        <w:tc>
          <w:tcPr>
            <w:tcW w:w="672" w:type="dxa"/>
            <w:tcBorders>
              <w:top w:val="single" w:sz="4" w:space="0" w:color="auto"/>
              <w:left w:val="single" w:sz="4" w:space="0" w:color="auto"/>
              <w:bottom w:val="single" w:sz="4" w:space="0" w:color="auto"/>
              <w:right w:val="single" w:sz="4" w:space="0" w:color="auto"/>
            </w:tcBorders>
            <w:noWrap/>
            <w:vAlign w:val="center"/>
          </w:tcPr>
          <w:p w14:paraId="43A33A48" w14:textId="77777777" w:rsidR="009D2E69" w:rsidRPr="00CB4D02" w:rsidRDefault="009D2E69" w:rsidP="009D2E69">
            <w:pPr>
              <w:spacing w:after="0" w:line="240" w:lineRule="auto"/>
              <w:jc w:val="right"/>
              <w:rPr>
                <w:rFonts w:ascii="Times New Roman" w:eastAsia="Times New Roman" w:hAnsi="Times New Roman" w:cs="Times New Roman"/>
                <w:bCs/>
                <w:color w:val="000000"/>
                <w:sz w:val="16"/>
                <w:szCs w:val="18"/>
                <w:lang w:eastAsia="en-AU"/>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7FFB279" w14:textId="77777777" w:rsidR="009D2E69" w:rsidRPr="00CB4D02" w:rsidRDefault="009D2E69" w:rsidP="009D2E69">
            <w:pPr>
              <w:spacing w:after="0" w:line="240" w:lineRule="auto"/>
              <w:rPr>
                <w:rFonts w:ascii="Times New Roman" w:eastAsia="Times New Roman" w:hAnsi="Times New Roman" w:cs="Times New Roman"/>
                <w:sz w:val="16"/>
                <w:szCs w:val="18"/>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76EAF63" w14:textId="77777777" w:rsidR="009D2E69" w:rsidRPr="00CB4D02" w:rsidRDefault="009D2E69" w:rsidP="009D2E69">
            <w:pPr>
              <w:spacing w:after="0" w:line="240" w:lineRule="auto"/>
              <w:jc w:val="right"/>
              <w:rPr>
                <w:rFonts w:ascii="Times New Roman" w:hAnsi="Times New Roman" w:cs="Times New Roman"/>
                <w:color w:val="000000"/>
                <w:sz w:val="16"/>
                <w:szCs w:val="18"/>
                <w:highlight w:val="yellow"/>
              </w:rPr>
            </w:pPr>
            <w:r w:rsidRPr="00CB4D02">
              <w:rPr>
                <w:rFonts w:ascii="Times New Roman" w:hAnsi="Times New Roman" w:cs="Times New Roman"/>
                <w:bCs/>
                <w:color w:val="000000"/>
                <w:sz w:val="16"/>
                <w:szCs w:val="18"/>
              </w:rPr>
              <w:t>2708.98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C4B443A" w14:textId="4EBF2168" w:rsidR="009D2E69" w:rsidRPr="00CB4D02" w:rsidRDefault="009D2E69" w:rsidP="009D2E69">
            <w:pPr>
              <w:spacing w:after="0" w:line="240" w:lineRule="auto"/>
              <w:jc w:val="right"/>
              <w:rPr>
                <w:rFonts w:ascii="Times New Roman" w:hAnsi="Times New Roman" w:cs="Times New Roman"/>
                <w:color w:val="000000"/>
                <w:sz w:val="16"/>
                <w:szCs w:val="18"/>
                <w:highlight w:val="yellow"/>
              </w:rPr>
            </w:pPr>
            <w:r w:rsidRPr="00CB4D02">
              <w:rPr>
                <w:rFonts w:ascii="Times New Roman" w:hAnsi="Times New Roman" w:cs="Times New Roman"/>
                <w:color w:val="000000"/>
                <w:sz w:val="16"/>
                <w:szCs w:val="18"/>
              </w:rPr>
              <w:t xml:space="preserve">205.49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E85480C" w14:textId="482EBBA5" w:rsidR="009D2E69" w:rsidRDefault="009D2E69" w:rsidP="009D2E69">
            <w:pPr>
              <w:spacing w:after="0" w:line="240" w:lineRule="auto"/>
              <w:jc w:val="right"/>
              <w:rPr>
                <w:rFonts w:ascii="Times New Roman" w:hAnsi="Times New Roman" w:cs="Times New Roman"/>
                <w:color w:val="000000"/>
                <w:sz w:val="16"/>
                <w:szCs w:val="18"/>
                <w:highlight w:val="yellow"/>
              </w:rPr>
            </w:pPr>
            <w:r>
              <w:rPr>
                <w:rFonts w:ascii="Times New Roman" w:hAnsi="Times New Roman" w:cs="Times New Roman"/>
                <w:color w:val="000000"/>
                <w:sz w:val="16"/>
                <w:szCs w:val="18"/>
              </w:rPr>
              <w:t xml:space="preserve">73.68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A29F28A" w14:textId="77777777" w:rsidR="009D2E69" w:rsidRDefault="009D2E69" w:rsidP="009D2E69">
            <w:pPr>
              <w:spacing w:after="0" w:line="240" w:lineRule="auto"/>
              <w:jc w:val="right"/>
              <w:rPr>
                <w:rFonts w:ascii="Times New Roman" w:hAnsi="Times New Roman" w:cs="Times New Roman"/>
                <w:color w:val="000000"/>
                <w:sz w:val="16"/>
                <w:szCs w:val="18"/>
                <w:highlight w:val="yellow"/>
              </w:rPr>
            </w:pPr>
            <w:r>
              <w:rPr>
                <w:rFonts w:ascii="Times New Roman" w:hAnsi="Times New Roman" w:cs="Times New Roman"/>
                <w:color w:val="000000"/>
                <w:sz w:val="16"/>
                <w:szCs w:val="18"/>
              </w:rPr>
              <w:t xml:space="preserve">   184,457.08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64A6D7B" w14:textId="77777777" w:rsidR="009D2E69" w:rsidRDefault="009D2E69" w:rsidP="009D2E69">
            <w:pPr>
              <w:rPr>
                <w:rFonts w:ascii="Times New Roman" w:hAnsi="Times New Roman" w:cs="Times New Roman"/>
                <w:color w:val="000000"/>
                <w:sz w:val="16"/>
                <w:szCs w:val="18"/>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056B6E4" w14:textId="0FB0AE34" w:rsidR="009D2E69" w:rsidRDefault="009D2E69" w:rsidP="009D2E69">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8"/>
              </w:rPr>
              <w:t xml:space="preserve">184,457.08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9B30CF0" w14:textId="77777777" w:rsidR="009D2E69" w:rsidRDefault="009D2E69" w:rsidP="009D2E69">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504314C" w14:textId="77777777" w:rsidR="009D2E69" w:rsidRDefault="009D2E69" w:rsidP="009D2E69">
            <w:pPr>
              <w:spacing w:after="0"/>
              <w:rPr>
                <w:sz w:val="20"/>
                <w:szCs w:val="20"/>
                <w:lang w:eastAsia="en-AU"/>
              </w:rPr>
            </w:pPr>
          </w:p>
        </w:tc>
      </w:tr>
      <w:tr w:rsidR="009D2E69" w14:paraId="387B1372" w14:textId="77777777" w:rsidTr="00EC34A8">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6440A623" w14:textId="77777777" w:rsidR="009D2E69" w:rsidRDefault="009D2E69" w:rsidP="009D2E69">
            <w:pPr>
              <w:spacing w:after="0" w:line="240" w:lineRule="auto"/>
              <w:rPr>
                <w:rFonts w:ascii="Times New Roman" w:eastAsia="Times New Roman" w:hAnsi="Times New Roman" w:cs="Times New Roman"/>
                <w:color w:val="000000"/>
                <w:sz w:val="16"/>
                <w:szCs w:val="18"/>
                <w:lang w:eastAsia="en-AU"/>
              </w:rPr>
            </w:pPr>
            <w:r>
              <w:rPr>
                <w:rFonts w:ascii="Times New Roman" w:eastAsia="Times New Roman" w:hAnsi="Times New Roman" w:cs="Times New Roman"/>
                <w:color w:val="000000"/>
                <w:sz w:val="16"/>
                <w:szCs w:val="18"/>
                <w:lang w:eastAsia="en-AU"/>
              </w:rPr>
              <w:t>Punjab</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F32704C" w14:textId="77777777" w:rsidR="009D2E69" w:rsidRDefault="009D2E69" w:rsidP="009D2E69">
            <w:pPr>
              <w:spacing w:after="0" w:line="240" w:lineRule="auto"/>
              <w:jc w:val="right"/>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8"/>
              </w:rPr>
              <w:t>10.01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D0AD671" w14:textId="4CA5C1B8"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53D1AE27" w14:textId="0E058231"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E12E6CF" w14:textId="04605D2F"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262D6878" w14:textId="216EF02E" w:rsidR="009D2E69" w:rsidRPr="00CB4D02" w:rsidRDefault="009D2E69" w:rsidP="003A7A74">
            <w:pPr>
              <w:spacing w:after="0" w:line="240" w:lineRule="auto"/>
              <w:jc w:val="right"/>
              <w:rPr>
                <w:rFonts w:ascii="Times New Roman" w:eastAsia="Times New Roman" w:hAnsi="Times New Roman" w:cs="Times New Roman"/>
                <w:bCs/>
                <w:color w:val="000000"/>
                <w:sz w:val="16"/>
                <w:szCs w:val="18"/>
                <w:lang w:eastAsia="en-AU"/>
              </w:rPr>
            </w:pPr>
            <w:r w:rsidRPr="00CB4D02">
              <w:rPr>
                <w:rFonts w:ascii="Times New Roman" w:hAnsi="Times New Roman" w:cs="Times New Roman"/>
                <w:bCs/>
                <w:color w:val="000000"/>
                <w:sz w:val="16"/>
                <w:szCs w:val="18"/>
              </w:rPr>
              <w:t>2,423.4</w:t>
            </w:r>
            <w:r w:rsidR="003A7A74" w:rsidRPr="00CB4D02">
              <w:rPr>
                <w:rFonts w:ascii="Times New Roman" w:hAnsi="Times New Roman" w:cs="Times New Roman"/>
                <w:bCs/>
                <w:color w:val="000000"/>
                <w:sz w:val="16"/>
                <w:szCs w:val="18"/>
              </w:rPr>
              <w:t>2</w:t>
            </w:r>
            <w:r w:rsidRPr="00CB4D02">
              <w:rPr>
                <w:rFonts w:ascii="Times New Roman" w:hAnsi="Times New Roman" w:cs="Times New Roman"/>
                <w:bCs/>
                <w:color w:val="000000"/>
                <w:sz w:val="16"/>
                <w:szCs w:val="18"/>
              </w:rPr>
              <w:t xml:space="preserve"> </w:t>
            </w:r>
          </w:p>
        </w:tc>
        <w:tc>
          <w:tcPr>
            <w:tcW w:w="672" w:type="dxa"/>
            <w:tcBorders>
              <w:top w:val="single" w:sz="4" w:space="0" w:color="auto"/>
              <w:left w:val="single" w:sz="4" w:space="0" w:color="auto"/>
              <w:bottom w:val="single" w:sz="4" w:space="0" w:color="auto"/>
              <w:right w:val="single" w:sz="4" w:space="0" w:color="auto"/>
            </w:tcBorders>
            <w:noWrap/>
            <w:vAlign w:val="center"/>
            <w:hideMark/>
          </w:tcPr>
          <w:p w14:paraId="370D9232" w14:textId="77777777" w:rsidR="009D2E69" w:rsidRPr="00CB4D02" w:rsidRDefault="009D2E69" w:rsidP="009D2E69">
            <w:pPr>
              <w:spacing w:after="0" w:line="240" w:lineRule="auto"/>
              <w:jc w:val="right"/>
              <w:rPr>
                <w:rFonts w:ascii="Times New Roman" w:eastAsia="Times New Roman" w:hAnsi="Times New Roman" w:cs="Times New Roman"/>
                <w:color w:val="000000"/>
                <w:sz w:val="16"/>
                <w:szCs w:val="18"/>
                <w:lang w:eastAsia="en-AU"/>
              </w:rPr>
            </w:pPr>
            <w:r w:rsidRPr="00CB4D02">
              <w:rPr>
                <w:rFonts w:ascii="Times New Roman" w:eastAsia="Times New Roman" w:hAnsi="Times New Roman" w:cs="Times New Roman"/>
                <w:color w:val="000000"/>
                <w:sz w:val="16"/>
                <w:szCs w:val="18"/>
                <w:lang w:eastAsia="en-AU"/>
              </w:rPr>
              <w:t>2850</w:t>
            </w:r>
          </w:p>
        </w:tc>
        <w:tc>
          <w:tcPr>
            <w:tcW w:w="708" w:type="dxa"/>
            <w:tcBorders>
              <w:top w:val="single" w:sz="4" w:space="0" w:color="auto"/>
              <w:left w:val="single" w:sz="4" w:space="0" w:color="auto"/>
              <w:bottom w:val="single" w:sz="4" w:space="0" w:color="auto"/>
              <w:right w:val="single" w:sz="4" w:space="0" w:color="auto"/>
            </w:tcBorders>
            <w:noWrap/>
            <w:vAlign w:val="center"/>
          </w:tcPr>
          <w:p w14:paraId="1EAE5066" w14:textId="77777777" w:rsidR="009D2E69" w:rsidRPr="00CB4D02" w:rsidRDefault="009D2E69" w:rsidP="009D2E69">
            <w:pPr>
              <w:spacing w:after="0" w:line="240" w:lineRule="auto"/>
              <w:rPr>
                <w:rFonts w:ascii="Times New Roman" w:eastAsia="Times New Roman" w:hAnsi="Times New Roman" w:cs="Times New Roman"/>
                <w:sz w:val="16"/>
                <w:szCs w:val="18"/>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04F106E" w14:textId="77777777" w:rsidR="009D2E69" w:rsidRPr="00CB4D02" w:rsidRDefault="009D2E69" w:rsidP="009D2E69">
            <w:pPr>
              <w:spacing w:after="0" w:line="240" w:lineRule="auto"/>
              <w:jc w:val="right"/>
              <w:rPr>
                <w:rFonts w:ascii="Times New Roman" w:hAnsi="Times New Roman" w:cs="Times New Roman"/>
                <w:color w:val="000000"/>
                <w:sz w:val="16"/>
                <w:szCs w:val="18"/>
                <w:highlight w:val="yellow"/>
              </w:rPr>
            </w:pPr>
            <w:r w:rsidRPr="00CB4D02">
              <w:rPr>
                <w:rFonts w:ascii="Times New Roman" w:hAnsi="Times New Roman" w:cs="Times New Roman"/>
                <w:bCs/>
                <w:color w:val="000000"/>
                <w:sz w:val="16"/>
                <w:szCs w:val="18"/>
              </w:rPr>
              <w:t>2850.00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436085B" w14:textId="448C0607" w:rsidR="009D2E69" w:rsidRPr="00CB4D02" w:rsidRDefault="009D2E69" w:rsidP="009D2E69">
            <w:pPr>
              <w:spacing w:after="0" w:line="240" w:lineRule="auto"/>
              <w:jc w:val="right"/>
              <w:rPr>
                <w:rFonts w:ascii="Times New Roman" w:hAnsi="Times New Roman" w:cs="Times New Roman"/>
                <w:color w:val="000000"/>
                <w:sz w:val="16"/>
                <w:szCs w:val="18"/>
                <w:highlight w:val="yellow"/>
              </w:rPr>
            </w:pPr>
            <w:r w:rsidRPr="00CB4D02">
              <w:rPr>
                <w:rFonts w:ascii="Times New Roman" w:hAnsi="Times New Roman" w:cs="Times New Roman"/>
                <w:color w:val="000000"/>
                <w:sz w:val="16"/>
                <w:szCs w:val="18"/>
              </w:rPr>
              <w:t xml:space="preserve">183.82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7EB4DF7" w14:textId="70801FA4" w:rsidR="009D2E69" w:rsidRDefault="009D2E69" w:rsidP="009D2E69">
            <w:pPr>
              <w:spacing w:after="0" w:line="240" w:lineRule="auto"/>
              <w:jc w:val="right"/>
              <w:rPr>
                <w:rFonts w:ascii="Times New Roman" w:hAnsi="Times New Roman" w:cs="Times New Roman"/>
                <w:color w:val="000000"/>
                <w:sz w:val="16"/>
                <w:szCs w:val="18"/>
                <w:highlight w:val="yellow"/>
              </w:rPr>
            </w:pPr>
            <w:r>
              <w:rPr>
                <w:rFonts w:ascii="Times New Roman" w:hAnsi="Times New Roman" w:cs="Times New Roman"/>
                <w:color w:val="000000"/>
                <w:sz w:val="16"/>
                <w:szCs w:val="18"/>
              </w:rPr>
              <w:t xml:space="preserve">6.61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91B04CE" w14:textId="0DCBDE5D" w:rsidR="009D2E69" w:rsidRDefault="009D2E69" w:rsidP="009D2E69">
            <w:pPr>
              <w:spacing w:after="0" w:line="240" w:lineRule="auto"/>
              <w:jc w:val="right"/>
              <w:rPr>
                <w:rFonts w:ascii="Times New Roman" w:hAnsi="Times New Roman" w:cs="Times New Roman"/>
                <w:color w:val="000000"/>
                <w:sz w:val="16"/>
                <w:szCs w:val="18"/>
                <w:highlight w:val="yellow"/>
              </w:rPr>
            </w:pPr>
            <w:r>
              <w:rPr>
                <w:rFonts w:ascii="Times New Roman" w:hAnsi="Times New Roman" w:cs="Times New Roman"/>
                <w:color w:val="000000"/>
                <w:sz w:val="16"/>
                <w:szCs w:val="18"/>
              </w:rPr>
              <w:t xml:space="preserve">     17,615.44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C9400EB" w14:textId="77777777" w:rsidR="009D2E69" w:rsidRDefault="009D2E69" w:rsidP="009D2E69">
            <w:pPr>
              <w:rPr>
                <w:rFonts w:ascii="Times New Roman" w:hAnsi="Times New Roman" w:cs="Times New Roman"/>
                <w:color w:val="000000"/>
                <w:sz w:val="16"/>
                <w:szCs w:val="18"/>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4F4060C" w14:textId="2BA503DE" w:rsidR="009D2E69" w:rsidRDefault="009D2E69" w:rsidP="009D2E69">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8"/>
              </w:rPr>
              <w:t xml:space="preserve">17,615.44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098C98E" w14:textId="77777777" w:rsidR="009D2E69" w:rsidRDefault="009D2E69" w:rsidP="009D2E69">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0794C91" w14:textId="77777777" w:rsidR="009D2E69" w:rsidRDefault="009D2E69" w:rsidP="009D2E69">
            <w:pPr>
              <w:spacing w:after="0"/>
              <w:rPr>
                <w:sz w:val="20"/>
                <w:szCs w:val="20"/>
                <w:lang w:eastAsia="en-AU"/>
              </w:rPr>
            </w:pPr>
          </w:p>
        </w:tc>
      </w:tr>
      <w:tr w:rsidR="009D2E69" w14:paraId="2ACDEC74" w14:textId="77777777" w:rsidTr="00EC34A8">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64A5BBCD" w14:textId="77777777" w:rsidR="009D2E69" w:rsidRDefault="009D2E69" w:rsidP="009D2E69">
            <w:pPr>
              <w:spacing w:after="0" w:line="240" w:lineRule="auto"/>
              <w:rPr>
                <w:rFonts w:ascii="Times New Roman" w:eastAsia="Times New Roman" w:hAnsi="Times New Roman" w:cs="Times New Roman"/>
                <w:color w:val="000000"/>
                <w:sz w:val="16"/>
                <w:szCs w:val="18"/>
                <w:lang w:eastAsia="en-AU"/>
              </w:rPr>
            </w:pPr>
            <w:r>
              <w:rPr>
                <w:rFonts w:ascii="Times New Roman" w:eastAsia="Times New Roman" w:hAnsi="Times New Roman" w:cs="Times New Roman"/>
                <w:color w:val="000000"/>
                <w:sz w:val="16"/>
                <w:szCs w:val="18"/>
                <w:lang w:eastAsia="en-AU"/>
              </w:rPr>
              <w:t>Tamil Nadu</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5229AF0" w14:textId="77777777" w:rsidR="009D2E69" w:rsidRDefault="009D2E69" w:rsidP="009D2E69">
            <w:pPr>
              <w:spacing w:after="0" w:line="240" w:lineRule="auto"/>
              <w:jc w:val="right"/>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8"/>
              </w:rPr>
              <w:t>8.47</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B9EBF81" w14:textId="7FE37D35"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74259B4A" w14:textId="55474FBE"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1C36782" w14:textId="2BCAFEAC"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2066C95C" w14:textId="76591E4F" w:rsidR="009D2E69" w:rsidRPr="00CB4D02" w:rsidRDefault="009D2E69" w:rsidP="007B14F6">
            <w:pPr>
              <w:spacing w:after="0" w:line="240" w:lineRule="auto"/>
              <w:jc w:val="right"/>
              <w:rPr>
                <w:rFonts w:ascii="Times New Roman" w:eastAsia="Times New Roman" w:hAnsi="Times New Roman" w:cs="Times New Roman"/>
                <w:bCs/>
                <w:color w:val="FF0000"/>
                <w:sz w:val="16"/>
                <w:szCs w:val="18"/>
                <w:lang w:eastAsia="en-AU"/>
              </w:rPr>
            </w:pPr>
            <w:r w:rsidRPr="00CB4D02">
              <w:rPr>
                <w:rFonts w:ascii="Times New Roman" w:hAnsi="Times New Roman" w:cs="Times New Roman"/>
                <w:bCs/>
                <w:color w:val="000000"/>
                <w:sz w:val="16"/>
                <w:szCs w:val="18"/>
              </w:rPr>
              <w:t>2,300.00*</w:t>
            </w:r>
            <w:r w:rsidR="007B14F6" w:rsidRPr="00CB4D02">
              <w:rPr>
                <w:rFonts w:ascii="Times New Roman" w:hAnsi="Times New Roman" w:cs="Times New Roman"/>
                <w:sz w:val="16"/>
                <w:szCs w:val="18"/>
                <w:highlight w:val="yellow"/>
              </w:rPr>
              <w:t xml:space="preserve"> </w:t>
            </w:r>
            <w:r w:rsidRPr="00CB4D02">
              <w:rPr>
                <w:rFonts w:ascii="Times New Roman" w:hAnsi="Times New Roman" w:cs="Times New Roman"/>
                <w:bCs/>
                <w:color w:val="000000"/>
                <w:sz w:val="16"/>
                <w:szCs w:val="18"/>
              </w:rPr>
              <w:t xml:space="preserve"> </w:t>
            </w:r>
          </w:p>
        </w:tc>
        <w:tc>
          <w:tcPr>
            <w:tcW w:w="672" w:type="dxa"/>
            <w:tcBorders>
              <w:top w:val="single" w:sz="4" w:space="0" w:color="auto"/>
              <w:left w:val="single" w:sz="4" w:space="0" w:color="auto"/>
              <w:bottom w:val="single" w:sz="4" w:space="0" w:color="auto"/>
              <w:right w:val="single" w:sz="4" w:space="0" w:color="auto"/>
            </w:tcBorders>
            <w:noWrap/>
            <w:vAlign w:val="center"/>
            <w:hideMark/>
          </w:tcPr>
          <w:p w14:paraId="22478DD0" w14:textId="2C879CEE" w:rsidR="009D2E69" w:rsidRPr="00CB4D02" w:rsidRDefault="009D2E69" w:rsidP="009D2E69">
            <w:pPr>
              <w:spacing w:after="0" w:line="240" w:lineRule="auto"/>
              <w:jc w:val="right"/>
              <w:rPr>
                <w:rFonts w:ascii="Times New Roman" w:eastAsia="Times New Roman" w:hAnsi="Times New Roman" w:cs="Times New Roman"/>
                <w:color w:val="000000"/>
                <w:sz w:val="16"/>
                <w:szCs w:val="18"/>
                <w:lang w:eastAsia="en-AU"/>
              </w:rPr>
            </w:pPr>
            <w:r w:rsidRPr="00CB4D02">
              <w:rPr>
                <w:rFonts w:ascii="Times New Roman" w:eastAsia="Times New Roman" w:hAnsi="Times New Roman" w:cs="Times New Roman"/>
                <w:color w:val="000000"/>
                <w:sz w:val="16"/>
                <w:szCs w:val="18"/>
                <w:lang w:eastAsia="en-AU"/>
              </w:rPr>
              <w:t>2850</w:t>
            </w:r>
            <w:r w:rsidR="007B14F6" w:rsidRPr="00CB4D02">
              <w:rPr>
                <w:rFonts w:ascii="Times New Roman" w:hAnsi="Times New Roman" w:cs="Times New Roman"/>
                <w:sz w:val="16"/>
                <w:szCs w:val="18"/>
              </w:rP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2E1831AA" w14:textId="77777777" w:rsidR="009D2E69" w:rsidRPr="00CB4D02" w:rsidRDefault="009D2E69" w:rsidP="009D2E69">
            <w:pPr>
              <w:spacing w:after="0" w:line="240" w:lineRule="auto"/>
              <w:jc w:val="center"/>
              <w:rPr>
                <w:rFonts w:ascii="Times New Roman" w:eastAsia="Times New Roman" w:hAnsi="Times New Roman" w:cs="Times New Roman"/>
                <w:color w:val="000000"/>
                <w:sz w:val="16"/>
                <w:szCs w:val="18"/>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1361D13" w14:textId="77777777" w:rsidR="009D2E69" w:rsidRPr="00CB4D02" w:rsidRDefault="009D2E69" w:rsidP="009D2E69">
            <w:pPr>
              <w:spacing w:after="0" w:line="240" w:lineRule="auto"/>
              <w:jc w:val="right"/>
              <w:rPr>
                <w:rFonts w:ascii="Times New Roman" w:hAnsi="Times New Roman" w:cs="Times New Roman"/>
                <w:color w:val="000000"/>
                <w:sz w:val="16"/>
                <w:szCs w:val="18"/>
                <w:highlight w:val="yellow"/>
              </w:rPr>
            </w:pPr>
            <w:r w:rsidRPr="00CB4D02">
              <w:rPr>
                <w:rFonts w:ascii="Times New Roman" w:hAnsi="Times New Roman" w:cs="Times New Roman"/>
                <w:bCs/>
                <w:color w:val="000000"/>
                <w:sz w:val="16"/>
                <w:szCs w:val="18"/>
              </w:rPr>
              <w:t>2850.00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4064555" w14:textId="119F8EF6" w:rsidR="009D2E69" w:rsidRPr="00CB4D02" w:rsidRDefault="009D2E69" w:rsidP="009D2E69">
            <w:pPr>
              <w:spacing w:after="0" w:line="240" w:lineRule="auto"/>
              <w:jc w:val="right"/>
              <w:rPr>
                <w:rFonts w:ascii="Times New Roman" w:hAnsi="Times New Roman" w:cs="Times New Roman"/>
                <w:color w:val="000000"/>
                <w:sz w:val="16"/>
                <w:szCs w:val="18"/>
                <w:highlight w:val="yellow"/>
              </w:rPr>
            </w:pPr>
            <w:r w:rsidRPr="00CB4D02">
              <w:rPr>
                <w:rFonts w:ascii="Times New Roman" w:hAnsi="Times New Roman" w:cs="Times New Roman"/>
                <w:color w:val="000000"/>
                <w:sz w:val="16"/>
                <w:szCs w:val="18"/>
              </w:rPr>
              <w:t xml:space="preserve">155.54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F9EA938" w14:textId="07C5C322" w:rsidR="009D2E69" w:rsidRDefault="009D2E69" w:rsidP="009D2E69">
            <w:pPr>
              <w:spacing w:after="0" w:line="240" w:lineRule="auto"/>
              <w:jc w:val="right"/>
              <w:rPr>
                <w:rFonts w:ascii="Times New Roman" w:hAnsi="Times New Roman" w:cs="Times New Roman"/>
                <w:color w:val="000000"/>
                <w:sz w:val="16"/>
                <w:szCs w:val="18"/>
                <w:highlight w:val="yellow"/>
              </w:rPr>
            </w:pPr>
            <w:r>
              <w:rPr>
                <w:rFonts w:ascii="Times New Roman" w:hAnsi="Times New Roman" w:cs="Times New Roman"/>
                <w:color w:val="000000"/>
                <w:sz w:val="16"/>
                <w:szCs w:val="18"/>
              </w:rPr>
              <w:t xml:space="preserve">25.49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4CE8CEE" w14:textId="4F3544D6" w:rsidR="009D2E69" w:rsidRDefault="009D2E69" w:rsidP="009D2E69">
            <w:pPr>
              <w:spacing w:after="0" w:line="240" w:lineRule="auto"/>
              <w:jc w:val="right"/>
              <w:rPr>
                <w:rFonts w:ascii="Times New Roman" w:hAnsi="Times New Roman" w:cs="Times New Roman"/>
                <w:color w:val="000000"/>
                <w:sz w:val="16"/>
                <w:szCs w:val="18"/>
                <w:highlight w:val="yellow"/>
              </w:rPr>
            </w:pPr>
            <w:r>
              <w:rPr>
                <w:rFonts w:ascii="Times New Roman" w:hAnsi="Times New Roman" w:cs="Times New Roman"/>
                <w:color w:val="000000"/>
                <w:sz w:val="16"/>
                <w:szCs w:val="18"/>
              </w:rPr>
              <w:t xml:space="preserve">     68,692.53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3015A28" w14:textId="77777777" w:rsidR="009D2E69" w:rsidRDefault="009D2E69" w:rsidP="009D2E69">
            <w:pPr>
              <w:rPr>
                <w:rFonts w:ascii="Times New Roman" w:hAnsi="Times New Roman" w:cs="Times New Roman"/>
                <w:color w:val="000000"/>
                <w:sz w:val="16"/>
                <w:szCs w:val="18"/>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5EC8640" w14:textId="3C184605" w:rsidR="009D2E69" w:rsidRDefault="009D2E69" w:rsidP="009D2E69">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8"/>
              </w:rPr>
              <w:t xml:space="preserve">68,692.53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DE7174B" w14:textId="77777777" w:rsidR="009D2E69" w:rsidRDefault="009D2E69" w:rsidP="009D2E69">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575947B" w14:textId="77777777" w:rsidR="009D2E69" w:rsidRDefault="009D2E69" w:rsidP="009D2E69">
            <w:pPr>
              <w:spacing w:after="0"/>
              <w:rPr>
                <w:sz w:val="20"/>
                <w:szCs w:val="20"/>
                <w:lang w:eastAsia="en-AU"/>
              </w:rPr>
            </w:pPr>
          </w:p>
        </w:tc>
      </w:tr>
      <w:tr w:rsidR="009D2E69" w14:paraId="71F9E85F" w14:textId="77777777" w:rsidTr="00EC34A8">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38F4F9B4" w14:textId="77777777" w:rsidR="009D2E69" w:rsidRDefault="009D2E69" w:rsidP="009D2E69">
            <w:pPr>
              <w:spacing w:after="0" w:line="240" w:lineRule="auto"/>
              <w:rPr>
                <w:rFonts w:ascii="Times New Roman" w:eastAsia="Times New Roman" w:hAnsi="Times New Roman" w:cs="Times New Roman"/>
                <w:color w:val="000000"/>
                <w:sz w:val="16"/>
                <w:szCs w:val="18"/>
                <w:lang w:eastAsia="en-AU"/>
              </w:rPr>
            </w:pPr>
            <w:r>
              <w:rPr>
                <w:rFonts w:ascii="Times New Roman" w:eastAsia="Times New Roman" w:hAnsi="Times New Roman" w:cs="Times New Roman"/>
                <w:color w:val="000000"/>
                <w:sz w:val="16"/>
                <w:szCs w:val="18"/>
                <w:lang w:eastAsia="en-AU"/>
              </w:rPr>
              <w:t>Telangana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91C46E2" w14:textId="77777777" w:rsidR="009D2E69" w:rsidRDefault="009D2E69" w:rsidP="009D2E69">
            <w:pPr>
              <w:spacing w:after="0" w:line="240" w:lineRule="auto"/>
              <w:jc w:val="right"/>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8"/>
              </w:rPr>
              <w:t>10.83</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CD8136F" w14:textId="2598CD60"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486E602A" w14:textId="720B9AE3"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D6C191A" w14:textId="4241ED73"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470BDF39" w14:textId="3800D23A" w:rsidR="009D2E69" w:rsidRPr="00CB4D02" w:rsidRDefault="009D2E69" w:rsidP="003A7A74">
            <w:pPr>
              <w:spacing w:after="0" w:line="240" w:lineRule="auto"/>
              <w:jc w:val="right"/>
              <w:rPr>
                <w:rFonts w:ascii="Times New Roman" w:eastAsia="Times New Roman" w:hAnsi="Times New Roman" w:cs="Times New Roman"/>
                <w:bCs/>
                <w:color w:val="000000"/>
                <w:sz w:val="16"/>
                <w:szCs w:val="18"/>
                <w:lang w:eastAsia="en-AU"/>
              </w:rPr>
            </w:pPr>
            <w:r w:rsidRPr="00CB4D02">
              <w:rPr>
                <w:rFonts w:ascii="Times New Roman" w:hAnsi="Times New Roman" w:cs="Times New Roman"/>
                <w:bCs/>
                <w:color w:val="000000"/>
                <w:sz w:val="16"/>
                <w:szCs w:val="18"/>
              </w:rPr>
              <w:t>2,621.</w:t>
            </w:r>
            <w:r w:rsidR="003A7A74" w:rsidRPr="00CB4D02">
              <w:rPr>
                <w:rFonts w:ascii="Times New Roman" w:hAnsi="Times New Roman" w:cs="Times New Roman"/>
                <w:bCs/>
                <w:color w:val="000000"/>
                <w:sz w:val="16"/>
                <w:szCs w:val="18"/>
              </w:rPr>
              <w:t>86</w:t>
            </w:r>
            <w:r w:rsidRPr="00CB4D02">
              <w:rPr>
                <w:rFonts w:ascii="Times New Roman" w:hAnsi="Times New Roman" w:cs="Times New Roman"/>
                <w:bCs/>
                <w:color w:val="000000"/>
                <w:sz w:val="16"/>
                <w:szCs w:val="18"/>
              </w:rPr>
              <w:t xml:space="preserve"> </w:t>
            </w:r>
          </w:p>
        </w:tc>
        <w:tc>
          <w:tcPr>
            <w:tcW w:w="672" w:type="dxa"/>
            <w:tcBorders>
              <w:top w:val="single" w:sz="4" w:space="0" w:color="auto"/>
              <w:left w:val="single" w:sz="4" w:space="0" w:color="auto"/>
              <w:bottom w:val="single" w:sz="4" w:space="0" w:color="auto"/>
              <w:right w:val="single" w:sz="4" w:space="0" w:color="auto"/>
            </w:tcBorders>
            <w:noWrap/>
            <w:vAlign w:val="center"/>
          </w:tcPr>
          <w:p w14:paraId="2D7F7350" w14:textId="77777777" w:rsidR="009D2E69" w:rsidRPr="00CB4D02" w:rsidRDefault="009D2E69" w:rsidP="009D2E69">
            <w:pPr>
              <w:spacing w:after="0" w:line="240" w:lineRule="auto"/>
              <w:jc w:val="right"/>
              <w:rPr>
                <w:rFonts w:ascii="Times New Roman" w:eastAsia="Times New Roman" w:hAnsi="Times New Roman" w:cs="Times New Roman"/>
                <w:color w:val="000000"/>
                <w:sz w:val="16"/>
                <w:szCs w:val="18"/>
                <w:lang w:eastAsia="en-AU"/>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D77833B" w14:textId="77777777" w:rsidR="009D2E69" w:rsidRPr="00CB4D02" w:rsidRDefault="009D2E69" w:rsidP="009D2E69">
            <w:pPr>
              <w:spacing w:after="0" w:line="240" w:lineRule="auto"/>
              <w:rPr>
                <w:rFonts w:ascii="Times New Roman" w:eastAsia="Times New Roman" w:hAnsi="Times New Roman" w:cs="Times New Roman"/>
                <w:sz w:val="16"/>
                <w:szCs w:val="18"/>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CF226A1" w14:textId="77777777" w:rsidR="009D2E69" w:rsidRPr="00CB4D02" w:rsidRDefault="009D2E69" w:rsidP="009D2E69">
            <w:pPr>
              <w:spacing w:after="0" w:line="240" w:lineRule="auto"/>
              <w:jc w:val="right"/>
              <w:rPr>
                <w:rFonts w:ascii="Times New Roman" w:hAnsi="Times New Roman" w:cs="Times New Roman"/>
                <w:color w:val="000000"/>
                <w:sz w:val="16"/>
                <w:szCs w:val="18"/>
                <w:highlight w:val="yellow"/>
              </w:rPr>
            </w:pPr>
            <w:r w:rsidRPr="00CB4D02">
              <w:rPr>
                <w:rFonts w:ascii="Times New Roman" w:hAnsi="Times New Roman" w:cs="Times New Roman"/>
                <w:bCs/>
                <w:color w:val="000000"/>
                <w:sz w:val="16"/>
                <w:szCs w:val="18"/>
              </w:rPr>
              <w:t>2621.86</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0C0D12C" w14:textId="52CC7CA9" w:rsidR="009D2E69" w:rsidRPr="00CB4D02" w:rsidRDefault="009D2E69" w:rsidP="009D2E69">
            <w:pPr>
              <w:spacing w:after="0" w:line="240" w:lineRule="auto"/>
              <w:jc w:val="right"/>
              <w:rPr>
                <w:rFonts w:ascii="Times New Roman" w:hAnsi="Times New Roman" w:cs="Times New Roman"/>
                <w:color w:val="000000"/>
                <w:sz w:val="16"/>
                <w:szCs w:val="18"/>
                <w:highlight w:val="yellow"/>
              </w:rPr>
            </w:pPr>
            <w:r w:rsidRPr="00CB4D02">
              <w:rPr>
                <w:rFonts w:ascii="Times New Roman" w:hAnsi="Times New Roman" w:cs="Times New Roman"/>
                <w:color w:val="000000"/>
                <w:sz w:val="16"/>
                <w:szCs w:val="18"/>
              </w:rPr>
              <w:t xml:space="preserve">198.88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02540ED" w14:textId="43E1CCB1" w:rsidR="009D2E69" w:rsidRDefault="009D2E69" w:rsidP="009D2E69">
            <w:pPr>
              <w:spacing w:after="0" w:line="240" w:lineRule="auto"/>
              <w:jc w:val="right"/>
              <w:rPr>
                <w:rFonts w:ascii="Times New Roman" w:hAnsi="Times New Roman" w:cs="Times New Roman"/>
                <w:color w:val="000000"/>
                <w:sz w:val="16"/>
                <w:szCs w:val="18"/>
                <w:highlight w:val="yellow"/>
              </w:rPr>
            </w:pPr>
            <w:r>
              <w:rPr>
                <w:rFonts w:ascii="Times New Roman" w:hAnsi="Times New Roman" w:cs="Times New Roman"/>
                <w:color w:val="000000"/>
                <w:sz w:val="16"/>
                <w:szCs w:val="18"/>
              </w:rPr>
              <w:t xml:space="preserve">2.41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038A9EC" w14:textId="2887C3AC" w:rsidR="009D2E69" w:rsidRDefault="009D2E69" w:rsidP="009D2E69">
            <w:pPr>
              <w:spacing w:after="0" w:line="240" w:lineRule="auto"/>
              <w:jc w:val="right"/>
              <w:rPr>
                <w:rFonts w:ascii="Times New Roman" w:hAnsi="Times New Roman" w:cs="Times New Roman"/>
                <w:color w:val="000000"/>
                <w:sz w:val="16"/>
                <w:szCs w:val="18"/>
                <w:highlight w:val="yellow"/>
              </w:rPr>
            </w:pPr>
            <w:r>
              <w:rPr>
                <w:rFonts w:ascii="Times New Roman" w:hAnsi="Times New Roman" w:cs="Times New Roman"/>
                <w:color w:val="000000"/>
                <w:sz w:val="16"/>
                <w:szCs w:val="18"/>
              </w:rPr>
              <w:t xml:space="preserve">       5,827.27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8DBBD3D" w14:textId="77777777" w:rsidR="009D2E69" w:rsidRDefault="009D2E69" w:rsidP="009D2E69">
            <w:pPr>
              <w:rPr>
                <w:rFonts w:ascii="Times New Roman" w:hAnsi="Times New Roman" w:cs="Times New Roman"/>
                <w:color w:val="000000"/>
                <w:sz w:val="16"/>
                <w:szCs w:val="18"/>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0F7CCB1" w14:textId="0AE41345" w:rsidR="009D2E69" w:rsidRDefault="009D2E69" w:rsidP="009D2E69">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8"/>
              </w:rPr>
              <w:t xml:space="preserve">5,827.27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D745BC5" w14:textId="77777777" w:rsidR="009D2E69" w:rsidRDefault="009D2E69" w:rsidP="009D2E69">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3F17A9E" w14:textId="77777777" w:rsidR="009D2E69" w:rsidRDefault="009D2E69" w:rsidP="009D2E69">
            <w:pPr>
              <w:spacing w:after="0"/>
              <w:rPr>
                <w:sz w:val="20"/>
                <w:szCs w:val="20"/>
                <w:lang w:eastAsia="en-AU"/>
              </w:rPr>
            </w:pPr>
          </w:p>
        </w:tc>
      </w:tr>
      <w:tr w:rsidR="009D2E69" w14:paraId="13518AE8" w14:textId="77777777" w:rsidTr="00EC34A8">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1B5470B6" w14:textId="77777777" w:rsidR="009D2E69" w:rsidRDefault="009D2E69" w:rsidP="009D2E69">
            <w:pPr>
              <w:spacing w:after="0" w:line="240" w:lineRule="auto"/>
              <w:rPr>
                <w:rFonts w:ascii="Times New Roman" w:eastAsia="Times New Roman" w:hAnsi="Times New Roman" w:cs="Times New Roman"/>
                <w:color w:val="000000"/>
                <w:sz w:val="16"/>
                <w:szCs w:val="18"/>
                <w:lang w:eastAsia="en-AU"/>
              </w:rPr>
            </w:pPr>
            <w:r>
              <w:rPr>
                <w:rFonts w:ascii="Times New Roman" w:eastAsia="Times New Roman" w:hAnsi="Times New Roman" w:cs="Times New Roman"/>
                <w:color w:val="000000"/>
                <w:sz w:val="16"/>
                <w:szCs w:val="18"/>
                <w:lang w:eastAsia="en-AU"/>
              </w:rPr>
              <w:t>Uttar Pradesh</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174B4AF" w14:textId="77777777" w:rsidR="009D2E69" w:rsidRDefault="009D2E69" w:rsidP="009D2E69">
            <w:pPr>
              <w:spacing w:after="0" w:line="240" w:lineRule="auto"/>
              <w:jc w:val="right"/>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8"/>
              </w:rPr>
              <w:t>10.51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5446AC0" w14:textId="763F3FB2"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6CC02509" w14:textId="737B9795"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259A995" w14:textId="67731C26"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64CB6E67" w14:textId="128DD9C8" w:rsidR="009D2E69" w:rsidRPr="00CB4D02" w:rsidRDefault="009D2E69" w:rsidP="003A7A74">
            <w:pPr>
              <w:spacing w:after="0" w:line="240" w:lineRule="auto"/>
              <w:jc w:val="right"/>
              <w:rPr>
                <w:rFonts w:ascii="Times New Roman" w:eastAsia="Times New Roman" w:hAnsi="Times New Roman" w:cs="Times New Roman"/>
                <w:bCs/>
                <w:color w:val="000000"/>
                <w:sz w:val="16"/>
                <w:szCs w:val="18"/>
                <w:lang w:eastAsia="en-AU"/>
              </w:rPr>
            </w:pPr>
            <w:r w:rsidRPr="00CB4D02">
              <w:rPr>
                <w:rFonts w:ascii="Times New Roman" w:hAnsi="Times New Roman" w:cs="Times New Roman"/>
                <w:bCs/>
                <w:color w:val="000000"/>
                <w:sz w:val="16"/>
                <w:szCs w:val="18"/>
              </w:rPr>
              <w:t>2,544.4</w:t>
            </w:r>
            <w:r w:rsidR="003A7A74" w:rsidRPr="00CB4D02">
              <w:rPr>
                <w:rFonts w:ascii="Times New Roman" w:hAnsi="Times New Roman" w:cs="Times New Roman"/>
                <w:bCs/>
                <w:color w:val="000000"/>
                <w:sz w:val="16"/>
                <w:szCs w:val="18"/>
              </w:rPr>
              <w:t>2</w:t>
            </w:r>
            <w:r w:rsidRPr="00CB4D02">
              <w:rPr>
                <w:rFonts w:ascii="Times New Roman" w:hAnsi="Times New Roman" w:cs="Times New Roman"/>
                <w:bCs/>
                <w:color w:val="000000"/>
                <w:sz w:val="16"/>
                <w:szCs w:val="18"/>
              </w:rPr>
              <w:t xml:space="preserve"> </w:t>
            </w:r>
          </w:p>
        </w:tc>
        <w:tc>
          <w:tcPr>
            <w:tcW w:w="672" w:type="dxa"/>
            <w:tcBorders>
              <w:top w:val="single" w:sz="4" w:space="0" w:color="auto"/>
              <w:left w:val="single" w:sz="4" w:space="0" w:color="auto"/>
              <w:bottom w:val="single" w:sz="4" w:space="0" w:color="auto"/>
              <w:right w:val="single" w:sz="4" w:space="0" w:color="auto"/>
            </w:tcBorders>
            <w:noWrap/>
            <w:vAlign w:val="center"/>
            <w:hideMark/>
          </w:tcPr>
          <w:p w14:paraId="6B5744E0" w14:textId="77777777" w:rsidR="009D2E69" w:rsidRPr="00CB4D02" w:rsidRDefault="009D2E69" w:rsidP="009D2E69">
            <w:pPr>
              <w:spacing w:after="0" w:line="240" w:lineRule="auto"/>
              <w:jc w:val="right"/>
              <w:rPr>
                <w:rFonts w:ascii="Times New Roman" w:eastAsia="Times New Roman" w:hAnsi="Times New Roman" w:cs="Times New Roman"/>
                <w:color w:val="000000"/>
                <w:sz w:val="16"/>
                <w:szCs w:val="18"/>
                <w:lang w:eastAsia="en-AU"/>
              </w:rPr>
            </w:pPr>
            <w:r w:rsidRPr="00CB4D02">
              <w:rPr>
                <w:rFonts w:ascii="Times New Roman" w:eastAsia="Times New Roman" w:hAnsi="Times New Roman" w:cs="Times New Roman"/>
                <w:color w:val="000000"/>
                <w:sz w:val="16"/>
                <w:szCs w:val="18"/>
                <w:lang w:eastAsia="en-AU"/>
              </w:rPr>
              <w:t>2800</w:t>
            </w:r>
          </w:p>
        </w:tc>
        <w:tc>
          <w:tcPr>
            <w:tcW w:w="708" w:type="dxa"/>
            <w:tcBorders>
              <w:top w:val="single" w:sz="4" w:space="0" w:color="auto"/>
              <w:left w:val="single" w:sz="4" w:space="0" w:color="auto"/>
              <w:bottom w:val="single" w:sz="4" w:space="0" w:color="auto"/>
              <w:right w:val="single" w:sz="4" w:space="0" w:color="auto"/>
            </w:tcBorders>
            <w:noWrap/>
            <w:vAlign w:val="center"/>
          </w:tcPr>
          <w:p w14:paraId="0DFA2EF4" w14:textId="77777777" w:rsidR="009D2E69" w:rsidRPr="00CB4D02" w:rsidRDefault="009D2E69" w:rsidP="009D2E69">
            <w:pPr>
              <w:spacing w:after="0" w:line="240" w:lineRule="auto"/>
              <w:rPr>
                <w:rFonts w:ascii="Times New Roman" w:eastAsia="Times New Roman" w:hAnsi="Times New Roman" w:cs="Times New Roman"/>
                <w:sz w:val="16"/>
                <w:szCs w:val="18"/>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1E7F791" w14:textId="77777777" w:rsidR="009D2E69" w:rsidRPr="00CB4D02" w:rsidRDefault="009D2E69" w:rsidP="009D2E69">
            <w:pPr>
              <w:spacing w:after="0" w:line="240" w:lineRule="auto"/>
              <w:jc w:val="right"/>
              <w:rPr>
                <w:rFonts w:ascii="Times New Roman" w:hAnsi="Times New Roman" w:cs="Times New Roman"/>
                <w:color w:val="000000"/>
                <w:sz w:val="16"/>
                <w:szCs w:val="18"/>
                <w:highlight w:val="yellow"/>
              </w:rPr>
            </w:pPr>
            <w:r w:rsidRPr="00CB4D02">
              <w:rPr>
                <w:rFonts w:ascii="Times New Roman" w:hAnsi="Times New Roman" w:cs="Times New Roman"/>
                <w:bCs/>
                <w:color w:val="000000"/>
                <w:sz w:val="16"/>
                <w:szCs w:val="18"/>
              </w:rPr>
              <w:t>2800.00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B1166F8" w14:textId="5B01549A" w:rsidR="009D2E69" w:rsidRPr="00CB4D02" w:rsidRDefault="009D2E69" w:rsidP="009D2E69">
            <w:pPr>
              <w:spacing w:after="0" w:line="240" w:lineRule="auto"/>
              <w:jc w:val="right"/>
              <w:rPr>
                <w:rFonts w:ascii="Times New Roman" w:hAnsi="Times New Roman" w:cs="Times New Roman"/>
                <w:color w:val="000000"/>
                <w:sz w:val="16"/>
                <w:szCs w:val="18"/>
                <w:highlight w:val="yellow"/>
              </w:rPr>
            </w:pPr>
            <w:r w:rsidRPr="00CB4D02">
              <w:rPr>
                <w:rFonts w:ascii="Times New Roman" w:hAnsi="Times New Roman" w:cs="Times New Roman"/>
                <w:color w:val="000000"/>
                <w:sz w:val="16"/>
                <w:szCs w:val="18"/>
              </w:rPr>
              <w:t xml:space="preserve">193.00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5A80425" w14:textId="24B0B876" w:rsidR="009D2E69" w:rsidRDefault="009D2E69" w:rsidP="009D2E69">
            <w:pPr>
              <w:spacing w:after="0" w:line="240" w:lineRule="auto"/>
              <w:jc w:val="right"/>
              <w:rPr>
                <w:rFonts w:ascii="Times New Roman" w:hAnsi="Times New Roman" w:cs="Times New Roman"/>
                <w:color w:val="000000"/>
                <w:sz w:val="16"/>
                <w:szCs w:val="18"/>
                <w:highlight w:val="yellow"/>
              </w:rPr>
            </w:pPr>
            <w:r>
              <w:rPr>
                <w:rFonts w:ascii="Times New Roman" w:hAnsi="Times New Roman" w:cs="Times New Roman"/>
                <w:color w:val="000000"/>
                <w:sz w:val="16"/>
                <w:szCs w:val="18"/>
              </w:rPr>
              <w:t xml:space="preserve">145.39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9B3E74B" w14:textId="3FE7425C" w:rsidR="009D2E69" w:rsidRDefault="009D2E69" w:rsidP="009D2E69">
            <w:pPr>
              <w:spacing w:after="0" w:line="240" w:lineRule="auto"/>
              <w:jc w:val="right"/>
              <w:rPr>
                <w:rFonts w:ascii="Times New Roman" w:hAnsi="Times New Roman" w:cs="Times New Roman"/>
                <w:color w:val="000000"/>
                <w:sz w:val="16"/>
                <w:szCs w:val="18"/>
                <w:highlight w:val="yellow"/>
              </w:rPr>
            </w:pPr>
            <w:r>
              <w:rPr>
                <w:rFonts w:ascii="Times New Roman" w:hAnsi="Times New Roman" w:cs="Times New Roman"/>
                <w:color w:val="000000"/>
                <w:sz w:val="16"/>
                <w:szCs w:val="18"/>
              </w:rPr>
              <w:t xml:space="preserve">   379,018.18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5BCF8CC" w14:textId="77777777" w:rsidR="009D2E69" w:rsidRDefault="009D2E69" w:rsidP="009D2E69">
            <w:pPr>
              <w:rPr>
                <w:rFonts w:ascii="Times New Roman" w:hAnsi="Times New Roman" w:cs="Times New Roman"/>
                <w:color w:val="000000"/>
                <w:sz w:val="16"/>
                <w:szCs w:val="18"/>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DA167B4" w14:textId="5BA161F6" w:rsidR="009D2E69" w:rsidRDefault="009D2E69" w:rsidP="009D2E69">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8"/>
              </w:rPr>
              <w:t xml:space="preserve">379,018.18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41423B6" w14:textId="77777777" w:rsidR="009D2E69" w:rsidRDefault="009D2E69" w:rsidP="009D2E69">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3AA9CE4" w14:textId="77777777" w:rsidR="009D2E69" w:rsidRDefault="009D2E69" w:rsidP="009D2E69">
            <w:pPr>
              <w:spacing w:after="0"/>
              <w:rPr>
                <w:sz w:val="20"/>
                <w:szCs w:val="20"/>
                <w:lang w:eastAsia="en-AU"/>
              </w:rPr>
            </w:pPr>
          </w:p>
        </w:tc>
      </w:tr>
      <w:tr w:rsidR="009D2E69" w14:paraId="1535B83B" w14:textId="77777777" w:rsidTr="00EC34A8">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3A4AA2F9" w14:textId="77777777" w:rsidR="009D2E69" w:rsidRDefault="009D2E69" w:rsidP="009D2E69">
            <w:pPr>
              <w:spacing w:after="0" w:line="240" w:lineRule="auto"/>
              <w:rPr>
                <w:rFonts w:ascii="Times New Roman" w:eastAsia="Times New Roman" w:hAnsi="Times New Roman" w:cs="Times New Roman"/>
                <w:color w:val="000000"/>
                <w:sz w:val="16"/>
                <w:szCs w:val="18"/>
                <w:lang w:eastAsia="en-AU"/>
              </w:rPr>
            </w:pPr>
            <w:r>
              <w:rPr>
                <w:rFonts w:ascii="Times New Roman" w:eastAsia="Times New Roman" w:hAnsi="Times New Roman" w:cs="Times New Roman"/>
                <w:color w:val="000000"/>
                <w:sz w:val="16"/>
                <w:szCs w:val="18"/>
                <w:lang w:eastAsia="en-AU"/>
              </w:rPr>
              <w:t>Uttarakhand</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C5B093D" w14:textId="77777777" w:rsidR="009D2E69" w:rsidRDefault="009D2E69" w:rsidP="009D2E69">
            <w:pPr>
              <w:spacing w:after="0" w:line="240" w:lineRule="auto"/>
              <w:jc w:val="right"/>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8"/>
              </w:rPr>
              <w:t>9.52</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B7E60BF" w14:textId="460BC2BC"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2A525555" w14:textId="4C3A7379"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3A05E78" w14:textId="796CC63D"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2A54EB1A" w14:textId="66E897E8" w:rsidR="009D2E69" w:rsidRPr="00CB4D02" w:rsidRDefault="009D2E69" w:rsidP="003A7A74">
            <w:pPr>
              <w:spacing w:after="0" w:line="240" w:lineRule="auto"/>
              <w:jc w:val="right"/>
              <w:rPr>
                <w:rFonts w:ascii="Times New Roman" w:eastAsia="Times New Roman" w:hAnsi="Times New Roman" w:cs="Times New Roman"/>
                <w:bCs/>
                <w:color w:val="000000"/>
                <w:sz w:val="16"/>
                <w:szCs w:val="18"/>
                <w:lang w:eastAsia="en-AU"/>
              </w:rPr>
            </w:pPr>
            <w:r w:rsidRPr="00CB4D02">
              <w:rPr>
                <w:rFonts w:ascii="Times New Roman" w:hAnsi="Times New Roman" w:cs="Times New Roman"/>
                <w:bCs/>
                <w:color w:val="000000"/>
                <w:sz w:val="16"/>
                <w:szCs w:val="18"/>
              </w:rPr>
              <w:t>2,304.8</w:t>
            </w:r>
            <w:r w:rsidR="003A7A74" w:rsidRPr="00CB4D02">
              <w:rPr>
                <w:rFonts w:ascii="Times New Roman" w:hAnsi="Times New Roman" w:cs="Times New Roman"/>
                <w:bCs/>
                <w:color w:val="000000"/>
                <w:sz w:val="16"/>
                <w:szCs w:val="18"/>
              </w:rPr>
              <w:t>4</w:t>
            </w:r>
            <w:r w:rsidRPr="00CB4D02">
              <w:rPr>
                <w:rFonts w:ascii="Times New Roman" w:hAnsi="Times New Roman" w:cs="Times New Roman"/>
                <w:bCs/>
                <w:color w:val="000000"/>
                <w:sz w:val="16"/>
                <w:szCs w:val="18"/>
              </w:rPr>
              <w:t xml:space="preserve"> </w:t>
            </w:r>
          </w:p>
        </w:tc>
        <w:tc>
          <w:tcPr>
            <w:tcW w:w="672" w:type="dxa"/>
            <w:tcBorders>
              <w:top w:val="single" w:sz="4" w:space="0" w:color="auto"/>
              <w:left w:val="single" w:sz="4" w:space="0" w:color="auto"/>
              <w:bottom w:val="single" w:sz="4" w:space="0" w:color="auto"/>
              <w:right w:val="single" w:sz="4" w:space="0" w:color="auto"/>
            </w:tcBorders>
            <w:noWrap/>
            <w:vAlign w:val="center"/>
            <w:hideMark/>
          </w:tcPr>
          <w:p w14:paraId="16CBFF31" w14:textId="77777777" w:rsidR="009D2E69" w:rsidRPr="00CB4D02" w:rsidRDefault="009D2E69" w:rsidP="009D2E69">
            <w:pPr>
              <w:spacing w:after="0" w:line="240" w:lineRule="auto"/>
              <w:jc w:val="right"/>
              <w:rPr>
                <w:rFonts w:ascii="Times New Roman" w:eastAsia="Times New Roman" w:hAnsi="Times New Roman" w:cs="Times New Roman"/>
                <w:color w:val="000000"/>
                <w:sz w:val="16"/>
                <w:szCs w:val="18"/>
                <w:lang w:eastAsia="en-AU"/>
              </w:rPr>
            </w:pPr>
            <w:r w:rsidRPr="00CB4D02">
              <w:rPr>
                <w:rFonts w:ascii="Times New Roman" w:eastAsia="Times New Roman" w:hAnsi="Times New Roman" w:cs="Times New Roman"/>
                <w:color w:val="000000"/>
                <w:sz w:val="16"/>
                <w:szCs w:val="18"/>
                <w:lang w:eastAsia="en-AU"/>
              </w:rPr>
              <w:t>2800</w:t>
            </w:r>
          </w:p>
        </w:tc>
        <w:tc>
          <w:tcPr>
            <w:tcW w:w="708" w:type="dxa"/>
            <w:tcBorders>
              <w:top w:val="single" w:sz="4" w:space="0" w:color="auto"/>
              <w:left w:val="single" w:sz="4" w:space="0" w:color="auto"/>
              <w:bottom w:val="single" w:sz="4" w:space="0" w:color="auto"/>
              <w:right w:val="single" w:sz="4" w:space="0" w:color="auto"/>
            </w:tcBorders>
            <w:noWrap/>
            <w:vAlign w:val="center"/>
          </w:tcPr>
          <w:p w14:paraId="2B09BDDD" w14:textId="77777777" w:rsidR="009D2E69" w:rsidRPr="00CB4D02" w:rsidRDefault="009D2E69" w:rsidP="009D2E69">
            <w:pPr>
              <w:spacing w:after="0" w:line="240" w:lineRule="auto"/>
              <w:rPr>
                <w:rFonts w:ascii="Times New Roman" w:eastAsia="Times New Roman" w:hAnsi="Times New Roman" w:cs="Times New Roman"/>
                <w:sz w:val="16"/>
                <w:szCs w:val="18"/>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FC59091" w14:textId="77777777" w:rsidR="009D2E69" w:rsidRPr="00CB4D02" w:rsidRDefault="009D2E69" w:rsidP="009D2E69">
            <w:pPr>
              <w:spacing w:after="0" w:line="240" w:lineRule="auto"/>
              <w:jc w:val="right"/>
              <w:rPr>
                <w:rFonts w:ascii="Times New Roman" w:hAnsi="Times New Roman" w:cs="Times New Roman"/>
                <w:color w:val="000000"/>
                <w:sz w:val="16"/>
                <w:szCs w:val="18"/>
                <w:highlight w:val="yellow"/>
              </w:rPr>
            </w:pPr>
            <w:r w:rsidRPr="00CB4D02">
              <w:rPr>
                <w:rFonts w:ascii="Times New Roman" w:hAnsi="Times New Roman" w:cs="Times New Roman"/>
                <w:bCs/>
                <w:color w:val="000000"/>
                <w:sz w:val="16"/>
                <w:szCs w:val="18"/>
              </w:rPr>
              <w:t>2800.00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947D6E1" w14:textId="3A9ECE87" w:rsidR="009D2E69" w:rsidRPr="00CB4D02" w:rsidRDefault="009D2E69" w:rsidP="009D2E69">
            <w:pPr>
              <w:spacing w:after="0" w:line="240" w:lineRule="auto"/>
              <w:jc w:val="right"/>
              <w:rPr>
                <w:rFonts w:ascii="Times New Roman" w:hAnsi="Times New Roman" w:cs="Times New Roman"/>
                <w:color w:val="000000"/>
                <w:sz w:val="16"/>
                <w:szCs w:val="18"/>
                <w:highlight w:val="yellow"/>
              </w:rPr>
            </w:pPr>
            <w:r w:rsidRPr="00CB4D02">
              <w:rPr>
                <w:rFonts w:ascii="Times New Roman" w:hAnsi="Times New Roman" w:cs="Times New Roman"/>
                <w:color w:val="000000"/>
                <w:sz w:val="16"/>
                <w:szCs w:val="18"/>
              </w:rPr>
              <w:t xml:space="preserve">174.82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40B4529" w14:textId="7BF82A6C" w:rsidR="009D2E69" w:rsidRDefault="009D2E69" w:rsidP="009D2E69">
            <w:pPr>
              <w:spacing w:after="0" w:line="240" w:lineRule="auto"/>
              <w:jc w:val="right"/>
              <w:rPr>
                <w:rFonts w:ascii="Times New Roman" w:hAnsi="Times New Roman" w:cs="Times New Roman"/>
                <w:color w:val="000000"/>
                <w:sz w:val="16"/>
                <w:szCs w:val="18"/>
                <w:highlight w:val="yellow"/>
              </w:rPr>
            </w:pPr>
            <w:r>
              <w:rPr>
                <w:rFonts w:ascii="Times New Roman" w:hAnsi="Times New Roman" w:cs="Times New Roman"/>
                <w:color w:val="000000"/>
                <w:sz w:val="16"/>
                <w:szCs w:val="18"/>
              </w:rPr>
              <w:t xml:space="preserve">5.89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F69246B" w14:textId="2C73B75B" w:rsidR="009D2E69" w:rsidRDefault="009D2E69" w:rsidP="009D2E69">
            <w:pPr>
              <w:spacing w:after="0" w:line="240" w:lineRule="auto"/>
              <w:jc w:val="right"/>
              <w:rPr>
                <w:rFonts w:ascii="Times New Roman" w:hAnsi="Times New Roman" w:cs="Times New Roman"/>
                <w:color w:val="000000"/>
                <w:sz w:val="16"/>
                <w:szCs w:val="18"/>
                <w:highlight w:val="yellow"/>
              </w:rPr>
            </w:pPr>
            <w:r>
              <w:rPr>
                <w:rFonts w:ascii="Times New Roman" w:hAnsi="Times New Roman" w:cs="Times New Roman"/>
                <w:color w:val="000000"/>
                <w:sz w:val="16"/>
                <w:szCs w:val="18"/>
              </w:rPr>
              <w:t xml:space="preserve">     15,451.79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FA6CD47" w14:textId="77777777" w:rsidR="009D2E69" w:rsidRDefault="009D2E69" w:rsidP="009D2E69">
            <w:pPr>
              <w:rPr>
                <w:rFonts w:ascii="Times New Roman" w:hAnsi="Times New Roman" w:cs="Times New Roman"/>
                <w:color w:val="000000"/>
                <w:sz w:val="16"/>
                <w:szCs w:val="18"/>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D1DDD4E" w14:textId="16B53A65" w:rsidR="009D2E69" w:rsidRDefault="009D2E69" w:rsidP="009D2E69">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8"/>
              </w:rPr>
              <w:t xml:space="preserve">15,451.79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DBFE23C" w14:textId="77777777" w:rsidR="009D2E69" w:rsidRDefault="009D2E69" w:rsidP="009D2E69">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556FD07" w14:textId="77777777" w:rsidR="009D2E69" w:rsidRDefault="009D2E69" w:rsidP="009D2E69">
            <w:pPr>
              <w:spacing w:after="0"/>
              <w:rPr>
                <w:sz w:val="20"/>
                <w:szCs w:val="20"/>
                <w:lang w:eastAsia="en-AU"/>
              </w:rPr>
            </w:pPr>
          </w:p>
        </w:tc>
      </w:tr>
      <w:tr w:rsidR="009D2E69" w14:paraId="3867EF8C" w14:textId="77777777" w:rsidTr="00EC34A8">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48E97C3C" w14:textId="77777777" w:rsidR="009D2E69" w:rsidRDefault="009D2E69" w:rsidP="009D2E69">
            <w:pPr>
              <w:spacing w:after="0" w:line="240" w:lineRule="auto"/>
              <w:rPr>
                <w:rFonts w:ascii="Times New Roman" w:eastAsia="Times New Roman" w:hAnsi="Times New Roman" w:cs="Times New Roman"/>
                <w:color w:val="000000"/>
                <w:sz w:val="16"/>
                <w:szCs w:val="18"/>
                <w:lang w:eastAsia="en-AU"/>
              </w:rPr>
            </w:pPr>
            <w:r>
              <w:rPr>
                <w:rFonts w:ascii="Times New Roman" w:eastAsia="Times New Roman" w:hAnsi="Times New Roman" w:cs="Times New Roman"/>
                <w:color w:val="000000"/>
                <w:sz w:val="16"/>
                <w:szCs w:val="18"/>
                <w:lang w:eastAsia="en-AU"/>
              </w:rPr>
              <w:t>Other States</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04FEA9B" w14:textId="77777777" w:rsidR="009D2E69" w:rsidRDefault="009D2E69" w:rsidP="009D2E69">
            <w:pPr>
              <w:spacing w:after="0" w:line="240" w:lineRule="auto"/>
              <w:jc w:val="right"/>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8"/>
              </w:rPr>
              <w:t>9.5**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4E809DC" w14:textId="5CFE17D5"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64CF16AF" w14:textId="1AE52205"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7A628A3" w14:textId="6356D2E9" w:rsidR="009D2E69" w:rsidRDefault="009D2E69" w:rsidP="009D2E69">
            <w:pPr>
              <w:spacing w:after="0" w:line="240" w:lineRule="auto"/>
              <w:jc w:val="center"/>
              <w:rPr>
                <w:rFonts w:ascii="Times New Roman" w:eastAsia="Times New Roman" w:hAnsi="Times New Roman" w:cs="Times New Roman"/>
                <w:color w:val="000000"/>
                <w:sz w:val="16"/>
                <w:szCs w:val="18"/>
                <w:lang w:eastAsia="en-AU"/>
              </w:rPr>
            </w:pPr>
            <w:r>
              <w:rPr>
                <w:rFonts w:ascii="Times New Roman" w:hAnsi="Times New Roman" w:cs="Times New Roman"/>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3C71F917" w14:textId="4D6C59F9" w:rsidR="009D2E69" w:rsidRPr="00CB4D02" w:rsidRDefault="009D2E69" w:rsidP="009D2E69">
            <w:pPr>
              <w:spacing w:after="0" w:line="240" w:lineRule="auto"/>
              <w:jc w:val="right"/>
              <w:rPr>
                <w:rFonts w:ascii="Times New Roman" w:eastAsia="Times New Roman" w:hAnsi="Times New Roman" w:cs="Times New Roman"/>
                <w:bCs/>
                <w:color w:val="000000"/>
                <w:sz w:val="16"/>
                <w:szCs w:val="18"/>
                <w:lang w:eastAsia="en-AU"/>
              </w:rPr>
            </w:pPr>
            <w:r w:rsidRPr="00CB4D02">
              <w:rPr>
                <w:rFonts w:ascii="Times New Roman" w:hAnsi="Times New Roman" w:cs="Times New Roman"/>
                <w:bCs/>
                <w:color w:val="000000"/>
                <w:sz w:val="16"/>
                <w:szCs w:val="18"/>
              </w:rPr>
              <w:t xml:space="preserve">2,300.00 </w:t>
            </w:r>
          </w:p>
        </w:tc>
        <w:tc>
          <w:tcPr>
            <w:tcW w:w="672" w:type="dxa"/>
            <w:tcBorders>
              <w:top w:val="single" w:sz="4" w:space="0" w:color="auto"/>
              <w:left w:val="single" w:sz="4" w:space="0" w:color="auto"/>
              <w:bottom w:val="single" w:sz="4" w:space="0" w:color="auto"/>
              <w:right w:val="single" w:sz="4" w:space="0" w:color="auto"/>
            </w:tcBorders>
            <w:noWrap/>
            <w:vAlign w:val="center"/>
          </w:tcPr>
          <w:p w14:paraId="7B6DB534" w14:textId="77777777" w:rsidR="009D2E69" w:rsidRPr="00CB4D02" w:rsidRDefault="009D2E69" w:rsidP="009D2E69">
            <w:pPr>
              <w:spacing w:after="0" w:line="240" w:lineRule="auto"/>
              <w:jc w:val="right"/>
              <w:rPr>
                <w:rFonts w:ascii="Times New Roman" w:eastAsia="Times New Roman" w:hAnsi="Times New Roman" w:cs="Times New Roman"/>
                <w:bCs/>
                <w:color w:val="000000"/>
                <w:sz w:val="16"/>
                <w:szCs w:val="18"/>
                <w:lang w:eastAsia="en-AU"/>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ACD8187" w14:textId="77777777" w:rsidR="009D2E69" w:rsidRPr="00CB4D02" w:rsidRDefault="009D2E69" w:rsidP="009D2E69">
            <w:pPr>
              <w:spacing w:after="0" w:line="240" w:lineRule="auto"/>
              <w:rPr>
                <w:rFonts w:ascii="Times New Roman" w:eastAsia="Times New Roman" w:hAnsi="Times New Roman" w:cs="Times New Roman"/>
                <w:sz w:val="16"/>
                <w:szCs w:val="18"/>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8EEF8C6" w14:textId="77777777" w:rsidR="009D2E69" w:rsidRPr="00CB4D02" w:rsidRDefault="009D2E69" w:rsidP="009D2E69">
            <w:pPr>
              <w:spacing w:after="0" w:line="240" w:lineRule="auto"/>
              <w:jc w:val="right"/>
              <w:rPr>
                <w:rFonts w:ascii="Times New Roman" w:hAnsi="Times New Roman" w:cs="Times New Roman"/>
                <w:color w:val="000000"/>
                <w:sz w:val="16"/>
                <w:szCs w:val="18"/>
                <w:highlight w:val="yellow"/>
              </w:rPr>
            </w:pPr>
            <w:r w:rsidRPr="00CB4D02">
              <w:rPr>
                <w:rFonts w:ascii="Times New Roman" w:hAnsi="Times New Roman" w:cs="Times New Roman"/>
                <w:bCs/>
                <w:color w:val="000000"/>
                <w:sz w:val="16"/>
                <w:szCs w:val="18"/>
              </w:rPr>
              <w:t>2300.00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2CAB0E1" w14:textId="68FDE5A1" w:rsidR="009D2E69" w:rsidRPr="00CB4D02" w:rsidRDefault="009D2E69" w:rsidP="009D2E69">
            <w:pPr>
              <w:spacing w:after="0" w:line="240" w:lineRule="auto"/>
              <w:jc w:val="right"/>
              <w:rPr>
                <w:rFonts w:ascii="Times New Roman" w:hAnsi="Times New Roman" w:cs="Times New Roman"/>
                <w:color w:val="000000"/>
                <w:sz w:val="16"/>
                <w:szCs w:val="18"/>
                <w:highlight w:val="yellow"/>
              </w:rPr>
            </w:pPr>
            <w:r w:rsidRPr="00CB4D02">
              <w:rPr>
                <w:rFonts w:ascii="Times New Roman" w:hAnsi="Times New Roman" w:cs="Times New Roman"/>
                <w:color w:val="000000"/>
                <w:sz w:val="16"/>
                <w:szCs w:val="18"/>
              </w:rPr>
              <w:t xml:space="preserve">174.46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4F05F69" w14:textId="412AD346" w:rsidR="009D2E69" w:rsidRDefault="009D2E69" w:rsidP="009D2E69">
            <w:pPr>
              <w:spacing w:after="0" w:line="240" w:lineRule="auto"/>
              <w:jc w:val="right"/>
              <w:rPr>
                <w:rFonts w:ascii="Times New Roman" w:hAnsi="Times New Roman" w:cs="Times New Roman"/>
                <w:color w:val="000000"/>
                <w:sz w:val="16"/>
                <w:szCs w:val="18"/>
                <w:highlight w:val="yellow"/>
              </w:rPr>
            </w:pPr>
            <w:r>
              <w:rPr>
                <w:rFonts w:ascii="Times New Roman" w:hAnsi="Times New Roman" w:cs="Times New Roman"/>
                <w:color w:val="000000"/>
                <w:sz w:val="16"/>
                <w:szCs w:val="18"/>
              </w:rPr>
              <w:t xml:space="preserve">11.34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489176B" w14:textId="217A6AD3" w:rsidR="009D2E69" w:rsidRDefault="009D2E69" w:rsidP="009D2E69">
            <w:pPr>
              <w:spacing w:after="0" w:line="240" w:lineRule="auto"/>
              <w:jc w:val="right"/>
              <w:rPr>
                <w:rFonts w:ascii="Times New Roman" w:hAnsi="Times New Roman" w:cs="Times New Roman"/>
                <w:color w:val="000000"/>
                <w:sz w:val="16"/>
                <w:szCs w:val="18"/>
                <w:highlight w:val="yellow"/>
              </w:rPr>
            </w:pPr>
            <w:r>
              <w:rPr>
                <w:rFonts w:ascii="Times New Roman" w:hAnsi="Times New Roman" w:cs="Times New Roman"/>
                <w:color w:val="000000"/>
                <w:sz w:val="16"/>
                <w:szCs w:val="18"/>
              </w:rPr>
              <w:t xml:space="preserve">     24,110.04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A5406F1" w14:textId="77777777" w:rsidR="009D2E69" w:rsidRDefault="009D2E69" w:rsidP="009D2E69">
            <w:pPr>
              <w:rPr>
                <w:rFonts w:ascii="Times New Roman" w:hAnsi="Times New Roman" w:cs="Times New Roman"/>
                <w:color w:val="000000"/>
                <w:sz w:val="16"/>
                <w:szCs w:val="18"/>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49AFF54" w14:textId="6A4B77DE" w:rsidR="009D2E69" w:rsidRDefault="009D2E69" w:rsidP="009D2E69">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8"/>
              </w:rPr>
              <w:t xml:space="preserve">24,110.04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94200B2" w14:textId="77777777" w:rsidR="009D2E69" w:rsidRDefault="009D2E69" w:rsidP="009D2E69">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4219BEF" w14:textId="77777777" w:rsidR="009D2E69" w:rsidRDefault="009D2E69" w:rsidP="009D2E69">
            <w:pPr>
              <w:spacing w:after="0"/>
              <w:rPr>
                <w:sz w:val="20"/>
                <w:szCs w:val="20"/>
                <w:lang w:eastAsia="en-AU"/>
              </w:rPr>
            </w:pPr>
          </w:p>
        </w:tc>
      </w:tr>
      <w:tr w:rsidR="009D2E69" w14:paraId="0D7D3EAB" w14:textId="77777777" w:rsidTr="00EC34A8">
        <w:trPr>
          <w:trHeight w:val="431"/>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065DB1E4" w14:textId="4EB69C26" w:rsidR="009D2E69" w:rsidRDefault="009D2E69" w:rsidP="00F9207E">
            <w:pPr>
              <w:spacing w:after="120" w:line="240" w:lineRule="auto"/>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Total</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37E3E1C" w14:textId="4E914821" w:rsidR="009D2E69" w:rsidRPr="008B3442" w:rsidRDefault="009D2E69" w:rsidP="00507550">
            <w:pPr>
              <w:spacing w:after="0" w:line="240" w:lineRule="auto"/>
              <w:jc w:val="right"/>
              <w:rPr>
                <w:rFonts w:ascii="Times New Roman" w:hAnsi="Times New Roman" w:cs="Times New Roman"/>
                <w:b/>
                <w:color w:val="000000"/>
                <w:sz w:val="16"/>
                <w:szCs w:val="18"/>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D21A08C" w14:textId="3688EA2A" w:rsidR="009D2E69" w:rsidRDefault="009D2E69" w:rsidP="00507550">
            <w:pPr>
              <w:spacing w:after="0" w:line="240" w:lineRule="auto"/>
              <w:jc w:val="center"/>
              <w:rPr>
                <w:rFonts w:ascii="Times New Roman" w:eastAsia="Times New Roman" w:hAnsi="Times New Roman" w:cs="Times New Roman"/>
                <w:b/>
                <w:bCs/>
                <w:color w:val="000000"/>
                <w:sz w:val="16"/>
                <w:szCs w:val="16"/>
                <w:lang w:eastAsia="en-AU"/>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7E18F5AB" w14:textId="3D8C0E5F" w:rsidR="009D2E69" w:rsidRDefault="009D2E69" w:rsidP="00507550">
            <w:pPr>
              <w:spacing w:after="0" w:line="240" w:lineRule="auto"/>
              <w:jc w:val="center"/>
              <w:rPr>
                <w:rFonts w:ascii="Times New Roman" w:eastAsia="Times New Roman" w:hAnsi="Times New Roman" w:cs="Times New Roman"/>
                <w:b/>
                <w:bCs/>
                <w:color w:val="000000"/>
                <w:sz w:val="16"/>
                <w:szCs w:val="16"/>
                <w:lang w:eastAsia="en-AU"/>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E95A705" w14:textId="4110266F" w:rsidR="009D2E69" w:rsidRPr="00F9207E" w:rsidRDefault="009D2E69" w:rsidP="00507550">
            <w:pPr>
              <w:spacing w:after="0" w:line="240" w:lineRule="auto"/>
              <w:jc w:val="center"/>
              <w:rPr>
                <w:rFonts w:ascii="Times New Roman" w:hAnsi="Times New Roman"/>
                <w:color w:val="000000"/>
                <w:sz w:val="16"/>
              </w:rPr>
            </w:pP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6E353511" w14:textId="239F3496" w:rsidR="009D2E69" w:rsidRDefault="009D2E69" w:rsidP="00507550">
            <w:pPr>
              <w:spacing w:after="0"/>
              <w:jc w:val="right"/>
              <w:rPr>
                <w:rFonts w:ascii="Times New Roman" w:hAnsi="Times New Roman" w:cs="Times New Roman"/>
                <w:b/>
                <w:bCs/>
                <w:color w:val="000000"/>
                <w:sz w:val="16"/>
                <w:szCs w:val="16"/>
              </w:rPr>
            </w:pPr>
          </w:p>
        </w:tc>
        <w:tc>
          <w:tcPr>
            <w:tcW w:w="672" w:type="dxa"/>
            <w:tcBorders>
              <w:top w:val="single" w:sz="4" w:space="0" w:color="auto"/>
              <w:left w:val="single" w:sz="4" w:space="0" w:color="auto"/>
              <w:bottom w:val="single" w:sz="4" w:space="0" w:color="auto"/>
              <w:right w:val="single" w:sz="4" w:space="0" w:color="auto"/>
            </w:tcBorders>
            <w:noWrap/>
            <w:vAlign w:val="center"/>
            <w:hideMark/>
          </w:tcPr>
          <w:p w14:paraId="0A41CD9B" w14:textId="77777777" w:rsidR="009D2E69" w:rsidRDefault="009D2E69" w:rsidP="00CE5BDB">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tcPr>
          <w:p w14:paraId="197973AD" w14:textId="77777777" w:rsidR="009D2E69" w:rsidRDefault="009D2E69" w:rsidP="00CE5BDB">
            <w:pPr>
              <w:spacing w:after="0" w:line="240" w:lineRule="auto"/>
              <w:rPr>
                <w:rFonts w:ascii="Times New Roman" w:eastAsia="Times New Roman" w:hAnsi="Times New Roman" w:cs="Times New Roman"/>
                <w:color w:val="000000"/>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63576872" w14:textId="77777777" w:rsidR="009D2E69" w:rsidRDefault="009D2E69" w:rsidP="00CE5BDB">
            <w:pPr>
              <w:spacing w:after="0" w:line="240" w:lineRule="auto"/>
              <w:rPr>
                <w:rFonts w:ascii="Times New Roman" w:hAnsi="Times New Roman" w:cs="Times New Roman"/>
                <w:color w:val="000000"/>
                <w:sz w:val="16"/>
                <w:szCs w:val="16"/>
                <w:highlight w:val="yellow"/>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B4ECAE3" w14:textId="7FC5A956" w:rsidR="009D2E69" w:rsidRDefault="009D2E69" w:rsidP="00D07ADF">
            <w:pPr>
              <w:spacing w:after="0" w:line="240" w:lineRule="auto"/>
              <w:jc w:val="right"/>
              <w:rPr>
                <w:rFonts w:ascii="Times New Roman" w:hAnsi="Times New Roman" w:cs="Times New Roman"/>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8CA2868" w14:textId="77777777" w:rsidR="009D2E69" w:rsidRDefault="009D2E69" w:rsidP="0062635D">
            <w:pPr>
              <w:spacing w:after="0" w:line="240" w:lineRule="auto"/>
              <w:jc w:val="right"/>
              <w:rPr>
                <w:rFonts w:ascii="Times New Roman" w:eastAsia="Times New Roman" w:hAnsi="Times New Roman" w:cs="Times New Roman"/>
                <w:b/>
                <w:color w:val="000000"/>
                <w:sz w:val="16"/>
                <w:szCs w:val="16"/>
                <w:lang w:eastAsia="en-AU"/>
              </w:rPr>
            </w:pPr>
            <w:r>
              <w:rPr>
                <w:rFonts w:ascii="Times New Roman" w:eastAsia="Times New Roman" w:hAnsi="Times New Roman" w:cs="Times New Roman"/>
                <w:b/>
                <w:color w:val="000000"/>
                <w:sz w:val="16"/>
                <w:szCs w:val="16"/>
                <w:lang w:eastAsia="en-AU"/>
              </w:rPr>
              <w:t>348.45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E7CCB43" w14:textId="04189FB6" w:rsidR="009D2E69" w:rsidRDefault="009D2E69" w:rsidP="003A7A74">
            <w:pPr>
              <w:spacing w:after="0" w:line="240" w:lineRule="auto"/>
              <w:jc w:val="right"/>
              <w:rPr>
                <w:rFonts w:ascii="Times New Roman" w:eastAsia="Times New Roman" w:hAnsi="Times New Roman" w:cs="Times New Roman"/>
                <w:b/>
                <w:color w:val="000000"/>
                <w:sz w:val="16"/>
                <w:szCs w:val="16"/>
                <w:lang w:eastAsia="en-AU"/>
              </w:rPr>
            </w:pPr>
            <w:r>
              <w:rPr>
                <w:rFonts w:ascii="Times New Roman" w:eastAsia="Times New Roman" w:hAnsi="Times New Roman" w:cs="Times New Roman"/>
                <w:b/>
                <w:color w:val="000000"/>
                <w:sz w:val="16"/>
                <w:szCs w:val="16"/>
                <w:lang w:eastAsia="en-AU"/>
              </w:rPr>
              <w:t>880,4</w:t>
            </w:r>
            <w:r w:rsidR="003A7A74">
              <w:rPr>
                <w:rFonts w:ascii="Times New Roman" w:eastAsia="Times New Roman" w:hAnsi="Times New Roman" w:cs="Times New Roman"/>
                <w:b/>
                <w:color w:val="000000"/>
                <w:sz w:val="16"/>
                <w:szCs w:val="16"/>
                <w:lang w:eastAsia="en-AU"/>
              </w:rPr>
              <w:t>18.37</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48EACFF" w14:textId="77777777" w:rsidR="009D2E69" w:rsidRDefault="009D2E69" w:rsidP="0062635D">
            <w:pPr>
              <w:spacing w:after="0" w:line="240" w:lineRule="auto"/>
              <w:jc w:val="right"/>
              <w:rPr>
                <w:rFonts w:ascii="Times New Roman" w:eastAsia="Times New Roman" w:hAnsi="Times New Roman" w:cs="Times New Roman"/>
                <w:b/>
                <w:color w:val="000000"/>
                <w:sz w:val="16"/>
                <w:szCs w:val="16"/>
                <w:lang w:eastAsia="en-AU"/>
              </w:rPr>
            </w:pPr>
            <w:r>
              <w:rPr>
                <w:rFonts w:ascii="Times New Roman" w:eastAsia="Times New Roman" w:hAnsi="Times New Roman" w:cs="Times New Roman"/>
                <w:b/>
                <w:color w:val="000000"/>
                <w:sz w:val="16"/>
                <w:szCs w:val="16"/>
                <w:lang w:eastAsia="en-AU"/>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08F7C72" w14:textId="218476B8" w:rsidR="009D2E69" w:rsidRDefault="009D2E69" w:rsidP="0062635D">
            <w:pPr>
              <w:spacing w:after="0" w:line="240" w:lineRule="auto"/>
              <w:jc w:val="right"/>
              <w:rPr>
                <w:rFonts w:ascii="Times New Roman" w:eastAsia="Times New Roman" w:hAnsi="Times New Roman" w:cs="Times New Roman"/>
                <w:b/>
                <w:color w:val="000000"/>
                <w:sz w:val="16"/>
                <w:szCs w:val="16"/>
                <w:lang w:eastAsia="en-AU"/>
              </w:rPr>
            </w:pPr>
            <w:r>
              <w:rPr>
                <w:rFonts w:ascii="Times New Roman" w:eastAsia="Times New Roman" w:hAnsi="Times New Roman" w:cs="Times New Roman"/>
                <w:b/>
                <w:color w:val="000000"/>
                <w:sz w:val="16"/>
                <w:szCs w:val="16"/>
                <w:lang w:eastAsia="en-AU"/>
              </w:rPr>
              <w:t>880,484.37</w:t>
            </w:r>
          </w:p>
        </w:tc>
        <w:tc>
          <w:tcPr>
            <w:tcW w:w="992" w:type="dxa"/>
            <w:tcBorders>
              <w:top w:val="single" w:sz="4" w:space="0" w:color="auto"/>
              <w:left w:val="single" w:sz="4" w:space="0" w:color="auto"/>
              <w:right w:val="single" w:sz="4" w:space="0" w:color="auto"/>
            </w:tcBorders>
            <w:noWrap/>
            <w:vAlign w:val="center"/>
            <w:hideMark/>
          </w:tcPr>
          <w:p w14:paraId="6BA5D1AA" w14:textId="1B1D39DE" w:rsidR="009D2E69" w:rsidRDefault="009D2E69" w:rsidP="0062635D">
            <w:pPr>
              <w:spacing w:after="0" w:line="240" w:lineRule="auto"/>
              <w:jc w:val="right"/>
              <w:rPr>
                <w:rFonts w:ascii="Times New Roman" w:eastAsia="Times New Roman" w:hAnsi="Times New Roman" w:cs="Times New Roman"/>
                <w:b/>
                <w:bCs/>
                <w:color w:val="000000"/>
                <w:sz w:val="16"/>
                <w:szCs w:val="16"/>
                <w:lang w:eastAsia="en-AU"/>
              </w:rPr>
            </w:pPr>
            <w:r>
              <w:rPr>
                <w:rFonts w:ascii="Times New Roman" w:hAnsi="Times New Roman" w:cs="Times New Roman"/>
                <w:b/>
                <w:color w:val="000000"/>
                <w:sz w:val="16"/>
                <w:szCs w:val="16"/>
              </w:rPr>
              <w:t>746,600.00</w:t>
            </w:r>
          </w:p>
        </w:tc>
        <w:tc>
          <w:tcPr>
            <w:tcW w:w="992" w:type="dxa"/>
            <w:tcBorders>
              <w:top w:val="single" w:sz="4" w:space="0" w:color="auto"/>
              <w:left w:val="single" w:sz="4" w:space="0" w:color="auto"/>
              <w:right w:val="single" w:sz="4" w:space="0" w:color="auto"/>
            </w:tcBorders>
            <w:noWrap/>
            <w:vAlign w:val="center"/>
            <w:hideMark/>
          </w:tcPr>
          <w:p w14:paraId="5369660F" w14:textId="4B41AF12" w:rsidR="009D2E69" w:rsidRDefault="009D2E69" w:rsidP="0062635D">
            <w:pPr>
              <w:spacing w:after="0" w:line="240" w:lineRule="auto"/>
              <w:jc w:val="right"/>
              <w:rPr>
                <w:rFonts w:ascii="Times New Roman" w:eastAsia="Times New Roman" w:hAnsi="Times New Roman" w:cs="Times New Roman"/>
                <w:b/>
                <w:color w:val="000000"/>
                <w:sz w:val="16"/>
                <w:szCs w:val="16"/>
                <w:lang w:eastAsia="en-AU"/>
              </w:rPr>
            </w:pPr>
            <w:r>
              <w:rPr>
                <w:rFonts w:ascii="Times New Roman" w:eastAsia="Times New Roman" w:hAnsi="Times New Roman" w:cs="Times New Roman"/>
                <w:b/>
                <w:color w:val="000000"/>
                <w:sz w:val="16"/>
                <w:szCs w:val="16"/>
                <w:lang w:eastAsia="en-AU"/>
              </w:rPr>
              <w:t>11</w:t>
            </w:r>
            <w:r w:rsidR="00F96382">
              <w:rPr>
                <w:rFonts w:ascii="Times New Roman" w:eastAsia="Times New Roman" w:hAnsi="Times New Roman" w:cs="Times New Roman"/>
                <w:b/>
                <w:color w:val="000000"/>
                <w:sz w:val="16"/>
                <w:szCs w:val="16"/>
                <w:lang w:eastAsia="en-AU"/>
              </w:rPr>
              <w:t>7.93</w:t>
            </w:r>
            <w:r>
              <w:rPr>
                <w:rFonts w:ascii="Times New Roman" w:eastAsia="Times New Roman" w:hAnsi="Times New Roman" w:cs="Times New Roman"/>
                <w:b/>
                <w:color w:val="000000"/>
                <w:sz w:val="16"/>
                <w:szCs w:val="16"/>
                <w:lang w:eastAsia="en-AU"/>
              </w:rPr>
              <w:t>%</w:t>
            </w:r>
          </w:p>
        </w:tc>
      </w:tr>
    </w:tbl>
    <w:p w14:paraId="6D0E2143" w14:textId="77777777" w:rsidR="00D27F4B" w:rsidRDefault="00D27F4B" w:rsidP="00D27F4B">
      <w:pPr>
        <w:spacing w:after="0" w:line="240" w:lineRule="auto"/>
        <w:ind w:left="720" w:hanging="720"/>
        <w:rPr>
          <w:rFonts w:ascii="Times New Roman" w:hAnsi="Times New Roman" w:cs="Times New Roman"/>
          <w:sz w:val="16"/>
          <w:szCs w:val="18"/>
        </w:rPr>
      </w:pPr>
    </w:p>
    <w:p w14:paraId="521F036C" w14:textId="745A29A1" w:rsidR="00D27F4B" w:rsidRDefault="00D27F4B" w:rsidP="00D27F4B">
      <w:pPr>
        <w:spacing w:after="0" w:line="240" w:lineRule="auto"/>
        <w:ind w:left="720" w:hanging="720"/>
        <w:rPr>
          <w:rFonts w:ascii="Times New Roman" w:hAnsi="Times New Roman" w:cs="Times New Roman"/>
          <w:sz w:val="16"/>
          <w:szCs w:val="18"/>
        </w:rPr>
      </w:pPr>
      <w:r>
        <w:rPr>
          <w:rFonts w:ascii="Times New Roman" w:hAnsi="Times New Roman" w:cs="Times New Roman"/>
          <w:sz w:val="16"/>
          <w:szCs w:val="18"/>
        </w:rPr>
        <w:t xml:space="preserve">Notes: </w:t>
      </w:r>
      <w:r>
        <w:rPr>
          <w:rFonts w:ascii="Times New Roman" w:hAnsi="Times New Roman" w:cs="Times New Roman"/>
          <w:sz w:val="16"/>
          <w:szCs w:val="18"/>
        </w:rPr>
        <w:tab/>
        <w:t xml:space="preserve">* </w:t>
      </w:r>
      <w:r w:rsidR="00CB4D02">
        <w:rPr>
          <w:rFonts w:ascii="Times New Roman" w:hAnsi="Times New Roman" w:cs="Times New Roman"/>
          <w:sz w:val="16"/>
          <w:szCs w:val="18"/>
        </w:rPr>
        <w:t>A</w:t>
      </w:r>
      <w:r w:rsidRPr="00D91714">
        <w:rPr>
          <w:rFonts w:ascii="Times New Roman" w:hAnsi="Times New Roman" w:cs="Times New Roman"/>
          <w:sz w:val="16"/>
          <w:szCs w:val="18"/>
        </w:rPr>
        <w:t xml:space="preserve">s the state average recovery rate is </w:t>
      </w:r>
      <w:r w:rsidR="002F5925" w:rsidRPr="00D91714">
        <w:rPr>
          <w:rFonts w:ascii="Times New Roman" w:hAnsi="Times New Roman" w:cs="Times New Roman"/>
          <w:sz w:val="16"/>
          <w:szCs w:val="18"/>
        </w:rPr>
        <w:t>below 9</w:t>
      </w:r>
      <w:r w:rsidRPr="00D91714">
        <w:rPr>
          <w:rFonts w:ascii="Times New Roman" w:hAnsi="Times New Roman" w:cs="Times New Roman"/>
          <w:sz w:val="16"/>
          <w:szCs w:val="18"/>
        </w:rPr>
        <w:t>.5</w:t>
      </w:r>
      <w:r w:rsidR="00E02A37" w:rsidRPr="00D91714">
        <w:rPr>
          <w:rFonts w:ascii="Times New Roman" w:hAnsi="Times New Roman" w:cs="Times New Roman"/>
          <w:sz w:val="16"/>
          <w:szCs w:val="18"/>
        </w:rPr>
        <w:t>%</w:t>
      </w:r>
      <w:r w:rsidRPr="00D91714">
        <w:rPr>
          <w:rFonts w:ascii="Times New Roman" w:hAnsi="Times New Roman" w:cs="Times New Roman"/>
          <w:sz w:val="16"/>
          <w:szCs w:val="18"/>
        </w:rPr>
        <w:t xml:space="preserve">, the base FRP amount applies. </w:t>
      </w:r>
    </w:p>
    <w:p w14:paraId="20292DC2" w14:textId="06BE4786" w:rsidR="00CB4D02" w:rsidRPr="00D91714" w:rsidRDefault="00CB4D02" w:rsidP="00D27F4B">
      <w:pPr>
        <w:spacing w:after="0" w:line="240" w:lineRule="auto"/>
        <w:ind w:left="720" w:hanging="720"/>
        <w:rPr>
          <w:rFonts w:ascii="Times New Roman" w:hAnsi="Times New Roman" w:cs="Times New Roman"/>
          <w:sz w:val="16"/>
          <w:szCs w:val="18"/>
        </w:rPr>
      </w:pPr>
      <w:r>
        <w:rPr>
          <w:rFonts w:ascii="Times New Roman" w:hAnsi="Times New Roman" w:cs="Times New Roman"/>
          <w:sz w:val="16"/>
          <w:szCs w:val="18"/>
        </w:rPr>
        <w:tab/>
        <w:t xml:space="preserve">** </w:t>
      </w:r>
      <w:r w:rsidRPr="00CB4D02">
        <w:rPr>
          <w:rFonts w:ascii="Times New Roman" w:hAnsi="Times New Roman" w:cs="Times New Roman"/>
          <w:sz w:val="16"/>
          <w:szCs w:val="18"/>
        </w:rPr>
        <w:t>This calculation assumes that 'other' recovery rates are in line with the nominal recovery rate of 9.5%.</w:t>
      </w:r>
    </w:p>
    <w:p w14:paraId="0AD31849" w14:textId="78C45377" w:rsidR="00D27F4B" w:rsidRDefault="00D27F4B" w:rsidP="00D27F4B">
      <w:pPr>
        <w:spacing w:after="0" w:line="240" w:lineRule="auto"/>
        <w:rPr>
          <w:rFonts w:ascii="Times New Roman" w:hAnsi="Times New Roman" w:cs="Times New Roman"/>
          <w:sz w:val="16"/>
          <w:szCs w:val="18"/>
        </w:rPr>
      </w:pPr>
      <w:r w:rsidRPr="00D91714">
        <w:rPr>
          <w:rFonts w:ascii="Times New Roman" w:hAnsi="Times New Roman" w:cs="Times New Roman"/>
          <w:sz w:val="16"/>
          <w:szCs w:val="18"/>
        </w:rPr>
        <w:tab/>
        <w:t>† This figure does not incorporate a SAP premium amount that would have applied if the state average recovery rate had been above 9.5</w:t>
      </w:r>
      <w:r w:rsidR="00E02A37" w:rsidRPr="00D91714">
        <w:rPr>
          <w:rFonts w:ascii="Times New Roman" w:hAnsi="Times New Roman" w:cs="Times New Roman"/>
          <w:sz w:val="16"/>
          <w:szCs w:val="18"/>
        </w:rPr>
        <w:t>%</w:t>
      </w:r>
      <w:r w:rsidRPr="00D91714">
        <w:rPr>
          <w:rFonts w:ascii="Times New Roman" w:hAnsi="Times New Roman" w:cs="Times New Roman"/>
          <w:sz w:val="16"/>
          <w:szCs w:val="18"/>
        </w:rPr>
        <w:t xml:space="preserve">, </w:t>
      </w:r>
      <w:r w:rsidR="0062635D">
        <w:rPr>
          <w:rFonts w:ascii="Times New Roman" w:hAnsi="Times New Roman" w:cs="Times New Roman"/>
          <w:sz w:val="16"/>
          <w:szCs w:val="18"/>
        </w:rPr>
        <w:t>as detailed in Section III.A</w:t>
      </w:r>
      <w:r w:rsidR="006A5B03">
        <w:rPr>
          <w:rFonts w:ascii="Times New Roman" w:hAnsi="Times New Roman" w:cs="Times New Roman"/>
          <w:sz w:val="16"/>
          <w:szCs w:val="18"/>
        </w:rPr>
        <w:t>.</w:t>
      </w:r>
      <w:r w:rsidR="0062635D">
        <w:rPr>
          <w:rFonts w:ascii="Times New Roman" w:hAnsi="Times New Roman" w:cs="Times New Roman"/>
          <w:sz w:val="16"/>
          <w:szCs w:val="18"/>
        </w:rPr>
        <w:t>2(e) above</w:t>
      </w:r>
      <w:r w:rsidRPr="00D91714">
        <w:rPr>
          <w:rFonts w:ascii="Times New Roman" w:hAnsi="Times New Roman" w:cs="Times New Roman"/>
          <w:sz w:val="16"/>
          <w:szCs w:val="18"/>
        </w:rPr>
        <w:t>.</w:t>
      </w:r>
    </w:p>
    <w:p w14:paraId="36BCA07E" w14:textId="35FAFC4B" w:rsidR="00E572FA" w:rsidRDefault="00E572FA" w:rsidP="00F9207E">
      <w:pPr>
        <w:spacing w:after="0" w:line="240" w:lineRule="auto"/>
        <w:ind w:left="720"/>
        <w:rPr>
          <w:rFonts w:ascii="Times New Roman" w:hAnsi="Times New Roman" w:cs="Times New Roman"/>
          <w:sz w:val="16"/>
          <w:szCs w:val="18"/>
        </w:rPr>
      </w:pPr>
    </w:p>
    <w:p w14:paraId="69C9B0BF" w14:textId="79DD380F" w:rsidR="00831750" w:rsidRPr="009C5448" w:rsidRDefault="007C04F2" w:rsidP="00F9207E">
      <w:pPr>
        <w:spacing w:after="0" w:line="240" w:lineRule="auto"/>
        <w:ind w:left="720"/>
        <w:rPr>
          <w:rFonts w:ascii="Times New Roman" w:hAnsi="Times New Roman"/>
          <w:sz w:val="16"/>
        </w:rPr>
      </w:pPr>
      <w:r>
        <w:br w:type="page"/>
      </w:r>
    </w:p>
    <w:p w14:paraId="2CA372B5" w14:textId="277A5EE2" w:rsidR="00372C64" w:rsidRPr="00896A06" w:rsidRDefault="00372C64" w:rsidP="00786908">
      <w:pPr>
        <w:pStyle w:val="Heading9"/>
        <w:ind w:left="680" w:firstLine="0"/>
        <w:jc w:val="left"/>
      </w:pPr>
      <w:r w:rsidRPr="00786908">
        <w:rPr>
          <w:caps w:val="0"/>
          <w:sz w:val="24"/>
        </w:rPr>
        <w:t>TABLE</w:t>
      </w:r>
      <w:r w:rsidR="0098081A">
        <w:rPr>
          <w:caps w:val="0"/>
          <w:sz w:val="24"/>
        </w:rPr>
        <w:t xml:space="preserve"> </w:t>
      </w:r>
      <w:r w:rsidR="00C1689D">
        <w:rPr>
          <w:caps w:val="0"/>
          <w:sz w:val="24"/>
        </w:rPr>
        <w:t xml:space="preserve">22 </w:t>
      </w:r>
      <w:r w:rsidR="0098081A" w:rsidRPr="0098081A">
        <w:rPr>
          <w:sz w:val="24"/>
        </w:rPr>
        <w:t>–</w:t>
      </w:r>
      <w:r w:rsidRPr="00786908">
        <w:rPr>
          <w:caps w:val="0"/>
          <w:sz w:val="24"/>
        </w:rPr>
        <w:t xml:space="preserve"> Calculations showing product-specific domestic support for sugarcane 2016–17 </w:t>
      </w:r>
    </w:p>
    <w:tbl>
      <w:tblPr>
        <w:tblW w:w="146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1"/>
        <w:gridCol w:w="850"/>
        <w:gridCol w:w="709"/>
        <w:gridCol w:w="1134"/>
        <w:gridCol w:w="1171"/>
        <w:gridCol w:w="672"/>
        <w:gridCol w:w="708"/>
        <w:gridCol w:w="993"/>
        <w:gridCol w:w="850"/>
        <w:gridCol w:w="709"/>
        <w:gridCol w:w="992"/>
        <w:gridCol w:w="851"/>
        <w:gridCol w:w="992"/>
        <w:gridCol w:w="992"/>
        <w:gridCol w:w="992"/>
      </w:tblGrid>
      <w:tr w:rsidR="00372C64" w14:paraId="73D28581" w14:textId="77777777" w:rsidTr="006B472C">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15744B05" w14:textId="77777777" w:rsidR="00372C64" w:rsidRDefault="00372C64">
            <w:pPr>
              <w:rPr>
                <w:b/>
              </w:rPr>
            </w:pPr>
          </w:p>
        </w:tc>
        <w:tc>
          <w:tcPr>
            <w:tcW w:w="1701" w:type="dxa"/>
            <w:gridSpan w:val="2"/>
            <w:tcBorders>
              <w:top w:val="single" w:sz="4" w:space="0" w:color="auto"/>
              <w:left w:val="single" w:sz="4" w:space="0" w:color="auto"/>
              <w:bottom w:val="single" w:sz="4" w:space="0" w:color="auto"/>
              <w:right w:val="single" w:sz="4" w:space="0" w:color="auto"/>
            </w:tcBorders>
            <w:noWrap/>
            <w:vAlign w:val="bottom"/>
            <w:hideMark/>
          </w:tcPr>
          <w:p w14:paraId="296EBA50" w14:textId="77777777" w:rsidR="00372C64" w:rsidRDefault="00372C64">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Recovery Rate (RR)</w:t>
            </w:r>
          </w:p>
        </w:tc>
        <w:tc>
          <w:tcPr>
            <w:tcW w:w="3014" w:type="dxa"/>
            <w:gridSpan w:val="3"/>
            <w:tcBorders>
              <w:top w:val="single" w:sz="4" w:space="0" w:color="auto"/>
              <w:left w:val="single" w:sz="4" w:space="0" w:color="auto"/>
              <w:bottom w:val="single" w:sz="4" w:space="0" w:color="auto"/>
              <w:right w:val="single" w:sz="4" w:space="0" w:color="auto"/>
            </w:tcBorders>
            <w:noWrap/>
            <w:vAlign w:val="bottom"/>
            <w:hideMark/>
          </w:tcPr>
          <w:p w14:paraId="17EE4B15" w14:textId="77777777"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AAP = FRP + average FRP premiums</w:t>
            </w:r>
          </w:p>
          <w:p w14:paraId="2BC32B10" w14:textId="77777777" w:rsidR="00372C64" w:rsidRDefault="00372C64">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b/>
                <w:bCs/>
                <w:color w:val="000000"/>
                <w:sz w:val="16"/>
                <w:szCs w:val="16"/>
                <w:lang w:eastAsia="en-AU"/>
              </w:rPr>
              <w:t>(INR per mT)</w:t>
            </w:r>
          </w:p>
        </w:tc>
        <w:tc>
          <w:tcPr>
            <w:tcW w:w="2373" w:type="dxa"/>
            <w:gridSpan w:val="3"/>
            <w:tcBorders>
              <w:top w:val="single" w:sz="4" w:space="0" w:color="auto"/>
              <w:left w:val="single" w:sz="4" w:space="0" w:color="auto"/>
              <w:bottom w:val="single" w:sz="4" w:space="0" w:color="auto"/>
              <w:right w:val="single" w:sz="4" w:space="0" w:color="auto"/>
            </w:tcBorders>
            <w:noWrap/>
            <w:vAlign w:val="bottom"/>
            <w:hideMark/>
          </w:tcPr>
          <w:p w14:paraId="7957D4C2" w14:textId="44736639"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AAP = FRP</w:t>
            </w:r>
            <w:r w:rsidR="00B95D3E">
              <w:rPr>
                <w:rFonts w:ascii="Times New Roman" w:eastAsia="Times New Roman" w:hAnsi="Times New Roman" w:cs="Times New Roman"/>
                <w:b/>
                <w:bCs/>
                <w:color w:val="000000"/>
                <w:sz w:val="16"/>
                <w:szCs w:val="16"/>
                <w:lang w:eastAsia="en-AU"/>
              </w:rPr>
              <w:t xml:space="preserve"> or </w:t>
            </w:r>
            <w:r>
              <w:rPr>
                <w:rFonts w:ascii="Times New Roman" w:eastAsia="Times New Roman" w:hAnsi="Times New Roman" w:cs="Times New Roman"/>
                <w:b/>
                <w:bCs/>
                <w:color w:val="000000"/>
                <w:sz w:val="16"/>
                <w:szCs w:val="16"/>
                <w:lang w:eastAsia="en-AU"/>
              </w:rPr>
              <w:t xml:space="preserve">SAPs </w:t>
            </w:r>
          </w:p>
          <w:p w14:paraId="398A0F69" w14:textId="77777777" w:rsidR="00372C64" w:rsidRDefault="00372C64">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b/>
                <w:bCs/>
                <w:color w:val="000000"/>
                <w:sz w:val="16"/>
                <w:szCs w:val="16"/>
                <w:lang w:eastAsia="en-AU"/>
              </w:rPr>
              <w:t>(INR per mT)</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007E0F95" w14:textId="77777777" w:rsidR="00372C64" w:rsidRDefault="00372C64">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b/>
                <w:sz w:val="16"/>
                <w:szCs w:val="16"/>
                <w:lang w:eastAsia="en-AU"/>
              </w:rPr>
              <w:t>FERP</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F2871D6" w14:textId="77777777" w:rsidR="00372C64" w:rsidRDefault="00372C64">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b/>
                <w:bCs/>
                <w:color w:val="000000"/>
                <w:sz w:val="16"/>
                <w:szCs w:val="16"/>
                <w:lang w:eastAsia="en-AU"/>
              </w:rPr>
              <w:t>QEP</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DA40D1D" w14:textId="77777777" w:rsidR="00372C64" w:rsidRDefault="00372C64">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b/>
                <w:sz w:val="16"/>
                <w:szCs w:val="16"/>
                <w:lang w:eastAsia="en-AU"/>
              </w:rPr>
              <w:t>MPS</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997E5FB" w14:textId="77777777" w:rsidR="00372C64" w:rsidRDefault="00372C64">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35E9CDC" w14:textId="77777777" w:rsidR="00372C64" w:rsidRDefault="00372C64">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b/>
                <w:bCs/>
                <w:color w:val="000000"/>
                <w:sz w:val="16"/>
                <w:szCs w:val="16"/>
                <w:lang w:eastAsia="en-AU"/>
              </w:rPr>
              <w:t>Product  specific AMS</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FB47320" w14:textId="77777777" w:rsidR="00372C64" w:rsidRDefault="00372C64">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b/>
                <w:bCs/>
                <w:color w:val="000000"/>
                <w:sz w:val="16"/>
                <w:szCs w:val="16"/>
                <w:lang w:eastAsia="en-AU"/>
              </w:rPr>
              <w:t>Value of production</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8B145E0" w14:textId="77777777" w:rsidR="00372C64" w:rsidRDefault="00372C64">
            <w:pPr>
              <w:spacing w:after="0"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b/>
                <w:bCs/>
                <w:color w:val="000000"/>
                <w:sz w:val="16"/>
                <w:szCs w:val="16"/>
                <w:lang w:eastAsia="en-AU"/>
              </w:rPr>
              <w:t>Percentage of value of production</w:t>
            </w:r>
          </w:p>
        </w:tc>
      </w:tr>
      <w:tr w:rsidR="00372C64" w14:paraId="0F18FBA4" w14:textId="77777777" w:rsidTr="006B472C">
        <w:trPr>
          <w:trHeight w:val="300"/>
        </w:trPr>
        <w:tc>
          <w:tcPr>
            <w:tcW w:w="1135" w:type="dxa"/>
            <w:tcBorders>
              <w:top w:val="single" w:sz="4" w:space="0" w:color="auto"/>
              <w:left w:val="single" w:sz="4" w:space="0" w:color="auto"/>
              <w:bottom w:val="single" w:sz="4" w:space="0" w:color="auto"/>
              <w:right w:val="single" w:sz="4" w:space="0" w:color="auto"/>
            </w:tcBorders>
            <w:noWrap/>
            <w:vAlign w:val="bottom"/>
          </w:tcPr>
          <w:p w14:paraId="6E588B9D" w14:textId="77777777" w:rsidR="00372C64" w:rsidRDefault="00372C64">
            <w:pPr>
              <w:spacing w:after="0" w:line="240" w:lineRule="auto"/>
              <w:rPr>
                <w:rFonts w:ascii="Times New Roman" w:eastAsia="Times New Roman" w:hAnsi="Times New Roman" w:cs="Times New Roman"/>
                <w:sz w:val="16"/>
                <w:szCs w:val="16"/>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5F0F9A6" w14:textId="77777777" w:rsidR="00372C64" w:rsidRDefault="00372C64">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Actual average RR</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18A639A3" w14:textId="77777777" w:rsidR="00372C64" w:rsidRDefault="00372C64">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Base FRP Nominal RR</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BFDDE02" w14:textId="77777777" w:rsidR="00372C64" w:rsidRDefault="00372C64">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 xml:space="preserve">Base FRP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53ACA9F" w14:textId="77777777" w:rsidR="00372C64" w:rsidRDefault="00372C64">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 xml:space="preserve">FRP premium </w:t>
            </w:r>
          </w:p>
        </w:tc>
        <w:tc>
          <w:tcPr>
            <w:tcW w:w="1171" w:type="dxa"/>
            <w:tcBorders>
              <w:top w:val="single" w:sz="4" w:space="0" w:color="auto"/>
              <w:left w:val="single" w:sz="4" w:space="0" w:color="auto"/>
              <w:bottom w:val="single" w:sz="4" w:space="0" w:color="auto"/>
              <w:right w:val="single" w:sz="4" w:space="0" w:color="auto"/>
            </w:tcBorders>
            <w:noWrap/>
            <w:vAlign w:val="bottom"/>
            <w:hideMark/>
          </w:tcPr>
          <w:p w14:paraId="0B7BEBB7" w14:textId="77777777" w:rsidR="00372C64" w:rsidRDefault="00372C64">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 xml:space="preserve">AAP in terms of FRP + average FRP premiums </w:t>
            </w:r>
          </w:p>
        </w:tc>
        <w:tc>
          <w:tcPr>
            <w:tcW w:w="672" w:type="dxa"/>
            <w:tcBorders>
              <w:top w:val="single" w:sz="4" w:space="0" w:color="auto"/>
              <w:left w:val="single" w:sz="4" w:space="0" w:color="auto"/>
              <w:bottom w:val="single" w:sz="4" w:space="0" w:color="auto"/>
              <w:right w:val="single" w:sz="4" w:space="0" w:color="auto"/>
            </w:tcBorders>
            <w:noWrap/>
            <w:vAlign w:val="bottom"/>
            <w:hideMark/>
          </w:tcPr>
          <w:p w14:paraId="2C0E7691" w14:textId="77777777" w:rsidR="00372C64" w:rsidRDefault="00372C64">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SAP (mid)</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41E75D29" w14:textId="77777777" w:rsidR="00372C64" w:rsidRDefault="00372C64">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 xml:space="preserve">Add. Amts (alt. claim) </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63EDC87B" w14:textId="698F6B88" w:rsidR="00372C64" w:rsidRDefault="00372C64" w:rsidP="00B95D3E">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AAP in terms of average FRP</w:t>
            </w:r>
            <w:r w:rsidR="00B95D3E">
              <w:rPr>
                <w:rFonts w:ascii="Times New Roman" w:eastAsia="Times New Roman" w:hAnsi="Times New Roman" w:cs="Times New Roman"/>
                <w:color w:val="000000"/>
                <w:sz w:val="16"/>
                <w:szCs w:val="16"/>
                <w:lang w:eastAsia="en-AU"/>
              </w:rPr>
              <w:t xml:space="preserve"> or </w:t>
            </w:r>
            <w:r>
              <w:rPr>
                <w:rFonts w:ascii="Times New Roman" w:eastAsia="Times New Roman" w:hAnsi="Times New Roman" w:cs="Times New Roman"/>
                <w:color w:val="000000"/>
                <w:sz w:val="16"/>
                <w:szCs w:val="16"/>
                <w:lang w:eastAsia="en-AU"/>
              </w:rPr>
              <w:t xml:space="preserve">SAPs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343107AD" w14:textId="77777777" w:rsidR="00372C64" w:rsidRDefault="00372C64">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 xml:space="preserve">FERP Adjusted for average RR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8004E64" w14:textId="77777777" w:rsidR="00372C64" w:rsidRDefault="00372C64">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 xml:space="preserve">QEP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ECC244D" w14:textId="77777777" w:rsidR="00372C64" w:rsidRDefault="00372C64">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 xml:space="preserve">MPS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18996CE0" w14:textId="77777777" w:rsidR="00372C64" w:rsidRDefault="00372C64">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Add. amts</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0F28B1D" w14:textId="77777777" w:rsidR="00372C64" w:rsidRDefault="00372C64">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 xml:space="preserve">MPS + additional amounts </w:t>
            </w:r>
          </w:p>
        </w:tc>
        <w:tc>
          <w:tcPr>
            <w:tcW w:w="992" w:type="dxa"/>
            <w:tcBorders>
              <w:top w:val="single" w:sz="4" w:space="0" w:color="auto"/>
              <w:left w:val="single" w:sz="4" w:space="0" w:color="auto"/>
              <w:bottom w:val="single" w:sz="4" w:space="0" w:color="auto"/>
              <w:right w:val="single" w:sz="4" w:space="0" w:color="auto"/>
            </w:tcBorders>
            <w:noWrap/>
            <w:vAlign w:val="bottom"/>
          </w:tcPr>
          <w:p w14:paraId="03CFCB27" w14:textId="77777777" w:rsidR="00372C64" w:rsidRDefault="00372C64">
            <w:pPr>
              <w:tabs>
                <w:tab w:val="left" w:pos="586"/>
              </w:tabs>
              <w:spacing w:after="0" w:line="240" w:lineRule="auto"/>
              <w:jc w:val="cente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tcPr>
          <w:p w14:paraId="55B1550F" w14:textId="77777777" w:rsidR="00372C64" w:rsidRDefault="00372C64">
            <w:pPr>
              <w:spacing w:after="0" w:line="240" w:lineRule="auto"/>
              <w:rPr>
                <w:rFonts w:ascii="Times New Roman" w:eastAsia="Times New Roman" w:hAnsi="Times New Roman" w:cs="Times New Roman"/>
                <w:sz w:val="16"/>
                <w:szCs w:val="16"/>
                <w:lang w:eastAsia="en-AU"/>
              </w:rPr>
            </w:pPr>
          </w:p>
        </w:tc>
      </w:tr>
      <w:tr w:rsidR="00372C64" w14:paraId="668DB50B" w14:textId="77777777" w:rsidTr="006B472C">
        <w:trPr>
          <w:trHeight w:val="630"/>
        </w:trPr>
        <w:tc>
          <w:tcPr>
            <w:tcW w:w="1135" w:type="dxa"/>
            <w:tcBorders>
              <w:top w:val="single" w:sz="4" w:space="0" w:color="auto"/>
              <w:left w:val="single" w:sz="4" w:space="0" w:color="auto"/>
              <w:bottom w:val="single" w:sz="4" w:space="0" w:color="auto"/>
              <w:right w:val="single" w:sz="4" w:space="0" w:color="auto"/>
            </w:tcBorders>
            <w:noWrap/>
            <w:vAlign w:val="bottom"/>
          </w:tcPr>
          <w:p w14:paraId="4C7A783A" w14:textId="77777777" w:rsidR="00372C64" w:rsidRDefault="00372C64">
            <w:pPr>
              <w:spacing w:after="0" w:line="240" w:lineRule="auto"/>
              <w:rPr>
                <w:rFonts w:ascii="Times New Roman" w:eastAsia="Times New Roman" w:hAnsi="Times New Roman" w:cs="Times New Roman"/>
                <w:sz w:val="16"/>
                <w:szCs w:val="16"/>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11632503" w14:textId="77777777"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238F92B3" w14:textId="77777777"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5FB8FC1" w14:textId="77777777"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(INR per mT)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EC6B7D4" w14:textId="77777777"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(INR per mT per 0.1 % above nominal RR)</w:t>
            </w:r>
          </w:p>
        </w:tc>
        <w:tc>
          <w:tcPr>
            <w:tcW w:w="1171" w:type="dxa"/>
            <w:tcBorders>
              <w:top w:val="single" w:sz="4" w:space="0" w:color="auto"/>
              <w:left w:val="single" w:sz="4" w:space="0" w:color="auto"/>
              <w:bottom w:val="single" w:sz="4" w:space="0" w:color="auto"/>
              <w:right w:val="single" w:sz="4" w:space="0" w:color="auto"/>
            </w:tcBorders>
            <w:noWrap/>
            <w:vAlign w:val="bottom"/>
            <w:hideMark/>
          </w:tcPr>
          <w:p w14:paraId="18871C41" w14:textId="77777777"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(INR per mT)</w:t>
            </w:r>
          </w:p>
        </w:tc>
        <w:tc>
          <w:tcPr>
            <w:tcW w:w="672" w:type="dxa"/>
            <w:tcBorders>
              <w:top w:val="single" w:sz="4" w:space="0" w:color="auto"/>
              <w:left w:val="single" w:sz="4" w:space="0" w:color="auto"/>
              <w:bottom w:val="single" w:sz="4" w:space="0" w:color="auto"/>
              <w:right w:val="single" w:sz="4" w:space="0" w:color="auto"/>
            </w:tcBorders>
            <w:noWrap/>
            <w:vAlign w:val="bottom"/>
            <w:hideMark/>
          </w:tcPr>
          <w:p w14:paraId="1253B418" w14:textId="77777777"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(INR per mT)</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3030C553" w14:textId="77777777"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(INR per mT)</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5A0EDB5D" w14:textId="77777777"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(INR per mT)</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0702734D" w14:textId="77777777"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 xml:space="preserve">(INR per </w:t>
            </w:r>
            <w:r w:rsidRPr="00D91714">
              <w:rPr>
                <w:rFonts w:ascii="Times New Roman" w:eastAsia="Times New Roman" w:hAnsi="Times New Roman" w:cs="Times New Roman"/>
                <w:color w:val="000000"/>
                <w:sz w:val="16"/>
                <w:szCs w:val="16"/>
                <w:lang w:eastAsia="en-AU"/>
              </w:rPr>
              <w:t>mT)</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40E15C3" w14:textId="77777777"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(million mT)</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B658394" w14:textId="1C96C092" w:rsidR="00372C64" w:rsidRDefault="00F408CF">
            <w:pPr>
              <w:spacing w:after="0" w:line="240" w:lineRule="auto"/>
              <w:jc w:val="center"/>
              <w:rPr>
                <w:rFonts w:ascii="Times New Roman" w:eastAsia="Times New Roman" w:hAnsi="Times New Roman" w:cs="Times New Roman"/>
                <w:b/>
                <w:bCs/>
                <w:color w:val="000000"/>
                <w:sz w:val="16"/>
                <w:szCs w:val="16"/>
                <w:lang w:eastAsia="en-AU"/>
              </w:rPr>
            </w:pPr>
            <w:r w:rsidRPr="00956731">
              <w:rPr>
                <w:rFonts w:ascii="Times New Roman" w:eastAsia="Times New Roman" w:hAnsi="Times New Roman" w:cs="Times New Roman"/>
                <w:bCs/>
                <w:color w:val="000000"/>
                <w:sz w:val="16"/>
                <w:szCs w:val="16"/>
                <w:lang w:eastAsia="en-AU"/>
              </w:rPr>
              <w:t>(INR millions)</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0757EE8" w14:textId="77777777"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(INR millions)</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69288AF" w14:textId="5E666AEB" w:rsidR="00372C64" w:rsidRDefault="00372C64" w:rsidP="00F408CF">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 xml:space="preserve">(INR </w:t>
            </w:r>
            <w:r w:rsidR="00F408CF">
              <w:rPr>
                <w:rFonts w:ascii="Times New Roman" w:eastAsia="Times New Roman" w:hAnsi="Times New Roman" w:cs="Times New Roman"/>
                <w:color w:val="000000"/>
                <w:sz w:val="16"/>
                <w:szCs w:val="16"/>
                <w:lang w:eastAsia="en-AU"/>
              </w:rPr>
              <w:t>millions</w:t>
            </w:r>
            <w:r>
              <w:rPr>
                <w:rFonts w:ascii="Times New Roman" w:eastAsia="Times New Roman" w:hAnsi="Times New Roman" w:cs="Times New Roman"/>
                <w:color w:val="000000"/>
                <w:sz w:val="16"/>
                <w:szCs w:val="16"/>
                <w:lang w:eastAsia="en-AU"/>
              </w:rPr>
              <w:t>)</w:t>
            </w:r>
          </w:p>
        </w:tc>
        <w:tc>
          <w:tcPr>
            <w:tcW w:w="992" w:type="dxa"/>
            <w:tcBorders>
              <w:top w:val="single" w:sz="4" w:space="0" w:color="auto"/>
              <w:left w:val="single" w:sz="4" w:space="0" w:color="auto"/>
              <w:bottom w:val="single" w:sz="4" w:space="0" w:color="auto"/>
              <w:right w:val="single" w:sz="4" w:space="0" w:color="auto"/>
            </w:tcBorders>
            <w:noWrap/>
            <w:vAlign w:val="bottom"/>
          </w:tcPr>
          <w:p w14:paraId="1E928BE6" w14:textId="569404D8" w:rsidR="00372C64" w:rsidRDefault="00F408CF">
            <w:pPr>
              <w:spacing w:after="0" w:line="240" w:lineRule="auto"/>
              <w:jc w:val="center"/>
              <w:rPr>
                <w:rFonts w:ascii="Times New Roman" w:eastAsia="Times New Roman" w:hAnsi="Times New Roman" w:cs="Times New Roman"/>
                <w:b/>
                <w:bCs/>
                <w:color w:val="000000"/>
                <w:sz w:val="16"/>
                <w:szCs w:val="16"/>
                <w:lang w:eastAsia="en-AU"/>
              </w:rPr>
            </w:pPr>
            <w:r w:rsidRPr="00956731">
              <w:rPr>
                <w:rFonts w:ascii="Times New Roman" w:eastAsia="Times New Roman" w:hAnsi="Times New Roman" w:cs="Times New Roman"/>
                <w:bCs/>
                <w:color w:val="000000"/>
                <w:sz w:val="16"/>
                <w:szCs w:val="16"/>
                <w:lang w:eastAsia="en-AU"/>
              </w:rPr>
              <w:t>(INR millions)</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70DC6BA" w14:textId="77777777"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w:t>
            </w:r>
          </w:p>
        </w:tc>
      </w:tr>
      <w:tr w:rsidR="00372C64" w14:paraId="767D9633" w14:textId="77777777" w:rsidTr="006B472C">
        <w:trPr>
          <w:trHeight w:val="63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6567615A" w14:textId="77777777" w:rsidR="00372C64" w:rsidRDefault="00372C64">
            <w:pPr>
              <w:rPr>
                <w:rFonts w:ascii="Times New Roman" w:eastAsia="Times New Roman" w:hAnsi="Times New Roman" w:cs="Times New Roman"/>
                <w:b/>
                <w:bCs/>
                <w:color w:val="000000"/>
                <w:sz w:val="16"/>
                <w:szCs w:val="16"/>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A0EAB49" w14:textId="77777777"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C1</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2FCDF772" w14:textId="77777777"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C2</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B9AA7C9" w14:textId="77777777"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723758E" w14:textId="77777777"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C4</w:t>
            </w:r>
          </w:p>
        </w:tc>
        <w:tc>
          <w:tcPr>
            <w:tcW w:w="1171" w:type="dxa"/>
            <w:tcBorders>
              <w:top w:val="single" w:sz="4" w:space="0" w:color="auto"/>
              <w:left w:val="single" w:sz="4" w:space="0" w:color="auto"/>
              <w:bottom w:val="single" w:sz="4" w:space="0" w:color="auto"/>
              <w:right w:val="single" w:sz="4" w:space="0" w:color="auto"/>
            </w:tcBorders>
            <w:noWrap/>
            <w:vAlign w:val="bottom"/>
            <w:hideMark/>
          </w:tcPr>
          <w:p w14:paraId="36619085" w14:textId="77777777"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 xml:space="preserve">C5 = C3+(C1-C2)/0.1 *C4 (or C3 if </w:t>
            </w:r>
            <w:r>
              <w:rPr>
                <w:rFonts w:ascii="Times New Roman" w:hAnsi="Times New Roman" w:cs="Times New Roman"/>
                <w:sz w:val="16"/>
                <w:szCs w:val="16"/>
              </w:rPr>
              <w:t xml:space="preserve">≤ </w:t>
            </w:r>
            <w:r>
              <w:rPr>
                <w:rFonts w:ascii="Times New Roman" w:eastAsia="Times New Roman" w:hAnsi="Times New Roman" w:cs="Times New Roman"/>
                <w:b/>
                <w:bCs/>
                <w:color w:val="000000"/>
                <w:sz w:val="16"/>
                <w:szCs w:val="16"/>
                <w:lang w:eastAsia="en-AU"/>
              </w:rPr>
              <w:t>2300)</w:t>
            </w:r>
          </w:p>
        </w:tc>
        <w:tc>
          <w:tcPr>
            <w:tcW w:w="672" w:type="dxa"/>
            <w:tcBorders>
              <w:top w:val="single" w:sz="4" w:space="0" w:color="auto"/>
              <w:left w:val="single" w:sz="4" w:space="0" w:color="auto"/>
              <w:bottom w:val="single" w:sz="4" w:space="0" w:color="auto"/>
              <w:right w:val="single" w:sz="4" w:space="0" w:color="auto"/>
            </w:tcBorders>
            <w:noWrap/>
            <w:vAlign w:val="bottom"/>
            <w:hideMark/>
          </w:tcPr>
          <w:p w14:paraId="57F2002D" w14:textId="77777777"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C6</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79FDB196" w14:textId="77777777"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C7</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1492AF45" w14:textId="77777777"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C8 (C5, or C6 if &gt;C5)</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5A5AB392" w14:textId="77777777"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C9</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4A7C925" w14:textId="77777777"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C10</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3DC79DE" w14:textId="77777777"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C11 = (C8-C9)* C10</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C3C02EF" w14:textId="77777777"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C12</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54930A9" w14:textId="77777777"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C14 = C11 + C12</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3DCB92F" w14:textId="77777777"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C15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5B9083C" w14:textId="77777777" w:rsidR="00372C64" w:rsidRDefault="00372C64">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C16 = C14/C15</w:t>
            </w:r>
          </w:p>
        </w:tc>
      </w:tr>
      <w:tr w:rsidR="00F610C9" w14:paraId="174E83CF" w14:textId="77777777" w:rsidTr="0062635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4AF80967" w14:textId="77777777" w:rsidR="00CE5BDB" w:rsidRDefault="00CE5BDB" w:rsidP="00CE5BDB">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Andhra Pradesh</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88D9D65" w14:textId="77777777" w:rsidR="00CE5BDB" w:rsidRDefault="00CE5BDB" w:rsidP="00CE5BDB">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9.34</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BDBF186" w14:textId="77777777" w:rsidR="00CE5BDB" w:rsidRDefault="00CE5BDB" w:rsidP="00CE5BDB">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1FCD869C" w14:textId="5D6AB16B" w:rsidR="00CE5BDB" w:rsidRDefault="00CE5BDB" w:rsidP="00CE5BDB">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AB1DBDA" w14:textId="6125503A" w:rsidR="00CE5BDB" w:rsidRDefault="00CE5BDB" w:rsidP="00CE5BDB">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044BF11F" w14:textId="02553D8C" w:rsidR="00CE5BDB" w:rsidRPr="00CB4D02" w:rsidRDefault="00CE5BDB" w:rsidP="00CE5BDB">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bCs/>
                <w:color w:val="000000"/>
                <w:sz w:val="16"/>
                <w:szCs w:val="16"/>
              </w:rPr>
              <w:t>2,300</w:t>
            </w:r>
            <w:r w:rsidR="002D274F" w:rsidRPr="00CB4D02">
              <w:rPr>
                <w:rFonts w:ascii="Times New Roman" w:hAnsi="Times New Roman" w:cs="Times New Roman"/>
                <w:bCs/>
                <w:color w:val="000000"/>
                <w:sz w:val="16"/>
                <w:szCs w:val="16"/>
              </w:rPr>
              <w:t>.00</w:t>
            </w:r>
            <w:r w:rsidRPr="00CB4D02">
              <w:rPr>
                <w:rFonts w:ascii="Times New Roman" w:hAnsi="Times New Roman" w:cs="Times New Roman"/>
                <w:bCs/>
                <w:color w:val="000000"/>
                <w:sz w:val="16"/>
                <w:szCs w:val="16"/>
              </w:rPr>
              <w:t xml:space="preserve">* </w:t>
            </w:r>
          </w:p>
        </w:tc>
        <w:tc>
          <w:tcPr>
            <w:tcW w:w="672" w:type="dxa"/>
            <w:tcBorders>
              <w:top w:val="single" w:sz="4" w:space="0" w:color="auto"/>
              <w:left w:val="single" w:sz="4" w:space="0" w:color="auto"/>
              <w:bottom w:val="single" w:sz="4" w:space="0" w:color="auto"/>
              <w:right w:val="single" w:sz="4" w:space="0" w:color="auto"/>
            </w:tcBorders>
            <w:noWrap/>
            <w:vAlign w:val="center"/>
          </w:tcPr>
          <w:p w14:paraId="706DEB34" w14:textId="77777777" w:rsidR="00CE5BDB" w:rsidRPr="00CB4D02" w:rsidRDefault="00CE5BDB" w:rsidP="00CE5BDB">
            <w:pPr>
              <w:spacing w:after="0" w:line="240" w:lineRule="auto"/>
              <w:rPr>
                <w:rFonts w:ascii="Times New Roman" w:eastAsia="Times New Roman" w:hAnsi="Times New Roman" w:cs="Times New Roman"/>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3E52BE4" w14:textId="77777777" w:rsidR="00CE5BDB" w:rsidRPr="00CB4D02" w:rsidRDefault="00CE5BDB" w:rsidP="006B472C">
            <w:pPr>
              <w:spacing w:after="0" w:line="240" w:lineRule="auto"/>
              <w:jc w:val="center"/>
              <w:rPr>
                <w:rFonts w:ascii="Times New Roman" w:eastAsia="Times New Roman" w:hAnsi="Times New Roman" w:cs="Times New Roman"/>
                <w:color w:val="000000"/>
                <w:sz w:val="16"/>
                <w:szCs w:val="16"/>
                <w:lang w:eastAsia="en-AU"/>
              </w:rPr>
            </w:pPr>
            <w:r w:rsidRPr="00CB4D02">
              <w:rPr>
                <w:rFonts w:ascii="Times New Roman" w:hAnsi="Times New Roman" w:cs="Times New Roman"/>
                <w:sz w:val="16"/>
                <w:szCs w:val="16"/>
              </w:rPr>
              <w:t>[60]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9D1A95D" w14:textId="71C2F477" w:rsidR="00CE5BDB" w:rsidRPr="00CB4D02" w:rsidRDefault="00CE5BDB" w:rsidP="00CE5BDB">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  </w:t>
            </w:r>
            <w:r w:rsidR="006B472C" w:rsidRPr="00CB4D02">
              <w:rPr>
                <w:rFonts w:ascii="Times New Roman" w:hAnsi="Times New Roman" w:cs="Times New Roman"/>
                <w:color w:val="000000"/>
                <w:sz w:val="16"/>
                <w:szCs w:val="16"/>
              </w:rPr>
              <w:t xml:space="preserve">   </w:t>
            </w:r>
            <w:r w:rsidRPr="00CB4D02">
              <w:rPr>
                <w:rFonts w:ascii="Times New Roman" w:hAnsi="Times New Roman" w:cs="Times New Roman"/>
                <w:color w:val="000000"/>
                <w:sz w:val="16"/>
                <w:szCs w:val="16"/>
              </w:rPr>
              <w:t>2,300</w:t>
            </w:r>
            <w:r w:rsidR="006B472C" w:rsidRPr="00CB4D02">
              <w:rPr>
                <w:rFonts w:ascii="Times New Roman" w:hAnsi="Times New Roman" w:cs="Times New Roman"/>
                <w:color w:val="000000"/>
                <w:sz w:val="16"/>
                <w:szCs w:val="16"/>
              </w:rPr>
              <w:t>.00</w:t>
            </w:r>
            <w:r w:rsidRPr="00CB4D02">
              <w:rPr>
                <w:rFonts w:ascii="Times New Roman" w:hAnsi="Times New Roman" w:cs="Times New Roman"/>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B5B1EF8" w14:textId="2A6BFCC8" w:rsidR="00CE5BDB" w:rsidRPr="00CB4D02" w:rsidRDefault="0062635D" w:rsidP="00CE5BDB">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   </w:t>
            </w:r>
            <w:r w:rsidR="00CE5BDB" w:rsidRPr="00CB4D02">
              <w:rPr>
                <w:rFonts w:ascii="Times New Roman" w:hAnsi="Times New Roman" w:cs="Times New Roman"/>
                <w:color w:val="000000"/>
                <w:sz w:val="16"/>
                <w:szCs w:val="16"/>
              </w:rPr>
              <w:t xml:space="preserve">171.52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1BFBCD3" w14:textId="125056E8" w:rsidR="00CE5BDB" w:rsidRPr="00CB4D02" w:rsidRDefault="0062635D" w:rsidP="00CE5BDB">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   </w:t>
            </w:r>
            <w:r w:rsidR="00CE5BDB" w:rsidRPr="00CB4D02">
              <w:rPr>
                <w:rFonts w:ascii="Times New Roman" w:hAnsi="Times New Roman" w:cs="Times New Roman"/>
                <w:color w:val="000000"/>
                <w:sz w:val="16"/>
                <w:szCs w:val="16"/>
              </w:rPr>
              <w:t xml:space="preserve">7.83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3BBD559" w14:textId="0B0F0B94" w:rsidR="00CE5BDB" w:rsidRPr="00CB4D02" w:rsidRDefault="00CE5BDB" w:rsidP="00CE5BDB">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bCs/>
                <w:color w:val="000000"/>
                <w:sz w:val="16"/>
                <w:szCs w:val="16"/>
              </w:rPr>
              <w:t>16,666</w:t>
            </w:r>
            <w:r w:rsidR="006B472C" w:rsidRPr="00CB4D02">
              <w:rPr>
                <w:rFonts w:ascii="Times New Roman" w:hAnsi="Times New Roman" w:cs="Times New Roman"/>
                <w:bCs/>
                <w:color w:val="000000"/>
                <w:sz w:val="16"/>
                <w:szCs w:val="16"/>
              </w:rPr>
              <w:t>.01</w:t>
            </w:r>
            <w:r w:rsidRPr="00CB4D02">
              <w:rPr>
                <w:rFonts w:ascii="Times New Roman" w:hAnsi="Times New Roman" w:cs="Times New Roman"/>
                <w:bCs/>
                <w:color w:val="000000"/>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7F4AA5A" w14:textId="77777777" w:rsidR="00CE5BDB" w:rsidRPr="00CB4D02" w:rsidRDefault="00CE5BDB" w:rsidP="00CE5BDB">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sz w:val="16"/>
                <w:szCs w:val="16"/>
              </w:rPr>
              <w:t>2,050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037EB47" w14:textId="77777777" w:rsidR="00CE5BDB" w:rsidRPr="00CB4D02" w:rsidRDefault="00CE5BDB" w:rsidP="00CE5BDB">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rPr>
              <w:t>18,716.01</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C49DF8F" w14:textId="77777777" w:rsidR="00CE5BDB" w:rsidRDefault="00CE5BDB" w:rsidP="00CE5BDB">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9121F7C" w14:textId="77777777" w:rsidR="00CE5BDB" w:rsidRDefault="00CE5BDB" w:rsidP="00CE5BDB">
            <w:pPr>
              <w:spacing w:after="0"/>
              <w:rPr>
                <w:sz w:val="20"/>
                <w:szCs w:val="20"/>
                <w:lang w:eastAsia="en-AU"/>
              </w:rPr>
            </w:pPr>
          </w:p>
        </w:tc>
      </w:tr>
      <w:tr w:rsidR="00F96382" w14:paraId="4776CAFE" w14:textId="77777777" w:rsidTr="0062635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3A2352AC" w14:textId="77777777" w:rsidR="00F96382" w:rsidRDefault="00F96382" w:rsidP="00F96382">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Bihar</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8276C58" w14:textId="77777777" w:rsidR="00F96382" w:rsidRDefault="00F96382" w:rsidP="00F96382">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9.08</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B746056" w14:textId="77777777"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5AA07A2A" w14:textId="6F83B2A9"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97B7C91" w14:textId="2A69E552"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7166A24F" w14:textId="3FF5DE6C" w:rsidR="00F96382" w:rsidRPr="00CB4D02" w:rsidRDefault="00F96382" w:rsidP="00F96382">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bCs/>
                <w:color w:val="000000"/>
                <w:sz w:val="16"/>
                <w:szCs w:val="16"/>
              </w:rPr>
              <w:t xml:space="preserve"> 2,300.00* </w:t>
            </w:r>
          </w:p>
        </w:tc>
        <w:tc>
          <w:tcPr>
            <w:tcW w:w="672" w:type="dxa"/>
            <w:tcBorders>
              <w:top w:val="single" w:sz="4" w:space="0" w:color="auto"/>
              <w:left w:val="single" w:sz="4" w:space="0" w:color="auto"/>
              <w:bottom w:val="single" w:sz="4" w:space="0" w:color="auto"/>
              <w:right w:val="single" w:sz="4" w:space="0" w:color="auto"/>
            </w:tcBorders>
            <w:noWrap/>
            <w:vAlign w:val="center"/>
          </w:tcPr>
          <w:p w14:paraId="096DB686" w14:textId="6230149C" w:rsidR="00F96382" w:rsidRPr="00CB4D02" w:rsidRDefault="00F96382" w:rsidP="00F96382">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eastAsia="Times New Roman" w:hAnsi="Times New Roman" w:cs="Times New Roman"/>
                <w:color w:val="000000"/>
                <w:sz w:val="16"/>
                <w:szCs w:val="16"/>
                <w:lang w:eastAsia="en-AU"/>
              </w:rPr>
              <w:t>2800</w:t>
            </w:r>
          </w:p>
        </w:tc>
        <w:tc>
          <w:tcPr>
            <w:tcW w:w="708" w:type="dxa"/>
            <w:tcBorders>
              <w:top w:val="single" w:sz="4" w:space="0" w:color="auto"/>
              <w:left w:val="single" w:sz="4" w:space="0" w:color="auto"/>
              <w:bottom w:val="single" w:sz="4" w:space="0" w:color="auto"/>
              <w:right w:val="single" w:sz="4" w:space="0" w:color="auto"/>
            </w:tcBorders>
            <w:noWrap/>
            <w:vAlign w:val="center"/>
          </w:tcPr>
          <w:p w14:paraId="50FFF60A" w14:textId="77777777" w:rsidR="00F96382" w:rsidRPr="00CB4D02" w:rsidRDefault="00F96382" w:rsidP="00F96382">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68EC2CA" w14:textId="617AEEEA" w:rsidR="00F96382" w:rsidRPr="00CB4D02" w:rsidRDefault="00F96382"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     2,800.00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DD37B1A" w14:textId="21DB11DF" w:rsidR="00F96382" w:rsidRPr="00CB4D02" w:rsidRDefault="0062635D"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   </w:t>
            </w:r>
            <w:r w:rsidR="00F96382" w:rsidRPr="00CB4D02">
              <w:rPr>
                <w:rFonts w:ascii="Times New Roman" w:hAnsi="Times New Roman" w:cs="Times New Roman"/>
                <w:color w:val="000000"/>
                <w:sz w:val="16"/>
                <w:szCs w:val="16"/>
              </w:rPr>
              <w:t xml:space="preserve">166.74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526655F" w14:textId="6F5D2A26" w:rsidR="00F96382" w:rsidRPr="00CB4D02" w:rsidRDefault="0062635D"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  </w:t>
            </w:r>
            <w:r w:rsidR="00F96382" w:rsidRPr="00CB4D02">
              <w:rPr>
                <w:rFonts w:ascii="Times New Roman" w:hAnsi="Times New Roman" w:cs="Times New Roman"/>
                <w:color w:val="000000"/>
                <w:sz w:val="16"/>
                <w:szCs w:val="16"/>
              </w:rPr>
              <w:t xml:space="preserve">13.04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D0BA795" w14:textId="3E40F912" w:rsidR="00F96382" w:rsidRPr="00CB4D02" w:rsidRDefault="00F96382"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bCs/>
                <w:color w:val="000000"/>
                <w:sz w:val="16"/>
                <w:szCs w:val="16"/>
              </w:rPr>
              <w:t xml:space="preserve">34,327.13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328D033" w14:textId="77777777" w:rsidR="00F96382" w:rsidRPr="00CB4D02" w:rsidRDefault="00F96382" w:rsidP="00F96382">
            <w:pPr>
              <w:rPr>
                <w:rFonts w:ascii="Times New Roman" w:hAnsi="Times New Roman" w:cs="Times New Roman"/>
                <w:color w:val="000000"/>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FC822E5" w14:textId="3AC626CB" w:rsidR="00F96382" w:rsidRPr="00CB4D02" w:rsidRDefault="0062635D" w:rsidP="00F96382">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F96382" w:rsidRPr="00CB4D02">
              <w:rPr>
                <w:rFonts w:ascii="Times New Roman" w:hAnsi="Times New Roman" w:cs="Times New Roman"/>
                <w:bCs/>
                <w:color w:val="000000"/>
                <w:sz w:val="16"/>
                <w:szCs w:val="16"/>
              </w:rPr>
              <w:t xml:space="preserve">34,327.13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BEF9A63" w14:textId="77777777" w:rsidR="00F96382" w:rsidRDefault="00F96382" w:rsidP="00F96382">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20290B8" w14:textId="77777777" w:rsidR="00F96382" w:rsidRDefault="00F96382" w:rsidP="00F96382">
            <w:pPr>
              <w:spacing w:after="0"/>
              <w:rPr>
                <w:sz w:val="20"/>
                <w:szCs w:val="20"/>
                <w:lang w:eastAsia="en-AU"/>
              </w:rPr>
            </w:pPr>
          </w:p>
        </w:tc>
      </w:tr>
      <w:tr w:rsidR="00F96382" w14:paraId="575AEC5A" w14:textId="77777777" w:rsidTr="0062635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33565E8C" w14:textId="77777777" w:rsidR="00F96382" w:rsidRDefault="00F96382" w:rsidP="00F96382">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Gujarat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375E665" w14:textId="77777777" w:rsidR="00F96382" w:rsidRDefault="00F96382" w:rsidP="00F96382">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10.56</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D1479BF" w14:textId="77777777"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058F720D" w14:textId="3B8F523B"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B171225" w14:textId="04527A4D"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6F2002D6" w14:textId="5F2ABFD0" w:rsidR="00F96382" w:rsidRPr="00CB4D02" w:rsidRDefault="00F96382" w:rsidP="00F96382">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bCs/>
                <w:color w:val="000000"/>
                <w:sz w:val="16"/>
                <w:szCs w:val="16"/>
              </w:rPr>
              <w:t xml:space="preserve">2,556.52 </w:t>
            </w:r>
          </w:p>
        </w:tc>
        <w:tc>
          <w:tcPr>
            <w:tcW w:w="672" w:type="dxa"/>
            <w:tcBorders>
              <w:top w:val="single" w:sz="4" w:space="0" w:color="auto"/>
              <w:left w:val="single" w:sz="4" w:space="0" w:color="auto"/>
              <w:bottom w:val="single" w:sz="4" w:space="0" w:color="auto"/>
              <w:right w:val="single" w:sz="4" w:space="0" w:color="auto"/>
            </w:tcBorders>
            <w:noWrap/>
            <w:vAlign w:val="center"/>
          </w:tcPr>
          <w:p w14:paraId="3A19AD13" w14:textId="77777777" w:rsidR="00F96382" w:rsidRPr="00CB4D02" w:rsidRDefault="00F96382" w:rsidP="00F96382">
            <w:pPr>
              <w:spacing w:after="0" w:line="240" w:lineRule="auto"/>
              <w:jc w:val="right"/>
              <w:rPr>
                <w:rFonts w:ascii="Times New Roman" w:eastAsia="Times New Roman" w:hAnsi="Times New Roman" w:cs="Times New Roman"/>
                <w:bCs/>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61189F2" w14:textId="77777777" w:rsidR="00F96382" w:rsidRPr="00CB4D02" w:rsidRDefault="00F96382" w:rsidP="00F96382">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9E5CCCC" w14:textId="33C0FB4D" w:rsidR="00F96382" w:rsidRPr="00CB4D02" w:rsidRDefault="00F96382"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2,556.52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FEE9DAE" w14:textId="6AF8F287" w:rsidR="00F96382" w:rsidRPr="00CB4D02" w:rsidRDefault="0062635D"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   </w:t>
            </w:r>
            <w:r w:rsidR="00F96382" w:rsidRPr="00CB4D02">
              <w:rPr>
                <w:rFonts w:ascii="Times New Roman" w:hAnsi="Times New Roman" w:cs="Times New Roman"/>
                <w:color w:val="000000"/>
                <w:sz w:val="16"/>
                <w:szCs w:val="16"/>
              </w:rPr>
              <w:t xml:space="preserve">193.92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023E171" w14:textId="08359649" w:rsidR="00F96382" w:rsidRPr="00CB4D02" w:rsidRDefault="0062635D"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  </w:t>
            </w:r>
            <w:r w:rsidR="00F96382" w:rsidRPr="00CB4D02">
              <w:rPr>
                <w:rFonts w:ascii="Times New Roman" w:hAnsi="Times New Roman" w:cs="Times New Roman"/>
                <w:color w:val="000000"/>
                <w:sz w:val="16"/>
                <w:szCs w:val="16"/>
              </w:rPr>
              <w:t xml:space="preserve">11.95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B8CA5F6" w14:textId="4D9129F2" w:rsidR="00F96382" w:rsidRPr="00CB4D02" w:rsidRDefault="00F96382"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bCs/>
                <w:color w:val="000000"/>
                <w:sz w:val="16"/>
                <w:szCs w:val="16"/>
              </w:rPr>
              <w:t xml:space="preserve">28,233.05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DC79639" w14:textId="77777777" w:rsidR="00F96382" w:rsidRPr="00CB4D02" w:rsidRDefault="00F96382" w:rsidP="00F96382">
            <w:pPr>
              <w:rPr>
                <w:rFonts w:ascii="Times New Roman" w:hAnsi="Times New Roman" w:cs="Times New Roman"/>
                <w:color w:val="000000"/>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CDAE9F6" w14:textId="371F2E39" w:rsidR="00F96382" w:rsidRPr="00CB4D02" w:rsidRDefault="0062635D" w:rsidP="00F96382">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F96382" w:rsidRPr="00CB4D02">
              <w:rPr>
                <w:rFonts w:ascii="Times New Roman" w:hAnsi="Times New Roman" w:cs="Times New Roman"/>
                <w:bCs/>
                <w:color w:val="000000"/>
                <w:sz w:val="16"/>
                <w:szCs w:val="16"/>
              </w:rPr>
              <w:t xml:space="preserve">28,233.05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54E79BA" w14:textId="77777777" w:rsidR="00F96382" w:rsidRDefault="00F96382" w:rsidP="00F96382">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EA0BC0B" w14:textId="77777777" w:rsidR="00F96382" w:rsidRDefault="00F96382" w:rsidP="00F96382">
            <w:pPr>
              <w:spacing w:after="0"/>
              <w:rPr>
                <w:sz w:val="20"/>
                <w:szCs w:val="20"/>
                <w:lang w:eastAsia="en-AU"/>
              </w:rPr>
            </w:pPr>
          </w:p>
        </w:tc>
      </w:tr>
      <w:tr w:rsidR="00F96382" w14:paraId="60AA98AE" w14:textId="77777777" w:rsidTr="0062635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562A2A49" w14:textId="77777777" w:rsidR="00F96382" w:rsidRDefault="00F96382" w:rsidP="00F96382">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Haryana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AA51A72" w14:textId="77777777" w:rsidR="00F96382" w:rsidRDefault="00F96382" w:rsidP="00F96382">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10.19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AF45EC8" w14:textId="77777777"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2BE4F08E" w14:textId="6B2A9FC8"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8ED3F85" w14:textId="5D40A441"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10AA932E" w14:textId="098552F8" w:rsidR="00F96382" w:rsidRPr="00CB4D02" w:rsidRDefault="00F96382" w:rsidP="00F96382">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bCs/>
                <w:color w:val="000000"/>
                <w:sz w:val="16"/>
                <w:szCs w:val="16"/>
              </w:rPr>
              <w:t xml:space="preserve">2,466.98 </w:t>
            </w:r>
          </w:p>
        </w:tc>
        <w:tc>
          <w:tcPr>
            <w:tcW w:w="672" w:type="dxa"/>
            <w:tcBorders>
              <w:top w:val="single" w:sz="4" w:space="0" w:color="auto"/>
              <w:left w:val="single" w:sz="4" w:space="0" w:color="auto"/>
              <w:bottom w:val="single" w:sz="4" w:space="0" w:color="auto"/>
              <w:right w:val="single" w:sz="4" w:space="0" w:color="auto"/>
            </w:tcBorders>
            <w:noWrap/>
            <w:vAlign w:val="center"/>
          </w:tcPr>
          <w:p w14:paraId="7ADD1896" w14:textId="59FAEC1D" w:rsidR="00F96382" w:rsidRPr="00CB4D02" w:rsidRDefault="00F96382" w:rsidP="00F96382">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eastAsia="Times New Roman" w:hAnsi="Times New Roman" w:cs="Times New Roman"/>
                <w:color w:val="000000"/>
                <w:sz w:val="16"/>
                <w:szCs w:val="16"/>
                <w:lang w:eastAsia="en-AU"/>
              </w:rPr>
              <w:t>3150</w:t>
            </w:r>
          </w:p>
        </w:tc>
        <w:tc>
          <w:tcPr>
            <w:tcW w:w="708" w:type="dxa"/>
            <w:tcBorders>
              <w:top w:val="single" w:sz="4" w:space="0" w:color="auto"/>
              <w:left w:val="single" w:sz="4" w:space="0" w:color="auto"/>
              <w:bottom w:val="single" w:sz="4" w:space="0" w:color="auto"/>
              <w:right w:val="single" w:sz="4" w:space="0" w:color="auto"/>
            </w:tcBorders>
            <w:noWrap/>
            <w:vAlign w:val="center"/>
          </w:tcPr>
          <w:p w14:paraId="0F051A45" w14:textId="77777777" w:rsidR="00F96382" w:rsidRPr="00CB4D02" w:rsidRDefault="00F96382" w:rsidP="00F96382">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1CD9292" w14:textId="14F3FE43" w:rsidR="00F96382" w:rsidRPr="00CB4D02" w:rsidRDefault="00F96382"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3,150.00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67CCC25" w14:textId="48E19047" w:rsidR="00F96382" w:rsidRPr="00CB4D02" w:rsidRDefault="0062635D"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   </w:t>
            </w:r>
            <w:r w:rsidR="00F96382" w:rsidRPr="00CB4D02">
              <w:rPr>
                <w:rFonts w:ascii="Times New Roman" w:hAnsi="Times New Roman" w:cs="Times New Roman"/>
                <w:color w:val="000000"/>
                <w:sz w:val="16"/>
                <w:szCs w:val="16"/>
              </w:rPr>
              <w:t xml:space="preserve">187.13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CB090DE" w14:textId="6347882D" w:rsidR="00F96382" w:rsidRPr="00CB4D02" w:rsidRDefault="0062635D"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   </w:t>
            </w:r>
            <w:r w:rsidR="00F96382" w:rsidRPr="00CB4D02">
              <w:rPr>
                <w:rFonts w:ascii="Times New Roman" w:hAnsi="Times New Roman" w:cs="Times New Roman"/>
                <w:color w:val="000000"/>
                <w:sz w:val="16"/>
                <w:szCs w:val="16"/>
              </w:rPr>
              <w:t xml:space="preserve">8.22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CB25DED" w14:textId="7E9EC4B2" w:rsidR="00F96382" w:rsidRPr="00CB4D02" w:rsidRDefault="00F96382"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bCs/>
                <w:color w:val="000000"/>
                <w:sz w:val="16"/>
                <w:szCs w:val="16"/>
              </w:rPr>
              <w:t xml:space="preserve">24,363.70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1CA3FAB" w14:textId="77777777" w:rsidR="00F96382" w:rsidRPr="00CB4D02" w:rsidRDefault="00F96382" w:rsidP="00F96382">
            <w:pPr>
              <w:rPr>
                <w:rFonts w:ascii="Times New Roman" w:hAnsi="Times New Roman" w:cs="Times New Roman"/>
                <w:color w:val="000000"/>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6F92C42" w14:textId="76491F13" w:rsidR="00F96382" w:rsidRPr="00CB4D02" w:rsidRDefault="0062635D" w:rsidP="00F96382">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F96382" w:rsidRPr="00CB4D02">
              <w:rPr>
                <w:rFonts w:ascii="Times New Roman" w:hAnsi="Times New Roman" w:cs="Times New Roman"/>
                <w:bCs/>
                <w:color w:val="000000"/>
                <w:sz w:val="16"/>
                <w:szCs w:val="16"/>
              </w:rPr>
              <w:t xml:space="preserve">24,363.70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023AF19" w14:textId="77777777" w:rsidR="00F96382" w:rsidRDefault="00F96382" w:rsidP="00F96382">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4014B18" w14:textId="77777777" w:rsidR="00F96382" w:rsidRDefault="00F96382" w:rsidP="00F96382">
            <w:pPr>
              <w:spacing w:after="0"/>
              <w:rPr>
                <w:sz w:val="20"/>
                <w:szCs w:val="20"/>
                <w:lang w:eastAsia="en-AU"/>
              </w:rPr>
            </w:pPr>
          </w:p>
        </w:tc>
      </w:tr>
      <w:tr w:rsidR="00F96382" w14:paraId="6F168303" w14:textId="77777777" w:rsidTr="0062635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0BB03790" w14:textId="77777777" w:rsidR="00F96382" w:rsidRDefault="00F96382" w:rsidP="00F96382">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Karnataka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2503575" w14:textId="77777777" w:rsidR="00F96382" w:rsidRDefault="00F96382" w:rsidP="00F96382">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10.28</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A1F6813" w14:textId="77777777"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01E87EF2" w14:textId="13EA4156"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F5AAC75" w14:textId="1CD92D0D"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6496D43A" w14:textId="70CABB89" w:rsidR="00F96382" w:rsidRPr="00CB4D02" w:rsidRDefault="00F96382" w:rsidP="00F96382">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bCs/>
                <w:color w:val="000000"/>
                <w:sz w:val="16"/>
                <w:szCs w:val="16"/>
              </w:rPr>
              <w:t xml:space="preserve">2,488.76 </w:t>
            </w:r>
          </w:p>
        </w:tc>
        <w:tc>
          <w:tcPr>
            <w:tcW w:w="672" w:type="dxa"/>
            <w:tcBorders>
              <w:top w:val="single" w:sz="4" w:space="0" w:color="auto"/>
              <w:left w:val="single" w:sz="4" w:space="0" w:color="auto"/>
              <w:bottom w:val="single" w:sz="4" w:space="0" w:color="auto"/>
              <w:right w:val="single" w:sz="4" w:space="0" w:color="auto"/>
            </w:tcBorders>
            <w:noWrap/>
            <w:vAlign w:val="center"/>
          </w:tcPr>
          <w:p w14:paraId="0958B01B" w14:textId="77777777" w:rsidR="00F96382" w:rsidRPr="00CB4D02" w:rsidRDefault="00F96382" w:rsidP="00F96382">
            <w:pPr>
              <w:spacing w:after="0" w:line="240" w:lineRule="auto"/>
              <w:jc w:val="right"/>
              <w:rPr>
                <w:rFonts w:ascii="Times New Roman" w:eastAsia="Times New Roman" w:hAnsi="Times New Roman" w:cs="Times New Roman"/>
                <w:bCs/>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A68B907" w14:textId="77777777" w:rsidR="00F96382" w:rsidRPr="00CB4D02" w:rsidRDefault="00F96382" w:rsidP="00F96382">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E8F0462" w14:textId="775127B4" w:rsidR="00F96382" w:rsidRPr="00CB4D02" w:rsidRDefault="00F96382" w:rsidP="00A43456">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2,488.</w:t>
            </w:r>
            <w:r w:rsidR="003A7A74" w:rsidRPr="00CB4D02">
              <w:rPr>
                <w:rFonts w:ascii="Times New Roman" w:hAnsi="Times New Roman" w:cs="Times New Roman"/>
                <w:color w:val="000000"/>
                <w:sz w:val="16"/>
                <w:szCs w:val="16"/>
              </w:rPr>
              <w:t>76</w:t>
            </w:r>
            <w:r w:rsidRPr="00CB4D02">
              <w:rPr>
                <w:rFonts w:ascii="Times New Roman" w:hAnsi="Times New Roman" w:cs="Times New Roman"/>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FA7D7FB" w14:textId="58C61009" w:rsidR="00F96382" w:rsidRPr="00CB4D02" w:rsidRDefault="0062635D"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   </w:t>
            </w:r>
            <w:r w:rsidR="00F96382" w:rsidRPr="00CB4D02">
              <w:rPr>
                <w:rFonts w:ascii="Times New Roman" w:hAnsi="Times New Roman" w:cs="Times New Roman"/>
                <w:color w:val="000000"/>
                <w:sz w:val="16"/>
                <w:szCs w:val="16"/>
              </w:rPr>
              <w:t xml:space="preserve">188.78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5156A64" w14:textId="1F8E368E" w:rsidR="00F96382" w:rsidRPr="00CB4D02" w:rsidRDefault="0062635D"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  </w:t>
            </w:r>
            <w:r w:rsidR="00F96382" w:rsidRPr="00CB4D02">
              <w:rPr>
                <w:rFonts w:ascii="Times New Roman" w:hAnsi="Times New Roman" w:cs="Times New Roman"/>
                <w:color w:val="000000"/>
                <w:sz w:val="16"/>
                <w:szCs w:val="16"/>
              </w:rPr>
              <w:t xml:space="preserve">27.38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19F2644" w14:textId="557B345D" w:rsidR="00F96382" w:rsidRPr="00CB4D02" w:rsidRDefault="0062635D"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bCs/>
                <w:color w:val="000000"/>
                <w:sz w:val="16"/>
                <w:szCs w:val="16"/>
              </w:rPr>
              <w:t xml:space="preserve">   </w:t>
            </w:r>
            <w:r w:rsidR="00F96382" w:rsidRPr="00CB4D02">
              <w:rPr>
                <w:rFonts w:ascii="Times New Roman" w:hAnsi="Times New Roman" w:cs="Times New Roman"/>
                <w:bCs/>
                <w:color w:val="000000"/>
                <w:sz w:val="16"/>
                <w:szCs w:val="16"/>
              </w:rPr>
              <w:t xml:space="preserve">62,968.86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18BD16C" w14:textId="77777777" w:rsidR="00F96382" w:rsidRPr="00CB4D02" w:rsidRDefault="00F96382" w:rsidP="00F96382">
            <w:pPr>
              <w:rPr>
                <w:rFonts w:ascii="Times New Roman" w:hAnsi="Times New Roman" w:cs="Times New Roman"/>
                <w:color w:val="000000"/>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BEE0A75" w14:textId="3D0C6053" w:rsidR="00F96382" w:rsidRPr="00CB4D02" w:rsidRDefault="0062635D" w:rsidP="00F96382">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F96382" w:rsidRPr="00CB4D02">
              <w:rPr>
                <w:rFonts w:ascii="Times New Roman" w:hAnsi="Times New Roman" w:cs="Times New Roman"/>
                <w:bCs/>
                <w:color w:val="000000"/>
                <w:sz w:val="16"/>
                <w:szCs w:val="16"/>
              </w:rPr>
              <w:t xml:space="preserve">62,968.86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613E57A" w14:textId="77777777" w:rsidR="00F96382" w:rsidRDefault="00F96382" w:rsidP="00F96382">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4572AED" w14:textId="77777777" w:rsidR="00F96382" w:rsidRDefault="00F96382" w:rsidP="00F96382">
            <w:pPr>
              <w:spacing w:after="0"/>
              <w:rPr>
                <w:sz w:val="20"/>
                <w:szCs w:val="20"/>
                <w:lang w:eastAsia="en-AU"/>
              </w:rPr>
            </w:pPr>
          </w:p>
        </w:tc>
      </w:tr>
      <w:tr w:rsidR="00F96382" w14:paraId="6A7CF648" w14:textId="77777777" w:rsidTr="0062635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4DACFDC7" w14:textId="77777777" w:rsidR="00F96382" w:rsidRDefault="00F96382" w:rsidP="00F96382">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Maharashtra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090A685" w14:textId="77777777" w:rsidR="00F96382" w:rsidRDefault="00F96382" w:rsidP="00F96382">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11.19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850ED05" w14:textId="77777777"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63A1B534" w14:textId="52A21706"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DB16FC5" w14:textId="2F5A3013"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2B19B747" w14:textId="1CBEC595" w:rsidR="00F96382" w:rsidRPr="00CB4D02" w:rsidRDefault="00F96382" w:rsidP="00F96382">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bCs/>
                <w:color w:val="000000"/>
                <w:sz w:val="16"/>
                <w:szCs w:val="16"/>
              </w:rPr>
              <w:t xml:space="preserve">2,708.98 </w:t>
            </w:r>
          </w:p>
        </w:tc>
        <w:tc>
          <w:tcPr>
            <w:tcW w:w="672" w:type="dxa"/>
            <w:tcBorders>
              <w:top w:val="single" w:sz="4" w:space="0" w:color="auto"/>
              <w:left w:val="single" w:sz="4" w:space="0" w:color="auto"/>
              <w:bottom w:val="single" w:sz="4" w:space="0" w:color="auto"/>
              <w:right w:val="single" w:sz="4" w:space="0" w:color="auto"/>
            </w:tcBorders>
            <w:noWrap/>
            <w:vAlign w:val="center"/>
          </w:tcPr>
          <w:p w14:paraId="1498E90D" w14:textId="77777777" w:rsidR="00F96382" w:rsidRPr="00CB4D02" w:rsidRDefault="00F96382" w:rsidP="00F96382">
            <w:pPr>
              <w:spacing w:after="0" w:line="240" w:lineRule="auto"/>
              <w:jc w:val="right"/>
              <w:rPr>
                <w:rFonts w:ascii="Times New Roman" w:eastAsia="Times New Roman" w:hAnsi="Times New Roman" w:cs="Times New Roman"/>
                <w:bCs/>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9314B6C" w14:textId="77777777" w:rsidR="00F96382" w:rsidRPr="00CB4D02" w:rsidRDefault="00F96382" w:rsidP="00F96382">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32754D1" w14:textId="5DAE9741" w:rsidR="00F96382" w:rsidRPr="00CB4D02" w:rsidRDefault="00F96382"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2,708.98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6ED7C97" w14:textId="0BC760BB" w:rsidR="00F96382" w:rsidRPr="00CB4D02" w:rsidRDefault="0062635D"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   </w:t>
            </w:r>
            <w:r w:rsidR="00F96382" w:rsidRPr="00CB4D02">
              <w:rPr>
                <w:rFonts w:ascii="Times New Roman" w:hAnsi="Times New Roman" w:cs="Times New Roman"/>
                <w:color w:val="000000"/>
                <w:sz w:val="16"/>
                <w:szCs w:val="16"/>
              </w:rPr>
              <w:t xml:space="preserve">205.49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FD17C35" w14:textId="268B44B0" w:rsidR="00F96382" w:rsidRPr="00CB4D02" w:rsidRDefault="0062635D"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  </w:t>
            </w:r>
            <w:r w:rsidR="00F96382" w:rsidRPr="00CB4D02">
              <w:rPr>
                <w:rFonts w:ascii="Times New Roman" w:hAnsi="Times New Roman" w:cs="Times New Roman"/>
                <w:color w:val="000000"/>
                <w:sz w:val="16"/>
                <w:szCs w:val="16"/>
              </w:rPr>
              <w:t xml:space="preserve">52.26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296D573" w14:textId="057AECBC" w:rsidR="00F96382" w:rsidRPr="00CB4D02" w:rsidRDefault="0062635D"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bCs/>
                <w:color w:val="000000"/>
                <w:sz w:val="16"/>
                <w:szCs w:val="16"/>
              </w:rPr>
              <w:t xml:space="preserve"> </w:t>
            </w:r>
            <w:r w:rsidR="00F96382" w:rsidRPr="00CB4D02">
              <w:rPr>
                <w:rFonts w:ascii="Times New Roman" w:hAnsi="Times New Roman" w:cs="Times New Roman"/>
                <w:bCs/>
                <w:color w:val="000000"/>
                <w:sz w:val="16"/>
                <w:szCs w:val="16"/>
              </w:rPr>
              <w:t xml:space="preserve">130,837.35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F87483C" w14:textId="77777777" w:rsidR="00F96382" w:rsidRPr="00CB4D02" w:rsidRDefault="00F96382" w:rsidP="00F96382">
            <w:pPr>
              <w:rPr>
                <w:rFonts w:ascii="Times New Roman" w:hAnsi="Times New Roman" w:cs="Times New Roman"/>
                <w:color w:val="000000"/>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3EB0D20" w14:textId="00B43E41" w:rsidR="00F96382" w:rsidRPr="00CB4D02" w:rsidRDefault="00F96382" w:rsidP="00F96382">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130,837.35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B634A9C" w14:textId="77777777" w:rsidR="00F96382" w:rsidRDefault="00F96382" w:rsidP="00F96382">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B320F2D" w14:textId="77777777" w:rsidR="00F96382" w:rsidRDefault="00F96382" w:rsidP="00F96382">
            <w:pPr>
              <w:spacing w:after="0"/>
              <w:rPr>
                <w:sz w:val="20"/>
                <w:szCs w:val="20"/>
                <w:lang w:eastAsia="en-AU"/>
              </w:rPr>
            </w:pPr>
          </w:p>
        </w:tc>
      </w:tr>
      <w:tr w:rsidR="00F96382" w14:paraId="2D87C97C" w14:textId="77777777" w:rsidTr="0062635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57010631" w14:textId="77777777" w:rsidR="00F96382" w:rsidRDefault="00F96382" w:rsidP="00F96382">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Punjab</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D575E11" w14:textId="77777777" w:rsidR="00F96382" w:rsidRDefault="00F96382" w:rsidP="00F96382">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9.34</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BC08AF6" w14:textId="77777777"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24A008F0" w14:textId="31F31C26"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A83A58C" w14:textId="568BB013"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1772B4D8" w14:textId="6B0D646C" w:rsidR="00F96382" w:rsidRPr="00CB4D02" w:rsidRDefault="00F96382" w:rsidP="00F96382">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bCs/>
                <w:color w:val="000000"/>
                <w:sz w:val="16"/>
                <w:szCs w:val="16"/>
              </w:rPr>
              <w:t xml:space="preserve">2,300.00* </w:t>
            </w:r>
          </w:p>
        </w:tc>
        <w:tc>
          <w:tcPr>
            <w:tcW w:w="672" w:type="dxa"/>
            <w:tcBorders>
              <w:top w:val="single" w:sz="4" w:space="0" w:color="auto"/>
              <w:left w:val="single" w:sz="4" w:space="0" w:color="auto"/>
              <w:bottom w:val="single" w:sz="4" w:space="0" w:color="auto"/>
              <w:right w:val="single" w:sz="4" w:space="0" w:color="auto"/>
            </w:tcBorders>
            <w:noWrap/>
            <w:vAlign w:val="center"/>
          </w:tcPr>
          <w:p w14:paraId="269072CD" w14:textId="0CA4C482" w:rsidR="00F96382" w:rsidRPr="00CB4D02" w:rsidRDefault="00F96382" w:rsidP="00F96382">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eastAsia="Times New Roman" w:hAnsi="Times New Roman" w:cs="Times New Roman"/>
                <w:color w:val="000000"/>
                <w:sz w:val="16"/>
                <w:szCs w:val="16"/>
                <w:lang w:eastAsia="en-AU"/>
              </w:rPr>
              <w:t>2900</w:t>
            </w:r>
          </w:p>
        </w:tc>
        <w:tc>
          <w:tcPr>
            <w:tcW w:w="708" w:type="dxa"/>
            <w:tcBorders>
              <w:top w:val="single" w:sz="4" w:space="0" w:color="auto"/>
              <w:left w:val="single" w:sz="4" w:space="0" w:color="auto"/>
              <w:bottom w:val="single" w:sz="4" w:space="0" w:color="auto"/>
              <w:right w:val="single" w:sz="4" w:space="0" w:color="auto"/>
            </w:tcBorders>
            <w:noWrap/>
            <w:vAlign w:val="center"/>
          </w:tcPr>
          <w:p w14:paraId="0E90DC05" w14:textId="77777777" w:rsidR="00F96382" w:rsidRPr="00CB4D02" w:rsidRDefault="00F96382" w:rsidP="00F96382">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6557279" w14:textId="3B48756D" w:rsidR="00F96382" w:rsidRPr="00CB4D02" w:rsidRDefault="00F96382"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2,900.00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71570CF" w14:textId="53315CEC" w:rsidR="00F96382" w:rsidRPr="00CB4D02" w:rsidRDefault="0062635D"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   </w:t>
            </w:r>
            <w:r w:rsidR="00F96382" w:rsidRPr="00CB4D02">
              <w:rPr>
                <w:rFonts w:ascii="Times New Roman" w:hAnsi="Times New Roman" w:cs="Times New Roman"/>
                <w:color w:val="000000"/>
                <w:sz w:val="16"/>
                <w:szCs w:val="16"/>
              </w:rPr>
              <w:t xml:space="preserve">171.52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C95A1C6" w14:textId="790F6B0C" w:rsidR="00F96382" w:rsidRPr="00CB4D02" w:rsidRDefault="0062635D"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   </w:t>
            </w:r>
            <w:r w:rsidR="00F96382" w:rsidRPr="00CB4D02">
              <w:rPr>
                <w:rFonts w:ascii="Times New Roman" w:hAnsi="Times New Roman" w:cs="Times New Roman"/>
                <w:color w:val="000000"/>
                <w:sz w:val="16"/>
                <w:szCs w:val="16"/>
              </w:rPr>
              <w:t xml:space="preserve">7.15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36BE40C" w14:textId="05C2D8D4" w:rsidR="00F96382" w:rsidRPr="00CB4D02" w:rsidRDefault="0062635D"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bCs/>
                <w:color w:val="000000"/>
                <w:sz w:val="16"/>
                <w:szCs w:val="16"/>
              </w:rPr>
              <w:t xml:space="preserve">   </w:t>
            </w:r>
            <w:r w:rsidR="00F96382" w:rsidRPr="00CB4D02">
              <w:rPr>
                <w:rFonts w:ascii="Times New Roman" w:hAnsi="Times New Roman" w:cs="Times New Roman"/>
                <w:bCs/>
                <w:color w:val="000000"/>
                <w:sz w:val="16"/>
                <w:szCs w:val="16"/>
              </w:rPr>
              <w:t xml:space="preserve">19,514.10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D188643" w14:textId="77777777" w:rsidR="00F96382" w:rsidRPr="00CB4D02" w:rsidRDefault="00F96382" w:rsidP="00F96382">
            <w:pPr>
              <w:rPr>
                <w:rFonts w:ascii="Times New Roman" w:hAnsi="Times New Roman" w:cs="Times New Roman"/>
                <w:color w:val="000000"/>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0E39360" w14:textId="7F1EF2F0" w:rsidR="00F96382" w:rsidRPr="00CB4D02" w:rsidRDefault="0062635D" w:rsidP="00F96382">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F96382" w:rsidRPr="00CB4D02">
              <w:rPr>
                <w:rFonts w:ascii="Times New Roman" w:hAnsi="Times New Roman" w:cs="Times New Roman"/>
                <w:bCs/>
                <w:color w:val="000000"/>
                <w:sz w:val="16"/>
                <w:szCs w:val="16"/>
              </w:rPr>
              <w:t xml:space="preserve">19,514.10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599BE50" w14:textId="77777777" w:rsidR="00F96382" w:rsidRDefault="00F96382" w:rsidP="00F96382">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626E764" w14:textId="77777777" w:rsidR="00F96382" w:rsidRDefault="00F96382" w:rsidP="00F96382">
            <w:pPr>
              <w:spacing w:after="0"/>
              <w:rPr>
                <w:sz w:val="20"/>
                <w:szCs w:val="20"/>
                <w:lang w:eastAsia="en-AU"/>
              </w:rPr>
            </w:pPr>
          </w:p>
        </w:tc>
      </w:tr>
      <w:tr w:rsidR="00F96382" w14:paraId="62B1775C" w14:textId="77777777" w:rsidTr="0062635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4D4971F0" w14:textId="77777777" w:rsidR="00F96382" w:rsidRDefault="00F96382" w:rsidP="00F96382">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Tamil Nadu</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5A4E081" w14:textId="77777777" w:rsidR="00F96382" w:rsidRDefault="00F96382" w:rsidP="00F96382">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9.08</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1455FF2" w14:textId="77777777"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0D7EB1C4" w14:textId="47EEB3AD"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0766094" w14:textId="2B6FC778"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6863E654" w14:textId="3BAD02AE" w:rsidR="00F96382" w:rsidRPr="00CB4D02" w:rsidRDefault="00F96382" w:rsidP="007B14F6">
            <w:pPr>
              <w:spacing w:after="0" w:line="240" w:lineRule="auto"/>
              <w:jc w:val="right"/>
              <w:rPr>
                <w:rFonts w:ascii="Times New Roman" w:eastAsia="Times New Roman" w:hAnsi="Times New Roman" w:cs="Times New Roman"/>
                <w:bCs/>
                <w:color w:val="FF0000"/>
                <w:sz w:val="16"/>
                <w:szCs w:val="16"/>
                <w:lang w:eastAsia="en-AU"/>
              </w:rPr>
            </w:pPr>
            <w:r w:rsidRPr="00CB4D02">
              <w:rPr>
                <w:rFonts w:ascii="Times New Roman" w:hAnsi="Times New Roman" w:cs="Times New Roman"/>
                <w:bCs/>
                <w:color w:val="000000"/>
                <w:sz w:val="16"/>
                <w:szCs w:val="16"/>
              </w:rPr>
              <w:t>2,300.00*</w:t>
            </w:r>
            <w:r w:rsidR="007B14F6" w:rsidRPr="00CB4D02">
              <w:rPr>
                <w:rFonts w:ascii="Times New Roman" w:hAnsi="Times New Roman" w:cs="Times New Roman"/>
                <w:sz w:val="16"/>
                <w:szCs w:val="18"/>
                <w:highlight w:val="yellow"/>
              </w:rPr>
              <w:t xml:space="preserve"> </w:t>
            </w:r>
            <w:r w:rsidRPr="00CB4D02">
              <w:rPr>
                <w:rFonts w:ascii="Times New Roman" w:hAnsi="Times New Roman" w:cs="Times New Roman"/>
                <w:bCs/>
                <w:color w:val="000000"/>
                <w:sz w:val="16"/>
                <w:szCs w:val="16"/>
              </w:rPr>
              <w:t xml:space="preserve"> </w:t>
            </w:r>
          </w:p>
        </w:tc>
        <w:tc>
          <w:tcPr>
            <w:tcW w:w="672" w:type="dxa"/>
            <w:tcBorders>
              <w:top w:val="single" w:sz="4" w:space="0" w:color="auto"/>
              <w:left w:val="single" w:sz="4" w:space="0" w:color="auto"/>
              <w:bottom w:val="single" w:sz="4" w:space="0" w:color="auto"/>
              <w:right w:val="single" w:sz="4" w:space="0" w:color="auto"/>
            </w:tcBorders>
            <w:noWrap/>
            <w:vAlign w:val="center"/>
          </w:tcPr>
          <w:p w14:paraId="5B88192D" w14:textId="6232AAFA" w:rsidR="00F96382" w:rsidRPr="00CB4D02" w:rsidRDefault="00F96382" w:rsidP="00F96382">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eastAsia="Times New Roman" w:hAnsi="Times New Roman" w:cs="Times New Roman"/>
                <w:color w:val="000000"/>
                <w:sz w:val="16"/>
                <w:szCs w:val="16"/>
                <w:lang w:eastAsia="en-AU"/>
              </w:rPr>
              <w:t>2850</w:t>
            </w:r>
            <w:r w:rsidR="007B14F6" w:rsidRPr="00CB4D02">
              <w:rPr>
                <w:rFonts w:ascii="Times New Roman" w:hAnsi="Times New Roman" w:cs="Times New Roman"/>
                <w:sz w:val="16"/>
                <w:szCs w:val="18"/>
              </w:rP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0F3ACC6F" w14:textId="77777777" w:rsidR="00F96382" w:rsidRPr="00CB4D02" w:rsidRDefault="00F96382" w:rsidP="00F96382">
            <w:pPr>
              <w:spacing w:after="0" w:line="240" w:lineRule="auto"/>
              <w:jc w:val="center"/>
              <w:rPr>
                <w:rFonts w:ascii="Times New Roman" w:eastAsia="Times New Roman" w:hAnsi="Times New Roman" w:cs="Times New Roman"/>
                <w:color w:val="000000"/>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DC1862E" w14:textId="4CD61DC0" w:rsidR="00F96382" w:rsidRPr="00CB4D02" w:rsidRDefault="00F96382"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2,850.00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44573F7" w14:textId="6BDAEB29" w:rsidR="00F96382" w:rsidRPr="00CB4D02" w:rsidRDefault="0062635D"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   </w:t>
            </w:r>
            <w:r w:rsidR="00F96382" w:rsidRPr="00CB4D02">
              <w:rPr>
                <w:rFonts w:ascii="Times New Roman" w:hAnsi="Times New Roman" w:cs="Times New Roman"/>
                <w:color w:val="000000"/>
                <w:sz w:val="16"/>
                <w:szCs w:val="16"/>
              </w:rPr>
              <w:t xml:space="preserve">166.74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77EC217" w14:textId="761482C0" w:rsidR="00F96382" w:rsidRPr="00CB4D02" w:rsidRDefault="0062635D"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  </w:t>
            </w:r>
            <w:r w:rsidR="00F96382" w:rsidRPr="00CB4D02">
              <w:rPr>
                <w:rFonts w:ascii="Times New Roman" w:hAnsi="Times New Roman" w:cs="Times New Roman"/>
                <w:color w:val="000000"/>
                <w:sz w:val="16"/>
                <w:szCs w:val="16"/>
              </w:rPr>
              <w:t xml:space="preserve">18.99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4E8D3C2" w14:textId="160E4403" w:rsidR="00F96382" w:rsidRPr="00CB4D02" w:rsidRDefault="0062635D"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bCs/>
                <w:color w:val="000000"/>
                <w:sz w:val="16"/>
                <w:szCs w:val="16"/>
              </w:rPr>
              <w:t xml:space="preserve">   </w:t>
            </w:r>
            <w:r w:rsidR="00F96382" w:rsidRPr="00CB4D02">
              <w:rPr>
                <w:rFonts w:ascii="Times New Roman" w:hAnsi="Times New Roman" w:cs="Times New Roman"/>
                <w:bCs/>
                <w:color w:val="000000"/>
                <w:sz w:val="16"/>
                <w:szCs w:val="16"/>
              </w:rPr>
              <w:t xml:space="preserve">50,949.68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310866D" w14:textId="77777777" w:rsidR="00F96382" w:rsidRPr="00CB4D02" w:rsidRDefault="00F96382" w:rsidP="00F96382">
            <w:pPr>
              <w:rPr>
                <w:rFonts w:ascii="Times New Roman" w:hAnsi="Times New Roman" w:cs="Times New Roman"/>
                <w:color w:val="000000"/>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C01F258" w14:textId="690EF220" w:rsidR="00F96382" w:rsidRPr="00CB4D02" w:rsidRDefault="0062635D" w:rsidP="00F96382">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F96382" w:rsidRPr="00CB4D02">
              <w:rPr>
                <w:rFonts w:ascii="Times New Roman" w:hAnsi="Times New Roman" w:cs="Times New Roman"/>
                <w:bCs/>
                <w:color w:val="000000"/>
                <w:sz w:val="16"/>
                <w:szCs w:val="16"/>
              </w:rPr>
              <w:t xml:space="preserve">50,949.68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1BADF47" w14:textId="77777777" w:rsidR="00F96382" w:rsidRDefault="00F96382" w:rsidP="00F96382">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914814F" w14:textId="77777777" w:rsidR="00F96382" w:rsidRDefault="00F96382" w:rsidP="00F96382">
            <w:pPr>
              <w:spacing w:after="0"/>
              <w:rPr>
                <w:sz w:val="20"/>
                <w:szCs w:val="20"/>
                <w:lang w:eastAsia="en-AU"/>
              </w:rPr>
            </w:pPr>
          </w:p>
        </w:tc>
      </w:tr>
      <w:tr w:rsidR="00F96382" w14:paraId="7ED0A548" w14:textId="77777777" w:rsidTr="0062635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4D3CDF16" w14:textId="77777777" w:rsidR="00F96382" w:rsidRDefault="00F96382" w:rsidP="00F96382">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Telangana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3472097" w14:textId="77777777" w:rsidR="00F96382" w:rsidRDefault="00F96382" w:rsidP="00F96382">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10.33</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ABA1347" w14:textId="77777777"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5F825D23" w14:textId="7A441557"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73BF975" w14:textId="20F3A723"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42DDCD01" w14:textId="2F7C3062" w:rsidR="00F96382" w:rsidRPr="00CB4D02" w:rsidRDefault="00F96382" w:rsidP="00F96382">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bCs/>
                <w:color w:val="000000"/>
                <w:sz w:val="16"/>
                <w:szCs w:val="16"/>
              </w:rPr>
              <w:t xml:space="preserve">2,500.86 </w:t>
            </w:r>
          </w:p>
        </w:tc>
        <w:tc>
          <w:tcPr>
            <w:tcW w:w="672" w:type="dxa"/>
            <w:tcBorders>
              <w:top w:val="single" w:sz="4" w:space="0" w:color="auto"/>
              <w:left w:val="single" w:sz="4" w:space="0" w:color="auto"/>
              <w:bottom w:val="single" w:sz="4" w:space="0" w:color="auto"/>
              <w:right w:val="single" w:sz="4" w:space="0" w:color="auto"/>
            </w:tcBorders>
            <w:noWrap/>
            <w:vAlign w:val="center"/>
          </w:tcPr>
          <w:p w14:paraId="520E6E7D" w14:textId="77777777" w:rsidR="00F96382" w:rsidRPr="00CB4D02" w:rsidRDefault="00F96382" w:rsidP="00F96382">
            <w:pPr>
              <w:spacing w:after="0" w:line="240" w:lineRule="auto"/>
              <w:jc w:val="right"/>
              <w:rPr>
                <w:rFonts w:ascii="Times New Roman" w:eastAsia="Times New Roman" w:hAnsi="Times New Roman" w:cs="Times New Roman"/>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EB1840F" w14:textId="77777777" w:rsidR="00F96382" w:rsidRPr="00CB4D02" w:rsidRDefault="00F96382" w:rsidP="00F96382">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B23F456" w14:textId="4A58FEE9" w:rsidR="00F96382" w:rsidRPr="00CB4D02" w:rsidRDefault="00F96382"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2,500.86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D616C9F" w14:textId="0615B6F2" w:rsidR="00F96382" w:rsidRPr="00CB4D02" w:rsidRDefault="0062635D"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   </w:t>
            </w:r>
            <w:r w:rsidR="00F96382" w:rsidRPr="00CB4D02">
              <w:rPr>
                <w:rFonts w:ascii="Times New Roman" w:hAnsi="Times New Roman" w:cs="Times New Roman"/>
                <w:color w:val="000000"/>
                <w:sz w:val="16"/>
                <w:szCs w:val="16"/>
              </w:rPr>
              <w:t xml:space="preserve">189.70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D90E062" w14:textId="575C2958" w:rsidR="00F96382" w:rsidRPr="00CB4D02" w:rsidRDefault="0062635D"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    </w:t>
            </w:r>
            <w:r w:rsidR="00F96382" w:rsidRPr="00CB4D02">
              <w:rPr>
                <w:rFonts w:ascii="Times New Roman" w:hAnsi="Times New Roman" w:cs="Times New Roman"/>
                <w:color w:val="000000"/>
                <w:sz w:val="16"/>
                <w:szCs w:val="16"/>
              </w:rPr>
              <w:t xml:space="preserve">2.06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9FCFA87" w14:textId="759F4A08" w:rsidR="00F96382" w:rsidRPr="00CB4D02" w:rsidRDefault="0062635D"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bCs/>
                <w:color w:val="000000"/>
                <w:sz w:val="16"/>
                <w:szCs w:val="16"/>
              </w:rPr>
              <w:t xml:space="preserve">   </w:t>
            </w:r>
            <w:r w:rsidR="00F96382" w:rsidRPr="00CB4D02">
              <w:rPr>
                <w:rFonts w:ascii="Times New Roman" w:hAnsi="Times New Roman" w:cs="Times New Roman"/>
                <w:bCs/>
                <w:color w:val="000000"/>
                <w:sz w:val="16"/>
                <w:szCs w:val="16"/>
              </w:rPr>
              <w:t xml:space="preserve">4,763.30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923C83D" w14:textId="77777777" w:rsidR="00F96382" w:rsidRPr="00CB4D02" w:rsidRDefault="00F96382" w:rsidP="00F96382">
            <w:pPr>
              <w:rPr>
                <w:rFonts w:ascii="Times New Roman" w:hAnsi="Times New Roman" w:cs="Times New Roman"/>
                <w:color w:val="000000"/>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CC592AC" w14:textId="4C4C0F08" w:rsidR="00F96382" w:rsidRPr="00CB4D02" w:rsidRDefault="0062635D" w:rsidP="00F96382">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F96382" w:rsidRPr="00CB4D02">
              <w:rPr>
                <w:rFonts w:ascii="Times New Roman" w:hAnsi="Times New Roman" w:cs="Times New Roman"/>
                <w:bCs/>
                <w:color w:val="000000"/>
                <w:sz w:val="16"/>
                <w:szCs w:val="16"/>
              </w:rPr>
              <w:t xml:space="preserve">4,763.30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298810A" w14:textId="77777777" w:rsidR="00F96382" w:rsidRDefault="00F96382" w:rsidP="00F96382">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F9B2B14" w14:textId="77777777" w:rsidR="00F96382" w:rsidRDefault="00F96382" w:rsidP="00F96382">
            <w:pPr>
              <w:spacing w:after="0"/>
              <w:rPr>
                <w:sz w:val="20"/>
                <w:szCs w:val="20"/>
                <w:lang w:eastAsia="en-AU"/>
              </w:rPr>
            </w:pPr>
          </w:p>
        </w:tc>
      </w:tr>
      <w:tr w:rsidR="00F96382" w14:paraId="0DEE7BC8" w14:textId="77777777" w:rsidTr="0062635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2561C7A6" w14:textId="77777777" w:rsidR="00F96382" w:rsidRDefault="00F96382" w:rsidP="00F96382">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Uttar Pradesh</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334F4F6" w14:textId="77777777" w:rsidR="00F96382" w:rsidRDefault="00F96382" w:rsidP="00F96382">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10.26</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1A64A0D" w14:textId="77777777"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33738F8B" w14:textId="3E5FBF5C"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3569186" w14:textId="7A3CF77F"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5B19AD33" w14:textId="283C059E" w:rsidR="00F96382" w:rsidRPr="00CB4D02" w:rsidRDefault="00F96382" w:rsidP="00F96382">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bCs/>
                <w:color w:val="000000"/>
                <w:sz w:val="16"/>
                <w:szCs w:val="16"/>
              </w:rPr>
              <w:t xml:space="preserve">2,483.92 </w:t>
            </w:r>
          </w:p>
        </w:tc>
        <w:tc>
          <w:tcPr>
            <w:tcW w:w="672" w:type="dxa"/>
            <w:tcBorders>
              <w:top w:val="single" w:sz="4" w:space="0" w:color="auto"/>
              <w:left w:val="single" w:sz="4" w:space="0" w:color="auto"/>
              <w:bottom w:val="single" w:sz="4" w:space="0" w:color="auto"/>
              <w:right w:val="single" w:sz="4" w:space="0" w:color="auto"/>
            </w:tcBorders>
            <w:noWrap/>
            <w:vAlign w:val="center"/>
          </w:tcPr>
          <w:p w14:paraId="0316708C" w14:textId="1D57BBBE" w:rsidR="00F96382" w:rsidRPr="00CB4D02" w:rsidRDefault="00F96382" w:rsidP="00F96382">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eastAsia="Times New Roman" w:hAnsi="Times New Roman" w:cs="Times New Roman"/>
                <w:color w:val="000000"/>
                <w:sz w:val="16"/>
                <w:szCs w:val="16"/>
                <w:lang w:eastAsia="en-AU"/>
              </w:rPr>
              <w:t>3050</w:t>
            </w:r>
          </w:p>
        </w:tc>
        <w:tc>
          <w:tcPr>
            <w:tcW w:w="708" w:type="dxa"/>
            <w:tcBorders>
              <w:top w:val="single" w:sz="4" w:space="0" w:color="auto"/>
              <w:left w:val="single" w:sz="4" w:space="0" w:color="auto"/>
              <w:bottom w:val="single" w:sz="4" w:space="0" w:color="auto"/>
              <w:right w:val="single" w:sz="4" w:space="0" w:color="auto"/>
            </w:tcBorders>
            <w:noWrap/>
            <w:vAlign w:val="center"/>
          </w:tcPr>
          <w:p w14:paraId="0EE8575F" w14:textId="77777777" w:rsidR="00F96382" w:rsidRPr="00CB4D02" w:rsidRDefault="00F96382" w:rsidP="00F96382">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26C86F3" w14:textId="1078AADB" w:rsidR="00F96382" w:rsidRPr="00CB4D02" w:rsidRDefault="00F96382"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3,050.00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881BB92" w14:textId="26B34ED1" w:rsidR="00F96382" w:rsidRPr="00CB4D02" w:rsidRDefault="0062635D"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   </w:t>
            </w:r>
            <w:r w:rsidR="00F96382" w:rsidRPr="00CB4D02">
              <w:rPr>
                <w:rFonts w:ascii="Times New Roman" w:hAnsi="Times New Roman" w:cs="Times New Roman"/>
                <w:color w:val="000000"/>
                <w:sz w:val="16"/>
                <w:szCs w:val="16"/>
              </w:rPr>
              <w:t xml:space="preserve">188.41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40598B9" w14:textId="23440567" w:rsidR="00F96382" w:rsidRPr="00CB4D02" w:rsidRDefault="00F96382"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140.17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5C0C308" w14:textId="60D1336F" w:rsidR="00F96382" w:rsidRPr="00CB4D02" w:rsidRDefault="0062635D"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bCs/>
                <w:color w:val="000000"/>
                <w:sz w:val="16"/>
                <w:szCs w:val="16"/>
              </w:rPr>
              <w:t xml:space="preserve"> </w:t>
            </w:r>
            <w:r w:rsidR="00F96382" w:rsidRPr="00CB4D02">
              <w:rPr>
                <w:rFonts w:ascii="Times New Roman" w:hAnsi="Times New Roman" w:cs="Times New Roman"/>
                <w:bCs/>
                <w:color w:val="000000"/>
                <w:sz w:val="16"/>
                <w:szCs w:val="16"/>
              </w:rPr>
              <w:t xml:space="preserve">401,105.85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F06CADE" w14:textId="77777777" w:rsidR="00F96382" w:rsidRPr="00CB4D02" w:rsidRDefault="00F96382" w:rsidP="00F96382">
            <w:pPr>
              <w:rPr>
                <w:rFonts w:ascii="Times New Roman" w:hAnsi="Times New Roman" w:cs="Times New Roman"/>
                <w:color w:val="000000"/>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2A192FE" w14:textId="0573DA63" w:rsidR="00F96382" w:rsidRPr="00CB4D02" w:rsidRDefault="00F96382" w:rsidP="00F96382">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401,105.85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B910D4A" w14:textId="77777777" w:rsidR="00F96382" w:rsidRDefault="00F96382" w:rsidP="00F96382">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6B7A2D4" w14:textId="77777777" w:rsidR="00F96382" w:rsidRDefault="00F96382" w:rsidP="00F96382">
            <w:pPr>
              <w:spacing w:after="0"/>
              <w:rPr>
                <w:sz w:val="20"/>
                <w:szCs w:val="20"/>
                <w:lang w:eastAsia="en-AU"/>
              </w:rPr>
            </w:pPr>
          </w:p>
        </w:tc>
      </w:tr>
      <w:tr w:rsidR="00F96382" w14:paraId="29646C2E" w14:textId="77777777" w:rsidTr="0062635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110F5631" w14:textId="77777777" w:rsidR="00F96382" w:rsidRDefault="00F96382" w:rsidP="00F96382">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Uttarakhand</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46A4190" w14:textId="77777777" w:rsidR="00F96382" w:rsidRDefault="00F96382" w:rsidP="00F96382">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8.2</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B61E7C9" w14:textId="77777777"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0605E5E3" w14:textId="0FEFC37E"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B50DD1A" w14:textId="7C2B7217" w:rsidR="00F96382" w:rsidRDefault="00F96382" w:rsidP="00F96382">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583F0BA8" w14:textId="56813B2B" w:rsidR="00F96382" w:rsidRPr="00CB4D02" w:rsidRDefault="00F96382" w:rsidP="00F96382">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bCs/>
                <w:color w:val="000000"/>
                <w:sz w:val="16"/>
                <w:szCs w:val="16"/>
              </w:rPr>
              <w:t xml:space="preserve">2,300.00* </w:t>
            </w:r>
          </w:p>
        </w:tc>
        <w:tc>
          <w:tcPr>
            <w:tcW w:w="672" w:type="dxa"/>
            <w:tcBorders>
              <w:top w:val="single" w:sz="4" w:space="0" w:color="auto"/>
              <w:left w:val="single" w:sz="4" w:space="0" w:color="auto"/>
              <w:bottom w:val="single" w:sz="4" w:space="0" w:color="auto"/>
              <w:right w:val="single" w:sz="4" w:space="0" w:color="auto"/>
            </w:tcBorders>
            <w:noWrap/>
            <w:vAlign w:val="center"/>
          </w:tcPr>
          <w:p w14:paraId="05AF0460" w14:textId="01D1D4E4" w:rsidR="00F96382" w:rsidRPr="00CB4D02" w:rsidRDefault="00F96382" w:rsidP="00F96382">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eastAsia="Times New Roman" w:hAnsi="Times New Roman" w:cs="Times New Roman"/>
                <w:color w:val="000000"/>
                <w:sz w:val="16"/>
                <w:szCs w:val="16"/>
                <w:lang w:eastAsia="en-AU"/>
              </w:rPr>
              <w:t>3070</w:t>
            </w:r>
          </w:p>
        </w:tc>
        <w:tc>
          <w:tcPr>
            <w:tcW w:w="708" w:type="dxa"/>
            <w:tcBorders>
              <w:top w:val="single" w:sz="4" w:space="0" w:color="auto"/>
              <w:left w:val="single" w:sz="4" w:space="0" w:color="auto"/>
              <w:bottom w:val="single" w:sz="4" w:space="0" w:color="auto"/>
              <w:right w:val="single" w:sz="4" w:space="0" w:color="auto"/>
            </w:tcBorders>
            <w:noWrap/>
            <w:vAlign w:val="center"/>
          </w:tcPr>
          <w:p w14:paraId="26479046" w14:textId="77777777" w:rsidR="00F96382" w:rsidRPr="00CB4D02" w:rsidRDefault="00F96382" w:rsidP="00F96382">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2768627" w14:textId="69E0F2C9" w:rsidR="00F96382" w:rsidRPr="00CB4D02" w:rsidRDefault="00F96382"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3,070.00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8054CE7" w14:textId="6D2B7279" w:rsidR="00F96382" w:rsidRPr="00CB4D02" w:rsidRDefault="0062635D"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   </w:t>
            </w:r>
            <w:r w:rsidR="00F96382" w:rsidRPr="00CB4D02">
              <w:rPr>
                <w:rFonts w:ascii="Times New Roman" w:hAnsi="Times New Roman" w:cs="Times New Roman"/>
                <w:color w:val="000000"/>
                <w:sz w:val="16"/>
                <w:szCs w:val="16"/>
              </w:rPr>
              <w:t xml:space="preserve">150.58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E63FF60" w14:textId="42F3882A" w:rsidR="00F96382" w:rsidRPr="00CB4D02" w:rsidRDefault="0062635D"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    </w:t>
            </w:r>
            <w:r w:rsidR="00F96382" w:rsidRPr="00CB4D02">
              <w:rPr>
                <w:rFonts w:ascii="Times New Roman" w:hAnsi="Times New Roman" w:cs="Times New Roman"/>
                <w:color w:val="000000"/>
                <w:sz w:val="16"/>
                <w:szCs w:val="16"/>
              </w:rPr>
              <w:t xml:space="preserve">6.48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D48EE54" w14:textId="52E5F990" w:rsidR="00F96382" w:rsidRPr="00CB4D02" w:rsidRDefault="0062635D" w:rsidP="00F96382">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bCs/>
                <w:color w:val="000000"/>
                <w:sz w:val="16"/>
                <w:szCs w:val="16"/>
              </w:rPr>
              <w:t xml:space="preserve">  </w:t>
            </w:r>
            <w:r w:rsidR="00F96382" w:rsidRPr="00CB4D02">
              <w:rPr>
                <w:rFonts w:ascii="Times New Roman" w:hAnsi="Times New Roman" w:cs="Times New Roman"/>
                <w:bCs/>
                <w:color w:val="000000"/>
                <w:sz w:val="16"/>
                <w:szCs w:val="16"/>
              </w:rPr>
              <w:t xml:space="preserve">18,909.06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1EBC7F0" w14:textId="77777777" w:rsidR="00F96382" w:rsidRPr="00CB4D02" w:rsidRDefault="00F96382" w:rsidP="00F96382">
            <w:pPr>
              <w:rPr>
                <w:rFonts w:ascii="Times New Roman" w:hAnsi="Times New Roman" w:cs="Times New Roman"/>
                <w:color w:val="000000"/>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D61F73D" w14:textId="29ED75D1" w:rsidR="00F96382" w:rsidRPr="00CB4D02" w:rsidRDefault="0062635D" w:rsidP="00F96382">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F96382" w:rsidRPr="00CB4D02">
              <w:rPr>
                <w:rFonts w:ascii="Times New Roman" w:hAnsi="Times New Roman" w:cs="Times New Roman"/>
                <w:bCs/>
                <w:color w:val="000000"/>
                <w:sz w:val="16"/>
                <w:szCs w:val="16"/>
              </w:rPr>
              <w:t xml:space="preserve">18,909.06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256A9B7" w14:textId="77777777" w:rsidR="00F96382" w:rsidRDefault="00F96382" w:rsidP="00F96382">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1B9A10D" w14:textId="77777777" w:rsidR="00F96382" w:rsidRDefault="00F96382" w:rsidP="00F96382">
            <w:pPr>
              <w:spacing w:after="0"/>
              <w:rPr>
                <w:sz w:val="20"/>
                <w:szCs w:val="20"/>
                <w:lang w:eastAsia="en-AU"/>
              </w:rPr>
            </w:pPr>
          </w:p>
        </w:tc>
      </w:tr>
      <w:tr w:rsidR="00F610C9" w14:paraId="3B208FC3" w14:textId="77777777" w:rsidTr="0062635D">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0C96EF3D" w14:textId="77777777" w:rsidR="00CE5BDB" w:rsidRDefault="00CE5BDB" w:rsidP="00CE5BDB">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Other States</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564B86D" w14:textId="6F43CEA9" w:rsidR="00CE5BDB" w:rsidRDefault="00CE5BDB" w:rsidP="00CE5BDB">
            <w:pPr>
              <w:spacing w:after="0" w:line="240" w:lineRule="auto"/>
              <w:jc w:val="right"/>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9.5</w:t>
            </w:r>
            <w:r w:rsidR="00CB4D02">
              <w:rPr>
                <w:rFonts w:ascii="Times New Roman" w:hAnsi="Times New Roman"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403E917" w14:textId="77777777" w:rsidR="00CE5BDB" w:rsidRDefault="00CE5BDB" w:rsidP="00CE5BDB">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3511F9BD" w14:textId="29C4DAD6" w:rsidR="00CE5BDB" w:rsidRDefault="00CE5BDB" w:rsidP="00CE5BDB">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DA68E19" w14:textId="000C0E9A" w:rsidR="00CE5BDB" w:rsidRDefault="00CE5BDB" w:rsidP="00CE5BDB">
            <w:pPr>
              <w:spacing w:after="0" w:line="240" w:lineRule="auto"/>
              <w:jc w:val="center"/>
              <w:rPr>
                <w:rFonts w:ascii="Times New Roman" w:eastAsia="Times New Roman" w:hAnsi="Times New Roman" w:cs="Times New Roman"/>
                <w:color w:val="000000"/>
                <w:sz w:val="16"/>
                <w:szCs w:val="16"/>
                <w:lang w:eastAsia="en-AU"/>
              </w:rPr>
            </w:pPr>
            <w:r>
              <w:rPr>
                <w:rFonts w:ascii="Times New Roman" w:hAnsi="Times New Roman" w:cs="Times New Roman"/>
                <w:color w:val="000000"/>
                <w:sz w:val="16"/>
                <w:szCs w:val="16"/>
              </w:rPr>
              <w:t>24.2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49A5FEAB" w14:textId="48BD22E8" w:rsidR="00CE5BDB" w:rsidRPr="00CB4D02" w:rsidRDefault="00CE5BDB" w:rsidP="00CE5BDB">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bCs/>
                <w:color w:val="000000"/>
                <w:sz w:val="16"/>
                <w:szCs w:val="16"/>
              </w:rPr>
              <w:t>2,300</w:t>
            </w:r>
            <w:r w:rsidR="002D274F" w:rsidRPr="00CB4D02">
              <w:rPr>
                <w:rFonts w:ascii="Times New Roman" w:hAnsi="Times New Roman" w:cs="Times New Roman"/>
                <w:bCs/>
                <w:color w:val="000000"/>
                <w:sz w:val="16"/>
                <w:szCs w:val="16"/>
              </w:rPr>
              <w:t>.00</w:t>
            </w:r>
            <w:r w:rsidRPr="00CB4D02">
              <w:rPr>
                <w:rFonts w:ascii="Times New Roman" w:hAnsi="Times New Roman" w:cs="Times New Roman"/>
                <w:bCs/>
                <w:color w:val="000000"/>
                <w:sz w:val="16"/>
                <w:szCs w:val="16"/>
              </w:rPr>
              <w:t xml:space="preserve"> </w:t>
            </w:r>
          </w:p>
        </w:tc>
        <w:tc>
          <w:tcPr>
            <w:tcW w:w="672" w:type="dxa"/>
            <w:tcBorders>
              <w:top w:val="single" w:sz="4" w:space="0" w:color="auto"/>
              <w:left w:val="single" w:sz="4" w:space="0" w:color="auto"/>
              <w:bottom w:val="single" w:sz="4" w:space="0" w:color="auto"/>
              <w:right w:val="single" w:sz="4" w:space="0" w:color="auto"/>
            </w:tcBorders>
            <w:noWrap/>
            <w:vAlign w:val="center"/>
          </w:tcPr>
          <w:p w14:paraId="0027B8B2" w14:textId="77777777" w:rsidR="00CE5BDB" w:rsidRPr="00CB4D02" w:rsidRDefault="00CE5BDB" w:rsidP="00CE5BDB">
            <w:pPr>
              <w:spacing w:after="0" w:line="240" w:lineRule="auto"/>
              <w:jc w:val="right"/>
              <w:rPr>
                <w:rFonts w:ascii="Times New Roman" w:eastAsia="Times New Roman" w:hAnsi="Times New Roman" w:cs="Times New Roman"/>
                <w:bCs/>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EE53E96" w14:textId="77777777" w:rsidR="00CE5BDB" w:rsidRPr="00CB4D02" w:rsidRDefault="00CE5BDB" w:rsidP="00CE5BDB">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B9EC3A2" w14:textId="6997DC57" w:rsidR="00CE5BDB" w:rsidRPr="00CB4D02" w:rsidRDefault="00CE5BDB" w:rsidP="00CE5BDB">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2,300</w:t>
            </w:r>
            <w:r w:rsidR="006B472C" w:rsidRPr="00CB4D02">
              <w:rPr>
                <w:rFonts w:ascii="Times New Roman" w:hAnsi="Times New Roman" w:cs="Times New Roman"/>
                <w:color w:val="000000"/>
                <w:sz w:val="16"/>
                <w:szCs w:val="16"/>
              </w:rPr>
              <w:t>.00</w:t>
            </w:r>
            <w:r w:rsidRPr="00CB4D02">
              <w:rPr>
                <w:rFonts w:ascii="Times New Roman" w:hAnsi="Times New Roman" w:cs="Times New Roman"/>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4C3D61A" w14:textId="5488C508" w:rsidR="00CE5BDB" w:rsidRPr="00CB4D02" w:rsidRDefault="0062635D" w:rsidP="00CE5BDB">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  </w:t>
            </w:r>
            <w:r w:rsidR="00CE5BDB" w:rsidRPr="00CB4D02">
              <w:rPr>
                <w:rFonts w:ascii="Times New Roman" w:hAnsi="Times New Roman" w:cs="Times New Roman"/>
                <w:color w:val="000000"/>
                <w:sz w:val="16"/>
                <w:szCs w:val="16"/>
              </w:rPr>
              <w:t xml:space="preserve">174.46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7F994F1" w14:textId="7E4F70A3" w:rsidR="00CE5BDB" w:rsidRPr="00CB4D02" w:rsidRDefault="0062635D" w:rsidP="00CE5BDB">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color w:val="000000"/>
                <w:sz w:val="16"/>
                <w:szCs w:val="16"/>
              </w:rPr>
              <w:t xml:space="preserve">  </w:t>
            </w:r>
            <w:r w:rsidR="00CE5BDB" w:rsidRPr="00CB4D02">
              <w:rPr>
                <w:rFonts w:ascii="Times New Roman" w:hAnsi="Times New Roman" w:cs="Times New Roman"/>
                <w:color w:val="000000"/>
                <w:sz w:val="16"/>
                <w:szCs w:val="16"/>
              </w:rPr>
              <w:t xml:space="preserve">10.54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CD3CA60" w14:textId="770BAF96" w:rsidR="00CE5BDB" w:rsidRPr="00CB4D02" w:rsidRDefault="0062635D" w:rsidP="006B472C">
            <w:pPr>
              <w:spacing w:after="0" w:line="240" w:lineRule="auto"/>
              <w:jc w:val="right"/>
              <w:rPr>
                <w:rFonts w:ascii="Times New Roman" w:hAnsi="Times New Roman" w:cs="Times New Roman"/>
                <w:color w:val="000000"/>
                <w:sz w:val="16"/>
                <w:szCs w:val="16"/>
                <w:highlight w:val="yellow"/>
              </w:rPr>
            </w:pPr>
            <w:r w:rsidRPr="00CB4D02">
              <w:rPr>
                <w:rFonts w:ascii="Times New Roman" w:hAnsi="Times New Roman" w:cs="Times New Roman"/>
                <w:bCs/>
                <w:color w:val="000000"/>
                <w:sz w:val="16"/>
                <w:szCs w:val="16"/>
              </w:rPr>
              <w:t xml:space="preserve">   </w:t>
            </w:r>
            <w:r w:rsidR="00CE5BDB" w:rsidRPr="00CB4D02">
              <w:rPr>
                <w:rFonts w:ascii="Times New Roman" w:hAnsi="Times New Roman" w:cs="Times New Roman"/>
                <w:bCs/>
                <w:color w:val="000000"/>
                <w:sz w:val="16"/>
                <w:szCs w:val="16"/>
              </w:rPr>
              <w:t>22,4</w:t>
            </w:r>
            <w:r w:rsidR="006B472C" w:rsidRPr="00CB4D02">
              <w:rPr>
                <w:rFonts w:ascii="Times New Roman" w:hAnsi="Times New Roman" w:cs="Times New Roman"/>
                <w:bCs/>
                <w:color w:val="000000"/>
                <w:sz w:val="16"/>
                <w:szCs w:val="16"/>
              </w:rPr>
              <w:t>11.73</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407A322" w14:textId="77777777" w:rsidR="00CE5BDB" w:rsidRPr="00CB4D02" w:rsidRDefault="00CE5BDB" w:rsidP="00CE5BDB">
            <w:pPr>
              <w:rPr>
                <w:rFonts w:ascii="Times New Roman" w:hAnsi="Times New Roman" w:cs="Times New Roman"/>
                <w:color w:val="000000"/>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40A3C85" w14:textId="2BBCDAC2" w:rsidR="00CE5BDB" w:rsidRPr="00CB4D02" w:rsidRDefault="0062635D" w:rsidP="00CE5BDB">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rPr>
              <w:t xml:space="preserve">   </w:t>
            </w:r>
            <w:r w:rsidR="00F96382" w:rsidRPr="00CB4D02">
              <w:rPr>
                <w:rFonts w:ascii="Times New Roman" w:hAnsi="Times New Roman" w:cs="Times New Roman"/>
                <w:bCs/>
                <w:color w:val="000000"/>
                <w:sz w:val="16"/>
                <w:szCs w:val="16"/>
              </w:rPr>
              <w:t>22,411.73</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7C0AD2E" w14:textId="77777777" w:rsidR="00CE5BDB" w:rsidRDefault="00CE5BDB" w:rsidP="00CE5BDB">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5C0A902" w14:textId="77777777" w:rsidR="00CE5BDB" w:rsidRDefault="00CE5BDB" w:rsidP="00CE5BDB">
            <w:pPr>
              <w:spacing w:after="0"/>
              <w:rPr>
                <w:sz w:val="20"/>
                <w:szCs w:val="20"/>
                <w:lang w:eastAsia="en-AU"/>
              </w:rPr>
            </w:pPr>
          </w:p>
        </w:tc>
      </w:tr>
      <w:tr w:rsidR="00F96382" w14:paraId="4964A9B0" w14:textId="77777777" w:rsidTr="0062635D">
        <w:trPr>
          <w:trHeight w:val="457"/>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6B38041A" w14:textId="1FAFFC08" w:rsidR="00F96382" w:rsidRDefault="00F96382" w:rsidP="00F9207E">
            <w:pPr>
              <w:spacing w:after="120" w:line="240" w:lineRule="auto"/>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Total</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F025899" w14:textId="3D6483FE" w:rsidR="00F96382" w:rsidRDefault="00F96382" w:rsidP="002D274F">
            <w:pPr>
              <w:spacing w:after="0" w:line="240" w:lineRule="auto"/>
              <w:contextualSpacing/>
              <w:jc w:val="right"/>
              <w:rPr>
                <w:rFonts w:ascii="Times New Roman" w:eastAsia="Times New Roman" w:hAnsi="Times New Roman" w:cs="Times New Roman"/>
                <w:b/>
                <w:bCs/>
                <w:color w:val="000000"/>
                <w:sz w:val="16"/>
                <w:szCs w:val="16"/>
                <w:lang w:eastAsia="en-AU"/>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80DC8DC" w14:textId="54286CE2" w:rsidR="00F96382" w:rsidRDefault="00F96382" w:rsidP="002D274F">
            <w:pPr>
              <w:spacing w:after="0" w:line="240" w:lineRule="auto"/>
              <w:contextualSpacing/>
              <w:jc w:val="center"/>
              <w:rPr>
                <w:rFonts w:ascii="Times New Roman" w:eastAsia="Times New Roman" w:hAnsi="Times New Roman" w:cs="Times New Roman"/>
                <w:b/>
                <w:bCs/>
                <w:color w:val="000000"/>
                <w:sz w:val="16"/>
                <w:szCs w:val="16"/>
                <w:lang w:eastAsia="en-AU"/>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43DF939C" w14:textId="2DE5EA20" w:rsidR="00F96382" w:rsidRDefault="00F96382" w:rsidP="002D274F">
            <w:pPr>
              <w:spacing w:after="0" w:line="240" w:lineRule="auto"/>
              <w:contextualSpacing/>
              <w:jc w:val="center"/>
              <w:rPr>
                <w:rFonts w:ascii="Times New Roman" w:eastAsia="Times New Roman" w:hAnsi="Times New Roman" w:cs="Times New Roman"/>
                <w:b/>
                <w:bCs/>
                <w:color w:val="000000"/>
                <w:sz w:val="16"/>
                <w:szCs w:val="16"/>
                <w:lang w:eastAsia="en-AU"/>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32EB2E4" w14:textId="6853A72A" w:rsidR="00F96382" w:rsidRDefault="00F96382" w:rsidP="002D274F">
            <w:pPr>
              <w:spacing w:after="0" w:line="240" w:lineRule="auto"/>
              <w:contextualSpacing/>
              <w:jc w:val="center"/>
              <w:rPr>
                <w:rFonts w:ascii="Times New Roman" w:eastAsia="Times New Roman" w:hAnsi="Times New Roman" w:cs="Times New Roman"/>
                <w:b/>
                <w:bCs/>
                <w:color w:val="000000"/>
                <w:sz w:val="16"/>
                <w:szCs w:val="16"/>
                <w:lang w:eastAsia="en-AU"/>
              </w:rPr>
            </w:pPr>
          </w:p>
        </w:tc>
        <w:tc>
          <w:tcPr>
            <w:tcW w:w="1171" w:type="dxa"/>
            <w:tcBorders>
              <w:top w:val="single" w:sz="4" w:space="0" w:color="auto"/>
              <w:left w:val="single" w:sz="4" w:space="0" w:color="auto"/>
              <w:bottom w:val="single" w:sz="4" w:space="0" w:color="auto"/>
              <w:right w:val="single" w:sz="4" w:space="0" w:color="auto"/>
            </w:tcBorders>
            <w:noWrap/>
            <w:vAlign w:val="center"/>
          </w:tcPr>
          <w:p w14:paraId="6191D242" w14:textId="77777777" w:rsidR="00F96382" w:rsidRDefault="00F96382" w:rsidP="00CE5BDB">
            <w:pPr>
              <w:spacing w:after="0" w:line="240" w:lineRule="auto"/>
              <w:contextualSpacing/>
              <w:jc w:val="right"/>
              <w:rPr>
                <w:rFonts w:ascii="Times New Roman" w:eastAsia="Times New Roman" w:hAnsi="Times New Roman" w:cs="Times New Roman"/>
                <w:b/>
                <w:bCs/>
                <w:color w:val="000000"/>
                <w:sz w:val="16"/>
                <w:szCs w:val="16"/>
                <w:lang w:eastAsia="en-AU"/>
              </w:rPr>
            </w:pPr>
          </w:p>
        </w:tc>
        <w:tc>
          <w:tcPr>
            <w:tcW w:w="672" w:type="dxa"/>
            <w:tcBorders>
              <w:top w:val="single" w:sz="4" w:space="0" w:color="auto"/>
              <w:left w:val="single" w:sz="4" w:space="0" w:color="auto"/>
              <w:bottom w:val="single" w:sz="4" w:space="0" w:color="auto"/>
              <w:right w:val="single" w:sz="4" w:space="0" w:color="auto"/>
            </w:tcBorders>
            <w:noWrap/>
            <w:vAlign w:val="center"/>
            <w:hideMark/>
          </w:tcPr>
          <w:p w14:paraId="323C0A84" w14:textId="77777777" w:rsidR="00F96382" w:rsidRDefault="00F96382" w:rsidP="00CE5BDB">
            <w:pPr>
              <w:spacing w:after="0" w:line="240" w:lineRule="auto"/>
              <w:contextualSpacing/>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tcPr>
          <w:p w14:paraId="446C29F1" w14:textId="77777777" w:rsidR="00F96382" w:rsidRDefault="00F96382" w:rsidP="00CE5BDB">
            <w:pPr>
              <w:spacing w:after="0" w:line="240" w:lineRule="auto"/>
              <w:contextualSpacing/>
              <w:rPr>
                <w:rFonts w:ascii="Times New Roman" w:eastAsia="Times New Roman" w:hAnsi="Times New Roman" w:cs="Times New Roman"/>
                <w:color w:val="000000"/>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0491E10A" w14:textId="77777777" w:rsidR="00F96382" w:rsidRDefault="00F96382" w:rsidP="00CE5BDB">
            <w:pPr>
              <w:spacing w:after="0" w:line="240" w:lineRule="auto"/>
              <w:contextualSpacing/>
              <w:rPr>
                <w:rFonts w:ascii="Times New Roman" w:eastAsia="Times New Roman" w:hAnsi="Times New Roman" w:cs="Times New Roman"/>
                <w:color w:val="000000"/>
                <w:sz w:val="16"/>
                <w:szCs w:val="16"/>
                <w:lang w:eastAsia="en-AU"/>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6B72F1FB" w14:textId="77777777" w:rsidR="00F96382" w:rsidRDefault="00F96382" w:rsidP="00CE5BDB">
            <w:pPr>
              <w:spacing w:after="0" w:line="240" w:lineRule="auto"/>
              <w:contextualSpacing/>
              <w:jc w:val="right"/>
              <w:rPr>
                <w:rFonts w:ascii="Times New Roman" w:eastAsia="Times New Roman" w:hAnsi="Times New Roman" w:cs="Times New Roman"/>
                <w:b/>
                <w:bCs/>
                <w:color w:val="000000"/>
                <w:sz w:val="16"/>
                <w:szCs w:val="16"/>
                <w:lang w:eastAsia="en-AU"/>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33BA109D" w14:textId="50E44741" w:rsidR="00F96382" w:rsidRPr="00A43456" w:rsidRDefault="00A43456" w:rsidP="00CE5BDB">
            <w:pPr>
              <w:spacing w:after="0" w:line="240" w:lineRule="auto"/>
              <w:contextualSpacing/>
              <w:jc w:val="right"/>
              <w:rPr>
                <w:rFonts w:ascii="Times New Roman" w:eastAsia="Times New Roman" w:hAnsi="Times New Roman" w:cs="Times New Roman"/>
                <w:b/>
                <w:bCs/>
                <w:color w:val="000000"/>
                <w:sz w:val="16"/>
                <w:szCs w:val="16"/>
                <w:lang w:eastAsia="en-AU"/>
              </w:rPr>
            </w:pPr>
            <w:r w:rsidRPr="001F3783">
              <w:rPr>
                <w:rFonts w:ascii="Times New Roman" w:eastAsia="Times New Roman" w:hAnsi="Times New Roman" w:cs="Times New Roman"/>
                <w:b/>
                <w:bCs/>
                <w:color w:val="000000"/>
                <w:sz w:val="16"/>
                <w:szCs w:val="16"/>
                <w:lang w:eastAsia="en-AU"/>
              </w:rPr>
              <w:t>306.07</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41C1634" w14:textId="6C40D26B" w:rsidR="00F96382" w:rsidRDefault="00B95D3E" w:rsidP="0062635D">
            <w:pPr>
              <w:spacing w:after="0" w:line="240" w:lineRule="auto"/>
              <w:contextualSpacing/>
              <w:jc w:val="right"/>
              <w:rPr>
                <w:rFonts w:ascii="Times New Roman" w:eastAsia="Times New Roman" w:hAnsi="Times New Roman" w:cs="Times New Roman"/>
                <w:color w:val="000000"/>
                <w:sz w:val="16"/>
                <w:szCs w:val="16"/>
                <w:lang w:eastAsia="en-AU"/>
              </w:rPr>
            </w:pPr>
            <w:r>
              <w:rPr>
                <w:rFonts w:ascii="Times New Roman" w:hAnsi="Times New Roman" w:cs="Times New Roman"/>
                <w:b/>
                <w:bCs/>
                <w:color w:val="000000"/>
                <w:sz w:val="16"/>
                <w:szCs w:val="16"/>
              </w:rPr>
              <w:t xml:space="preserve"> </w:t>
            </w:r>
            <w:r w:rsidR="00F96382">
              <w:rPr>
                <w:rFonts w:ascii="Times New Roman" w:hAnsi="Times New Roman" w:cs="Times New Roman"/>
                <w:b/>
                <w:bCs/>
                <w:color w:val="000000"/>
                <w:sz w:val="16"/>
                <w:szCs w:val="16"/>
              </w:rPr>
              <w:t xml:space="preserve">815,049.84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48C8116" w14:textId="77777777" w:rsidR="00F96382" w:rsidRDefault="00F96382" w:rsidP="0062635D">
            <w:pPr>
              <w:spacing w:after="0" w:line="240" w:lineRule="auto"/>
              <w:contextualSpacing/>
              <w:jc w:val="right"/>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D410BAC" w14:textId="48883830" w:rsidR="00F96382" w:rsidRDefault="00F96382" w:rsidP="0062635D">
            <w:pPr>
              <w:spacing w:after="0" w:line="240" w:lineRule="auto"/>
              <w:contextualSpacing/>
              <w:jc w:val="right"/>
              <w:rPr>
                <w:rFonts w:ascii="Times New Roman" w:eastAsia="Times New Roman" w:hAnsi="Times New Roman" w:cs="Times New Roman"/>
                <w:b/>
                <w:color w:val="000000"/>
                <w:sz w:val="16"/>
                <w:szCs w:val="16"/>
                <w:lang w:eastAsia="en-AU"/>
              </w:rPr>
            </w:pPr>
            <w:r>
              <w:rPr>
                <w:rFonts w:ascii="Times New Roman" w:hAnsi="Times New Roman" w:cs="Times New Roman"/>
                <w:b/>
                <w:bCs/>
                <w:color w:val="000000"/>
                <w:sz w:val="16"/>
                <w:szCs w:val="16"/>
              </w:rPr>
              <w:t xml:space="preserve"> 817,099.84 </w:t>
            </w:r>
          </w:p>
        </w:tc>
        <w:tc>
          <w:tcPr>
            <w:tcW w:w="992" w:type="dxa"/>
            <w:tcBorders>
              <w:top w:val="single" w:sz="4" w:space="0" w:color="auto"/>
              <w:left w:val="single" w:sz="4" w:space="0" w:color="auto"/>
              <w:right w:val="single" w:sz="4" w:space="0" w:color="auto"/>
            </w:tcBorders>
            <w:noWrap/>
            <w:vAlign w:val="center"/>
            <w:hideMark/>
          </w:tcPr>
          <w:p w14:paraId="2369A7CB" w14:textId="77777777" w:rsidR="00F96382" w:rsidRDefault="00F96382" w:rsidP="0062635D">
            <w:pPr>
              <w:spacing w:after="0" w:line="240" w:lineRule="auto"/>
              <w:contextualSpacing/>
              <w:jc w:val="right"/>
              <w:rPr>
                <w:rFonts w:ascii="Times New Roman" w:eastAsia="Times New Roman" w:hAnsi="Times New Roman" w:cs="Times New Roman"/>
                <w:b/>
                <w:bCs/>
                <w:color w:val="000000"/>
                <w:sz w:val="16"/>
                <w:szCs w:val="16"/>
                <w:lang w:eastAsia="en-AU"/>
              </w:rPr>
            </w:pPr>
            <w:r>
              <w:rPr>
                <w:rFonts w:ascii="Times New Roman" w:hAnsi="Times New Roman" w:cs="Times New Roman"/>
                <w:b/>
                <w:bCs/>
                <w:color w:val="000000"/>
                <w:sz w:val="16"/>
                <w:szCs w:val="16"/>
              </w:rPr>
              <w:t>724,950.00</w:t>
            </w:r>
          </w:p>
        </w:tc>
        <w:tc>
          <w:tcPr>
            <w:tcW w:w="992" w:type="dxa"/>
            <w:tcBorders>
              <w:top w:val="single" w:sz="4" w:space="0" w:color="auto"/>
              <w:left w:val="single" w:sz="4" w:space="0" w:color="auto"/>
              <w:right w:val="single" w:sz="4" w:space="0" w:color="auto"/>
            </w:tcBorders>
            <w:noWrap/>
            <w:vAlign w:val="center"/>
            <w:hideMark/>
          </w:tcPr>
          <w:p w14:paraId="2756D636" w14:textId="2CE06A3F" w:rsidR="00F96382" w:rsidRDefault="00F96382" w:rsidP="0062635D">
            <w:pPr>
              <w:spacing w:after="0" w:line="240" w:lineRule="auto"/>
              <w:contextualSpacing/>
              <w:jc w:val="right"/>
              <w:rPr>
                <w:rFonts w:ascii="Times New Roman" w:eastAsia="Times New Roman" w:hAnsi="Times New Roman" w:cs="Times New Roman"/>
                <w:b/>
                <w:color w:val="000000"/>
                <w:sz w:val="16"/>
                <w:szCs w:val="16"/>
                <w:lang w:eastAsia="en-AU"/>
              </w:rPr>
            </w:pPr>
            <w:r>
              <w:rPr>
                <w:rFonts w:ascii="Times New Roman" w:hAnsi="Times New Roman" w:cs="Times New Roman"/>
                <w:b/>
                <w:color w:val="000000"/>
                <w:sz w:val="16"/>
                <w:szCs w:val="16"/>
              </w:rPr>
              <w:t>112.71%</w:t>
            </w:r>
          </w:p>
        </w:tc>
      </w:tr>
    </w:tbl>
    <w:p w14:paraId="418C3713" w14:textId="77777777" w:rsidR="00372C64" w:rsidRDefault="00372C64" w:rsidP="00372C64">
      <w:pPr>
        <w:spacing w:after="0" w:line="240" w:lineRule="auto"/>
        <w:ind w:left="720" w:hanging="720"/>
        <w:rPr>
          <w:rFonts w:ascii="Times New Roman" w:hAnsi="Times New Roman" w:cs="Times New Roman"/>
          <w:sz w:val="16"/>
          <w:szCs w:val="18"/>
        </w:rPr>
      </w:pPr>
    </w:p>
    <w:p w14:paraId="3B29A700" w14:textId="12D47E26" w:rsidR="00372C64" w:rsidRDefault="00372C64" w:rsidP="00372C64">
      <w:pPr>
        <w:spacing w:after="0" w:line="240" w:lineRule="auto"/>
        <w:ind w:left="720" w:hanging="720"/>
        <w:rPr>
          <w:rFonts w:ascii="Times New Roman" w:hAnsi="Times New Roman" w:cs="Times New Roman"/>
          <w:sz w:val="16"/>
          <w:szCs w:val="18"/>
        </w:rPr>
      </w:pPr>
      <w:r>
        <w:rPr>
          <w:rFonts w:ascii="Times New Roman" w:hAnsi="Times New Roman" w:cs="Times New Roman"/>
          <w:sz w:val="16"/>
          <w:szCs w:val="18"/>
        </w:rPr>
        <w:t xml:space="preserve">Notes: </w:t>
      </w:r>
      <w:r>
        <w:rPr>
          <w:rFonts w:ascii="Times New Roman" w:hAnsi="Times New Roman" w:cs="Times New Roman"/>
          <w:sz w:val="16"/>
          <w:szCs w:val="18"/>
        </w:rPr>
        <w:tab/>
        <w:t xml:space="preserve">* </w:t>
      </w:r>
      <w:r w:rsidR="00CB4D02">
        <w:rPr>
          <w:rFonts w:ascii="Times New Roman" w:hAnsi="Times New Roman" w:cs="Times New Roman"/>
          <w:sz w:val="16"/>
          <w:szCs w:val="18"/>
        </w:rPr>
        <w:t>A</w:t>
      </w:r>
      <w:r>
        <w:rPr>
          <w:rFonts w:ascii="Times New Roman" w:hAnsi="Times New Roman" w:cs="Times New Roman"/>
          <w:sz w:val="16"/>
          <w:szCs w:val="18"/>
        </w:rPr>
        <w:t xml:space="preserve">s the state average recovery rate is </w:t>
      </w:r>
      <w:r w:rsidR="002F5925">
        <w:rPr>
          <w:rFonts w:ascii="Times New Roman" w:hAnsi="Times New Roman" w:cs="Times New Roman"/>
          <w:sz w:val="16"/>
          <w:szCs w:val="18"/>
        </w:rPr>
        <w:t>below 9</w:t>
      </w:r>
      <w:r>
        <w:rPr>
          <w:rFonts w:ascii="Times New Roman" w:hAnsi="Times New Roman" w:cs="Times New Roman"/>
          <w:sz w:val="16"/>
          <w:szCs w:val="18"/>
        </w:rPr>
        <w:t>.5</w:t>
      </w:r>
      <w:r w:rsidR="00E02A37">
        <w:rPr>
          <w:rFonts w:ascii="Times New Roman" w:hAnsi="Times New Roman" w:cs="Times New Roman"/>
          <w:sz w:val="16"/>
          <w:szCs w:val="18"/>
        </w:rPr>
        <w:t>%</w:t>
      </w:r>
      <w:r>
        <w:rPr>
          <w:rFonts w:ascii="Times New Roman" w:hAnsi="Times New Roman" w:cs="Times New Roman"/>
          <w:sz w:val="16"/>
          <w:szCs w:val="18"/>
        </w:rPr>
        <w:t xml:space="preserve">, the base FRP amount applies. </w:t>
      </w:r>
    </w:p>
    <w:p w14:paraId="76C1FC1C" w14:textId="6B8997F7" w:rsidR="00CB4D02" w:rsidRDefault="00CB4D02" w:rsidP="00372C64">
      <w:pPr>
        <w:spacing w:after="0" w:line="240" w:lineRule="auto"/>
        <w:ind w:left="720" w:hanging="720"/>
        <w:rPr>
          <w:rFonts w:ascii="Times New Roman" w:hAnsi="Times New Roman" w:cs="Times New Roman"/>
          <w:sz w:val="16"/>
          <w:szCs w:val="18"/>
        </w:rPr>
      </w:pPr>
      <w:r>
        <w:rPr>
          <w:rFonts w:ascii="Times New Roman" w:hAnsi="Times New Roman" w:cs="Times New Roman"/>
          <w:sz w:val="16"/>
          <w:szCs w:val="18"/>
        </w:rPr>
        <w:tab/>
        <w:t xml:space="preserve">** </w:t>
      </w:r>
      <w:r w:rsidRPr="00CB4D02">
        <w:rPr>
          <w:rFonts w:ascii="Times New Roman" w:hAnsi="Times New Roman" w:cs="Times New Roman"/>
          <w:sz w:val="16"/>
          <w:szCs w:val="18"/>
        </w:rPr>
        <w:t>This calculation assumes that 'other' recovery rates are in line with the nominal recovery rate of 9.5%.</w:t>
      </w:r>
    </w:p>
    <w:p w14:paraId="47F86F56" w14:textId="5761FDAC" w:rsidR="00372C64" w:rsidRPr="00D91714" w:rsidRDefault="00372C64" w:rsidP="00372C64">
      <w:pPr>
        <w:spacing w:after="0" w:line="240" w:lineRule="auto"/>
        <w:rPr>
          <w:rFonts w:ascii="Times New Roman" w:hAnsi="Times New Roman" w:cs="Times New Roman"/>
          <w:sz w:val="16"/>
          <w:szCs w:val="18"/>
        </w:rPr>
      </w:pPr>
      <w:r>
        <w:rPr>
          <w:rFonts w:ascii="Times New Roman" w:hAnsi="Times New Roman" w:cs="Times New Roman"/>
          <w:sz w:val="16"/>
          <w:szCs w:val="18"/>
        </w:rPr>
        <w:tab/>
      </w:r>
      <w:r w:rsidRPr="00D91714">
        <w:rPr>
          <w:rFonts w:ascii="Times New Roman" w:hAnsi="Times New Roman" w:cs="Times New Roman"/>
          <w:sz w:val="16"/>
          <w:szCs w:val="18"/>
        </w:rPr>
        <w:t>† This figure does not incorporate a SAP premium amount that would have applied if the state average recovery rate had been above 9.5</w:t>
      </w:r>
      <w:r w:rsidR="00E02A37" w:rsidRPr="00D91714">
        <w:rPr>
          <w:rFonts w:ascii="Times New Roman" w:hAnsi="Times New Roman" w:cs="Times New Roman"/>
          <w:sz w:val="16"/>
          <w:szCs w:val="18"/>
        </w:rPr>
        <w:t>%</w:t>
      </w:r>
      <w:r w:rsidRPr="00D91714">
        <w:rPr>
          <w:rFonts w:ascii="Times New Roman" w:hAnsi="Times New Roman" w:cs="Times New Roman"/>
          <w:sz w:val="16"/>
          <w:szCs w:val="18"/>
        </w:rPr>
        <w:t xml:space="preserve">, </w:t>
      </w:r>
      <w:r w:rsidR="0062635D">
        <w:rPr>
          <w:rFonts w:ascii="Times New Roman" w:hAnsi="Times New Roman" w:cs="Times New Roman"/>
          <w:sz w:val="16"/>
          <w:szCs w:val="18"/>
        </w:rPr>
        <w:t>as detailed in Section III.A</w:t>
      </w:r>
      <w:r w:rsidR="006A5B03">
        <w:rPr>
          <w:rFonts w:ascii="Times New Roman" w:hAnsi="Times New Roman" w:cs="Times New Roman"/>
          <w:sz w:val="16"/>
          <w:szCs w:val="18"/>
        </w:rPr>
        <w:t>.</w:t>
      </w:r>
      <w:r w:rsidR="0062635D">
        <w:rPr>
          <w:rFonts w:ascii="Times New Roman" w:hAnsi="Times New Roman" w:cs="Times New Roman"/>
          <w:sz w:val="16"/>
          <w:szCs w:val="18"/>
        </w:rPr>
        <w:t>2(e) above</w:t>
      </w:r>
      <w:r w:rsidRPr="00D91714">
        <w:rPr>
          <w:rFonts w:ascii="Times New Roman" w:hAnsi="Times New Roman" w:cs="Times New Roman"/>
          <w:sz w:val="16"/>
          <w:szCs w:val="18"/>
        </w:rPr>
        <w:t>.</w:t>
      </w:r>
    </w:p>
    <w:p w14:paraId="3C632EAE" w14:textId="63EF25B9" w:rsidR="003D6F3C" w:rsidRPr="009C5448" w:rsidRDefault="007A4C1A" w:rsidP="00786908">
      <w:pPr>
        <w:spacing w:after="0" w:line="240" w:lineRule="auto"/>
        <w:ind w:left="720"/>
        <w:rPr>
          <w:rFonts w:ascii="Times New Roman" w:hAnsi="Times New Roman" w:cs="Times New Roman"/>
          <w:sz w:val="16"/>
          <w:szCs w:val="18"/>
        </w:rPr>
      </w:pPr>
      <w:r>
        <w:rPr>
          <w:rFonts w:ascii="Times New Roman" w:hAnsi="Times New Roman" w:cs="Times New Roman"/>
          <w:sz w:val="16"/>
          <w:szCs w:val="18"/>
        </w:rPr>
        <w:br w:type="page"/>
      </w:r>
    </w:p>
    <w:p w14:paraId="1047CE24" w14:textId="1A2096F6" w:rsidR="00A963CB" w:rsidRPr="00896A06" w:rsidRDefault="00083119" w:rsidP="00786908">
      <w:pPr>
        <w:pStyle w:val="Heading9"/>
        <w:ind w:left="680" w:firstLine="0"/>
        <w:jc w:val="left"/>
      </w:pPr>
      <w:r w:rsidRPr="00786908">
        <w:rPr>
          <w:caps w:val="0"/>
          <w:sz w:val="24"/>
        </w:rPr>
        <w:t>TABLE</w:t>
      </w:r>
      <w:r w:rsidR="0098081A">
        <w:rPr>
          <w:caps w:val="0"/>
          <w:sz w:val="24"/>
        </w:rPr>
        <w:t xml:space="preserve"> </w:t>
      </w:r>
      <w:r w:rsidR="00C1689D">
        <w:rPr>
          <w:caps w:val="0"/>
          <w:sz w:val="24"/>
        </w:rPr>
        <w:t xml:space="preserve">23 </w:t>
      </w:r>
      <w:r w:rsidR="0098081A" w:rsidRPr="0098081A">
        <w:rPr>
          <w:sz w:val="24"/>
        </w:rPr>
        <w:t>–</w:t>
      </w:r>
      <w:r w:rsidR="0098081A" w:rsidRPr="00786908">
        <w:rPr>
          <w:caps w:val="0"/>
          <w:sz w:val="24"/>
        </w:rPr>
        <w:t xml:space="preserve"> </w:t>
      </w:r>
      <w:r w:rsidR="00A963CB" w:rsidRPr="00786908">
        <w:rPr>
          <w:caps w:val="0"/>
          <w:sz w:val="24"/>
        </w:rPr>
        <w:t xml:space="preserve">Calculations showing product-specific domestic support for sugarcane 2017–18 </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1"/>
        <w:gridCol w:w="850"/>
        <w:gridCol w:w="709"/>
        <w:gridCol w:w="1134"/>
        <w:gridCol w:w="1171"/>
        <w:gridCol w:w="672"/>
        <w:gridCol w:w="708"/>
        <w:gridCol w:w="993"/>
        <w:gridCol w:w="850"/>
        <w:gridCol w:w="709"/>
        <w:gridCol w:w="1134"/>
        <w:gridCol w:w="709"/>
        <w:gridCol w:w="1134"/>
        <w:gridCol w:w="1134"/>
        <w:gridCol w:w="992"/>
      </w:tblGrid>
      <w:tr w:rsidR="00A963CB" w14:paraId="5D138D49" w14:textId="77777777" w:rsidTr="00F9207E">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2DBBF23A" w14:textId="77777777" w:rsidR="00A963CB" w:rsidRDefault="00A963CB">
            <w:pPr>
              <w:rPr>
                <w:b/>
              </w:rPr>
            </w:pPr>
          </w:p>
        </w:tc>
        <w:tc>
          <w:tcPr>
            <w:tcW w:w="1701" w:type="dxa"/>
            <w:gridSpan w:val="2"/>
            <w:tcBorders>
              <w:top w:val="single" w:sz="4" w:space="0" w:color="auto"/>
              <w:left w:val="single" w:sz="4" w:space="0" w:color="auto"/>
              <w:bottom w:val="single" w:sz="4" w:space="0" w:color="auto"/>
              <w:right w:val="single" w:sz="4" w:space="0" w:color="auto"/>
            </w:tcBorders>
            <w:noWrap/>
            <w:vAlign w:val="bottom"/>
            <w:hideMark/>
          </w:tcPr>
          <w:p w14:paraId="1E4868EC" w14:textId="77777777" w:rsidR="00A963CB" w:rsidRDefault="00A963CB">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Recovery Rate (RR)</w:t>
            </w:r>
          </w:p>
        </w:tc>
        <w:tc>
          <w:tcPr>
            <w:tcW w:w="3014" w:type="dxa"/>
            <w:gridSpan w:val="3"/>
            <w:tcBorders>
              <w:top w:val="single" w:sz="4" w:space="0" w:color="auto"/>
              <w:left w:val="single" w:sz="4" w:space="0" w:color="auto"/>
              <w:bottom w:val="single" w:sz="4" w:space="0" w:color="auto"/>
              <w:right w:val="single" w:sz="4" w:space="0" w:color="auto"/>
            </w:tcBorders>
            <w:noWrap/>
            <w:vAlign w:val="bottom"/>
            <w:hideMark/>
          </w:tcPr>
          <w:p w14:paraId="5AEDF502" w14:textId="77777777"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AAP = FRP + average FRP premiums</w:t>
            </w:r>
          </w:p>
          <w:p w14:paraId="75DD2E4E" w14:textId="77777777" w:rsidR="00A963CB" w:rsidRDefault="00A963CB">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b/>
                <w:bCs/>
                <w:color w:val="000000"/>
                <w:sz w:val="16"/>
                <w:szCs w:val="16"/>
                <w:lang w:eastAsia="en-AU"/>
              </w:rPr>
              <w:t>(INR per mT)</w:t>
            </w:r>
          </w:p>
        </w:tc>
        <w:tc>
          <w:tcPr>
            <w:tcW w:w="2373" w:type="dxa"/>
            <w:gridSpan w:val="3"/>
            <w:tcBorders>
              <w:top w:val="single" w:sz="4" w:space="0" w:color="auto"/>
              <w:left w:val="single" w:sz="4" w:space="0" w:color="auto"/>
              <w:bottom w:val="single" w:sz="4" w:space="0" w:color="auto"/>
              <w:right w:val="single" w:sz="4" w:space="0" w:color="auto"/>
            </w:tcBorders>
            <w:noWrap/>
            <w:vAlign w:val="bottom"/>
            <w:hideMark/>
          </w:tcPr>
          <w:p w14:paraId="41466BB5" w14:textId="6E92712B"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AAP = FRP</w:t>
            </w:r>
            <w:r w:rsidR="00B95D3E">
              <w:rPr>
                <w:rFonts w:ascii="Times New Roman" w:eastAsia="Times New Roman" w:hAnsi="Times New Roman" w:cs="Times New Roman"/>
                <w:b/>
                <w:bCs/>
                <w:color w:val="000000"/>
                <w:sz w:val="16"/>
                <w:szCs w:val="16"/>
                <w:lang w:eastAsia="en-AU"/>
              </w:rPr>
              <w:t xml:space="preserve"> or </w:t>
            </w:r>
            <w:r>
              <w:rPr>
                <w:rFonts w:ascii="Times New Roman" w:eastAsia="Times New Roman" w:hAnsi="Times New Roman" w:cs="Times New Roman"/>
                <w:b/>
                <w:bCs/>
                <w:color w:val="000000"/>
                <w:sz w:val="16"/>
                <w:szCs w:val="16"/>
                <w:lang w:eastAsia="en-AU"/>
              </w:rPr>
              <w:t xml:space="preserve">SAPs </w:t>
            </w:r>
          </w:p>
          <w:p w14:paraId="459EE4E2" w14:textId="77777777" w:rsidR="00A963CB" w:rsidRDefault="00A963CB">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b/>
                <w:bCs/>
                <w:color w:val="000000"/>
                <w:sz w:val="16"/>
                <w:szCs w:val="16"/>
                <w:lang w:eastAsia="en-AU"/>
              </w:rPr>
              <w:t>(INR per mT)</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7BBF7BAE" w14:textId="77777777" w:rsidR="00A963CB" w:rsidRDefault="00A963CB">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b/>
                <w:sz w:val="16"/>
                <w:szCs w:val="16"/>
                <w:lang w:eastAsia="en-AU"/>
              </w:rPr>
              <w:t>FERP</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BF8AA48" w14:textId="77777777" w:rsidR="00A963CB" w:rsidRDefault="00A963CB">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b/>
                <w:bCs/>
                <w:color w:val="000000"/>
                <w:sz w:val="16"/>
                <w:szCs w:val="16"/>
                <w:lang w:eastAsia="en-AU"/>
              </w:rPr>
              <w:t>QEP</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DA997E7" w14:textId="77777777" w:rsidR="00A963CB" w:rsidRDefault="00A963CB">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b/>
                <w:sz w:val="16"/>
                <w:szCs w:val="16"/>
                <w:lang w:eastAsia="en-AU"/>
              </w:rPr>
              <w:t>MPS</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E352341" w14:textId="77777777" w:rsidR="00A963CB" w:rsidRDefault="00A963CB">
            <w:pPr>
              <w:rPr>
                <w:rFonts w:ascii="Times New Roman" w:eastAsia="Times New Roman" w:hAnsi="Times New Roman" w:cs="Times New Roman"/>
                <w:color w:val="000000"/>
                <w:sz w:val="16"/>
                <w:szCs w:val="16"/>
                <w:lang w:eastAsia="en-AU"/>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7964025" w14:textId="77777777" w:rsidR="00A963CB" w:rsidRDefault="00A963CB">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b/>
                <w:bCs/>
                <w:color w:val="000000"/>
                <w:sz w:val="16"/>
                <w:szCs w:val="16"/>
                <w:lang w:eastAsia="en-AU"/>
              </w:rPr>
              <w:t>Product  specific AMS</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A278283" w14:textId="77777777" w:rsidR="00A963CB" w:rsidRDefault="00A963CB">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b/>
                <w:bCs/>
                <w:color w:val="000000"/>
                <w:sz w:val="16"/>
                <w:szCs w:val="16"/>
                <w:lang w:eastAsia="en-AU"/>
              </w:rPr>
              <w:t>Value of production</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8C6C8D6" w14:textId="77777777" w:rsidR="00A963CB" w:rsidRDefault="00A963CB">
            <w:pPr>
              <w:spacing w:after="0"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b/>
                <w:bCs/>
                <w:color w:val="000000"/>
                <w:sz w:val="16"/>
                <w:szCs w:val="16"/>
                <w:lang w:eastAsia="en-AU"/>
              </w:rPr>
              <w:t>Percentage of value of production</w:t>
            </w:r>
          </w:p>
        </w:tc>
      </w:tr>
      <w:tr w:rsidR="00A963CB" w14:paraId="0BAEF893" w14:textId="77777777" w:rsidTr="00F9207E">
        <w:trPr>
          <w:trHeight w:val="300"/>
        </w:trPr>
        <w:tc>
          <w:tcPr>
            <w:tcW w:w="1135" w:type="dxa"/>
            <w:tcBorders>
              <w:top w:val="single" w:sz="4" w:space="0" w:color="auto"/>
              <w:left w:val="single" w:sz="4" w:space="0" w:color="auto"/>
              <w:bottom w:val="single" w:sz="4" w:space="0" w:color="auto"/>
              <w:right w:val="single" w:sz="4" w:space="0" w:color="auto"/>
            </w:tcBorders>
            <w:noWrap/>
            <w:vAlign w:val="bottom"/>
          </w:tcPr>
          <w:p w14:paraId="522017AA" w14:textId="77777777" w:rsidR="00A963CB" w:rsidRDefault="00A963CB">
            <w:pPr>
              <w:spacing w:after="0" w:line="240" w:lineRule="auto"/>
              <w:rPr>
                <w:rFonts w:ascii="Times New Roman" w:eastAsia="Times New Roman" w:hAnsi="Times New Roman" w:cs="Times New Roman"/>
                <w:sz w:val="16"/>
                <w:szCs w:val="16"/>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3438AF0C" w14:textId="77777777" w:rsidR="00A963CB" w:rsidRDefault="00A963CB">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Actual average RR</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7DA03479" w14:textId="77777777" w:rsidR="00A963CB" w:rsidRDefault="00A963CB">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Base FRP Nominal RR</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60A135A" w14:textId="77777777" w:rsidR="00A963CB" w:rsidRDefault="00A963CB">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 xml:space="preserve">Base FRP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B950DE1" w14:textId="77777777" w:rsidR="00A963CB" w:rsidRDefault="00A963CB">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 xml:space="preserve">FRP premium </w:t>
            </w:r>
          </w:p>
        </w:tc>
        <w:tc>
          <w:tcPr>
            <w:tcW w:w="1171" w:type="dxa"/>
            <w:tcBorders>
              <w:top w:val="single" w:sz="4" w:space="0" w:color="auto"/>
              <w:left w:val="single" w:sz="4" w:space="0" w:color="auto"/>
              <w:bottom w:val="single" w:sz="4" w:space="0" w:color="auto"/>
              <w:right w:val="single" w:sz="4" w:space="0" w:color="auto"/>
            </w:tcBorders>
            <w:noWrap/>
            <w:vAlign w:val="bottom"/>
            <w:hideMark/>
          </w:tcPr>
          <w:p w14:paraId="304254B2" w14:textId="77777777" w:rsidR="00A963CB" w:rsidRDefault="00A963CB">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 xml:space="preserve">AAP in terms of FRP + average FRP premiums </w:t>
            </w:r>
          </w:p>
        </w:tc>
        <w:tc>
          <w:tcPr>
            <w:tcW w:w="672" w:type="dxa"/>
            <w:tcBorders>
              <w:top w:val="single" w:sz="4" w:space="0" w:color="auto"/>
              <w:left w:val="single" w:sz="4" w:space="0" w:color="auto"/>
              <w:bottom w:val="single" w:sz="4" w:space="0" w:color="auto"/>
              <w:right w:val="single" w:sz="4" w:space="0" w:color="auto"/>
            </w:tcBorders>
            <w:noWrap/>
            <w:vAlign w:val="bottom"/>
            <w:hideMark/>
          </w:tcPr>
          <w:p w14:paraId="7BB7EFFA" w14:textId="77777777" w:rsidR="00A963CB" w:rsidRDefault="00A963CB">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SAP (mid)</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5A7E3651" w14:textId="77777777" w:rsidR="00A963CB" w:rsidRDefault="00A963CB">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 xml:space="preserve">Add. Amts (alt. claim) </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36F69BDD" w14:textId="0965820B" w:rsidR="00A963CB" w:rsidRDefault="00A963CB" w:rsidP="00B95D3E">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AAP in terms of average FRP</w:t>
            </w:r>
            <w:r w:rsidR="00B95D3E">
              <w:rPr>
                <w:rFonts w:ascii="Times New Roman" w:eastAsia="Times New Roman" w:hAnsi="Times New Roman" w:cs="Times New Roman"/>
                <w:color w:val="000000"/>
                <w:sz w:val="16"/>
                <w:szCs w:val="16"/>
                <w:lang w:eastAsia="en-AU"/>
              </w:rPr>
              <w:t xml:space="preserve"> or </w:t>
            </w:r>
            <w:r>
              <w:rPr>
                <w:rFonts w:ascii="Times New Roman" w:eastAsia="Times New Roman" w:hAnsi="Times New Roman" w:cs="Times New Roman"/>
                <w:color w:val="000000"/>
                <w:sz w:val="16"/>
                <w:szCs w:val="16"/>
                <w:lang w:eastAsia="en-AU"/>
              </w:rPr>
              <w:t xml:space="preserve">SAPs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2DC65057" w14:textId="77777777" w:rsidR="00A963CB" w:rsidRDefault="00A963CB">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 xml:space="preserve">FERP Adjusted for average RR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C04F864" w14:textId="77777777" w:rsidR="00A963CB" w:rsidRDefault="00A963CB">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 xml:space="preserve">QEP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5B9E58D" w14:textId="77777777" w:rsidR="00A963CB" w:rsidRDefault="00A963CB">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 xml:space="preserve">MPS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7A8282A" w14:textId="77777777" w:rsidR="00A963CB" w:rsidRDefault="00A963CB">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Add. amts</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919BA35" w14:textId="77777777" w:rsidR="00A963CB" w:rsidRDefault="00A963CB">
            <w:pPr>
              <w:spacing w:after="0" w:line="240" w:lineRule="auto"/>
              <w:jc w:val="cente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 xml:space="preserve">MPS + additional amounts </w:t>
            </w:r>
          </w:p>
        </w:tc>
        <w:tc>
          <w:tcPr>
            <w:tcW w:w="1134" w:type="dxa"/>
            <w:tcBorders>
              <w:top w:val="single" w:sz="4" w:space="0" w:color="auto"/>
              <w:left w:val="single" w:sz="4" w:space="0" w:color="auto"/>
              <w:bottom w:val="single" w:sz="4" w:space="0" w:color="auto"/>
              <w:right w:val="single" w:sz="4" w:space="0" w:color="auto"/>
            </w:tcBorders>
            <w:noWrap/>
            <w:vAlign w:val="bottom"/>
          </w:tcPr>
          <w:p w14:paraId="1B097320" w14:textId="77777777" w:rsidR="00A963CB" w:rsidRDefault="00A963CB">
            <w:pPr>
              <w:tabs>
                <w:tab w:val="left" w:pos="586"/>
              </w:tabs>
              <w:spacing w:after="0" w:line="240" w:lineRule="auto"/>
              <w:jc w:val="cente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tcPr>
          <w:p w14:paraId="54924D5E" w14:textId="77777777" w:rsidR="00A963CB" w:rsidRDefault="00A963CB">
            <w:pPr>
              <w:spacing w:after="0" w:line="240" w:lineRule="auto"/>
              <w:rPr>
                <w:rFonts w:ascii="Times New Roman" w:eastAsia="Times New Roman" w:hAnsi="Times New Roman" w:cs="Times New Roman"/>
                <w:sz w:val="16"/>
                <w:szCs w:val="16"/>
                <w:lang w:eastAsia="en-AU"/>
              </w:rPr>
            </w:pPr>
          </w:p>
        </w:tc>
      </w:tr>
      <w:tr w:rsidR="00A963CB" w14:paraId="35DB5112" w14:textId="77777777" w:rsidTr="00F9207E">
        <w:trPr>
          <w:trHeight w:val="630"/>
        </w:trPr>
        <w:tc>
          <w:tcPr>
            <w:tcW w:w="1135" w:type="dxa"/>
            <w:tcBorders>
              <w:top w:val="single" w:sz="4" w:space="0" w:color="auto"/>
              <w:left w:val="single" w:sz="4" w:space="0" w:color="auto"/>
              <w:bottom w:val="single" w:sz="4" w:space="0" w:color="auto"/>
              <w:right w:val="single" w:sz="4" w:space="0" w:color="auto"/>
            </w:tcBorders>
            <w:noWrap/>
            <w:vAlign w:val="bottom"/>
          </w:tcPr>
          <w:p w14:paraId="5282E8AE" w14:textId="77777777" w:rsidR="00A963CB" w:rsidRDefault="00A963CB">
            <w:pPr>
              <w:spacing w:after="0" w:line="240" w:lineRule="auto"/>
              <w:rPr>
                <w:rFonts w:ascii="Times New Roman" w:eastAsia="Times New Roman" w:hAnsi="Times New Roman" w:cs="Times New Roman"/>
                <w:sz w:val="16"/>
                <w:szCs w:val="16"/>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3254DC8" w14:textId="77777777"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49259AB7" w14:textId="77777777"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2AD4D01" w14:textId="77777777"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(INR per mT)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D6FE6C6" w14:textId="77777777"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(INR per mT per 0.1 % above nominal RR)</w:t>
            </w:r>
          </w:p>
        </w:tc>
        <w:tc>
          <w:tcPr>
            <w:tcW w:w="1171" w:type="dxa"/>
            <w:tcBorders>
              <w:top w:val="single" w:sz="4" w:space="0" w:color="auto"/>
              <w:left w:val="single" w:sz="4" w:space="0" w:color="auto"/>
              <w:bottom w:val="single" w:sz="4" w:space="0" w:color="auto"/>
              <w:right w:val="single" w:sz="4" w:space="0" w:color="auto"/>
            </w:tcBorders>
            <w:noWrap/>
            <w:vAlign w:val="bottom"/>
            <w:hideMark/>
          </w:tcPr>
          <w:p w14:paraId="18F4F161" w14:textId="77777777"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(INR per mT)</w:t>
            </w:r>
          </w:p>
        </w:tc>
        <w:tc>
          <w:tcPr>
            <w:tcW w:w="672" w:type="dxa"/>
            <w:tcBorders>
              <w:top w:val="single" w:sz="4" w:space="0" w:color="auto"/>
              <w:left w:val="single" w:sz="4" w:space="0" w:color="auto"/>
              <w:bottom w:val="single" w:sz="4" w:space="0" w:color="auto"/>
              <w:right w:val="single" w:sz="4" w:space="0" w:color="auto"/>
            </w:tcBorders>
            <w:noWrap/>
            <w:vAlign w:val="bottom"/>
            <w:hideMark/>
          </w:tcPr>
          <w:p w14:paraId="07DCD99A" w14:textId="77777777"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(INR per mT)</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3E94A7BC" w14:textId="77777777"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(INR per mT)</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67F3B960" w14:textId="77777777"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(INR per mT)</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0C1B8F2A" w14:textId="77777777"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 xml:space="preserve">(INR per </w:t>
            </w:r>
            <w:r w:rsidRPr="00D91714">
              <w:rPr>
                <w:rFonts w:ascii="Times New Roman" w:eastAsia="Times New Roman" w:hAnsi="Times New Roman" w:cs="Times New Roman"/>
                <w:color w:val="000000"/>
                <w:sz w:val="16"/>
                <w:szCs w:val="16"/>
                <w:lang w:eastAsia="en-AU"/>
              </w:rPr>
              <w:t>mT</w:t>
            </w:r>
            <w:r>
              <w:rPr>
                <w:rFonts w:ascii="Times New Roman" w:eastAsia="Times New Roman" w:hAnsi="Times New Roman" w:cs="Times New Roman"/>
                <w:color w:val="000000"/>
                <w:sz w:val="16"/>
                <w:szCs w:val="16"/>
                <w:lang w:eastAsia="en-AU"/>
              </w:rPr>
              <w:t>)</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84FF854" w14:textId="77777777"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(million mT)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EF67F96" w14:textId="6F4C09D2" w:rsidR="00A963CB" w:rsidRDefault="00F408CF">
            <w:pPr>
              <w:spacing w:after="0" w:line="240" w:lineRule="auto"/>
              <w:jc w:val="center"/>
              <w:rPr>
                <w:rFonts w:ascii="Times New Roman" w:eastAsia="Times New Roman" w:hAnsi="Times New Roman" w:cs="Times New Roman"/>
                <w:b/>
                <w:bCs/>
                <w:color w:val="000000"/>
                <w:sz w:val="16"/>
                <w:szCs w:val="16"/>
                <w:lang w:eastAsia="en-AU"/>
              </w:rPr>
            </w:pPr>
            <w:r w:rsidRPr="00956731">
              <w:rPr>
                <w:rFonts w:ascii="Times New Roman" w:eastAsia="Times New Roman" w:hAnsi="Times New Roman" w:cs="Times New Roman"/>
                <w:bCs/>
                <w:color w:val="000000"/>
                <w:sz w:val="16"/>
                <w:szCs w:val="16"/>
                <w:lang w:eastAsia="en-AU"/>
              </w:rPr>
              <w:t>(INR millions)</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1898BDC" w14:textId="77777777"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(INR millions)</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4C7661D" w14:textId="5321AECE" w:rsidR="00A963CB" w:rsidRDefault="00A963CB" w:rsidP="00F408CF">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color w:val="000000"/>
                <w:sz w:val="16"/>
                <w:szCs w:val="16"/>
                <w:lang w:eastAsia="en-AU"/>
              </w:rPr>
              <w:t xml:space="preserve">(INR </w:t>
            </w:r>
            <w:r w:rsidR="00F408CF">
              <w:rPr>
                <w:rFonts w:ascii="Times New Roman" w:eastAsia="Times New Roman" w:hAnsi="Times New Roman" w:cs="Times New Roman"/>
                <w:color w:val="000000"/>
                <w:sz w:val="16"/>
                <w:szCs w:val="16"/>
                <w:lang w:eastAsia="en-AU"/>
              </w:rPr>
              <w:t>millions</w:t>
            </w:r>
            <w:r>
              <w:rPr>
                <w:rFonts w:ascii="Times New Roman" w:eastAsia="Times New Roman" w:hAnsi="Times New Roman" w:cs="Times New Roman"/>
                <w:color w:val="000000"/>
                <w:sz w:val="16"/>
                <w:szCs w:val="16"/>
                <w:lang w:eastAsia="en-AU"/>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0A555A8" w14:textId="77777777" w:rsidR="00A963CB" w:rsidRDefault="00A963CB">
            <w:pPr>
              <w:spacing w:after="0" w:line="240" w:lineRule="auto"/>
              <w:jc w:val="center"/>
              <w:rPr>
                <w:rFonts w:ascii="Times New Roman" w:eastAsia="Times New Roman" w:hAnsi="Times New Roman" w:cs="Times New Roman"/>
                <w:bCs/>
                <w:color w:val="000000"/>
                <w:sz w:val="16"/>
                <w:szCs w:val="16"/>
                <w:lang w:eastAsia="en-AU"/>
              </w:rPr>
            </w:pPr>
            <w:r>
              <w:rPr>
                <w:rFonts w:ascii="Times New Roman" w:eastAsia="Times New Roman" w:hAnsi="Times New Roman" w:cs="Times New Roman"/>
                <w:bCs/>
                <w:color w:val="000000"/>
                <w:sz w:val="16"/>
                <w:szCs w:val="16"/>
                <w:lang w:eastAsia="en-AU"/>
              </w:rPr>
              <w:t>(INR millions)</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1D3CFE6" w14:textId="77777777"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w:t>
            </w:r>
          </w:p>
        </w:tc>
      </w:tr>
      <w:tr w:rsidR="00A963CB" w14:paraId="0B28EAF9" w14:textId="77777777" w:rsidTr="00F9207E">
        <w:trPr>
          <w:trHeight w:val="63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39C1E0F4" w14:textId="77777777" w:rsidR="00A963CB" w:rsidRDefault="00A963CB">
            <w:pPr>
              <w:rPr>
                <w:rFonts w:ascii="Times New Roman" w:eastAsia="Times New Roman" w:hAnsi="Times New Roman" w:cs="Times New Roman"/>
                <w:b/>
                <w:bCs/>
                <w:color w:val="000000"/>
                <w:sz w:val="16"/>
                <w:szCs w:val="16"/>
                <w:lang w:eastAsia="en-AU"/>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DDFD112" w14:textId="77777777"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C1</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6E6496F9" w14:textId="77777777"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C2</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400BCD4" w14:textId="77777777"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B58D9EC" w14:textId="77777777"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C4</w:t>
            </w:r>
          </w:p>
        </w:tc>
        <w:tc>
          <w:tcPr>
            <w:tcW w:w="1171" w:type="dxa"/>
            <w:tcBorders>
              <w:top w:val="single" w:sz="4" w:space="0" w:color="auto"/>
              <w:left w:val="single" w:sz="4" w:space="0" w:color="auto"/>
              <w:bottom w:val="single" w:sz="4" w:space="0" w:color="auto"/>
              <w:right w:val="single" w:sz="4" w:space="0" w:color="auto"/>
            </w:tcBorders>
            <w:noWrap/>
            <w:vAlign w:val="bottom"/>
            <w:hideMark/>
          </w:tcPr>
          <w:p w14:paraId="2AAD0276" w14:textId="77777777"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 xml:space="preserve">C5 = C3+(C1-C2)/0.1 *C4 (or C3 if </w:t>
            </w:r>
            <w:r>
              <w:rPr>
                <w:rFonts w:ascii="Times New Roman" w:hAnsi="Times New Roman" w:cs="Times New Roman"/>
                <w:sz w:val="16"/>
                <w:szCs w:val="16"/>
              </w:rPr>
              <w:t xml:space="preserve">≤ </w:t>
            </w:r>
            <w:r>
              <w:rPr>
                <w:rFonts w:ascii="Times New Roman" w:eastAsia="Times New Roman" w:hAnsi="Times New Roman" w:cs="Times New Roman"/>
                <w:b/>
                <w:bCs/>
                <w:color w:val="000000"/>
                <w:sz w:val="16"/>
                <w:szCs w:val="16"/>
                <w:lang w:eastAsia="en-AU"/>
              </w:rPr>
              <w:t>2550)</w:t>
            </w:r>
          </w:p>
        </w:tc>
        <w:tc>
          <w:tcPr>
            <w:tcW w:w="672" w:type="dxa"/>
            <w:tcBorders>
              <w:top w:val="single" w:sz="4" w:space="0" w:color="auto"/>
              <w:left w:val="single" w:sz="4" w:space="0" w:color="auto"/>
              <w:bottom w:val="single" w:sz="4" w:space="0" w:color="auto"/>
              <w:right w:val="single" w:sz="4" w:space="0" w:color="auto"/>
            </w:tcBorders>
            <w:noWrap/>
            <w:vAlign w:val="bottom"/>
            <w:hideMark/>
          </w:tcPr>
          <w:p w14:paraId="4A442688" w14:textId="77777777"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C6</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33871C0E" w14:textId="77777777"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C7</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614C0719" w14:textId="77777777"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C8 (C5, or C6 if &gt;C5)</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3CB924E5" w14:textId="77777777"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C9</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5C944BA" w14:textId="77777777"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C10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55E5DC0" w14:textId="77777777"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C11 = (C8-C9)* C10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03F61DA" w14:textId="77777777"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A99862B" w14:textId="77777777"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C14 = C11 + C12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EBCEC47" w14:textId="77777777"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C15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0C11AAC" w14:textId="77777777" w:rsidR="00A963CB" w:rsidRDefault="00A963CB">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C16 = C14/C15</w:t>
            </w:r>
          </w:p>
        </w:tc>
      </w:tr>
      <w:tr w:rsidR="009E00E4" w14:paraId="34CDE3C6" w14:textId="77777777" w:rsidTr="00CE5BDB">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3BCAF7C1" w14:textId="77777777" w:rsidR="009E00E4" w:rsidRDefault="009E00E4" w:rsidP="009E00E4">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Andhra Pradesh</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48F7F78" w14:textId="77777777" w:rsidR="009E00E4" w:rsidRDefault="009E00E4" w:rsidP="009E00E4">
            <w:pPr>
              <w:spacing w:after="0" w:line="240" w:lineRule="auto"/>
              <w:jc w:val="right"/>
              <w:rPr>
                <w:rFonts w:ascii="Times New Roman" w:hAnsi="Times New Roman" w:cs="Times New Roman"/>
                <w:color w:val="000000"/>
                <w:sz w:val="16"/>
                <w:szCs w:val="16"/>
              </w:rPr>
            </w:pPr>
            <w:r>
              <w:rPr>
                <w:rFonts w:ascii="Times New Roman" w:eastAsia="Times New Roman" w:hAnsi="Times New Roman" w:cs="Times New Roman"/>
                <w:color w:val="000000"/>
                <w:sz w:val="16"/>
                <w:szCs w:val="16"/>
                <w:lang w:eastAsia="en-AU"/>
              </w:rPr>
              <w:t>9.56</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01A1CD9" w14:textId="77777777" w:rsidR="009E00E4" w:rsidRDefault="009E00E4" w:rsidP="009E00E4">
            <w:pPr>
              <w:spacing w:after="0" w:line="240" w:lineRule="auto"/>
              <w:jc w:val="center"/>
              <w:rPr>
                <w:rFonts w:ascii="Times New Roman" w:hAnsi="Times New Roman" w:cs="Times New Roman"/>
                <w:color w:val="000000"/>
                <w:sz w:val="16"/>
                <w:szCs w:val="16"/>
              </w:rPr>
            </w:pPr>
            <w:r>
              <w:rPr>
                <w:rFonts w:ascii="Times New Roman" w:eastAsia="Times New Roman" w:hAnsi="Times New Roman" w:cs="Times New Roman"/>
                <w:color w:val="000000"/>
                <w:sz w:val="16"/>
                <w:szCs w:val="16"/>
                <w:lang w:eastAsia="en-AU"/>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44D18D38" w14:textId="17B69C99" w:rsidR="009E00E4" w:rsidRDefault="009E00E4" w:rsidP="009E00E4">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2550</w:t>
            </w:r>
          </w:p>
        </w:tc>
        <w:tc>
          <w:tcPr>
            <w:tcW w:w="1134" w:type="dxa"/>
            <w:tcBorders>
              <w:top w:val="single" w:sz="4" w:space="0" w:color="auto"/>
              <w:left w:val="single" w:sz="4" w:space="0" w:color="auto"/>
              <w:bottom w:val="single" w:sz="4" w:space="0" w:color="auto"/>
              <w:right w:val="single" w:sz="4" w:space="0" w:color="auto"/>
            </w:tcBorders>
            <w:noWrap/>
            <w:vAlign w:val="center"/>
          </w:tcPr>
          <w:p w14:paraId="362375C3" w14:textId="53A24F01" w:rsidR="009E00E4" w:rsidRDefault="009E00E4" w:rsidP="009E00E4">
            <w:pPr>
              <w:spacing w:after="0" w:line="240" w:lineRule="auto"/>
              <w:jc w:val="center"/>
              <w:rPr>
                <w:rFonts w:ascii="Times New Roman" w:hAnsi="Times New Roman" w:cs="Times New Roman"/>
                <w:color w:val="000000"/>
                <w:sz w:val="16"/>
                <w:szCs w:val="16"/>
              </w:rPr>
            </w:pPr>
            <w:r>
              <w:rPr>
                <w:rFonts w:ascii="Times New Roman" w:eastAsia="Times New Roman" w:hAnsi="Times New Roman" w:cs="Times New Roman"/>
                <w:color w:val="000000"/>
                <w:sz w:val="16"/>
                <w:szCs w:val="16"/>
                <w:lang w:eastAsia="en-AU"/>
              </w:rPr>
              <w:t>26.8</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09697A35" w14:textId="11EF7108" w:rsidR="009E00E4" w:rsidRPr="00CB4D02" w:rsidRDefault="009E00E4" w:rsidP="009E00E4">
            <w:pPr>
              <w:spacing w:after="0" w:line="240" w:lineRule="auto"/>
              <w:jc w:val="right"/>
              <w:rPr>
                <w:rFonts w:ascii="Times New Roman" w:hAnsi="Times New Roman" w:cs="Times New Roman"/>
                <w:color w:val="000000"/>
                <w:sz w:val="16"/>
                <w:szCs w:val="16"/>
              </w:rPr>
            </w:pPr>
            <w:r w:rsidRPr="00CB4D02">
              <w:rPr>
                <w:rFonts w:ascii="Times New Roman" w:eastAsia="Times New Roman" w:hAnsi="Times New Roman" w:cs="Times New Roman"/>
                <w:bCs/>
                <w:color w:val="000000"/>
                <w:sz w:val="16"/>
                <w:szCs w:val="16"/>
                <w:lang w:eastAsia="en-AU"/>
              </w:rPr>
              <w:t xml:space="preserve">       2,566.08 </w:t>
            </w:r>
          </w:p>
        </w:tc>
        <w:tc>
          <w:tcPr>
            <w:tcW w:w="672" w:type="dxa"/>
            <w:tcBorders>
              <w:top w:val="single" w:sz="4" w:space="0" w:color="auto"/>
              <w:left w:val="single" w:sz="4" w:space="0" w:color="auto"/>
              <w:bottom w:val="single" w:sz="4" w:space="0" w:color="auto"/>
              <w:right w:val="single" w:sz="4" w:space="0" w:color="auto"/>
            </w:tcBorders>
            <w:noWrap/>
            <w:vAlign w:val="bottom"/>
          </w:tcPr>
          <w:p w14:paraId="2E81F7DB" w14:textId="77777777" w:rsidR="009E00E4" w:rsidRPr="00CB4D02" w:rsidRDefault="009E00E4" w:rsidP="009E00E4">
            <w:pPr>
              <w:spacing w:after="0" w:line="240" w:lineRule="auto"/>
              <w:rPr>
                <w:rFonts w:ascii="Times New Roman" w:eastAsia="Times New Roman" w:hAnsi="Times New Roman" w:cs="Times New Roman"/>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4B0E53AA" w14:textId="77777777" w:rsidR="009E00E4" w:rsidRPr="00CB4D02" w:rsidRDefault="009E00E4" w:rsidP="009E00E4">
            <w:pPr>
              <w:spacing w:after="0" w:line="240" w:lineRule="auto"/>
              <w:jc w:val="right"/>
              <w:rPr>
                <w:rFonts w:ascii="Times New Roman" w:eastAsia="Times New Roman" w:hAnsi="Times New Roman" w:cs="Times New Roman"/>
                <w:color w:val="000000"/>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FAC890E" w14:textId="77777777" w:rsidR="009E00E4" w:rsidRPr="00CB4D02" w:rsidRDefault="009E00E4" w:rsidP="009E00E4">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 xml:space="preserve">   2,566.08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912D84C" w14:textId="4F8A0CA5" w:rsidR="009E00E4" w:rsidRPr="00CB4D02" w:rsidRDefault="009E00E4"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 xml:space="preserve">   175.56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30098FB" w14:textId="6887289C" w:rsidR="009E00E4" w:rsidRPr="00CB4D02" w:rsidRDefault="009E00E4"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 xml:space="preserve">     7.79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8F97F98" w14:textId="1536DEBE" w:rsidR="009E00E4" w:rsidRPr="00CB4D02" w:rsidRDefault="0062635D"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9E00E4" w:rsidRPr="00CB4D02">
              <w:rPr>
                <w:rFonts w:ascii="Times New Roman" w:hAnsi="Times New Roman" w:cs="Times New Roman"/>
                <w:bCs/>
                <w:color w:val="000000"/>
                <w:sz w:val="16"/>
                <w:szCs w:val="16"/>
              </w:rPr>
              <w:t xml:space="preserve">18,621.21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6A0BCB8" w14:textId="77777777" w:rsidR="009E00E4" w:rsidRPr="00CB4D02" w:rsidRDefault="009E00E4" w:rsidP="009E00E4">
            <w:pPr>
              <w:rPr>
                <w:rFonts w:ascii="Times New Roman" w:eastAsia="Times New Roman" w:hAnsi="Times New Roman" w:cs="Times New Roman"/>
                <w:color w:val="000000"/>
                <w:sz w:val="16"/>
                <w:szCs w:val="16"/>
                <w:lang w:eastAsia="en-AU"/>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F74A8CB" w14:textId="34B2A17E" w:rsidR="009E00E4" w:rsidRPr="00CB4D02" w:rsidRDefault="0062635D"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9E00E4" w:rsidRPr="00CB4D02">
              <w:rPr>
                <w:rFonts w:ascii="Times New Roman" w:hAnsi="Times New Roman" w:cs="Times New Roman"/>
                <w:bCs/>
                <w:color w:val="000000"/>
                <w:sz w:val="16"/>
                <w:szCs w:val="16"/>
              </w:rPr>
              <w:t xml:space="preserve">18,621.21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97C7EAA" w14:textId="77777777" w:rsidR="009E00E4" w:rsidRPr="00CB4D02" w:rsidRDefault="009E00E4" w:rsidP="009E00E4">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814109A" w14:textId="77777777" w:rsidR="009E00E4" w:rsidRDefault="009E00E4" w:rsidP="009E00E4">
            <w:pPr>
              <w:spacing w:after="0"/>
              <w:rPr>
                <w:sz w:val="20"/>
                <w:szCs w:val="20"/>
                <w:lang w:eastAsia="en-AU"/>
              </w:rPr>
            </w:pPr>
          </w:p>
        </w:tc>
      </w:tr>
      <w:tr w:rsidR="009E00E4" w14:paraId="76532574" w14:textId="77777777" w:rsidTr="009E00E4">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59A7F846" w14:textId="77777777" w:rsidR="009E00E4" w:rsidRDefault="009E00E4" w:rsidP="009E00E4">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Bihar</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BEC6B00" w14:textId="77777777" w:rsidR="009E00E4" w:rsidRDefault="009E00E4" w:rsidP="009E00E4">
            <w:pPr>
              <w:spacing w:after="0" w:line="240" w:lineRule="auto"/>
              <w:jc w:val="right"/>
              <w:rPr>
                <w:rFonts w:ascii="Times New Roman" w:hAnsi="Times New Roman" w:cs="Times New Roman"/>
                <w:color w:val="000000"/>
                <w:sz w:val="16"/>
                <w:szCs w:val="16"/>
              </w:rPr>
            </w:pPr>
            <w:r>
              <w:rPr>
                <w:rFonts w:ascii="Times New Roman" w:eastAsia="Times New Roman" w:hAnsi="Times New Roman" w:cs="Times New Roman"/>
                <w:color w:val="000000"/>
                <w:sz w:val="16"/>
                <w:szCs w:val="16"/>
                <w:lang w:eastAsia="en-AU"/>
              </w:rPr>
              <w:t>9.3</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7D1A31C" w14:textId="77777777" w:rsidR="009E00E4" w:rsidRDefault="009E00E4" w:rsidP="009E00E4">
            <w:pPr>
              <w:spacing w:after="0" w:line="240" w:lineRule="auto"/>
              <w:jc w:val="center"/>
              <w:rPr>
                <w:rFonts w:ascii="Times New Roman" w:hAnsi="Times New Roman" w:cs="Times New Roman"/>
                <w:color w:val="000000"/>
                <w:sz w:val="16"/>
                <w:szCs w:val="16"/>
              </w:rPr>
            </w:pPr>
            <w:r>
              <w:rPr>
                <w:rFonts w:ascii="Times New Roman" w:eastAsia="Times New Roman" w:hAnsi="Times New Roman" w:cs="Times New Roman"/>
                <w:color w:val="000000"/>
                <w:sz w:val="16"/>
                <w:szCs w:val="16"/>
                <w:lang w:eastAsia="en-AU"/>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206B4749" w14:textId="14BDC6C3" w:rsidR="009E00E4" w:rsidRDefault="009E00E4" w:rsidP="009E00E4">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2550</w:t>
            </w:r>
          </w:p>
        </w:tc>
        <w:tc>
          <w:tcPr>
            <w:tcW w:w="1134" w:type="dxa"/>
            <w:tcBorders>
              <w:top w:val="single" w:sz="4" w:space="0" w:color="auto"/>
              <w:left w:val="single" w:sz="4" w:space="0" w:color="auto"/>
              <w:bottom w:val="single" w:sz="4" w:space="0" w:color="auto"/>
              <w:right w:val="single" w:sz="4" w:space="0" w:color="auto"/>
            </w:tcBorders>
            <w:noWrap/>
            <w:vAlign w:val="center"/>
          </w:tcPr>
          <w:p w14:paraId="4E9A7464" w14:textId="4F7EE1CF" w:rsidR="009E00E4" w:rsidRDefault="009E00E4" w:rsidP="009E00E4">
            <w:pPr>
              <w:spacing w:after="0" w:line="240" w:lineRule="auto"/>
              <w:jc w:val="center"/>
              <w:rPr>
                <w:rFonts w:ascii="Times New Roman" w:hAnsi="Times New Roman" w:cs="Times New Roman"/>
                <w:color w:val="000000"/>
                <w:sz w:val="16"/>
                <w:szCs w:val="16"/>
              </w:rPr>
            </w:pPr>
            <w:r>
              <w:rPr>
                <w:rFonts w:ascii="Times New Roman" w:eastAsia="Times New Roman" w:hAnsi="Times New Roman" w:cs="Times New Roman"/>
                <w:color w:val="000000"/>
                <w:sz w:val="16"/>
                <w:szCs w:val="16"/>
                <w:lang w:eastAsia="en-AU"/>
              </w:rPr>
              <w:t>26.8</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166FF500" w14:textId="3A1A7C66" w:rsidR="009E00E4" w:rsidRPr="00CB4D02" w:rsidRDefault="009E00E4" w:rsidP="009E00E4">
            <w:pPr>
              <w:spacing w:after="0" w:line="240" w:lineRule="auto"/>
              <w:jc w:val="right"/>
              <w:rPr>
                <w:rFonts w:ascii="Times New Roman" w:hAnsi="Times New Roman" w:cs="Times New Roman"/>
                <w:color w:val="000000"/>
                <w:sz w:val="16"/>
                <w:szCs w:val="16"/>
              </w:rPr>
            </w:pPr>
            <w:r w:rsidRPr="00CB4D02">
              <w:rPr>
                <w:rFonts w:ascii="Times New Roman" w:eastAsia="Times New Roman" w:hAnsi="Times New Roman" w:cs="Times New Roman"/>
                <w:bCs/>
                <w:color w:val="000000"/>
                <w:sz w:val="16"/>
                <w:szCs w:val="16"/>
                <w:lang w:eastAsia="en-AU"/>
              </w:rPr>
              <w:t xml:space="preserve">       2,550.00 </w:t>
            </w:r>
          </w:p>
        </w:tc>
        <w:tc>
          <w:tcPr>
            <w:tcW w:w="672" w:type="dxa"/>
            <w:tcBorders>
              <w:top w:val="single" w:sz="4" w:space="0" w:color="auto"/>
              <w:left w:val="single" w:sz="4" w:space="0" w:color="auto"/>
              <w:bottom w:val="single" w:sz="4" w:space="0" w:color="auto"/>
              <w:right w:val="single" w:sz="4" w:space="0" w:color="auto"/>
            </w:tcBorders>
            <w:noWrap/>
            <w:vAlign w:val="center"/>
          </w:tcPr>
          <w:p w14:paraId="6016BE37" w14:textId="09A3494D" w:rsidR="009E00E4" w:rsidRPr="00CB4D02" w:rsidRDefault="009E00E4"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eastAsia="Times New Roman" w:hAnsi="Times New Roman" w:cs="Times New Roman"/>
                <w:color w:val="000000"/>
                <w:sz w:val="16"/>
                <w:szCs w:val="16"/>
                <w:lang w:eastAsia="en-AU"/>
              </w:rPr>
              <w:t>2800</w:t>
            </w:r>
          </w:p>
        </w:tc>
        <w:tc>
          <w:tcPr>
            <w:tcW w:w="708" w:type="dxa"/>
            <w:tcBorders>
              <w:top w:val="single" w:sz="4" w:space="0" w:color="auto"/>
              <w:left w:val="single" w:sz="4" w:space="0" w:color="auto"/>
              <w:bottom w:val="single" w:sz="4" w:space="0" w:color="auto"/>
              <w:right w:val="single" w:sz="4" w:space="0" w:color="auto"/>
            </w:tcBorders>
            <w:noWrap/>
            <w:vAlign w:val="bottom"/>
          </w:tcPr>
          <w:p w14:paraId="638C2D2E" w14:textId="77777777" w:rsidR="009E00E4" w:rsidRPr="00CB4D02" w:rsidRDefault="009E00E4" w:rsidP="009E00E4">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3AE1874" w14:textId="77777777" w:rsidR="009E00E4" w:rsidRPr="00CB4D02" w:rsidRDefault="009E00E4" w:rsidP="009E00E4">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 xml:space="preserve">   2,800.00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8ECCC58" w14:textId="65AD0DA0" w:rsidR="009E00E4" w:rsidRPr="00CB4D02" w:rsidRDefault="009E00E4"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 xml:space="preserve">   170.78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F681A45" w14:textId="0B5692CA" w:rsidR="009E00E4" w:rsidRPr="00CB4D02" w:rsidRDefault="009E00E4"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 xml:space="preserve">   13.82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7C49BC9" w14:textId="43B0F8E3" w:rsidR="009E00E4" w:rsidRPr="00CB4D02" w:rsidRDefault="0062635D" w:rsidP="00367453">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9E00E4" w:rsidRPr="00CB4D02">
              <w:rPr>
                <w:rFonts w:ascii="Times New Roman" w:hAnsi="Times New Roman" w:cs="Times New Roman"/>
                <w:bCs/>
                <w:color w:val="000000"/>
                <w:sz w:val="16"/>
                <w:szCs w:val="16"/>
              </w:rPr>
              <w:t xml:space="preserve">36,347.87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C995C3C" w14:textId="77777777" w:rsidR="009E00E4" w:rsidRPr="00CB4D02" w:rsidRDefault="009E00E4" w:rsidP="009E00E4">
            <w:pPr>
              <w:rPr>
                <w:rFonts w:ascii="Times New Roman" w:eastAsia="Times New Roman" w:hAnsi="Times New Roman" w:cs="Times New Roman"/>
                <w:color w:val="000000"/>
                <w:sz w:val="16"/>
                <w:szCs w:val="16"/>
                <w:lang w:eastAsia="en-AU"/>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274716B" w14:textId="3D06888A" w:rsidR="009E00E4" w:rsidRPr="00CB4D02" w:rsidRDefault="0062635D"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9E00E4" w:rsidRPr="00CB4D02">
              <w:rPr>
                <w:rFonts w:ascii="Times New Roman" w:hAnsi="Times New Roman" w:cs="Times New Roman"/>
                <w:bCs/>
                <w:color w:val="000000"/>
                <w:sz w:val="16"/>
                <w:szCs w:val="16"/>
              </w:rPr>
              <w:t xml:space="preserve">36,347.87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82FE704" w14:textId="77777777" w:rsidR="009E00E4" w:rsidRPr="00CB4D02" w:rsidRDefault="009E00E4" w:rsidP="009E00E4">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0BE79CB" w14:textId="77777777" w:rsidR="009E00E4" w:rsidRDefault="009E00E4" w:rsidP="009E00E4">
            <w:pPr>
              <w:spacing w:after="0"/>
              <w:rPr>
                <w:sz w:val="20"/>
                <w:szCs w:val="20"/>
                <w:lang w:eastAsia="en-AU"/>
              </w:rPr>
            </w:pPr>
          </w:p>
        </w:tc>
      </w:tr>
      <w:tr w:rsidR="009E00E4" w14:paraId="751E8C9A" w14:textId="77777777" w:rsidTr="009E00E4">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6ED0C2A2" w14:textId="77777777" w:rsidR="009E00E4" w:rsidRDefault="009E00E4" w:rsidP="009E00E4">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Gujarat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9C7A57B" w14:textId="77777777" w:rsidR="009E00E4" w:rsidRDefault="009E00E4" w:rsidP="009E00E4">
            <w:pPr>
              <w:spacing w:after="0" w:line="240" w:lineRule="auto"/>
              <w:jc w:val="right"/>
              <w:rPr>
                <w:rFonts w:ascii="Times New Roman" w:hAnsi="Times New Roman" w:cs="Times New Roman"/>
                <w:color w:val="000000"/>
                <w:sz w:val="16"/>
                <w:szCs w:val="16"/>
              </w:rPr>
            </w:pPr>
            <w:r>
              <w:rPr>
                <w:rFonts w:ascii="Times New Roman" w:eastAsia="Times New Roman" w:hAnsi="Times New Roman" w:cs="Times New Roman"/>
                <w:color w:val="000000"/>
                <w:sz w:val="16"/>
                <w:szCs w:val="16"/>
                <w:lang w:eastAsia="en-AU"/>
              </w:rPr>
              <w:t>10.2</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B24376C" w14:textId="77777777" w:rsidR="009E00E4" w:rsidRDefault="009E00E4" w:rsidP="009E00E4">
            <w:pPr>
              <w:spacing w:after="0" w:line="240" w:lineRule="auto"/>
              <w:jc w:val="center"/>
              <w:rPr>
                <w:rFonts w:ascii="Times New Roman" w:hAnsi="Times New Roman" w:cs="Times New Roman"/>
                <w:color w:val="000000"/>
                <w:sz w:val="16"/>
                <w:szCs w:val="16"/>
              </w:rPr>
            </w:pPr>
            <w:r>
              <w:rPr>
                <w:rFonts w:ascii="Times New Roman" w:eastAsia="Times New Roman" w:hAnsi="Times New Roman" w:cs="Times New Roman"/>
                <w:color w:val="000000"/>
                <w:sz w:val="16"/>
                <w:szCs w:val="16"/>
                <w:lang w:eastAsia="en-AU"/>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176F1EFA" w14:textId="51A99A2A" w:rsidR="009E00E4" w:rsidRDefault="009E00E4" w:rsidP="009E00E4">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2550</w:t>
            </w:r>
          </w:p>
        </w:tc>
        <w:tc>
          <w:tcPr>
            <w:tcW w:w="1134" w:type="dxa"/>
            <w:tcBorders>
              <w:top w:val="single" w:sz="4" w:space="0" w:color="auto"/>
              <w:left w:val="single" w:sz="4" w:space="0" w:color="auto"/>
              <w:bottom w:val="single" w:sz="4" w:space="0" w:color="auto"/>
              <w:right w:val="single" w:sz="4" w:space="0" w:color="auto"/>
            </w:tcBorders>
            <w:noWrap/>
            <w:vAlign w:val="center"/>
          </w:tcPr>
          <w:p w14:paraId="1D041026" w14:textId="728C2089" w:rsidR="009E00E4" w:rsidRDefault="009E00E4" w:rsidP="009E00E4">
            <w:pPr>
              <w:spacing w:after="0" w:line="240" w:lineRule="auto"/>
              <w:jc w:val="center"/>
              <w:rPr>
                <w:rFonts w:ascii="Times New Roman" w:hAnsi="Times New Roman" w:cs="Times New Roman"/>
                <w:color w:val="000000"/>
                <w:sz w:val="16"/>
                <w:szCs w:val="16"/>
              </w:rPr>
            </w:pPr>
            <w:r>
              <w:rPr>
                <w:rFonts w:ascii="Times New Roman" w:eastAsia="Times New Roman" w:hAnsi="Times New Roman" w:cs="Times New Roman"/>
                <w:color w:val="000000"/>
                <w:sz w:val="16"/>
                <w:szCs w:val="16"/>
                <w:lang w:eastAsia="en-AU"/>
              </w:rPr>
              <w:t>26.8</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3FEC458A" w14:textId="5E1678CA" w:rsidR="009E00E4" w:rsidRPr="00CB4D02" w:rsidRDefault="009E00E4" w:rsidP="009E00E4">
            <w:pPr>
              <w:spacing w:after="0" w:line="240" w:lineRule="auto"/>
              <w:jc w:val="right"/>
              <w:rPr>
                <w:rFonts w:ascii="Times New Roman" w:hAnsi="Times New Roman" w:cs="Times New Roman"/>
                <w:color w:val="000000"/>
                <w:sz w:val="16"/>
                <w:szCs w:val="16"/>
              </w:rPr>
            </w:pPr>
            <w:r w:rsidRPr="00CB4D02">
              <w:rPr>
                <w:rFonts w:ascii="Times New Roman" w:eastAsia="Times New Roman" w:hAnsi="Times New Roman" w:cs="Times New Roman"/>
                <w:bCs/>
                <w:color w:val="000000"/>
                <w:sz w:val="16"/>
                <w:szCs w:val="16"/>
                <w:lang w:eastAsia="en-AU"/>
              </w:rPr>
              <w:t xml:space="preserve">       2,737.60 </w:t>
            </w:r>
          </w:p>
        </w:tc>
        <w:tc>
          <w:tcPr>
            <w:tcW w:w="672" w:type="dxa"/>
            <w:tcBorders>
              <w:top w:val="single" w:sz="4" w:space="0" w:color="auto"/>
              <w:left w:val="single" w:sz="4" w:space="0" w:color="auto"/>
              <w:bottom w:val="single" w:sz="4" w:space="0" w:color="auto"/>
              <w:right w:val="single" w:sz="4" w:space="0" w:color="auto"/>
            </w:tcBorders>
            <w:noWrap/>
            <w:vAlign w:val="center"/>
          </w:tcPr>
          <w:p w14:paraId="6634A0C3" w14:textId="77777777" w:rsidR="009E00E4" w:rsidRPr="00CB4D02" w:rsidRDefault="009E00E4" w:rsidP="009E00E4">
            <w:pPr>
              <w:spacing w:after="0" w:line="240" w:lineRule="auto"/>
              <w:jc w:val="right"/>
              <w:rPr>
                <w:rFonts w:ascii="Times New Roman" w:eastAsia="Times New Roman" w:hAnsi="Times New Roman" w:cs="Times New Roman"/>
                <w:bCs/>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0C084CAF" w14:textId="77777777" w:rsidR="009E00E4" w:rsidRPr="00CB4D02" w:rsidRDefault="009E00E4" w:rsidP="009E00E4">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5728202" w14:textId="77777777" w:rsidR="009E00E4" w:rsidRPr="00CB4D02" w:rsidRDefault="009E00E4" w:rsidP="009E00E4">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 xml:space="preserve">   2,737.60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4F2558E" w14:textId="38AD5DC2" w:rsidR="009E00E4" w:rsidRPr="00CB4D02" w:rsidRDefault="009E00E4"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 xml:space="preserve">    187.31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FC8DF5B" w14:textId="1F24D8DE" w:rsidR="009E00E4" w:rsidRPr="00CB4D02" w:rsidRDefault="009E00E4"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 xml:space="preserve">   12.07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82D9DCB" w14:textId="710376C7" w:rsidR="009E00E4" w:rsidRPr="00CB4D02" w:rsidRDefault="0062635D" w:rsidP="00367453">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9E00E4" w:rsidRPr="00CB4D02">
              <w:rPr>
                <w:rFonts w:ascii="Times New Roman" w:hAnsi="Times New Roman" w:cs="Times New Roman"/>
                <w:bCs/>
                <w:color w:val="000000"/>
                <w:sz w:val="16"/>
                <w:szCs w:val="16"/>
              </w:rPr>
              <w:t xml:space="preserve">30,787.35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90B58A0" w14:textId="77777777" w:rsidR="009E00E4" w:rsidRPr="00CB4D02" w:rsidRDefault="009E00E4" w:rsidP="009E00E4">
            <w:pPr>
              <w:rPr>
                <w:rFonts w:ascii="Times New Roman" w:eastAsia="Times New Roman" w:hAnsi="Times New Roman" w:cs="Times New Roman"/>
                <w:color w:val="000000"/>
                <w:sz w:val="16"/>
                <w:szCs w:val="16"/>
                <w:lang w:eastAsia="en-AU"/>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353D0D5" w14:textId="6592878F" w:rsidR="009E00E4" w:rsidRPr="00CB4D02" w:rsidRDefault="0062635D"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9E00E4" w:rsidRPr="00CB4D02">
              <w:rPr>
                <w:rFonts w:ascii="Times New Roman" w:hAnsi="Times New Roman" w:cs="Times New Roman"/>
                <w:bCs/>
                <w:color w:val="000000"/>
                <w:sz w:val="16"/>
                <w:szCs w:val="16"/>
              </w:rPr>
              <w:t xml:space="preserve">30,787.35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17F6BFF" w14:textId="77777777" w:rsidR="009E00E4" w:rsidRPr="00CB4D02" w:rsidRDefault="009E00E4" w:rsidP="009E00E4">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05EEFB4" w14:textId="77777777" w:rsidR="009E00E4" w:rsidRDefault="009E00E4" w:rsidP="009E00E4">
            <w:pPr>
              <w:spacing w:after="0"/>
              <w:rPr>
                <w:sz w:val="20"/>
                <w:szCs w:val="20"/>
                <w:lang w:eastAsia="en-AU"/>
              </w:rPr>
            </w:pPr>
          </w:p>
        </w:tc>
      </w:tr>
      <w:tr w:rsidR="009E00E4" w14:paraId="0E5FBFBD" w14:textId="77777777" w:rsidTr="009E00E4">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3004E356" w14:textId="77777777" w:rsidR="009E00E4" w:rsidRDefault="009E00E4" w:rsidP="009E00E4">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Haryana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6922997" w14:textId="77777777" w:rsidR="009E00E4" w:rsidRDefault="009E00E4" w:rsidP="009E00E4">
            <w:pPr>
              <w:spacing w:after="0" w:line="240" w:lineRule="auto"/>
              <w:jc w:val="right"/>
              <w:rPr>
                <w:rFonts w:ascii="Times New Roman" w:hAnsi="Times New Roman" w:cs="Times New Roman"/>
                <w:color w:val="000000"/>
                <w:sz w:val="16"/>
                <w:szCs w:val="16"/>
              </w:rPr>
            </w:pPr>
            <w:r>
              <w:rPr>
                <w:rFonts w:ascii="Times New Roman" w:eastAsia="Times New Roman" w:hAnsi="Times New Roman" w:cs="Times New Roman"/>
                <w:color w:val="000000"/>
                <w:sz w:val="16"/>
                <w:szCs w:val="16"/>
                <w:lang w:eastAsia="en-AU"/>
              </w:rPr>
              <w:t>10.45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0526D67" w14:textId="77777777" w:rsidR="009E00E4" w:rsidRDefault="009E00E4" w:rsidP="009E00E4">
            <w:pPr>
              <w:spacing w:after="0" w:line="240" w:lineRule="auto"/>
              <w:jc w:val="center"/>
              <w:rPr>
                <w:rFonts w:ascii="Times New Roman" w:hAnsi="Times New Roman" w:cs="Times New Roman"/>
                <w:color w:val="000000"/>
                <w:sz w:val="16"/>
                <w:szCs w:val="16"/>
              </w:rPr>
            </w:pPr>
            <w:r>
              <w:rPr>
                <w:rFonts w:ascii="Times New Roman" w:eastAsia="Times New Roman" w:hAnsi="Times New Roman" w:cs="Times New Roman"/>
                <w:color w:val="000000"/>
                <w:sz w:val="16"/>
                <w:szCs w:val="16"/>
                <w:lang w:eastAsia="en-AU"/>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253C09AC" w14:textId="04C91B76" w:rsidR="009E00E4" w:rsidRDefault="009E00E4" w:rsidP="009E00E4">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2550</w:t>
            </w:r>
          </w:p>
        </w:tc>
        <w:tc>
          <w:tcPr>
            <w:tcW w:w="1134" w:type="dxa"/>
            <w:tcBorders>
              <w:top w:val="single" w:sz="4" w:space="0" w:color="auto"/>
              <w:left w:val="single" w:sz="4" w:space="0" w:color="auto"/>
              <w:bottom w:val="single" w:sz="4" w:space="0" w:color="auto"/>
              <w:right w:val="single" w:sz="4" w:space="0" w:color="auto"/>
            </w:tcBorders>
            <w:noWrap/>
            <w:vAlign w:val="center"/>
          </w:tcPr>
          <w:p w14:paraId="0B4BCBB4" w14:textId="322F42BA" w:rsidR="009E00E4" w:rsidRDefault="009E00E4" w:rsidP="009E00E4">
            <w:pPr>
              <w:spacing w:after="0" w:line="240" w:lineRule="auto"/>
              <w:jc w:val="center"/>
              <w:rPr>
                <w:rFonts w:ascii="Times New Roman" w:hAnsi="Times New Roman" w:cs="Times New Roman"/>
                <w:color w:val="000000"/>
                <w:sz w:val="16"/>
                <w:szCs w:val="16"/>
              </w:rPr>
            </w:pPr>
            <w:r>
              <w:rPr>
                <w:rFonts w:ascii="Times New Roman" w:eastAsia="Times New Roman" w:hAnsi="Times New Roman" w:cs="Times New Roman"/>
                <w:color w:val="000000"/>
                <w:sz w:val="16"/>
                <w:szCs w:val="16"/>
                <w:lang w:eastAsia="en-AU"/>
              </w:rPr>
              <w:t>26.8</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75D25F0D" w14:textId="19DD02C2" w:rsidR="009E00E4" w:rsidRPr="00CB4D02" w:rsidRDefault="009E00E4" w:rsidP="009E00E4">
            <w:pPr>
              <w:spacing w:after="0" w:line="240" w:lineRule="auto"/>
              <w:jc w:val="right"/>
              <w:rPr>
                <w:rFonts w:ascii="Times New Roman" w:hAnsi="Times New Roman" w:cs="Times New Roman"/>
                <w:color w:val="000000"/>
                <w:sz w:val="16"/>
                <w:szCs w:val="16"/>
              </w:rPr>
            </w:pPr>
            <w:r w:rsidRPr="00CB4D02">
              <w:rPr>
                <w:rFonts w:ascii="Times New Roman" w:eastAsia="Times New Roman" w:hAnsi="Times New Roman" w:cs="Times New Roman"/>
                <w:bCs/>
                <w:color w:val="000000"/>
                <w:sz w:val="16"/>
                <w:szCs w:val="16"/>
                <w:lang w:eastAsia="en-AU"/>
              </w:rPr>
              <w:t xml:space="preserve">       2,804.60 </w:t>
            </w:r>
          </w:p>
        </w:tc>
        <w:tc>
          <w:tcPr>
            <w:tcW w:w="672" w:type="dxa"/>
            <w:tcBorders>
              <w:top w:val="single" w:sz="4" w:space="0" w:color="auto"/>
              <w:left w:val="single" w:sz="4" w:space="0" w:color="auto"/>
              <w:bottom w:val="single" w:sz="4" w:space="0" w:color="auto"/>
              <w:right w:val="single" w:sz="4" w:space="0" w:color="auto"/>
            </w:tcBorders>
            <w:noWrap/>
            <w:vAlign w:val="center"/>
          </w:tcPr>
          <w:p w14:paraId="22956B70" w14:textId="7D5BAD9D" w:rsidR="009E00E4" w:rsidRPr="00CB4D02" w:rsidRDefault="009E00E4"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eastAsia="Times New Roman" w:hAnsi="Times New Roman" w:cs="Times New Roman"/>
                <w:color w:val="000000"/>
                <w:sz w:val="16"/>
                <w:szCs w:val="16"/>
                <w:lang w:eastAsia="en-AU"/>
              </w:rPr>
              <w:t>3250</w:t>
            </w:r>
          </w:p>
        </w:tc>
        <w:tc>
          <w:tcPr>
            <w:tcW w:w="708" w:type="dxa"/>
            <w:tcBorders>
              <w:top w:val="single" w:sz="4" w:space="0" w:color="auto"/>
              <w:left w:val="single" w:sz="4" w:space="0" w:color="auto"/>
              <w:bottom w:val="single" w:sz="4" w:space="0" w:color="auto"/>
              <w:right w:val="single" w:sz="4" w:space="0" w:color="auto"/>
            </w:tcBorders>
            <w:noWrap/>
            <w:vAlign w:val="bottom"/>
          </w:tcPr>
          <w:p w14:paraId="594768F3" w14:textId="77777777" w:rsidR="009E00E4" w:rsidRPr="00CB4D02" w:rsidRDefault="009E00E4" w:rsidP="009E00E4">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3921423" w14:textId="77777777" w:rsidR="009E00E4" w:rsidRPr="00CB4D02" w:rsidRDefault="009E00E4" w:rsidP="009E00E4">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 xml:space="preserve">   3,250.00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61B3EBC" w14:textId="10084625" w:rsidR="009E00E4" w:rsidRPr="00CB4D02" w:rsidRDefault="009E00E4"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 xml:space="preserve">    191.90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E4278BB" w14:textId="22BE74C8" w:rsidR="009E00E4" w:rsidRPr="00CB4D02" w:rsidRDefault="009E00E4"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 xml:space="preserve">9.63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71E6DE1" w14:textId="52B06BF9" w:rsidR="009E00E4" w:rsidRPr="00CB4D02" w:rsidRDefault="0062635D" w:rsidP="00367453">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9E00E4" w:rsidRPr="00CB4D02">
              <w:rPr>
                <w:rFonts w:ascii="Times New Roman" w:hAnsi="Times New Roman" w:cs="Times New Roman"/>
                <w:bCs/>
                <w:color w:val="000000"/>
                <w:sz w:val="16"/>
                <w:szCs w:val="16"/>
              </w:rPr>
              <w:t xml:space="preserve">29,458.36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56A49AD" w14:textId="77777777" w:rsidR="009E00E4" w:rsidRPr="00CB4D02" w:rsidRDefault="009E00E4" w:rsidP="009E00E4">
            <w:pPr>
              <w:rPr>
                <w:rFonts w:ascii="Times New Roman" w:eastAsia="Times New Roman" w:hAnsi="Times New Roman" w:cs="Times New Roman"/>
                <w:color w:val="000000"/>
                <w:sz w:val="16"/>
                <w:szCs w:val="16"/>
                <w:lang w:eastAsia="en-AU"/>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9992BC5" w14:textId="6A94F4B7" w:rsidR="009E00E4" w:rsidRPr="00CB4D02" w:rsidRDefault="0062635D"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9E00E4" w:rsidRPr="00CB4D02">
              <w:rPr>
                <w:rFonts w:ascii="Times New Roman" w:hAnsi="Times New Roman" w:cs="Times New Roman"/>
                <w:bCs/>
                <w:color w:val="000000"/>
                <w:sz w:val="16"/>
                <w:szCs w:val="16"/>
              </w:rPr>
              <w:t xml:space="preserve">29,458.36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430E7B3" w14:textId="77777777" w:rsidR="009E00E4" w:rsidRPr="00CB4D02" w:rsidRDefault="009E00E4" w:rsidP="009E00E4">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335B4A4" w14:textId="77777777" w:rsidR="009E00E4" w:rsidRDefault="009E00E4" w:rsidP="009E00E4">
            <w:pPr>
              <w:spacing w:after="0"/>
              <w:rPr>
                <w:sz w:val="20"/>
                <w:szCs w:val="20"/>
                <w:lang w:eastAsia="en-AU"/>
              </w:rPr>
            </w:pPr>
          </w:p>
        </w:tc>
      </w:tr>
      <w:tr w:rsidR="00F610C9" w14:paraId="0366D4B6" w14:textId="77777777" w:rsidTr="00A43456">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0A4B6611" w14:textId="77777777" w:rsidR="00CE5BDB" w:rsidRDefault="00CE5BDB" w:rsidP="00CE5BDB">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Karnataka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9975AB1" w14:textId="1912737E" w:rsidR="00CE5BDB" w:rsidRDefault="00CE5BDB" w:rsidP="00CE5BDB">
            <w:pPr>
              <w:spacing w:after="0" w:line="240" w:lineRule="auto"/>
              <w:jc w:val="right"/>
              <w:rPr>
                <w:rFonts w:ascii="Times New Roman" w:hAnsi="Times New Roman" w:cs="Times New Roman"/>
                <w:color w:val="000000"/>
                <w:sz w:val="16"/>
                <w:szCs w:val="16"/>
              </w:rPr>
            </w:pPr>
            <w:r>
              <w:rPr>
                <w:rFonts w:ascii="Times New Roman" w:eastAsia="Times New Roman" w:hAnsi="Times New Roman" w:cs="Times New Roman"/>
                <w:color w:val="000000"/>
                <w:sz w:val="16"/>
                <w:szCs w:val="16"/>
                <w:lang w:eastAsia="en-AU"/>
              </w:rPr>
              <w:t>10.61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E7EFAD7" w14:textId="77777777" w:rsidR="00CE5BDB" w:rsidRDefault="00CE5BDB" w:rsidP="00CE5BDB">
            <w:pPr>
              <w:spacing w:after="0" w:line="240" w:lineRule="auto"/>
              <w:jc w:val="center"/>
              <w:rPr>
                <w:rFonts w:ascii="Times New Roman" w:hAnsi="Times New Roman" w:cs="Times New Roman"/>
                <w:color w:val="000000"/>
                <w:sz w:val="16"/>
                <w:szCs w:val="16"/>
              </w:rPr>
            </w:pPr>
            <w:r>
              <w:rPr>
                <w:rFonts w:ascii="Times New Roman" w:eastAsia="Times New Roman" w:hAnsi="Times New Roman" w:cs="Times New Roman"/>
                <w:color w:val="000000"/>
                <w:sz w:val="16"/>
                <w:szCs w:val="16"/>
                <w:lang w:eastAsia="en-AU"/>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3869C8F9" w14:textId="5A1FB0A3" w:rsidR="00CE5BDB" w:rsidRDefault="00CE5BDB">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2550</w:t>
            </w:r>
          </w:p>
        </w:tc>
        <w:tc>
          <w:tcPr>
            <w:tcW w:w="1134" w:type="dxa"/>
            <w:tcBorders>
              <w:top w:val="single" w:sz="4" w:space="0" w:color="auto"/>
              <w:left w:val="single" w:sz="4" w:space="0" w:color="auto"/>
              <w:bottom w:val="single" w:sz="4" w:space="0" w:color="auto"/>
              <w:right w:val="single" w:sz="4" w:space="0" w:color="auto"/>
            </w:tcBorders>
            <w:noWrap/>
            <w:vAlign w:val="center"/>
          </w:tcPr>
          <w:p w14:paraId="4D4FBB25" w14:textId="0CC8399B" w:rsidR="00CE5BDB" w:rsidRDefault="00CE5BDB" w:rsidP="00CE5BDB">
            <w:pPr>
              <w:spacing w:after="0" w:line="240" w:lineRule="auto"/>
              <w:jc w:val="center"/>
              <w:rPr>
                <w:rFonts w:ascii="Times New Roman" w:hAnsi="Times New Roman" w:cs="Times New Roman"/>
                <w:color w:val="000000"/>
                <w:sz w:val="16"/>
                <w:szCs w:val="16"/>
              </w:rPr>
            </w:pPr>
            <w:r>
              <w:rPr>
                <w:rFonts w:ascii="Times New Roman" w:eastAsia="Times New Roman" w:hAnsi="Times New Roman" w:cs="Times New Roman"/>
                <w:color w:val="000000"/>
                <w:sz w:val="16"/>
                <w:szCs w:val="16"/>
                <w:lang w:eastAsia="en-AU"/>
              </w:rPr>
              <w:t>26.8</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06CB473F" w14:textId="35D512EF" w:rsidR="00CE5BDB" w:rsidRPr="00CB4D02" w:rsidRDefault="00CE5BDB" w:rsidP="00CE5BDB">
            <w:pPr>
              <w:spacing w:after="0" w:line="240" w:lineRule="auto"/>
              <w:jc w:val="right"/>
              <w:rPr>
                <w:rFonts w:ascii="Times New Roman" w:hAnsi="Times New Roman" w:cs="Times New Roman"/>
                <w:color w:val="000000"/>
                <w:sz w:val="16"/>
                <w:szCs w:val="16"/>
              </w:rPr>
            </w:pPr>
            <w:r w:rsidRPr="00CB4D02">
              <w:rPr>
                <w:rFonts w:ascii="Times New Roman" w:eastAsia="Times New Roman" w:hAnsi="Times New Roman" w:cs="Times New Roman"/>
                <w:bCs/>
                <w:color w:val="000000"/>
                <w:sz w:val="16"/>
                <w:szCs w:val="16"/>
                <w:lang w:eastAsia="en-AU"/>
              </w:rPr>
              <w:t xml:space="preserve">       2,847</w:t>
            </w:r>
            <w:r w:rsidR="00D66586" w:rsidRPr="00CB4D02">
              <w:rPr>
                <w:rFonts w:ascii="Times New Roman" w:eastAsia="Times New Roman" w:hAnsi="Times New Roman" w:cs="Times New Roman"/>
                <w:bCs/>
                <w:color w:val="000000"/>
                <w:sz w:val="16"/>
                <w:szCs w:val="16"/>
                <w:lang w:eastAsia="en-AU"/>
              </w:rPr>
              <w:t>.48</w:t>
            </w:r>
            <w:r w:rsidRPr="00CB4D02">
              <w:rPr>
                <w:rFonts w:ascii="Times New Roman" w:eastAsia="Times New Roman" w:hAnsi="Times New Roman" w:cs="Times New Roman"/>
                <w:bCs/>
                <w:color w:val="000000"/>
                <w:sz w:val="16"/>
                <w:szCs w:val="16"/>
                <w:lang w:eastAsia="en-AU"/>
              </w:rPr>
              <w:t xml:space="preserve"> </w:t>
            </w:r>
          </w:p>
        </w:tc>
        <w:tc>
          <w:tcPr>
            <w:tcW w:w="672" w:type="dxa"/>
            <w:tcBorders>
              <w:top w:val="single" w:sz="4" w:space="0" w:color="auto"/>
              <w:left w:val="single" w:sz="4" w:space="0" w:color="auto"/>
              <w:bottom w:val="single" w:sz="4" w:space="0" w:color="auto"/>
              <w:right w:val="single" w:sz="4" w:space="0" w:color="auto"/>
            </w:tcBorders>
            <w:noWrap/>
            <w:vAlign w:val="center"/>
          </w:tcPr>
          <w:p w14:paraId="3F78F655" w14:textId="77777777" w:rsidR="00CE5BDB" w:rsidRPr="00CB4D02" w:rsidRDefault="00CE5BDB" w:rsidP="009E00E4">
            <w:pPr>
              <w:spacing w:after="0" w:line="240" w:lineRule="auto"/>
              <w:jc w:val="right"/>
              <w:rPr>
                <w:rFonts w:ascii="Times New Roman" w:eastAsia="Times New Roman" w:hAnsi="Times New Roman" w:cs="Times New Roman"/>
                <w:bCs/>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1E8EE86F" w14:textId="77777777" w:rsidR="00CE5BDB" w:rsidRPr="00CB4D02" w:rsidRDefault="00CE5BDB" w:rsidP="00CE5BDB">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B779DB9" w14:textId="77777777" w:rsidR="00CE5BDB" w:rsidRPr="00CB4D02" w:rsidRDefault="00CE5BDB" w:rsidP="00CE5BDB">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 xml:space="preserve">   2,847.48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6EAB346" w14:textId="66ACC5A0" w:rsidR="00CE5BDB" w:rsidRPr="00CB4D02" w:rsidRDefault="009E00E4" w:rsidP="00CE5BDB">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 xml:space="preserve">    </w:t>
            </w:r>
            <w:r w:rsidR="00CE5BDB" w:rsidRPr="00CB4D02">
              <w:rPr>
                <w:rFonts w:ascii="Times New Roman" w:hAnsi="Times New Roman" w:cs="Times New Roman"/>
                <w:color w:val="000000"/>
                <w:sz w:val="16"/>
                <w:szCs w:val="16"/>
              </w:rPr>
              <w:t xml:space="preserve">194.84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4EC6204" w14:textId="0749422B" w:rsidR="00CE5BDB" w:rsidRPr="00CB4D02" w:rsidRDefault="00D66586"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31.14</w:t>
            </w:r>
            <w:r w:rsidR="00CE5BDB" w:rsidRPr="00CB4D02">
              <w:rPr>
                <w:rFonts w:ascii="Times New Roman" w:hAnsi="Times New Roman" w:cs="Times New Roman"/>
                <w:color w:val="00000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B790847" w14:textId="27879080" w:rsidR="00CE5BDB" w:rsidRPr="00CB4D02" w:rsidRDefault="0062635D" w:rsidP="00367453">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9E00E4" w:rsidRPr="00CB4D02">
              <w:rPr>
                <w:rFonts w:ascii="Times New Roman" w:hAnsi="Times New Roman" w:cs="Times New Roman"/>
                <w:bCs/>
                <w:color w:val="000000"/>
                <w:sz w:val="16"/>
                <w:szCs w:val="16"/>
              </w:rPr>
              <w:t>82,590.48</w:t>
            </w:r>
            <w:r w:rsidR="00CE5BDB" w:rsidRPr="00CB4D02">
              <w:rPr>
                <w:rFonts w:ascii="Times New Roman" w:hAnsi="Times New Roman" w:cs="Times New Roman"/>
                <w:bCs/>
                <w:color w:val="000000"/>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D3F3095" w14:textId="77777777" w:rsidR="00CE5BDB" w:rsidRPr="00CB4D02" w:rsidRDefault="00CE5BDB" w:rsidP="00CE5BDB">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C37A516" w14:textId="41FAC1D1" w:rsidR="00CE5BDB" w:rsidRPr="00CB4D02" w:rsidRDefault="0062635D" w:rsidP="00CE5BDB">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367453" w:rsidRPr="00CB4D02">
              <w:rPr>
                <w:rFonts w:ascii="Times New Roman" w:hAnsi="Times New Roman" w:cs="Times New Roman"/>
                <w:bCs/>
                <w:color w:val="000000"/>
                <w:sz w:val="16"/>
                <w:szCs w:val="16"/>
              </w:rPr>
              <w:t>82,590.58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DC5187B" w14:textId="77777777" w:rsidR="00CE5BDB" w:rsidRPr="00CB4D02" w:rsidRDefault="00CE5BDB" w:rsidP="00CE5BDB">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D48F835" w14:textId="77777777" w:rsidR="00CE5BDB" w:rsidRDefault="00CE5BDB" w:rsidP="00CE5BDB">
            <w:pPr>
              <w:spacing w:after="0"/>
              <w:rPr>
                <w:sz w:val="20"/>
                <w:szCs w:val="20"/>
                <w:lang w:eastAsia="en-AU"/>
              </w:rPr>
            </w:pPr>
          </w:p>
        </w:tc>
      </w:tr>
      <w:tr w:rsidR="009E00E4" w14:paraId="0ED7C7BE" w14:textId="77777777" w:rsidTr="00A43456">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1AFAFA39" w14:textId="77777777" w:rsidR="009E00E4" w:rsidRDefault="009E00E4" w:rsidP="009E00E4">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Maharashtra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95E27B6" w14:textId="77777777" w:rsidR="009E00E4" w:rsidRDefault="009E00E4" w:rsidP="009E00E4">
            <w:pPr>
              <w:spacing w:after="0" w:line="240" w:lineRule="auto"/>
              <w:jc w:val="right"/>
              <w:rPr>
                <w:rFonts w:ascii="Times New Roman" w:hAnsi="Times New Roman" w:cs="Times New Roman"/>
                <w:color w:val="000000"/>
                <w:sz w:val="16"/>
                <w:szCs w:val="16"/>
              </w:rPr>
            </w:pPr>
            <w:r>
              <w:rPr>
                <w:rFonts w:ascii="Times New Roman" w:eastAsia="Times New Roman" w:hAnsi="Times New Roman" w:cs="Times New Roman"/>
                <w:color w:val="000000"/>
                <w:sz w:val="16"/>
                <w:szCs w:val="16"/>
                <w:lang w:eastAsia="en-AU"/>
              </w:rPr>
              <w:t>11.25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C264424" w14:textId="77777777" w:rsidR="009E00E4" w:rsidRDefault="009E00E4" w:rsidP="009E00E4">
            <w:pPr>
              <w:spacing w:after="0" w:line="240" w:lineRule="auto"/>
              <w:jc w:val="center"/>
              <w:rPr>
                <w:rFonts w:ascii="Times New Roman" w:hAnsi="Times New Roman" w:cs="Times New Roman"/>
                <w:color w:val="000000"/>
                <w:sz w:val="16"/>
                <w:szCs w:val="16"/>
              </w:rPr>
            </w:pPr>
            <w:r>
              <w:rPr>
                <w:rFonts w:ascii="Times New Roman" w:eastAsia="Times New Roman" w:hAnsi="Times New Roman" w:cs="Times New Roman"/>
                <w:color w:val="000000"/>
                <w:sz w:val="16"/>
                <w:szCs w:val="16"/>
                <w:lang w:eastAsia="en-AU"/>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0310D673" w14:textId="7856A15C" w:rsidR="009E00E4" w:rsidRDefault="009E00E4" w:rsidP="009E00E4">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2550</w:t>
            </w:r>
          </w:p>
        </w:tc>
        <w:tc>
          <w:tcPr>
            <w:tcW w:w="1134" w:type="dxa"/>
            <w:tcBorders>
              <w:top w:val="single" w:sz="4" w:space="0" w:color="auto"/>
              <w:left w:val="single" w:sz="4" w:space="0" w:color="auto"/>
              <w:bottom w:val="single" w:sz="4" w:space="0" w:color="auto"/>
              <w:right w:val="single" w:sz="4" w:space="0" w:color="auto"/>
            </w:tcBorders>
            <w:noWrap/>
            <w:vAlign w:val="center"/>
          </w:tcPr>
          <w:p w14:paraId="37FFA430" w14:textId="2E792D26" w:rsidR="009E00E4" w:rsidRDefault="009E00E4" w:rsidP="009E00E4">
            <w:pPr>
              <w:spacing w:after="0" w:line="240" w:lineRule="auto"/>
              <w:jc w:val="center"/>
              <w:rPr>
                <w:rFonts w:ascii="Times New Roman" w:hAnsi="Times New Roman" w:cs="Times New Roman"/>
                <w:color w:val="000000"/>
                <w:sz w:val="16"/>
                <w:szCs w:val="16"/>
              </w:rPr>
            </w:pPr>
            <w:r>
              <w:rPr>
                <w:rFonts w:ascii="Times New Roman" w:eastAsia="Times New Roman" w:hAnsi="Times New Roman" w:cs="Times New Roman"/>
                <w:color w:val="000000"/>
                <w:sz w:val="16"/>
                <w:szCs w:val="16"/>
                <w:lang w:eastAsia="en-AU"/>
              </w:rPr>
              <w:t>26.8</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654A97EF" w14:textId="78F06570" w:rsidR="009E00E4" w:rsidRPr="00CB4D02" w:rsidRDefault="009E00E4" w:rsidP="009E00E4">
            <w:pPr>
              <w:spacing w:after="0" w:line="240" w:lineRule="auto"/>
              <w:jc w:val="right"/>
              <w:rPr>
                <w:rFonts w:ascii="Times New Roman" w:hAnsi="Times New Roman" w:cs="Times New Roman"/>
                <w:color w:val="000000"/>
                <w:sz w:val="16"/>
                <w:szCs w:val="16"/>
              </w:rPr>
            </w:pPr>
            <w:r w:rsidRPr="00CB4D02">
              <w:rPr>
                <w:rFonts w:ascii="Times New Roman" w:eastAsia="Times New Roman" w:hAnsi="Times New Roman" w:cs="Times New Roman"/>
                <w:bCs/>
                <w:color w:val="000000"/>
                <w:sz w:val="16"/>
                <w:szCs w:val="16"/>
                <w:lang w:eastAsia="en-AU"/>
              </w:rPr>
              <w:t xml:space="preserve">       3,019.00 </w:t>
            </w:r>
          </w:p>
        </w:tc>
        <w:tc>
          <w:tcPr>
            <w:tcW w:w="672" w:type="dxa"/>
            <w:tcBorders>
              <w:top w:val="single" w:sz="4" w:space="0" w:color="auto"/>
              <w:left w:val="single" w:sz="4" w:space="0" w:color="auto"/>
              <w:bottom w:val="single" w:sz="4" w:space="0" w:color="auto"/>
              <w:right w:val="single" w:sz="4" w:space="0" w:color="auto"/>
            </w:tcBorders>
            <w:noWrap/>
            <w:vAlign w:val="center"/>
          </w:tcPr>
          <w:p w14:paraId="79B39C23" w14:textId="77777777" w:rsidR="009E00E4" w:rsidRPr="00CB4D02" w:rsidRDefault="009E00E4" w:rsidP="009E00E4">
            <w:pPr>
              <w:spacing w:after="0" w:line="240" w:lineRule="auto"/>
              <w:jc w:val="right"/>
              <w:rPr>
                <w:rFonts w:ascii="Times New Roman" w:eastAsia="Times New Roman" w:hAnsi="Times New Roman" w:cs="Times New Roman"/>
                <w:bCs/>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7A79F5A1" w14:textId="77777777" w:rsidR="009E00E4" w:rsidRPr="00CB4D02" w:rsidRDefault="009E00E4" w:rsidP="009E00E4">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3D118B3" w14:textId="77777777" w:rsidR="009E00E4" w:rsidRPr="00CB4D02" w:rsidRDefault="009E00E4" w:rsidP="009E00E4">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 xml:space="preserve">   3,019.00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7AD6490" w14:textId="48903C1F" w:rsidR="009E00E4" w:rsidRPr="00CB4D02" w:rsidRDefault="009E00E4"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 xml:space="preserve">    206.59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1F7EAD6" w14:textId="0F8A44F8" w:rsidR="009E00E4" w:rsidRPr="00CB4D02" w:rsidRDefault="009E00E4"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 xml:space="preserve">82.98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EF8FDC4" w14:textId="551CE5B3" w:rsidR="009E00E4" w:rsidRPr="00CB4D02" w:rsidRDefault="0062635D" w:rsidP="00367453">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9E00E4" w:rsidRPr="00CB4D02">
              <w:rPr>
                <w:rFonts w:ascii="Times New Roman" w:hAnsi="Times New Roman" w:cs="Times New Roman"/>
                <w:bCs/>
                <w:color w:val="000000"/>
                <w:sz w:val="16"/>
                <w:szCs w:val="16"/>
              </w:rPr>
              <w:t xml:space="preserve">233,384.80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12C22DE" w14:textId="77777777" w:rsidR="009E00E4" w:rsidRPr="00CB4D02" w:rsidRDefault="009E00E4" w:rsidP="009E00E4">
            <w:pPr>
              <w:rPr>
                <w:rFonts w:ascii="Times New Roman" w:eastAsia="Times New Roman" w:hAnsi="Times New Roman" w:cs="Times New Roman"/>
                <w:color w:val="000000"/>
                <w:sz w:val="16"/>
                <w:szCs w:val="16"/>
                <w:lang w:eastAsia="en-AU"/>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542703F" w14:textId="132C557A" w:rsidR="009E00E4" w:rsidRPr="00CB4D02" w:rsidRDefault="0062635D"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9E00E4" w:rsidRPr="00CB4D02">
              <w:rPr>
                <w:rFonts w:ascii="Times New Roman" w:hAnsi="Times New Roman" w:cs="Times New Roman"/>
                <w:bCs/>
                <w:color w:val="000000"/>
                <w:sz w:val="16"/>
                <w:szCs w:val="16"/>
              </w:rPr>
              <w:t xml:space="preserve">233,384.80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0D8F34F" w14:textId="77777777" w:rsidR="009E00E4" w:rsidRPr="00CB4D02" w:rsidRDefault="009E00E4" w:rsidP="009E00E4">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DFAF00C" w14:textId="77777777" w:rsidR="009E00E4" w:rsidRDefault="009E00E4" w:rsidP="009E00E4">
            <w:pPr>
              <w:spacing w:after="0"/>
              <w:rPr>
                <w:sz w:val="20"/>
                <w:szCs w:val="20"/>
                <w:lang w:eastAsia="en-AU"/>
              </w:rPr>
            </w:pPr>
          </w:p>
        </w:tc>
      </w:tr>
      <w:tr w:rsidR="009E00E4" w:rsidRPr="00D91714" w14:paraId="5F9D9EDE" w14:textId="77777777" w:rsidTr="00A43456">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07166D2A" w14:textId="77777777" w:rsidR="009E00E4" w:rsidRPr="00D91714" w:rsidRDefault="009E00E4" w:rsidP="009E00E4">
            <w:pPr>
              <w:spacing w:after="0" w:line="240" w:lineRule="auto"/>
              <w:rPr>
                <w:rFonts w:ascii="Times New Roman" w:eastAsia="Times New Roman" w:hAnsi="Times New Roman" w:cs="Times New Roman"/>
                <w:color w:val="000000"/>
                <w:sz w:val="16"/>
                <w:szCs w:val="16"/>
                <w:lang w:eastAsia="en-AU"/>
              </w:rPr>
            </w:pPr>
            <w:r w:rsidRPr="00D91714">
              <w:rPr>
                <w:rFonts w:ascii="Times New Roman" w:eastAsia="Times New Roman" w:hAnsi="Times New Roman" w:cs="Times New Roman"/>
                <w:color w:val="000000"/>
                <w:sz w:val="16"/>
                <w:szCs w:val="16"/>
                <w:lang w:eastAsia="en-AU"/>
              </w:rPr>
              <w:t>Punjab</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2668D06" w14:textId="77777777" w:rsidR="009E00E4" w:rsidRPr="00D91714" w:rsidRDefault="009E00E4" w:rsidP="009E00E4">
            <w:pPr>
              <w:spacing w:after="0" w:line="240" w:lineRule="auto"/>
              <w:jc w:val="right"/>
              <w:rPr>
                <w:rFonts w:ascii="Times New Roman" w:hAnsi="Times New Roman" w:cs="Times New Roman"/>
                <w:color w:val="000000"/>
                <w:sz w:val="16"/>
                <w:szCs w:val="16"/>
              </w:rPr>
            </w:pPr>
            <w:r w:rsidRPr="00D91714">
              <w:rPr>
                <w:rFonts w:ascii="Times New Roman" w:eastAsia="Times New Roman" w:hAnsi="Times New Roman" w:cs="Times New Roman"/>
                <w:color w:val="000000"/>
                <w:sz w:val="16"/>
                <w:szCs w:val="16"/>
                <w:lang w:eastAsia="en-AU"/>
              </w:rPr>
              <w:t>9.78</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33CCB77" w14:textId="77777777" w:rsidR="009E00E4" w:rsidRPr="00D91714" w:rsidRDefault="009E00E4" w:rsidP="009E00E4">
            <w:pPr>
              <w:spacing w:after="0" w:line="240" w:lineRule="auto"/>
              <w:jc w:val="center"/>
              <w:rPr>
                <w:rFonts w:ascii="Times New Roman" w:hAnsi="Times New Roman" w:cs="Times New Roman"/>
                <w:color w:val="000000"/>
                <w:sz w:val="16"/>
                <w:szCs w:val="16"/>
              </w:rPr>
            </w:pPr>
            <w:r w:rsidRPr="00D91714">
              <w:rPr>
                <w:rFonts w:ascii="Times New Roman" w:eastAsia="Times New Roman" w:hAnsi="Times New Roman" w:cs="Times New Roman"/>
                <w:color w:val="000000"/>
                <w:sz w:val="16"/>
                <w:szCs w:val="16"/>
                <w:lang w:eastAsia="en-AU"/>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3E56551F" w14:textId="79C5E5D7" w:rsidR="009E00E4" w:rsidRPr="00D91714" w:rsidRDefault="009E00E4" w:rsidP="009E00E4">
            <w:pPr>
              <w:spacing w:after="0" w:line="240" w:lineRule="auto"/>
              <w:jc w:val="center"/>
              <w:rPr>
                <w:rFonts w:ascii="Times New Roman" w:hAnsi="Times New Roman" w:cs="Times New Roman"/>
                <w:color w:val="000000"/>
                <w:sz w:val="16"/>
                <w:szCs w:val="16"/>
              </w:rPr>
            </w:pPr>
            <w:r w:rsidRPr="00D91714">
              <w:rPr>
                <w:rFonts w:ascii="Times New Roman" w:hAnsi="Times New Roman" w:cs="Times New Roman"/>
                <w:color w:val="000000"/>
                <w:sz w:val="16"/>
                <w:szCs w:val="16"/>
              </w:rPr>
              <w:t>2550</w:t>
            </w:r>
          </w:p>
        </w:tc>
        <w:tc>
          <w:tcPr>
            <w:tcW w:w="1134" w:type="dxa"/>
            <w:tcBorders>
              <w:top w:val="single" w:sz="4" w:space="0" w:color="auto"/>
              <w:left w:val="single" w:sz="4" w:space="0" w:color="auto"/>
              <w:bottom w:val="single" w:sz="4" w:space="0" w:color="auto"/>
              <w:right w:val="single" w:sz="4" w:space="0" w:color="auto"/>
            </w:tcBorders>
            <w:noWrap/>
            <w:vAlign w:val="center"/>
          </w:tcPr>
          <w:p w14:paraId="110C5C48" w14:textId="380F5D8B" w:rsidR="009E00E4" w:rsidRPr="00D91714" w:rsidRDefault="009E00E4" w:rsidP="009E00E4">
            <w:pPr>
              <w:spacing w:after="0" w:line="240" w:lineRule="auto"/>
              <w:jc w:val="center"/>
              <w:rPr>
                <w:rFonts w:ascii="Times New Roman" w:hAnsi="Times New Roman" w:cs="Times New Roman"/>
                <w:color w:val="000000"/>
                <w:sz w:val="16"/>
                <w:szCs w:val="16"/>
              </w:rPr>
            </w:pPr>
            <w:r w:rsidRPr="00D91714">
              <w:rPr>
                <w:rFonts w:ascii="Times New Roman" w:eastAsia="Times New Roman" w:hAnsi="Times New Roman" w:cs="Times New Roman"/>
                <w:color w:val="000000"/>
                <w:sz w:val="16"/>
                <w:szCs w:val="16"/>
                <w:lang w:eastAsia="en-AU"/>
              </w:rPr>
              <w:t>26.8</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223CFDB7" w14:textId="4F771C84" w:rsidR="009E00E4" w:rsidRPr="00CB4D02" w:rsidRDefault="009E00E4" w:rsidP="009E00E4">
            <w:pPr>
              <w:spacing w:after="0" w:line="240" w:lineRule="auto"/>
              <w:jc w:val="right"/>
              <w:rPr>
                <w:rFonts w:ascii="Times New Roman" w:hAnsi="Times New Roman" w:cs="Times New Roman"/>
                <w:color w:val="000000"/>
                <w:sz w:val="16"/>
                <w:szCs w:val="16"/>
              </w:rPr>
            </w:pPr>
            <w:r w:rsidRPr="00CB4D02">
              <w:rPr>
                <w:rFonts w:ascii="Times New Roman" w:eastAsia="Times New Roman" w:hAnsi="Times New Roman" w:cs="Times New Roman"/>
                <w:bCs/>
                <w:color w:val="000000"/>
                <w:sz w:val="16"/>
                <w:szCs w:val="16"/>
                <w:lang w:eastAsia="en-AU"/>
              </w:rPr>
              <w:t xml:space="preserve">       2,625.04 </w:t>
            </w:r>
          </w:p>
        </w:tc>
        <w:tc>
          <w:tcPr>
            <w:tcW w:w="672" w:type="dxa"/>
            <w:tcBorders>
              <w:top w:val="single" w:sz="4" w:space="0" w:color="auto"/>
              <w:left w:val="single" w:sz="4" w:space="0" w:color="auto"/>
              <w:bottom w:val="single" w:sz="4" w:space="0" w:color="auto"/>
              <w:right w:val="single" w:sz="4" w:space="0" w:color="auto"/>
            </w:tcBorders>
            <w:noWrap/>
            <w:vAlign w:val="center"/>
          </w:tcPr>
          <w:p w14:paraId="18DE1ADE" w14:textId="32816BAE" w:rsidR="009E00E4" w:rsidRPr="00CB4D02" w:rsidRDefault="009E00E4"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eastAsia="Times New Roman" w:hAnsi="Times New Roman" w:cs="Times New Roman"/>
                <w:color w:val="000000"/>
                <w:sz w:val="16"/>
                <w:szCs w:val="16"/>
                <w:lang w:eastAsia="en-AU"/>
              </w:rPr>
              <w:t>3000</w:t>
            </w:r>
          </w:p>
        </w:tc>
        <w:tc>
          <w:tcPr>
            <w:tcW w:w="708" w:type="dxa"/>
            <w:tcBorders>
              <w:top w:val="single" w:sz="4" w:space="0" w:color="auto"/>
              <w:left w:val="single" w:sz="4" w:space="0" w:color="auto"/>
              <w:bottom w:val="single" w:sz="4" w:space="0" w:color="auto"/>
              <w:right w:val="single" w:sz="4" w:space="0" w:color="auto"/>
            </w:tcBorders>
            <w:noWrap/>
            <w:vAlign w:val="bottom"/>
          </w:tcPr>
          <w:p w14:paraId="1BB971C5" w14:textId="77777777" w:rsidR="009E00E4" w:rsidRPr="00CB4D02" w:rsidRDefault="009E00E4" w:rsidP="009E00E4">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44E521B" w14:textId="77777777" w:rsidR="009E00E4" w:rsidRPr="00CB4D02" w:rsidRDefault="009E00E4" w:rsidP="009E00E4">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 xml:space="preserve">   3,000.00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BB0B0D9" w14:textId="0375D2C0" w:rsidR="009E00E4" w:rsidRPr="00CB4D02" w:rsidRDefault="009E00E4"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 xml:space="preserve">    179.60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47D42E9" w14:textId="4BD25D2E" w:rsidR="009E00E4" w:rsidRPr="00CB4D02" w:rsidRDefault="009E00E4"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 xml:space="preserve">8.02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47CA276" w14:textId="2791D47D" w:rsidR="009E00E4" w:rsidRPr="00CB4D02" w:rsidRDefault="0062635D" w:rsidP="00367453">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9E00E4" w:rsidRPr="00CB4D02">
              <w:rPr>
                <w:rFonts w:ascii="Times New Roman" w:hAnsi="Times New Roman" w:cs="Times New Roman"/>
                <w:bCs/>
                <w:color w:val="000000"/>
                <w:sz w:val="16"/>
                <w:szCs w:val="16"/>
              </w:rPr>
              <w:t xml:space="preserve">22,630.06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C715D16" w14:textId="77777777" w:rsidR="009E00E4" w:rsidRPr="00CB4D02" w:rsidRDefault="009E00E4" w:rsidP="009E00E4">
            <w:pPr>
              <w:rPr>
                <w:rFonts w:ascii="Times New Roman" w:eastAsia="Times New Roman" w:hAnsi="Times New Roman" w:cs="Times New Roman"/>
                <w:color w:val="000000"/>
                <w:sz w:val="16"/>
                <w:szCs w:val="16"/>
                <w:lang w:eastAsia="en-AU"/>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40CF520" w14:textId="560DB5FA" w:rsidR="009E00E4" w:rsidRPr="00CB4D02" w:rsidRDefault="0062635D"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9E00E4" w:rsidRPr="00CB4D02">
              <w:rPr>
                <w:rFonts w:ascii="Times New Roman" w:hAnsi="Times New Roman" w:cs="Times New Roman"/>
                <w:bCs/>
                <w:color w:val="000000"/>
                <w:sz w:val="16"/>
                <w:szCs w:val="16"/>
              </w:rPr>
              <w:t xml:space="preserve">22,630.06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024A82F" w14:textId="77777777" w:rsidR="009E00E4" w:rsidRPr="00CB4D02" w:rsidRDefault="009E00E4" w:rsidP="009E00E4">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95511ED" w14:textId="77777777" w:rsidR="009E00E4" w:rsidRPr="00D91714" w:rsidRDefault="009E00E4" w:rsidP="009E00E4">
            <w:pPr>
              <w:spacing w:after="0"/>
              <w:rPr>
                <w:sz w:val="20"/>
                <w:szCs w:val="20"/>
                <w:lang w:eastAsia="en-AU"/>
              </w:rPr>
            </w:pPr>
          </w:p>
        </w:tc>
      </w:tr>
      <w:tr w:rsidR="00F610C9" w:rsidRPr="00D91714" w14:paraId="32C029F2" w14:textId="77777777" w:rsidTr="00A43456">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3CE48876" w14:textId="77777777" w:rsidR="00CE5BDB" w:rsidRPr="00D91714" w:rsidRDefault="00CE5BDB" w:rsidP="00CE5BDB">
            <w:pPr>
              <w:spacing w:after="0" w:line="240" w:lineRule="auto"/>
              <w:rPr>
                <w:rFonts w:ascii="Times New Roman" w:eastAsia="Times New Roman" w:hAnsi="Times New Roman" w:cs="Times New Roman"/>
                <w:color w:val="000000"/>
                <w:sz w:val="16"/>
                <w:szCs w:val="16"/>
                <w:lang w:eastAsia="en-AU"/>
              </w:rPr>
            </w:pPr>
            <w:r w:rsidRPr="00D91714">
              <w:rPr>
                <w:rFonts w:ascii="Times New Roman" w:eastAsia="Times New Roman" w:hAnsi="Times New Roman" w:cs="Times New Roman"/>
                <w:color w:val="000000"/>
                <w:sz w:val="16"/>
                <w:szCs w:val="16"/>
                <w:lang w:eastAsia="en-AU"/>
              </w:rPr>
              <w:t>Tamil Nadu</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653DA3B" w14:textId="77777777" w:rsidR="00CE5BDB" w:rsidRPr="00D91714" w:rsidRDefault="00CE5BDB" w:rsidP="00CE5BDB">
            <w:pPr>
              <w:spacing w:after="0" w:line="240" w:lineRule="auto"/>
              <w:jc w:val="right"/>
              <w:rPr>
                <w:rFonts w:ascii="Times New Roman" w:hAnsi="Times New Roman" w:cs="Times New Roman"/>
                <w:color w:val="000000"/>
                <w:sz w:val="16"/>
                <w:szCs w:val="16"/>
              </w:rPr>
            </w:pPr>
            <w:r w:rsidRPr="00D91714">
              <w:rPr>
                <w:rFonts w:ascii="Times New Roman" w:eastAsia="Times New Roman" w:hAnsi="Times New Roman" w:cs="Times New Roman"/>
                <w:color w:val="000000"/>
                <w:sz w:val="16"/>
                <w:szCs w:val="16"/>
                <w:lang w:eastAsia="en-AU"/>
              </w:rPr>
              <w:t>8.03</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9E7C838" w14:textId="77777777" w:rsidR="00CE5BDB" w:rsidRPr="00D91714" w:rsidRDefault="00CE5BDB" w:rsidP="00CE5BDB">
            <w:pPr>
              <w:spacing w:after="0" w:line="240" w:lineRule="auto"/>
              <w:jc w:val="center"/>
              <w:rPr>
                <w:rFonts w:ascii="Times New Roman" w:hAnsi="Times New Roman" w:cs="Times New Roman"/>
                <w:color w:val="000000"/>
                <w:sz w:val="16"/>
                <w:szCs w:val="16"/>
              </w:rPr>
            </w:pPr>
            <w:r w:rsidRPr="00D91714">
              <w:rPr>
                <w:rFonts w:ascii="Times New Roman" w:eastAsia="Times New Roman" w:hAnsi="Times New Roman" w:cs="Times New Roman"/>
                <w:color w:val="000000"/>
                <w:sz w:val="16"/>
                <w:szCs w:val="16"/>
                <w:lang w:eastAsia="en-AU"/>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4BF914CA" w14:textId="408481D3" w:rsidR="00CE5BDB" w:rsidRPr="00D91714" w:rsidRDefault="00CE5BDB">
            <w:pPr>
              <w:spacing w:after="0" w:line="240" w:lineRule="auto"/>
              <w:jc w:val="center"/>
              <w:rPr>
                <w:rFonts w:ascii="Times New Roman" w:hAnsi="Times New Roman" w:cs="Times New Roman"/>
                <w:color w:val="000000"/>
                <w:sz w:val="16"/>
                <w:szCs w:val="16"/>
              </w:rPr>
            </w:pPr>
            <w:r w:rsidRPr="00D91714">
              <w:rPr>
                <w:rFonts w:ascii="Times New Roman" w:hAnsi="Times New Roman" w:cs="Times New Roman"/>
                <w:color w:val="000000"/>
                <w:sz w:val="16"/>
                <w:szCs w:val="16"/>
              </w:rPr>
              <w:t>2550</w:t>
            </w:r>
          </w:p>
        </w:tc>
        <w:tc>
          <w:tcPr>
            <w:tcW w:w="1134" w:type="dxa"/>
            <w:tcBorders>
              <w:top w:val="single" w:sz="4" w:space="0" w:color="auto"/>
              <w:left w:val="single" w:sz="4" w:space="0" w:color="auto"/>
              <w:bottom w:val="single" w:sz="4" w:space="0" w:color="auto"/>
              <w:right w:val="single" w:sz="4" w:space="0" w:color="auto"/>
            </w:tcBorders>
            <w:noWrap/>
            <w:vAlign w:val="center"/>
          </w:tcPr>
          <w:p w14:paraId="2D9F5A62" w14:textId="36755DCF" w:rsidR="00CE5BDB" w:rsidRPr="00D91714" w:rsidRDefault="00CE5BDB" w:rsidP="00CE5BDB">
            <w:pPr>
              <w:spacing w:after="0" w:line="240" w:lineRule="auto"/>
              <w:jc w:val="center"/>
              <w:rPr>
                <w:rFonts w:ascii="Times New Roman" w:hAnsi="Times New Roman" w:cs="Times New Roman"/>
                <w:color w:val="000000"/>
                <w:sz w:val="16"/>
                <w:szCs w:val="16"/>
              </w:rPr>
            </w:pPr>
            <w:r w:rsidRPr="00D91714">
              <w:rPr>
                <w:rFonts w:ascii="Times New Roman" w:eastAsia="Times New Roman" w:hAnsi="Times New Roman" w:cs="Times New Roman"/>
                <w:color w:val="000000"/>
                <w:sz w:val="16"/>
                <w:szCs w:val="16"/>
                <w:lang w:eastAsia="en-AU"/>
              </w:rPr>
              <w:t>26.8</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555B22A3" w14:textId="7FF1242E" w:rsidR="00CE5BDB" w:rsidRPr="00CB4D02" w:rsidRDefault="00CE5BDB" w:rsidP="00CE5BDB">
            <w:pPr>
              <w:spacing w:after="0" w:line="240" w:lineRule="auto"/>
              <w:jc w:val="right"/>
              <w:rPr>
                <w:rFonts w:ascii="Times New Roman" w:hAnsi="Times New Roman" w:cs="Times New Roman"/>
                <w:color w:val="FF0000"/>
                <w:sz w:val="16"/>
                <w:szCs w:val="16"/>
              </w:rPr>
            </w:pPr>
            <w:r w:rsidRPr="00CB4D02">
              <w:rPr>
                <w:rFonts w:ascii="Times New Roman" w:eastAsia="Times New Roman" w:hAnsi="Times New Roman" w:cs="Times New Roman"/>
                <w:bCs/>
                <w:color w:val="000000"/>
                <w:sz w:val="16"/>
                <w:szCs w:val="16"/>
                <w:lang w:eastAsia="en-AU"/>
              </w:rPr>
              <w:t xml:space="preserve">       2,550</w:t>
            </w:r>
            <w:r w:rsidR="00D66586" w:rsidRPr="00CB4D02">
              <w:rPr>
                <w:rFonts w:ascii="Times New Roman" w:eastAsia="Times New Roman" w:hAnsi="Times New Roman" w:cs="Times New Roman"/>
                <w:bCs/>
                <w:color w:val="000000"/>
                <w:sz w:val="16"/>
                <w:szCs w:val="16"/>
                <w:lang w:eastAsia="en-AU"/>
              </w:rPr>
              <w:t>.00</w:t>
            </w:r>
            <w:r w:rsidRPr="00CB4D02">
              <w:rPr>
                <w:rFonts w:ascii="Times New Roman" w:eastAsia="Times New Roman" w:hAnsi="Times New Roman" w:cs="Times New Roman"/>
                <w:bCs/>
                <w:color w:val="000000"/>
                <w:sz w:val="16"/>
                <w:szCs w:val="16"/>
                <w:lang w:eastAsia="en-AU"/>
              </w:rPr>
              <w:t xml:space="preserve"> </w:t>
            </w:r>
          </w:p>
        </w:tc>
        <w:tc>
          <w:tcPr>
            <w:tcW w:w="672" w:type="dxa"/>
            <w:tcBorders>
              <w:top w:val="single" w:sz="4" w:space="0" w:color="auto"/>
              <w:left w:val="single" w:sz="4" w:space="0" w:color="auto"/>
              <w:bottom w:val="single" w:sz="4" w:space="0" w:color="auto"/>
              <w:right w:val="single" w:sz="4" w:space="0" w:color="auto"/>
            </w:tcBorders>
            <w:noWrap/>
            <w:vAlign w:val="center"/>
          </w:tcPr>
          <w:p w14:paraId="244CBA88" w14:textId="13AA1659" w:rsidR="00CE5BDB" w:rsidRPr="00CB4D02" w:rsidRDefault="00CE5BDB"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eastAsia="Times New Roman" w:hAnsi="Times New Roman" w:cs="Times New Roman"/>
                <w:color w:val="000000"/>
                <w:sz w:val="16"/>
                <w:szCs w:val="16"/>
                <w:lang w:eastAsia="en-AU"/>
              </w:rPr>
              <w:t>2</w:t>
            </w:r>
            <w:r w:rsidR="00D66586" w:rsidRPr="00CB4D02">
              <w:rPr>
                <w:rFonts w:ascii="Times New Roman" w:eastAsia="Times New Roman" w:hAnsi="Times New Roman" w:cs="Times New Roman"/>
                <w:color w:val="000000"/>
                <w:sz w:val="16"/>
                <w:szCs w:val="16"/>
                <w:lang w:eastAsia="en-AU"/>
              </w:rPr>
              <w:t>8</w:t>
            </w:r>
            <w:r w:rsidRPr="00CB4D02">
              <w:rPr>
                <w:rFonts w:ascii="Times New Roman" w:eastAsia="Times New Roman" w:hAnsi="Times New Roman" w:cs="Times New Roman"/>
                <w:color w:val="000000"/>
                <w:sz w:val="16"/>
                <w:szCs w:val="16"/>
                <w:lang w:eastAsia="en-AU"/>
              </w:rPr>
              <w:t>50</w:t>
            </w:r>
            <w:r w:rsidR="00D91714" w:rsidRPr="00CB4D02">
              <w:rPr>
                <w:rFonts w:ascii="Times New Roman" w:hAnsi="Times New Roman" w:cs="Times New Roman"/>
                <w:sz w:val="16"/>
                <w:szCs w:val="18"/>
              </w:rPr>
              <w:t>†</w:t>
            </w:r>
          </w:p>
        </w:tc>
        <w:tc>
          <w:tcPr>
            <w:tcW w:w="708" w:type="dxa"/>
            <w:tcBorders>
              <w:top w:val="single" w:sz="4" w:space="0" w:color="auto"/>
              <w:left w:val="single" w:sz="4" w:space="0" w:color="auto"/>
              <w:bottom w:val="single" w:sz="4" w:space="0" w:color="auto"/>
              <w:right w:val="single" w:sz="4" w:space="0" w:color="auto"/>
            </w:tcBorders>
            <w:noWrap/>
            <w:vAlign w:val="bottom"/>
          </w:tcPr>
          <w:p w14:paraId="2E9CBBCA" w14:textId="77777777" w:rsidR="00CE5BDB" w:rsidRPr="00CB4D02" w:rsidRDefault="00CE5BDB" w:rsidP="00CE5BDB">
            <w:pPr>
              <w:spacing w:after="0" w:line="240" w:lineRule="auto"/>
              <w:jc w:val="center"/>
              <w:rPr>
                <w:rFonts w:ascii="Times New Roman" w:eastAsia="Times New Roman" w:hAnsi="Times New Roman" w:cs="Times New Roman"/>
                <w:color w:val="000000"/>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DDCF9B1" w14:textId="7F280D80" w:rsidR="00CE5BDB" w:rsidRPr="00CB4D02" w:rsidRDefault="00CE5BDB" w:rsidP="00D66586">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 xml:space="preserve">   2,</w:t>
            </w:r>
            <w:r w:rsidR="00D66586" w:rsidRPr="00CB4D02">
              <w:rPr>
                <w:rFonts w:ascii="Times New Roman" w:hAnsi="Times New Roman" w:cs="Times New Roman"/>
                <w:color w:val="000000"/>
                <w:sz w:val="16"/>
                <w:szCs w:val="16"/>
              </w:rPr>
              <w:t>8</w:t>
            </w:r>
            <w:r w:rsidRPr="00CB4D02">
              <w:rPr>
                <w:rFonts w:ascii="Times New Roman" w:hAnsi="Times New Roman" w:cs="Times New Roman"/>
                <w:color w:val="000000"/>
                <w:sz w:val="16"/>
                <w:szCs w:val="16"/>
              </w:rPr>
              <w:t xml:space="preserve">50.00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163D5D1" w14:textId="33721C96" w:rsidR="00CE5BDB" w:rsidRPr="00CB4D02" w:rsidRDefault="00CE5BDB" w:rsidP="00CE5BDB">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 xml:space="preserve"> </w:t>
            </w:r>
            <w:r w:rsidR="009E00E4" w:rsidRPr="00CB4D02">
              <w:rPr>
                <w:rFonts w:ascii="Times New Roman" w:hAnsi="Times New Roman" w:cs="Times New Roman"/>
                <w:color w:val="000000"/>
                <w:sz w:val="16"/>
                <w:szCs w:val="16"/>
              </w:rPr>
              <w:t xml:space="preserve">   </w:t>
            </w:r>
            <w:r w:rsidRPr="00CB4D02">
              <w:rPr>
                <w:rFonts w:ascii="Times New Roman" w:hAnsi="Times New Roman" w:cs="Times New Roman"/>
                <w:color w:val="000000"/>
                <w:sz w:val="16"/>
                <w:szCs w:val="16"/>
              </w:rPr>
              <w:t xml:space="preserve">147.46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E0E7696" w14:textId="3E9AD80B" w:rsidR="00CE5BDB" w:rsidRPr="00CB4D02" w:rsidRDefault="00CE5BDB"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1</w:t>
            </w:r>
            <w:r w:rsidR="009E00E4" w:rsidRPr="00CB4D02">
              <w:rPr>
                <w:rFonts w:ascii="Times New Roman" w:hAnsi="Times New Roman" w:cs="Times New Roman"/>
                <w:color w:val="000000"/>
                <w:sz w:val="16"/>
                <w:szCs w:val="16"/>
              </w:rPr>
              <w:t>7.15</w:t>
            </w:r>
            <w:r w:rsidRPr="00CB4D02">
              <w:rPr>
                <w:rFonts w:ascii="Times New Roman" w:hAnsi="Times New Roman" w:cs="Times New Roman"/>
                <w:color w:val="00000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BE83327" w14:textId="729555D8" w:rsidR="00CE5BDB" w:rsidRPr="00CB4D02" w:rsidRDefault="0062635D" w:rsidP="00367453">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CE5BDB" w:rsidRPr="00CB4D02">
              <w:rPr>
                <w:rFonts w:ascii="Times New Roman" w:hAnsi="Times New Roman" w:cs="Times New Roman"/>
                <w:bCs/>
                <w:color w:val="000000"/>
                <w:sz w:val="16"/>
                <w:szCs w:val="16"/>
              </w:rPr>
              <w:t>4</w:t>
            </w:r>
            <w:r w:rsidR="009E00E4" w:rsidRPr="00CB4D02">
              <w:rPr>
                <w:rFonts w:ascii="Times New Roman" w:hAnsi="Times New Roman" w:cs="Times New Roman"/>
                <w:bCs/>
                <w:color w:val="000000"/>
                <w:sz w:val="16"/>
                <w:szCs w:val="16"/>
              </w:rPr>
              <w:t>6</w:t>
            </w:r>
            <w:r w:rsidR="00CE5BDB" w:rsidRPr="00CB4D02">
              <w:rPr>
                <w:rFonts w:ascii="Times New Roman" w:hAnsi="Times New Roman" w:cs="Times New Roman"/>
                <w:bCs/>
                <w:color w:val="000000"/>
                <w:sz w:val="16"/>
                <w:szCs w:val="16"/>
              </w:rPr>
              <w:t>,</w:t>
            </w:r>
            <w:r w:rsidR="009E00E4" w:rsidRPr="00CB4D02">
              <w:rPr>
                <w:rFonts w:ascii="Times New Roman" w:hAnsi="Times New Roman" w:cs="Times New Roman"/>
                <w:bCs/>
                <w:color w:val="000000"/>
                <w:sz w:val="16"/>
                <w:szCs w:val="16"/>
              </w:rPr>
              <w:t>359</w:t>
            </w:r>
            <w:r w:rsidR="00CE5BDB" w:rsidRPr="00CB4D02">
              <w:rPr>
                <w:rFonts w:ascii="Times New Roman" w:hAnsi="Times New Roman" w:cs="Times New Roman"/>
                <w:bCs/>
                <w:color w:val="000000"/>
                <w:sz w:val="16"/>
                <w:szCs w:val="16"/>
              </w:rPr>
              <w:t>.</w:t>
            </w:r>
            <w:r w:rsidR="009E00E4" w:rsidRPr="00CB4D02">
              <w:rPr>
                <w:rFonts w:ascii="Times New Roman" w:hAnsi="Times New Roman" w:cs="Times New Roman"/>
                <w:bCs/>
                <w:color w:val="000000"/>
                <w:sz w:val="16"/>
                <w:szCs w:val="16"/>
              </w:rPr>
              <w:t xml:space="preserve">35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5FF5721" w14:textId="5DCDB0EF" w:rsidR="00CE5BDB" w:rsidRPr="00CB4D02" w:rsidRDefault="00CE5BDB" w:rsidP="00A43456">
            <w:pPr>
              <w:spacing w:after="0" w:line="240" w:lineRule="auto"/>
              <w:rPr>
                <w:rFonts w:ascii="Times New Roman" w:eastAsia="Times New Roman" w:hAnsi="Times New Roman" w:cs="Times New Roman"/>
                <w:color w:val="000000"/>
                <w:sz w:val="16"/>
                <w:szCs w:val="16"/>
                <w:lang w:eastAsia="en-AU"/>
              </w:rPr>
            </w:pPr>
            <w:r w:rsidRPr="00CB4D02">
              <w:rPr>
                <w:rFonts w:ascii="Times New Roman" w:hAnsi="Times New Roman" w:cs="Times New Roman"/>
                <w:sz w:val="16"/>
                <w:szCs w:val="16"/>
              </w:rPr>
              <w:t>1,</w:t>
            </w:r>
            <w:r w:rsidR="009E00E4" w:rsidRPr="00CB4D02">
              <w:rPr>
                <w:rFonts w:ascii="Times New Roman" w:hAnsi="Times New Roman" w:cs="Times New Roman"/>
                <w:sz w:val="16"/>
                <w:szCs w:val="16"/>
              </w:rPr>
              <w:t>463.3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FBE5F7B" w14:textId="2888DF83" w:rsidR="00CE5BDB" w:rsidRPr="00CB4D02" w:rsidRDefault="0062635D" w:rsidP="00A00DF7">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CE5BDB" w:rsidRPr="00CB4D02">
              <w:rPr>
                <w:rFonts w:ascii="Times New Roman" w:hAnsi="Times New Roman" w:cs="Times New Roman"/>
                <w:bCs/>
                <w:color w:val="000000"/>
                <w:sz w:val="16"/>
                <w:szCs w:val="16"/>
              </w:rPr>
              <w:t>4</w:t>
            </w:r>
            <w:r w:rsidR="00367453" w:rsidRPr="00CB4D02">
              <w:rPr>
                <w:rFonts w:ascii="Times New Roman" w:hAnsi="Times New Roman" w:cs="Times New Roman"/>
                <w:bCs/>
                <w:color w:val="000000"/>
                <w:sz w:val="16"/>
                <w:szCs w:val="16"/>
              </w:rPr>
              <w:t>7</w:t>
            </w:r>
            <w:r w:rsidR="00CE5BDB" w:rsidRPr="00CB4D02">
              <w:rPr>
                <w:rFonts w:ascii="Times New Roman" w:hAnsi="Times New Roman" w:cs="Times New Roman"/>
                <w:bCs/>
                <w:color w:val="000000"/>
                <w:sz w:val="16"/>
                <w:szCs w:val="16"/>
              </w:rPr>
              <w:t>,</w:t>
            </w:r>
            <w:r w:rsidR="00367453" w:rsidRPr="00CB4D02">
              <w:rPr>
                <w:rFonts w:ascii="Times New Roman" w:hAnsi="Times New Roman" w:cs="Times New Roman"/>
                <w:bCs/>
                <w:color w:val="000000"/>
                <w:sz w:val="16"/>
                <w:szCs w:val="16"/>
              </w:rPr>
              <w:t>822</w:t>
            </w:r>
            <w:r w:rsidR="00CE5BDB" w:rsidRPr="00CB4D02">
              <w:rPr>
                <w:rFonts w:ascii="Times New Roman" w:hAnsi="Times New Roman" w:cs="Times New Roman"/>
                <w:bCs/>
                <w:color w:val="000000"/>
                <w:sz w:val="16"/>
                <w:szCs w:val="16"/>
              </w:rPr>
              <w:t>.</w:t>
            </w:r>
            <w:r w:rsidR="00367453" w:rsidRPr="00CB4D02">
              <w:rPr>
                <w:rFonts w:ascii="Times New Roman" w:hAnsi="Times New Roman" w:cs="Times New Roman"/>
                <w:bCs/>
                <w:color w:val="000000"/>
                <w:sz w:val="16"/>
                <w:szCs w:val="16"/>
              </w:rPr>
              <w:t>65</w:t>
            </w:r>
            <w:r w:rsidR="00CE5BDB" w:rsidRPr="00CB4D02">
              <w:rPr>
                <w:rFonts w:ascii="Times New Roman" w:hAnsi="Times New Roman" w:cs="Times New Roman"/>
                <w:bCs/>
                <w:color w:val="00000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561F15C" w14:textId="77777777" w:rsidR="00CE5BDB" w:rsidRPr="00CB4D02" w:rsidRDefault="00CE5BDB" w:rsidP="00CE5BDB">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975440B" w14:textId="77777777" w:rsidR="00CE5BDB" w:rsidRPr="00D91714" w:rsidRDefault="00CE5BDB" w:rsidP="00CE5BDB">
            <w:pPr>
              <w:spacing w:after="0"/>
              <w:rPr>
                <w:sz w:val="20"/>
                <w:szCs w:val="20"/>
                <w:lang w:eastAsia="en-AU"/>
              </w:rPr>
            </w:pPr>
          </w:p>
        </w:tc>
      </w:tr>
      <w:tr w:rsidR="009E00E4" w:rsidRPr="00D91714" w14:paraId="08EFA809" w14:textId="77777777" w:rsidTr="009E00E4">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1115FB7D" w14:textId="77777777" w:rsidR="009E00E4" w:rsidRPr="00D91714" w:rsidRDefault="009E00E4" w:rsidP="009E00E4">
            <w:pPr>
              <w:spacing w:after="0" w:line="240" w:lineRule="auto"/>
              <w:rPr>
                <w:rFonts w:ascii="Times New Roman" w:eastAsia="Times New Roman" w:hAnsi="Times New Roman" w:cs="Times New Roman"/>
                <w:color w:val="000000"/>
                <w:sz w:val="16"/>
                <w:szCs w:val="16"/>
                <w:lang w:eastAsia="en-AU"/>
              </w:rPr>
            </w:pPr>
            <w:r w:rsidRPr="00D91714">
              <w:rPr>
                <w:rFonts w:ascii="Times New Roman" w:eastAsia="Times New Roman" w:hAnsi="Times New Roman" w:cs="Times New Roman"/>
                <w:color w:val="000000"/>
                <w:sz w:val="16"/>
                <w:szCs w:val="16"/>
                <w:lang w:eastAsia="en-AU"/>
              </w:rPr>
              <w:t>Telangana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35DA455" w14:textId="77777777" w:rsidR="009E00E4" w:rsidRPr="00D91714" w:rsidRDefault="009E00E4" w:rsidP="009E00E4">
            <w:pPr>
              <w:spacing w:after="0" w:line="240" w:lineRule="auto"/>
              <w:jc w:val="right"/>
              <w:rPr>
                <w:rFonts w:ascii="Times New Roman" w:hAnsi="Times New Roman" w:cs="Times New Roman"/>
                <w:color w:val="000000"/>
                <w:sz w:val="16"/>
                <w:szCs w:val="16"/>
              </w:rPr>
            </w:pPr>
            <w:r w:rsidRPr="00D91714">
              <w:rPr>
                <w:rFonts w:ascii="Times New Roman" w:eastAsia="Times New Roman" w:hAnsi="Times New Roman" w:cs="Times New Roman"/>
                <w:color w:val="000000"/>
                <w:sz w:val="16"/>
                <w:szCs w:val="16"/>
                <w:lang w:eastAsia="en-AU"/>
              </w:rPr>
              <w:t>10.84</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A761405" w14:textId="77777777" w:rsidR="009E00E4" w:rsidRPr="00D91714" w:rsidRDefault="009E00E4" w:rsidP="009E00E4">
            <w:pPr>
              <w:spacing w:after="0" w:line="240" w:lineRule="auto"/>
              <w:jc w:val="center"/>
              <w:rPr>
                <w:rFonts w:ascii="Times New Roman" w:hAnsi="Times New Roman" w:cs="Times New Roman"/>
                <w:color w:val="000000"/>
                <w:sz w:val="16"/>
                <w:szCs w:val="16"/>
              </w:rPr>
            </w:pPr>
            <w:r w:rsidRPr="00D91714">
              <w:rPr>
                <w:rFonts w:ascii="Times New Roman" w:eastAsia="Times New Roman" w:hAnsi="Times New Roman" w:cs="Times New Roman"/>
                <w:color w:val="000000"/>
                <w:sz w:val="16"/>
                <w:szCs w:val="16"/>
                <w:lang w:eastAsia="en-AU"/>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6EEAADB3" w14:textId="4F9CA617" w:rsidR="009E00E4" w:rsidRPr="00D91714" w:rsidRDefault="009E00E4" w:rsidP="009E00E4">
            <w:pPr>
              <w:spacing w:after="0" w:line="240" w:lineRule="auto"/>
              <w:jc w:val="center"/>
              <w:rPr>
                <w:rFonts w:ascii="Times New Roman" w:hAnsi="Times New Roman" w:cs="Times New Roman"/>
                <w:color w:val="000000"/>
                <w:sz w:val="16"/>
                <w:szCs w:val="16"/>
              </w:rPr>
            </w:pPr>
            <w:r w:rsidRPr="00D91714">
              <w:rPr>
                <w:rFonts w:ascii="Times New Roman" w:hAnsi="Times New Roman" w:cs="Times New Roman"/>
                <w:color w:val="000000"/>
                <w:sz w:val="16"/>
                <w:szCs w:val="16"/>
              </w:rPr>
              <w:t>2550</w:t>
            </w:r>
          </w:p>
        </w:tc>
        <w:tc>
          <w:tcPr>
            <w:tcW w:w="1134" w:type="dxa"/>
            <w:tcBorders>
              <w:top w:val="single" w:sz="4" w:space="0" w:color="auto"/>
              <w:left w:val="single" w:sz="4" w:space="0" w:color="auto"/>
              <w:bottom w:val="single" w:sz="4" w:space="0" w:color="auto"/>
              <w:right w:val="single" w:sz="4" w:space="0" w:color="auto"/>
            </w:tcBorders>
            <w:noWrap/>
            <w:vAlign w:val="center"/>
          </w:tcPr>
          <w:p w14:paraId="3C169A79" w14:textId="479C9CAB" w:rsidR="009E00E4" w:rsidRPr="00D91714" w:rsidRDefault="009E00E4" w:rsidP="009E00E4">
            <w:pPr>
              <w:spacing w:after="0" w:line="240" w:lineRule="auto"/>
              <w:jc w:val="center"/>
              <w:rPr>
                <w:rFonts w:ascii="Times New Roman" w:hAnsi="Times New Roman" w:cs="Times New Roman"/>
                <w:color w:val="000000"/>
                <w:sz w:val="16"/>
                <w:szCs w:val="16"/>
              </w:rPr>
            </w:pPr>
            <w:r w:rsidRPr="00D91714">
              <w:rPr>
                <w:rFonts w:ascii="Times New Roman" w:eastAsia="Times New Roman" w:hAnsi="Times New Roman" w:cs="Times New Roman"/>
                <w:color w:val="000000"/>
                <w:sz w:val="16"/>
                <w:szCs w:val="16"/>
                <w:lang w:eastAsia="en-AU"/>
              </w:rPr>
              <w:t>26.8</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4A30E3E8" w14:textId="0EF251BC" w:rsidR="009E00E4" w:rsidRPr="00CB4D02" w:rsidRDefault="009E00E4" w:rsidP="009E00E4">
            <w:pPr>
              <w:spacing w:after="0" w:line="240" w:lineRule="auto"/>
              <w:jc w:val="right"/>
              <w:rPr>
                <w:rFonts w:ascii="Times New Roman" w:hAnsi="Times New Roman" w:cs="Times New Roman"/>
                <w:color w:val="000000"/>
                <w:sz w:val="16"/>
                <w:szCs w:val="16"/>
              </w:rPr>
            </w:pPr>
            <w:r w:rsidRPr="00CB4D02">
              <w:rPr>
                <w:rFonts w:ascii="Times New Roman" w:eastAsia="Times New Roman" w:hAnsi="Times New Roman" w:cs="Times New Roman"/>
                <w:bCs/>
                <w:color w:val="000000"/>
                <w:sz w:val="16"/>
                <w:szCs w:val="16"/>
                <w:lang w:eastAsia="en-AU"/>
              </w:rPr>
              <w:t xml:space="preserve">       2,909.12 </w:t>
            </w:r>
          </w:p>
        </w:tc>
        <w:tc>
          <w:tcPr>
            <w:tcW w:w="672" w:type="dxa"/>
            <w:tcBorders>
              <w:top w:val="single" w:sz="4" w:space="0" w:color="auto"/>
              <w:left w:val="single" w:sz="4" w:space="0" w:color="auto"/>
              <w:bottom w:val="single" w:sz="4" w:space="0" w:color="auto"/>
              <w:right w:val="single" w:sz="4" w:space="0" w:color="auto"/>
            </w:tcBorders>
            <w:noWrap/>
            <w:vAlign w:val="center"/>
          </w:tcPr>
          <w:p w14:paraId="50A40DDA" w14:textId="77777777" w:rsidR="009E00E4" w:rsidRPr="00CB4D02" w:rsidRDefault="009E00E4" w:rsidP="009E00E4">
            <w:pPr>
              <w:spacing w:after="0" w:line="240" w:lineRule="auto"/>
              <w:jc w:val="right"/>
              <w:rPr>
                <w:rFonts w:ascii="Times New Roman" w:eastAsia="Times New Roman" w:hAnsi="Times New Roman" w:cs="Times New Roman"/>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40B4447A" w14:textId="77777777" w:rsidR="009E00E4" w:rsidRPr="00CB4D02" w:rsidRDefault="009E00E4" w:rsidP="009E00E4">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EB3E5D1" w14:textId="77777777" w:rsidR="009E00E4" w:rsidRPr="00CB4D02" w:rsidRDefault="009E00E4" w:rsidP="009E00E4">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 xml:space="preserve">   2,909.12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684798A" w14:textId="56E39E1F" w:rsidR="009E00E4" w:rsidRPr="00CB4D02" w:rsidRDefault="009E00E4"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 xml:space="preserve">    199.06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3376B38" w14:textId="0CD21ABB" w:rsidR="009E00E4" w:rsidRPr="00CB4D02" w:rsidRDefault="009E00E4"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 xml:space="preserve">2.60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018ECC7" w14:textId="1BEBC88C" w:rsidR="009E00E4" w:rsidRPr="00CB4D02" w:rsidRDefault="0062635D" w:rsidP="00367453">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9E00E4" w:rsidRPr="00CB4D02">
              <w:rPr>
                <w:rFonts w:ascii="Times New Roman" w:hAnsi="Times New Roman" w:cs="Times New Roman"/>
                <w:bCs/>
                <w:color w:val="000000"/>
                <w:sz w:val="16"/>
                <w:szCs w:val="16"/>
              </w:rPr>
              <w:t xml:space="preserve">7,058.34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740794A" w14:textId="77777777" w:rsidR="009E00E4" w:rsidRPr="00CB4D02" w:rsidRDefault="009E00E4" w:rsidP="009E00E4">
            <w:pPr>
              <w:rPr>
                <w:rFonts w:ascii="Times New Roman" w:eastAsia="Times New Roman" w:hAnsi="Times New Roman" w:cs="Times New Roman"/>
                <w:color w:val="000000"/>
                <w:sz w:val="16"/>
                <w:szCs w:val="16"/>
                <w:lang w:eastAsia="en-AU"/>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F79F469" w14:textId="2376D176" w:rsidR="009E00E4" w:rsidRPr="00CB4D02" w:rsidRDefault="0062635D"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9E00E4" w:rsidRPr="00CB4D02">
              <w:rPr>
                <w:rFonts w:ascii="Times New Roman" w:hAnsi="Times New Roman" w:cs="Times New Roman"/>
                <w:bCs/>
                <w:color w:val="000000"/>
                <w:sz w:val="16"/>
                <w:szCs w:val="16"/>
              </w:rPr>
              <w:t xml:space="preserve">7,058.34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4A22287" w14:textId="77777777" w:rsidR="009E00E4" w:rsidRPr="00CB4D02" w:rsidRDefault="009E00E4" w:rsidP="009E00E4">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B1392B4" w14:textId="77777777" w:rsidR="009E00E4" w:rsidRPr="00D91714" w:rsidRDefault="009E00E4" w:rsidP="009E00E4">
            <w:pPr>
              <w:spacing w:after="0"/>
              <w:rPr>
                <w:sz w:val="20"/>
                <w:szCs w:val="20"/>
                <w:lang w:eastAsia="en-AU"/>
              </w:rPr>
            </w:pPr>
          </w:p>
        </w:tc>
      </w:tr>
      <w:tr w:rsidR="009E00E4" w:rsidRPr="00D91714" w14:paraId="6376D3C1" w14:textId="77777777" w:rsidTr="009E00E4">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6D0E0DED" w14:textId="77777777" w:rsidR="009E00E4" w:rsidRPr="00D91714" w:rsidRDefault="009E00E4" w:rsidP="009E00E4">
            <w:pPr>
              <w:spacing w:after="0" w:line="240" w:lineRule="auto"/>
              <w:rPr>
                <w:rFonts w:ascii="Times New Roman" w:eastAsia="Times New Roman" w:hAnsi="Times New Roman" w:cs="Times New Roman"/>
                <w:color w:val="000000"/>
                <w:sz w:val="16"/>
                <w:szCs w:val="16"/>
                <w:lang w:eastAsia="en-AU"/>
              </w:rPr>
            </w:pPr>
            <w:r w:rsidRPr="00D91714">
              <w:rPr>
                <w:rFonts w:ascii="Times New Roman" w:eastAsia="Times New Roman" w:hAnsi="Times New Roman" w:cs="Times New Roman"/>
                <w:color w:val="000000"/>
                <w:sz w:val="16"/>
                <w:szCs w:val="16"/>
                <w:lang w:eastAsia="en-AU"/>
              </w:rPr>
              <w:t>Uttar Pradesh</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F3920D4" w14:textId="77777777" w:rsidR="009E00E4" w:rsidRPr="00D91714" w:rsidRDefault="009E00E4" w:rsidP="009E00E4">
            <w:pPr>
              <w:spacing w:after="0" w:line="240" w:lineRule="auto"/>
              <w:jc w:val="right"/>
              <w:rPr>
                <w:rFonts w:ascii="Times New Roman" w:hAnsi="Times New Roman" w:cs="Times New Roman"/>
                <w:color w:val="000000"/>
                <w:sz w:val="16"/>
                <w:szCs w:val="16"/>
              </w:rPr>
            </w:pPr>
            <w:r w:rsidRPr="00D91714">
              <w:rPr>
                <w:rFonts w:ascii="Times New Roman" w:eastAsia="Times New Roman" w:hAnsi="Times New Roman" w:cs="Times New Roman"/>
                <w:color w:val="000000"/>
                <w:sz w:val="16"/>
                <w:szCs w:val="16"/>
                <w:lang w:eastAsia="en-AU"/>
              </w:rPr>
              <w:t>10.85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DAD35DD" w14:textId="77777777" w:rsidR="009E00E4" w:rsidRPr="00D91714" w:rsidRDefault="009E00E4" w:rsidP="009E00E4">
            <w:pPr>
              <w:spacing w:after="0" w:line="240" w:lineRule="auto"/>
              <w:jc w:val="center"/>
              <w:rPr>
                <w:rFonts w:ascii="Times New Roman" w:hAnsi="Times New Roman" w:cs="Times New Roman"/>
                <w:color w:val="000000"/>
                <w:sz w:val="16"/>
                <w:szCs w:val="16"/>
              </w:rPr>
            </w:pPr>
            <w:r w:rsidRPr="00D91714">
              <w:rPr>
                <w:rFonts w:ascii="Times New Roman" w:eastAsia="Times New Roman" w:hAnsi="Times New Roman" w:cs="Times New Roman"/>
                <w:color w:val="000000"/>
                <w:sz w:val="16"/>
                <w:szCs w:val="16"/>
                <w:lang w:eastAsia="en-AU"/>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58F838C0" w14:textId="5E331D91" w:rsidR="009E00E4" w:rsidRPr="00D91714" w:rsidRDefault="009E00E4" w:rsidP="009E00E4">
            <w:pPr>
              <w:spacing w:after="0" w:line="240" w:lineRule="auto"/>
              <w:jc w:val="center"/>
              <w:rPr>
                <w:rFonts w:ascii="Times New Roman" w:hAnsi="Times New Roman" w:cs="Times New Roman"/>
                <w:color w:val="000000"/>
                <w:sz w:val="16"/>
                <w:szCs w:val="16"/>
              </w:rPr>
            </w:pPr>
            <w:r w:rsidRPr="00D91714">
              <w:rPr>
                <w:rFonts w:ascii="Times New Roman" w:hAnsi="Times New Roman" w:cs="Times New Roman"/>
                <w:color w:val="000000"/>
                <w:sz w:val="16"/>
                <w:szCs w:val="16"/>
              </w:rPr>
              <w:t>2550</w:t>
            </w:r>
          </w:p>
        </w:tc>
        <w:tc>
          <w:tcPr>
            <w:tcW w:w="1134" w:type="dxa"/>
            <w:tcBorders>
              <w:top w:val="single" w:sz="4" w:space="0" w:color="auto"/>
              <w:left w:val="single" w:sz="4" w:space="0" w:color="auto"/>
              <w:bottom w:val="single" w:sz="4" w:space="0" w:color="auto"/>
              <w:right w:val="single" w:sz="4" w:space="0" w:color="auto"/>
            </w:tcBorders>
            <w:noWrap/>
            <w:vAlign w:val="center"/>
          </w:tcPr>
          <w:p w14:paraId="45A5F2F2" w14:textId="6A022E85" w:rsidR="009E00E4" w:rsidRPr="00D91714" w:rsidRDefault="009E00E4" w:rsidP="009E00E4">
            <w:pPr>
              <w:spacing w:after="0" w:line="240" w:lineRule="auto"/>
              <w:jc w:val="center"/>
              <w:rPr>
                <w:rFonts w:ascii="Times New Roman" w:hAnsi="Times New Roman" w:cs="Times New Roman"/>
                <w:color w:val="000000"/>
                <w:sz w:val="16"/>
                <w:szCs w:val="16"/>
              </w:rPr>
            </w:pPr>
            <w:r w:rsidRPr="00D91714">
              <w:rPr>
                <w:rFonts w:ascii="Times New Roman" w:eastAsia="Times New Roman" w:hAnsi="Times New Roman" w:cs="Times New Roman"/>
                <w:color w:val="000000"/>
                <w:sz w:val="16"/>
                <w:szCs w:val="16"/>
                <w:lang w:eastAsia="en-AU"/>
              </w:rPr>
              <w:t>26.8</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0A65F58D" w14:textId="2D407B39" w:rsidR="009E00E4" w:rsidRPr="00CB4D02" w:rsidRDefault="009E00E4" w:rsidP="009E00E4">
            <w:pPr>
              <w:spacing w:after="0" w:line="240" w:lineRule="auto"/>
              <w:jc w:val="right"/>
              <w:rPr>
                <w:rFonts w:ascii="Times New Roman" w:hAnsi="Times New Roman" w:cs="Times New Roman"/>
                <w:color w:val="000000"/>
                <w:sz w:val="16"/>
                <w:szCs w:val="16"/>
              </w:rPr>
            </w:pPr>
            <w:r w:rsidRPr="00CB4D02">
              <w:rPr>
                <w:rFonts w:ascii="Times New Roman" w:eastAsia="Times New Roman" w:hAnsi="Times New Roman" w:cs="Times New Roman"/>
                <w:bCs/>
                <w:color w:val="000000"/>
                <w:sz w:val="16"/>
                <w:szCs w:val="16"/>
                <w:lang w:eastAsia="en-AU"/>
              </w:rPr>
              <w:t xml:space="preserve">       2,911.80 </w:t>
            </w:r>
          </w:p>
        </w:tc>
        <w:tc>
          <w:tcPr>
            <w:tcW w:w="672" w:type="dxa"/>
            <w:tcBorders>
              <w:top w:val="single" w:sz="4" w:space="0" w:color="auto"/>
              <w:left w:val="single" w:sz="4" w:space="0" w:color="auto"/>
              <w:bottom w:val="single" w:sz="4" w:space="0" w:color="auto"/>
              <w:right w:val="single" w:sz="4" w:space="0" w:color="auto"/>
            </w:tcBorders>
            <w:noWrap/>
            <w:vAlign w:val="center"/>
          </w:tcPr>
          <w:p w14:paraId="0489C837" w14:textId="643B5633" w:rsidR="009E00E4" w:rsidRPr="00CB4D02" w:rsidRDefault="009E00E4"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eastAsia="Times New Roman" w:hAnsi="Times New Roman" w:cs="Times New Roman"/>
                <w:color w:val="000000"/>
                <w:sz w:val="16"/>
                <w:szCs w:val="16"/>
                <w:lang w:eastAsia="en-AU"/>
              </w:rPr>
              <w:t>3150</w:t>
            </w:r>
          </w:p>
        </w:tc>
        <w:tc>
          <w:tcPr>
            <w:tcW w:w="708" w:type="dxa"/>
            <w:tcBorders>
              <w:top w:val="single" w:sz="4" w:space="0" w:color="auto"/>
              <w:left w:val="single" w:sz="4" w:space="0" w:color="auto"/>
              <w:bottom w:val="single" w:sz="4" w:space="0" w:color="auto"/>
              <w:right w:val="single" w:sz="4" w:space="0" w:color="auto"/>
            </w:tcBorders>
            <w:noWrap/>
            <w:vAlign w:val="bottom"/>
          </w:tcPr>
          <w:p w14:paraId="34D29CFB" w14:textId="77777777" w:rsidR="009E00E4" w:rsidRPr="00CB4D02" w:rsidRDefault="009E00E4" w:rsidP="009E00E4">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EDD091A" w14:textId="77777777" w:rsidR="009E00E4" w:rsidRPr="00CB4D02" w:rsidRDefault="009E00E4" w:rsidP="009E00E4">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 xml:space="preserve">   3,150.00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0B2DB99" w14:textId="2EB72E66" w:rsidR="009E00E4" w:rsidRPr="00CB4D02" w:rsidRDefault="009E00E4"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 xml:space="preserve">    199.25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89F5C6A" w14:textId="1DC3F31B" w:rsidR="009E00E4" w:rsidRPr="00CB4D02" w:rsidRDefault="009E00E4"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 xml:space="preserve">177.03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4A93490" w14:textId="5BDB0796" w:rsidR="009E00E4" w:rsidRPr="00CB4D02" w:rsidRDefault="0062635D" w:rsidP="00367453">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9E00E4" w:rsidRPr="00CB4D02">
              <w:rPr>
                <w:rFonts w:ascii="Times New Roman" w:hAnsi="Times New Roman" w:cs="Times New Roman"/>
                <w:bCs/>
                <w:color w:val="000000"/>
                <w:sz w:val="16"/>
                <w:szCs w:val="16"/>
              </w:rPr>
              <w:t xml:space="preserve">522,381.50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A523B13" w14:textId="77777777" w:rsidR="009E00E4" w:rsidRPr="00CB4D02" w:rsidRDefault="009E00E4" w:rsidP="009E00E4">
            <w:pPr>
              <w:rPr>
                <w:rFonts w:ascii="Times New Roman" w:eastAsia="Times New Roman" w:hAnsi="Times New Roman" w:cs="Times New Roman"/>
                <w:color w:val="000000"/>
                <w:sz w:val="16"/>
                <w:szCs w:val="16"/>
                <w:lang w:eastAsia="en-AU"/>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FB11BAB" w14:textId="3765E03E" w:rsidR="009E00E4" w:rsidRPr="00CB4D02" w:rsidRDefault="0062635D"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9E00E4" w:rsidRPr="00CB4D02">
              <w:rPr>
                <w:rFonts w:ascii="Times New Roman" w:hAnsi="Times New Roman" w:cs="Times New Roman"/>
                <w:bCs/>
                <w:color w:val="000000"/>
                <w:sz w:val="16"/>
                <w:szCs w:val="16"/>
              </w:rPr>
              <w:t xml:space="preserve">522,381.50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87F722C" w14:textId="77777777" w:rsidR="009E00E4" w:rsidRPr="00CB4D02" w:rsidRDefault="009E00E4" w:rsidP="009E00E4">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C4BCFFC" w14:textId="77777777" w:rsidR="009E00E4" w:rsidRPr="00D91714" w:rsidRDefault="009E00E4" w:rsidP="009E00E4">
            <w:pPr>
              <w:spacing w:after="0"/>
              <w:rPr>
                <w:sz w:val="20"/>
                <w:szCs w:val="20"/>
                <w:lang w:eastAsia="en-AU"/>
              </w:rPr>
            </w:pPr>
          </w:p>
        </w:tc>
      </w:tr>
      <w:tr w:rsidR="009E00E4" w:rsidRPr="00D91714" w14:paraId="65DF8C51" w14:textId="77777777" w:rsidTr="009E00E4">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60A691D1" w14:textId="77777777" w:rsidR="009E00E4" w:rsidRPr="00D91714" w:rsidRDefault="009E00E4" w:rsidP="009E00E4">
            <w:pPr>
              <w:spacing w:after="0" w:line="240" w:lineRule="auto"/>
              <w:rPr>
                <w:rFonts w:ascii="Times New Roman" w:eastAsia="Times New Roman" w:hAnsi="Times New Roman" w:cs="Times New Roman"/>
                <w:color w:val="000000"/>
                <w:sz w:val="16"/>
                <w:szCs w:val="16"/>
                <w:lang w:eastAsia="en-AU"/>
              </w:rPr>
            </w:pPr>
            <w:r w:rsidRPr="00D91714">
              <w:rPr>
                <w:rFonts w:ascii="Times New Roman" w:eastAsia="Times New Roman" w:hAnsi="Times New Roman" w:cs="Times New Roman"/>
                <w:color w:val="000000"/>
                <w:sz w:val="16"/>
                <w:szCs w:val="16"/>
                <w:lang w:eastAsia="en-AU"/>
              </w:rPr>
              <w:t>Uttarakhand</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134DEAE" w14:textId="77777777" w:rsidR="009E00E4" w:rsidRPr="00D91714" w:rsidRDefault="009E00E4" w:rsidP="009E00E4">
            <w:pPr>
              <w:spacing w:after="0" w:line="240" w:lineRule="auto"/>
              <w:jc w:val="right"/>
              <w:rPr>
                <w:rFonts w:ascii="Times New Roman" w:hAnsi="Times New Roman" w:cs="Times New Roman"/>
                <w:color w:val="000000"/>
                <w:sz w:val="16"/>
                <w:szCs w:val="16"/>
              </w:rPr>
            </w:pPr>
            <w:r w:rsidRPr="00D91714">
              <w:rPr>
                <w:rFonts w:ascii="Times New Roman" w:eastAsia="Times New Roman" w:hAnsi="Times New Roman" w:cs="Times New Roman"/>
                <w:color w:val="000000"/>
                <w:sz w:val="16"/>
                <w:szCs w:val="16"/>
                <w:lang w:eastAsia="en-AU"/>
              </w:rPr>
              <w:t>9.4</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44FBEA9" w14:textId="77777777" w:rsidR="009E00E4" w:rsidRPr="00D91714" w:rsidRDefault="009E00E4" w:rsidP="009E00E4">
            <w:pPr>
              <w:spacing w:after="0" w:line="240" w:lineRule="auto"/>
              <w:jc w:val="center"/>
              <w:rPr>
                <w:rFonts w:ascii="Times New Roman" w:hAnsi="Times New Roman" w:cs="Times New Roman"/>
                <w:color w:val="000000"/>
                <w:sz w:val="16"/>
                <w:szCs w:val="16"/>
              </w:rPr>
            </w:pPr>
            <w:r w:rsidRPr="00D91714">
              <w:rPr>
                <w:rFonts w:ascii="Times New Roman" w:eastAsia="Times New Roman" w:hAnsi="Times New Roman" w:cs="Times New Roman"/>
                <w:color w:val="000000"/>
                <w:sz w:val="16"/>
                <w:szCs w:val="16"/>
                <w:lang w:eastAsia="en-AU"/>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52522033" w14:textId="70BFA544" w:rsidR="009E00E4" w:rsidRPr="00D91714" w:rsidRDefault="009E00E4" w:rsidP="009E00E4">
            <w:pPr>
              <w:spacing w:after="0" w:line="240" w:lineRule="auto"/>
              <w:jc w:val="center"/>
              <w:rPr>
                <w:rFonts w:ascii="Times New Roman" w:hAnsi="Times New Roman" w:cs="Times New Roman"/>
                <w:color w:val="000000"/>
                <w:sz w:val="16"/>
                <w:szCs w:val="16"/>
              </w:rPr>
            </w:pPr>
            <w:r w:rsidRPr="00D91714">
              <w:rPr>
                <w:rFonts w:ascii="Times New Roman" w:hAnsi="Times New Roman" w:cs="Times New Roman"/>
                <w:color w:val="000000"/>
                <w:sz w:val="16"/>
                <w:szCs w:val="16"/>
              </w:rPr>
              <w:t>2550</w:t>
            </w:r>
          </w:p>
        </w:tc>
        <w:tc>
          <w:tcPr>
            <w:tcW w:w="1134" w:type="dxa"/>
            <w:tcBorders>
              <w:top w:val="single" w:sz="4" w:space="0" w:color="auto"/>
              <w:left w:val="single" w:sz="4" w:space="0" w:color="auto"/>
              <w:bottom w:val="single" w:sz="4" w:space="0" w:color="auto"/>
              <w:right w:val="single" w:sz="4" w:space="0" w:color="auto"/>
            </w:tcBorders>
            <w:noWrap/>
            <w:vAlign w:val="center"/>
          </w:tcPr>
          <w:p w14:paraId="33AA3752" w14:textId="033412B3" w:rsidR="009E00E4" w:rsidRPr="00D91714" w:rsidRDefault="009E00E4" w:rsidP="009E00E4">
            <w:pPr>
              <w:spacing w:after="0" w:line="240" w:lineRule="auto"/>
              <w:jc w:val="center"/>
              <w:rPr>
                <w:rFonts w:ascii="Times New Roman" w:hAnsi="Times New Roman" w:cs="Times New Roman"/>
                <w:color w:val="000000"/>
                <w:sz w:val="16"/>
                <w:szCs w:val="16"/>
              </w:rPr>
            </w:pPr>
            <w:r w:rsidRPr="00D91714">
              <w:rPr>
                <w:rFonts w:ascii="Times New Roman" w:eastAsia="Times New Roman" w:hAnsi="Times New Roman" w:cs="Times New Roman"/>
                <w:color w:val="000000"/>
                <w:sz w:val="16"/>
                <w:szCs w:val="16"/>
                <w:lang w:eastAsia="en-AU"/>
              </w:rPr>
              <w:t>26.8</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241902C2" w14:textId="31D993C7" w:rsidR="009E00E4" w:rsidRPr="00CB4D02" w:rsidRDefault="009E00E4" w:rsidP="009E00E4">
            <w:pPr>
              <w:spacing w:after="0" w:line="240" w:lineRule="auto"/>
              <w:jc w:val="right"/>
              <w:rPr>
                <w:rFonts w:ascii="Times New Roman" w:hAnsi="Times New Roman" w:cs="Times New Roman"/>
                <w:color w:val="000000"/>
                <w:sz w:val="16"/>
                <w:szCs w:val="16"/>
              </w:rPr>
            </w:pPr>
            <w:r w:rsidRPr="00CB4D02">
              <w:rPr>
                <w:rFonts w:ascii="Times New Roman" w:eastAsia="Times New Roman" w:hAnsi="Times New Roman" w:cs="Times New Roman"/>
                <w:bCs/>
                <w:color w:val="000000"/>
                <w:sz w:val="16"/>
                <w:szCs w:val="16"/>
                <w:lang w:eastAsia="en-AU"/>
              </w:rPr>
              <w:t xml:space="preserve">       2,550.00 </w:t>
            </w:r>
          </w:p>
        </w:tc>
        <w:tc>
          <w:tcPr>
            <w:tcW w:w="672" w:type="dxa"/>
            <w:tcBorders>
              <w:top w:val="single" w:sz="4" w:space="0" w:color="auto"/>
              <w:left w:val="single" w:sz="4" w:space="0" w:color="auto"/>
              <w:bottom w:val="single" w:sz="4" w:space="0" w:color="auto"/>
              <w:right w:val="single" w:sz="4" w:space="0" w:color="auto"/>
            </w:tcBorders>
            <w:noWrap/>
            <w:vAlign w:val="center"/>
          </w:tcPr>
          <w:p w14:paraId="6E8B8844" w14:textId="56D580B5" w:rsidR="009E00E4" w:rsidRPr="00CB4D02" w:rsidRDefault="009E00E4"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eastAsia="Times New Roman" w:hAnsi="Times New Roman" w:cs="Times New Roman"/>
                <w:color w:val="000000"/>
                <w:sz w:val="16"/>
                <w:szCs w:val="16"/>
                <w:lang w:eastAsia="en-AU"/>
              </w:rPr>
              <w:t>3160</w:t>
            </w:r>
          </w:p>
        </w:tc>
        <w:tc>
          <w:tcPr>
            <w:tcW w:w="708" w:type="dxa"/>
            <w:tcBorders>
              <w:top w:val="single" w:sz="4" w:space="0" w:color="auto"/>
              <w:left w:val="single" w:sz="4" w:space="0" w:color="auto"/>
              <w:bottom w:val="single" w:sz="4" w:space="0" w:color="auto"/>
              <w:right w:val="single" w:sz="4" w:space="0" w:color="auto"/>
            </w:tcBorders>
            <w:noWrap/>
            <w:vAlign w:val="bottom"/>
          </w:tcPr>
          <w:p w14:paraId="79F796F4" w14:textId="77777777" w:rsidR="009E00E4" w:rsidRPr="00CB4D02" w:rsidRDefault="009E00E4" w:rsidP="009E00E4">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A671164" w14:textId="77777777" w:rsidR="009E00E4" w:rsidRPr="00CB4D02" w:rsidRDefault="009E00E4" w:rsidP="009E00E4">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 xml:space="preserve">   3,160.00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F1301D1" w14:textId="06045531" w:rsidR="009E00E4" w:rsidRPr="00CB4D02" w:rsidRDefault="009E00E4"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 xml:space="preserve">    172.62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7399C9F" w14:textId="3297558A" w:rsidR="009E00E4" w:rsidRPr="00CB4D02" w:rsidRDefault="009E00E4"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 xml:space="preserve">     6.27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83A569A" w14:textId="7E43DD9F" w:rsidR="009E00E4" w:rsidRPr="00CB4D02" w:rsidRDefault="0062635D" w:rsidP="00367453">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9E00E4" w:rsidRPr="00CB4D02">
              <w:rPr>
                <w:rFonts w:ascii="Times New Roman" w:hAnsi="Times New Roman" w:cs="Times New Roman"/>
                <w:bCs/>
                <w:color w:val="000000"/>
                <w:sz w:val="16"/>
                <w:szCs w:val="16"/>
              </w:rPr>
              <w:t xml:space="preserve">18,735.06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1193FCB" w14:textId="77777777" w:rsidR="009E00E4" w:rsidRPr="00CB4D02" w:rsidRDefault="009E00E4" w:rsidP="009E00E4">
            <w:pPr>
              <w:rPr>
                <w:rFonts w:ascii="Times New Roman" w:eastAsia="Times New Roman" w:hAnsi="Times New Roman" w:cs="Times New Roman"/>
                <w:color w:val="000000"/>
                <w:sz w:val="16"/>
                <w:szCs w:val="16"/>
                <w:lang w:eastAsia="en-AU"/>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0B10D29" w14:textId="67D688AB" w:rsidR="009E00E4" w:rsidRPr="00CB4D02" w:rsidRDefault="0062635D"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9E00E4" w:rsidRPr="00CB4D02">
              <w:rPr>
                <w:rFonts w:ascii="Times New Roman" w:hAnsi="Times New Roman" w:cs="Times New Roman"/>
                <w:bCs/>
                <w:color w:val="000000"/>
                <w:sz w:val="16"/>
                <w:szCs w:val="16"/>
              </w:rPr>
              <w:t xml:space="preserve">18,735.06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352C380" w14:textId="77777777" w:rsidR="009E00E4" w:rsidRPr="00CB4D02" w:rsidRDefault="009E00E4" w:rsidP="009E00E4">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922C4AB" w14:textId="77777777" w:rsidR="009E00E4" w:rsidRPr="00D91714" w:rsidRDefault="009E00E4" w:rsidP="009E00E4">
            <w:pPr>
              <w:spacing w:after="0"/>
              <w:rPr>
                <w:sz w:val="20"/>
                <w:szCs w:val="20"/>
                <w:lang w:eastAsia="en-AU"/>
              </w:rPr>
            </w:pPr>
          </w:p>
        </w:tc>
      </w:tr>
      <w:tr w:rsidR="009E00E4" w:rsidRPr="00D91714" w14:paraId="3EA86D67" w14:textId="77777777" w:rsidTr="00CE5BDB">
        <w:trPr>
          <w:trHeight w:val="300"/>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4C16F91C" w14:textId="77777777" w:rsidR="009E00E4" w:rsidRPr="00D91714" w:rsidRDefault="009E00E4" w:rsidP="009E00E4">
            <w:pPr>
              <w:spacing w:after="0" w:line="240" w:lineRule="auto"/>
              <w:rPr>
                <w:rFonts w:ascii="Times New Roman" w:eastAsia="Times New Roman" w:hAnsi="Times New Roman" w:cs="Times New Roman"/>
                <w:color w:val="000000"/>
                <w:sz w:val="16"/>
                <w:szCs w:val="16"/>
                <w:lang w:eastAsia="en-AU"/>
              </w:rPr>
            </w:pPr>
            <w:r w:rsidRPr="00D91714">
              <w:rPr>
                <w:rFonts w:ascii="Times New Roman" w:eastAsia="Times New Roman" w:hAnsi="Times New Roman" w:cs="Times New Roman"/>
                <w:color w:val="000000"/>
                <w:sz w:val="16"/>
                <w:szCs w:val="16"/>
                <w:lang w:eastAsia="en-AU"/>
              </w:rPr>
              <w:t>Other States</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85F806A" w14:textId="09889C5B" w:rsidR="009E00E4" w:rsidRPr="00D91714" w:rsidRDefault="009E00E4" w:rsidP="009E00E4">
            <w:pPr>
              <w:spacing w:after="0" w:line="240" w:lineRule="auto"/>
              <w:jc w:val="right"/>
              <w:rPr>
                <w:rFonts w:ascii="Times New Roman" w:hAnsi="Times New Roman" w:cs="Times New Roman"/>
                <w:color w:val="000000"/>
                <w:sz w:val="16"/>
                <w:szCs w:val="16"/>
              </w:rPr>
            </w:pPr>
            <w:r w:rsidRPr="00D91714">
              <w:rPr>
                <w:rFonts w:ascii="Times New Roman" w:eastAsia="Times New Roman" w:hAnsi="Times New Roman" w:cs="Times New Roman"/>
                <w:color w:val="000000"/>
                <w:sz w:val="16"/>
                <w:szCs w:val="16"/>
                <w:lang w:eastAsia="en-AU"/>
              </w:rPr>
              <w:t>9.5</w:t>
            </w:r>
            <w:r w:rsidR="00CB4D02">
              <w:rPr>
                <w:rFonts w:ascii="Times New Roman" w:eastAsia="Times New Roman" w:hAnsi="Times New Roman" w:cs="Times New Roman"/>
                <w:color w:val="000000"/>
                <w:sz w:val="16"/>
                <w:szCs w:val="16"/>
                <w:lang w:eastAsia="en-AU"/>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2CE22CB" w14:textId="77777777" w:rsidR="009E00E4" w:rsidRPr="00D91714" w:rsidRDefault="009E00E4" w:rsidP="009E00E4">
            <w:pPr>
              <w:spacing w:after="0" w:line="240" w:lineRule="auto"/>
              <w:jc w:val="center"/>
              <w:rPr>
                <w:rFonts w:ascii="Times New Roman" w:hAnsi="Times New Roman" w:cs="Times New Roman"/>
                <w:color w:val="000000"/>
                <w:sz w:val="16"/>
                <w:szCs w:val="16"/>
              </w:rPr>
            </w:pPr>
            <w:r w:rsidRPr="00D91714">
              <w:rPr>
                <w:rFonts w:ascii="Times New Roman" w:eastAsia="Times New Roman" w:hAnsi="Times New Roman" w:cs="Times New Roman"/>
                <w:color w:val="000000"/>
                <w:sz w:val="16"/>
                <w:szCs w:val="16"/>
                <w:lang w:eastAsia="en-AU"/>
              </w:rPr>
              <w:t>9.5</w:t>
            </w:r>
          </w:p>
        </w:tc>
        <w:tc>
          <w:tcPr>
            <w:tcW w:w="709" w:type="dxa"/>
            <w:tcBorders>
              <w:top w:val="single" w:sz="4" w:space="0" w:color="auto"/>
              <w:left w:val="single" w:sz="4" w:space="0" w:color="auto"/>
              <w:bottom w:val="single" w:sz="4" w:space="0" w:color="auto"/>
              <w:right w:val="single" w:sz="4" w:space="0" w:color="auto"/>
            </w:tcBorders>
            <w:noWrap/>
            <w:vAlign w:val="center"/>
          </w:tcPr>
          <w:p w14:paraId="6919C01A" w14:textId="7FBE0D34" w:rsidR="009E00E4" w:rsidRPr="00D91714" w:rsidRDefault="009E00E4" w:rsidP="009E00E4">
            <w:pPr>
              <w:spacing w:after="0" w:line="240" w:lineRule="auto"/>
              <w:jc w:val="center"/>
              <w:rPr>
                <w:rFonts w:ascii="Times New Roman" w:hAnsi="Times New Roman" w:cs="Times New Roman"/>
                <w:color w:val="000000"/>
                <w:sz w:val="16"/>
                <w:szCs w:val="16"/>
              </w:rPr>
            </w:pPr>
            <w:r w:rsidRPr="00D91714">
              <w:rPr>
                <w:rFonts w:ascii="Times New Roman" w:hAnsi="Times New Roman" w:cs="Times New Roman"/>
                <w:color w:val="000000"/>
                <w:sz w:val="16"/>
                <w:szCs w:val="16"/>
              </w:rPr>
              <w:t>2550</w:t>
            </w:r>
          </w:p>
        </w:tc>
        <w:tc>
          <w:tcPr>
            <w:tcW w:w="1134" w:type="dxa"/>
            <w:tcBorders>
              <w:top w:val="single" w:sz="4" w:space="0" w:color="auto"/>
              <w:left w:val="single" w:sz="4" w:space="0" w:color="auto"/>
              <w:bottom w:val="single" w:sz="4" w:space="0" w:color="auto"/>
              <w:right w:val="single" w:sz="4" w:space="0" w:color="auto"/>
            </w:tcBorders>
            <w:noWrap/>
            <w:vAlign w:val="center"/>
          </w:tcPr>
          <w:p w14:paraId="1BEB971D" w14:textId="390D7C3B" w:rsidR="009E00E4" w:rsidRPr="00D91714" w:rsidRDefault="009E00E4" w:rsidP="009E00E4">
            <w:pPr>
              <w:spacing w:after="0" w:line="240" w:lineRule="auto"/>
              <w:jc w:val="center"/>
              <w:rPr>
                <w:rFonts w:ascii="Times New Roman" w:hAnsi="Times New Roman" w:cs="Times New Roman"/>
                <w:color w:val="000000"/>
                <w:sz w:val="16"/>
                <w:szCs w:val="16"/>
              </w:rPr>
            </w:pPr>
            <w:r w:rsidRPr="00D91714">
              <w:rPr>
                <w:rFonts w:ascii="Times New Roman" w:eastAsia="Times New Roman" w:hAnsi="Times New Roman" w:cs="Times New Roman"/>
                <w:color w:val="000000"/>
                <w:sz w:val="16"/>
                <w:szCs w:val="16"/>
                <w:lang w:eastAsia="en-AU"/>
              </w:rPr>
              <w:t>26.8</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3810FC11" w14:textId="64C7F4DF" w:rsidR="009E00E4" w:rsidRPr="00CB4D02" w:rsidRDefault="009E00E4" w:rsidP="009E00E4">
            <w:pPr>
              <w:spacing w:after="0" w:line="240" w:lineRule="auto"/>
              <w:jc w:val="right"/>
              <w:rPr>
                <w:rFonts w:ascii="Times New Roman" w:hAnsi="Times New Roman" w:cs="Times New Roman"/>
                <w:color w:val="000000"/>
                <w:sz w:val="16"/>
                <w:szCs w:val="16"/>
              </w:rPr>
            </w:pPr>
            <w:r w:rsidRPr="00CB4D02">
              <w:rPr>
                <w:rFonts w:ascii="Times New Roman" w:eastAsia="Times New Roman" w:hAnsi="Times New Roman" w:cs="Times New Roman"/>
                <w:bCs/>
                <w:color w:val="000000"/>
                <w:sz w:val="16"/>
                <w:szCs w:val="16"/>
                <w:lang w:eastAsia="en-AU"/>
              </w:rPr>
              <w:t xml:space="preserve">       2,550.00 </w:t>
            </w:r>
          </w:p>
        </w:tc>
        <w:tc>
          <w:tcPr>
            <w:tcW w:w="672" w:type="dxa"/>
            <w:tcBorders>
              <w:top w:val="single" w:sz="4" w:space="0" w:color="auto"/>
              <w:left w:val="single" w:sz="4" w:space="0" w:color="auto"/>
              <w:bottom w:val="single" w:sz="4" w:space="0" w:color="auto"/>
              <w:right w:val="single" w:sz="4" w:space="0" w:color="auto"/>
            </w:tcBorders>
            <w:noWrap/>
            <w:vAlign w:val="bottom"/>
          </w:tcPr>
          <w:p w14:paraId="7EA2EB6B" w14:textId="77777777" w:rsidR="009E00E4" w:rsidRPr="00CB4D02" w:rsidRDefault="009E00E4" w:rsidP="009E00E4">
            <w:pPr>
              <w:spacing w:after="0" w:line="240" w:lineRule="auto"/>
              <w:jc w:val="right"/>
              <w:rPr>
                <w:rFonts w:ascii="Times New Roman" w:eastAsia="Times New Roman" w:hAnsi="Times New Roman" w:cs="Times New Roman"/>
                <w:bCs/>
                <w:color w:val="000000"/>
                <w:sz w:val="16"/>
                <w:szCs w:val="16"/>
                <w:lang w:eastAsia="en-AU"/>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4B2E6081" w14:textId="77777777" w:rsidR="009E00E4" w:rsidRPr="00CB4D02" w:rsidRDefault="009E00E4" w:rsidP="009E00E4">
            <w:pPr>
              <w:spacing w:after="0" w:line="240" w:lineRule="auto"/>
              <w:rPr>
                <w:rFonts w:ascii="Times New Roman" w:eastAsia="Times New Roman" w:hAnsi="Times New Roman" w:cs="Times New Roman"/>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D391FC9" w14:textId="77777777" w:rsidR="009E00E4" w:rsidRPr="00CB4D02" w:rsidRDefault="009E00E4" w:rsidP="009E00E4">
            <w:pPr>
              <w:spacing w:after="0" w:line="240" w:lineRule="auto"/>
              <w:jc w:val="right"/>
              <w:rPr>
                <w:rFonts w:ascii="Times New Roman" w:eastAsia="Times New Roman" w:hAnsi="Times New Roman" w:cs="Times New Roman"/>
                <w:bCs/>
                <w:color w:val="000000"/>
                <w:sz w:val="16"/>
                <w:szCs w:val="16"/>
                <w:lang w:eastAsia="en-AU"/>
              </w:rPr>
            </w:pPr>
            <w:r w:rsidRPr="00CB4D02">
              <w:rPr>
                <w:rFonts w:ascii="Times New Roman" w:hAnsi="Times New Roman" w:cs="Times New Roman"/>
                <w:color w:val="000000"/>
                <w:sz w:val="16"/>
                <w:szCs w:val="16"/>
              </w:rPr>
              <w:t xml:space="preserve">   2,550.00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3854394" w14:textId="186C7412" w:rsidR="009E00E4" w:rsidRPr="00CB4D02" w:rsidRDefault="009E00E4"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 xml:space="preserve">    174.46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A7E4B46" w14:textId="022C2EF5" w:rsidR="009E00E4" w:rsidRPr="00CB4D02" w:rsidRDefault="009E00E4"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color w:val="000000"/>
                <w:sz w:val="16"/>
                <w:szCs w:val="16"/>
              </w:rPr>
              <w:t xml:space="preserve">   11.38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A1A9358" w14:textId="48BB46EC" w:rsidR="009E00E4" w:rsidRPr="00CB4D02" w:rsidRDefault="0062635D" w:rsidP="00367453">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9E00E4" w:rsidRPr="00CB4D02">
              <w:rPr>
                <w:rFonts w:ascii="Times New Roman" w:hAnsi="Times New Roman" w:cs="Times New Roman"/>
                <w:bCs/>
                <w:color w:val="000000"/>
                <w:sz w:val="16"/>
                <w:szCs w:val="16"/>
              </w:rPr>
              <w:t xml:space="preserve">27,032.74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8938BC9" w14:textId="77777777" w:rsidR="009E00E4" w:rsidRPr="00CB4D02" w:rsidRDefault="009E00E4" w:rsidP="009E00E4">
            <w:pPr>
              <w:rPr>
                <w:rFonts w:ascii="Times New Roman" w:eastAsia="Times New Roman" w:hAnsi="Times New Roman" w:cs="Times New Roman"/>
                <w:color w:val="000000"/>
                <w:sz w:val="16"/>
                <w:szCs w:val="16"/>
                <w:lang w:eastAsia="en-AU"/>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F665850" w14:textId="595A7C08" w:rsidR="009E00E4" w:rsidRPr="00CB4D02" w:rsidRDefault="0062635D" w:rsidP="009E00E4">
            <w:pPr>
              <w:spacing w:after="0" w:line="240" w:lineRule="auto"/>
              <w:jc w:val="right"/>
              <w:rPr>
                <w:rFonts w:ascii="Times New Roman" w:eastAsia="Times New Roman" w:hAnsi="Times New Roman" w:cs="Times New Roman"/>
                <w:color w:val="000000"/>
                <w:sz w:val="16"/>
                <w:szCs w:val="16"/>
                <w:lang w:eastAsia="en-AU"/>
              </w:rPr>
            </w:pPr>
            <w:r w:rsidRPr="00CB4D02">
              <w:rPr>
                <w:rFonts w:ascii="Times New Roman" w:hAnsi="Times New Roman" w:cs="Times New Roman"/>
                <w:bCs/>
                <w:color w:val="000000"/>
                <w:sz w:val="16"/>
                <w:szCs w:val="16"/>
              </w:rPr>
              <w:t xml:space="preserve">  </w:t>
            </w:r>
            <w:r w:rsidR="009E00E4" w:rsidRPr="00CB4D02">
              <w:rPr>
                <w:rFonts w:ascii="Times New Roman" w:hAnsi="Times New Roman" w:cs="Times New Roman"/>
                <w:bCs/>
                <w:color w:val="000000"/>
                <w:sz w:val="16"/>
                <w:szCs w:val="16"/>
              </w:rPr>
              <w:t xml:space="preserve">27,032.74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456DB0A" w14:textId="77777777" w:rsidR="009E00E4" w:rsidRPr="00CB4D02" w:rsidRDefault="009E00E4" w:rsidP="009E00E4">
            <w:pPr>
              <w:rPr>
                <w:rFonts w:ascii="Times New Roman" w:eastAsia="Times New Roman" w:hAnsi="Times New Roman" w:cs="Times New Roman"/>
                <w:color w:val="000000"/>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31DF0B7" w14:textId="77777777" w:rsidR="009E00E4" w:rsidRPr="00D91714" w:rsidRDefault="009E00E4" w:rsidP="009E00E4">
            <w:pPr>
              <w:spacing w:after="0"/>
              <w:rPr>
                <w:sz w:val="20"/>
                <w:szCs w:val="20"/>
                <w:lang w:eastAsia="en-AU"/>
              </w:rPr>
            </w:pPr>
          </w:p>
        </w:tc>
      </w:tr>
      <w:tr w:rsidR="00367453" w:rsidRPr="00D91714" w14:paraId="56214D65" w14:textId="77777777" w:rsidTr="00A43456">
        <w:trPr>
          <w:trHeight w:val="565"/>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5E79E8D9" w14:textId="2E8C450C" w:rsidR="00367453" w:rsidRPr="00D91714" w:rsidRDefault="00367453" w:rsidP="00D66586">
            <w:pPr>
              <w:spacing w:after="120" w:line="240" w:lineRule="auto"/>
              <w:rPr>
                <w:rFonts w:ascii="Times New Roman" w:eastAsia="Times New Roman" w:hAnsi="Times New Roman" w:cs="Times New Roman"/>
                <w:b/>
                <w:bCs/>
                <w:color w:val="000000"/>
                <w:sz w:val="16"/>
                <w:szCs w:val="16"/>
                <w:lang w:eastAsia="en-AU"/>
              </w:rPr>
            </w:pPr>
            <w:r w:rsidRPr="00D91714">
              <w:rPr>
                <w:rFonts w:ascii="Times New Roman" w:eastAsia="Times New Roman" w:hAnsi="Times New Roman" w:cs="Times New Roman"/>
                <w:b/>
                <w:bCs/>
                <w:color w:val="000000"/>
                <w:sz w:val="16"/>
                <w:szCs w:val="16"/>
                <w:lang w:eastAsia="en-AU"/>
              </w:rPr>
              <w:t>Total</w:t>
            </w:r>
          </w:p>
        </w:tc>
        <w:tc>
          <w:tcPr>
            <w:tcW w:w="851" w:type="dxa"/>
            <w:tcBorders>
              <w:top w:val="single" w:sz="4" w:space="0" w:color="auto"/>
              <w:left w:val="single" w:sz="4" w:space="0" w:color="auto"/>
              <w:bottom w:val="single" w:sz="4" w:space="0" w:color="auto"/>
              <w:right w:val="single" w:sz="4" w:space="0" w:color="auto"/>
            </w:tcBorders>
            <w:noWrap/>
            <w:vAlign w:val="bottom"/>
          </w:tcPr>
          <w:p w14:paraId="01045314" w14:textId="77777777" w:rsidR="00367453" w:rsidRPr="00D91714" w:rsidRDefault="00367453" w:rsidP="00D66586">
            <w:pPr>
              <w:spacing w:after="0" w:line="240" w:lineRule="auto"/>
              <w:contextualSpacing/>
              <w:jc w:val="right"/>
              <w:rPr>
                <w:rFonts w:ascii="Times New Roman" w:eastAsia="Times New Roman" w:hAnsi="Times New Roman" w:cs="Times New Roman"/>
                <w:b/>
                <w:bCs/>
                <w:color w:val="000000"/>
                <w:sz w:val="16"/>
                <w:szCs w:val="16"/>
                <w:lang w:eastAsia="en-AU"/>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DF3C8BC" w14:textId="5641B77F" w:rsidR="00367453" w:rsidRPr="00D91714" w:rsidRDefault="00367453" w:rsidP="00CE5BDB">
            <w:pPr>
              <w:spacing w:after="0" w:line="240" w:lineRule="auto"/>
              <w:contextualSpacing/>
              <w:jc w:val="center"/>
              <w:rPr>
                <w:rFonts w:ascii="Times New Roman" w:eastAsia="Times New Roman" w:hAnsi="Times New Roman" w:cs="Times New Roman"/>
                <w:b/>
                <w:bCs/>
                <w:color w:val="000000"/>
                <w:sz w:val="16"/>
                <w:szCs w:val="16"/>
                <w:lang w:eastAsia="en-AU"/>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2C689D0E" w14:textId="322970AF" w:rsidR="00367453" w:rsidRPr="00D91714" w:rsidRDefault="00367453">
            <w:pPr>
              <w:spacing w:after="0" w:line="240" w:lineRule="auto"/>
              <w:contextualSpacing/>
              <w:jc w:val="center"/>
              <w:rPr>
                <w:rFonts w:ascii="Times New Roman" w:eastAsia="Times New Roman" w:hAnsi="Times New Roman" w:cs="Times New Roman"/>
                <w:b/>
                <w:bCs/>
                <w:color w:val="000000"/>
                <w:sz w:val="16"/>
                <w:szCs w:val="16"/>
                <w:lang w:eastAsia="en-AU"/>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45DEF60" w14:textId="7AD4B27A" w:rsidR="00367453" w:rsidRPr="00D91714" w:rsidRDefault="00367453" w:rsidP="00CE5BDB">
            <w:pPr>
              <w:spacing w:after="0" w:line="240" w:lineRule="auto"/>
              <w:contextualSpacing/>
              <w:jc w:val="center"/>
              <w:rPr>
                <w:rFonts w:ascii="Times New Roman" w:eastAsia="Times New Roman" w:hAnsi="Times New Roman" w:cs="Times New Roman"/>
                <w:b/>
                <w:bCs/>
                <w:color w:val="000000"/>
                <w:sz w:val="16"/>
                <w:szCs w:val="16"/>
                <w:lang w:eastAsia="en-AU"/>
              </w:rPr>
            </w:pPr>
          </w:p>
        </w:tc>
        <w:tc>
          <w:tcPr>
            <w:tcW w:w="1171" w:type="dxa"/>
            <w:tcBorders>
              <w:top w:val="single" w:sz="4" w:space="0" w:color="auto"/>
              <w:left w:val="single" w:sz="4" w:space="0" w:color="auto"/>
              <w:bottom w:val="single" w:sz="4" w:space="0" w:color="auto"/>
              <w:right w:val="single" w:sz="4" w:space="0" w:color="auto"/>
            </w:tcBorders>
            <w:noWrap/>
            <w:vAlign w:val="bottom"/>
          </w:tcPr>
          <w:p w14:paraId="62B50A6E" w14:textId="77777777" w:rsidR="00367453" w:rsidRPr="00D91714" w:rsidRDefault="00367453" w:rsidP="00CE5BDB">
            <w:pPr>
              <w:spacing w:after="0" w:line="240" w:lineRule="auto"/>
              <w:contextualSpacing/>
              <w:jc w:val="right"/>
              <w:rPr>
                <w:rFonts w:ascii="Times New Roman" w:eastAsia="Times New Roman" w:hAnsi="Times New Roman" w:cs="Times New Roman"/>
                <w:b/>
                <w:bCs/>
                <w:color w:val="000000"/>
                <w:sz w:val="16"/>
                <w:szCs w:val="16"/>
                <w:lang w:eastAsia="en-AU"/>
              </w:rPr>
            </w:pPr>
          </w:p>
        </w:tc>
        <w:tc>
          <w:tcPr>
            <w:tcW w:w="672" w:type="dxa"/>
            <w:tcBorders>
              <w:top w:val="single" w:sz="4" w:space="0" w:color="auto"/>
              <w:left w:val="single" w:sz="4" w:space="0" w:color="auto"/>
              <w:bottom w:val="single" w:sz="4" w:space="0" w:color="auto"/>
              <w:right w:val="single" w:sz="4" w:space="0" w:color="auto"/>
            </w:tcBorders>
            <w:noWrap/>
            <w:vAlign w:val="bottom"/>
            <w:hideMark/>
          </w:tcPr>
          <w:p w14:paraId="565E0A4E" w14:textId="77777777" w:rsidR="00367453" w:rsidRPr="00D91714" w:rsidRDefault="00367453" w:rsidP="00CE5BDB">
            <w:pPr>
              <w:spacing w:after="0" w:line="240" w:lineRule="auto"/>
              <w:contextualSpacing/>
              <w:rPr>
                <w:rFonts w:ascii="Times New Roman" w:eastAsia="Times New Roman" w:hAnsi="Times New Roman" w:cs="Times New Roman"/>
                <w:color w:val="000000"/>
                <w:sz w:val="16"/>
                <w:szCs w:val="16"/>
                <w:lang w:eastAsia="en-AU"/>
              </w:rPr>
            </w:pPr>
            <w:r w:rsidRPr="00D91714">
              <w:rPr>
                <w:rFonts w:ascii="Times New Roman" w:eastAsia="Times New Roman" w:hAnsi="Times New Roman" w:cs="Times New Roman"/>
                <w:color w:val="000000"/>
                <w:sz w:val="16"/>
                <w:szCs w:val="16"/>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bottom"/>
          </w:tcPr>
          <w:p w14:paraId="70BE4533" w14:textId="77777777" w:rsidR="00367453" w:rsidRPr="00D91714" w:rsidRDefault="00367453" w:rsidP="00CE5BDB">
            <w:pPr>
              <w:spacing w:after="0" w:line="240" w:lineRule="auto"/>
              <w:contextualSpacing/>
              <w:rPr>
                <w:rFonts w:ascii="Times New Roman" w:eastAsia="Times New Roman" w:hAnsi="Times New Roman" w:cs="Times New Roman"/>
                <w:color w:val="000000"/>
                <w:sz w:val="16"/>
                <w:szCs w:val="16"/>
                <w:lang w:eastAsia="en-AU"/>
              </w:rPr>
            </w:pPr>
          </w:p>
        </w:tc>
        <w:tc>
          <w:tcPr>
            <w:tcW w:w="993" w:type="dxa"/>
            <w:tcBorders>
              <w:top w:val="single" w:sz="4" w:space="0" w:color="auto"/>
              <w:left w:val="single" w:sz="4" w:space="0" w:color="auto"/>
              <w:bottom w:val="single" w:sz="4" w:space="0" w:color="auto"/>
              <w:right w:val="single" w:sz="4" w:space="0" w:color="auto"/>
            </w:tcBorders>
            <w:noWrap/>
            <w:vAlign w:val="bottom"/>
          </w:tcPr>
          <w:p w14:paraId="4E71A0D3" w14:textId="77777777" w:rsidR="00367453" w:rsidRPr="00D91714" w:rsidRDefault="00367453" w:rsidP="00CE5BDB">
            <w:pPr>
              <w:spacing w:after="0" w:line="240" w:lineRule="auto"/>
              <w:contextualSpacing/>
              <w:rPr>
                <w:rFonts w:ascii="Times New Roman" w:eastAsia="Times New Roman" w:hAnsi="Times New Roman" w:cs="Times New Roman"/>
                <w:color w:val="000000"/>
                <w:sz w:val="16"/>
                <w:szCs w:val="16"/>
                <w:lang w:eastAsia="en-AU"/>
              </w:rPr>
            </w:pPr>
          </w:p>
        </w:tc>
        <w:tc>
          <w:tcPr>
            <w:tcW w:w="850" w:type="dxa"/>
            <w:tcBorders>
              <w:top w:val="single" w:sz="4" w:space="0" w:color="auto"/>
              <w:left w:val="single" w:sz="4" w:space="0" w:color="auto"/>
              <w:bottom w:val="single" w:sz="4" w:space="0" w:color="auto"/>
              <w:right w:val="single" w:sz="4" w:space="0" w:color="auto"/>
            </w:tcBorders>
            <w:noWrap/>
            <w:vAlign w:val="bottom"/>
          </w:tcPr>
          <w:p w14:paraId="78339CAF" w14:textId="77777777" w:rsidR="00367453" w:rsidRPr="00D91714" w:rsidRDefault="00367453" w:rsidP="00CE5BDB">
            <w:pPr>
              <w:spacing w:after="0" w:line="240" w:lineRule="auto"/>
              <w:contextualSpacing/>
              <w:jc w:val="right"/>
              <w:rPr>
                <w:rFonts w:ascii="Times New Roman" w:eastAsia="Times New Roman" w:hAnsi="Times New Roman" w:cs="Times New Roman"/>
                <w:b/>
                <w:bCs/>
                <w:color w:val="000000"/>
                <w:sz w:val="16"/>
                <w:szCs w:val="16"/>
                <w:lang w:eastAsia="en-AU"/>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6F0EE433" w14:textId="4AE820F0" w:rsidR="00367453" w:rsidRPr="00A43456" w:rsidRDefault="00A43456" w:rsidP="00A43456">
            <w:pPr>
              <w:spacing w:after="0" w:line="240" w:lineRule="auto"/>
              <w:contextualSpacing/>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379.90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9EAE843" w14:textId="58B2E17F" w:rsidR="00367453" w:rsidRPr="00D91714" w:rsidRDefault="00367453" w:rsidP="00CE5BDB">
            <w:pPr>
              <w:spacing w:after="0" w:line="240" w:lineRule="auto"/>
              <w:contextualSpacing/>
              <w:jc w:val="right"/>
              <w:rPr>
                <w:rFonts w:ascii="Times New Roman" w:hAnsi="Times New Roman" w:cs="Times New Roman"/>
                <w:b/>
                <w:bCs/>
                <w:color w:val="000000"/>
                <w:sz w:val="16"/>
                <w:szCs w:val="16"/>
              </w:rPr>
            </w:pPr>
            <w:r w:rsidRPr="00D91714">
              <w:rPr>
                <w:rFonts w:ascii="Times New Roman" w:hAnsi="Times New Roman" w:cs="Times New Roman"/>
                <w:b/>
                <w:bCs/>
                <w:color w:val="000000"/>
                <w:sz w:val="16"/>
                <w:szCs w:val="16"/>
              </w:rPr>
              <w:t>1,075,387.11</w:t>
            </w:r>
          </w:p>
          <w:p w14:paraId="295577D5" w14:textId="7E8470DE" w:rsidR="00367453" w:rsidRPr="00D91714" w:rsidRDefault="00367453" w:rsidP="00CE5BDB">
            <w:pPr>
              <w:spacing w:after="0" w:line="240" w:lineRule="auto"/>
              <w:contextualSpacing/>
              <w:jc w:val="right"/>
              <w:rPr>
                <w:rFonts w:ascii="Times New Roman" w:hAnsi="Times New Roman" w:cs="Times New Roman"/>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EE2F13B" w14:textId="77777777" w:rsidR="00367453" w:rsidRPr="00D91714" w:rsidRDefault="00367453" w:rsidP="00CE5BDB">
            <w:pPr>
              <w:spacing w:after="0" w:line="240" w:lineRule="auto"/>
              <w:contextualSpacing/>
              <w:rPr>
                <w:rFonts w:ascii="Times New Roman" w:eastAsia="Times New Roman" w:hAnsi="Times New Roman" w:cs="Times New Roman"/>
                <w:color w:val="000000"/>
                <w:sz w:val="16"/>
                <w:szCs w:val="16"/>
                <w:lang w:eastAsia="en-AU"/>
              </w:rPr>
            </w:pPr>
            <w:r w:rsidRPr="00D91714">
              <w:rPr>
                <w:rFonts w:ascii="Times New Roman" w:eastAsia="Times New Roman" w:hAnsi="Times New Roman" w:cs="Times New Roman"/>
                <w:color w:val="000000"/>
                <w:sz w:val="16"/>
                <w:szCs w:val="16"/>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bottom"/>
          </w:tcPr>
          <w:p w14:paraId="734D4FE1" w14:textId="21014C19" w:rsidR="00367453" w:rsidRPr="00D91714" w:rsidRDefault="00367453" w:rsidP="00CE5BDB">
            <w:pPr>
              <w:spacing w:after="0" w:line="240" w:lineRule="auto"/>
              <w:contextualSpacing/>
              <w:jc w:val="right"/>
              <w:rPr>
                <w:rFonts w:ascii="Times New Roman" w:hAnsi="Times New Roman" w:cs="Times New Roman"/>
                <w:b/>
                <w:color w:val="000000"/>
                <w:sz w:val="16"/>
                <w:szCs w:val="16"/>
              </w:rPr>
            </w:pPr>
            <w:r w:rsidRPr="00D91714">
              <w:rPr>
                <w:rFonts w:ascii="Times New Roman" w:hAnsi="Times New Roman" w:cs="Times New Roman"/>
                <w:b/>
                <w:color w:val="000000"/>
                <w:sz w:val="16"/>
                <w:szCs w:val="16"/>
              </w:rPr>
              <w:t>1,076,850.41</w:t>
            </w:r>
          </w:p>
          <w:p w14:paraId="77FE56B5" w14:textId="77777777" w:rsidR="00367453" w:rsidRPr="00D91714" w:rsidRDefault="00367453" w:rsidP="00CE5BDB">
            <w:pPr>
              <w:spacing w:after="0" w:line="240" w:lineRule="auto"/>
              <w:contextualSpacing/>
              <w:jc w:val="right"/>
              <w:rPr>
                <w:rFonts w:ascii="Times New Roman" w:hAnsi="Times New Roman" w:cs="Times New Roman"/>
                <w:b/>
                <w:color w:val="000000"/>
                <w:sz w:val="16"/>
                <w:szCs w:val="16"/>
              </w:rPr>
            </w:pPr>
          </w:p>
        </w:tc>
        <w:tc>
          <w:tcPr>
            <w:tcW w:w="1134" w:type="dxa"/>
            <w:tcBorders>
              <w:top w:val="single" w:sz="4" w:space="0" w:color="auto"/>
              <w:left w:val="single" w:sz="4" w:space="0" w:color="auto"/>
              <w:right w:val="single" w:sz="4" w:space="0" w:color="auto"/>
            </w:tcBorders>
            <w:noWrap/>
            <w:vAlign w:val="center"/>
            <w:hideMark/>
          </w:tcPr>
          <w:p w14:paraId="73515436" w14:textId="77777777" w:rsidR="00367453" w:rsidRPr="00D91714" w:rsidRDefault="00367453" w:rsidP="00367453">
            <w:pPr>
              <w:spacing w:after="0" w:line="240" w:lineRule="auto"/>
              <w:contextualSpacing/>
              <w:jc w:val="right"/>
              <w:rPr>
                <w:rFonts w:ascii="Times New Roman" w:eastAsia="Times New Roman" w:hAnsi="Times New Roman" w:cs="Times New Roman"/>
                <w:b/>
                <w:bCs/>
                <w:color w:val="000000"/>
                <w:sz w:val="16"/>
                <w:szCs w:val="16"/>
                <w:lang w:eastAsia="en-AU"/>
              </w:rPr>
            </w:pPr>
            <w:r w:rsidRPr="00D91714">
              <w:rPr>
                <w:rFonts w:ascii="Times New Roman" w:hAnsi="Times New Roman" w:cs="Times New Roman"/>
                <w:b/>
                <w:bCs/>
                <w:color w:val="000000"/>
                <w:sz w:val="16"/>
                <w:szCs w:val="16"/>
              </w:rPr>
              <w:t>1,015,740.00</w:t>
            </w:r>
          </w:p>
        </w:tc>
        <w:tc>
          <w:tcPr>
            <w:tcW w:w="992" w:type="dxa"/>
            <w:tcBorders>
              <w:top w:val="single" w:sz="4" w:space="0" w:color="auto"/>
              <w:left w:val="single" w:sz="4" w:space="0" w:color="auto"/>
              <w:right w:val="single" w:sz="4" w:space="0" w:color="auto"/>
            </w:tcBorders>
            <w:noWrap/>
            <w:vAlign w:val="center"/>
            <w:hideMark/>
          </w:tcPr>
          <w:p w14:paraId="1218A291" w14:textId="00DB427C" w:rsidR="00367453" w:rsidRPr="00D91714" w:rsidRDefault="00367453" w:rsidP="00367453">
            <w:pPr>
              <w:spacing w:after="0" w:line="240" w:lineRule="auto"/>
              <w:contextualSpacing/>
              <w:jc w:val="right"/>
              <w:rPr>
                <w:rFonts w:ascii="Times New Roman" w:hAnsi="Times New Roman" w:cs="Times New Roman"/>
                <w:b/>
                <w:color w:val="000000"/>
                <w:sz w:val="16"/>
                <w:szCs w:val="16"/>
              </w:rPr>
            </w:pPr>
            <w:r w:rsidRPr="00D91714">
              <w:rPr>
                <w:rFonts w:ascii="Times New Roman" w:hAnsi="Times New Roman" w:cs="Times New Roman"/>
                <w:b/>
                <w:color w:val="000000"/>
                <w:sz w:val="16"/>
                <w:szCs w:val="16"/>
              </w:rPr>
              <w:t>106.02%</w:t>
            </w:r>
          </w:p>
        </w:tc>
      </w:tr>
    </w:tbl>
    <w:p w14:paraId="4E3E9EEF" w14:textId="77777777" w:rsidR="00A963CB" w:rsidRPr="00D91714" w:rsidRDefault="00A963CB" w:rsidP="00A963CB">
      <w:pPr>
        <w:spacing w:after="0" w:line="240" w:lineRule="auto"/>
        <w:ind w:left="720" w:hanging="720"/>
        <w:rPr>
          <w:rFonts w:ascii="Times New Roman" w:hAnsi="Times New Roman" w:cs="Times New Roman"/>
          <w:sz w:val="16"/>
          <w:szCs w:val="16"/>
        </w:rPr>
      </w:pPr>
    </w:p>
    <w:p w14:paraId="536407BF" w14:textId="19FB4D5C" w:rsidR="00A963CB" w:rsidRDefault="00A963CB" w:rsidP="00A963CB">
      <w:pPr>
        <w:spacing w:after="0" w:line="240" w:lineRule="auto"/>
        <w:ind w:left="720" w:hanging="720"/>
        <w:rPr>
          <w:rFonts w:ascii="Times New Roman" w:hAnsi="Times New Roman" w:cs="Times New Roman"/>
          <w:sz w:val="16"/>
          <w:szCs w:val="18"/>
        </w:rPr>
      </w:pPr>
      <w:r w:rsidRPr="00D91714">
        <w:rPr>
          <w:rFonts w:ascii="Times New Roman" w:hAnsi="Times New Roman" w:cs="Times New Roman"/>
          <w:sz w:val="16"/>
          <w:szCs w:val="18"/>
        </w:rPr>
        <w:t xml:space="preserve">Notes: </w:t>
      </w:r>
      <w:r w:rsidRPr="00D91714">
        <w:rPr>
          <w:rFonts w:ascii="Times New Roman" w:hAnsi="Times New Roman" w:cs="Times New Roman"/>
          <w:sz w:val="16"/>
          <w:szCs w:val="18"/>
        </w:rPr>
        <w:tab/>
        <w:t xml:space="preserve">* </w:t>
      </w:r>
      <w:r w:rsidR="00CB4D02">
        <w:rPr>
          <w:rFonts w:ascii="Times New Roman" w:hAnsi="Times New Roman" w:cs="Times New Roman"/>
          <w:sz w:val="16"/>
          <w:szCs w:val="18"/>
        </w:rPr>
        <w:t>A</w:t>
      </w:r>
      <w:r w:rsidRPr="00D91714">
        <w:rPr>
          <w:rFonts w:ascii="Times New Roman" w:hAnsi="Times New Roman" w:cs="Times New Roman"/>
          <w:sz w:val="16"/>
          <w:szCs w:val="18"/>
        </w:rPr>
        <w:t xml:space="preserve">s the state average recovery rate is </w:t>
      </w:r>
      <w:r w:rsidR="00CB4D02">
        <w:rPr>
          <w:rFonts w:ascii="Times New Roman" w:hAnsi="Times New Roman" w:cs="Times New Roman"/>
          <w:sz w:val="16"/>
          <w:szCs w:val="18"/>
        </w:rPr>
        <w:t>below 9</w:t>
      </w:r>
      <w:r w:rsidRPr="00D91714">
        <w:rPr>
          <w:rFonts w:ascii="Times New Roman" w:hAnsi="Times New Roman" w:cs="Times New Roman"/>
          <w:sz w:val="16"/>
          <w:szCs w:val="18"/>
        </w:rPr>
        <w:t>.5</w:t>
      </w:r>
      <w:r w:rsidR="00E02A37" w:rsidRPr="00D91714">
        <w:rPr>
          <w:rFonts w:ascii="Times New Roman" w:hAnsi="Times New Roman" w:cs="Times New Roman"/>
          <w:sz w:val="16"/>
          <w:szCs w:val="18"/>
        </w:rPr>
        <w:t>%</w:t>
      </w:r>
      <w:r w:rsidRPr="00D91714">
        <w:rPr>
          <w:rFonts w:ascii="Times New Roman" w:hAnsi="Times New Roman" w:cs="Times New Roman"/>
          <w:sz w:val="16"/>
          <w:szCs w:val="18"/>
        </w:rPr>
        <w:t xml:space="preserve">, the base FRP amount applies. </w:t>
      </w:r>
    </w:p>
    <w:p w14:paraId="67220E68" w14:textId="131C4D2D" w:rsidR="00CB4D02" w:rsidRPr="00D91714" w:rsidRDefault="00CB4D02" w:rsidP="00A963CB">
      <w:pPr>
        <w:spacing w:after="0" w:line="240" w:lineRule="auto"/>
        <w:ind w:left="720" w:hanging="720"/>
        <w:rPr>
          <w:rFonts w:ascii="Times New Roman" w:hAnsi="Times New Roman" w:cs="Times New Roman"/>
          <w:sz w:val="16"/>
          <w:szCs w:val="18"/>
        </w:rPr>
      </w:pPr>
      <w:r>
        <w:rPr>
          <w:rFonts w:ascii="Times New Roman" w:hAnsi="Times New Roman" w:cs="Times New Roman"/>
          <w:sz w:val="16"/>
          <w:szCs w:val="18"/>
        </w:rPr>
        <w:tab/>
        <w:t xml:space="preserve">** </w:t>
      </w:r>
      <w:r w:rsidRPr="00CB4D02">
        <w:rPr>
          <w:rFonts w:ascii="Times New Roman" w:hAnsi="Times New Roman" w:cs="Times New Roman"/>
          <w:sz w:val="16"/>
          <w:szCs w:val="18"/>
        </w:rPr>
        <w:t>This calculation assumes that 'other' recovery rates are in line with the nominal recovery rate of 9.5%.</w:t>
      </w:r>
    </w:p>
    <w:p w14:paraId="3F8A0AD2" w14:textId="443F0024" w:rsidR="00A963CB" w:rsidRPr="00D91714" w:rsidRDefault="00A963CB" w:rsidP="00A963CB">
      <w:pPr>
        <w:spacing w:after="0" w:line="240" w:lineRule="auto"/>
        <w:rPr>
          <w:rFonts w:ascii="Times New Roman" w:hAnsi="Times New Roman" w:cs="Times New Roman"/>
          <w:sz w:val="16"/>
          <w:szCs w:val="18"/>
        </w:rPr>
      </w:pPr>
      <w:r w:rsidRPr="00D91714">
        <w:rPr>
          <w:rFonts w:ascii="Times New Roman" w:hAnsi="Times New Roman" w:cs="Times New Roman"/>
          <w:sz w:val="16"/>
          <w:szCs w:val="18"/>
        </w:rPr>
        <w:tab/>
        <w:t>† This figure does not incorporate a SAP premium amount that would have applied if the state average recovery rate had been above 9.5</w:t>
      </w:r>
      <w:r w:rsidR="00E02A37" w:rsidRPr="00D91714">
        <w:rPr>
          <w:rFonts w:ascii="Times New Roman" w:hAnsi="Times New Roman" w:cs="Times New Roman"/>
          <w:sz w:val="16"/>
          <w:szCs w:val="18"/>
        </w:rPr>
        <w:t>%</w:t>
      </w:r>
      <w:r w:rsidRPr="00D91714">
        <w:rPr>
          <w:rFonts w:ascii="Times New Roman" w:hAnsi="Times New Roman" w:cs="Times New Roman"/>
          <w:sz w:val="16"/>
          <w:szCs w:val="18"/>
        </w:rPr>
        <w:t xml:space="preserve">, </w:t>
      </w:r>
      <w:r w:rsidR="0062635D">
        <w:rPr>
          <w:rFonts w:ascii="Times New Roman" w:hAnsi="Times New Roman" w:cs="Times New Roman"/>
          <w:sz w:val="16"/>
          <w:szCs w:val="18"/>
        </w:rPr>
        <w:t>as detailed in Section III.A</w:t>
      </w:r>
      <w:r w:rsidR="006A5B03">
        <w:rPr>
          <w:rFonts w:ascii="Times New Roman" w:hAnsi="Times New Roman" w:cs="Times New Roman"/>
          <w:sz w:val="16"/>
          <w:szCs w:val="18"/>
        </w:rPr>
        <w:t>.</w:t>
      </w:r>
      <w:r w:rsidR="0062635D">
        <w:rPr>
          <w:rFonts w:ascii="Times New Roman" w:hAnsi="Times New Roman" w:cs="Times New Roman"/>
          <w:sz w:val="16"/>
          <w:szCs w:val="18"/>
        </w:rPr>
        <w:t>2(e) above</w:t>
      </w:r>
      <w:r w:rsidRPr="00D91714">
        <w:rPr>
          <w:rFonts w:ascii="Times New Roman" w:hAnsi="Times New Roman" w:cs="Times New Roman"/>
          <w:sz w:val="16"/>
          <w:szCs w:val="18"/>
        </w:rPr>
        <w:t>.</w:t>
      </w:r>
    </w:p>
    <w:p w14:paraId="4D0E8640" w14:textId="197E30A8" w:rsidR="00203A62" w:rsidRDefault="00203A62" w:rsidP="00786908">
      <w:pPr>
        <w:spacing w:after="0" w:line="240" w:lineRule="auto"/>
        <w:ind w:left="720"/>
        <w:rPr>
          <w:rFonts w:ascii="Times New Roman" w:hAnsi="Times New Roman" w:cs="Times New Roman"/>
          <w:sz w:val="16"/>
          <w:szCs w:val="18"/>
        </w:rPr>
      </w:pPr>
      <w:r>
        <w:rPr>
          <w:rFonts w:ascii="Times New Roman" w:hAnsi="Times New Roman" w:cs="Times New Roman"/>
          <w:sz w:val="16"/>
          <w:szCs w:val="18"/>
        </w:rPr>
        <w:br w:type="page"/>
      </w:r>
    </w:p>
    <w:p w14:paraId="51BF11F0" w14:textId="50936135" w:rsidR="003D6F3C" w:rsidRPr="00896A06" w:rsidRDefault="00237B51" w:rsidP="00786908">
      <w:pPr>
        <w:pStyle w:val="Heading9"/>
        <w:ind w:left="680" w:firstLine="0"/>
        <w:jc w:val="left"/>
      </w:pPr>
      <w:r w:rsidRPr="00786908">
        <w:rPr>
          <w:caps w:val="0"/>
          <w:sz w:val="24"/>
        </w:rPr>
        <w:t>TABLE</w:t>
      </w:r>
      <w:r w:rsidR="0098081A">
        <w:rPr>
          <w:caps w:val="0"/>
          <w:sz w:val="24"/>
        </w:rPr>
        <w:t xml:space="preserve"> </w:t>
      </w:r>
      <w:r w:rsidR="00C1689D">
        <w:rPr>
          <w:caps w:val="0"/>
          <w:sz w:val="24"/>
        </w:rPr>
        <w:t xml:space="preserve">24 </w:t>
      </w:r>
      <w:r w:rsidR="0098081A" w:rsidRPr="0098081A">
        <w:rPr>
          <w:sz w:val="24"/>
        </w:rPr>
        <w:t>–</w:t>
      </w:r>
      <w:r w:rsidR="0098081A" w:rsidRPr="00786908">
        <w:rPr>
          <w:caps w:val="0"/>
          <w:sz w:val="24"/>
        </w:rPr>
        <w:t xml:space="preserve"> </w:t>
      </w:r>
      <w:r w:rsidR="008568D2" w:rsidRPr="00786908">
        <w:rPr>
          <w:caps w:val="0"/>
          <w:sz w:val="24"/>
        </w:rPr>
        <w:t xml:space="preserve">Calculations showing product-specific domestic support for sugarcane </w:t>
      </w:r>
      <w:r w:rsidR="003D6F3C" w:rsidRPr="00786908">
        <w:rPr>
          <w:caps w:val="0"/>
          <w:sz w:val="24"/>
        </w:rPr>
        <w:t xml:space="preserve">2018–19 </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1"/>
        <w:gridCol w:w="708"/>
        <w:gridCol w:w="851"/>
        <w:gridCol w:w="1134"/>
        <w:gridCol w:w="1171"/>
        <w:gridCol w:w="672"/>
        <w:gridCol w:w="708"/>
        <w:gridCol w:w="993"/>
        <w:gridCol w:w="850"/>
        <w:gridCol w:w="709"/>
        <w:gridCol w:w="1134"/>
        <w:gridCol w:w="709"/>
        <w:gridCol w:w="1134"/>
        <w:gridCol w:w="1134"/>
        <w:gridCol w:w="992"/>
      </w:tblGrid>
      <w:tr w:rsidR="003426FF" w:rsidRPr="002606FE" w14:paraId="6BCC2355" w14:textId="77777777" w:rsidTr="002606FE">
        <w:trPr>
          <w:trHeight w:val="300"/>
        </w:trPr>
        <w:tc>
          <w:tcPr>
            <w:tcW w:w="1135" w:type="dxa"/>
            <w:shd w:val="clear" w:color="auto" w:fill="auto"/>
            <w:noWrap/>
            <w:vAlign w:val="bottom"/>
            <w:hideMark/>
          </w:tcPr>
          <w:p w14:paraId="0D4ED73D" w14:textId="77777777" w:rsidR="003426FF" w:rsidRPr="007B14F6" w:rsidRDefault="003426FF" w:rsidP="00DC1CDD">
            <w:pPr>
              <w:spacing w:after="0" w:line="240" w:lineRule="auto"/>
              <w:rPr>
                <w:rFonts w:ascii="Times New Roman" w:eastAsia="Times New Roman" w:hAnsi="Times New Roman" w:cs="Times New Roman"/>
                <w:sz w:val="16"/>
                <w:szCs w:val="16"/>
                <w:lang w:eastAsia="en-AU"/>
              </w:rPr>
            </w:pPr>
          </w:p>
        </w:tc>
        <w:tc>
          <w:tcPr>
            <w:tcW w:w="1559" w:type="dxa"/>
            <w:gridSpan w:val="2"/>
            <w:shd w:val="clear" w:color="auto" w:fill="auto"/>
            <w:noWrap/>
            <w:vAlign w:val="bottom"/>
            <w:hideMark/>
          </w:tcPr>
          <w:p w14:paraId="24A4036D" w14:textId="77777777" w:rsidR="003426FF" w:rsidRPr="002606FE" w:rsidRDefault="003426FF" w:rsidP="00DC1CDD">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Recovery Rate (RR)</w:t>
            </w:r>
          </w:p>
        </w:tc>
        <w:tc>
          <w:tcPr>
            <w:tcW w:w="3156" w:type="dxa"/>
            <w:gridSpan w:val="3"/>
            <w:shd w:val="clear" w:color="auto" w:fill="auto"/>
            <w:noWrap/>
            <w:vAlign w:val="bottom"/>
            <w:hideMark/>
          </w:tcPr>
          <w:p w14:paraId="432422E9" w14:textId="77777777"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b/>
                <w:bCs/>
                <w:color w:val="000000"/>
                <w:sz w:val="16"/>
                <w:szCs w:val="16"/>
                <w:lang w:eastAsia="en-AU"/>
              </w:rPr>
              <w:t>AAP = FRP + average FRP premiums</w:t>
            </w:r>
          </w:p>
          <w:p w14:paraId="5C5C29AF" w14:textId="77777777" w:rsidR="003426FF" w:rsidRPr="002606FE" w:rsidRDefault="003426FF" w:rsidP="00DC1CDD">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b/>
                <w:bCs/>
                <w:color w:val="000000"/>
                <w:sz w:val="16"/>
                <w:szCs w:val="16"/>
                <w:lang w:eastAsia="en-AU"/>
              </w:rPr>
              <w:t>(INR per mT)</w:t>
            </w:r>
          </w:p>
        </w:tc>
        <w:tc>
          <w:tcPr>
            <w:tcW w:w="2373" w:type="dxa"/>
            <w:gridSpan w:val="3"/>
            <w:shd w:val="clear" w:color="auto" w:fill="auto"/>
            <w:noWrap/>
            <w:vAlign w:val="bottom"/>
            <w:hideMark/>
          </w:tcPr>
          <w:p w14:paraId="56B8096C" w14:textId="4A1C7D7A"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b/>
                <w:bCs/>
                <w:color w:val="000000"/>
                <w:sz w:val="16"/>
                <w:szCs w:val="16"/>
                <w:lang w:eastAsia="en-AU"/>
              </w:rPr>
              <w:t>AAP = FRP</w:t>
            </w:r>
            <w:r w:rsidR="00B95D3E" w:rsidRPr="002606FE">
              <w:rPr>
                <w:rFonts w:ascii="Times New Roman" w:eastAsia="Times New Roman" w:hAnsi="Times New Roman" w:cs="Times New Roman"/>
                <w:b/>
                <w:bCs/>
                <w:color w:val="000000"/>
                <w:sz w:val="16"/>
                <w:szCs w:val="16"/>
                <w:lang w:eastAsia="en-AU"/>
              </w:rPr>
              <w:t xml:space="preserve"> or </w:t>
            </w:r>
            <w:r w:rsidRPr="002606FE">
              <w:rPr>
                <w:rFonts w:ascii="Times New Roman" w:eastAsia="Times New Roman" w:hAnsi="Times New Roman" w:cs="Times New Roman"/>
                <w:b/>
                <w:bCs/>
                <w:color w:val="000000"/>
                <w:sz w:val="16"/>
                <w:szCs w:val="16"/>
                <w:lang w:eastAsia="en-AU"/>
              </w:rPr>
              <w:t xml:space="preserve">SAPs </w:t>
            </w:r>
          </w:p>
          <w:p w14:paraId="6D4E4ED2" w14:textId="77777777" w:rsidR="003426FF" w:rsidRPr="002606FE" w:rsidRDefault="003426FF" w:rsidP="00DC1CDD">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b/>
                <w:bCs/>
                <w:color w:val="000000"/>
                <w:sz w:val="16"/>
                <w:szCs w:val="16"/>
                <w:lang w:eastAsia="en-AU"/>
              </w:rPr>
              <w:t>(INR per mT)</w:t>
            </w:r>
          </w:p>
        </w:tc>
        <w:tc>
          <w:tcPr>
            <w:tcW w:w="850" w:type="dxa"/>
            <w:shd w:val="clear" w:color="auto" w:fill="auto"/>
            <w:noWrap/>
            <w:vAlign w:val="bottom"/>
            <w:hideMark/>
          </w:tcPr>
          <w:p w14:paraId="7032BF47" w14:textId="77777777" w:rsidR="003426FF" w:rsidRPr="002606FE" w:rsidRDefault="003426FF" w:rsidP="00DC1CDD">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b/>
                <w:sz w:val="16"/>
                <w:szCs w:val="16"/>
                <w:lang w:eastAsia="en-AU"/>
              </w:rPr>
              <w:t>FERP</w:t>
            </w:r>
          </w:p>
        </w:tc>
        <w:tc>
          <w:tcPr>
            <w:tcW w:w="709" w:type="dxa"/>
            <w:shd w:val="clear" w:color="auto" w:fill="auto"/>
            <w:noWrap/>
            <w:vAlign w:val="bottom"/>
            <w:hideMark/>
          </w:tcPr>
          <w:p w14:paraId="65E103B2" w14:textId="77777777" w:rsidR="003426FF" w:rsidRPr="002606FE" w:rsidRDefault="003426FF" w:rsidP="00DC1CDD">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b/>
                <w:bCs/>
                <w:color w:val="000000"/>
                <w:sz w:val="16"/>
                <w:szCs w:val="16"/>
                <w:lang w:eastAsia="en-AU"/>
              </w:rPr>
              <w:t>QEP</w:t>
            </w:r>
          </w:p>
        </w:tc>
        <w:tc>
          <w:tcPr>
            <w:tcW w:w="1134" w:type="dxa"/>
            <w:shd w:val="clear" w:color="auto" w:fill="auto"/>
            <w:noWrap/>
            <w:vAlign w:val="bottom"/>
            <w:hideMark/>
          </w:tcPr>
          <w:p w14:paraId="0457BC14" w14:textId="77777777" w:rsidR="003426FF" w:rsidRPr="002606FE" w:rsidRDefault="003426FF" w:rsidP="00DC1CDD">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b/>
                <w:sz w:val="16"/>
                <w:szCs w:val="16"/>
                <w:lang w:eastAsia="en-AU"/>
              </w:rPr>
              <w:t>MPS</w:t>
            </w:r>
          </w:p>
        </w:tc>
        <w:tc>
          <w:tcPr>
            <w:tcW w:w="709" w:type="dxa"/>
            <w:shd w:val="clear" w:color="auto" w:fill="auto"/>
            <w:noWrap/>
            <w:vAlign w:val="bottom"/>
            <w:hideMark/>
          </w:tcPr>
          <w:p w14:paraId="34D6FAC5" w14:textId="77777777" w:rsidR="003426FF" w:rsidRPr="002606FE" w:rsidRDefault="003426FF" w:rsidP="00DC1CDD">
            <w:pPr>
              <w:spacing w:after="0" w:line="240" w:lineRule="auto"/>
              <w:jc w:val="center"/>
              <w:rPr>
                <w:rFonts w:ascii="Times New Roman" w:eastAsia="Times New Roman" w:hAnsi="Times New Roman" w:cs="Times New Roman"/>
                <w:color w:val="000000"/>
                <w:sz w:val="16"/>
                <w:szCs w:val="16"/>
                <w:lang w:eastAsia="en-AU"/>
              </w:rPr>
            </w:pPr>
          </w:p>
        </w:tc>
        <w:tc>
          <w:tcPr>
            <w:tcW w:w="1134" w:type="dxa"/>
            <w:shd w:val="clear" w:color="auto" w:fill="auto"/>
            <w:noWrap/>
            <w:vAlign w:val="bottom"/>
            <w:hideMark/>
          </w:tcPr>
          <w:p w14:paraId="365F378D" w14:textId="77777777" w:rsidR="003426FF" w:rsidRPr="002606FE" w:rsidRDefault="003426FF" w:rsidP="00DC1CDD">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b/>
                <w:bCs/>
                <w:color w:val="000000"/>
                <w:sz w:val="16"/>
                <w:szCs w:val="16"/>
                <w:lang w:eastAsia="en-AU"/>
              </w:rPr>
              <w:t>Product  specific AMS</w:t>
            </w:r>
          </w:p>
        </w:tc>
        <w:tc>
          <w:tcPr>
            <w:tcW w:w="1134" w:type="dxa"/>
            <w:shd w:val="clear" w:color="auto" w:fill="auto"/>
            <w:noWrap/>
            <w:vAlign w:val="bottom"/>
            <w:hideMark/>
          </w:tcPr>
          <w:p w14:paraId="7DE2E9D8" w14:textId="77777777" w:rsidR="003426FF" w:rsidRPr="002606FE" w:rsidRDefault="003426FF" w:rsidP="00DC1CDD">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b/>
                <w:bCs/>
                <w:color w:val="000000"/>
                <w:sz w:val="16"/>
                <w:szCs w:val="16"/>
                <w:lang w:eastAsia="en-AU"/>
              </w:rPr>
              <w:t>Value of production</w:t>
            </w:r>
          </w:p>
        </w:tc>
        <w:tc>
          <w:tcPr>
            <w:tcW w:w="992" w:type="dxa"/>
            <w:shd w:val="clear" w:color="auto" w:fill="auto"/>
            <w:noWrap/>
            <w:vAlign w:val="bottom"/>
            <w:hideMark/>
          </w:tcPr>
          <w:p w14:paraId="05320A92" w14:textId="77777777" w:rsidR="003426FF" w:rsidRPr="002606FE" w:rsidRDefault="003426FF" w:rsidP="00DC1CDD">
            <w:pPr>
              <w:spacing w:after="0" w:line="240" w:lineRule="auto"/>
              <w:rPr>
                <w:rFonts w:ascii="Times New Roman" w:eastAsia="Times New Roman" w:hAnsi="Times New Roman" w:cs="Times New Roman"/>
                <w:sz w:val="16"/>
                <w:szCs w:val="16"/>
                <w:lang w:eastAsia="en-AU"/>
              </w:rPr>
            </w:pPr>
            <w:r w:rsidRPr="002606FE">
              <w:rPr>
                <w:rFonts w:ascii="Times New Roman" w:eastAsia="Times New Roman" w:hAnsi="Times New Roman" w:cs="Times New Roman"/>
                <w:b/>
                <w:bCs/>
                <w:color w:val="000000"/>
                <w:sz w:val="16"/>
                <w:szCs w:val="16"/>
                <w:lang w:eastAsia="en-AU"/>
              </w:rPr>
              <w:t>Percentage of value of production</w:t>
            </w:r>
          </w:p>
        </w:tc>
      </w:tr>
      <w:tr w:rsidR="002606FE" w:rsidRPr="002606FE" w14:paraId="26B889F4" w14:textId="77777777" w:rsidTr="002606FE">
        <w:trPr>
          <w:trHeight w:val="300"/>
        </w:trPr>
        <w:tc>
          <w:tcPr>
            <w:tcW w:w="1135" w:type="dxa"/>
            <w:shd w:val="clear" w:color="auto" w:fill="auto"/>
            <w:noWrap/>
            <w:vAlign w:val="bottom"/>
          </w:tcPr>
          <w:p w14:paraId="117458BC" w14:textId="77777777" w:rsidR="003426FF" w:rsidRPr="002606FE" w:rsidRDefault="003426FF" w:rsidP="00DC1CDD">
            <w:pPr>
              <w:spacing w:after="0" w:line="240" w:lineRule="auto"/>
              <w:rPr>
                <w:rFonts w:ascii="Times New Roman" w:eastAsia="Times New Roman" w:hAnsi="Times New Roman" w:cs="Times New Roman"/>
                <w:sz w:val="16"/>
                <w:szCs w:val="16"/>
                <w:lang w:eastAsia="en-AU"/>
              </w:rPr>
            </w:pPr>
          </w:p>
        </w:tc>
        <w:tc>
          <w:tcPr>
            <w:tcW w:w="851" w:type="dxa"/>
            <w:shd w:val="clear" w:color="auto" w:fill="auto"/>
            <w:noWrap/>
            <w:vAlign w:val="bottom"/>
          </w:tcPr>
          <w:p w14:paraId="377CEAA8" w14:textId="05BCD2C2" w:rsidR="003426FF" w:rsidRPr="002606FE" w:rsidRDefault="00D25F8D" w:rsidP="00DC1CDD">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 xml:space="preserve">Forecast </w:t>
            </w:r>
            <w:r w:rsidR="003426FF" w:rsidRPr="002606FE">
              <w:rPr>
                <w:rFonts w:ascii="Times New Roman" w:eastAsia="Times New Roman" w:hAnsi="Times New Roman" w:cs="Times New Roman"/>
                <w:color w:val="000000"/>
                <w:sz w:val="16"/>
                <w:szCs w:val="16"/>
                <w:lang w:eastAsia="en-AU"/>
              </w:rPr>
              <w:t>Actual average RR</w:t>
            </w:r>
          </w:p>
        </w:tc>
        <w:tc>
          <w:tcPr>
            <w:tcW w:w="708" w:type="dxa"/>
            <w:shd w:val="clear" w:color="auto" w:fill="auto"/>
            <w:noWrap/>
            <w:vAlign w:val="bottom"/>
          </w:tcPr>
          <w:p w14:paraId="4E42F803" w14:textId="77777777" w:rsidR="003426FF" w:rsidRPr="002606FE" w:rsidRDefault="003426FF" w:rsidP="00DC1CDD">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Base FRP Nominal RR</w:t>
            </w:r>
          </w:p>
        </w:tc>
        <w:tc>
          <w:tcPr>
            <w:tcW w:w="851" w:type="dxa"/>
            <w:shd w:val="clear" w:color="auto" w:fill="auto"/>
            <w:noWrap/>
            <w:vAlign w:val="bottom"/>
          </w:tcPr>
          <w:p w14:paraId="7A3161C7" w14:textId="77777777" w:rsidR="003426FF" w:rsidRPr="002606FE" w:rsidRDefault="003426FF" w:rsidP="00DC1CDD">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 xml:space="preserve">Base FRP </w:t>
            </w:r>
          </w:p>
        </w:tc>
        <w:tc>
          <w:tcPr>
            <w:tcW w:w="1134" w:type="dxa"/>
            <w:shd w:val="clear" w:color="auto" w:fill="auto"/>
            <w:noWrap/>
            <w:vAlign w:val="bottom"/>
          </w:tcPr>
          <w:p w14:paraId="53811590" w14:textId="77777777" w:rsidR="003426FF" w:rsidRPr="002606FE" w:rsidRDefault="003426FF" w:rsidP="00DC1CDD">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 xml:space="preserve">FRP premium </w:t>
            </w:r>
          </w:p>
        </w:tc>
        <w:tc>
          <w:tcPr>
            <w:tcW w:w="1171" w:type="dxa"/>
            <w:shd w:val="clear" w:color="auto" w:fill="auto"/>
            <w:noWrap/>
            <w:vAlign w:val="bottom"/>
          </w:tcPr>
          <w:p w14:paraId="1A252256" w14:textId="77777777" w:rsidR="003426FF" w:rsidRPr="002606FE" w:rsidRDefault="003426FF" w:rsidP="00DC1CDD">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 xml:space="preserve">AAP in terms of FRP + average FRP premiums </w:t>
            </w:r>
          </w:p>
        </w:tc>
        <w:tc>
          <w:tcPr>
            <w:tcW w:w="672" w:type="dxa"/>
            <w:shd w:val="clear" w:color="auto" w:fill="auto"/>
            <w:noWrap/>
            <w:vAlign w:val="bottom"/>
          </w:tcPr>
          <w:p w14:paraId="1DA2FBBC" w14:textId="77777777" w:rsidR="003426FF" w:rsidRPr="002606FE" w:rsidRDefault="003426FF" w:rsidP="00DC1CDD">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SAP (mid)</w:t>
            </w:r>
          </w:p>
        </w:tc>
        <w:tc>
          <w:tcPr>
            <w:tcW w:w="708" w:type="dxa"/>
            <w:shd w:val="clear" w:color="auto" w:fill="auto"/>
            <w:noWrap/>
            <w:vAlign w:val="bottom"/>
          </w:tcPr>
          <w:p w14:paraId="10A02182" w14:textId="77777777" w:rsidR="003426FF" w:rsidRPr="002606FE" w:rsidRDefault="003426FF" w:rsidP="00DC1CDD">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 xml:space="preserve">Add. Amts (alt. claim) </w:t>
            </w:r>
          </w:p>
        </w:tc>
        <w:tc>
          <w:tcPr>
            <w:tcW w:w="993" w:type="dxa"/>
            <w:shd w:val="clear" w:color="auto" w:fill="auto"/>
            <w:noWrap/>
            <w:vAlign w:val="bottom"/>
          </w:tcPr>
          <w:p w14:paraId="6A323345" w14:textId="6ED8F3B9" w:rsidR="003426FF" w:rsidRPr="002606FE" w:rsidRDefault="003426FF" w:rsidP="00B95D3E">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AAP in terms of average FRP</w:t>
            </w:r>
            <w:r w:rsidR="00B95D3E" w:rsidRPr="002606FE">
              <w:rPr>
                <w:rFonts w:ascii="Times New Roman" w:eastAsia="Times New Roman" w:hAnsi="Times New Roman" w:cs="Times New Roman"/>
                <w:color w:val="000000"/>
                <w:sz w:val="16"/>
                <w:szCs w:val="16"/>
                <w:lang w:eastAsia="en-AU"/>
              </w:rPr>
              <w:t xml:space="preserve"> or </w:t>
            </w:r>
            <w:r w:rsidRPr="002606FE">
              <w:rPr>
                <w:rFonts w:ascii="Times New Roman" w:eastAsia="Times New Roman" w:hAnsi="Times New Roman" w:cs="Times New Roman"/>
                <w:color w:val="000000"/>
                <w:sz w:val="16"/>
                <w:szCs w:val="16"/>
                <w:lang w:eastAsia="en-AU"/>
              </w:rPr>
              <w:t xml:space="preserve">SAPs </w:t>
            </w:r>
          </w:p>
        </w:tc>
        <w:tc>
          <w:tcPr>
            <w:tcW w:w="850" w:type="dxa"/>
            <w:shd w:val="clear" w:color="auto" w:fill="auto"/>
            <w:noWrap/>
            <w:vAlign w:val="bottom"/>
          </w:tcPr>
          <w:p w14:paraId="22E5BD01" w14:textId="77777777" w:rsidR="003426FF" w:rsidRPr="002606FE" w:rsidRDefault="003426FF" w:rsidP="00DC1CDD">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 xml:space="preserve">FERP Adjusted for average RR </w:t>
            </w:r>
          </w:p>
        </w:tc>
        <w:tc>
          <w:tcPr>
            <w:tcW w:w="709" w:type="dxa"/>
            <w:shd w:val="clear" w:color="auto" w:fill="auto"/>
            <w:noWrap/>
            <w:vAlign w:val="bottom"/>
          </w:tcPr>
          <w:p w14:paraId="62908828" w14:textId="77777777" w:rsidR="003426FF" w:rsidRPr="002606FE" w:rsidRDefault="003426FF" w:rsidP="00DC1CDD">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 xml:space="preserve">QEP </w:t>
            </w:r>
          </w:p>
        </w:tc>
        <w:tc>
          <w:tcPr>
            <w:tcW w:w="1134" w:type="dxa"/>
            <w:shd w:val="clear" w:color="auto" w:fill="auto"/>
            <w:noWrap/>
            <w:vAlign w:val="bottom"/>
          </w:tcPr>
          <w:p w14:paraId="5DC45A98" w14:textId="77777777" w:rsidR="003426FF" w:rsidRPr="002606FE" w:rsidRDefault="003426FF" w:rsidP="00DC1CDD">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 xml:space="preserve">MPS </w:t>
            </w:r>
          </w:p>
        </w:tc>
        <w:tc>
          <w:tcPr>
            <w:tcW w:w="709" w:type="dxa"/>
            <w:shd w:val="clear" w:color="auto" w:fill="auto"/>
            <w:noWrap/>
            <w:vAlign w:val="bottom"/>
          </w:tcPr>
          <w:p w14:paraId="50D460EB" w14:textId="77777777" w:rsidR="003426FF" w:rsidRPr="002606FE" w:rsidRDefault="003426FF" w:rsidP="00DC1CDD">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Add. amts</w:t>
            </w:r>
          </w:p>
        </w:tc>
        <w:tc>
          <w:tcPr>
            <w:tcW w:w="1134" w:type="dxa"/>
            <w:shd w:val="clear" w:color="auto" w:fill="auto"/>
            <w:noWrap/>
            <w:vAlign w:val="bottom"/>
          </w:tcPr>
          <w:p w14:paraId="7E970031" w14:textId="77777777" w:rsidR="003426FF" w:rsidRPr="002606FE" w:rsidRDefault="003426FF" w:rsidP="00DC1CDD">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 xml:space="preserve">MPS + additional amounts </w:t>
            </w:r>
          </w:p>
        </w:tc>
        <w:tc>
          <w:tcPr>
            <w:tcW w:w="1134" w:type="dxa"/>
            <w:shd w:val="clear" w:color="auto" w:fill="auto"/>
            <w:noWrap/>
            <w:vAlign w:val="bottom"/>
          </w:tcPr>
          <w:p w14:paraId="01EF5C6E" w14:textId="77777777" w:rsidR="003426FF" w:rsidRPr="002606FE" w:rsidRDefault="003426FF" w:rsidP="00DC1CDD">
            <w:pPr>
              <w:tabs>
                <w:tab w:val="left" w:pos="586"/>
              </w:tabs>
              <w:spacing w:after="0" w:line="240" w:lineRule="auto"/>
              <w:jc w:val="center"/>
              <w:rPr>
                <w:rFonts w:ascii="Times New Roman" w:eastAsia="Times New Roman" w:hAnsi="Times New Roman" w:cs="Times New Roman"/>
                <w:color w:val="000000"/>
                <w:sz w:val="16"/>
                <w:szCs w:val="16"/>
                <w:lang w:eastAsia="en-AU"/>
              </w:rPr>
            </w:pPr>
          </w:p>
        </w:tc>
        <w:tc>
          <w:tcPr>
            <w:tcW w:w="992" w:type="dxa"/>
            <w:shd w:val="clear" w:color="auto" w:fill="auto"/>
            <w:noWrap/>
            <w:vAlign w:val="bottom"/>
          </w:tcPr>
          <w:p w14:paraId="56B9888E" w14:textId="77777777" w:rsidR="003426FF" w:rsidRPr="002606FE" w:rsidRDefault="003426FF" w:rsidP="00DC1CDD">
            <w:pPr>
              <w:spacing w:after="0" w:line="240" w:lineRule="auto"/>
              <w:rPr>
                <w:rFonts w:ascii="Times New Roman" w:eastAsia="Times New Roman" w:hAnsi="Times New Roman" w:cs="Times New Roman"/>
                <w:sz w:val="16"/>
                <w:szCs w:val="16"/>
                <w:lang w:eastAsia="en-AU"/>
              </w:rPr>
            </w:pPr>
          </w:p>
        </w:tc>
      </w:tr>
      <w:tr w:rsidR="002606FE" w:rsidRPr="002606FE" w14:paraId="33F7FE3B" w14:textId="77777777" w:rsidTr="002606FE">
        <w:trPr>
          <w:trHeight w:val="630"/>
        </w:trPr>
        <w:tc>
          <w:tcPr>
            <w:tcW w:w="1135" w:type="dxa"/>
            <w:shd w:val="clear" w:color="auto" w:fill="auto"/>
            <w:noWrap/>
            <w:vAlign w:val="bottom"/>
          </w:tcPr>
          <w:p w14:paraId="1091225F" w14:textId="77777777" w:rsidR="003426FF" w:rsidRPr="002606FE" w:rsidRDefault="003426FF" w:rsidP="00DC1CDD">
            <w:pPr>
              <w:spacing w:after="0" w:line="240" w:lineRule="auto"/>
              <w:rPr>
                <w:rFonts w:ascii="Times New Roman" w:eastAsia="Times New Roman" w:hAnsi="Times New Roman" w:cs="Times New Roman"/>
                <w:sz w:val="16"/>
                <w:szCs w:val="16"/>
                <w:lang w:eastAsia="en-AU"/>
              </w:rPr>
            </w:pPr>
          </w:p>
        </w:tc>
        <w:tc>
          <w:tcPr>
            <w:tcW w:w="851" w:type="dxa"/>
            <w:shd w:val="clear" w:color="auto" w:fill="auto"/>
            <w:noWrap/>
            <w:vAlign w:val="bottom"/>
          </w:tcPr>
          <w:p w14:paraId="2AE049FD" w14:textId="77777777"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color w:val="000000"/>
                <w:sz w:val="16"/>
                <w:szCs w:val="16"/>
                <w:lang w:eastAsia="en-AU"/>
              </w:rPr>
              <w:t>(%)</w:t>
            </w:r>
          </w:p>
        </w:tc>
        <w:tc>
          <w:tcPr>
            <w:tcW w:w="708" w:type="dxa"/>
            <w:shd w:val="clear" w:color="auto" w:fill="auto"/>
            <w:noWrap/>
            <w:vAlign w:val="bottom"/>
          </w:tcPr>
          <w:p w14:paraId="79834094" w14:textId="77777777"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color w:val="000000"/>
                <w:sz w:val="16"/>
                <w:szCs w:val="16"/>
                <w:lang w:eastAsia="en-AU"/>
              </w:rPr>
              <w:t>(%)</w:t>
            </w:r>
          </w:p>
        </w:tc>
        <w:tc>
          <w:tcPr>
            <w:tcW w:w="851" w:type="dxa"/>
            <w:shd w:val="clear" w:color="auto" w:fill="auto"/>
            <w:noWrap/>
            <w:vAlign w:val="bottom"/>
          </w:tcPr>
          <w:p w14:paraId="3B516D85" w14:textId="77777777"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color w:val="000000"/>
                <w:sz w:val="16"/>
                <w:szCs w:val="16"/>
                <w:lang w:eastAsia="en-AU"/>
              </w:rPr>
              <w:t>(INR per mT)</w:t>
            </w:r>
          </w:p>
        </w:tc>
        <w:tc>
          <w:tcPr>
            <w:tcW w:w="1134" w:type="dxa"/>
            <w:shd w:val="clear" w:color="auto" w:fill="auto"/>
            <w:noWrap/>
            <w:vAlign w:val="bottom"/>
          </w:tcPr>
          <w:p w14:paraId="3DE3559E" w14:textId="77777777"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color w:val="000000"/>
                <w:sz w:val="16"/>
                <w:szCs w:val="16"/>
                <w:lang w:eastAsia="en-AU"/>
              </w:rPr>
              <w:t>(INR per mT per 0.1 % above nominal RR)</w:t>
            </w:r>
          </w:p>
        </w:tc>
        <w:tc>
          <w:tcPr>
            <w:tcW w:w="1171" w:type="dxa"/>
            <w:shd w:val="clear" w:color="auto" w:fill="auto"/>
            <w:noWrap/>
            <w:vAlign w:val="bottom"/>
          </w:tcPr>
          <w:p w14:paraId="5558611E" w14:textId="77777777"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color w:val="000000"/>
                <w:sz w:val="16"/>
                <w:szCs w:val="16"/>
                <w:lang w:eastAsia="en-AU"/>
              </w:rPr>
              <w:t>(INR per mT)</w:t>
            </w:r>
          </w:p>
        </w:tc>
        <w:tc>
          <w:tcPr>
            <w:tcW w:w="672" w:type="dxa"/>
            <w:shd w:val="clear" w:color="auto" w:fill="auto"/>
            <w:noWrap/>
            <w:vAlign w:val="bottom"/>
          </w:tcPr>
          <w:p w14:paraId="3A92AA1E" w14:textId="77777777"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color w:val="000000"/>
                <w:sz w:val="16"/>
                <w:szCs w:val="16"/>
                <w:lang w:eastAsia="en-AU"/>
              </w:rPr>
              <w:t>(INR per mT)</w:t>
            </w:r>
          </w:p>
        </w:tc>
        <w:tc>
          <w:tcPr>
            <w:tcW w:w="708" w:type="dxa"/>
            <w:shd w:val="clear" w:color="auto" w:fill="auto"/>
            <w:noWrap/>
            <w:vAlign w:val="bottom"/>
          </w:tcPr>
          <w:p w14:paraId="27952228" w14:textId="77777777"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color w:val="000000"/>
                <w:sz w:val="16"/>
                <w:szCs w:val="16"/>
                <w:lang w:eastAsia="en-AU"/>
              </w:rPr>
              <w:t>(INR per mT)</w:t>
            </w:r>
          </w:p>
        </w:tc>
        <w:tc>
          <w:tcPr>
            <w:tcW w:w="993" w:type="dxa"/>
            <w:shd w:val="clear" w:color="auto" w:fill="auto"/>
            <w:noWrap/>
            <w:vAlign w:val="bottom"/>
          </w:tcPr>
          <w:p w14:paraId="1F4C2988" w14:textId="77777777"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color w:val="000000"/>
                <w:sz w:val="16"/>
                <w:szCs w:val="16"/>
                <w:lang w:eastAsia="en-AU"/>
              </w:rPr>
              <w:t>(INR per mT)</w:t>
            </w:r>
          </w:p>
        </w:tc>
        <w:tc>
          <w:tcPr>
            <w:tcW w:w="850" w:type="dxa"/>
            <w:shd w:val="clear" w:color="auto" w:fill="auto"/>
            <w:noWrap/>
            <w:vAlign w:val="bottom"/>
          </w:tcPr>
          <w:p w14:paraId="47E20772" w14:textId="77777777"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color w:val="000000"/>
                <w:sz w:val="16"/>
                <w:szCs w:val="16"/>
                <w:lang w:eastAsia="en-AU"/>
              </w:rPr>
              <w:t>(INR per mT)</w:t>
            </w:r>
          </w:p>
        </w:tc>
        <w:tc>
          <w:tcPr>
            <w:tcW w:w="709" w:type="dxa"/>
            <w:shd w:val="clear" w:color="auto" w:fill="auto"/>
            <w:noWrap/>
            <w:vAlign w:val="bottom"/>
          </w:tcPr>
          <w:p w14:paraId="45446D5E" w14:textId="77777777"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color w:val="000000"/>
                <w:sz w:val="16"/>
                <w:szCs w:val="16"/>
                <w:lang w:eastAsia="en-AU"/>
              </w:rPr>
              <w:t>(million mT)</w:t>
            </w:r>
          </w:p>
        </w:tc>
        <w:tc>
          <w:tcPr>
            <w:tcW w:w="1134" w:type="dxa"/>
            <w:shd w:val="clear" w:color="auto" w:fill="auto"/>
            <w:noWrap/>
            <w:vAlign w:val="bottom"/>
          </w:tcPr>
          <w:p w14:paraId="6D247787" w14:textId="41052085" w:rsidR="003426FF" w:rsidRPr="002606FE" w:rsidRDefault="00F408CF" w:rsidP="00DC1CDD">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Cs/>
                <w:color w:val="000000"/>
                <w:sz w:val="16"/>
                <w:szCs w:val="16"/>
                <w:lang w:eastAsia="en-AU"/>
              </w:rPr>
              <w:t>(INR millions)</w:t>
            </w:r>
          </w:p>
        </w:tc>
        <w:tc>
          <w:tcPr>
            <w:tcW w:w="709" w:type="dxa"/>
            <w:shd w:val="clear" w:color="auto" w:fill="auto"/>
            <w:noWrap/>
            <w:vAlign w:val="bottom"/>
          </w:tcPr>
          <w:p w14:paraId="2B0A61B7" w14:textId="77777777"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color w:val="000000"/>
                <w:sz w:val="16"/>
                <w:szCs w:val="16"/>
                <w:lang w:eastAsia="en-AU"/>
              </w:rPr>
              <w:t>(INR millions)</w:t>
            </w:r>
          </w:p>
        </w:tc>
        <w:tc>
          <w:tcPr>
            <w:tcW w:w="1134" w:type="dxa"/>
            <w:shd w:val="clear" w:color="auto" w:fill="auto"/>
            <w:noWrap/>
            <w:vAlign w:val="bottom"/>
          </w:tcPr>
          <w:p w14:paraId="48538412" w14:textId="7CBD683A" w:rsidR="003426FF" w:rsidRPr="002606FE" w:rsidRDefault="003426FF" w:rsidP="00F408CF">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color w:val="000000"/>
                <w:sz w:val="16"/>
                <w:szCs w:val="16"/>
                <w:lang w:eastAsia="en-AU"/>
              </w:rPr>
              <w:t xml:space="preserve">(INR </w:t>
            </w:r>
            <w:r w:rsidR="00F408CF">
              <w:rPr>
                <w:rFonts w:ascii="Times New Roman" w:eastAsia="Times New Roman" w:hAnsi="Times New Roman" w:cs="Times New Roman"/>
                <w:color w:val="000000"/>
                <w:sz w:val="16"/>
                <w:szCs w:val="16"/>
                <w:lang w:eastAsia="en-AU"/>
              </w:rPr>
              <w:t>millions</w:t>
            </w:r>
            <w:r w:rsidRPr="002606FE">
              <w:rPr>
                <w:rFonts w:ascii="Times New Roman" w:eastAsia="Times New Roman" w:hAnsi="Times New Roman" w:cs="Times New Roman"/>
                <w:color w:val="000000"/>
                <w:sz w:val="16"/>
                <w:szCs w:val="16"/>
                <w:lang w:eastAsia="en-AU"/>
              </w:rPr>
              <w:t>)</w:t>
            </w:r>
          </w:p>
        </w:tc>
        <w:tc>
          <w:tcPr>
            <w:tcW w:w="1134" w:type="dxa"/>
            <w:shd w:val="clear" w:color="auto" w:fill="auto"/>
            <w:noWrap/>
            <w:vAlign w:val="bottom"/>
          </w:tcPr>
          <w:p w14:paraId="46FE712B" w14:textId="4C3814E5" w:rsidR="003426FF" w:rsidRPr="002606FE" w:rsidRDefault="00F408CF" w:rsidP="00DC1CDD">
            <w:pPr>
              <w:spacing w:after="0" w:line="240" w:lineRule="auto"/>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Cs/>
                <w:color w:val="000000"/>
                <w:sz w:val="16"/>
                <w:szCs w:val="16"/>
                <w:lang w:eastAsia="en-AU"/>
              </w:rPr>
              <w:t>(INR millions)</w:t>
            </w:r>
          </w:p>
        </w:tc>
        <w:tc>
          <w:tcPr>
            <w:tcW w:w="992" w:type="dxa"/>
            <w:shd w:val="clear" w:color="auto" w:fill="auto"/>
            <w:noWrap/>
            <w:vAlign w:val="bottom"/>
          </w:tcPr>
          <w:p w14:paraId="2A48552A" w14:textId="77777777"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b/>
                <w:bCs/>
                <w:color w:val="000000"/>
                <w:sz w:val="16"/>
                <w:szCs w:val="16"/>
                <w:lang w:eastAsia="en-AU"/>
              </w:rPr>
              <w:t>(%)</w:t>
            </w:r>
          </w:p>
        </w:tc>
      </w:tr>
      <w:tr w:rsidR="002606FE" w:rsidRPr="002606FE" w14:paraId="588D4052" w14:textId="77777777" w:rsidTr="002606FE">
        <w:trPr>
          <w:trHeight w:val="630"/>
        </w:trPr>
        <w:tc>
          <w:tcPr>
            <w:tcW w:w="1135" w:type="dxa"/>
            <w:shd w:val="clear" w:color="auto" w:fill="auto"/>
            <w:noWrap/>
            <w:vAlign w:val="bottom"/>
            <w:hideMark/>
          </w:tcPr>
          <w:p w14:paraId="4BE0EC55" w14:textId="77777777" w:rsidR="003426FF" w:rsidRPr="002606FE" w:rsidRDefault="003426FF" w:rsidP="00DC1CDD">
            <w:pPr>
              <w:spacing w:after="0" w:line="240" w:lineRule="auto"/>
              <w:rPr>
                <w:rFonts w:ascii="Times New Roman" w:eastAsia="Times New Roman" w:hAnsi="Times New Roman" w:cs="Times New Roman"/>
                <w:sz w:val="16"/>
                <w:szCs w:val="16"/>
                <w:lang w:eastAsia="en-AU"/>
              </w:rPr>
            </w:pPr>
          </w:p>
        </w:tc>
        <w:tc>
          <w:tcPr>
            <w:tcW w:w="851" w:type="dxa"/>
            <w:shd w:val="clear" w:color="auto" w:fill="auto"/>
            <w:noWrap/>
            <w:vAlign w:val="bottom"/>
            <w:hideMark/>
          </w:tcPr>
          <w:p w14:paraId="0ED75CFD" w14:textId="77777777"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b/>
                <w:bCs/>
                <w:color w:val="000000"/>
                <w:sz w:val="16"/>
                <w:szCs w:val="16"/>
                <w:lang w:eastAsia="en-AU"/>
              </w:rPr>
              <w:t>C1</w:t>
            </w:r>
          </w:p>
        </w:tc>
        <w:tc>
          <w:tcPr>
            <w:tcW w:w="708" w:type="dxa"/>
            <w:shd w:val="clear" w:color="auto" w:fill="auto"/>
            <w:noWrap/>
            <w:vAlign w:val="bottom"/>
            <w:hideMark/>
          </w:tcPr>
          <w:p w14:paraId="7716FCCB" w14:textId="77777777"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b/>
                <w:bCs/>
                <w:color w:val="000000"/>
                <w:sz w:val="16"/>
                <w:szCs w:val="16"/>
                <w:lang w:eastAsia="en-AU"/>
              </w:rPr>
              <w:t>C2</w:t>
            </w:r>
          </w:p>
        </w:tc>
        <w:tc>
          <w:tcPr>
            <w:tcW w:w="851" w:type="dxa"/>
            <w:shd w:val="clear" w:color="auto" w:fill="auto"/>
            <w:noWrap/>
            <w:vAlign w:val="bottom"/>
            <w:hideMark/>
          </w:tcPr>
          <w:p w14:paraId="47ED025D" w14:textId="77777777"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b/>
                <w:bCs/>
                <w:color w:val="000000"/>
                <w:sz w:val="16"/>
                <w:szCs w:val="16"/>
                <w:lang w:eastAsia="en-AU"/>
              </w:rPr>
              <w:t>C3</w:t>
            </w:r>
          </w:p>
        </w:tc>
        <w:tc>
          <w:tcPr>
            <w:tcW w:w="1134" w:type="dxa"/>
            <w:shd w:val="clear" w:color="auto" w:fill="auto"/>
            <w:noWrap/>
            <w:vAlign w:val="bottom"/>
            <w:hideMark/>
          </w:tcPr>
          <w:p w14:paraId="6A80851F" w14:textId="77777777"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b/>
                <w:bCs/>
                <w:color w:val="000000"/>
                <w:sz w:val="16"/>
                <w:szCs w:val="16"/>
                <w:lang w:eastAsia="en-AU"/>
              </w:rPr>
              <w:t>C4</w:t>
            </w:r>
          </w:p>
        </w:tc>
        <w:tc>
          <w:tcPr>
            <w:tcW w:w="1171" w:type="dxa"/>
            <w:shd w:val="clear" w:color="auto" w:fill="auto"/>
            <w:noWrap/>
            <w:vAlign w:val="bottom"/>
            <w:hideMark/>
          </w:tcPr>
          <w:p w14:paraId="5F7FE035" w14:textId="77777777"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b/>
                <w:bCs/>
                <w:color w:val="000000"/>
                <w:sz w:val="16"/>
                <w:szCs w:val="16"/>
                <w:lang w:eastAsia="en-AU"/>
              </w:rPr>
              <w:t xml:space="preserve">C5 = C3+(C1-C2)/0.1 *C4 (or C3 if </w:t>
            </w:r>
            <w:r w:rsidRPr="002606FE">
              <w:rPr>
                <w:rFonts w:ascii="Times New Roman" w:hAnsi="Times New Roman" w:cs="Times New Roman"/>
                <w:sz w:val="16"/>
              </w:rPr>
              <w:t>≤</w:t>
            </w:r>
            <w:r w:rsidRPr="002606FE">
              <w:rPr>
                <w:rFonts w:ascii="Times New Roman" w:hAnsi="Times New Roman" w:cs="Times New Roman"/>
              </w:rPr>
              <w:t xml:space="preserve"> </w:t>
            </w:r>
            <w:r w:rsidRPr="002606FE">
              <w:rPr>
                <w:rFonts w:ascii="Times New Roman" w:eastAsia="Times New Roman" w:hAnsi="Times New Roman" w:cs="Times New Roman"/>
                <w:b/>
                <w:bCs/>
                <w:color w:val="000000"/>
                <w:sz w:val="16"/>
                <w:szCs w:val="16"/>
                <w:lang w:eastAsia="en-AU"/>
              </w:rPr>
              <w:t>2300)</w:t>
            </w:r>
          </w:p>
        </w:tc>
        <w:tc>
          <w:tcPr>
            <w:tcW w:w="672" w:type="dxa"/>
            <w:shd w:val="clear" w:color="auto" w:fill="auto"/>
            <w:noWrap/>
            <w:vAlign w:val="bottom"/>
            <w:hideMark/>
          </w:tcPr>
          <w:p w14:paraId="47C94B50" w14:textId="77777777"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b/>
                <w:bCs/>
                <w:color w:val="000000"/>
                <w:sz w:val="16"/>
                <w:szCs w:val="16"/>
                <w:lang w:eastAsia="en-AU"/>
              </w:rPr>
              <w:t>C6</w:t>
            </w:r>
          </w:p>
        </w:tc>
        <w:tc>
          <w:tcPr>
            <w:tcW w:w="708" w:type="dxa"/>
            <w:shd w:val="clear" w:color="auto" w:fill="auto"/>
            <w:noWrap/>
            <w:vAlign w:val="bottom"/>
            <w:hideMark/>
          </w:tcPr>
          <w:p w14:paraId="105B11C9" w14:textId="77777777"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b/>
                <w:bCs/>
                <w:color w:val="000000"/>
                <w:sz w:val="16"/>
                <w:szCs w:val="16"/>
                <w:lang w:eastAsia="en-AU"/>
              </w:rPr>
              <w:t>C7</w:t>
            </w:r>
          </w:p>
        </w:tc>
        <w:tc>
          <w:tcPr>
            <w:tcW w:w="993" w:type="dxa"/>
            <w:shd w:val="clear" w:color="auto" w:fill="auto"/>
            <w:noWrap/>
            <w:vAlign w:val="bottom"/>
            <w:hideMark/>
          </w:tcPr>
          <w:p w14:paraId="10C5F7B5" w14:textId="77777777"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b/>
                <w:bCs/>
                <w:color w:val="000000"/>
                <w:sz w:val="16"/>
                <w:szCs w:val="16"/>
                <w:lang w:eastAsia="en-AU"/>
              </w:rPr>
              <w:t>C8 (C5, or C6 if &gt;C5)</w:t>
            </w:r>
          </w:p>
        </w:tc>
        <w:tc>
          <w:tcPr>
            <w:tcW w:w="850" w:type="dxa"/>
            <w:shd w:val="clear" w:color="auto" w:fill="auto"/>
            <w:noWrap/>
            <w:vAlign w:val="bottom"/>
            <w:hideMark/>
          </w:tcPr>
          <w:p w14:paraId="15BC8A43" w14:textId="77777777"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b/>
                <w:bCs/>
                <w:color w:val="000000"/>
                <w:sz w:val="16"/>
                <w:szCs w:val="16"/>
                <w:lang w:eastAsia="en-AU"/>
              </w:rPr>
              <w:t>C9</w:t>
            </w:r>
          </w:p>
        </w:tc>
        <w:tc>
          <w:tcPr>
            <w:tcW w:w="709" w:type="dxa"/>
            <w:shd w:val="clear" w:color="auto" w:fill="auto"/>
            <w:noWrap/>
            <w:vAlign w:val="bottom"/>
            <w:hideMark/>
          </w:tcPr>
          <w:p w14:paraId="7D10E5F5" w14:textId="77777777"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b/>
                <w:bCs/>
                <w:color w:val="000000"/>
                <w:sz w:val="16"/>
                <w:szCs w:val="16"/>
                <w:lang w:eastAsia="en-AU"/>
              </w:rPr>
              <w:t>C10</w:t>
            </w:r>
          </w:p>
        </w:tc>
        <w:tc>
          <w:tcPr>
            <w:tcW w:w="1134" w:type="dxa"/>
            <w:shd w:val="clear" w:color="auto" w:fill="auto"/>
            <w:noWrap/>
            <w:vAlign w:val="bottom"/>
            <w:hideMark/>
          </w:tcPr>
          <w:p w14:paraId="0C52DBFF" w14:textId="77777777"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b/>
                <w:bCs/>
                <w:color w:val="000000"/>
                <w:sz w:val="16"/>
                <w:szCs w:val="16"/>
                <w:lang w:eastAsia="en-AU"/>
              </w:rPr>
              <w:t>C11 = (C8-C9)* C10</w:t>
            </w:r>
          </w:p>
        </w:tc>
        <w:tc>
          <w:tcPr>
            <w:tcW w:w="709" w:type="dxa"/>
            <w:shd w:val="clear" w:color="auto" w:fill="auto"/>
            <w:noWrap/>
            <w:vAlign w:val="bottom"/>
            <w:hideMark/>
          </w:tcPr>
          <w:p w14:paraId="61CE8001" w14:textId="77777777"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b/>
                <w:bCs/>
                <w:color w:val="000000"/>
                <w:sz w:val="16"/>
                <w:szCs w:val="16"/>
                <w:lang w:eastAsia="en-AU"/>
              </w:rPr>
              <w:t>C12</w:t>
            </w:r>
          </w:p>
        </w:tc>
        <w:tc>
          <w:tcPr>
            <w:tcW w:w="1134" w:type="dxa"/>
            <w:shd w:val="clear" w:color="auto" w:fill="auto"/>
            <w:noWrap/>
            <w:vAlign w:val="bottom"/>
            <w:hideMark/>
          </w:tcPr>
          <w:p w14:paraId="4A11934F" w14:textId="77777777"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b/>
                <w:bCs/>
                <w:color w:val="000000"/>
                <w:sz w:val="16"/>
                <w:szCs w:val="16"/>
                <w:lang w:eastAsia="en-AU"/>
              </w:rPr>
              <w:t>C14 = C11 + C12</w:t>
            </w:r>
          </w:p>
        </w:tc>
        <w:tc>
          <w:tcPr>
            <w:tcW w:w="1134" w:type="dxa"/>
            <w:shd w:val="clear" w:color="auto" w:fill="auto"/>
            <w:noWrap/>
            <w:vAlign w:val="bottom"/>
            <w:hideMark/>
          </w:tcPr>
          <w:p w14:paraId="1F4D1B96" w14:textId="77777777"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b/>
                <w:bCs/>
                <w:color w:val="000000"/>
                <w:sz w:val="16"/>
                <w:szCs w:val="16"/>
                <w:lang w:eastAsia="en-AU"/>
              </w:rPr>
              <w:t>C15</w:t>
            </w:r>
          </w:p>
        </w:tc>
        <w:tc>
          <w:tcPr>
            <w:tcW w:w="992" w:type="dxa"/>
            <w:shd w:val="clear" w:color="auto" w:fill="auto"/>
            <w:noWrap/>
            <w:vAlign w:val="bottom"/>
            <w:hideMark/>
          </w:tcPr>
          <w:p w14:paraId="6C2813D2" w14:textId="77777777" w:rsidR="003426FF" w:rsidRPr="002606FE" w:rsidRDefault="003426FF" w:rsidP="00DC1CDD">
            <w:pPr>
              <w:spacing w:after="0" w:line="240" w:lineRule="auto"/>
              <w:jc w:val="center"/>
              <w:rPr>
                <w:rFonts w:ascii="Times New Roman" w:eastAsia="Times New Roman" w:hAnsi="Times New Roman" w:cs="Times New Roman"/>
                <w:b/>
                <w:bCs/>
                <w:color w:val="000000"/>
                <w:sz w:val="16"/>
                <w:szCs w:val="16"/>
                <w:lang w:eastAsia="en-AU"/>
              </w:rPr>
            </w:pPr>
            <w:r w:rsidRPr="002606FE">
              <w:rPr>
                <w:rFonts w:ascii="Times New Roman" w:eastAsia="Times New Roman" w:hAnsi="Times New Roman" w:cs="Times New Roman"/>
                <w:b/>
                <w:bCs/>
                <w:color w:val="000000"/>
                <w:sz w:val="16"/>
                <w:szCs w:val="16"/>
                <w:lang w:eastAsia="en-AU"/>
              </w:rPr>
              <w:t>C16 = C14/C15</w:t>
            </w:r>
          </w:p>
        </w:tc>
      </w:tr>
      <w:tr w:rsidR="002606FE" w:rsidRPr="002606FE" w14:paraId="6B9A328B" w14:textId="77777777" w:rsidTr="002606FE">
        <w:trPr>
          <w:trHeight w:val="300"/>
        </w:trPr>
        <w:tc>
          <w:tcPr>
            <w:tcW w:w="1135" w:type="dxa"/>
            <w:shd w:val="clear" w:color="auto" w:fill="auto"/>
            <w:noWrap/>
            <w:vAlign w:val="bottom"/>
            <w:hideMark/>
          </w:tcPr>
          <w:p w14:paraId="3DE96C52" w14:textId="77777777" w:rsidR="007B14F6" w:rsidRPr="002606FE" w:rsidRDefault="007B14F6" w:rsidP="007B14F6">
            <w:pPr>
              <w:spacing w:after="0" w:line="240" w:lineRule="auto"/>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Andhra Pradesh</w:t>
            </w:r>
          </w:p>
        </w:tc>
        <w:tc>
          <w:tcPr>
            <w:tcW w:w="851" w:type="dxa"/>
            <w:shd w:val="clear" w:color="auto" w:fill="auto"/>
            <w:noWrap/>
            <w:vAlign w:val="center"/>
          </w:tcPr>
          <w:p w14:paraId="3EED5A29" w14:textId="191D4C77"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9.48</w:t>
            </w:r>
          </w:p>
        </w:tc>
        <w:tc>
          <w:tcPr>
            <w:tcW w:w="708" w:type="dxa"/>
            <w:shd w:val="clear" w:color="auto" w:fill="auto"/>
            <w:noWrap/>
            <w:vAlign w:val="center"/>
          </w:tcPr>
          <w:p w14:paraId="32A89E9A" w14:textId="2C221A2A" w:rsidR="007B14F6" w:rsidRPr="002606FE" w:rsidRDefault="007B14F6" w:rsidP="007B14F6">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10</w:t>
            </w:r>
          </w:p>
        </w:tc>
        <w:tc>
          <w:tcPr>
            <w:tcW w:w="851" w:type="dxa"/>
            <w:shd w:val="clear" w:color="auto" w:fill="auto"/>
            <w:noWrap/>
            <w:vAlign w:val="center"/>
          </w:tcPr>
          <w:p w14:paraId="09D94D45" w14:textId="140B23E3" w:rsidR="007B14F6" w:rsidRPr="002606FE" w:rsidRDefault="007B14F6" w:rsidP="007B14F6">
            <w:pPr>
              <w:spacing w:after="0" w:line="240" w:lineRule="auto"/>
              <w:jc w:val="center"/>
              <w:rPr>
                <w:rFonts w:ascii="Times New Roman" w:hAnsi="Times New Roman" w:cs="Times New Roman"/>
                <w:color w:val="000000"/>
                <w:sz w:val="16"/>
                <w:szCs w:val="16"/>
              </w:rPr>
            </w:pPr>
            <w:r w:rsidRPr="002606FE">
              <w:rPr>
                <w:rFonts w:ascii="Times New Roman" w:hAnsi="Times New Roman" w:cs="Times New Roman"/>
                <w:color w:val="000000"/>
                <w:sz w:val="16"/>
                <w:szCs w:val="16"/>
              </w:rPr>
              <w:t>2750</w:t>
            </w:r>
          </w:p>
        </w:tc>
        <w:tc>
          <w:tcPr>
            <w:tcW w:w="1134" w:type="dxa"/>
            <w:shd w:val="clear" w:color="auto" w:fill="auto"/>
            <w:noWrap/>
            <w:vAlign w:val="center"/>
          </w:tcPr>
          <w:p w14:paraId="707602F1" w14:textId="0F54B876" w:rsidR="007B14F6" w:rsidRPr="002606FE" w:rsidRDefault="007B14F6" w:rsidP="007B14F6">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27.5</w:t>
            </w:r>
          </w:p>
        </w:tc>
        <w:tc>
          <w:tcPr>
            <w:tcW w:w="1171" w:type="dxa"/>
            <w:shd w:val="clear" w:color="auto" w:fill="auto"/>
            <w:noWrap/>
            <w:vAlign w:val="center"/>
          </w:tcPr>
          <w:p w14:paraId="7A5BBE33" w14:textId="2F0BC4A3" w:rsidR="007B14F6" w:rsidRPr="002606FE" w:rsidRDefault="007B14F6" w:rsidP="007B14F6">
            <w:pPr>
              <w:spacing w:after="0" w:line="240" w:lineRule="auto"/>
              <w:jc w:val="right"/>
              <w:rPr>
                <w:rFonts w:ascii="Times New Roman" w:eastAsia="Times New Roman" w:hAnsi="Times New Roman" w:cs="Times New Roman"/>
                <w:b/>
                <w:bCs/>
                <w:color w:val="000000"/>
                <w:sz w:val="16"/>
                <w:szCs w:val="16"/>
                <w:lang w:eastAsia="en-AU"/>
              </w:rPr>
            </w:pPr>
            <w:r w:rsidRPr="002606FE">
              <w:rPr>
                <w:rFonts w:ascii="Times New Roman" w:hAnsi="Times New Roman" w:cs="Times New Roman"/>
                <w:b/>
                <w:sz w:val="16"/>
                <w:szCs w:val="16"/>
              </w:rPr>
              <w:t xml:space="preserve">     2,612.50* </w:t>
            </w:r>
          </w:p>
        </w:tc>
        <w:tc>
          <w:tcPr>
            <w:tcW w:w="672" w:type="dxa"/>
            <w:shd w:val="clear" w:color="auto" w:fill="auto"/>
            <w:noWrap/>
            <w:vAlign w:val="center"/>
          </w:tcPr>
          <w:p w14:paraId="2C9CA509" w14:textId="0A6C66DA"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p>
        </w:tc>
        <w:tc>
          <w:tcPr>
            <w:tcW w:w="708" w:type="dxa"/>
            <w:shd w:val="clear" w:color="auto" w:fill="auto"/>
            <w:noWrap/>
            <w:vAlign w:val="center"/>
          </w:tcPr>
          <w:p w14:paraId="10742383" w14:textId="7BB27330"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p>
        </w:tc>
        <w:tc>
          <w:tcPr>
            <w:tcW w:w="993" w:type="dxa"/>
            <w:shd w:val="clear" w:color="auto" w:fill="auto"/>
            <w:noWrap/>
            <w:vAlign w:val="center"/>
          </w:tcPr>
          <w:p w14:paraId="528318E1" w14:textId="0834CE9F" w:rsidR="007B14F6" w:rsidRPr="002606FE" w:rsidRDefault="00EC34A8" w:rsidP="007B14F6">
            <w:pPr>
              <w:spacing w:after="0" w:line="240" w:lineRule="auto"/>
              <w:jc w:val="right"/>
              <w:rPr>
                <w:rFonts w:ascii="Times New Roman" w:eastAsia="Times New Roman" w:hAnsi="Times New Roman" w:cs="Times New Roman"/>
                <w:b/>
                <w:bCs/>
                <w:color w:val="000000"/>
                <w:sz w:val="16"/>
                <w:szCs w:val="16"/>
                <w:lang w:eastAsia="en-AU"/>
              </w:rPr>
            </w:pPr>
            <w:r>
              <w:rPr>
                <w:rFonts w:ascii="Times New Roman" w:hAnsi="Times New Roman" w:cs="Times New Roman"/>
                <w:b/>
                <w:sz w:val="16"/>
                <w:szCs w:val="16"/>
              </w:rPr>
              <w:t xml:space="preserve">  </w:t>
            </w:r>
            <w:r w:rsidR="007B14F6" w:rsidRPr="002606FE">
              <w:rPr>
                <w:rFonts w:ascii="Times New Roman" w:hAnsi="Times New Roman" w:cs="Times New Roman"/>
                <w:b/>
                <w:sz w:val="16"/>
                <w:szCs w:val="16"/>
              </w:rPr>
              <w:t xml:space="preserve">2,612.50 </w:t>
            </w:r>
          </w:p>
        </w:tc>
        <w:tc>
          <w:tcPr>
            <w:tcW w:w="850" w:type="dxa"/>
            <w:shd w:val="clear" w:color="auto" w:fill="auto"/>
            <w:noWrap/>
            <w:vAlign w:val="center"/>
          </w:tcPr>
          <w:p w14:paraId="0A5E43BD" w14:textId="229DA5BE"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sz w:val="16"/>
                <w:szCs w:val="16"/>
              </w:rPr>
              <w:t xml:space="preserve"> 174.13 </w:t>
            </w:r>
          </w:p>
        </w:tc>
        <w:tc>
          <w:tcPr>
            <w:tcW w:w="709" w:type="dxa"/>
            <w:shd w:val="clear" w:color="auto" w:fill="auto"/>
            <w:noWrap/>
            <w:vAlign w:val="center"/>
          </w:tcPr>
          <w:p w14:paraId="5D594E86" w14:textId="685BEFD3"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sz w:val="16"/>
                <w:szCs w:val="16"/>
              </w:rPr>
              <w:t xml:space="preserve">8.09 </w:t>
            </w:r>
          </w:p>
        </w:tc>
        <w:tc>
          <w:tcPr>
            <w:tcW w:w="1134" w:type="dxa"/>
            <w:shd w:val="clear" w:color="auto" w:fill="auto"/>
            <w:noWrap/>
            <w:vAlign w:val="center"/>
          </w:tcPr>
          <w:p w14:paraId="4626529B" w14:textId="0E3F8CEE" w:rsidR="007B14F6" w:rsidRPr="002606FE" w:rsidRDefault="00EC34A8" w:rsidP="007B14F6">
            <w:pPr>
              <w:spacing w:after="0" w:line="240" w:lineRule="auto"/>
              <w:jc w:val="right"/>
              <w:rPr>
                <w:rFonts w:ascii="Times New Roman" w:eastAsia="Times New Roman" w:hAnsi="Times New Roman" w:cs="Times New Roman"/>
                <w:b/>
                <w:color w:val="000000"/>
                <w:sz w:val="16"/>
                <w:szCs w:val="16"/>
                <w:lang w:eastAsia="en-AU"/>
              </w:rPr>
            </w:pPr>
            <w:r>
              <w:rPr>
                <w:rFonts w:ascii="Times New Roman" w:hAnsi="Times New Roman" w:cs="Times New Roman"/>
                <w:b/>
                <w:sz w:val="16"/>
                <w:szCs w:val="16"/>
              </w:rPr>
              <w:t xml:space="preserve">  </w:t>
            </w:r>
            <w:r w:rsidR="007B14F6" w:rsidRPr="002606FE">
              <w:rPr>
                <w:rFonts w:ascii="Times New Roman" w:hAnsi="Times New Roman" w:cs="Times New Roman"/>
                <w:b/>
                <w:sz w:val="16"/>
                <w:szCs w:val="16"/>
              </w:rPr>
              <w:t xml:space="preserve">19,729.30 </w:t>
            </w:r>
          </w:p>
        </w:tc>
        <w:tc>
          <w:tcPr>
            <w:tcW w:w="709" w:type="dxa"/>
            <w:shd w:val="clear" w:color="auto" w:fill="auto"/>
            <w:noWrap/>
            <w:vAlign w:val="center"/>
            <w:hideMark/>
          </w:tcPr>
          <w:p w14:paraId="473BDBAD" w14:textId="07F9E8E9"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p>
        </w:tc>
        <w:tc>
          <w:tcPr>
            <w:tcW w:w="1134" w:type="dxa"/>
            <w:shd w:val="clear" w:color="auto" w:fill="auto"/>
            <w:noWrap/>
            <w:vAlign w:val="center"/>
          </w:tcPr>
          <w:p w14:paraId="5E674DBE" w14:textId="7776A5AA" w:rsidR="007B14F6" w:rsidRPr="00D91714" w:rsidRDefault="007B14F6" w:rsidP="007B14F6">
            <w:pPr>
              <w:spacing w:after="0" w:line="240" w:lineRule="auto"/>
              <w:jc w:val="right"/>
              <w:rPr>
                <w:rFonts w:ascii="Times New Roman" w:eastAsia="Times New Roman" w:hAnsi="Times New Roman" w:cs="Times New Roman"/>
                <w:b/>
                <w:color w:val="000000"/>
                <w:sz w:val="16"/>
                <w:szCs w:val="16"/>
                <w:lang w:eastAsia="en-AU"/>
              </w:rPr>
            </w:pPr>
            <w:r w:rsidRPr="00D91714">
              <w:rPr>
                <w:rFonts w:ascii="Times New Roman" w:hAnsi="Times New Roman" w:cs="Times New Roman"/>
                <w:b/>
                <w:sz w:val="16"/>
                <w:szCs w:val="16"/>
              </w:rPr>
              <w:t xml:space="preserve">19,729.30 </w:t>
            </w:r>
          </w:p>
        </w:tc>
        <w:tc>
          <w:tcPr>
            <w:tcW w:w="1134" w:type="dxa"/>
            <w:shd w:val="clear" w:color="auto" w:fill="auto"/>
            <w:noWrap/>
            <w:vAlign w:val="center"/>
            <w:hideMark/>
          </w:tcPr>
          <w:p w14:paraId="3C1E6052" w14:textId="374D401A"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color w:val="000000"/>
                <w:sz w:val="16"/>
                <w:szCs w:val="16"/>
              </w:rPr>
              <w:t xml:space="preserve">21,138.26 </w:t>
            </w:r>
          </w:p>
        </w:tc>
        <w:tc>
          <w:tcPr>
            <w:tcW w:w="992" w:type="dxa"/>
            <w:shd w:val="clear" w:color="auto" w:fill="auto"/>
            <w:noWrap/>
            <w:vAlign w:val="center"/>
            <w:hideMark/>
          </w:tcPr>
          <w:p w14:paraId="7461EBA6" w14:textId="1968D87C" w:rsidR="007B14F6" w:rsidRPr="002606FE" w:rsidRDefault="007B14F6" w:rsidP="007B14F6">
            <w:pPr>
              <w:spacing w:after="0" w:line="240" w:lineRule="auto"/>
              <w:jc w:val="right"/>
              <w:rPr>
                <w:rFonts w:ascii="Times New Roman" w:eastAsia="Times New Roman" w:hAnsi="Times New Roman" w:cs="Times New Roman"/>
                <w:sz w:val="16"/>
                <w:szCs w:val="16"/>
                <w:lang w:eastAsia="en-AU"/>
              </w:rPr>
            </w:pPr>
          </w:p>
        </w:tc>
      </w:tr>
      <w:tr w:rsidR="002606FE" w:rsidRPr="002606FE" w14:paraId="61FE37F1" w14:textId="77777777" w:rsidTr="002606FE">
        <w:trPr>
          <w:trHeight w:val="300"/>
        </w:trPr>
        <w:tc>
          <w:tcPr>
            <w:tcW w:w="1135" w:type="dxa"/>
            <w:shd w:val="clear" w:color="auto" w:fill="auto"/>
            <w:noWrap/>
            <w:vAlign w:val="bottom"/>
            <w:hideMark/>
          </w:tcPr>
          <w:p w14:paraId="1591E66D" w14:textId="77777777" w:rsidR="007B14F6" w:rsidRPr="002606FE" w:rsidRDefault="007B14F6" w:rsidP="007B14F6">
            <w:pPr>
              <w:spacing w:after="0" w:line="240" w:lineRule="auto"/>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Bihar</w:t>
            </w:r>
          </w:p>
        </w:tc>
        <w:tc>
          <w:tcPr>
            <w:tcW w:w="851" w:type="dxa"/>
            <w:shd w:val="clear" w:color="auto" w:fill="auto"/>
            <w:noWrap/>
            <w:vAlign w:val="center"/>
          </w:tcPr>
          <w:p w14:paraId="194194AE" w14:textId="267C16D1"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9.29</w:t>
            </w:r>
          </w:p>
        </w:tc>
        <w:tc>
          <w:tcPr>
            <w:tcW w:w="708" w:type="dxa"/>
            <w:shd w:val="clear" w:color="auto" w:fill="auto"/>
            <w:noWrap/>
            <w:vAlign w:val="center"/>
          </w:tcPr>
          <w:p w14:paraId="03F189B7" w14:textId="121BC65E" w:rsidR="007B14F6" w:rsidRPr="002606FE" w:rsidRDefault="007B14F6" w:rsidP="007B14F6">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10</w:t>
            </w:r>
          </w:p>
        </w:tc>
        <w:tc>
          <w:tcPr>
            <w:tcW w:w="851" w:type="dxa"/>
            <w:shd w:val="clear" w:color="auto" w:fill="auto"/>
            <w:noWrap/>
            <w:vAlign w:val="center"/>
          </w:tcPr>
          <w:p w14:paraId="643CF54A" w14:textId="6645DC78" w:rsidR="007B14F6" w:rsidRPr="002606FE" w:rsidRDefault="007B14F6" w:rsidP="007B14F6">
            <w:pPr>
              <w:spacing w:after="0" w:line="240" w:lineRule="auto"/>
              <w:jc w:val="center"/>
              <w:rPr>
                <w:rFonts w:ascii="Times New Roman" w:hAnsi="Times New Roman" w:cs="Times New Roman"/>
                <w:color w:val="000000"/>
                <w:sz w:val="16"/>
                <w:szCs w:val="16"/>
              </w:rPr>
            </w:pPr>
            <w:r w:rsidRPr="002606FE">
              <w:rPr>
                <w:rFonts w:ascii="Times New Roman" w:hAnsi="Times New Roman" w:cs="Times New Roman"/>
                <w:color w:val="000000"/>
                <w:sz w:val="16"/>
                <w:szCs w:val="16"/>
              </w:rPr>
              <w:t>2750</w:t>
            </w:r>
          </w:p>
        </w:tc>
        <w:tc>
          <w:tcPr>
            <w:tcW w:w="1134" w:type="dxa"/>
            <w:shd w:val="clear" w:color="auto" w:fill="auto"/>
            <w:noWrap/>
            <w:vAlign w:val="center"/>
          </w:tcPr>
          <w:p w14:paraId="119B007C" w14:textId="53D59E13" w:rsidR="007B14F6" w:rsidRPr="002606FE" w:rsidRDefault="007B14F6" w:rsidP="007B14F6">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27.5</w:t>
            </w:r>
          </w:p>
        </w:tc>
        <w:tc>
          <w:tcPr>
            <w:tcW w:w="1171" w:type="dxa"/>
            <w:shd w:val="clear" w:color="auto" w:fill="auto"/>
            <w:noWrap/>
            <w:vAlign w:val="center"/>
          </w:tcPr>
          <w:p w14:paraId="026E5E68" w14:textId="16CD0E23" w:rsidR="007B14F6" w:rsidRPr="002606FE" w:rsidRDefault="007B14F6" w:rsidP="007B14F6">
            <w:pPr>
              <w:spacing w:after="0" w:line="240" w:lineRule="auto"/>
              <w:jc w:val="right"/>
              <w:rPr>
                <w:rFonts w:ascii="Times New Roman" w:eastAsia="Times New Roman" w:hAnsi="Times New Roman" w:cs="Times New Roman"/>
                <w:b/>
                <w:bCs/>
                <w:color w:val="000000"/>
                <w:sz w:val="16"/>
                <w:szCs w:val="16"/>
                <w:lang w:eastAsia="en-AU"/>
              </w:rPr>
            </w:pPr>
            <w:r w:rsidRPr="002606FE">
              <w:rPr>
                <w:rFonts w:ascii="Times New Roman" w:hAnsi="Times New Roman" w:cs="Times New Roman"/>
                <w:b/>
                <w:sz w:val="16"/>
                <w:szCs w:val="16"/>
              </w:rPr>
              <w:t xml:space="preserve">     2,612.50* </w:t>
            </w:r>
          </w:p>
        </w:tc>
        <w:tc>
          <w:tcPr>
            <w:tcW w:w="672" w:type="dxa"/>
            <w:shd w:val="clear" w:color="auto" w:fill="auto"/>
            <w:noWrap/>
            <w:vAlign w:val="center"/>
          </w:tcPr>
          <w:p w14:paraId="5F286896" w14:textId="2127D61D"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2900</w:t>
            </w:r>
          </w:p>
        </w:tc>
        <w:tc>
          <w:tcPr>
            <w:tcW w:w="708" w:type="dxa"/>
            <w:shd w:val="clear" w:color="auto" w:fill="auto"/>
            <w:noWrap/>
            <w:vAlign w:val="center"/>
          </w:tcPr>
          <w:p w14:paraId="2C41342A" w14:textId="104DED4E" w:rsidR="007B14F6" w:rsidRPr="002606FE" w:rsidRDefault="007B14F6" w:rsidP="007B14F6">
            <w:pPr>
              <w:spacing w:after="0" w:line="240" w:lineRule="auto"/>
              <w:jc w:val="right"/>
              <w:rPr>
                <w:rFonts w:ascii="Times New Roman" w:eastAsia="Times New Roman" w:hAnsi="Times New Roman" w:cs="Times New Roman"/>
                <w:sz w:val="16"/>
                <w:szCs w:val="16"/>
                <w:lang w:eastAsia="en-AU"/>
              </w:rPr>
            </w:pPr>
          </w:p>
        </w:tc>
        <w:tc>
          <w:tcPr>
            <w:tcW w:w="993" w:type="dxa"/>
            <w:shd w:val="clear" w:color="auto" w:fill="auto"/>
            <w:noWrap/>
            <w:vAlign w:val="center"/>
          </w:tcPr>
          <w:p w14:paraId="5C7AE86D" w14:textId="46753225" w:rsidR="007B14F6" w:rsidRPr="002606FE" w:rsidRDefault="00EC34A8" w:rsidP="007B14F6">
            <w:pPr>
              <w:spacing w:after="0" w:line="240" w:lineRule="auto"/>
              <w:jc w:val="right"/>
              <w:rPr>
                <w:rFonts w:ascii="Times New Roman" w:eastAsia="Times New Roman" w:hAnsi="Times New Roman" w:cs="Times New Roman"/>
                <w:b/>
                <w:bCs/>
                <w:color w:val="000000"/>
                <w:sz w:val="16"/>
                <w:szCs w:val="16"/>
                <w:lang w:eastAsia="en-AU"/>
              </w:rPr>
            </w:pPr>
            <w:r>
              <w:rPr>
                <w:rFonts w:ascii="Times New Roman" w:hAnsi="Times New Roman" w:cs="Times New Roman"/>
                <w:b/>
                <w:sz w:val="16"/>
                <w:szCs w:val="16"/>
              </w:rPr>
              <w:t xml:space="preserve">   </w:t>
            </w:r>
            <w:r w:rsidR="007B14F6" w:rsidRPr="002606FE">
              <w:rPr>
                <w:rFonts w:ascii="Times New Roman" w:hAnsi="Times New Roman" w:cs="Times New Roman"/>
                <w:b/>
                <w:sz w:val="16"/>
                <w:szCs w:val="16"/>
              </w:rPr>
              <w:t xml:space="preserve">2,900.00 </w:t>
            </w:r>
          </w:p>
        </w:tc>
        <w:tc>
          <w:tcPr>
            <w:tcW w:w="850" w:type="dxa"/>
            <w:shd w:val="clear" w:color="auto" w:fill="auto"/>
            <w:noWrap/>
            <w:vAlign w:val="center"/>
          </w:tcPr>
          <w:p w14:paraId="72338E23" w14:textId="43736F4F"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sz w:val="16"/>
                <w:szCs w:val="16"/>
              </w:rPr>
              <w:t xml:space="preserve"> 170.65 </w:t>
            </w:r>
          </w:p>
        </w:tc>
        <w:tc>
          <w:tcPr>
            <w:tcW w:w="709" w:type="dxa"/>
            <w:shd w:val="clear" w:color="auto" w:fill="auto"/>
            <w:noWrap/>
            <w:vAlign w:val="center"/>
          </w:tcPr>
          <w:p w14:paraId="3EE0CE2D" w14:textId="5D53757F"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sz w:val="16"/>
                <w:szCs w:val="16"/>
              </w:rPr>
              <w:t xml:space="preserve">11.66 </w:t>
            </w:r>
          </w:p>
        </w:tc>
        <w:tc>
          <w:tcPr>
            <w:tcW w:w="1134" w:type="dxa"/>
            <w:shd w:val="clear" w:color="auto" w:fill="auto"/>
            <w:noWrap/>
            <w:vAlign w:val="center"/>
          </w:tcPr>
          <w:p w14:paraId="515258C2" w14:textId="1E64A0C5" w:rsidR="007B14F6" w:rsidRPr="002606FE" w:rsidRDefault="00EC34A8" w:rsidP="007B14F6">
            <w:pPr>
              <w:spacing w:after="0" w:line="240" w:lineRule="auto"/>
              <w:jc w:val="right"/>
              <w:rPr>
                <w:rFonts w:ascii="Times New Roman" w:eastAsia="Times New Roman" w:hAnsi="Times New Roman" w:cs="Times New Roman"/>
                <w:b/>
                <w:color w:val="000000"/>
                <w:sz w:val="16"/>
                <w:szCs w:val="16"/>
                <w:lang w:eastAsia="en-AU"/>
              </w:rPr>
            </w:pPr>
            <w:r>
              <w:rPr>
                <w:rFonts w:ascii="Times New Roman" w:hAnsi="Times New Roman" w:cs="Times New Roman"/>
                <w:b/>
                <w:sz w:val="16"/>
                <w:szCs w:val="16"/>
              </w:rPr>
              <w:t xml:space="preserve">  </w:t>
            </w:r>
            <w:r w:rsidR="007B14F6" w:rsidRPr="002606FE">
              <w:rPr>
                <w:rFonts w:ascii="Times New Roman" w:hAnsi="Times New Roman" w:cs="Times New Roman"/>
                <w:b/>
                <w:sz w:val="16"/>
                <w:szCs w:val="16"/>
              </w:rPr>
              <w:t xml:space="preserve">31,826.73 </w:t>
            </w:r>
          </w:p>
        </w:tc>
        <w:tc>
          <w:tcPr>
            <w:tcW w:w="709" w:type="dxa"/>
            <w:shd w:val="clear" w:color="auto" w:fill="auto"/>
            <w:noWrap/>
            <w:vAlign w:val="center"/>
            <w:hideMark/>
          </w:tcPr>
          <w:p w14:paraId="5F23DE18" w14:textId="189589DA"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p>
        </w:tc>
        <w:tc>
          <w:tcPr>
            <w:tcW w:w="1134" w:type="dxa"/>
            <w:shd w:val="clear" w:color="auto" w:fill="auto"/>
            <w:noWrap/>
            <w:vAlign w:val="center"/>
          </w:tcPr>
          <w:p w14:paraId="7E0C33D4" w14:textId="627EE903" w:rsidR="007B14F6" w:rsidRPr="00D91714" w:rsidRDefault="007B14F6" w:rsidP="007B14F6">
            <w:pPr>
              <w:spacing w:after="0" w:line="240" w:lineRule="auto"/>
              <w:jc w:val="right"/>
              <w:rPr>
                <w:rFonts w:ascii="Times New Roman" w:eastAsia="Times New Roman" w:hAnsi="Times New Roman" w:cs="Times New Roman"/>
                <w:b/>
                <w:color w:val="000000"/>
                <w:sz w:val="16"/>
                <w:szCs w:val="16"/>
                <w:lang w:eastAsia="en-AU"/>
              </w:rPr>
            </w:pPr>
            <w:r w:rsidRPr="00D91714">
              <w:rPr>
                <w:rFonts w:ascii="Times New Roman" w:hAnsi="Times New Roman" w:cs="Times New Roman"/>
                <w:b/>
                <w:sz w:val="16"/>
                <w:szCs w:val="16"/>
              </w:rPr>
              <w:t xml:space="preserve">31,826.73 </w:t>
            </w:r>
          </w:p>
        </w:tc>
        <w:tc>
          <w:tcPr>
            <w:tcW w:w="1134" w:type="dxa"/>
            <w:shd w:val="clear" w:color="auto" w:fill="auto"/>
            <w:noWrap/>
            <w:vAlign w:val="center"/>
            <w:hideMark/>
          </w:tcPr>
          <w:p w14:paraId="352D488C" w14:textId="0E551CC8"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color w:val="000000"/>
                <w:sz w:val="16"/>
                <w:szCs w:val="16"/>
              </w:rPr>
              <w:t xml:space="preserve">33,816.61 </w:t>
            </w:r>
          </w:p>
        </w:tc>
        <w:tc>
          <w:tcPr>
            <w:tcW w:w="992" w:type="dxa"/>
            <w:shd w:val="clear" w:color="auto" w:fill="auto"/>
            <w:noWrap/>
            <w:vAlign w:val="center"/>
            <w:hideMark/>
          </w:tcPr>
          <w:p w14:paraId="2544F881" w14:textId="3BD632BB" w:rsidR="007B14F6" w:rsidRPr="002606FE" w:rsidRDefault="007B14F6" w:rsidP="007B14F6">
            <w:pPr>
              <w:spacing w:after="0" w:line="240" w:lineRule="auto"/>
              <w:jc w:val="right"/>
              <w:rPr>
                <w:rFonts w:ascii="Times New Roman" w:eastAsia="Times New Roman" w:hAnsi="Times New Roman" w:cs="Times New Roman"/>
                <w:sz w:val="16"/>
                <w:szCs w:val="16"/>
                <w:lang w:eastAsia="en-AU"/>
              </w:rPr>
            </w:pPr>
          </w:p>
        </w:tc>
      </w:tr>
      <w:tr w:rsidR="002606FE" w:rsidRPr="002606FE" w14:paraId="7571BCA6" w14:textId="77777777" w:rsidTr="002606FE">
        <w:trPr>
          <w:trHeight w:val="300"/>
        </w:trPr>
        <w:tc>
          <w:tcPr>
            <w:tcW w:w="1135" w:type="dxa"/>
            <w:shd w:val="clear" w:color="auto" w:fill="auto"/>
            <w:noWrap/>
            <w:vAlign w:val="bottom"/>
            <w:hideMark/>
          </w:tcPr>
          <w:p w14:paraId="70B4F289" w14:textId="77777777" w:rsidR="007B14F6" w:rsidRPr="002606FE" w:rsidRDefault="007B14F6" w:rsidP="007B14F6">
            <w:pPr>
              <w:spacing w:after="0" w:line="240" w:lineRule="auto"/>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Gujarat</w:t>
            </w:r>
          </w:p>
        </w:tc>
        <w:tc>
          <w:tcPr>
            <w:tcW w:w="851" w:type="dxa"/>
            <w:shd w:val="clear" w:color="auto" w:fill="auto"/>
            <w:noWrap/>
            <w:vAlign w:val="center"/>
          </w:tcPr>
          <w:p w14:paraId="68C977BD" w14:textId="41410F8E"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10.40</w:t>
            </w:r>
          </w:p>
        </w:tc>
        <w:tc>
          <w:tcPr>
            <w:tcW w:w="708" w:type="dxa"/>
            <w:shd w:val="clear" w:color="auto" w:fill="auto"/>
            <w:noWrap/>
            <w:vAlign w:val="center"/>
          </w:tcPr>
          <w:p w14:paraId="1403852C" w14:textId="62DD0DD6" w:rsidR="007B14F6" w:rsidRPr="002606FE" w:rsidRDefault="007B14F6" w:rsidP="007B14F6">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10</w:t>
            </w:r>
          </w:p>
        </w:tc>
        <w:tc>
          <w:tcPr>
            <w:tcW w:w="851" w:type="dxa"/>
            <w:shd w:val="clear" w:color="auto" w:fill="auto"/>
            <w:noWrap/>
            <w:vAlign w:val="center"/>
          </w:tcPr>
          <w:p w14:paraId="6618B7F5" w14:textId="2365152A" w:rsidR="007B14F6" w:rsidRPr="002606FE" w:rsidRDefault="007B14F6" w:rsidP="007B14F6">
            <w:pPr>
              <w:spacing w:after="0" w:line="240" w:lineRule="auto"/>
              <w:jc w:val="center"/>
              <w:rPr>
                <w:rFonts w:ascii="Times New Roman" w:hAnsi="Times New Roman" w:cs="Times New Roman"/>
                <w:color w:val="000000"/>
                <w:sz w:val="16"/>
                <w:szCs w:val="16"/>
              </w:rPr>
            </w:pPr>
            <w:r w:rsidRPr="002606FE">
              <w:rPr>
                <w:rFonts w:ascii="Times New Roman" w:hAnsi="Times New Roman" w:cs="Times New Roman"/>
                <w:color w:val="000000"/>
                <w:sz w:val="16"/>
                <w:szCs w:val="16"/>
              </w:rPr>
              <w:t>2750</w:t>
            </w:r>
          </w:p>
        </w:tc>
        <w:tc>
          <w:tcPr>
            <w:tcW w:w="1134" w:type="dxa"/>
            <w:shd w:val="clear" w:color="auto" w:fill="auto"/>
            <w:noWrap/>
            <w:vAlign w:val="center"/>
          </w:tcPr>
          <w:p w14:paraId="5D561D13" w14:textId="2E7FC482" w:rsidR="007B14F6" w:rsidRPr="002606FE" w:rsidRDefault="007B14F6" w:rsidP="007B14F6">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27.5</w:t>
            </w:r>
          </w:p>
        </w:tc>
        <w:tc>
          <w:tcPr>
            <w:tcW w:w="1171" w:type="dxa"/>
            <w:shd w:val="clear" w:color="auto" w:fill="auto"/>
            <w:noWrap/>
            <w:vAlign w:val="center"/>
          </w:tcPr>
          <w:p w14:paraId="4BA65165" w14:textId="51589499" w:rsidR="007B14F6" w:rsidRPr="002606FE" w:rsidRDefault="007B14F6" w:rsidP="007B14F6">
            <w:pPr>
              <w:spacing w:after="0" w:line="240" w:lineRule="auto"/>
              <w:jc w:val="right"/>
              <w:rPr>
                <w:rFonts w:ascii="Times New Roman" w:eastAsia="Times New Roman" w:hAnsi="Times New Roman" w:cs="Times New Roman"/>
                <w:b/>
                <w:bCs/>
                <w:color w:val="000000"/>
                <w:sz w:val="16"/>
                <w:szCs w:val="16"/>
                <w:lang w:eastAsia="en-AU"/>
              </w:rPr>
            </w:pPr>
            <w:r w:rsidRPr="002606FE">
              <w:rPr>
                <w:rFonts w:ascii="Times New Roman" w:hAnsi="Times New Roman" w:cs="Times New Roman"/>
                <w:b/>
                <w:sz w:val="16"/>
                <w:szCs w:val="16"/>
              </w:rPr>
              <w:t xml:space="preserve">     2,860.69 </w:t>
            </w:r>
          </w:p>
        </w:tc>
        <w:tc>
          <w:tcPr>
            <w:tcW w:w="672" w:type="dxa"/>
            <w:shd w:val="clear" w:color="auto" w:fill="auto"/>
            <w:noWrap/>
            <w:vAlign w:val="center"/>
          </w:tcPr>
          <w:p w14:paraId="468D7452" w14:textId="77E9AEF1" w:rsidR="007B14F6" w:rsidRPr="002606FE" w:rsidRDefault="007B14F6" w:rsidP="007B14F6">
            <w:pPr>
              <w:spacing w:after="0" w:line="240" w:lineRule="auto"/>
              <w:jc w:val="right"/>
              <w:rPr>
                <w:rFonts w:ascii="Times New Roman" w:eastAsia="Times New Roman" w:hAnsi="Times New Roman" w:cs="Times New Roman"/>
                <w:b/>
                <w:bCs/>
                <w:color w:val="000000"/>
                <w:sz w:val="16"/>
                <w:szCs w:val="16"/>
                <w:lang w:eastAsia="en-AU"/>
              </w:rPr>
            </w:pPr>
          </w:p>
        </w:tc>
        <w:tc>
          <w:tcPr>
            <w:tcW w:w="708" w:type="dxa"/>
            <w:shd w:val="clear" w:color="auto" w:fill="auto"/>
            <w:noWrap/>
            <w:vAlign w:val="center"/>
          </w:tcPr>
          <w:p w14:paraId="3BB44575" w14:textId="5AE946B7" w:rsidR="007B14F6" w:rsidRPr="002606FE" w:rsidRDefault="007B14F6" w:rsidP="007B14F6">
            <w:pPr>
              <w:spacing w:after="0" w:line="240" w:lineRule="auto"/>
              <w:jc w:val="right"/>
              <w:rPr>
                <w:rFonts w:ascii="Times New Roman" w:eastAsia="Times New Roman" w:hAnsi="Times New Roman" w:cs="Times New Roman"/>
                <w:sz w:val="16"/>
                <w:szCs w:val="16"/>
                <w:lang w:eastAsia="en-AU"/>
              </w:rPr>
            </w:pPr>
          </w:p>
        </w:tc>
        <w:tc>
          <w:tcPr>
            <w:tcW w:w="993" w:type="dxa"/>
            <w:shd w:val="clear" w:color="auto" w:fill="auto"/>
            <w:noWrap/>
            <w:vAlign w:val="center"/>
          </w:tcPr>
          <w:p w14:paraId="0DD960EA" w14:textId="3B6C32E3" w:rsidR="007B14F6" w:rsidRPr="002606FE" w:rsidRDefault="00EC34A8" w:rsidP="007B14F6">
            <w:pPr>
              <w:spacing w:after="0" w:line="240" w:lineRule="auto"/>
              <w:jc w:val="right"/>
              <w:rPr>
                <w:rFonts w:ascii="Times New Roman" w:eastAsia="Times New Roman" w:hAnsi="Times New Roman" w:cs="Times New Roman"/>
                <w:b/>
                <w:bCs/>
                <w:color w:val="000000"/>
                <w:sz w:val="16"/>
                <w:szCs w:val="16"/>
                <w:lang w:eastAsia="en-AU"/>
              </w:rPr>
            </w:pPr>
            <w:r>
              <w:rPr>
                <w:rFonts w:ascii="Times New Roman" w:hAnsi="Times New Roman" w:cs="Times New Roman"/>
                <w:b/>
                <w:sz w:val="16"/>
                <w:szCs w:val="16"/>
              </w:rPr>
              <w:t xml:space="preserve">   </w:t>
            </w:r>
            <w:r w:rsidR="007B14F6" w:rsidRPr="002606FE">
              <w:rPr>
                <w:rFonts w:ascii="Times New Roman" w:hAnsi="Times New Roman" w:cs="Times New Roman"/>
                <w:b/>
                <w:sz w:val="16"/>
                <w:szCs w:val="16"/>
              </w:rPr>
              <w:t xml:space="preserve">2,860.69 </w:t>
            </w:r>
          </w:p>
        </w:tc>
        <w:tc>
          <w:tcPr>
            <w:tcW w:w="850" w:type="dxa"/>
            <w:shd w:val="clear" w:color="auto" w:fill="auto"/>
            <w:noWrap/>
            <w:vAlign w:val="center"/>
          </w:tcPr>
          <w:p w14:paraId="6767A874" w14:textId="19F477A8"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sz w:val="16"/>
                <w:szCs w:val="16"/>
              </w:rPr>
              <w:t xml:space="preserve"> 191.03 </w:t>
            </w:r>
          </w:p>
        </w:tc>
        <w:tc>
          <w:tcPr>
            <w:tcW w:w="709" w:type="dxa"/>
            <w:shd w:val="clear" w:color="auto" w:fill="auto"/>
            <w:noWrap/>
            <w:vAlign w:val="center"/>
          </w:tcPr>
          <w:p w14:paraId="0EB653DE" w14:textId="00C54703"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sz w:val="16"/>
                <w:szCs w:val="16"/>
              </w:rPr>
              <w:t xml:space="preserve">12.04 </w:t>
            </w:r>
          </w:p>
        </w:tc>
        <w:tc>
          <w:tcPr>
            <w:tcW w:w="1134" w:type="dxa"/>
            <w:shd w:val="clear" w:color="auto" w:fill="auto"/>
            <w:noWrap/>
            <w:vAlign w:val="center"/>
          </w:tcPr>
          <w:p w14:paraId="03BC2A71" w14:textId="11D843B9" w:rsidR="007B14F6" w:rsidRPr="002606FE" w:rsidRDefault="00EC34A8" w:rsidP="007B14F6">
            <w:pPr>
              <w:spacing w:after="0" w:line="240" w:lineRule="auto"/>
              <w:jc w:val="right"/>
              <w:rPr>
                <w:rFonts w:ascii="Times New Roman" w:eastAsia="Times New Roman" w:hAnsi="Times New Roman" w:cs="Times New Roman"/>
                <w:b/>
                <w:color w:val="000000"/>
                <w:sz w:val="16"/>
                <w:szCs w:val="16"/>
                <w:lang w:eastAsia="en-AU"/>
              </w:rPr>
            </w:pPr>
            <w:r>
              <w:rPr>
                <w:rFonts w:ascii="Times New Roman" w:hAnsi="Times New Roman" w:cs="Times New Roman"/>
                <w:b/>
                <w:sz w:val="16"/>
                <w:szCs w:val="16"/>
              </w:rPr>
              <w:t xml:space="preserve">    </w:t>
            </w:r>
            <w:r w:rsidR="007B14F6" w:rsidRPr="002606FE">
              <w:rPr>
                <w:rFonts w:ascii="Times New Roman" w:hAnsi="Times New Roman" w:cs="Times New Roman"/>
                <w:b/>
                <w:sz w:val="16"/>
                <w:szCs w:val="16"/>
              </w:rPr>
              <w:t xml:space="preserve">32,133.07 </w:t>
            </w:r>
          </w:p>
        </w:tc>
        <w:tc>
          <w:tcPr>
            <w:tcW w:w="709" w:type="dxa"/>
            <w:shd w:val="clear" w:color="auto" w:fill="auto"/>
            <w:noWrap/>
            <w:vAlign w:val="center"/>
            <w:hideMark/>
          </w:tcPr>
          <w:p w14:paraId="64B4ECC4" w14:textId="424ABB5D"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p>
        </w:tc>
        <w:tc>
          <w:tcPr>
            <w:tcW w:w="1134" w:type="dxa"/>
            <w:shd w:val="clear" w:color="auto" w:fill="auto"/>
            <w:noWrap/>
            <w:vAlign w:val="center"/>
          </w:tcPr>
          <w:p w14:paraId="0BEC127E" w14:textId="5699033F" w:rsidR="007B14F6" w:rsidRPr="00D91714" w:rsidRDefault="007B14F6" w:rsidP="007B14F6">
            <w:pPr>
              <w:spacing w:after="0" w:line="240" w:lineRule="auto"/>
              <w:jc w:val="right"/>
              <w:rPr>
                <w:rFonts w:ascii="Times New Roman" w:eastAsia="Times New Roman" w:hAnsi="Times New Roman" w:cs="Times New Roman"/>
                <w:b/>
                <w:color w:val="000000"/>
                <w:sz w:val="16"/>
                <w:szCs w:val="16"/>
                <w:lang w:eastAsia="en-AU"/>
              </w:rPr>
            </w:pPr>
            <w:r w:rsidRPr="00D91714">
              <w:rPr>
                <w:rFonts w:ascii="Times New Roman" w:hAnsi="Times New Roman" w:cs="Times New Roman"/>
                <w:b/>
                <w:sz w:val="16"/>
                <w:szCs w:val="16"/>
              </w:rPr>
              <w:t xml:space="preserve">32,133.07 </w:t>
            </w:r>
          </w:p>
        </w:tc>
        <w:tc>
          <w:tcPr>
            <w:tcW w:w="1134" w:type="dxa"/>
            <w:shd w:val="clear" w:color="auto" w:fill="auto"/>
            <w:noWrap/>
            <w:vAlign w:val="center"/>
            <w:hideMark/>
          </w:tcPr>
          <w:p w14:paraId="7A8E25D7" w14:textId="460FCA30"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color w:val="000000"/>
                <w:sz w:val="16"/>
                <w:szCs w:val="16"/>
              </w:rPr>
              <w:t xml:space="preserve">34,432.38 </w:t>
            </w:r>
          </w:p>
        </w:tc>
        <w:tc>
          <w:tcPr>
            <w:tcW w:w="992" w:type="dxa"/>
            <w:shd w:val="clear" w:color="auto" w:fill="auto"/>
            <w:noWrap/>
            <w:vAlign w:val="center"/>
            <w:hideMark/>
          </w:tcPr>
          <w:p w14:paraId="3A4EA08B" w14:textId="4802B34E" w:rsidR="007B14F6" w:rsidRPr="002606FE" w:rsidRDefault="007B14F6" w:rsidP="007B14F6">
            <w:pPr>
              <w:spacing w:after="0" w:line="240" w:lineRule="auto"/>
              <w:jc w:val="right"/>
              <w:rPr>
                <w:rFonts w:ascii="Times New Roman" w:eastAsia="Times New Roman" w:hAnsi="Times New Roman" w:cs="Times New Roman"/>
                <w:sz w:val="16"/>
                <w:szCs w:val="16"/>
                <w:lang w:eastAsia="en-AU"/>
              </w:rPr>
            </w:pPr>
          </w:p>
        </w:tc>
      </w:tr>
      <w:tr w:rsidR="002606FE" w:rsidRPr="002606FE" w14:paraId="0CD4355F" w14:textId="77777777" w:rsidTr="002606FE">
        <w:trPr>
          <w:trHeight w:val="300"/>
        </w:trPr>
        <w:tc>
          <w:tcPr>
            <w:tcW w:w="1135" w:type="dxa"/>
            <w:shd w:val="clear" w:color="auto" w:fill="auto"/>
            <w:noWrap/>
            <w:vAlign w:val="bottom"/>
            <w:hideMark/>
          </w:tcPr>
          <w:p w14:paraId="275F2970" w14:textId="77777777" w:rsidR="007B14F6" w:rsidRPr="002606FE" w:rsidRDefault="007B14F6" w:rsidP="007B14F6">
            <w:pPr>
              <w:spacing w:after="0" w:line="240" w:lineRule="auto"/>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Haryana</w:t>
            </w:r>
          </w:p>
        </w:tc>
        <w:tc>
          <w:tcPr>
            <w:tcW w:w="851" w:type="dxa"/>
            <w:shd w:val="clear" w:color="auto" w:fill="auto"/>
            <w:noWrap/>
            <w:vAlign w:val="center"/>
          </w:tcPr>
          <w:p w14:paraId="08C56E5B" w14:textId="7BFB7D75"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9.98</w:t>
            </w:r>
          </w:p>
        </w:tc>
        <w:tc>
          <w:tcPr>
            <w:tcW w:w="708" w:type="dxa"/>
            <w:shd w:val="clear" w:color="auto" w:fill="auto"/>
            <w:noWrap/>
            <w:vAlign w:val="center"/>
          </w:tcPr>
          <w:p w14:paraId="1927432C" w14:textId="2BF748DC" w:rsidR="007B14F6" w:rsidRPr="002606FE" w:rsidRDefault="007B14F6" w:rsidP="007B14F6">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10</w:t>
            </w:r>
          </w:p>
        </w:tc>
        <w:tc>
          <w:tcPr>
            <w:tcW w:w="851" w:type="dxa"/>
            <w:shd w:val="clear" w:color="auto" w:fill="auto"/>
            <w:noWrap/>
            <w:vAlign w:val="center"/>
          </w:tcPr>
          <w:p w14:paraId="1248A59C" w14:textId="2AA58CFB" w:rsidR="007B14F6" w:rsidRPr="002606FE" w:rsidRDefault="007B14F6" w:rsidP="007B14F6">
            <w:pPr>
              <w:spacing w:after="0" w:line="240" w:lineRule="auto"/>
              <w:jc w:val="center"/>
              <w:rPr>
                <w:rFonts w:ascii="Times New Roman" w:hAnsi="Times New Roman" w:cs="Times New Roman"/>
                <w:color w:val="000000"/>
                <w:sz w:val="16"/>
                <w:szCs w:val="16"/>
              </w:rPr>
            </w:pPr>
            <w:r w:rsidRPr="002606FE">
              <w:rPr>
                <w:rFonts w:ascii="Times New Roman" w:hAnsi="Times New Roman" w:cs="Times New Roman"/>
                <w:color w:val="000000"/>
                <w:sz w:val="16"/>
                <w:szCs w:val="16"/>
              </w:rPr>
              <w:t>2750</w:t>
            </w:r>
          </w:p>
        </w:tc>
        <w:tc>
          <w:tcPr>
            <w:tcW w:w="1134" w:type="dxa"/>
            <w:shd w:val="clear" w:color="auto" w:fill="auto"/>
            <w:noWrap/>
            <w:vAlign w:val="center"/>
          </w:tcPr>
          <w:p w14:paraId="0806151C" w14:textId="5185C479" w:rsidR="007B14F6" w:rsidRPr="002606FE" w:rsidRDefault="007B14F6" w:rsidP="007B14F6">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27.5</w:t>
            </w:r>
          </w:p>
        </w:tc>
        <w:tc>
          <w:tcPr>
            <w:tcW w:w="1171" w:type="dxa"/>
            <w:shd w:val="clear" w:color="auto" w:fill="auto"/>
            <w:noWrap/>
            <w:vAlign w:val="center"/>
          </w:tcPr>
          <w:p w14:paraId="6C6498ED" w14:textId="3A6E21B3" w:rsidR="007B14F6" w:rsidRPr="002606FE" w:rsidRDefault="007B14F6" w:rsidP="007B14F6">
            <w:pPr>
              <w:spacing w:after="0" w:line="240" w:lineRule="auto"/>
              <w:jc w:val="right"/>
              <w:rPr>
                <w:rFonts w:ascii="Times New Roman" w:eastAsia="Times New Roman" w:hAnsi="Times New Roman" w:cs="Times New Roman"/>
                <w:b/>
                <w:bCs/>
                <w:color w:val="000000"/>
                <w:sz w:val="16"/>
                <w:szCs w:val="16"/>
                <w:lang w:eastAsia="en-AU"/>
              </w:rPr>
            </w:pPr>
            <w:r w:rsidRPr="002606FE">
              <w:rPr>
                <w:rFonts w:ascii="Times New Roman" w:hAnsi="Times New Roman" w:cs="Times New Roman"/>
                <w:b/>
                <w:sz w:val="16"/>
                <w:szCs w:val="16"/>
              </w:rPr>
              <w:t xml:space="preserve">     2,744.50</w:t>
            </w:r>
            <w:r w:rsidRPr="002606FE">
              <w:rPr>
                <w:rFonts w:ascii="Times New Roman" w:hAnsi="Times New Roman" w:cs="Times New Roman"/>
                <w:sz w:val="16"/>
                <w:szCs w:val="18"/>
              </w:rPr>
              <w:t xml:space="preserve">† </w:t>
            </w:r>
            <w:r w:rsidRPr="002606FE">
              <w:rPr>
                <w:rFonts w:ascii="Times New Roman" w:hAnsi="Times New Roman" w:cs="Times New Roman"/>
                <w:b/>
                <w:sz w:val="16"/>
                <w:szCs w:val="16"/>
              </w:rPr>
              <w:t xml:space="preserve"> </w:t>
            </w:r>
          </w:p>
        </w:tc>
        <w:tc>
          <w:tcPr>
            <w:tcW w:w="672" w:type="dxa"/>
            <w:shd w:val="clear" w:color="auto" w:fill="auto"/>
            <w:noWrap/>
            <w:vAlign w:val="center"/>
          </w:tcPr>
          <w:p w14:paraId="6A4BC06B" w14:textId="2C1E4443"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3350</w:t>
            </w:r>
          </w:p>
        </w:tc>
        <w:tc>
          <w:tcPr>
            <w:tcW w:w="708" w:type="dxa"/>
            <w:shd w:val="clear" w:color="auto" w:fill="auto"/>
            <w:noWrap/>
            <w:vAlign w:val="center"/>
          </w:tcPr>
          <w:p w14:paraId="7721C0AE" w14:textId="202D9855" w:rsidR="007B14F6" w:rsidRPr="002606FE" w:rsidRDefault="007B14F6" w:rsidP="007B14F6">
            <w:pPr>
              <w:spacing w:after="0" w:line="240" w:lineRule="auto"/>
              <w:jc w:val="right"/>
              <w:rPr>
                <w:rFonts w:ascii="Times New Roman" w:eastAsia="Times New Roman" w:hAnsi="Times New Roman" w:cs="Times New Roman"/>
                <w:sz w:val="16"/>
                <w:szCs w:val="16"/>
                <w:lang w:eastAsia="en-AU"/>
              </w:rPr>
            </w:pPr>
          </w:p>
        </w:tc>
        <w:tc>
          <w:tcPr>
            <w:tcW w:w="993" w:type="dxa"/>
            <w:shd w:val="clear" w:color="auto" w:fill="auto"/>
            <w:noWrap/>
            <w:vAlign w:val="center"/>
          </w:tcPr>
          <w:p w14:paraId="64E9BE0F" w14:textId="3A9BB088" w:rsidR="007B14F6" w:rsidRPr="002606FE" w:rsidRDefault="00EC34A8" w:rsidP="007B14F6">
            <w:pPr>
              <w:spacing w:after="0" w:line="240" w:lineRule="auto"/>
              <w:jc w:val="right"/>
              <w:rPr>
                <w:rFonts w:ascii="Times New Roman" w:eastAsia="Times New Roman" w:hAnsi="Times New Roman" w:cs="Times New Roman"/>
                <w:b/>
                <w:bCs/>
                <w:color w:val="000000"/>
                <w:sz w:val="16"/>
                <w:szCs w:val="16"/>
                <w:lang w:eastAsia="en-AU"/>
              </w:rPr>
            </w:pPr>
            <w:r>
              <w:rPr>
                <w:rFonts w:ascii="Times New Roman" w:hAnsi="Times New Roman" w:cs="Times New Roman"/>
                <w:b/>
                <w:sz w:val="16"/>
                <w:szCs w:val="16"/>
              </w:rPr>
              <w:t xml:space="preserve">  </w:t>
            </w:r>
            <w:r w:rsidR="007B14F6" w:rsidRPr="002606FE">
              <w:rPr>
                <w:rFonts w:ascii="Times New Roman" w:hAnsi="Times New Roman" w:cs="Times New Roman"/>
                <w:b/>
                <w:sz w:val="16"/>
                <w:szCs w:val="16"/>
              </w:rPr>
              <w:t xml:space="preserve">3,350.00 </w:t>
            </w:r>
          </w:p>
        </w:tc>
        <w:tc>
          <w:tcPr>
            <w:tcW w:w="850" w:type="dxa"/>
            <w:shd w:val="clear" w:color="auto" w:fill="auto"/>
            <w:noWrap/>
            <w:vAlign w:val="center"/>
          </w:tcPr>
          <w:p w14:paraId="762D202F" w14:textId="3E8189CB"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sz w:val="16"/>
                <w:szCs w:val="16"/>
              </w:rPr>
              <w:t xml:space="preserve"> 183.27 </w:t>
            </w:r>
          </w:p>
        </w:tc>
        <w:tc>
          <w:tcPr>
            <w:tcW w:w="709" w:type="dxa"/>
            <w:shd w:val="clear" w:color="auto" w:fill="auto"/>
            <w:noWrap/>
            <w:vAlign w:val="center"/>
          </w:tcPr>
          <w:p w14:paraId="3C38AA01" w14:textId="2546782C"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sz w:val="16"/>
                <w:szCs w:val="16"/>
              </w:rPr>
              <w:t xml:space="preserve">7.57 </w:t>
            </w:r>
          </w:p>
        </w:tc>
        <w:tc>
          <w:tcPr>
            <w:tcW w:w="1134" w:type="dxa"/>
            <w:shd w:val="clear" w:color="auto" w:fill="auto"/>
            <w:noWrap/>
            <w:vAlign w:val="center"/>
          </w:tcPr>
          <w:p w14:paraId="64DEB6D0" w14:textId="60A7DEC4" w:rsidR="007B14F6" w:rsidRPr="002606FE" w:rsidRDefault="00EC34A8" w:rsidP="007B14F6">
            <w:pPr>
              <w:spacing w:after="0" w:line="240" w:lineRule="auto"/>
              <w:jc w:val="right"/>
              <w:rPr>
                <w:rFonts w:ascii="Times New Roman" w:eastAsia="Times New Roman" w:hAnsi="Times New Roman" w:cs="Times New Roman"/>
                <w:b/>
                <w:color w:val="000000"/>
                <w:sz w:val="16"/>
                <w:szCs w:val="16"/>
                <w:lang w:eastAsia="en-AU"/>
              </w:rPr>
            </w:pPr>
            <w:r>
              <w:rPr>
                <w:rFonts w:ascii="Times New Roman" w:hAnsi="Times New Roman" w:cs="Times New Roman"/>
                <w:b/>
                <w:sz w:val="16"/>
                <w:szCs w:val="16"/>
              </w:rPr>
              <w:t xml:space="preserve">    </w:t>
            </w:r>
            <w:r w:rsidR="007B14F6" w:rsidRPr="002606FE">
              <w:rPr>
                <w:rFonts w:ascii="Times New Roman" w:hAnsi="Times New Roman" w:cs="Times New Roman"/>
                <w:b/>
                <w:sz w:val="16"/>
                <w:szCs w:val="16"/>
              </w:rPr>
              <w:t xml:space="preserve">23,974.04 </w:t>
            </w:r>
          </w:p>
        </w:tc>
        <w:tc>
          <w:tcPr>
            <w:tcW w:w="709" w:type="dxa"/>
            <w:shd w:val="clear" w:color="auto" w:fill="auto"/>
            <w:noWrap/>
            <w:vAlign w:val="center"/>
            <w:hideMark/>
          </w:tcPr>
          <w:p w14:paraId="4F182A38" w14:textId="1039AE21"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p>
        </w:tc>
        <w:tc>
          <w:tcPr>
            <w:tcW w:w="1134" w:type="dxa"/>
            <w:shd w:val="clear" w:color="auto" w:fill="auto"/>
            <w:noWrap/>
            <w:vAlign w:val="center"/>
          </w:tcPr>
          <w:p w14:paraId="6D188C52" w14:textId="0DC45A86" w:rsidR="007B14F6" w:rsidRPr="00D91714" w:rsidRDefault="007B14F6" w:rsidP="007B14F6">
            <w:pPr>
              <w:spacing w:after="0" w:line="240" w:lineRule="auto"/>
              <w:jc w:val="right"/>
              <w:rPr>
                <w:rFonts w:ascii="Times New Roman" w:eastAsia="Times New Roman" w:hAnsi="Times New Roman" w:cs="Times New Roman"/>
                <w:b/>
                <w:color w:val="000000"/>
                <w:sz w:val="16"/>
                <w:szCs w:val="16"/>
                <w:lang w:eastAsia="en-AU"/>
              </w:rPr>
            </w:pPr>
            <w:r w:rsidRPr="00D91714">
              <w:rPr>
                <w:rFonts w:ascii="Times New Roman" w:hAnsi="Times New Roman" w:cs="Times New Roman"/>
                <w:b/>
                <w:sz w:val="16"/>
                <w:szCs w:val="16"/>
              </w:rPr>
              <w:t xml:space="preserve">23,974.04 </w:t>
            </w:r>
          </w:p>
        </w:tc>
        <w:tc>
          <w:tcPr>
            <w:tcW w:w="1134" w:type="dxa"/>
            <w:shd w:val="clear" w:color="auto" w:fill="auto"/>
            <w:noWrap/>
            <w:vAlign w:val="center"/>
            <w:hideMark/>
          </w:tcPr>
          <w:p w14:paraId="61CC07CB" w14:textId="4AFB9F23"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color w:val="000000"/>
                <w:sz w:val="16"/>
                <w:szCs w:val="16"/>
              </w:rPr>
              <w:t xml:space="preserve">25,361.51 </w:t>
            </w:r>
          </w:p>
        </w:tc>
        <w:tc>
          <w:tcPr>
            <w:tcW w:w="992" w:type="dxa"/>
            <w:shd w:val="clear" w:color="auto" w:fill="auto"/>
            <w:noWrap/>
            <w:vAlign w:val="center"/>
            <w:hideMark/>
          </w:tcPr>
          <w:p w14:paraId="6B53E710" w14:textId="0FD9D2C7" w:rsidR="007B14F6" w:rsidRPr="002606FE" w:rsidRDefault="007B14F6" w:rsidP="007B14F6">
            <w:pPr>
              <w:spacing w:after="0" w:line="240" w:lineRule="auto"/>
              <w:jc w:val="right"/>
              <w:rPr>
                <w:rFonts w:ascii="Times New Roman" w:eastAsia="Times New Roman" w:hAnsi="Times New Roman" w:cs="Times New Roman"/>
                <w:sz w:val="16"/>
                <w:szCs w:val="16"/>
                <w:lang w:eastAsia="en-AU"/>
              </w:rPr>
            </w:pPr>
          </w:p>
        </w:tc>
      </w:tr>
      <w:tr w:rsidR="002606FE" w:rsidRPr="002606FE" w14:paraId="6062DDC0" w14:textId="77777777" w:rsidTr="002606FE">
        <w:trPr>
          <w:trHeight w:val="300"/>
        </w:trPr>
        <w:tc>
          <w:tcPr>
            <w:tcW w:w="1135" w:type="dxa"/>
            <w:shd w:val="clear" w:color="auto" w:fill="auto"/>
            <w:noWrap/>
            <w:vAlign w:val="bottom"/>
            <w:hideMark/>
          </w:tcPr>
          <w:p w14:paraId="441027FF" w14:textId="77777777" w:rsidR="007B14F6" w:rsidRPr="002606FE" w:rsidRDefault="007B14F6" w:rsidP="007B14F6">
            <w:pPr>
              <w:spacing w:after="0" w:line="240" w:lineRule="auto"/>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Karnataka</w:t>
            </w:r>
          </w:p>
        </w:tc>
        <w:tc>
          <w:tcPr>
            <w:tcW w:w="851" w:type="dxa"/>
            <w:shd w:val="clear" w:color="auto" w:fill="auto"/>
            <w:noWrap/>
            <w:vAlign w:val="center"/>
          </w:tcPr>
          <w:p w14:paraId="3ADB3B1A" w14:textId="408A2867"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10.60</w:t>
            </w:r>
          </w:p>
        </w:tc>
        <w:tc>
          <w:tcPr>
            <w:tcW w:w="708" w:type="dxa"/>
            <w:shd w:val="clear" w:color="auto" w:fill="auto"/>
            <w:noWrap/>
            <w:vAlign w:val="center"/>
          </w:tcPr>
          <w:p w14:paraId="077729A4" w14:textId="14A8E513" w:rsidR="007B14F6" w:rsidRPr="002606FE" w:rsidRDefault="007B14F6" w:rsidP="007B14F6">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10</w:t>
            </w:r>
          </w:p>
        </w:tc>
        <w:tc>
          <w:tcPr>
            <w:tcW w:w="851" w:type="dxa"/>
            <w:shd w:val="clear" w:color="auto" w:fill="auto"/>
            <w:noWrap/>
            <w:vAlign w:val="center"/>
          </w:tcPr>
          <w:p w14:paraId="01854037" w14:textId="3277C4E8" w:rsidR="007B14F6" w:rsidRPr="002606FE" w:rsidRDefault="007B14F6" w:rsidP="007B14F6">
            <w:pPr>
              <w:spacing w:after="0" w:line="240" w:lineRule="auto"/>
              <w:jc w:val="center"/>
              <w:rPr>
                <w:rFonts w:ascii="Times New Roman" w:hAnsi="Times New Roman" w:cs="Times New Roman"/>
                <w:color w:val="000000"/>
                <w:sz w:val="16"/>
                <w:szCs w:val="16"/>
              </w:rPr>
            </w:pPr>
            <w:r w:rsidRPr="002606FE">
              <w:rPr>
                <w:rFonts w:ascii="Times New Roman" w:hAnsi="Times New Roman" w:cs="Times New Roman"/>
                <w:color w:val="000000"/>
                <w:sz w:val="16"/>
                <w:szCs w:val="16"/>
              </w:rPr>
              <w:t>2750</w:t>
            </w:r>
          </w:p>
        </w:tc>
        <w:tc>
          <w:tcPr>
            <w:tcW w:w="1134" w:type="dxa"/>
            <w:shd w:val="clear" w:color="auto" w:fill="auto"/>
            <w:noWrap/>
            <w:vAlign w:val="center"/>
          </w:tcPr>
          <w:p w14:paraId="6FFD23F7" w14:textId="0DF67BF5" w:rsidR="007B14F6" w:rsidRPr="002606FE" w:rsidRDefault="007B14F6" w:rsidP="007B14F6">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27.5</w:t>
            </w:r>
          </w:p>
        </w:tc>
        <w:tc>
          <w:tcPr>
            <w:tcW w:w="1171" w:type="dxa"/>
            <w:shd w:val="clear" w:color="auto" w:fill="auto"/>
            <w:noWrap/>
            <w:vAlign w:val="center"/>
          </w:tcPr>
          <w:p w14:paraId="5D59BE74" w14:textId="2362B136" w:rsidR="007B14F6" w:rsidRPr="002606FE" w:rsidRDefault="007B14F6" w:rsidP="007B14F6">
            <w:pPr>
              <w:spacing w:after="0" w:line="240" w:lineRule="auto"/>
              <w:jc w:val="right"/>
              <w:rPr>
                <w:rFonts w:ascii="Times New Roman" w:eastAsia="Times New Roman" w:hAnsi="Times New Roman" w:cs="Times New Roman"/>
                <w:b/>
                <w:bCs/>
                <w:color w:val="000000"/>
                <w:sz w:val="16"/>
                <w:szCs w:val="16"/>
                <w:lang w:eastAsia="en-AU"/>
              </w:rPr>
            </w:pPr>
            <w:r w:rsidRPr="002606FE">
              <w:rPr>
                <w:rFonts w:ascii="Times New Roman" w:hAnsi="Times New Roman" w:cs="Times New Roman"/>
                <w:b/>
                <w:sz w:val="16"/>
                <w:szCs w:val="16"/>
              </w:rPr>
              <w:t xml:space="preserve">     2,913.63 </w:t>
            </w:r>
          </w:p>
        </w:tc>
        <w:tc>
          <w:tcPr>
            <w:tcW w:w="672" w:type="dxa"/>
            <w:shd w:val="clear" w:color="auto" w:fill="auto"/>
            <w:noWrap/>
            <w:vAlign w:val="center"/>
          </w:tcPr>
          <w:p w14:paraId="56EC59F5" w14:textId="37C9BCFE" w:rsidR="007B14F6" w:rsidRPr="002606FE" w:rsidRDefault="007B14F6" w:rsidP="007B14F6">
            <w:pPr>
              <w:spacing w:after="0" w:line="240" w:lineRule="auto"/>
              <w:jc w:val="right"/>
              <w:rPr>
                <w:rFonts w:ascii="Times New Roman" w:eastAsia="Times New Roman" w:hAnsi="Times New Roman" w:cs="Times New Roman"/>
                <w:b/>
                <w:bCs/>
                <w:color w:val="000000"/>
                <w:sz w:val="16"/>
                <w:szCs w:val="16"/>
                <w:lang w:eastAsia="en-AU"/>
              </w:rPr>
            </w:pPr>
          </w:p>
        </w:tc>
        <w:tc>
          <w:tcPr>
            <w:tcW w:w="708" w:type="dxa"/>
            <w:shd w:val="clear" w:color="auto" w:fill="auto"/>
            <w:noWrap/>
            <w:vAlign w:val="center"/>
          </w:tcPr>
          <w:p w14:paraId="4443E279" w14:textId="51642567" w:rsidR="007B14F6" w:rsidRPr="002606FE" w:rsidRDefault="007B14F6" w:rsidP="007B14F6">
            <w:pPr>
              <w:spacing w:after="0" w:line="240" w:lineRule="auto"/>
              <w:jc w:val="right"/>
              <w:rPr>
                <w:rFonts w:ascii="Times New Roman" w:eastAsia="Times New Roman" w:hAnsi="Times New Roman" w:cs="Times New Roman"/>
                <w:sz w:val="16"/>
                <w:szCs w:val="16"/>
                <w:lang w:eastAsia="en-AU"/>
              </w:rPr>
            </w:pPr>
          </w:p>
        </w:tc>
        <w:tc>
          <w:tcPr>
            <w:tcW w:w="993" w:type="dxa"/>
            <w:shd w:val="clear" w:color="auto" w:fill="auto"/>
            <w:noWrap/>
            <w:vAlign w:val="center"/>
          </w:tcPr>
          <w:p w14:paraId="7B5406F5" w14:textId="3527DCD2" w:rsidR="007B14F6" w:rsidRPr="002606FE" w:rsidRDefault="00EC34A8" w:rsidP="007B14F6">
            <w:pPr>
              <w:spacing w:after="0" w:line="240" w:lineRule="auto"/>
              <w:jc w:val="right"/>
              <w:rPr>
                <w:rFonts w:ascii="Times New Roman" w:eastAsia="Times New Roman" w:hAnsi="Times New Roman" w:cs="Times New Roman"/>
                <w:b/>
                <w:bCs/>
                <w:color w:val="000000"/>
                <w:sz w:val="16"/>
                <w:szCs w:val="16"/>
                <w:lang w:eastAsia="en-AU"/>
              </w:rPr>
            </w:pPr>
            <w:r>
              <w:rPr>
                <w:rFonts w:ascii="Times New Roman" w:hAnsi="Times New Roman" w:cs="Times New Roman"/>
                <w:b/>
                <w:sz w:val="16"/>
                <w:szCs w:val="16"/>
              </w:rPr>
              <w:t xml:space="preserve">  </w:t>
            </w:r>
            <w:r w:rsidR="007B14F6" w:rsidRPr="002606FE">
              <w:rPr>
                <w:rFonts w:ascii="Times New Roman" w:hAnsi="Times New Roman" w:cs="Times New Roman"/>
                <w:b/>
                <w:sz w:val="16"/>
                <w:szCs w:val="16"/>
              </w:rPr>
              <w:t xml:space="preserve">2,913.63 </w:t>
            </w:r>
          </w:p>
        </w:tc>
        <w:tc>
          <w:tcPr>
            <w:tcW w:w="850" w:type="dxa"/>
            <w:shd w:val="clear" w:color="auto" w:fill="auto"/>
            <w:noWrap/>
            <w:vAlign w:val="center"/>
          </w:tcPr>
          <w:p w14:paraId="619BDE63" w14:textId="52A83187"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sz w:val="16"/>
                <w:szCs w:val="16"/>
              </w:rPr>
              <w:t xml:space="preserve"> 194.56 </w:t>
            </w:r>
          </w:p>
        </w:tc>
        <w:tc>
          <w:tcPr>
            <w:tcW w:w="709" w:type="dxa"/>
            <w:shd w:val="clear" w:color="auto" w:fill="auto"/>
            <w:noWrap/>
            <w:vAlign w:val="center"/>
          </w:tcPr>
          <w:p w14:paraId="33AF5FB2" w14:textId="4F79E0D2"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sz w:val="16"/>
                <w:szCs w:val="16"/>
              </w:rPr>
              <w:t xml:space="preserve">42.01 </w:t>
            </w:r>
          </w:p>
        </w:tc>
        <w:tc>
          <w:tcPr>
            <w:tcW w:w="1134" w:type="dxa"/>
            <w:shd w:val="clear" w:color="auto" w:fill="auto"/>
            <w:noWrap/>
            <w:vAlign w:val="center"/>
          </w:tcPr>
          <w:p w14:paraId="69F7006F" w14:textId="60FEE2D8" w:rsidR="007B14F6" w:rsidRPr="002606FE" w:rsidRDefault="00EC34A8" w:rsidP="007B14F6">
            <w:pPr>
              <w:spacing w:after="0" w:line="240" w:lineRule="auto"/>
              <w:jc w:val="right"/>
              <w:rPr>
                <w:rFonts w:ascii="Times New Roman" w:eastAsia="Times New Roman" w:hAnsi="Times New Roman" w:cs="Times New Roman"/>
                <w:b/>
                <w:color w:val="000000"/>
                <w:sz w:val="16"/>
                <w:szCs w:val="16"/>
                <w:lang w:eastAsia="en-AU"/>
              </w:rPr>
            </w:pPr>
            <w:r>
              <w:rPr>
                <w:rFonts w:ascii="Times New Roman" w:hAnsi="Times New Roman" w:cs="Times New Roman"/>
                <w:b/>
                <w:sz w:val="16"/>
                <w:szCs w:val="16"/>
              </w:rPr>
              <w:t xml:space="preserve">  </w:t>
            </w:r>
            <w:r w:rsidR="007B14F6" w:rsidRPr="002606FE">
              <w:rPr>
                <w:rFonts w:ascii="Times New Roman" w:hAnsi="Times New Roman" w:cs="Times New Roman"/>
                <w:b/>
                <w:sz w:val="16"/>
                <w:szCs w:val="16"/>
              </w:rPr>
              <w:t xml:space="preserve">114,217.67 </w:t>
            </w:r>
          </w:p>
        </w:tc>
        <w:tc>
          <w:tcPr>
            <w:tcW w:w="709" w:type="dxa"/>
            <w:shd w:val="clear" w:color="auto" w:fill="auto"/>
            <w:noWrap/>
            <w:vAlign w:val="center"/>
            <w:hideMark/>
          </w:tcPr>
          <w:p w14:paraId="43D89B2F" w14:textId="09FBC50D"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p>
        </w:tc>
        <w:tc>
          <w:tcPr>
            <w:tcW w:w="1134" w:type="dxa"/>
            <w:shd w:val="clear" w:color="auto" w:fill="auto"/>
            <w:noWrap/>
            <w:vAlign w:val="center"/>
          </w:tcPr>
          <w:p w14:paraId="67C63363" w14:textId="73D7E638" w:rsidR="007B14F6" w:rsidRPr="00D91714" w:rsidRDefault="007B14F6" w:rsidP="007B14F6">
            <w:pPr>
              <w:spacing w:after="0" w:line="240" w:lineRule="auto"/>
              <w:jc w:val="right"/>
              <w:rPr>
                <w:rFonts w:ascii="Times New Roman" w:eastAsia="Times New Roman" w:hAnsi="Times New Roman" w:cs="Times New Roman"/>
                <w:b/>
                <w:color w:val="000000"/>
                <w:sz w:val="16"/>
                <w:szCs w:val="16"/>
                <w:lang w:eastAsia="en-AU"/>
              </w:rPr>
            </w:pPr>
            <w:r w:rsidRPr="00D91714">
              <w:rPr>
                <w:rFonts w:ascii="Times New Roman" w:hAnsi="Times New Roman" w:cs="Times New Roman"/>
                <w:b/>
                <w:sz w:val="16"/>
                <w:szCs w:val="16"/>
              </w:rPr>
              <w:t xml:space="preserve">114,217.67 </w:t>
            </w:r>
          </w:p>
        </w:tc>
        <w:tc>
          <w:tcPr>
            <w:tcW w:w="1134" w:type="dxa"/>
            <w:shd w:val="clear" w:color="auto" w:fill="auto"/>
            <w:noWrap/>
            <w:vAlign w:val="center"/>
            <w:hideMark/>
          </w:tcPr>
          <w:p w14:paraId="39AE4A96" w14:textId="7C89E37D"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color w:val="000000"/>
                <w:sz w:val="16"/>
                <w:szCs w:val="16"/>
              </w:rPr>
              <w:t xml:space="preserve">122,390.61 </w:t>
            </w:r>
          </w:p>
        </w:tc>
        <w:tc>
          <w:tcPr>
            <w:tcW w:w="992" w:type="dxa"/>
            <w:shd w:val="clear" w:color="auto" w:fill="auto"/>
            <w:noWrap/>
            <w:vAlign w:val="center"/>
            <w:hideMark/>
          </w:tcPr>
          <w:p w14:paraId="6E702C5D" w14:textId="1AC33507" w:rsidR="007B14F6" w:rsidRPr="002606FE" w:rsidRDefault="007B14F6" w:rsidP="007B14F6">
            <w:pPr>
              <w:spacing w:after="0" w:line="240" w:lineRule="auto"/>
              <w:jc w:val="right"/>
              <w:rPr>
                <w:rFonts w:ascii="Times New Roman" w:eastAsia="Times New Roman" w:hAnsi="Times New Roman" w:cs="Times New Roman"/>
                <w:sz w:val="16"/>
                <w:szCs w:val="16"/>
                <w:lang w:eastAsia="en-AU"/>
              </w:rPr>
            </w:pPr>
          </w:p>
        </w:tc>
      </w:tr>
      <w:tr w:rsidR="002606FE" w:rsidRPr="002606FE" w14:paraId="64341FBC" w14:textId="77777777" w:rsidTr="002606FE">
        <w:trPr>
          <w:trHeight w:val="300"/>
        </w:trPr>
        <w:tc>
          <w:tcPr>
            <w:tcW w:w="1135" w:type="dxa"/>
            <w:shd w:val="clear" w:color="auto" w:fill="auto"/>
            <w:noWrap/>
            <w:vAlign w:val="bottom"/>
            <w:hideMark/>
          </w:tcPr>
          <w:p w14:paraId="4BE1F33A" w14:textId="77777777" w:rsidR="007B14F6" w:rsidRPr="002606FE" w:rsidRDefault="007B14F6" w:rsidP="007B14F6">
            <w:pPr>
              <w:spacing w:after="0" w:line="240" w:lineRule="auto"/>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Maharashtra</w:t>
            </w:r>
          </w:p>
        </w:tc>
        <w:tc>
          <w:tcPr>
            <w:tcW w:w="851" w:type="dxa"/>
            <w:shd w:val="clear" w:color="auto" w:fill="auto"/>
            <w:noWrap/>
            <w:vAlign w:val="center"/>
          </w:tcPr>
          <w:p w14:paraId="363CE82A" w14:textId="2B122434"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11.33</w:t>
            </w:r>
          </w:p>
        </w:tc>
        <w:tc>
          <w:tcPr>
            <w:tcW w:w="708" w:type="dxa"/>
            <w:shd w:val="clear" w:color="auto" w:fill="auto"/>
            <w:noWrap/>
            <w:vAlign w:val="center"/>
          </w:tcPr>
          <w:p w14:paraId="59A362E8" w14:textId="06B3FBB2" w:rsidR="007B14F6" w:rsidRPr="002606FE" w:rsidRDefault="007B14F6" w:rsidP="007B14F6">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10</w:t>
            </w:r>
          </w:p>
        </w:tc>
        <w:tc>
          <w:tcPr>
            <w:tcW w:w="851" w:type="dxa"/>
            <w:shd w:val="clear" w:color="auto" w:fill="auto"/>
            <w:noWrap/>
            <w:vAlign w:val="center"/>
          </w:tcPr>
          <w:p w14:paraId="6C163B57" w14:textId="4DD614F3" w:rsidR="007B14F6" w:rsidRPr="002606FE" w:rsidRDefault="007B14F6" w:rsidP="007B14F6">
            <w:pPr>
              <w:spacing w:after="0" w:line="240" w:lineRule="auto"/>
              <w:jc w:val="center"/>
              <w:rPr>
                <w:rFonts w:ascii="Times New Roman" w:hAnsi="Times New Roman" w:cs="Times New Roman"/>
                <w:color w:val="000000"/>
                <w:sz w:val="16"/>
                <w:szCs w:val="16"/>
              </w:rPr>
            </w:pPr>
            <w:r w:rsidRPr="002606FE">
              <w:rPr>
                <w:rFonts w:ascii="Times New Roman" w:hAnsi="Times New Roman" w:cs="Times New Roman"/>
                <w:color w:val="000000"/>
                <w:sz w:val="16"/>
                <w:szCs w:val="16"/>
              </w:rPr>
              <w:t>2750</w:t>
            </w:r>
          </w:p>
        </w:tc>
        <w:tc>
          <w:tcPr>
            <w:tcW w:w="1134" w:type="dxa"/>
            <w:shd w:val="clear" w:color="auto" w:fill="auto"/>
            <w:noWrap/>
            <w:vAlign w:val="center"/>
          </w:tcPr>
          <w:p w14:paraId="2BEF6960" w14:textId="07C8027A" w:rsidR="007B14F6" w:rsidRPr="002606FE" w:rsidRDefault="007B14F6" w:rsidP="007B14F6">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27.5</w:t>
            </w:r>
          </w:p>
        </w:tc>
        <w:tc>
          <w:tcPr>
            <w:tcW w:w="1171" w:type="dxa"/>
            <w:shd w:val="clear" w:color="auto" w:fill="auto"/>
            <w:noWrap/>
            <w:vAlign w:val="center"/>
          </w:tcPr>
          <w:p w14:paraId="1AAA4997" w14:textId="3E8DA400" w:rsidR="007B14F6" w:rsidRPr="002606FE" w:rsidRDefault="007B14F6" w:rsidP="007B14F6">
            <w:pPr>
              <w:spacing w:after="0" w:line="240" w:lineRule="auto"/>
              <w:jc w:val="right"/>
              <w:rPr>
                <w:rFonts w:ascii="Times New Roman" w:eastAsia="Times New Roman" w:hAnsi="Times New Roman" w:cs="Times New Roman"/>
                <w:b/>
                <w:bCs/>
                <w:color w:val="000000"/>
                <w:sz w:val="16"/>
                <w:szCs w:val="16"/>
                <w:lang w:eastAsia="en-AU"/>
              </w:rPr>
            </w:pPr>
            <w:r w:rsidRPr="002606FE">
              <w:rPr>
                <w:rFonts w:ascii="Times New Roman" w:hAnsi="Times New Roman" w:cs="Times New Roman"/>
                <w:b/>
                <w:sz w:val="16"/>
                <w:szCs w:val="16"/>
              </w:rPr>
              <w:t xml:space="preserve">     3,114.38 </w:t>
            </w:r>
          </w:p>
        </w:tc>
        <w:tc>
          <w:tcPr>
            <w:tcW w:w="672" w:type="dxa"/>
            <w:shd w:val="clear" w:color="auto" w:fill="auto"/>
            <w:noWrap/>
            <w:vAlign w:val="center"/>
          </w:tcPr>
          <w:p w14:paraId="11D5E4CC" w14:textId="28EE8C17" w:rsidR="007B14F6" w:rsidRPr="002606FE" w:rsidRDefault="007B14F6" w:rsidP="007B14F6">
            <w:pPr>
              <w:spacing w:after="0" w:line="240" w:lineRule="auto"/>
              <w:jc w:val="right"/>
              <w:rPr>
                <w:rFonts w:ascii="Times New Roman" w:eastAsia="Times New Roman" w:hAnsi="Times New Roman" w:cs="Times New Roman"/>
                <w:b/>
                <w:bCs/>
                <w:color w:val="000000"/>
                <w:sz w:val="16"/>
                <w:szCs w:val="16"/>
                <w:lang w:eastAsia="en-AU"/>
              </w:rPr>
            </w:pPr>
          </w:p>
        </w:tc>
        <w:tc>
          <w:tcPr>
            <w:tcW w:w="708" w:type="dxa"/>
            <w:shd w:val="clear" w:color="auto" w:fill="auto"/>
            <w:noWrap/>
            <w:vAlign w:val="center"/>
          </w:tcPr>
          <w:p w14:paraId="55B72FC3" w14:textId="628111B7" w:rsidR="007B14F6" w:rsidRPr="002606FE" w:rsidRDefault="007B14F6" w:rsidP="007B14F6">
            <w:pPr>
              <w:spacing w:after="0" w:line="240" w:lineRule="auto"/>
              <w:jc w:val="right"/>
              <w:rPr>
                <w:rFonts w:ascii="Times New Roman" w:eastAsia="Times New Roman" w:hAnsi="Times New Roman" w:cs="Times New Roman"/>
                <w:sz w:val="16"/>
                <w:szCs w:val="16"/>
                <w:lang w:eastAsia="en-AU"/>
              </w:rPr>
            </w:pPr>
          </w:p>
        </w:tc>
        <w:tc>
          <w:tcPr>
            <w:tcW w:w="993" w:type="dxa"/>
            <w:shd w:val="clear" w:color="auto" w:fill="auto"/>
            <w:noWrap/>
            <w:vAlign w:val="center"/>
          </w:tcPr>
          <w:p w14:paraId="6FB03AE2" w14:textId="6915543D" w:rsidR="007B14F6" w:rsidRPr="002606FE" w:rsidRDefault="00EC34A8" w:rsidP="007B14F6">
            <w:pPr>
              <w:spacing w:after="0" w:line="240" w:lineRule="auto"/>
              <w:jc w:val="right"/>
              <w:rPr>
                <w:rFonts w:ascii="Times New Roman" w:eastAsia="Times New Roman" w:hAnsi="Times New Roman" w:cs="Times New Roman"/>
                <w:b/>
                <w:bCs/>
                <w:color w:val="000000"/>
                <w:sz w:val="16"/>
                <w:szCs w:val="16"/>
                <w:lang w:eastAsia="en-AU"/>
              </w:rPr>
            </w:pPr>
            <w:r>
              <w:rPr>
                <w:rFonts w:ascii="Times New Roman" w:hAnsi="Times New Roman" w:cs="Times New Roman"/>
                <w:b/>
                <w:sz w:val="16"/>
                <w:szCs w:val="16"/>
              </w:rPr>
              <w:t xml:space="preserve">   </w:t>
            </w:r>
            <w:r w:rsidR="007B14F6" w:rsidRPr="002606FE">
              <w:rPr>
                <w:rFonts w:ascii="Times New Roman" w:hAnsi="Times New Roman" w:cs="Times New Roman"/>
                <w:b/>
                <w:sz w:val="16"/>
                <w:szCs w:val="16"/>
              </w:rPr>
              <w:t xml:space="preserve">3,114.38 </w:t>
            </w:r>
          </w:p>
        </w:tc>
        <w:tc>
          <w:tcPr>
            <w:tcW w:w="850" w:type="dxa"/>
            <w:shd w:val="clear" w:color="auto" w:fill="auto"/>
            <w:noWrap/>
            <w:vAlign w:val="center"/>
          </w:tcPr>
          <w:p w14:paraId="56CFD148" w14:textId="7F247B41"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sz w:val="16"/>
                <w:szCs w:val="16"/>
              </w:rPr>
              <w:t xml:space="preserve"> 207.97 </w:t>
            </w:r>
          </w:p>
        </w:tc>
        <w:tc>
          <w:tcPr>
            <w:tcW w:w="709" w:type="dxa"/>
            <w:shd w:val="clear" w:color="auto" w:fill="auto"/>
            <w:noWrap/>
            <w:vAlign w:val="center"/>
          </w:tcPr>
          <w:p w14:paraId="7D9CA79F" w14:textId="5FAAF751"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sz w:val="16"/>
                <w:szCs w:val="16"/>
              </w:rPr>
              <w:t xml:space="preserve">92.44 </w:t>
            </w:r>
          </w:p>
        </w:tc>
        <w:tc>
          <w:tcPr>
            <w:tcW w:w="1134" w:type="dxa"/>
            <w:shd w:val="clear" w:color="auto" w:fill="auto"/>
            <w:noWrap/>
            <w:vAlign w:val="center"/>
          </w:tcPr>
          <w:p w14:paraId="7DD77140" w14:textId="75150552" w:rsidR="007B14F6" w:rsidRPr="002606FE" w:rsidRDefault="00EC34A8" w:rsidP="007B14F6">
            <w:pPr>
              <w:spacing w:after="0" w:line="240" w:lineRule="auto"/>
              <w:jc w:val="right"/>
              <w:rPr>
                <w:rFonts w:ascii="Times New Roman" w:eastAsia="Times New Roman" w:hAnsi="Times New Roman" w:cs="Times New Roman"/>
                <w:b/>
                <w:color w:val="000000"/>
                <w:sz w:val="16"/>
                <w:szCs w:val="16"/>
                <w:lang w:eastAsia="en-AU"/>
              </w:rPr>
            </w:pPr>
            <w:r>
              <w:rPr>
                <w:rFonts w:ascii="Times New Roman" w:hAnsi="Times New Roman" w:cs="Times New Roman"/>
                <w:b/>
                <w:sz w:val="16"/>
                <w:szCs w:val="16"/>
              </w:rPr>
              <w:t xml:space="preserve">  </w:t>
            </w:r>
            <w:r w:rsidR="007B14F6" w:rsidRPr="002606FE">
              <w:rPr>
                <w:rFonts w:ascii="Times New Roman" w:hAnsi="Times New Roman" w:cs="Times New Roman"/>
                <w:b/>
                <w:sz w:val="16"/>
                <w:szCs w:val="16"/>
              </w:rPr>
              <w:t xml:space="preserve">268,675.63 </w:t>
            </w:r>
          </w:p>
        </w:tc>
        <w:tc>
          <w:tcPr>
            <w:tcW w:w="709" w:type="dxa"/>
            <w:shd w:val="clear" w:color="auto" w:fill="auto"/>
            <w:noWrap/>
            <w:vAlign w:val="center"/>
            <w:hideMark/>
          </w:tcPr>
          <w:p w14:paraId="4D209312" w14:textId="0C917EA3"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p>
        </w:tc>
        <w:tc>
          <w:tcPr>
            <w:tcW w:w="1134" w:type="dxa"/>
            <w:shd w:val="clear" w:color="auto" w:fill="auto"/>
            <w:noWrap/>
            <w:vAlign w:val="center"/>
          </w:tcPr>
          <w:p w14:paraId="75B6E5E3" w14:textId="4051E136" w:rsidR="007B14F6" w:rsidRPr="00D91714" w:rsidRDefault="007B14F6" w:rsidP="007B14F6">
            <w:pPr>
              <w:spacing w:after="0" w:line="240" w:lineRule="auto"/>
              <w:jc w:val="right"/>
              <w:rPr>
                <w:rFonts w:ascii="Times New Roman" w:eastAsia="Times New Roman" w:hAnsi="Times New Roman" w:cs="Times New Roman"/>
                <w:b/>
                <w:color w:val="000000"/>
                <w:sz w:val="16"/>
                <w:szCs w:val="16"/>
                <w:lang w:eastAsia="en-AU"/>
              </w:rPr>
            </w:pPr>
            <w:r w:rsidRPr="00D91714">
              <w:rPr>
                <w:rFonts w:ascii="Times New Roman" w:hAnsi="Times New Roman" w:cs="Times New Roman"/>
                <w:b/>
                <w:sz w:val="16"/>
                <w:szCs w:val="16"/>
              </w:rPr>
              <w:t xml:space="preserve">268,675.63 </w:t>
            </w:r>
          </w:p>
        </w:tc>
        <w:tc>
          <w:tcPr>
            <w:tcW w:w="1134" w:type="dxa"/>
            <w:shd w:val="clear" w:color="auto" w:fill="auto"/>
            <w:noWrap/>
            <w:vAlign w:val="center"/>
            <w:hideMark/>
          </w:tcPr>
          <w:p w14:paraId="049E3931" w14:textId="37C324B2"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color w:val="000000"/>
                <w:sz w:val="16"/>
                <w:szCs w:val="16"/>
              </w:rPr>
              <w:t xml:space="preserve">287,900.92 </w:t>
            </w:r>
          </w:p>
        </w:tc>
        <w:tc>
          <w:tcPr>
            <w:tcW w:w="992" w:type="dxa"/>
            <w:shd w:val="clear" w:color="auto" w:fill="auto"/>
            <w:noWrap/>
            <w:vAlign w:val="center"/>
            <w:hideMark/>
          </w:tcPr>
          <w:p w14:paraId="4504CCDD" w14:textId="44B3EEEF" w:rsidR="007B14F6" w:rsidRPr="002606FE" w:rsidRDefault="007B14F6" w:rsidP="007B14F6">
            <w:pPr>
              <w:spacing w:after="0" w:line="240" w:lineRule="auto"/>
              <w:jc w:val="right"/>
              <w:rPr>
                <w:rFonts w:ascii="Times New Roman" w:eastAsia="Times New Roman" w:hAnsi="Times New Roman" w:cs="Times New Roman"/>
                <w:sz w:val="16"/>
                <w:szCs w:val="16"/>
                <w:lang w:eastAsia="en-AU"/>
              </w:rPr>
            </w:pPr>
          </w:p>
        </w:tc>
      </w:tr>
      <w:tr w:rsidR="002606FE" w:rsidRPr="002606FE" w14:paraId="4290A7AD" w14:textId="77777777" w:rsidTr="002606FE">
        <w:trPr>
          <w:trHeight w:val="300"/>
        </w:trPr>
        <w:tc>
          <w:tcPr>
            <w:tcW w:w="1135" w:type="dxa"/>
            <w:shd w:val="clear" w:color="auto" w:fill="auto"/>
            <w:noWrap/>
            <w:vAlign w:val="bottom"/>
            <w:hideMark/>
          </w:tcPr>
          <w:p w14:paraId="3EB26D40" w14:textId="77777777" w:rsidR="007B14F6" w:rsidRPr="002606FE" w:rsidRDefault="007B14F6" w:rsidP="007B14F6">
            <w:pPr>
              <w:spacing w:after="0" w:line="240" w:lineRule="auto"/>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Punjab</w:t>
            </w:r>
          </w:p>
        </w:tc>
        <w:tc>
          <w:tcPr>
            <w:tcW w:w="851" w:type="dxa"/>
            <w:shd w:val="clear" w:color="auto" w:fill="auto"/>
            <w:noWrap/>
            <w:vAlign w:val="center"/>
          </w:tcPr>
          <w:p w14:paraId="5E16170D" w14:textId="0FAB1F76"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9.63</w:t>
            </w:r>
          </w:p>
        </w:tc>
        <w:tc>
          <w:tcPr>
            <w:tcW w:w="708" w:type="dxa"/>
            <w:shd w:val="clear" w:color="auto" w:fill="auto"/>
            <w:noWrap/>
            <w:vAlign w:val="center"/>
          </w:tcPr>
          <w:p w14:paraId="107F2FA8" w14:textId="36D5258E" w:rsidR="007B14F6" w:rsidRPr="002606FE" w:rsidRDefault="007B14F6" w:rsidP="007B14F6">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10</w:t>
            </w:r>
          </w:p>
        </w:tc>
        <w:tc>
          <w:tcPr>
            <w:tcW w:w="851" w:type="dxa"/>
            <w:shd w:val="clear" w:color="auto" w:fill="auto"/>
            <w:noWrap/>
            <w:vAlign w:val="center"/>
          </w:tcPr>
          <w:p w14:paraId="7A540304" w14:textId="45E217BF" w:rsidR="007B14F6" w:rsidRPr="002606FE" w:rsidRDefault="007B14F6" w:rsidP="007B14F6">
            <w:pPr>
              <w:spacing w:after="0" w:line="240" w:lineRule="auto"/>
              <w:jc w:val="center"/>
              <w:rPr>
                <w:rFonts w:ascii="Times New Roman" w:hAnsi="Times New Roman" w:cs="Times New Roman"/>
                <w:color w:val="000000"/>
                <w:sz w:val="16"/>
                <w:szCs w:val="16"/>
              </w:rPr>
            </w:pPr>
            <w:r w:rsidRPr="002606FE">
              <w:rPr>
                <w:rFonts w:ascii="Times New Roman" w:hAnsi="Times New Roman" w:cs="Times New Roman"/>
                <w:color w:val="000000"/>
                <w:sz w:val="16"/>
                <w:szCs w:val="16"/>
              </w:rPr>
              <w:t>2750</w:t>
            </w:r>
          </w:p>
        </w:tc>
        <w:tc>
          <w:tcPr>
            <w:tcW w:w="1134" w:type="dxa"/>
            <w:shd w:val="clear" w:color="auto" w:fill="auto"/>
            <w:noWrap/>
            <w:vAlign w:val="center"/>
          </w:tcPr>
          <w:p w14:paraId="04049922" w14:textId="53F2909B" w:rsidR="007B14F6" w:rsidRPr="002606FE" w:rsidRDefault="007B14F6" w:rsidP="007B14F6">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27.5</w:t>
            </w:r>
          </w:p>
        </w:tc>
        <w:tc>
          <w:tcPr>
            <w:tcW w:w="1171" w:type="dxa"/>
            <w:shd w:val="clear" w:color="auto" w:fill="auto"/>
            <w:noWrap/>
            <w:vAlign w:val="center"/>
          </w:tcPr>
          <w:p w14:paraId="3F735763" w14:textId="5D78D0ED" w:rsidR="007B14F6" w:rsidRPr="002606FE" w:rsidRDefault="007B14F6" w:rsidP="007B14F6">
            <w:pPr>
              <w:spacing w:after="0" w:line="240" w:lineRule="auto"/>
              <w:jc w:val="right"/>
              <w:rPr>
                <w:rFonts w:ascii="Times New Roman" w:eastAsia="Times New Roman" w:hAnsi="Times New Roman" w:cs="Times New Roman"/>
                <w:b/>
                <w:bCs/>
                <w:color w:val="000000"/>
                <w:sz w:val="16"/>
                <w:szCs w:val="16"/>
                <w:lang w:eastAsia="en-AU"/>
              </w:rPr>
            </w:pPr>
            <w:r w:rsidRPr="002606FE">
              <w:rPr>
                <w:rFonts w:ascii="Times New Roman" w:hAnsi="Times New Roman" w:cs="Times New Roman"/>
                <w:b/>
                <w:sz w:val="16"/>
                <w:szCs w:val="16"/>
              </w:rPr>
              <w:t xml:space="preserve">     2,646.88</w:t>
            </w:r>
            <w:r w:rsidRPr="002606FE">
              <w:rPr>
                <w:rFonts w:ascii="Times New Roman" w:hAnsi="Times New Roman" w:cs="Times New Roman"/>
                <w:sz w:val="16"/>
                <w:szCs w:val="18"/>
              </w:rPr>
              <w:t xml:space="preserve">† </w:t>
            </w:r>
            <w:r w:rsidRPr="002606FE">
              <w:rPr>
                <w:rFonts w:ascii="Times New Roman" w:hAnsi="Times New Roman" w:cs="Times New Roman"/>
                <w:b/>
                <w:sz w:val="16"/>
                <w:szCs w:val="16"/>
              </w:rPr>
              <w:t xml:space="preserve"> </w:t>
            </w:r>
          </w:p>
        </w:tc>
        <w:tc>
          <w:tcPr>
            <w:tcW w:w="672" w:type="dxa"/>
            <w:shd w:val="clear" w:color="auto" w:fill="auto"/>
            <w:noWrap/>
            <w:vAlign w:val="center"/>
          </w:tcPr>
          <w:p w14:paraId="46EC46FC" w14:textId="0DB5DAD3"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3000</w:t>
            </w:r>
          </w:p>
        </w:tc>
        <w:tc>
          <w:tcPr>
            <w:tcW w:w="708" w:type="dxa"/>
            <w:shd w:val="clear" w:color="auto" w:fill="auto"/>
            <w:noWrap/>
            <w:vAlign w:val="center"/>
          </w:tcPr>
          <w:p w14:paraId="716BF91A" w14:textId="14987B5D" w:rsidR="007B14F6" w:rsidRPr="002606FE" w:rsidRDefault="007B14F6" w:rsidP="007B14F6">
            <w:pPr>
              <w:spacing w:after="0" w:line="240" w:lineRule="auto"/>
              <w:jc w:val="right"/>
              <w:rPr>
                <w:rFonts w:ascii="Times New Roman" w:eastAsia="Times New Roman" w:hAnsi="Times New Roman" w:cs="Times New Roman"/>
                <w:sz w:val="16"/>
                <w:szCs w:val="16"/>
                <w:lang w:eastAsia="en-AU"/>
              </w:rPr>
            </w:pPr>
          </w:p>
        </w:tc>
        <w:tc>
          <w:tcPr>
            <w:tcW w:w="993" w:type="dxa"/>
            <w:shd w:val="clear" w:color="auto" w:fill="auto"/>
            <w:noWrap/>
            <w:vAlign w:val="center"/>
          </w:tcPr>
          <w:p w14:paraId="56404631" w14:textId="3170EA3F" w:rsidR="007B14F6" w:rsidRPr="002606FE" w:rsidRDefault="007B14F6" w:rsidP="007B14F6">
            <w:pPr>
              <w:spacing w:after="0" w:line="240" w:lineRule="auto"/>
              <w:jc w:val="right"/>
              <w:rPr>
                <w:rFonts w:ascii="Times New Roman" w:eastAsia="Times New Roman" w:hAnsi="Times New Roman" w:cs="Times New Roman"/>
                <w:b/>
                <w:bCs/>
                <w:color w:val="000000"/>
                <w:sz w:val="16"/>
                <w:szCs w:val="16"/>
                <w:lang w:eastAsia="en-AU"/>
              </w:rPr>
            </w:pPr>
            <w:r w:rsidRPr="002606FE">
              <w:rPr>
                <w:rFonts w:ascii="Times New Roman" w:hAnsi="Times New Roman" w:cs="Times New Roman"/>
                <w:b/>
                <w:sz w:val="16"/>
                <w:szCs w:val="16"/>
              </w:rPr>
              <w:t xml:space="preserve">3,000.00 </w:t>
            </w:r>
          </w:p>
        </w:tc>
        <w:tc>
          <w:tcPr>
            <w:tcW w:w="850" w:type="dxa"/>
            <w:shd w:val="clear" w:color="auto" w:fill="auto"/>
            <w:noWrap/>
            <w:vAlign w:val="center"/>
          </w:tcPr>
          <w:p w14:paraId="7AD1A76E" w14:textId="5A0D1E61"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sz w:val="16"/>
                <w:szCs w:val="16"/>
              </w:rPr>
              <w:t xml:space="preserve"> 176.75 </w:t>
            </w:r>
          </w:p>
        </w:tc>
        <w:tc>
          <w:tcPr>
            <w:tcW w:w="709" w:type="dxa"/>
            <w:shd w:val="clear" w:color="auto" w:fill="auto"/>
            <w:noWrap/>
            <w:vAlign w:val="center"/>
          </w:tcPr>
          <w:p w14:paraId="58111ACD" w14:textId="1D8FF8CF"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sz w:val="16"/>
                <w:szCs w:val="16"/>
              </w:rPr>
              <w:t xml:space="preserve">7.77 </w:t>
            </w:r>
          </w:p>
        </w:tc>
        <w:tc>
          <w:tcPr>
            <w:tcW w:w="1134" w:type="dxa"/>
            <w:shd w:val="clear" w:color="auto" w:fill="auto"/>
            <w:noWrap/>
            <w:vAlign w:val="center"/>
          </w:tcPr>
          <w:p w14:paraId="233DFD6C" w14:textId="00B238FA" w:rsidR="007B14F6" w:rsidRPr="002606FE" w:rsidRDefault="00EC34A8" w:rsidP="007B14F6">
            <w:pPr>
              <w:spacing w:after="0" w:line="240" w:lineRule="auto"/>
              <w:jc w:val="right"/>
              <w:rPr>
                <w:rFonts w:ascii="Times New Roman" w:eastAsia="Times New Roman" w:hAnsi="Times New Roman" w:cs="Times New Roman"/>
                <w:b/>
                <w:color w:val="000000"/>
                <w:sz w:val="16"/>
                <w:szCs w:val="16"/>
                <w:lang w:eastAsia="en-AU"/>
              </w:rPr>
            </w:pPr>
            <w:r>
              <w:rPr>
                <w:rFonts w:ascii="Times New Roman" w:hAnsi="Times New Roman" w:cs="Times New Roman"/>
                <w:b/>
                <w:sz w:val="16"/>
                <w:szCs w:val="16"/>
              </w:rPr>
              <w:t xml:space="preserve">   </w:t>
            </w:r>
            <w:r w:rsidR="007B14F6" w:rsidRPr="002606FE">
              <w:rPr>
                <w:rFonts w:ascii="Times New Roman" w:hAnsi="Times New Roman" w:cs="Times New Roman"/>
                <w:b/>
                <w:sz w:val="16"/>
                <w:szCs w:val="16"/>
              </w:rPr>
              <w:t xml:space="preserve">21,947.09 </w:t>
            </w:r>
          </w:p>
        </w:tc>
        <w:tc>
          <w:tcPr>
            <w:tcW w:w="709" w:type="dxa"/>
            <w:shd w:val="clear" w:color="auto" w:fill="auto"/>
            <w:noWrap/>
            <w:vAlign w:val="center"/>
            <w:hideMark/>
          </w:tcPr>
          <w:p w14:paraId="1C2FCEA3" w14:textId="38C166CB"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p>
        </w:tc>
        <w:tc>
          <w:tcPr>
            <w:tcW w:w="1134" w:type="dxa"/>
            <w:shd w:val="clear" w:color="auto" w:fill="auto"/>
            <w:noWrap/>
            <w:vAlign w:val="center"/>
          </w:tcPr>
          <w:p w14:paraId="7116F1BE" w14:textId="29F2A122" w:rsidR="007B14F6" w:rsidRPr="00D91714" w:rsidRDefault="007B14F6" w:rsidP="007B14F6">
            <w:pPr>
              <w:spacing w:after="0" w:line="240" w:lineRule="auto"/>
              <w:jc w:val="right"/>
              <w:rPr>
                <w:rFonts w:ascii="Times New Roman" w:eastAsia="Times New Roman" w:hAnsi="Times New Roman" w:cs="Times New Roman"/>
                <w:b/>
                <w:color w:val="000000"/>
                <w:sz w:val="16"/>
                <w:szCs w:val="16"/>
                <w:lang w:eastAsia="en-AU"/>
              </w:rPr>
            </w:pPr>
            <w:r w:rsidRPr="00D91714">
              <w:rPr>
                <w:rFonts w:ascii="Times New Roman" w:hAnsi="Times New Roman" w:cs="Times New Roman"/>
                <w:b/>
                <w:sz w:val="16"/>
                <w:szCs w:val="16"/>
              </w:rPr>
              <w:t xml:space="preserve">21,947.09 </w:t>
            </w:r>
          </w:p>
        </w:tc>
        <w:tc>
          <w:tcPr>
            <w:tcW w:w="1134" w:type="dxa"/>
            <w:shd w:val="clear" w:color="auto" w:fill="auto"/>
            <w:noWrap/>
            <w:vAlign w:val="center"/>
            <w:hideMark/>
          </w:tcPr>
          <w:p w14:paraId="1844FE83" w14:textId="0FED29C4"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color w:val="000000"/>
                <w:sz w:val="16"/>
                <w:szCs w:val="16"/>
              </w:rPr>
              <w:t xml:space="preserve">23,321.10 </w:t>
            </w:r>
          </w:p>
        </w:tc>
        <w:tc>
          <w:tcPr>
            <w:tcW w:w="992" w:type="dxa"/>
            <w:shd w:val="clear" w:color="auto" w:fill="auto"/>
            <w:noWrap/>
            <w:vAlign w:val="center"/>
            <w:hideMark/>
          </w:tcPr>
          <w:p w14:paraId="29E49E10" w14:textId="6E914293" w:rsidR="007B14F6" w:rsidRPr="002606FE" w:rsidRDefault="007B14F6" w:rsidP="007B14F6">
            <w:pPr>
              <w:spacing w:after="0" w:line="240" w:lineRule="auto"/>
              <w:jc w:val="right"/>
              <w:rPr>
                <w:rFonts w:ascii="Times New Roman" w:eastAsia="Times New Roman" w:hAnsi="Times New Roman" w:cs="Times New Roman"/>
                <w:sz w:val="16"/>
                <w:szCs w:val="16"/>
                <w:lang w:eastAsia="en-AU"/>
              </w:rPr>
            </w:pPr>
          </w:p>
        </w:tc>
      </w:tr>
      <w:tr w:rsidR="002606FE" w:rsidRPr="002606FE" w14:paraId="1EE238C6" w14:textId="77777777" w:rsidTr="002606FE">
        <w:trPr>
          <w:trHeight w:val="300"/>
        </w:trPr>
        <w:tc>
          <w:tcPr>
            <w:tcW w:w="1135" w:type="dxa"/>
            <w:shd w:val="clear" w:color="auto" w:fill="auto"/>
            <w:noWrap/>
            <w:vAlign w:val="bottom"/>
            <w:hideMark/>
          </w:tcPr>
          <w:p w14:paraId="427D65D9" w14:textId="77777777" w:rsidR="007B14F6" w:rsidRPr="002606FE" w:rsidRDefault="007B14F6" w:rsidP="007B14F6">
            <w:pPr>
              <w:spacing w:after="0" w:line="240" w:lineRule="auto"/>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Tamil Nadu</w:t>
            </w:r>
          </w:p>
        </w:tc>
        <w:tc>
          <w:tcPr>
            <w:tcW w:w="851" w:type="dxa"/>
            <w:shd w:val="clear" w:color="auto" w:fill="auto"/>
            <w:noWrap/>
            <w:vAlign w:val="center"/>
          </w:tcPr>
          <w:p w14:paraId="5FB9130B" w14:textId="3A67043B"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8.42</w:t>
            </w:r>
          </w:p>
        </w:tc>
        <w:tc>
          <w:tcPr>
            <w:tcW w:w="708" w:type="dxa"/>
            <w:shd w:val="clear" w:color="auto" w:fill="auto"/>
            <w:noWrap/>
            <w:vAlign w:val="center"/>
          </w:tcPr>
          <w:p w14:paraId="5A1C6556" w14:textId="0C8FCBB6" w:rsidR="007B14F6" w:rsidRPr="002606FE" w:rsidRDefault="007B14F6" w:rsidP="007B14F6">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10</w:t>
            </w:r>
          </w:p>
        </w:tc>
        <w:tc>
          <w:tcPr>
            <w:tcW w:w="851" w:type="dxa"/>
            <w:shd w:val="clear" w:color="auto" w:fill="auto"/>
            <w:noWrap/>
            <w:vAlign w:val="center"/>
          </w:tcPr>
          <w:p w14:paraId="0E687401" w14:textId="55B3F085" w:rsidR="007B14F6" w:rsidRPr="002606FE" w:rsidRDefault="007B14F6" w:rsidP="007B14F6">
            <w:pPr>
              <w:spacing w:after="0" w:line="240" w:lineRule="auto"/>
              <w:jc w:val="center"/>
              <w:rPr>
                <w:rFonts w:ascii="Times New Roman" w:hAnsi="Times New Roman" w:cs="Times New Roman"/>
                <w:color w:val="000000"/>
                <w:sz w:val="16"/>
                <w:szCs w:val="16"/>
              </w:rPr>
            </w:pPr>
            <w:r w:rsidRPr="002606FE">
              <w:rPr>
                <w:rFonts w:ascii="Times New Roman" w:hAnsi="Times New Roman" w:cs="Times New Roman"/>
                <w:color w:val="000000"/>
                <w:sz w:val="16"/>
                <w:szCs w:val="16"/>
              </w:rPr>
              <w:t>2750</w:t>
            </w:r>
          </w:p>
        </w:tc>
        <w:tc>
          <w:tcPr>
            <w:tcW w:w="1134" w:type="dxa"/>
            <w:shd w:val="clear" w:color="auto" w:fill="auto"/>
            <w:noWrap/>
            <w:vAlign w:val="center"/>
          </w:tcPr>
          <w:p w14:paraId="58370315" w14:textId="413C0837" w:rsidR="007B14F6" w:rsidRPr="002606FE" w:rsidRDefault="007B14F6" w:rsidP="007B14F6">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27.5</w:t>
            </w:r>
          </w:p>
        </w:tc>
        <w:tc>
          <w:tcPr>
            <w:tcW w:w="1171" w:type="dxa"/>
            <w:shd w:val="clear" w:color="auto" w:fill="auto"/>
            <w:noWrap/>
            <w:vAlign w:val="center"/>
          </w:tcPr>
          <w:p w14:paraId="517E29B9" w14:textId="64E4620A" w:rsidR="007B14F6" w:rsidRPr="002606FE" w:rsidRDefault="007B14F6" w:rsidP="007B14F6">
            <w:pPr>
              <w:spacing w:after="0" w:line="240" w:lineRule="auto"/>
              <w:jc w:val="right"/>
              <w:rPr>
                <w:rFonts w:ascii="Times New Roman" w:eastAsia="Times New Roman" w:hAnsi="Times New Roman" w:cs="Times New Roman"/>
                <w:b/>
                <w:bCs/>
                <w:color w:val="FF0000"/>
                <w:sz w:val="16"/>
                <w:szCs w:val="16"/>
                <w:lang w:eastAsia="en-AU"/>
              </w:rPr>
            </w:pPr>
            <w:r w:rsidRPr="002606FE">
              <w:rPr>
                <w:rFonts w:ascii="Times New Roman" w:hAnsi="Times New Roman" w:cs="Times New Roman"/>
                <w:b/>
                <w:sz w:val="16"/>
                <w:szCs w:val="16"/>
              </w:rPr>
              <w:t xml:space="preserve">     2,612.50* </w:t>
            </w:r>
          </w:p>
        </w:tc>
        <w:tc>
          <w:tcPr>
            <w:tcW w:w="672" w:type="dxa"/>
            <w:shd w:val="clear" w:color="auto" w:fill="auto"/>
            <w:noWrap/>
            <w:vAlign w:val="center"/>
          </w:tcPr>
          <w:p w14:paraId="70138A07" w14:textId="731F068A"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p>
        </w:tc>
        <w:tc>
          <w:tcPr>
            <w:tcW w:w="708" w:type="dxa"/>
            <w:shd w:val="clear" w:color="auto" w:fill="auto"/>
            <w:noWrap/>
            <w:vAlign w:val="center"/>
          </w:tcPr>
          <w:p w14:paraId="38A316FE" w14:textId="084ACF60"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p>
        </w:tc>
        <w:tc>
          <w:tcPr>
            <w:tcW w:w="993" w:type="dxa"/>
            <w:shd w:val="clear" w:color="auto" w:fill="auto"/>
            <w:noWrap/>
            <w:vAlign w:val="center"/>
          </w:tcPr>
          <w:p w14:paraId="63B5F034" w14:textId="4DADF54E" w:rsidR="007B14F6" w:rsidRPr="002606FE" w:rsidRDefault="007B14F6" w:rsidP="007B14F6">
            <w:pPr>
              <w:spacing w:after="0" w:line="240" w:lineRule="auto"/>
              <w:jc w:val="right"/>
              <w:rPr>
                <w:rFonts w:ascii="Times New Roman" w:eastAsia="Times New Roman" w:hAnsi="Times New Roman" w:cs="Times New Roman"/>
                <w:b/>
                <w:bCs/>
                <w:color w:val="000000"/>
                <w:sz w:val="16"/>
                <w:szCs w:val="16"/>
                <w:lang w:eastAsia="en-AU"/>
              </w:rPr>
            </w:pPr>
            <w:r w:rsidRPr="002606FE">
              <w:rPr>
                <w:rFonts w:ascii="Times New Roman" w:hAnsi="Times New Roman" w:cs="Times New Roman"/>
                <w:b/>
                <w:sz w:val="16"/>
                <w:szCs w:val="16"/>
              </w:rPr>
              <w:t xml:space="preserve">2,612.50 </w:t>
            </w:r>
          </w:p>
        </w:tc>
        <w:tc>
          <w:tcPr>
            <w:tcW w:w="850" w:type="dxa"/>
            <w:shd w:val="clear" w:color="auto" w:fill="auto"/>
            <w:noWrap/>
            <w:vAlign w:val="center"/>
          </w:tcPr>
          <w:p w14:paraId="55CCE43D" w14:textId="4AB42F9A"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sz w:val="16"/>
                <w:szCs w:val="16"/>
              </w:rPr>
              <w:t xml:space="preserve"> 154.62 </w:t>
            </w:r>
          </w:p>
        </w:tc>
        <w:tc>
          <w:tcPr>
            <w:tcW w:w="709" w:type="dxa"/>
            <w:shd w:val="clear" w:color="auto" w:fill="auto"/>
            <w:noWrap/>
            <w:vAlign w:val="center"/>
          </w:tcPr>
          <w:p w14:paraId="305CE0D6" w14:textId="45D112A9"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sz w:val="16"/>
                <w:szCs w:val="16"/>
              </w:rPr>
              <w:t xml:space="preserve">16.21 </w:t>
            </w:r>
          </w:p>
        </w:tc>
        <w:tc>
          <w:tcPr>
            <w:tcW w:w="1134" w:type="dxa"/>
            <w:shd w:val="clear" w:color="auto" w:fill="auto"/>
            <w:noWrap/>
            <w:vAlign w:val="center"/>
          </w:tcPr>
          <w:p w14:paraId="762A4210" w14:textId="54CCCAC3" w:rsidR="007B14F6" w:rsidRPr="002606FE" w:rsidRDefault="00EC34A8" w:rsidP="007B14F6">
            <w:pPr>
              <w:spacing w:after="0" w:line="240" w:lineRule="auto"/>
              <w:jc w:val="right"/>
              <w:rPr>
                <w:rFonts w:ascii="Times New Roman" w:eastAsia="Times New Roman" w:hAnsi="Times New Roman" w:cs="Times New Roman"/>
                <w:b/>
                <w:color w:val="000000"/>
                <w:sz w:val="16"/>
                <w:szCs w:val="16"/>
                <w:lang w:eastAsia="en-AU"/>
              </w:rPr>
            </w:pPr>
            <w:r>
              <w:rPr>
                <w:rFonts w:ascii="Times New Roman" w:hAnsi="Times New Roman" w:cs="Times New Roman"/>
                <w:b/>
                <w:sz w:val="16"/>
                <w:szCs w:val="16"/>
              </w:rPr>
              <w:t xml:space="preserve">   </w:t>
            </w:r>
            <w:r w:rsidR="007B14F6" w:rsidRPr="002606FE">
              <w:rPr>
                <w:rFonts w:ascii="Times New Roman" w:hAnsi="Times New Roman" w:cs="Times New Roman"/>
                <w:b/>
                <w:sz w:val="16"/>
                <w:szCs w:val="16"/>
              </w:rPr>
              <w:t xml:space="preserve">39,836.28 </w:t>
            </w:r>
          </w:p>
        </w:tc>
        <w:tc>
          <w:tcPr>
            <w:tcW w:w="709" w:type="dxa"/>
            <w:shd w:val="clear" w:color="auto" w:fill="auto"/>
            <w:noWrap/>
            <w:vAlign w:val="center"/>
            <w:hideMark/>
          </w:tcPr>
          <w:p w14:paraId="4E355539" w14:textId="39025770" w:rsidR="007B14F6" w:rsidRPr="002606FE" w:rsidRDefault="007B14F6" w:rsidP="007B14F6">
            <w:pPr>
              <w:spacing w:after="0" w:line="240" w:lineRule="auto"/>
              <w:jc w:val="right"/>
              <w:rPr>
                <w:rFonts w:ascii="Times New Roman" w:hAnsi="Times New Roman" w:cs="Times New Roman"/>
                <w:color w:val="000000"/>
                <w:sz w:val="16"/>
                <w:szCs w:val="16"/>
              </w:rPr>
            </w:pPr>
            <w:r w:rsidRPr="002606FE">
              <w:rPr>
                <w:rFonts w:ascii="Times New Roman" w:hAnsi="Times New Roman" w:cs="Times New Roman"/>
                <w:color w:val="000000"/>
                <w:sz w:val="16"/>
                <w:szCs w:val="16"/>
              </w:rPr>
              <w:t>2000</w:t>
            </w:r>
          </w:p>
        </w:tc>
        <w:tc>
          <w:tcPr>
            <w:tcW w:w="1134" w:type="dxa"/>
            <w:shd w:val="clear" w:color="auto" w:fill="auto"/>
            <w:noWrap/>
            <w:vAlign w:val="center"/>
          </w:tcPr>
          <w:p w14:paraId="6F135DD2" w14:textId="2B303EE6" w:rsidR="007B14F6" w:rsidRPr="00D91714" w:rsidRDefault="007B14F6" w:rsidP="007B14F6">
            <w:pPr>
              <w:spacing w:after="0" w:line="240" w:lineRule="auto"/>
              <w:jc w:val="right"/>
              <w:rPr>
                <w:rFonts w:ascii="Times New Roman" w:hAnsi="Times New Roman" w:cs="Times New Roman"/>
                <w:b/>
                <w:color w:val="000000"/>
                <w:sz w:val="16"/>
                <w:szCs w:val="16"/>
              </w:rPr>
            </w:pPr>
            <w:r w:rsidRPr="00D91714">
              <w:rPr>
                <w:rFonts w:ascii="Times New Roman" w:hAnsi="Times New Roman" w:cs="Times New Roman"/>
                <w:b/>
                <w:color w:val="000000"/>
                <w:sz w:val="16"/>
                <w:szCs w:val="16"/>
              </w:rPr>
              <w:t xml:space="preserve">41,836.28 </w:t>
            </w:r>
          </w:p>
        </w:tc>
        <w:tc>
          <w:tcPr>
            <w:tcW w:w="1134" w:type="dxa"/>
            <w:shd w:val="clear" w:color="auto" w:fill="auto"/>
            <w:noWrap/>
            <w:vAlign w:val="center"/>
            <w:hideMark/>
          </w:tcPr>
          <w:p w14:paraId="550333A1" w14:textId="30BE4117"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color w:val="000000"/>
                <w:sz w:val="16"/>
                <w:szCs w:val="16"/>
              </w:rPr>
              <w:t xml:space="preserve">42,342.36 </w:t>
            </w:r>
          </w:p>
        </w:tc>
        <w:tc>
          <w:tcPr>
            <w:tcW w:w="992" w:type="dxa"/>
            <w:shd w:val="clear" w:color="auto" w:fill="auto"/>
            <w:noWrap/>
            <w:vAlign w:val="center"/>
            <w:hideMark/>
          </w:tcPr>
          <w:p w14:paraId="76E08884" w14:textId="29E13B0E" w:rsidR="007B14F6" w:rsidRPr="002606FE" w:rsidRDefault="007B14F6" w:rsidP="007B14F6">
            <w:pPr>
              <w:spacing w:after="0" w:line="240" w:lineRule="auto"/>
              <w:jc w:val="right"/>
              <w:rPr>
                <w:rFonts w:ascii="Times New Roman" w:eastAsia="Times New Roman" w:hAnsi="Times New Roman" w:cs="Times New Roman"/>
                <w:sz w:val="16"/>
                <w:szCs w:val="16"/>
                <w:lang w:eastAsia="en-AU"/>
              </w:rPr>
            </w:pPr>
          </w:p>
        </w:tc>
      </w:tr>
      <w:tr w:rsidR="002606FE" w:rsidRPr="002606FE" w14:paraId="05F58BC5" w14:textId="77777777" w:rsidTr="002606FE">
        <w:trPr>
          <w:trHeight w:val="300"/>
        </w:trPr>
        <w:tc>
          <w:tcPr>
            <w:tcW w:w="1135" w:type="dxa"/>
            <w:shd w:val="clear" w:color="auto" w:fill="auto"/>
            <w:noWrap/>
            <w:vAlign w:val="bottom"/>
            <w:hideMark/>
          </w:tcPr>
          <w:p w14:paraId="67A8D17A" w14:textId="77777777" w:rsidR="007B14F6" w:rsidRPr="002606FE" w:rsidRDefault="007B14F6" w:rsidP="007B14F6">
            <w:pPr>
              <w:spacing w:after="0" w:line="240" w:lineRule="auto"/>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Telangana</w:t>
            </w:r>
          </w:p>
        </w:tc>
        <w:tc>
          <w:tcPr>
            <w:tcW w:w="851" w:type="dxa"/>
            <w:shd w:val="clear" w:color="auto" w:fill="auto"/>
            <w:noWrap/>
            <w:vAlign w:val="center"/>
          </w:tcPr>
          <w:p w14:paraId="52793572" w14:textId="0CC49ABF"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10.62</w:t>
            </w:r>
          </w:p>
        </w:tc>
        <w:tc>
          <w:tcPr>
            <w:tcW w:w="708" w:type="dxa"/>
            <w:shd w:val="clear" w:color="auto" w:fill="auto"/>
            <w:noWrap/>
            <w:vAlign w:val="center"/>
          </w:tcPr>
          <w:p w14:paraId="0F04477C" w14:textId="6483B872" w:rsidR="007B14F6" w:rsidRPr="002606FE" w:rsidRDefault="007B14F6" w:rsidP="007B14F6">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10</w:t>
            </w:r>
          </w:p>
        </w:tc>
        <w:tc>
          <w:tcPr>
            <w:tcW w:w="851" w:type="dxa"/>
            <w:shd w:val="clear" w:color="auto" w:fill="auto"/>
            <w:noWrap/>
            <w:vAlign w:val="center"/>
          </w:tcPr>
          <w:p w14:paraId="32371732" w14:textId="40A359FC" w:rsidR="007B14F6" w:rsidRPr="002606FE" w:rsidRDefault="007B14F6" w:rsidP="007B14F6">
            <w:pPr>
              <w:spacing w:after="0" w:line="240" w:lineRule="auto"/>
              <w:jc w:val="center"/>
              <w:rPr>
                <w:rFonts w:ascii="Times New Roman" w:hAnsi="Times New Roman" w:cs="Times New Roman"/>
                <w:color w:val="000000"/>
                <w:sz w:val="16"/>
                <w:szCs w:val="16"/>
              </w:rPr>
            </w:pPr>
            <w:r w:rsidRPr="002606FE">
              <w:rPr>
                <w:rFonts w:ascii="Times New Roman" w:hAnsi="Times New Roman" w:cs="Times New Roman"/>
                <w:color w:val="000000"/>
                <w:sz w:val="16"/>
                <w:szCs w:val="16"/>
              </w:rPr>
              <w:t>2750</w:t>
            </w:r>
          </w:p>
        </w:tc>
        <w:tc>
          <w:tcPr>
            <w:tcW w:w="1134" w:type="dxa"/>
            <w:shd w:val="clear" w:color="auto" w:fill="auto"/>
            <w:noWrap/>
            <w:vAlign w:val="center"/>
          </w:tcPr>
          <w:p w14:paraId="0681A705" w14:textId="1715D846" w:rsidR="007B14F6" w:rsidRPr="002606FE" w:rsidRDefault="007B14F6" w:rsidP="007B14F6">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27.5</w:t>
            </w:r>
          </w:p>
        </w:tc>
        <w:tc>
          <w:tcPr>
            <w:tcW w:w="1171" w:type="dxa"/>
            <w:shd w:val="clear" w:color="auto" w:fill="auto"/>
            <w:noWrap/>
            <w:vAlign w:val="center"/>
          </w:tcPr>
          <w:p w14:paraId="36F113BA" w14:textId="581E4C4D" w:rsidR="007B14F6" w:rsidRPr="002606FE" w:rsidRDefault="007B14F6" w:rsidP="007B14F6">
            <w:pPr>
              <w:spacing w:after="0" w:line="240" w:lineRule="auto"/>
              <w:jc w:val="right"/>
              <w:rPr>
                <w:rFonts w:ascii="Times New Roman" w:eastAsia="Times New Roman" w:hAnsi="Times New Roman" w:cs="Times New Roman"/>
                <w:b/>
                <w:bCs/>
                <w:color w:val="000000"/>
                <w:sz w:val="16"/>
                <w:szCs w:val="16"/>
                <w:lang w:eastAsia="en-AU"/>
              </w:rPr>
            </w:pPr>
            <w:r w:rsidRPr="002606FE">
              <w:rPr>
                <w:rFonts w:ascii="Times New Roman" w:hAnsi="Times New Roman" w:cs="Times New Roman"/>
                <w:b/>
                <w:sz w:val="16"/>
                <w:szCs w:val="16"/>
              </w:rPr>
              <w:t xml:space="preserve">     2,919.81 </w:t>
            </w:r>
          </w:p>
        </w:tc>
        <w:tc>
          <w:tcPr>
            <w:tcW w:w="672" w:type="dxa"/>
            <w:shd w:val="clear" w:color="auto" w:fill="auto"/>
            <w:noWrap/>
            <w:vAlign w:val="center"/>
          </w:tcPr>
          <w:p w14:paraId="598EA727" w14:textId="55BFE07A"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p>
        </w:tc>
        <w:tc>
          <w:tcPr>
            <w:tcW w:w="708" w:type="dxa"/>
            <w:shd w:val="clear" w:color="auto" w:fill="auto"/>
            <w:noWrap/>
            <w:vAlign w:val="center"/>
          </w:tcPr>
          <w:p w14:paraId="50AF622D" w14:textId="3D13908C" w:rsidR="007B14F6" w:rsidRPr="002606FE" w:rsidRDefault="007B14F6" w:rsidP="007B14F6">
            <w:pPr>
              <w:spacing w:after="0" w:line="240" w:lineRule="auto"/>
              <w:jc w:val="right"/>
              <w:rPr>
                <w:rFonts w:ascii="Times New Roman" w:eastAsia="Times New Roman" w:hAnsi="Times New Roman" w:cs="Times New Roman"/>
                <w:sz w:val="16"/>
                <w:szCs w:val="16"/>
                <w:lang w:eastAsia="en-AU"/>
              </w:rPr>
            </w:pPr>
          </w:p>
        </w:tc>
        <w:tc>
          <w:tcPr>
            <w:tcW w:w="993" w:type="dxa"/>
            <w:shd w:val="clear" w:color="auto" w:fill="auto"/>
            <w:noWrap/>
            <w:vAlign w:val="center"/>
          </w:tcPr>
          <w:p w14:paraId="73563E79" w14:textId="5909CBDF" w:rsidR="007B14F6" w:rsidRPr="002606FE" w:rsidRDefault="007B14F6" w:rsidP="007B14F6">
            <w:pPr>
              <w:spacing w:after="0" w:line="240" w:lineRule="auto"/>
              <w:jc w:val="right"/>
              <w:rPr>
                <w:rFonts w:ascii="Times New Roman" w:eastAsia="Times New Roman" w:hAnsi="Times New Roman" w:cs="Times New Roman"/>
                <w:b/>
                <w:bCs/>
                <w:color w:val="000000"/>
                <w:sz w:val="16"/>
                <w:szCs w:val="16"/>
                <w:lang w:eastAsia="en-AU"/>
              </w:rPr>
            </w:pPr>
            <w:r w:rsidRPr="002606FE">
              <w:rPr>
                <w:rFonts w:ascii="Times New Roman" w:hAnsi="Times New Roman" w:cs="Times New Roman"/>
                <w:b/>
                <w:sz w:val="16"/>
                <w:szCs w:val="16"/>
              </w:rPr>
              <w:t xml:space="preserve">2,919.81 </w:t>
            </w:r>
          </w:p>
        </w:tc>
        <w:tc>
          <w:tcPr>
            <w:tcW w:w="850" w:type="dxa"/>
            <w:shd w:val="clear" w:color="auto" w:fill="auto"/>
            <w:noWrap/>
            <w:vAlign w:val="center"/>
          </w:tcPr>
          <w:p w14:paraId="4EA797E6" w14:textId="09FCA2EE"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sz w:val="16"/>
                <w:szCs w:val="16"/>
              </w:rPr>
              <w:t xml:space="preserve"> 194.98 </w:t>
            </w:r>
          </w:p>
        </w:tc>
        <w:tc>
          <w:tcPr>
            <w:tcW w:w="709" w:type="dxa"/>
            <w:shd w:val="clear" w:color="auto" w:fill="auto"/>
            <w:noWrap/>
            <w:vAlign w:val="center"/>
          </w:tcPr>
          <w:p w14:paraId="0E7B3AC9" w14:textId="76B29530"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sz w:val="16"/>
                <w:szCs w:val="16"/>
              </w:rPr>
              <w:t xml:space="preserve">2.80 </w:t>
            </w:r>
          </w:p>
        </w:tc>
        <w:tc>
          <w:tcPr>
            <w:tcW w:w="1134" w:type="dxa"/>
            <w:shd w:val="clear" w:color="auto" w:fill="auto"/>
            <w:noWrap/>
            <w:vAlign w:val="center"/>
          </w:tcPr>
          <w:p w14:paraId="288AD789" w14:textId="339D7BEB" w:rsidR="007B14F6" w:rsidRPr="002606FE" w:rsidRDefault="00EC34A8" w:rsidP="007B14F6">
            <w:pPr>
              <w:spacing w:after="0" w:line="240" w:lineRule="auto"/>
              <w:jc w:val="right"/>
              <w:rPr>
                <w:rFonts w:ascii="Times New Roman" w:eastAsia="Times New Roman" w:hAnsi="Times New Roman" w:cs="Times New Roman"/>
                <w:b/>
                <w:color w:val="000000"/>
                <w:sz w:val="16"/>
                <w:szCs w:val="16"/>
                <w:lang w:eastAsia="en-AU"/>
              </w:rPr>
            </w:pPr>
            <w:r>
              <w:rPr>
                <w:rFonts w:ascii="Times New Roman" w:hAnsi="Times New Roman" w:cs="Times New Roman"/>
                <w:b/>
                <w:sz w:val="16"/>
                <w:szCs w:val="16"/>
              </w:rPr>
              <w:t xml:space="preserve">   </w:t>
            </w:r>
            <w:r w:rsidR="007B14F6" w:rsidRPr="002606FE">
              <w:rPr>
                <w:rFonts w:ascii="Times New Roman" w:hAnsi="Times New Roman" w:cs="Times New Roman"/>
                <w:b/>
                <w:sz w:val="16"/>
                <w:szCs w:val="16"/>
              </w:rPr>
              <w:t xml:space="preserve">7,629.54 </w:t>
            </w:r>
          </w:p>
        </w:tc>
        <w:tc>
          <w:tcPr>
            <w:tcW w:w="709" w:type="dxa"/>
            <w:shd w:val="clear" w:color="auto" w:fill="auto"/>
            <w:noWrap/>
            <w:vAlign w:val="center"/>
            <w:hideMark/>
          </w:tcPr>
          <w:p w14:paraId="717B642E" w14:textId="329D17BD"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p>
        </w:tc>
        <w:tc>
          <w:tcPr>
            <w:tcW w:w="1134" w:type="dxa"/>
            <w:shd w:val="clear" w:color="auto" w:fill="auto"/>
            <w:noWrap/>
            <w:vAlign w:val="center"/>
          </w:tcPr>
          <w:p w14:paraId="25BF2882" w14:textId="79D4A3F1" w:rsidR="007B14F6" w:rsidRPr="00D91714" w:rsidRDefault="007B14F6" w:rsidP="007B14F6">
            <w:pPr>
              <w:spacing w:after="0" w:line="240" w:lineRule="auto"/>
              <w:jc w:val="right"/>
              <w:rPr>
                <w:rFonts w:ascii="Times New Roman" w:eastAsia="Times New Roman" w:hAnsi="Times New Roman" w:cs="Times New Roman"/>
                <w:b/>
                <w:color w:val="000000"/>
                <w:sz w:val="16"/>
                <w:szCs w:val="16"/>
                <w:lang w:eastAsia="en-AU"/>
              </w:rPr>
            </w:pPr>
            <w:r w:rsidRPr="00D91714">
              <w:rPr>
                <w:rFonts w:ascii="Times New Roman" w:hAnsi="Times New Roman" w:cs="Times New Roman"/>
                <w:b/>
                <w:sz w:val="16"/>
                <w:szCs w:val="16"/>
              </w:rPr>
              <w:t xml:space="preserve">7,629.54 </w:t>
            </w:r>
          </w:p>
        </w:tc>
        <w:tc>
          <w:tcPr>
            <w:tcW w:w="1134" w:type="dxa"/>
            <w:shd w:val="clear" w:color="auto" w:fill="auto"/>
            <w:noWrap/>
            <w:vAlign w:val="center"/>
            <w:hideMark/>
          </w:tcPr>
          <w:p w14:paraId="3181B701" w14:textId="0DD272FE"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color w:val="000000"/>
                <w:sz w:val="16"/>
                <w:szCs w:val="16"/>
              </w:rPr>
              <w:t xml:space="preserve">8,175.48 </w:t>
            </w:r>
          </w:p>
        </w:tc>
        <w:tc>
          <w:tcPr>
            <w:tcW w:w="992" w:type="dxa"/>
            <w:shd w:val="clear" w:color="auto" w:fill="auto"/>
            <w:noWrap/>
            <w:vAlign w:val="center"/>
            <w:hideMark/>
          </w:tcPr>
          <w:p w14:paraId="5856688B" w14:textId="4FA46F12" w:rsidR="007B14F6" w:rsidRPr="002606FE" w:rsidRDefault="007B14F6" w:rsidP="007B14F6">
            <w:pPr>
              <w:spacing w:after="0" w:line="240" w:lineRule="auto"/>
              <w:jc w:val="right"/>
              <w:rPr>
                <w:rFonts w:ascii="Times New Roman" w:eastAsia="Times New Roman" w:hAnsi="Times New Roman" w:cs="Times New Roman"/>
                <w:sz w:val="16"/>
                <w:szCs w:val="16"/>
                <w:lang w:eastAsia="en-AU"/>
              </w:rPr>
            </w:pPr>
          </w:p>
        </w:tc>
      </w:tr>
      <w:tr w:rsidR="002606FE" w:rsidRPr="002606FE" w14:paraId="323D53F9" w14:textId="77777777" w:rsidTr="002606FE">
        <w:trPr>
          <w:trHeight w:val="300"/>
        </w:trPr>
        <w:tc>
          <w:tcPr>
            <w:tcW w:w="1135" w:type="dxa"/>
            <w:shd w:val="clear" w:color="auto" w:fill="auto"/>
            <w:noWrap/>
            <w:vAlign w:val="bottom"/>
            <w:hideMark/>
          </w:tcPr>
          <w:p w14:paraId="37FFADED" w14:textId="77777777" w:rsidR="007B14F6" w:rsidRPr="002606FE" w:rsidRDefault="007B14F6" w:rsidP="007B14F6">
            <w:pPr>
              <w:spacing w:after="0" w:line="240" w:lineRule="auto"/>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Uttar Pradesh</w:t>
            </w:r>
          </w:p>
        </w:tc>
        <w:tc>
          <w:tcPr>
            <w:tcW w:w="851" w:type="dxa"/>
            <w:shd w:val="clear" w:color="auto" w:fill="auto"/>
            <w:noWrap/>
            <w:vAlign w:val="center"/>
          </w:tcPr>
          <w:p w14:paraId="66C04120" w14:textId="2E181C33"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10.28</w:t>
            </w:r>
          </w:p>
        </w:tc>
        <w:tc>
          <w:tcPr>
            <w:tcW w:w="708" w:type="dxa"/>
            <w:shd w:val="clear" w:color="auto" w:fill="auto"/>
            <w:noWrap/>
            <w:vAlign w:val="center"/>
          </w:tcPr>
          <w:p w14:paraId="788F5545" w14:textId="5CA4CCE4" w:rsidR="007B14F6" w:rsidRPr="002606FE" w:rsidRDefault="007B14F6" w:rsidP="007B14F6">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10</w:t>
            </w:r>
          </w:p>
        </w:tc>
        <w:tc>
          <w:tcPr>
            <w:tcW w:w="851" w:type="dxa"/>
            <w:shd w:val="clear" w:color="auto" w:fill="auto"/>
            <w:noWrap/>
            <w:vAlign w:val="center"/>
          </w:tcPr>
          <w:p w14:paraId="2DC72071" w14:textId="7245F554" w:rsidR="007B14F6" w:rsidRPr="002606FE" w:rsidRDefault="007B14F6" w:rsidP="007B14F6">
            <w:pPr>
              <w:spacing w:after="0" w:line="240" w:lineRule="auto"/>
              <w:jc w:val="center"/>
              <w:rPr>
                <w:rFonts w:ascii="Times New Roman" w:hAnsi="Times New Roman" w:cs="Times New Roman"/>
                <w:color w:val="000000"/>
                <w:sz w:val="16"/>
                <w:szCs w:val="16"/>
              </w:rPr>
            </w:pPr>
            <w:r w:rsidRPr="002606FE">
              <w:rPr>
                <w:rFonts w:ascii="Times New Roman" w:hAnsi="Times New Roman" w:cs="Times New Roman"/>
                <w:color w:val="000000"/>
                <w:sz w:val="16"/>
                <w:szCs w:val="16"/>
              </w:rPr>
              <w:t>2750</w:t>
            </w:r>
          </w:p>
        </w:tc>
        <w:tc>
          <w:tcPr>
            <w:tcW w:w="1134" w:type="dxa"/>
            <w:shd w:val="clear" w:color="auto" w:fill="auto"/>
            <w:noWrap/>
            <w:vAlign w:val="center"/>
          </w:tcPr>
          <w:p w14:paraId="4B3469F0" w14:textId="4B356B25" w:rsidR="007B14F6" w:rsidRPr="002606FE" w:rsidRDefault="007B14F6" w:rsidP="007B14F6">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27.5</w:t>
            </w:r>
          </w:p>
        </w:tc>
        <w:tc>
          <w:tcPr>
            <w:tcW w:w="1171" w:type="dxa"/>
            <w:shd w:val="clear" w:color="auto" w:fill="auto"/>
            <w:noWrap/>
            <w:vAlign w:val="center"/>
          </w:tcPr>
          <w:p w14:paraId="34D102B1" w14:textId="58260C1D" w:rsidR="007B14F6" w:rsidRPr="002606FE" w:rsidRDefault="007B14F6" w:rsidP="007B14F6">
            <w:pPr>
              <w:spacing w:after="0" w:line="240" w:lineRule="auto"/>
              <w:jc w:val="right"/>
              <w:rPr>
                <w:rFonts w:ascii="Times New Roman" w:eastAsia="Times New Roman" w:hAnsi="Times New Roman" w:cs="Times New Roman"/>
                <w:b/>
                <w:bCs/>
                <w:color w:val="000000"/>
                <w:sz w:val="16"/>
                <w:szCs w:val="16"/>
                <w:lang w:eastAsia="en-AU"/>
              </w:rPr>
            </w:pPr>
            <w:r w:rsidRPr="002606FE">
              <w:rPr>
                <w:rFonts w:ascii="Times New Roman" w:hAnsi="Times New Roman" w:cs="Times New Roman"/>
                <w:b/>
                <w:sz w:val="16"/>
                <w:szCs w:val="16"/>
              </w:rPr>
              <w:t xml:space="preserve">     2,826.31 </w:t>
            </w:r>
          </w:p>
        </w:tc>
        <w:tc>
          <w:tcPr>
            <w:tcW w:w="672" w:type="dxa"/>
            <w:shd w:val="clear" w:color="auto" w:fill="auto"/>
            <w:noWrap/>
            <w:vAlign w:val="center"/>
          </w:tcPr>
          <w:p w14:paraId="5161065C" w14:textId="00E19806"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3150</w:t>
            </w:r>
          </w:p>
        </w:tc>
        <w:tc>
          <w:tcPr>
            <w:tcW w:w="708" w:type="dxa"/>
            <w:shd w:val="clear" w:color="auto" w:fill="auto"/>
            <w:noWrap/>
            <w:vAlign w:val="center"/>
          </w:tcPr>
          <w:p w14:paraId="123DCAE5" w14:textId="6991BF12" w:rsidR="007B14F6" w:rsidRPr="002606FE" w:rsidRDefault="007B14F6" w:rsidP="007B14F6">
            <w:pPr>
              <w:spacing w:after="0" w:line="240" w:lineRule="auto"/>
              <w:jc w:val="right"/>
              <w:rPr>
                <w:rFonts w:ascii="Times New Roman" w:eastAsia="Times New Roman" w:hAnsi="Times New Roman" w:cs="Times New Roman"/>
                <w:sz w:val="16"/>
                <w:szCs w:val="16"/>
                <w:lang w:eastAsia="en-AU"/>
              </w:rPr>
            </w:pPr>
          </w:p>
        </w:tc>
        <w:tc>
          <w:tcPr>
            <w:tcW w:w="993" w:type="dxa"/>
            <w:shd w:val="clear" w:color="auto" w:fill="auto"/>
            <w:noWrap/>
            <w:vAlign w:val="center"/>
          </w:tcPr>
          <w:p w14:paraId="679D7401" w14:textId="5FA76400" w:rsidR="007B14F6" w:rsidRPr="002606FE" w:rsidRDefault="007B14F6" w:rsidP="007B14F6">
            <w:pPr>
              <w:spacing w:after="0" w:line="240" w:lineRule="auto"/>
              <w:jc w:val="right"/>
              <w:rPr>
                <w:rFonts w:ascii="Times New Roman" w:eastAsia="Times New Roman" w:hAnsi="Times New Roman" w:cs="Times New Roman"/>
                <w:b/>
                <w:bCs/>
                <w:color w:val="000000"/>
                <w:sz w:val="16"/>
                <w:szCs w:val="16"/>
                <w:lang w:eastAsia="en-AU"/>
              </w:rPr>
            </w:pPr>
            <w:r w:rsidRPr="002606FE">
              <w:rPr>
                <w:rFonts w:ascii="Times New Roman" w:hAnsi="Times New Roman" w:cs="Times New Roman"/>
                <w:b/>
                <w:sz w:val="16"/>
                <w:szCs w:val="16"/>
              </w:rPr>
              <w:t xml:space="preserve">3,150.00 </w:t>
            </w:r>
          </w:p>
        </w:tc>
        <w:tc>
          <w:tcPr>
            <w:tcW w:w="850" w:type="dxa"/>
            <w:shd w:val="clear" w:color="auto" w:fill="auto"/>
            <w:noWrap/>
            <w:vAlign w:val="center"/>
          </w:tcPr>
          <w:p w14:paraId="1E7828C6" w14:textId="634EFACE"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sz w:val="16"/>
                <w:szCs w:val="16"/>
              </w:rPr>
              <w:t xml:space="preserve"> 188.73 </w:t>
            </w:r>
          </w:p>
        </w:tc>
        <w:tc>
          <w:tcPr>
            <w:tcW w:w="709" w:type="dxa"/>
            <w:shd w:val="clear" w:color="auto" w:fill="auto"/>
            <w:noWrap/>
            <w:vAlign w:val="center"/>
          </w:tcPr>
          <w:p w14:paraId="02C108AD" w14:textId="0FB2E1B6"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sz w:val="16"/>
                <w:szCs w:val="16"/>
              </w:rPr>
              <w:t xml:space="preserve">179.71 </w:t>
            </w:r>
          </w:p>
        </w:tc>
        <w:tc>
          <w:tcPr>
            <w:tcW w:w="1134" w:type="dxa"/>
            <w:shd w:val="clear" w:color="auto" w:fill="auto"/>
            <w:noWrap/>
            <w:vAlign w:val="center"/>
          </w:tcPr>
          <w:p w14:paraId="42769908" w14:textId="45576C26" w:rsidR="007B14F6" w:rsidRPr="002606FE" w:rsidRDefault="00EC34A8" w:rsidP="007B14F6">
            <w:pPr>
              <w:spacing w:after="0" w:line="240" w:lineRule="auto"/>
              <w:jc w:val="right"/>
              <w:rPr>
                <w:rFonts w:ascii="Times New Roman" w:eastAsia="Times New Roman" w:hAnsi="Times New Roman" w:cs="Times New Roman"/>
                <w:b/>
                <w:color w:val="000000"/>
                <w:sz w:val="16"/>
                <w:szCs w:val="16"/>
                <w:lang w:eastAsia="en-AU"/>
              </w:rPr>
            </w:pPr>
            <w:r>
              <w:rPr>
                <w:rFonts w:ascii="Times New Roman" w:hAnsi="Times New Roman" w:cs="Times New Roman"/>
                <w:b/>
                <w:sz w:val="16"/>
                <w:szCs w:val="16"/>
              </w:rPr>
              <w:t xml:space="preserve">  </w:t>
            </w:r>
            <w:r w:rsidR="007B14F6" w:rsidRPr="002606FE">
              <w:rPr>
                <w:rFonts w:ascii="Times New Roman" w:hAnsi="Times New Roman" w:cs="Times New Roman"/>
                <w:b/>
                <w:sz w:val="16"/>
                <w:szCs w:val="16"/>
              </w:rPr>
              <w:t xml:space="preserve">532,183.34 </w:t>
            </w:r>
          </w:p>
        </w:tc>
        <w:tc>
          <w:tcPr>
            <w:tcW w:w="709" w:type="dxa"/>
            <w:shd w:val="clear" w:color="auto" w:fill="auto"/>
            <w:noWrap/>
            <w:vAlign w:val="center"/>
            <w:hideMark/>
          </w:tcPr>
          <w:p w14:paraId="5AD9ACFC" w14:textId="175C0BC8"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p>
        </w:tc>
        <w:tc>
          <w:tcPr>
            <w:tcW w:w="1134" w:type="dxa"/>
            <w:shd w:val="clear" w:color="auto" w:fill="auto"/>
            <w:noWrap/>
            <w:vAlign w:val="center"/>
          </w:tcPr>
          <w:p w14:paraId="6BCE31A9" w14:textId="37661B64" w:rsidR="007B14F6" w:rsidRPr="00D91714" w:rsidRDefault="007B14F6" w:rsidP="007B14F6">
            <w:pPr>
              <w:spacing w:after="0" w:line="240" w:lineRule="auto"/>
              <w:jc w:val="right"/>
              <w:rPr>
                <w:rFonts w:ascii="Times New Roman" w:eastAsia="Times New Roman" w:hAnsi="Times New Roman" w:cs="Times New Roman"/>
                <w:b/>
                <w:color w:val="000000"/>
                <w:sz w:val="16"/>
                <w:szCs w:val="16"/>
                <w:lang w:eastAsia="en-AU"/>
              </w:rPr>
            </w:pPr>
            <w:r w:rsidRPr="00D91714">
              <w:rPr>
                <w:rFonts w:ascii="Times New Roman" w:hAnsi="Times New Roman" w:cs="Times New Roman"/>
                <w:b/>
                <w:sz w:val="16"/>
                <w:szCs w:val="16"/>
              </w:rPr>
              <w:t xml:space="preserve">532,183.34 </w:t>
            </w:r>
          </w:p>
        </w:tc>
        <w:tc>
          <w:tcPr>
            <w:tcW w:w="1134" w:type="dxa"/>
            <w:shd w:val="clear" w:color="auto" w:fill="auto"/>
            <w:noWrap/>
            <w:vAlign w:val="center"/>
            <w:hideMark/>
          </w:tcPr>
          <w:p w14:paraId="605412BC" w14:textId="03271F88"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color w:val="000000"/>
                <w:sz w:val="16"/>
                <w:szCs w:val="16"/>
              </w:rPr>
              <w:t xml:space="preserve">566,101.62 </w:t>
            </w:r>
          </w:p>
        </w:tc>
        <w:tc>
          <w:tcPr>
            <w:tcW w:w="992" w:type="dxa"/>
            <w:shd w:val="clear" w:color="auto" w:fill="auto"/>
            <w:noWrap/>
            <w:vAlign w:val="center"/>
            <w:hideMark/>
          </w:tcPr>
          <w:p w14:paraId="145F9755" w14:textId="413CA85C" w:rsidR="007B14F6" w:rsidRPr="002606FE" w:rsidRDefault="007B14F6" w:rsidP="007B14F6">
            <w:pPr>
              <w:spacing w:after="0" w:line="240" w:lineRule="auto"/>
              <w:jc w:val="right"/>
              <w:rPr>
                <w:rFonts w:ascii="Times New Roman" w:eastAsia="Times New Roman" w:hAnsi="Times New Roman" w:cs="Times New Roman"/>
                <w:sz w:val="16"/>
                <w:szCs w:val="16"/>
                <w:lang w:eastAsia="en-AU"/>
              </w:rPr>
            </w:pPr>
          </w:p>
        </w:tc>
      </w:tr>
      <w:tr w:rsidR="002606FE" w:rsidRPr="002606FE" w14:paraId="33579A91" w14:textId="77777777" w:rsidTr="002606FE">
        <w:trPr>
          <w:trHeight w:val="300"/>
        </w:trPr>
        <w:tc>
          <w:tcPr>
            <w:tcW w:w="1135" w:type="dxa"/>
            <w:shd w:val="clear" w:color="auto" w:fill="auto"/>
            <w:noWrap/>
            <w:vAlign w:val="bottom"/>
            <w:hideMark/>
          </w:tcPr>
          <w:p w14:paraId="75CB44DB" w14:textId="77777777" w:rsidR="007B14F6" w:rsidRPr="002606FE" w:rsidRDefault="007B14F6" w:rsidP="007B14F6">
            <w:pPr>
              <w:spacing w:after="0" w:line="240" w:lineRule="auto"/>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Uttarakhand</w:t>
            </w:r>
          </w:p>
        </w:tc>
        <w:tc>
          <w:tcPr>
            <w:tcW w:w="851" w:type="dxa"/>
            <w:shd w:val="clear" w:color="auto" w:fill="auto"/>
            <w:noWrap/>
            <w:vAlign w:val="center"/>
          </w:tcPr>
          <w:p w14:paraId="121D77C1" w14:textId="5B3FC7D3"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9.07</w:t>
            </w:r>
          </w:p>
        </w:tc>
        <w:tc>
          <w:tcPr>
            <w:tcW w:w="708" w:type="dxa"/>
            <w:shd w:val="clear" w:color="auto" w:fill="auto"/>
            <w:noWrap/>
            <w:vAlign w:val="center"/>
          </w:tcPr>
          <w:p w14:paraId="0F87D3B3" w14:textId="1373DF0B" w:rsidR="007B14F6" w:rsidRPr="002606FE" w:rsidRDefault="007B14F6" w:rsidP="007B14F6">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10</w:t>
            </w:r>
          </w:p>
        </w:tc>
        <w:tc>
          <w:tcPr>
            <w:tcW w:w="851" w:type="dxa"/>
            <w:shd w:val="clear" w:color="auto" w:fill="auto"/>
            <w:noWrap/>
            <w:vAlign w:val="center"/>
          </w:tcPr>
          <w:p w14:paraId="68D1306C" w14:textId="4F13ADCF" w:rsidR="007B14F6" w:rsidRPr="002606FE" w:rsidRDefault="007B14F6" w:rsidP="007B14F6">
            <w:pPr>
              <w:spacing w:after="0" w:line="240" w:lineRule="auto"/>
              <w:jc w:val="center"/>
              <w:rPr>
                <w:rFonts w:ascii="Times New Roman" w:hAnsi="Times New Roman" w:cs="Times New Roman"/>
                <w:color w:val="000000"/>
                <w:sz w:val="16"/>
                <w:szCs w:val="16"/>
              </w:rPr>
            </w:pPr>
            <w:r w:rsidRPr="002606FE">
              <w:rPr>
                <w:rFonts w:ascii="Times New Roman" w:hAnsi="Times New Roman" w:cs="Times New Roman"/>
                <w:color w:val="000000"/>
                <w:sz w:val="16"/>
                <w:szCs w:val="16"/>
              </w:rPr>
              <w:t>2750</w:t>
            </w:r>
          </w:p>
        </w:tc>
        <w:tc>
          <w:tcPr>
            <w:tcW w:w="1134" w:type="dxa"/>
            <w:shd w:val="clear" w:color="auto" w:fill="auto"/>
            <w:noWrap/>
            <w:vAlign w:val="center"/>
          </w:tcPr>
          <w:p w14:paraId="3C3B9A7E" w14:textId="7D63D372" w:rsidR="007B14F6" w:rsidRPr="002606FE" w:rsidRDefault="007B14F6" w:rsidP="007B14F6">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27.5</w:t>
            </w:r>
          </w:p>
        </w:tc>
        <w:tc>
          <w:tcPr>
            <w:tcW w:w="1171" w:type="dxa"/>
            <w:shd w:val="clear" w:color="auto" w:fill="auto"/>
            <w:noWrap/>
            <w:vAlign w:val="center"/>
          </w:tcPr>
          <w:p w14:paraId="55A2A5E5" w14:textId="09A05176" w:rsidR="007B14F6" w:rsidRPr="002606FE" w:rsidRDefault="007B14F6" w:rsidP="007B14F6">
            <w:pPr>
              <w:spacing w:after="0" w:line="240" w:lineRule="auto"/>
              <w:jc w:val="right"/>
              <w:rPr>
                <w:rFonts w:ascii="Times New Roman" w:eastAsia="Times New Roman" w:hAnsi="Times New Roman" w:cs="Times New Roman"/>
                <w:b/>
                <w:bCs/>
                <w:color w:val="000000"/>
                <w:sz w:val="16"/>
                <w:szCs w:val="16"/>
                <w:lang w:eastAsia="en-AU"/>
              </w:rPr>
            </w:pPr>
            <w:r w:rsidRPr="002606FE">
              <w:rPr>
                <w:rFonts w:ascii="Times New Roman" w:hAnsi="Times New Roman" w:cs="Times New Roman"/>
                <w:b/>
                <w:sz w:val="16"/>
                <w:szCs w:val="16"/>
              </w:rPr>
              <w:t xml:space="preserve">     2,612.50* </w:t>
            </w:r>
          </w:p>
        </w:tc>
        <w:tc>
          <w:tcPr>
            <w:tcW w:w="672" w:type="dxa"/>
            <w:shd w:val="clear" w:color="auto" w:fill="auto"/>
            <w:noWrap/>
            <w:vAlign w:val="center"/>
          </w:tcPr>
          <w:p w14:paraId="5BC31F07" w14:textId="40FFB69D"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3170</w:t>
            </w:r>
          </w:p>
        </w:tc>
        <w:tc>
          <w:tcPr>
            <w:tcW w:w="708" w:type="dxa"/>
            <w:shd w:val="clear" w:color="auto" w:fill="auto"/>
            <w:noWrap/>
            <w:vAlign w:val="center"/>
          </w:tcPr>
          <w:p w14:paraId="678A2B67" w14:textId="2D0D8BC3" w:rsidR="007B14F6" w:rsidRPr="002606FE" w:rsidRDefault="007B14F6" w:rsidP="007B14F6">
            <w:pPr>
              <w:spacing w:after="0" w:line="240" w:lineRule="auto"/>
              <w:jc w:val="right"/>
              <w:rPr>
                <w:rFonts w:ascii="Times New Roman" w:eastAsia="Times New Roman" w:hAnsi="Times New Roman" w:cs="Times New Roman"/>
                <w:sz w:val="16"/>
                <w:szCs w:val="16"/>
                <w:lang w:eastAsia="en-AU"/>
              </w:rPr>
            </w:pPr>
          </w:p>
        </w:tc>
        <w:tc>
          <w:tcPr>
            <w:tcW w:w="993" w:type="dxa"/>
            <w:shd w:val="clear" w:color="auto" w:fill="auto"/>
            <w:noWrap/>
            <w:vAlign w:val="center"/>
          </w:tcPr>
          <w:p w14:paraId="3AB002C8" w14:textId="45B5D35A" w:rsidR="007B14F6" w:rsidRPr="002606FE" w:rsidRDefault="007B14F6" w:rsidP="007B14F6">
            <w:pPr>
              <w:spacing w:after="0" w:line="240" w:lineRule="auto"/>
              <w:jc w:val="right"/>
              <w:rPr>
                <w:rFonts w:ascii="Times New Roman" w:eastAsia="Times New Roman" w:hAnsi="Times New Roman" w:cs="Times New Roman"/>
                <w:b/>
                <w:bCs/>
                <w:color w:val="000000"/>
                <w:sz w:val="16"/>
                <w:szCs w:val="16"/>
                <w:lang w:eastAsia="en-AU"/>
              </w:rPr>
            </w:pPr>
            <w:r w:rsidRPr="002606FE">
              <w:rPr>
                <w:rFonts w:ascii="Times New Roman" w:hAnsi="Times New Roman" w:cs="Times New Roman"/>
                <w:b/>
                <w:sz w:val="16"/>
                <w:szCs w:val="16"/>
              </w:rPr>
              <w:t xml:space="preserve">3,170.00 </w:t>
            </w:r>
          </w:p>
        </w:tc>
        <w:tc>
          <w:tcPr>
            <w:tcW w:w="850" w:type="dxa"/>
            <w:shd w:val="clear" w:color="auto" w:fill="auto"/>
            <w:noWrap/>
            <w:vAlign w:val="center"/>
          </w:tcPr>
          <w:p w14:paraId="0D678FDF" w14:textId="479EC17B"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sz w:val="16"/>
                <w:szCs w:val="16"/>
              </w:rPr>
              <w:t xml:space="preserve"> 166.51 </w:t>
            </w:r>
          </w:p>
        </w:tc>
        <w:tc>
          <w:tcPr>
            <w:tcW w:w="709" w:type="dxa"/>
            <w:shd w:val="clear" w:color="auto" w:fill="auto"/>
            <w:noWrap/>
            <w:vAlign w:val="center"/>
          </w:tcPr>
          <w:p w14:paraId="59070FFD" w14:textId="1840BA12"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sz w:val="16"/>
                <w:szCs w:val="16"/>
              </w:rPr>
              <w:t xml:space="preserve">6.33 </w:t>
            </w:r>
          </w:p>
        </w:tc>
        <w:tc>
          <w:tcPr>
            <w:tcW w:w="1134" w:type="dxa"/>
            <w:shd w:val="clear" w:color="auto" w:fill="auto"/>
            <w:noWrap/>
            <w:vAlign w:val="center"/>
          </w:tcPr>
          <w:p w14:paraId="7EFD3CAA" w14:textId="47935D0D" w:rsidR="007B14F6" w:rsidRPr="002606FE" w:rsidRDefault="00EC34A8" w:rsidP="007B14F6">
            <w:pPr>
              <w:spacing w:after="0" w:line="240" w:lineRule="auto"/>
              <w:jc w:val="right"/>
              <w:rPr>
                <w:rFonts w:ascii="Times New Roman" w:eastAsia="Times New Roman" w:hAnsi="Times New Roman" w:cs="Times New Roman"/>
                <w:b/>
                <w:color w:val="000000"/>
                <w:sz w:val="16"/>
                <w:szCs w:val="16"/>
                <w:lang w:eastAsia="en-AU"/>
              </w:rPr>
            </w:pPr>
            <w:r>
              <w:rPr>
                <w:rFonts w:ascii="Times New Roman" w:hAnsi="Times New Roman" w:cs="Times New Roman"/>
                <w:b/>
                <w:sz w:val="16"/>
                <w:szCs w:val="16"/>
              </w:rPr>
              <w:t xml:space="preserve">   </w:t>
            </w:r>
            <w:r w:rsidR="007B14F6" w:rsidRPr="002606FE">
              <w:rPr>
                <w:rFonts w:ascii="Times New Roman" w:hAnsi="Times New Roman" w:cs="Times New Roman"/>
                <w:b/>
                <w:sz w:val="16"/>
                <w:szCs w:val="16"/>
              </w:rPr>
              <w:t xml:space="preserve">19,009.97 </w:t>
            </w:r>
          </w:p>
        </w:tc>
        <w:tc>
          <w:tcPr>
            <w:tcW w:w="709" w:type="dxa"/>
            <w:shd w:val="clear" w:color="auto" w:fill="auto"/>
            <w:noWrap/>
            <w:vAlign w:val="center"/>
            <w:hideMark/>
          </w:tcPr>
          <w:p w14:paraId="540D4B34" w14:textId="7BB792CD"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p>
        </w:tc>
        <w:tc>
          <w:tcPr>
            <w:tcW w:w="1134" w:type="dxa"/>
            <w:shd w:val="clear" w:color="auto" w:fill="auto"/>
            <w:noWrap/>
            <w:vAlign w:val="center"/>
          </w:tcPr>
          <w:p w14:paraId="1D0AF710" w14:textId="21F15311" w:rsidR="007B14F6" w:rsidRPr="00D91714" w:rsidRDefault="007B14F6" w:rsidP="007B14F6">
            <w:pPr>
              <w:spacing w:after="0" w:line="240" w:lineRule="auto"/>
              <w:jc w:val="right"/>
              <w:rPr>
                <w:rFonts w:ascii="Times New Roman" w:eastAsia="Times New Roman" w:hAnsi="Times New Roman" w:cs="Times New Roman"/>
                <w:b/>
                <w:color w:val="000000"/>
                <w:sz w:val="16"/>
                <w:szCs w:val="16"/>
                <w:lang w:eastAsia="en-AU"/>
              </w:rPr>
            </w:pPr>
            <w:r w:rsidRPr="00D91714">
              <w:rPr>
                <w:rFonts w:ascii="Times New Roman" w:hAnsi="Times New Roman" w:cs="Times New Roman"/>
                <w:b/>
                <w:sz w:val="16"/>
                <w:szCs w:val="16"/>
              </w:rPr>
              <w:t xml:space="preserve">19,009.97 </w:t>
            </w:r>
          </w:p>
        </w:tc>
        <w:tc>
          <w:tcPr>
            <w:tcW w:w="1134" w:type="dxa"/>
            <w:shd w:val="clear" w:color="auto" w:fill="auto"/>
            <w:noWrap/>
            <w:vAlign w:val="center"/>
            <w:hideMark/>
          </w:tcPr>
          <w:p w14:paraId="48B4ED3D" w14:textId="0DB6EEA1"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color w:val="000000"/>
                <w:sz w:val="16"/>
                <w:szCs w:val="16"/>
              </w:rPr>
              <w:t xml:space="preserve">20,063.88 </w:t>
            </w:r>
          </w:p>
        </w:tc>
        <w:tc>
          <w:tcPr>
            <w:tcW w:w="992" w:type="dxa"/>
            <w:shd w:val="clear" w:color="auto" w:fill="auto"/>
            <w:noWrap/>
            <w:vAlign w:val="center"/>
            <w:hideMark/>
          </w:tcPr>
          <w:p w14:paraId="5FFE217D" w14:textId="4C87AFF1" w:rsidR="007B14F6" w:rsidRPr="002606FE" w:rsidRDefault="007B14F6" w:rsidP="007B14F6">
            <w:pPr>
              <w:spacing w:after="0" w:line="240" w:lineRule="auto"/>
              <w:jc w:val="right"/>
              <w:rPr>
                <w:rFonts w:ascii="Times New Roman" w:eastAsia="Times New Roman" w:hAnsi="Times New Roman" w:cs="Times New Roman"/>
                <w:sz w:val="16"/>
                <w:szCs w:val="16"/>
                <w:lang w:eastAsia="en-AU"/>
              </w:rPr>
            </w:pPr>
          </w:p>
        </w:tc>
      </w:tr>
      <w:tr w:rsidR="002606FE" w:rsidRPr="002606FE" w14:paraId="661B6C6F" w14:textId="77777777" w:rsidTr="002606FE">
        <w:trPr>
          <w:trHeight w:val="300"/>
        </w:trPr>
        <w:tc>
          <w:tcPr>
            <w:tcW w:w="1135" w:type="dxa"/>
            <w:shd w:val="clear" w:color="auto" w:fill="auto"/>
            <w:noWrap/>
            <w:vAlign w:val="bottom"/>
            <w:hideMark/>
          </w:tcPr>
          <w:p w14:paraId="42D18491" w14:textId="77777777" w:rsidR="007B14F6" w:rsidRPr="002606FE" w:rsidRDefault="007B14F6" w:rsidP="007B14F6">
            <w:pPr>
              <w:spacing w:after="0" w:line="240" w:lineRule="auto"/>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Other States</w:t>
            </w:r>
          </w:p>
        </w:tc>
        <w:tc>
          <w:tcPr>
            <w:tcW w:w="851" w:type="dxa"/>
            <w:shd w:val="clear" w:color="auto" w:fill="auto"/>
            <w:noWrap/>
            <w:vAlign w:val="center"/>
          </w:tcPr>
          <w:p w14:paraId="7AD78AFC" w14:textId="3A38EB46"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10.00</w:t>
            </w:r>
            <w:r w:rsidR="00CB4D02">
              <w:rPr>
                <w:rFonts w:ascii="Times New Roman" w:eastAsia="Times New Roman" w:hAnsi="Times New Roman" w:cs="Times New Roman"/>
                <w:color w:val="000000"/>
                <w:sz w:val="16"/>
                <w:szCs w:val="16"/>
                <w:lang w:eastAsia="en-AU"/>
              </w:rPr>
              <w:t>**</w:t>
            </w:r>
          </w:p>
        </w:tc>
        <w:tc>
          <w:tcPr>
            <w:tcW w:w="708" w:type="dxa"/>
            <w:shd w:val="clear" w:color="auto" w:fill="auto"/>
            <w:noWrap/>
            <w:vAlign w:val="center"/>
          </w:tcPr>
          <w:p w14:paraId="39FBDD5C" w14:textId="4586E457" w:rsidR="007B14F6" w:rsidRPr="002606FE" w:rsidRDefault="007B14F6" w:rsidP="007B14F6">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10</w:t>
            </w:r>
          </w:p>
        </w:tc>
        <w:tc>
          <w:tcPr>
            <w:tcW w:w="851" w:type="dxa"/>
            <w:shd w:val="clear" w:color="auto" w:fill="auto"/>
            <w:noWrap/>
            <w:vAlign w:val="center"/>
          </w:tcPr>
          <w:p w14:paraId="0E67D6FC" w14:textId="0C7598EE" w:rsidR="007B14F6" w:rsidRPr="002606FE" w:rsidRDefault="007B14F6" w:rsidP="007B14F6">
            <w:pPr>
              <w:spacing w:after="0" w:line="240" w:lineRule="auto"/>
              <w:jc w:val="center"/>
              <w:rPr>
                <w:rFonts w:ascii="Times New Roman" w:hAnsi="Times New Roman" w:cs="Times New Roman"/>
                <w:color w:val="000000"/>
                <w:sz w:val="16"/>
                <w:szCs w:val="16"/>
              </w:rPr>
            </w:pPr>
            <w:r w:rsidRPr="002606FE">
              <w:rPr>
                <w:rFonts w:ascii="Times New Roman" w:hAnsi="Times New Roman" w:cs="Times New Roman"/>
                <w:color w:val="000000"/>
                <w:sz w:val="16"/>
                <w:szCs w:val="16"/>
              </w:rPr>
              <w:t>2750</w:t>
            </w:r>
          </w:p>
        </w:tc>
        <w:tc>
          <w:tcPr>
            <w:tcW w:w="1134" w:type="dxa"/>
            <w:shd w:val="clear" w:color="auto" w:fill="auto"/>
            <w:noWrap/>
            <w:vAlign w:val="center"/>
          </w:tcPr>
          <w:p w14:paraId="40AF3CBE" w14:textId="7F520B66" w:rsidR="007B14F6" w:rsidRPr="002606FE" w:rsidRDefault="007B14F6" w:rsidP="007B14F6">
            <w:pPr>
              <w:spacing w:after="0" w:line="240" w:lineRule="auto"/>
              <w:jc w:val="center"/>
              <w:rPr>
                <w:rFonts w:ascii="Times New Roman" w:eastAsia="Times New Roman" w:hAnsi="Times New Roman" w:cs="Times New Roman"/>
                <w:color w:val="000000"/>
                <w:sz w:val="16"/>
                <w:szCs w:val="16"/>
                <w:lang w:eastAsia="en-AU"/>
              </w:rPr>
            </w:pPr>
            <w:r w:rsidRPr="002606FE">
              <w:rPr>
                <w:rFonts w:ascii="Times New Roman" w:eastAsia="Times New Roman" w:hAnsi="Times New Roman" w:cs="Times New Roman"/>
                <w:color w:val="000000"/>
                <w:sz w:val="16"/>
                <w:szCs w:val="16"/>
                <w:lang w:eastAsia="en-AU"/>
              </w:rPr>
              <w:t>27.5</w:t>
            </w:r>
          </w:p>
        </w:tc>
        <w:tc>
          <w:tcPr>
            <w:tcW w:w="1171" w:type="dxa"/>
            <w:shd w:val="clear" w:color="auto" w:fill="auto"/>
            <w:noWrap/>
            <w:vAlign w:val="center"/>
          </w:tcPr>
          <w:p w14:paraId="1DBA0B89" w14:textId="314DDBDD" w:rsidR="007B14F6" w:rsidRPr="002606FE" w:rsidRDefault="007B14F6" w:rsidP="007B14F6">
            <w:pPr>
              <w:spacing w:after="0" w:line="240" w:lineRule="auto"/>
              <w:jc w:val="right"/>
              <w:rPr>
                <w:rFonts w:ascii="Times New Roman" w:eastAsia="Times New Roman" w:hAnsi="Times New Roman" w:cs="Times New Roman"/>
                <w:b/>
                <w:bCs/>
                <w:color w:val="000000"/>
                <w:sz w:val="16"/>
                <w:szCs w:val="16"/>
                <w:lang w:eastAsia="en-AU"/>
              </w:rPr>
            </w:pPr>
            <w:r w:rsidRPr="002606FE">
              <w:rPr>
                <w:rFonts w:ascii="Times New Roman" w:hAnsi="Times New Roman" w:cs="Times New Roman"/>
                <w:b/>
                <w:sz w:val="16"/>
                <w:szCs w:val="16"/>
              </w:rPr>
              <w:t xml:space="preserve">     2,750.00 </w:t>
            </w:r>
          </w:p>
        </w:tc>
        <w:tc>
          <w:tcPr>
            <w:tcW w:w="672" w:type="dxa"/>
            <w:shd w:val="clear" w:color="auto" w:fill="auto"/>
            <w:noWrap/>
            <w:vAlign w:val="center"/>
          </w:tcPr>
          <w:p w14:paraId="05593754" w14:textId="167896EA" w:rsidR="007B14F6" w:rsidRPr="002606FE" w:rsidRDefault="007B14F6" w:rsidP="007B14F6">
            <w:pPr>
              <w:spacing w:after="0" w:line="240" w:lineRule="auto"/>
              <w:jc w:val="right"/>
              <w:rPr>
                <w:rFonts w:ascii="Times New Roman" w:eastAsia="Times New Roman" w:hAnsi="Times New Roman" w:cs="Times New Roman"/>
                <w:b/>
                <w:bCs/>
                <w:color w:val="000000"/>
                <w:sz w:val="16"/>
                <w:szCs w:val="16"/>
                <w:lang w:eastAsia="en-AU"/>
              </w:rPr>
            </w:pPr>
          </w:p>
        </w:tc>
        <w:tc>
          <w:tcPr>
            <w:tcW w:w="708" w:type="dxa"/>
            <w:shd w:val="clear" w:color="auto" w:fill="auto"/>
            <w:noWrap/>
            <w:vAlign w:val="center"/>
          </w:tcPr>
          <w:p w14:paraId="4AAC399A" w14:textId="2B42482E" w:rsidR="007B14F6" w:rsidRPr="002606FE" w:rsidRDefault="007B14F6" w:rsidP="007B14F6">
            <w:pPr>
              <w:spacing w:after="0" w:line="240" w:lineRule="auto"/>
              <w:jc w:val="right"/>
              <w:rPr>
                <w:rFonts w:ascii="Times New Roman" w:eastAsia="Times New Roman" w:hAnsi="Times New Roman" w:cs="Times New Roman"/>
                <w:sz w:val="16"/>
                <w:szCs w:val="16"/>
                <w:lang w:eastAsia="en-AU"/>
              </w:rPr>
            </w:pPr>
          </w:p>
        </w:tc>
        <w:tc>
          <w:tcPr>
            <w:tcW w:w="993" w:type="dxa"/>
            <w:shd w:val="clear" w:color="auto" w:fill="auto"/>
            <w:noWrap/>
            <w:vAlign w:val="center"/>
          </w:tcPr>
          <w:p w14:paraId="4C2AA99A" w14:textId="7D2CE2E1" w:rsidR="007B14F6" w:rsidRPr="002606FE" w:rsidRDefault="007B14F6" w:rsidP="007B14F6">
            <w:pPr>
              <w:spacing w:after="0" w:line="240" w:lineRule="auto"/>
              <w:jc w:val="right"/>
              <w:rPr>
                <w:rFonts w:ascii="Times New Roman" w:eastAsia="Times New Roman" w:hAnsi="Times New Roman" w:cs="Times New Roman"/>
                <w:b/>
                <w:bCs/>
                <w:color w:val="000000"/>
                <w:sz w:val="16"/>
                <w:szCs w:val="16"/>
                <w:lang w:eastAsia="en-AU"/>
              </w:rPr>
            </w:pPr>
            <w:r w:rsidRPr="002606FE">
              <w:rPr>
                <w:rFonts w:ascii="Times New Roman" w:hAnsi="Times New Roman" w:cs="Times New Roman"/>
                <w:b/>
                <w:sz w:val="16"/>
                <w:szCs w:val="16"/>
              </w:rPr>
              <w:t xml:space="preserve">2,750.00 </w:t>
            </w:r>
          </w:p>
        </w:tc>
        <w:tc>
          <w:tcPr>
            <w:tcW w:w="850" w:type="dxa"/>
            <w:shd w:val="clear" w:color="auto" w:fill="auto"/>
            <w:noWrap/>
            <w:vAlign w:val="center"/>
          </w:tcPr>
          <w:p w14:paraId="1BB95EED" w14:textId="0A8149A6"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sz w:val="16"/>
                <w:szCs w:val="16"/>
              </w:rPr>
              <w:t xml:space="preserve"> 183.64 </w:t>
            </w:r>
          </w:p>
        </w:tc>
        <w:tc>
          <w:tcPr>
            <w:tcW w:w="709" w:type="dxa"/>
            <w:shd w:val="clear" w:color="auto" w:fill="auto"/>
            <w:noWrap/>
            <w:vAlign w:val="center"/>
          </w:tcPr>
          <w:p w14:paraId="317B65BE" w14:textId="74B0D1A2"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sz w:val="16"/>
                <w:szCs w:val="16"/>
              </w:rPr>
              <w:t xml:space="preserve">13.52 </w:t>
            </w:r>
          </w:p>
        </w:tc>
        <w:tc>
          <w:tcPr>
            <w:tcW w:w="1134" w:type="dxa"/>
            <w:shd w:val="clear" w:color="auto" w:fill="auto"/>
            <w:noWrap/>
            <w:vAlign w:val="center"/>
          </w:tcPr>
          <w:p w14:paraId="65FAF3FA" w14:textId="36099488" w:rsidR="007B14F6" w:rsidRPr="002606FE" w:rsidRDefault="00EC34A8" w:rsidP="007B14F6">
            <w:pPr>
              <w:spacing w:after="0" w:line="240" w:lineRule="auto"/>
              <w:jc w:val="right"/>
              <w:rPr>
                <w:rFonts w:ascii="Times New Roman" w:eastAsia="Times New Roman" w:hAnsi="Times New Roman" w:cs="Times New Roman"/>
                <w:b/>
                <w:color w:val="000000"/>
                <w:sz w:val="16"/>
                <w:szCs w:val="16"/>
                <w:lang w:eastAsia="en-AU"/>
              </w:rPr>
            </w:pPr>
            <w:r>
              <w:rPr>
                <w:rFonts w:ascii="Times New Roman" w:hAnsi="Times New Roman" w:cs="Times New Roman"/>
                <w:b/>
                <w:sz w:val="16"/>
                <w:szCs w:val="16"/>
              </w:rPr>
              <w:t xml:space="preserve">  </w:t>
            </w:r>
            <w:r w:rsidR="007B14F6" w:rsidRPr="002606FE">
              <w:rPr>
                <w:rFonts w:ascii="Times New Roman" w:hAnsi="Times New Roman" w:cs="Times New Roman"/>
                <w:b/>
                <w:sz w:val="16"/>
                <w:szCs w:val="16"/>
              </w:rPr>
              <w:t xml:space="preserve">34,705.94 </w:t>
            </w:r>
          </w:p>
        </w:tc>
        <w:tc>
          <w:tcPr>
            <w:tcW w:w="709" w:type="dxa"/>
            <w:shd w:val="clear" w:color="auto" w:fill="auto"/>
            <w:noWrap/>
            <w:vAlign w:val="center"/>
            <w:hideMark/>
          </w:tcPr>
          <w:p w14:paraId="676EA25F" w14:textId="28D7D6E4"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p>
        </w:tc>
        <w:tc>
          <w:tcPr>
            <w:tcW w:w="1134" w:type="dxa"/>
            <w:shd w:val="clear" w:color="auto" w:fill="auto"/>
            <w:noWrap/>
            <w:vAlign w:val="center"/>
          </w:tcPr>
          <w:p w14:paraId="1A580D93" w14:textId="32321714" w:rsidR="007B14F6" w:rsidRPr="00D91714" w:rsidRDefault="007B14F6" w:rsidP="007B14F6">
            <w:pPr>
              <w:spacing w:after="0" w:line="240" w:lineRule="auto"/>
              <w:jc w:val="right"/>
              <w:rPr>
                <w:rFonts w:ascii="Times New Roman" w:eastAsia="Times New Roman" w:hAnsi="Times New Roman" w:cs="Times New Roman"/>
                <w:b/>
                <w:color w:val="000000"/>
                <w:sz w:val="16"/>
                <w:szCs w:val="16"/>
                <w:lang w:eastAsia="en-AU"/>
              </w:rPr>
            </w:pPr>
            <w:r w:rsidRPr="00D91714">
              <w:rPr>
                <w:rFonts w:ascii="Times New Roman" w:hAnsi="Times New Roman" w:cs="Times New Roman"/>
                <w:b/>
                <w:sz w:val="16"/>
                <w:szCs w:val="16"/>
              </w:rPr>
              <w:t xml:space="preserve">34,705.94 </w:t>
            </w:r>
          </w:p>
        </w:tc>
        <w:tc>
          <w:tcPr>
            <w:tcW w:w="1134" w:type="dxa"/>
            <w:shd w:val="clear" w:color="auto" w:fill="auto"/>
            <w:noWrap/>
            <w:vAlign w:val="center"/>
            <w:hideMark/>
          </w:tcPr>
          <w:p w14:paraId="3F0D8BEE" w14:textId="7E26C3A8" w:rsidR="007B14F6" w:rsidRPr="002606FE" w:rsidRDefault="007B14F6" w:rsidP="007B14F6">
            <w:pPr>
              <w:spacing w:after="0" w:line="240" w:lineRule="auto"/>
              <w:jc w:val="right"/>
              <w:rPr>
                <w:rFonts w:ascii="Times New Roman" w:eastAsia="Times New Roman" w:hAnsi="Times New Roman" w:cs="Times New Roman"/>
                <w:color w:val="000000"/>
                <w:sz w:val="16"/>
                <w:szCs w:val="16"/>
                <w:lang w:eastAsia="en-AU"/>
              </w:rPr>
            </w:pPr>
            <w:r w:rsidRPr="002606FE">
              <w:rPr>
                <w:rFonts w:ascii="Times New Roman" w:hAnsi="Times New Roman" w:cs="Times New Roman"/>
                <w:color w:val="000000"/>
                <w:sz w:val="16"/>
                <w:szCs w:val="16"/>
              </w:rPr>
              <w:t xml:space="preserve">37,189.35 </w:t>
            </w:r>
          </w:p>
        </w:tc>
        <w:tc>
          <w:tcPr>
            <w:tcW w:w="992" w:type="dxa"/>
            <w:shd w:val="clear" w:color="auto" w:fill="auto"/>
            <w:noWrap/>
            <w:vAlign w:val="center"/>
            <w:hideMark/>
          </w:tcPr>
          <w:p w14:paraId="05BE06E7" w14:textId="7B5BBBEC" w:rsidR="007B14F6" w:rsidRPr="002606FE" w:rsidRDefault="007B14F6" w:rsidP="007B14F6">
            <w:pPr>
              <w:spacing w:after="0" w:line="240" w:lineRule="auto"/>
              <w:jc w:val="right"/>
              <w:rPr>
                <w:rFonts w:ascii="Times New Roman" w:eastAsia="Times New Roman" w:hAnsi="Times New Roman" w:cs="Times New Roman"/>
                <w:sz w:val="16"/>
                <w:szCs w:val="16"/>
                <w:lang w:eastAsia="en-AU"/>
              </w:rPr>
            </w:pPr>
          </w:p>
        </w:tc>
      </w:tr>
      <w:tr w:rsidR="002606FE" w:rsidRPr="00A10349" w14:paraId="1EF7B71C" w14:textId="77777777" w:rsidTr="00EC34A8">
        <w:trPr>
          <w:trHeight w:val="644"/>
        </w:trPr>
        <w:tc>
          <w:tcPr>
            <w:tcW w:w="1135" w:type="dxa"/>
            <w:shd w:val="clear" w:color="auto" w:fill="auto"/>
            <w:noWrap/>
            <w:vAlign w:val="center"/>
            <w:hideMark/>
          </w:tcPr>
          <w:p w14:paraId="451BD815" w14:textId="09453770" w:rsidR="007B14F6" w:rsidRPr="00A10349" w:rsidRDefault="007B14F6" w:rsidP="007B14F6">
            <w:pPr>
              <w:spacing w:after="0" w:line="240" w:lineRule="auto"/>
              <w:rPr>
                <w:rFonts w:ascii="Times New Roman" w:eastAsia="Times New Roman" w:hAnsi="Times New Roman" w:cs="Times New Roman"/>
                <w:b/>
                <w:bCs/>
                <w:color w:val="000000"/>
                <w:sz w:val="16"/>
                <w:szCs w:val="16"/>
                <w:lang w:eastAsia="en-AU"/>
              </w:rPr>
            </w:pPr>
            <w:r w:rsidRPr="00A10349">
              <w:rPr>
                <w:rFonts w:ascii="Times New Roman" w:eastAsia="Times New Roman" w:hAnsi="Times New Roman" w:cs="Times New Roman"/>
                <w:b/>
                <w:bCs/>
                <w:color w:val="000000"/>
                <w:sz w:val="16"/>
                <w:szCs w:val="16"/>
                <w:lang w:eastAsia="en-AU"/>
              </w:rPr>
              <w:t>Total</w:t>
            </w:r>
          </w:p>
        </w:tc>
        <w:tc>
          <w:tcPr>
            <w:tcW w:w="851" w:type="dxa"/>
            <w:shd w:val="clear" w:color="auto" w:fill="auto"/>
            <w:noWrap/>
            <w:vAlign w:val="center"/>
          </w:tcPr>
          <w:p w14:paraId="583D7DD6" w14:textId="5F1FE6C4" w:rsidR="007B14F6" w:rsidRPr="00A10349" w:rsidRDefault="007B14F6" w:rsidP="007B14F6">
            <w:pPr>
              <w:spacing w:after="0" w:line="240" w:lineRule="auto"/>
              <w:jc w:val="right"/>
              <w:rPr>
                <w:rFonts w:ascii="Times New Roman" w:eastAsia="Times New Roman" w:hAnsi="Times New Roman" w:cs="Times New Roman"/>
                <w:b/>
                <w:bCs/>
                <w:color w:val="000000"/>
                <w:sz w:val="16"/>
                <w:szCs w:val="16"/>
                <w:lang w:eastAsia="en-AU"/>
              </w:rPr>
            </w:pPr>
          </w:p>
        </w:tc>
        <w:tc>
          <w:tcPr>
            <w:tcW w:w="708" w:type="dxa"/>
            <w:shd w:val="clear" w:color="auto" w:fill="auto"/>
            <w:noWrap/>
            <w:vAlign w:val="center"/>
          </w:tcPr>
          <w:p w14:paraId="4A115D46" w14:textId="3F6C69FA" w:rsidR="007B14F6" w:rsidRPr="00A10349" w:rsidRDefault="007B14F6" w:rsidP="007B14F6">
            <w:pPr>
              <w:spacing w:after="0" w:line="240" w:lineRule="auto"/>
              <w:jc w:val="center"/>
              <w:rPr>
                <w:rFonts w:ascii="Times New Roman" w:eastAsia="Times New Roman" w:hAnsi="Times New Roman" w:cs="Times New Roman"/>
                <w:b/>
                <w:bCs/>
                <w:color w:val="000000"/>
                <w:sz w:val="16"/>
                <w:szCs w:val="16"/>
                <w:lang w:eastAsia="en-AU"/>
              </w:rPr>
            </w:pPr>
          </w:p>
        </w:tc>
        <w:tc>
          <w:tcPr>
            <w:tcW w:w="851" w:type="dxa"/>
            <w:shd w:val="clear" w:color="auto" w:fill="auto"/>
            <w:noWrap/>
            <w:vAlign w:val="center"/>
          </w:tcPr>
          <w:p w14:paraId="17341ACD" w14:textId="3D2A6EB1" w:rsidR="007B14F6" w:rsidRPr="00A10349" w:rsidRDefault="007B14F6" w:rsidP="007B14F6">
            <w:pPr>
              <w:spacing w:after="0" w:line="240" w:lineRule="auto"/>
              <w:jc w:val="center"/>
              <w:rPr>
                <w:rFonts w:ascii="Times New Roman" w:hAnsi="Times New Roman" w:cs="Times New Roman"/>
                <w:color w:val="000000"/>
                <w:sz w:val="16"/>
                <w:szCs w:val="16"/>
              </w:rPr>
            </w:pPr>
          </w:p>
        </w:tc>
        <w:tc>
          <w:tcPr>
            <w:tcW w:w="1134" w:type="dxa"/>
            <w:shd w:val="clear" w:color="auto" w:fill="auto"/>
            <w:noWrap/>
            <w:vAlign w:val="center"/>
          </w:tcPr>
          <w:p w14:paraId="44F4F22E" w14:textId="1FE55219" w:rsidR="007B14F6" w:rsidRPr="00A10349" w:rsidRDefault="007B14F6" w:rsidP="00C04B7F">
            <w:pPr>
              <w:spacing w:after="0" w:line="240" w:lineRule="auto"/>
              <w:rPr>
                <w:rFonts w:ascii="Times New Roman" w:eastAsia="Times New Roman" w:hAnsi="Times New Roman" w:cs="Times New Roman"/>
                <w:b/>
                <w:bCs/>
                <w:color w:val="000000"/>
                <w:sz w:val="16"/>
                <w:szCs w:val="16"/>
                <w:lang w:eastAsia="en-AU"/>
              </w:rPr>
            </w:pPr>
          </w:p>
        </w:tc>
        <w:tc>
          <w:tcPr>
            <w:tcW w:w="1171" w:type="dxa"/>
            <w:shd w:val="clear" w:color="auto" w:fill="auto"/>
            <w:noWrap/>
            <w:vAlign w:val="center"/>
          </w:tcPr>
          <w:p w14:paraId="03FBA209" w14:textId="77777777" w:rsidR="007B14F6" w:rsidRPr="00A10349" w:rsidRDefault="007B14F6" w:rsidP="007B14F6">
            <w:pPr>
              <w:spacing w:after="0" w:line="240" w:lineRule="auto"/>
              <w:jc w:val="right"/>
              <w:rPr>
                <w:rFonts w:ascii="Times New Roman" w:eastAsia="Times New Roman" w:hAnsi="Times New Roman" w:cs="Times New Roman"/>
                <w:b/>
                <w:bCs/>
                <w:color w:val="000000"/>
                <w:sz w:val="16"/>
                <w:szCs w:val="16"/>
                <w:lang w:eastAsia="en-AU"/>
              </w:rPr>
            </w:pPr>
          </w:p>
        </w:tc>
        <w:tc>
          <w:tcPr>
            <w:tcW w:w="672" w:type="dxa"/>
            <w:shd w:val="clear" w:color="auto" w:fill="auto"/>
            <w:noWrap/>
            <w:vAlign w:val="center"/>
            <w:hideMark/>
          </w:tcPr>
          <w:p w14:paraId="6783E625" w14:textId="131B75A3" w:rsidR="007B14F6" w:rsidRPr="00A10349" w:rsidRDefault="007B14F6" w:rsidP="007B14F6">
            <w:pPr>
              <w:spacing w:after="0" w:line="240" w:lineRule="auto"/>
              <w:rPr>
                <w:rFonts w:ascii="Times New Roman" w:eastAsia="Times New Roman" w:hAnsi="Times New Roman" w:cs="Times New Roman"/>
                <w:color w:val="000000"/>
                <w:sz w:val="16"/>
                <w:szCs w:val="16"/>
                <w:lang w:eastAsia="en-AU"/>
              </w:rPr>
            </w:pPr>
          </w:p>
        </w:tc>
        <w:tc>
          <w:tcPr>
            <w:tcW w:w="708" w:type="dxa"/>
            <w:shd w:val="clear" w:color="auto" w:fill="auto"/>
            <w:noWrap/>
            <w:vAlign w:val="center"/>
          </w:tcPr>
          <w:p w14:paraId="4A210018" w14:textId="77777777" w:rsidR="007B14F6" w:rsidRPr="00A10349" w:rsidRDefault="007B14F6" w:rsidP="007B14F6">
            <w:pPr>
              <w:spacing w:after="0" w:line="240" w:lineRule="auto"/>
              <w:rPr>
                <w:rFonts w:ascii="Times New Roman" w:eastAsia="Times New Roman" w:hAnsi="Times New Roman" w:cs="Times New Roman"/>
                <w:color w:val="000000"/>
                <w:sz w:val="16"/>
                <w:szCs w:val="16"/>
                <w:lang w:eastAsia="en-AU"/>
              </w:rPr>
            </w:pPr>
          </w:p>
        </w:tc>
        <w:tc>
          <w:tcPr>
            <w:tcW w:w="993" w:type="dxa"/>
            <w:shd w:val="clear" w:color="auto" w:fill="auto"/>
            <w:noWrap/>
            <w:vAlign w:val="center"/>
          </w:tcPr>
          <w:p w14:paraId="6F0D6CB6" w14:textId="77777777" w:rsidR="007B14F6" w:rsidRPr="00A10349" w:rsidRDefault="007B14F6" w:rsidP="007B14F6">
            <w:pPr>
              <w:spacing w:after="0" w:line="240" w:lineRule="auto"/>
              <w:rPr>
                <w:rFonts w:ascii="Times New Roman" w:eastAsia="Times New Roman" w:hAnsi="Times New Roman" w:cs="Times New Roman"/>
                <w:color w:val="000000"/>
                <w:sz w:val="16"/>
                <w:szCs w:val="16"/>
                <w:lang w:eastAsia="en-AU"/>
              </w:rPr>
            </w:pPr>
          </w:p>
        </w:tc>
        <w:tc>
          <w:tcPr>
            <w:tcW w:w="850" w:type="dxa"/>
            <w:shd w:val="clear" w:color="auto" w:fill="auto"/>
            <w:noWrap/>
            <w:vAlign w:val="center"/>
          </w:tcPr>
          <w:p w14:paraId="711073B5" w14:textId="13535365" w:rsidR="007B14F6" w:rsidRPr="00A10349" w:rsidRDefault="007B14F6" w:rsidP="007B14F6">
            <w:pPr>
              <w:spacing w:after="0" w:line="240" w:lineRule="auto"/>
              <w:jc w:val="right"/>
              <w:rPr>
                <w:rFonts w:ascii="Times New Roman" w:eastAsia="Times New Roman" w:hAnsi="Times New Roman" w:cs="Times New Roman"/>
                <w:b/>
                <w:bCs/>
                <w:color w:val="000000"/>
                <w:sz w:val="16"/>
                <w:szCs w:val="16"/>
                <w:lang w:eastAsia="en-AU"/>
              </w:rPr>
            </w:pPr>
          </w:p>
        </w:tc>
        <w:tc>
          <w:tcPr>
            <w:tcW w:w="709" w:type="dxa"/>
            <w:shd w:val="clear" w:color="auto" w:fill="auto"/>
            <w:noWrap/>
            <w:vAlign w:val="center"/>
          </w:tcPr>
          <w:p w14:paraId="1F33CEAF" w14:textId="3B03A158" w:rsidR="007B14F6" w:rsidRPr="00A10349" w:rsidRDefault="00A43456" w:rsidP="007B14F6">
            <w:pPr>
              <w:spacing w:after="0" w:line="240" w:lineRule="auto"/>
              <w:jc w:val="right"/>
              <w:rPr>
                <w:rFonts w:ascii="Times New Roman" w:eastAsia="Times New Roman" w:hAnsi="Times New Roman" w:cs="Times New Roman"/>
                <w:b/>
                <w:bCs/>
                <w:color w:val="000000"/>
                <w:sz w:val="16"/>
                <w:szCs w:val="16"/>
                <w:lang w:eastAsia="en-AU"/>
              </w:rPr>
            </w:pPr>
            <w:r w:rsidRPr="00A10349">
              <w:rPr>
                <w:rFonts w:ascii="Times New Roman" w:eastAsia="Times New Roman" w:hAnsi="Times New Roman" w:cs="Times New Roman"/>
                <w:b/>
                <w:bCs/>
                <w:color w:val="000000"/>
                <w:sz w:val="16"/>
                <w:szCs w:val="16"/>
                <w:lang w:eastAsia="en-AU"/>
              </w:rPr>
              <w:t>400.16</w:t>
            </w:r>
          </w:p>
        </w:tc>
        <w:tc>
          <w:tcPr>
            <w:tcW w:w="1134" w:type="dxa"/>
            <w:shd w:val="clear" w:color="auto" w:fill="auto"/>
            <w:noWrap/>
            <w:vAlign w:val="center"/>
            <w:hideMark/>
          </w:tcPr>
          <w:p w14:paraId="218CC0A8" w14:textId="7661695B" w:rsidR="007B14F6" w:rsidRPr="00A10349" w:rsidRDefault="002606FE" w:rsidP="00EC34A8">
            <w:pPr>
              <w:spacing w:after="0" w:line="240" w:lineRule="auto"/>
              <w:jc w:val="right"/>
              <w:rPr>
                <w:rFonts w:ascii="Times New Roman" w:hAnsi="Times New Roman" w:cs="Times New Roman"/>
                <w:b/>
                <w:color w:val="000000"/>
                <w:sz w:val="16"/>
                <w:szCs w:val="16"/>
              </w:rPr>
            </w:pPr>
            <w:r w:rsidRPr="00A10349">
              <w:rPr>
                <w:rFonts w:ascii="Times New Roman" w:hAnsi="Times New Roman" w:cs="Times New Roman"/>
                <w:b/>
                <w:color w:val="000000"/>
                <w:sz w:val="16"/>
                <w:szCs w:val="16"/>
              </w:rPr>
              <w:t xml:space="preserve">1,145,868.60 </w:t>
            </w:r>
          </w:p>
        </w:tc>
        <w:tc>
          <w:tcPr>
            <w:tcW w:w="709" w:type="dxa"/>
            <w:shd w:val="clear" w:color="auto" w:fill="auto"/>
            <w:noWrap/>
            <w:vAlign w:val="center"/>
            <w:hideMark/>
          </w:tcPr>
          <w:p w14:paraId="2FC79F89" w14:textId="77777777" w:rsidR="007B14F6" w:rsidRPr="00A10349" w:rsidRDefault="007B14F6" w:rsidP="00EC34A8">
            <w:pPr>
              <w:spacing w:after="0" w:line="240" w:lineRule="auto"/>
              <w:jc w:val="right"/>
              <w:rPr>
                <w:rFonts w:ascii="Times New Roman" w:eastAsia="Times New Roman" w:hAnsi="Times New Roman" w:cs="Times New Roman"/>
                <w:b/>
                <w:color w:val="000000"/>
                <w:sz w:val="16"/>
                <w:szCs w:val="16"/>
                <w:lang w:eastAsia="en-AU"/>
              </w:rPr>
            </w:pPr>
            <w:r w:rsidRPr="00A10349">
              <w:rPr>
                <w:rFonts w:ascii="Times New Roman" w:eastAsia="Times New Roman" w:hAnsi="Times New Roman" w:cs="Times New Roman"/>
                <w:b/>
                <w:color w:val="000000"/>
                <w:sz w:val="16"/>
                <w:szCs w:val="16"/>
                <w:lang w:eastAsia="en-AU"/>
              </w:rPr>
              <w:t> </w:t>
            </w:r>
          </w:p>
        </w:tc>
        <w:tc>
          <w:tcPr>
            <w:tcW w:w="1134" w:type="dxa"/>
            <w:shd w:val="clear" w:color="auto" w:fill="auto"/>
            <w:noWrap/>
            <w:vAlign w:val="center"/>
          </w:tcPr>
          <w:p w14:paraId="18400E95" w14:textId="0B1F92AF" w:rsidR="007B14F6" w:rsidRPr="00A10349" w:rsidRDefault="002606FE" w:rsidP="00EC34A8">
            <w:pPr>
              <w:spacing w:after="0" w:line="240" w:lineRule="auto"/>
              <w:jc w:val="right"/>
              <w:rPr>
                <w:rFonts w:ascii="Times New Roman" w:hAnsi="Times New Roman" w:cs="Times New Roman"/>
                <w:b/>
                <w:color w:val="000000"/>
                <w:sz w:val="16"/>
                <w:szCs w:val="16"/>
              </w:rPr>
            </w:pPr>
            <w:r w:rsidRPr="00A10349">
              <w:rPr>
                <w:rFonts w:ascii="Times New Roman" w:hAnsi="Times New Roman" w:cs="Times New Roman"/>
                <w:b/>
                <w:color w:val="000000"/>
                <w:sz w:val="16"/>
                <w:szCs w:val="16"/>
              </w:rPr>
              <w:t>1,147,868.60</w:t>
            </w:r>
          </w:p>
        </w:tc>
        <w:tc>
          <w:tcPr>
            <w:tcW w:w="1134" w:type="dxa"/>
            <w:shd w:val="clear" w:color="auto" w:fill="auto"/>
            <w:noWrap/>
            <w:vAlign w:val="center"/>
            <w:hideMark/>
          </w:tcPr>
          <w:p w14:paraId="6C7C2C5D" w14:textId="484DBB80" w:rsidR="007B14F6" w:rsidRPr="00A10349" w:rsidRDefault="007B14F6" w:rsidP="00EC34A8">
            <w:pPr>
              <w:spacing w:after="0" w:line="240" w:lineRule="auto"/>
              <w:jc w:val="right"/>
              <w:rPr>
                <w:rFonts w:ascii="Times New Roman" w:eastAsia="Times New Roman" w:hAnsi="Times New Roman" w:cs="Times New Roman"/>
                <w:b/>
                <w:bCs/>
                <w:color w:val="000000"/>
                <w:sz w:val="16"/>
                <w:szCs w:val="16"/>
                <w:lang w:eastAsia="en-AU"/>
              </w:rPr>
            </w:pPr>
            <w:r w:rsidRPr="00A10349">
              <w:rPr>
                <w:rFonts w:ascii="Times New Roman" w:hAnsi="Times New Roman" w:cs="Times New Roman"/>
                <w:b/>
                <w:color w:val="000000"/>
                <w:sz w:val="16"/>
                <w:szCs w:val="16"/>
              </w:rPr>
              <w:t>1,222,234.07</w:t>
            </w:r>
          </w:p>
        </w:tc>
        <w:tc>
          <w:tcPr>
            <w:tcW w:w="992" w:type="dxa"/>
            <w:shd w:val="clear" w:color="auto" w:fill="auto"/>
            <w:noWrap/>
            <w:vAlign w:val="center"/>
            <w:hideMark/>
          </w:tcPr>
          <w:p w14:paraId="72BEDB80" w14:textId="59DDD040" w:rsidR="007B14F6" w:rsidRPr="00A10349" w:rsidRDefault="002606FE" w:rsidP="00EC34A8">
            <w:pPr>
              <w:spacing w:after="0" w:line="240" w:lineRule="auto"/>
              <w:jc w:val="right"/>
              <w:rPr>
                <w:rFonts w:ascii="Times New Roman" w:hAnsi="Times New Roman" w:cs="Times New Roman"/>
                <w:b/>
                <w:color w:val="000000"/>
                <w:sz w:val="16"/>
                <w:szCs w:val="16"/>
              </w:rPr>
            </w:pPr>
            <w:r w:rsidRPr="00A10349">
              <w:rPr>
                <w:rFonts w:ascii="Times New Roman" w:hAnsi="Times New Roman" w:cs="Times New Roman"/>
                <w:b/>
                <w:color w:val="000000"/>
                <w:sz w:val="16"/>
                <w:szCs w:val="16"/>
              </w:rPr>
              <w:t>93.92%</w:t>
            </w:r>
          </w:p>
        </w:tc>
      </w:tr>
    </w:tbl>
    <w:p w14:paraId="20387F85" w14:textId="77777777" w:rsidR="003426FF" w:rsidRPr="00A10349" w:rsidRDefault="003426FF" w:rsidP="009C5448">
      <w:pPr>
        <w:spacing w:after="0" w:line="240" w:lineRule="auto"/>
        <w:ind w:left="720" w:hanging="720"/>
        <w:rPr>
          <w:rFonts w:ascii="Times New Roman" w:hAnsi="Times New Roman" w:cs="Times New Roman"/>
          <w:sz w:val="16"/>
          <w:szCs w:val="18"/>
        </w:rPr>
      </w:pPr>
    </w:p>
    <w:p w14:paraId="1D449155" w14:textId="3114F7C1" w:rsidR="00A10349" w:rsidRPr="00A10349" w:rsidRDefault="00A10349" w:rsidP="00A10349">
      <w:pPr>
        <w:spacing w:after="0" w:line="240" w:lineRule="auto"/>
        <w:ind w:left="720"/>
        <w:rPr>
          <w:rFonts w:ascii="Times New Roman" w:hAnsi="Times New Roman"/>
          <w:sz w:val="16"/>
          <w:szCs w:val="16"/>
        </w:rPr>
      </w:pPr>
      <w:r w:rsidRPr="00A10349">
        <w:rPr>
          <w:rFonts w:ascii="Times New Roman" w:hAnsi="Times New Roman"/>
          <w:sz w:val="16"/>
          <w:szCs w:val="16"/>
        </w:rPr>
        <w:t xml:space="preserve">Notes: </w:t>
      </w:r>
      <w:r w:rsidRPr="00A10349">
        <w:rPr>
          <w:rFonts w:ascii="Times New Roman" w:hAnsi="Times New Roman"/>
          <w:sz w:val="16"/>
          <w:szCs w:val="16"/>
        </w:rPr>
        <w:tab/>
        <w:t>* As the state average recovery rate is below 9.5%, the applicable amount is 2,612.50, as detailed in Section III.A</w:t>
      </w:r>
      <w:r w:rsidR="006A5B03">
        <w:rPr>
          <w:rFonts w:ascii="Times New Roman" w:hAnsi="Times New Roman"/>
          <w:sz w:val="16"/>
          <w:szCs w:val="16"/>
        </w:rPr>
        <w:t>.</w:t>
      </w:r>
      <w:r w:rsidRPr="00A10349">
        <w:rPr>
          <w:rFonts w:ascii="Times New Roman" w:hAnsi="Times New Roman"/>
          <w:sz w:val="16"/>
          <w:szCs w:val="16"/>
        </w:rPr>
        <w:t xml:space="preserve">1 above. </w:t>
      </w:r>
    </w:p>
    <w:p w14:paraId="6A883A0D" w14:textId="77777777" w:rsidR="00A10349" w:rsidRPr="00A10349" w:rsidRDefault="00A10349" w:rsidP="00A10349">
      <w:pPr>
        <w:spacing w:after="0" w:line="240" w:lineRule="auto"/>
        <w:ind w:left="720"/>
        <w:rPr>
          <w:rFonts w:ascii="Times New Roman" w:hAnsi="Times New Roman"/>
          <w:sz w:val="16"/>
          <w:szCs w:val="16"/>
        </w:rPr>
      </w:pPr>
      <w:r w:rsidRPr="00A10349">
        <w:rPr>
          <w:rFonts w:ascii="Times New Roman" w:hAnsi="Times New Roman"/>
          <w:sz w:val="16"/>
          <w:szCs w:val="16"/>
        </w:rPr>
        <w:tab/>
        <w:t>** This calculation assumes that 'other' recovery rates are in line with the nominal recovery rate of 10%.</w:t>
      </w:r>
    </w:p>
    <w:p w14:paraId="5C22ADF6" w14:textId="0727EC34" w:rsidR="008718CF" w:rsidRPr="00A10349" w:rsidRDefault="00A10349" w:rsidP="00A10349">
      <w:pPr>
        <w:spacing w:after="0" w:line="240" w:lineRule="auto"/>
        <w:ind w:left="1440"/>
        <w:rPr>
          <w:rFonts w:ascii="Times New Roman" w:hAnsi="Times New Roman"/>
          <w:sz w:val="16"/>
          <w:szCs w:val="16"/>
        </w:rPr>
      </w:pPr>
      <w:r w:rsidRPr="00A10349">
        <w:rPr>
          <w:rFonts w:ascii="Times New Roman" w:hAnsi="Times New Roman"/>
          <w:sz w:val="16"/>
          <w:szCs w:val="16"/>
        </w:rPr>
        <w:t>† This figure includes a proportionate reduction of INR 27.5 for every 0.1% decrease in the recovery rate, in respect of those mills with a recovery rate below the nominal rate of 10% but above 9.5%.</w:t>
      </w:r>
    </w:p>
    <w:sectPr w:rsidR="008718CF" w:rsidRPr="00A10349" w:rsidSect="00BD6CF9">
      <w:headerReference w:type="default" r:id="rId18"/>
      <w:pgSz w:w="16838" w:h="11906" w:orient="landscape"/>
      <w:pgMar w:top="1276" w:right="1440" w:bottom="567"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FC320" w14:textId="77777777" w:rsidR="00E238FF" w:rsidRDefault="00E238FF" w:rsidP="006B021A">
      <w:pPr>
        <w:spacing w:after="0" w:line="240" w:lineRule="auto"/>
      </w:pPr>
      <w:r>
        <w:separator/>
      </w:r>
    </w:p>
  </w:endnote>
  <w:endnote w:type="continuationSeparator" w:id="0">
    <w:p w14:paraId="3D1709DE" w14:textId="77777777" w:rsidR="00E238FF" w:rsidRDefault="00E238FF" w:rsidP="006B021A">
      <w:pPr>
        <w:spacing w:after="0" w:line="240" w:lineRule="auto"/>
      </w:pPr>
      <w:r>
        <w:continuationSeparator/>
      </w:r>
    </w:p>
  </w:endnote>
  <w:endnote w:type="continuationNotice" w:id="1">
    <w:p w14:paraId="01017BC1" w14:textId="77777777" w:rsidR="00E238FF" w:rsidRDefault="00E23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Nirmala UI">
    <w:panose1 w:val="020B0502040204020203"/>
    <w:charset w:val="00"/>
    <w:family w:val="swiss"/>
    <w:pitch w:val="variable"/>
    <w:sig w:usb0="80FF8023" w:usb1="00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915089894"/>
      <w:docPartObj>
        <w:docPartGallery w:val="Page Numbers (Bottom of Page)"/>
        <w:docPartUnique/>
      </w:docPartObj>
    </w:sdtPr>
    <w:sdtEndPr>
      <w:rPr>
        <w:noProof/>
      </w:rPr>
    </w:sdtEndPr>
    <w:sdtContent>
      <w:p w14:paraId="50DE1993" w14:textId="7250D884" w:rsidR="00E238FF" w:rsidRPr="001C171B" w:rsidRDefault="00E238FF" w:rsidP="00F75FA3">
        <w:pPr>
          <w:pStyle w:val="Footer"/>
          <w:jc w:val="center"/>
          <w:rPr>
            <w:rFonts w:ascii="Times New Roman" w:hAnsi="Times New Roman" w:cs="Times New Roman"/>
          </w:rPr>
        </w:pPr>
      </w:p>
      <w:p w14:paraId="0E5546A5" w14:textId="5EA53E05" w:rsidR="00E238FF" w:rsidRPr="001262DA" w:rsidRDefault="00E238FF">
        <w:pPr>
          <w:pStyle w:val="Footer"/>
          <w:jc w:val="right"/>
          <w:rPr>
            <w:rFonts w:ascii="Times New Roman" w:hAnsi="Times New Roman" w:cs="Times New Roman"/>
          </w:rPr>
        </w:pPr>
        <w:r w:rsidRPr="001262DA">
          <w:rPr>
            <w:rFonts w:ascii="Times New Roman" w:hAnsi="Times New Roman" w:cs="Times New Roman"/>
          </w:rPr>
          <w:fldChar w:fldCharType="begin"/>
        </w:r>
        <w:r w:rsidRPr="001262DA">
          <w:rPr>
            <w:rFonts w:ascii="Times New Roman" w:hAnsi="Times New Roman" w:cs="Times New Roman"/>
          </w:rPr>
          <w:instrText xml:space="preserve"> PAGE   \* MERGEFORMAT </w:instrText>
        </w:r>
        <w:r w:rsidRPr="001262DA">
          <w:rPr>
            <w:rFonts w:ascii="Times New Roman" w:hAnsi="Times New Roman" w:cs="Times New Roman"/>
          </w:rPr>
          <w:fldChar w:fldCharType="separate"/>
        </w:r>
        <w:r>
          <w:rPr>
            <w:rFonts w:ascii="Times New Roman" w:hAnsi="Times New Roman" w:cs="Times New Roman"/>
            <w:noProof/>
          </w:rPr>
          <w:t>2</w:t>
        </w:r>
        <w:r w:rsidRPr="001262DA">
          <w:rPr>
            <w:rFonts w:ascii="Times New Roman" w:hAnsi="Times New Roman" w:cs="Times New Roman"/>
            <w:noProof/>
          </w:rPr>
          <w:fldChar w:fldCharType="end"/>
        </w:r>
      </w:p>
    </w:sdtContent>
  </w:sdt>
  <w:p w14:paraId="7883DDF6" w14:textId="77777777" w:rsidR="00E238FF" w:rsidRDefault="00E238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C7520" w14:textId="77777777" w:rsidR="00E238FF" w:rsidRDefault="00E238FF" w:rsidP="006B021A">
      <w:pPr>
        <w:spacing w:after="0" w:line="240" w:lineRule="auto"/>
      </w:pPr>
      <w:r>
        <w:separator/>
      </w:r>
    </w:p>
  </w:footnote>
  <w:footnote w:type="continuationSeparator" w:id="0">
    <w:p w14:paraId="3F0537CE" w14:textId="77777777" w:rsidR="00E238FF" w:rsidRDefault="00E238FF" w:rsidP="006B021A">
      <w:pPr>
        <w:spacing w:after="0" w:line="240" w:lineRule="auto"/>
      </w:pPr>
      <w:r>
        <w:continuationSeparator/>
      </w:r>
    </w:p>
  </w:footnote>
  <w:footnote w:type="continuationNotice" w:id="1">
    <w:p w14:paraId="5400718C" w14:textId="77777777" w:rsidR="00E238FF" w:rsidRDefault="00E238FF">
      <w:pPr>
        <w:spacing w:after="0" w:line="240" w:lineRule="auto"/>
      </w:pPr>
    </w:p>
  </w:footnote>
  <w:footnote w:id="2">
    <w:p w14:paraId="29B9AF06" w14:textId="2D4F196E" w:rsidR="00E238FF" w:rsidRPr="001F3783" w:rsidRDefault="00E238FF">
      <w:pPr>
        <w:pStyle w:val="FootnoteText"/>
        <w:rPr>
          <w:rFonts w:ascii="Times New Roman" w:hAnsi="Times New Roman" w:cs="Times New Roman"/>
          <w:sz w:val="18"/>
          <w:szCs w:val="18"/>
        </w:rPr>
      </w:pPr>
      <w:r w:rsidRPr="001F3783">
        <w:rPr>
          <w:rStyle w:val="FootnoteReference"/>
          <w:rFonts w:ascii="Times New Roman" w:hAnsi="Times New Roman" w:cs="Times New Roman"/>
          <w:sz w:val="18"/>
          <w:szCs w:val="18"/>
        </w:rPr>
        <w:footnoteRef/>
      </w:r>
      <w:r w:rsidRPr="001F3783">
        <w:rPr>
          <w:rFonts w:ascii="Times New Roman" w:hAnsi="Times New Roman" w:cs="Times New Roman"/>
          <w:sz w:val="18"/>
          <w:szCs w:val="18"/>
        </w:rPr>
        <w:t xml:space="preserve"> </w:t>
      </w:r>
      <w:r w:rsidRPr="002D4EF3">
        <w:rPr>
          <w:rFonts w:ascii="Times New Roman" w:hAnsi="Times New Roman" w:cs="Times New Roman"/>
          <w:sz w:val="18"/>
          <w:szCs w:val="18"/>
        </w:rPr>
        <w:t>The</w:t>
      </w:r>
      <w:r w:rsidRPr="001F3783">
        <w:rPr>
          <w:rFonts w:ascii="Times New Roman" w:hAnsi="Times New Roman" w:cs="Times New Roman"/>
          <w:sz w:val="18"/>
          <w:szCs w:val="18"/>
        </w:rPr>
        <w:t xml:space="preserve"> joint exhibits are filed </w:t>
      </w:r>
      <w:r w:rsidRPr="002D4EF3">
        <w:rPr>
          <w:rFonts w:ascii="Times New Roman" w:hAnsi="Times New Roman" w:cs="Times New Roman"/>
          <w:sz w:val="18"/>
          <w:szCs w:val="18"/>
        </w:rPr>
        <w:t xml:space="preserve">with the WTO Secretariat </w:t>
      </w:r>
      <w:r w:rsidRPr="001F3783">
        <w:rPr>
          <w:rFonts w:ascii="Times New Roman" w:hAnsi="Times New Roman" w:cs="Times New Roman"/>
          <w:sz w:val="18"/>
          <w:szCs w:val="18"/>
        </w:rPr>
        <w:t>on behalf of the co-complain</w:t>
      </w:r>
      <w:r>
        <w:rPr>
          <w:rFonts w:ascii="Times New Roman" w:hAnsi="Times New Roman" w:cs="Times New Roman"/>
          <w:sz w:val="18"/>
          <w:szCs w:val="18"/>
        </w:rPr>
        <w:t>an</w:t>
      </w:r>
      <w:r w:rsidRPr="001F3783">
        <w:rPr>
          <w:rFonts w:ascii="Times New Roman" w:hAnsi="Times New Roman" w:cs="Times New Roman"/>
          <w:sz w:val="18"/>
          <w:szCs w:val="18"/>
        </w:rPr>
        <w:t>ts by Brazil</w:t>
      </w:r>
      <w:r w:rsidRPr="002D4EF3">
        <w:rPr>
          <w:rFonts w:ascii="Times New Roman" w:hAnsi="Times New Roman" w:cs="Times New Roman"/>
          <w:sz w:val="18"/>
          <w:szCs w:val="18"/>
        </w:rPr>
        <w:t>, to avoid duplication and facilitate the efficient and timely operation of the dispute settlement process, in accordance with the Working Procedures</w:t>
      </w:r>
      <w:r w:rsidRPr="001F3783">
        <w:rPr>
          <w:rFonts w:ascii="Times New Roman" w:hAnsi="Times New Roman" w:cs="Times New Roman"/>
          <w:sz w:val="18"/>
          <w:szCs w:val="18"/>
        </w:rPr>
        <w:t xml:space="preserve">. Australia hereby incorporates the </w:t>
      </w:r>
      <w:r>
        <w:rPr>
          <w:rFonts w:ascii="Times New Roman" w:hAnsi="Times New Roman" w:cs="Times New Roman"/>
          <w:sz w:val="18"/>
          <w:szCs w:val="18"/>
        </w:rPr>
        <w:t xml:space="preserve">joint </w:t>
      </w:r>
      <w:r w:rsidRPr="001F3783">
        <w:rPr>
          <w:rFonts w:ascii="Times New Roman" w:hAnsi="Times New Roman" w:cs="Times New Roman"/>
          <w:sz w:val="18"/>
          <w:szCs w:val="18"/>
        </w:rPr>
        <w:t xml:space="preserve">exhibits as an integral part of its </w:t>
      </w:r>
      <w:r w:rsidRPr="002D4EF3">
        <w:rPr>
          <w:rFonts w:ascii="Times New Roman" w:hAnsi="Times New Roman" w:cs="Times New Roman"/>
          <w:sz w:val="18"/>
          <w:szCs w:val="18"/>
        </w:rPr>
        <w:t>submission</w:t>
      </w:r>
      <w:r w:rsidRPr="001F3783">
        <w:rPr>
          <w:rFonts w:ascii="Times New Roman" w:hAnsi="Times New Roman" w:cs="Times New Roman"/>
          <w:sz w:val="18"/>
          <w:szCs w:val="18"/>
        </w:rPr>
        <w:t xml:space="preserve">. </w:t>
      </w:r>
    </w:p>
  </w:footnote>
  <w:footnote w:id="3">
    <w:p w14:paraId="060AED95" w14:textId="520A4DCB" w:rsidR="00E238FF" w:rsidRPr="002D4EF3" w:rsidRDefault="00E238FF" w:rsidP="00EC0810">
      <w:pPr>
        <w:pStyle w:val="FootnoteText"/>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In this submission, Australia uses the term "Central Government" to refer to the central or federal level of government, and "state government" to refer to the state or provincial level of government. "India" refers to the government in general, at either level.</w:t>
      </w:r>
    </w:p>
  </w:footnote>
  <w:footnote w:id="4">
    <w:p w14:paraId="2DF1F16F" w14:textId="68B91864" w:rsidR="00E238FF" w:rsidRPr="002D4EF3" w:rsidRDefault="00E238FF" w:rsidP="00A85E0B">
      <w:pPr>
        <w:pStyle w:val="FootnoteText"/>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India was the world’s fourth largest exporter in 2018–19. See, for example, </w:t>
      </w:r>
      <w:r>
        <w:rPr>
          <w:rFonts w:ascii="Times New Roman" w:hAnsi="Times New Roman" w:cs="Times New Roman"/>
          <w:sz w:val="18"/>
          <w:szCs w:val="18"/>
        </w:rPr>
        <w:t>USDA</w:t>
      </w:r>
      <w:r w:rsidRPr="002D4EF3">
        <w:rPr>
          <w:rFonts w:ascii="Times New Roman" w:hAnsi="Times New Roman" w:cs="Times New Roman"/>
          <w:sz w:val="18"/>
          <w:szCs w:val="18"/>
        </w:rPr>
        <w:t>, Foreign Agricultural Service, "Sugar: World Markets and Trade", May 2019</w:t>
      </w:r>
      <w:r w:rsidRPr="002D4EF3">
        <w:rPr>
          <w:rFonts w:ascii="Times New Roman" w:hAnsi="Times New Roman" w:cs="Times New Roman"/>
          <w:b/>
          <w:sz w:val="18"/>
          <w:szCs w:val="18"/>
        </w:rPr>
        <w:t xml:space="preserve"> (</w:t>
      </w:r>
      <w:r w:rsidRPr="006659E6">
        <w:rPr>
          <w:rFonts w:ascii="Times New Roman" w:hAnsi="Times New Roman" w:cs="Times New Roman"/>
          <w:b/>
          <w:sz w:val="18"/>
          <w:szCs w:val="18"/>
        </w:rPr>
        <w:t>Exhibit JE-14</w:t>
      </w:r>
      <w:r w:rsidRPr="002D4EF3">
        <w:rPr>
          <w:rFonts w:ascii="Times New Roman" w:hAnsi="Times New Roman" w:cs="Times New Roman"/>
          <w:b/>
          <w:sz w:val="18"/>
          <w:szCs w:val="18"/>
        </w:rPr>
        <w:t>)</w:t>
      </w:r>
      <w:r w:rsidRPr="006659E6">
        <w:rPr>
          <w:rFonts w:ascii="Times New Roman" w:hAnsi="Times New Roman" w:cs="Times New Roman"/>
          <w:sz w:val="18"/>
          <w:szCs w:val="18"/>
        </w:rPr>
        <w:t>.</w:t>
      </w:r>
      <w:r w:rsidRPr="002D4EF3">
        <w:rPr>
          <w:rFonts w:ascii="Times New Roman" w:hAnsi="Times New Roman" w:cs="Times New Roman"/>
          <w:sz w:val="18"/>
          <w:szCs w:val="18"/>
        </w:rPr>
        <w:t xml:space="preserve"> </w:t>
      </w:r>
    </w:p>
  </w:footnote>
  <w:footnote w:id="5">
    <w:p w14:paraId="35C8050B" w14:textId="32285B0E" w:rsidR="00E238FF" w:rsidRPr="006659E6" w:rsidRDefault="00E238FF" w:rsidP="00A85E0B">
      <w:pPr>
        <w:pStyle w:val="FootnoteText"/>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The global sugar price hit a decade-low of USD 0.0983 per pound on 27 September 2018; See Green Pool, "India Analysis", 9 November 2018</w:t>
      </w:r>
      <w:r w:rsidRPr="002D4EF3">
        <w:rPr>
          <w:rFonts w:ascii="Times New Roman" w:hAnsi="Times New Roman" w:cs="Times New Roman"/>
          <w:b/>
          <w:sz w:val="18"/>
          <w:szCs w:val="18"/>
        </w:rPr>
        <w:t xml:space="preserve"> (Exhibit AUS-2)</w:t>
      </w:r>
      <w:r w:rsidRPr="002D4EF3">
        <w:rPr>
          <w:rFonts w:ascii="Times New Roman" w:hAnsi="Times New Roman" w:cs="Times New Roman"/>
          <w:sz w:val="18"/>
          <w:szCs w:val="18"/>
        </w:rPr>
        <w:t xml:space="preserve">. See also "Indian Sugar Glut Pushes Prices Close to Decade Lows; New Delhi is expected to renew subsidy program that will boost exports from the world's biggest sugar producer", </w:t>
      </w:r>
      <w:r w:rsidRPr="002D4EF3">
        <w:rPr>
          <w:rFonts w:ascii="Times New Roman" w:hAnsi="Times New Roman" w:cs="Times New Roman"/>
          <w:i/>
          <w:sz w:val="18"/>
          <w:szCs w:val="18"/>
        </w:rPr>
        <w:t>Wall Street Journal</w:t>
      </w:r>
      <w:r w:rsidRPr="002D4EF3">
        <w:rPr>
          <w:rFonts w:ascii="Times New Roman" w:hAnsi="Times New Roman" w:cs="Times New Roman"/>
          <w:sz w:val="18"/>
          <w:szCs w:val="18"/>
        </w:rPr>
        <w:t xml:space="preserve">, 26 August 2019 </w:t>
      </w:r>
      <w:r w:rsidRPr="002D4EF3">
        <w:rPr>
          <w:rFonts w:ascii="Times New Roman" w:hAnsi="Times New Roman" w:cs="Times New Roman"/>
          <w:b/>
          <w:sz w:val="18"/>
          <w:szCs w:val="18"/>
        </w:rPr>
        <w:t>(Exhibit AUS-4)</w:t>
      </w:r>
      <w:r w:rsidRPr="006659E6">
        <w:rPr>
          <w:rFonts w:ascii="Times New Roman" w:hAnsi="Times New Roman" w:cs="Times New Roman"/>
          <w:sz w:val="18"/>
          <w:szCs w:val="18"/>
        </w:rPr>
        <w:t>. See also "</w:t>
      </w:r>
      <w:r w:rsidRPr="002D4EF3">
        <w:rPr>
          <w:rFonts w:ascii="Times New Roman" w:hAnsi="Times New Roman" w:cs="Times New Roman"/>
          <w:sz w:val="18"/>
          <w:szCs w:val="18"/>
        </w:rPr>
        <w:t>India’s indigestible sugar lump: A sickly tale of price distortions",</w:t>
      </w:r>
      <w:r w:rsidRPr="002D4EF3">
        <w:rPr>
          <w:rFonts w:ascii="Times New Roman" w:hAnsi="Times New Roman" w:cs="Times New Roman"/>
          <w:i/>
          <w:sz w:val="18"/>
          <w:szCs w:val="18"/>
        </w:rPr>
        <w:t xml:space="preserve"> The Economist</w:t>
      </w:r>
      <w:r w:rsidRPr="002D4EF3">
        <w:rPr>
          <w:rFonts w:ascii="Times New Roman" w:hAnsi="Times New Roman" w:cs="Times New Roman"/>
          <w:sz w:val="18"/>
          <w:szCs w:val="18"/>
        </w:rPr>
        <w:t xml:space="preserve">, 28 September 2019 </w:t>
      </w:r>
      <w:r w:rsidRPr="002D4EF3">
        <w:rPr>
          <w:rFonts w:ascii="Times New Roman" w:hAnsi="Times New Roman" w:cs="Times New Roman"/>
          <w:b/>
          <w:sz w:val="18"/>
          <w:szCs w:val="18"/>
        </w:rPr>
        <w:t>(Exhibit JE-40)</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 </w:t>
      </w:r>
      <w:r w:rsidRPr="001F3783">
        <w:rPr>
          <w:rFonts w:ascii="Times New Roman" w:hAnsi="Times New Roman" w:cs="Times New Roman"/>
          <w:sz w:val="18"/>
          <w:szCs w:val="18"/>
        </w:rPr>
        <w:t xml:space="preserve">"India Approves 5 Mil MT of Sugar Exports with Subsidy for 2018-2019 Season", </w:t>
      </w:r>
      <w:r w:rsidRPr="001F3783">
        <w:rPr>
          <w:rFonts w:ascii="Times New Roman" w:hAnsi="Times New Roman" w:cs="Times New Roman"/>
          <w:i/>
          <w:sz w:val="18"/>
          <w:szCs w:val="18"/>
        </w:rPr>
        <w:t>Sugar Asia Magazine</w:t>
      </w:r>
      <w:r w:rsidRPr="001F3783">
        <w:rPr>
          <w:rFonts w:ascii="Times New Roman" w:hAnsi="Times New Roman" w:cs="Times New Roman"/>
          <w:sz w:val="18"/>
          <w:szCs w:val="18"/>
        </w:rPr>
        <w:t xml:space="preserve">, 1 October 2018 </w:t>
      </w:r>
      <w:r w:rsidRPr="001F3783">
        <w:rPr>
          <w:rFonts w:ascii="Times New Roman" w:hAnsi="Times New Roman" w:cs="Times New Roman"/>
          <w:b/>
          <w:sz w:val="18"/>
          <w:szCs w:val="18"/>
        </w:rPr>
        <w:t>(Exhibit AUS-35)</w:t>
      </w:r>
      <w:r w:rsidRPr="002D4EF3">
        <w:rPr>
          <w:rFonts w:ascii="Times New Roman" w:hAnsi="Times New Roman" w:cs="Times New Roman"/>
          <w:sz w:val="18"/>
          <w:szCs w:val="18"/>
        </w:rPr>
        <w:t>.</w:t>
      </w:r>
    </w:p>
  </w:footnote>
  <w:footnote w:id="6">
    <w:p w14:paraId="55FA53E2" w14:textId="1C75FA36" w:rsidR="00E238FF" w:rsidRPr="006659E6" w:rsidRDefault="00E238FF" w:rsidP="00A85E0B">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Agreement on Agriculture, preamble, </w:t>
      </w:r>
      <w:r>
        <w:rPr>
          <w:rFonts w:ascii="Times New Roman" w:hAnsi="Times New Roman" w:cs="Times New Roman"/>
          <w:sz w:val="18"/>
          <w:szCs w:val="18"/>
        </w:rPr>
        <w:t>recital</w:t>
      </w:r>
      <w:r w:rsidRPr="006659E6">
        <w:rPr>
          <w:rFonts w:ascii="Times New Roman" w:hAnsi="Times New Roman" w:cs="Times New Roman"/>
          <w:sz w:val="18"/>
          <w:szCs w:val="18"/>
        </w:rPr>
        <w:t xml:space="preserve"> 3. </w:t>
      </w:r>
    </w:p>
  </w:footnote>
  <w:footnote w:id="7">
    <w:p w14:paraId="2F4A9AE8" w14:textId="513A01ED" w:rsidR="00E238FF" w:rsidRPr="006659E6" w:rsidRDefault="00E238FF" w:rsidP="00EC081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In 2016–17 the SAPs were on average 22.7% higher than the FRP. See </w:t>
      </w:r>
      <w:r w:rsidRPr="002D4EF3">
        <w:rPr>
          <w:rFonts w:ascii="Times New Roman" w:hAnsi="Times New Roman" w:cs="Times New Roman"/>
          <w:sz w:val="18"/>
          <w:szCs w:val="18"/>
        </w:rPr>
        <w:t>CACP, Price Policy for Sugarcane (2018</w:t>
      </w:r>
      <w:r w:rsidRPr="006659E6">
        <w:rPr>
          <w:rFonts w:ascii="Times New Roman" w:hAnsi="Times New Roman" w:cs="Times New Roman"/>
          <w:sz w:val="18"/>
          <w:szCs w:val="18"/>
          <w:lang w:val="en-GB"/>
        </w:rPr>
        <w:t>–</w:t>
      </w:r>
      <w:r w:rsidRPr="002D4EF3">
        <w:rPr>
          <w:rFonts w:ascii="Times New Roman" w:hAnsi="Times New Roman" w:cs="Times New Roman"/>
          <w:sz w:val="18"/>
          <w:szCs w:val="18"/>
        </w:rPr>
        <w:t>19 sugar season), August 2017</w:t>
      </w:r>
      <w:r w:rsidRPr="006659E6">
        <w:rPr>
          <w:rFonts w:ascii="Times New Roman" w:hAnsi="Times New Roman" w:cs="Times New Roman"/>
          <w:sz w:val="18"/>
          <w:szCs w:val="18"/>
        </w:rPr>
        <w:t xml:space="preserve"> </w:t>
      </w:r>
      <w:r w:rsidRPr="006659E6">
        <w:rPr>
          <w:rFonts w:ascii="Times New Roman" w:hAnsi="Times New Roman" w:cs="Times New Roman"/>
          <w:b/>
          <w:sz w:val="18"/>
          <w:szCs w:val="18"/>
        </w:rPr>
        <w:t>(Exhibit JE-52)</w:t>
      </w:r>
      <w:r w:rsidRPr="006659E6">
        <w:rPr>
          <w:rFonts w:ascii="Times New Roman" w:hAnsi="Times New Roman" w:cs="Times New Roman"/>
          <w:sz w:val="18"/>
          <w:szCs w:val="18"/>
        </w:rPr>
        <w:t xml:space="preserve">, p. 12. </w:t>
      </w:r>
    </w:p>
  </w:footnote>
  <w:footnote w:id="8">
    <w:p w14:paraId="700BBC39" w14:textId="3968B2C5" w:rsidR="00E238FF" w:rsidRPr="006659E6" w:rsidRDefault="00E238FF" w:rsidP="00EC081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Tarun Sawhney, President, India Sugar Mills Association (ISMA), "The Current Sugarcane Pricing Policy and its Critical Analysis" </w:t>
      </w:r>
      <w:r w:rsidRPr="006659E6">
        <w:rPr>
          <w:rFonts w:ascii="Times New Roman" w:hAnsi="Times New Roman" w:cs="Times New Roman"/>
          <w:b/>
          <w:sz w:val="18"/>
          <w:szCs w:val="18"/>
        </w:rPr>
        <w:t>(Exhibit AUS-5)</w:t>
      </w:r>
      <w:r w:rsidRPr="006659E6">
        <w:rPr>
          <w:rFonts w:ascii="Times New Roman" w:hAnsi="Times New Roman" w:cs="Times New Roman"/>
          <w:sz w:val="18"/>
          <w:szCs w:val="18"/>
        </w:rPr>
        <w:t>,</w:t>
      </w:r>
      <w:r w:rsidRPr="006659E6">
        <w:rPr>
          <w:rFonts w:ascii="Times New Roman" w:hAnsi="Times New Roman" w:cs="Times New Roman"/>
          <w:b/>
          <w:sz w:val="18"/>
          <w:szCs w:val="18"/>
        </w:rPr>
        <w:t xml:space="preserve"> </w:t>
      </w:r>
      <w:r w:rsidRPr="006659E6">
        <w:rPr>
          <w:rFonts w:ascii="Times New Roman" w:hAnsi="Times New Roman" w:cs="Times New Roman"/>
          <w:sz w:val="18"/>
          <w:szCs w:val="18"/>
        </w:rPr>
        <w:t xml:space="preserve">p.14: "Sugarcane gives highest return as compared to wheat and paddy". See also </w:t>
      </w:r>
      <w:r w:rsidRPr="002D4EF3">
        <w:rPr>
          <w:rFonts w:ascii="Times New Roman" w:hAnsi="Times New Roman" w:cs="Times New Roman"/>
          <w:sz w:val="18"/>
          <w:szCs w:val="18"/>
        </w:rPr>
        <w:t>Abinash Verma, "Sugar Reform: Threat or Challenge?", Indian Sugar Mills Association (ISMA), November 2018</w:t>
      </w:r>
      <w:r w:rsidRPr="006659E6">
        <w:rPr>
          <w:rFonts w:ascii="Times New Roman" w:hAnsi="Times New Roman" w:cs="Times New Roman"/>
          <w:sz w:val="18"/>
          <w:szCs w:val="18"/>
        </w:rPr>
        <w:t xml:space="preserve"> </w:t>
      </w:r>
      <w:r w:rsidRPr="006659E6">
        <w:rPr>
          <w:rFonts w:ascii="Times New Roman" w:hAnsi="Times New Roman" w:cs="Times New Roman"/>
          <w:b/>
          <w:sz w:val="18"/>
          <w:szCs w:val="18"/>
        </w:rPr>
        <w:t>(Exhibit AUS-6)</w:t>
      </w:r>
      <w:r w:rsidRPr="006659E6">
        <w:rPr>
          <w:rFonts w:ascii="Times New Roman" w:hAnsi="Times New Roman" w:cs="Times New Roman"/>
          <w:sz w:val="18"/>
          <w:szCs w:val="18"/>
        </w:rPr>
        <w:t>, p. 10 (comparing sugarcane price with paddy and wheat), p. 21: "With high cane prices, sugarcane is the most attractive crop in India; So surplus cane and sugar is</w:t>
      </w:r>
      <w:r w:rsidRPr="001C45A4">
        <w:rPr>
          <w:rFonts w:ascii="Times New Roman" w:hAnsi="Times New Roman" w:cs="Times New Roman"/>
          <w:sz w:val="18"/>
          <w:szCs w:val="18"/>
        </w:rPr>
        <w:t xml:space="preserve"> certain". See also </w:t>
      </w:r>
      <w:r w:rsidRPr="002D4EF3">
        <w:rPr>
          <w:rFonts w:ascii="Times New Roman" w:hAnsi="Times New Roman" w:cs="Times New Roman"/>
          <w:sz w:val="18"/>
          <w:szCs w:val="18"/>
        </w:rPr>
        <w:t xml:space="preserve">Indian Sugar Mills Association, "Presentation to 'Task Force on Sugarcane &amp; Sugar Industry', National Institution for Transforming India (NITI Aayog)", 21 January 2019 </w:t>
      </w:r>
      <w:r w:rsidRPr="006659E6">
        <w:rPr>
          <w:rFonts w:ascii="Times New Roman" w:hAnsi="Times New Roman" w:cs="Times New Roman"/>
          <w:b/>
          <w:sz w:val="18"/>
          <w:szCs w:val="18"/>
        </w:rPr>
        <w:t>(Exhibit AUS-7)</w:t>
      </w:r>
      <w:r w:rsidRPr="006659E6">
        <w:rPr>
          <w:rFonts w:ascii="Times New Roman" w:hAnsi="Times New Roman" w:cs="Times New Roman"/>
          <w:sz w:val="18"/>
          <w:szCs w:val="18"/>
        </w:rPr>
        <w:t>, p. 18: "Better remuneration: Farmers get 50-60% hig</w:t>
      </w:r>
      <w:r w:rsidRPr="001C45A4">
        <w:rPr>
          <w:rFonts w:ascii="Times New Roman" w:hAnsi="Times New Roman" w:cs="Times New Roman"/>
          <w:sz w:val="18"/>
          <w:szCs w:val="18"/>
        </w:rPr>
        <w:t>her returns from sugarcane as compared to any competing crop… Assured price: Farmer gets full cane price fixed b</w:t>
      </w:r>
      <w:r w:rsidRPr="00FA5A80">
        <w:rPr>
          <w:rFonts w:ascii="Times New Roman" w:hAnsi="Times New Roman" w:cs="Times New Roman"/>
          <w:sz w:val="18"/>
          <w:szCs w:val="18"/>
        </w:rPr>
        <w:t>y Central or State Govt. even if late, which is not the case for other crops", p. 21: "With high cane prices, sugarcane is the most attractive crop in India; So surplus cane and sugar is certain"</w:t>
      </w:r>
      <w:r w:rsidRPr="00A07D45">
        <w:rPr>
          <w:rFonts w:ascii="Times New Roman" w:hAnsi="Times New Roman" w:cs="Times New Roman"/>
          <w:sz w:val="18"/>
          <w:szCs w:val="18"/>
        </w:rPr>
        <w:t xml:space="preserve">; </w:t>
      </w:r>
      <w:r w:rsidRPr="001F3783">
        <w:rPr>
          <w:rFonts w:ascii="Times New Roman" w:hAnsi="Times New Roman" w:cs="Times New Roman"/>
          <w:sz w:val="18"/>
          <w:szCs w:val="18"/>
        </w:rPr>
        <w:t>India Sugar Mills Association, Presentation during the brainstorming session under the Chairmanship of Joint Secretary (sugar), 11 June 2019</w:t>
      </w:r>
      <w:r w:rsidRPr="006659E6">
        <w:rPr>
          <w:rFonts w:ascii="Times New Roman" w:hAnsi="Times New Roman" w:cs="Times New Roman"/>
          <w:sz w:val="18"/>
          <w:szCs w:val="18"/>
        </w:rPr>
        <w:t xml:space="preserve"> </w:t>
      </w:r>
      <w:r w:rsidRPr="001F3783">
        <w:rPr>
          <w:rFonts w:ascii="Times New Roman" w:hAnsi="Times New Roman" w:cs="Times New Roman"/>
          <w:b/>
          <w:sz w:val="18"/>
          <w:szCs w:val="18"/>
        </w:rPr>
        <w:t>(Exhibit JE-12)</w:t>
      </w:r>
      <w:r w:rsidRPr="001F3783">
        <w:rPr>
          <w:rFonts w:ascii="Times New Roman" w:hAnsi="Times New Roman" w:cs="Times New Roman"/>
          <w:sz w:val="18"/>
          <w:szCs w:val="18"/>
        </w:rPr>
        <w:t>.</w:t>
      </w:r>
    </w:p>
  </w:footnote>
  <w:footnote w:id="9">
    <w:p w14:paraId="0D40D544" w14:textId="47EC80C8" w:rsidR="00E238FF" w:rsidRPr="006659E6" w:rsidRDefault="00E238FF" w:rsidP="00EC081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Table </w:t>
      </w:r>
      <w:r>
        <w:rPr>
          <w:rFonts w:ascii="Times New Roman" w:hAnsi="Times New Roman" w:cs="Times New Roman"/>
          <w:sz w:val="18"/>
          <w:szCs w:val="18"/>
        </w:rPr>
        <w:t>2 and Figure 1 in Section III.A.</w:t>
      </w:r>
      <w:r w:rsidRPr="006659E6">
        <w:rPr>
          <w:rFonts w:ascii="Times New Roman" w:hAnsi="Times New Roman" w:cs="Times New Roman"/>
          <w:sz w:val="18"/>
          <w:szCs w:val="18"/>
        </w:rPr>
        <w:t>1</w:t>
      </w:r>
      <w:r>
        <w:rPr>
          <w:rFonts w:ascii="Times New Roman" w:hAnsi="Times New Roman" w:cs="Times New Roman"/>
          <w:sz w:val="18"/>
          <w:szCs w:val="18"/>
        </w:rPr>
        <w:t xml:space="preserve"> of this submission</w:t>
      </w:r>
      <w:r w:rsidRPr="006659E6">
        <w:rPr>
          <w:rFonts w:ascii="Times New Roman" w:hAnsi="Times New Roman" w:cs="Times New Roman"/>
          <w:sz w:val="18"/>
          <w:szCs w:val="18"/>
        </w:rPr>
        <w:t xml:space="preserve">. </w:t>
      </w:r>
    </w:p>
  </w:footnote>
  <w:footnote w:id="10">
    <w:p w14:paraId="0B423D3D" w14:textId="06B09A65" w:rsidR="00E238FF" w:rsidRPr="001C45A4" w:rsidRDefault="00E238FF" w:rsidP="00EC081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6659E6">
        <w:rPr>
          <w:rFonts w:ascii="Times New Roman" w:hAnsi="Times New Roman" w:cs="Times New Roman"/>
          <w:sz w:val="18"/>
          <w:szCs w:val="18"/>
          <w:lang w:val="en-GB"/>
        </w:rPr>
        <w:t xml:space="preserve">CACP, </w:t>
      </w:r>
      <w:r w:rsidRPr="006659E6">
        <w:rPr>
          <w:rFonts w:ascii="Times New Roman" w:hAnsi="Times New Roman" w:cs="Times New Roman"/>
          <w:sz w:val="18"/>
          <w:szCs w:val="18"/>
        </w:rPr>
        <w:t xml:space="preserve">Price Policy for Sugarcane </w:t>
      </w:r>
      <w:r w:rsidRPr="006659E6">
        <w:rPr>
          <w:rFonts w:ascii="Times New Roman" w:hAnsi="Times New Roman" w:cs="Times New Roman"/>
          <w:sz w:val="18"/>
          <w:szCs w:val="18"/>
          <w:lang w:val="en-GB"/>
        </w:rPr>
        <w:t>(2019–20 sugar season), August 2018</w:t>
      </w:r>
      <w:r w:rsidRPr="006659E6">
        <w:rPr>
          <w:rFonts w:ascii="Times New Roman" w:hAnsi="Times New Roman" w:cs="Times New Roman"/>
          <w:b/>
          <w:sz w:val="18"/>
          <w:szCs w:val="18"/>
        </w:rPr>
        <w:t xml:space="preserve"> (Exhibit JE-53)</w:t>
      </w:r>
      <w:r w:rsidRPr="006659E6">
        <w:rPr>
          <w:rFonts w:ascii="Times New Roman" w:hAnsi="Times New Roman" w:cs="Times New Roman"/>
          <w:sz w:val="18"/>
          <w:szCs w:val="18"/>
        </w:rPr>
        <w:t xml:space="preserve">, p. 12, para. 2.7; p. 47, para. 6.1. </w:t>
      </w:r>
    </w:p>
  </w:footnote>
  <w:footnote w:id="11">
    <w:p w14:paraId="07341518" w14:textId="4BABAB1F" w:rsidR="00E238FF" w:rsidRPr="001C45A4" w:rsidRDefault="00E238FF" w:rsidP="00EC081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for example, "No mill can sell sugar below </w:t>
      </w:r>
      <w:r w:rsidRPr="002D4EF3">
        <w:rPr>
          <w:rFonts w:ascii="Times New Roman" w:hAnsi="Times New Roman" w:cs="Times New Roman"/>
          <w:sz w:val="18"/>
          <w:szCs w:val="18"/>
        </w:rPr>
        <w:t xml:space="preserve">Rs 29/kg: Government order", </w:t>
      </w:r>
      <w:r w:rsidRPr="002D4EF3">
        <w:rPr>
          <w:rFonts w:ascii="Times New Roman" w:hAnsi="Times New Roman" w:cs="Times New Roman"/>
          <w:i/>
          <w:sz w:val="18"/>
          <w:szCs w:val="18"/>
        </w:rPr>
        <w:t>The Economic Times</w:t>
      </w:r>
      <w:r w:rsidRPr="002D4EF3">
        <w:rPr>
          <w:rFonts w:ascii="Times New Roman" w:hAnsi="Times New Roman" w:cs="Times New Roman"/>
          <w:sz w:val="18"/>
          <w:szCs w:val="18"/>
        </w:rPr>
        <w:t>, 7 June 2018</w:t>
      </w:r>
      <w:r w:rsidRPr="006659E6">
        <w:rPr>
          <w:rFonts w:ascii="Times New Roman" w:hAnsi="Times New Roman" w:cs="Times New Roman"/>
          <w:b/>
          <w:sz w:val="18"/>
          <w:szCs w:val="18"/>
        </w:rPr>
        <w:t xml:space="preserve"> (Exhibit AUS-9)</w:t>
      </w:r>
      <w:r w:rsidRPr="006659E6">
        <w:rPr>
          <w:rFonts w:ascii="Times New Roman" w:hAnsi="Times New Roman" w:cs="Times New Roman"/>
          <w:sz w:val="18"/>
          <w:szCs w:val="18"/>
        </w:rPr>
        <w:t xml:space="preserve">: "Sugar mills are incurring losses as prices have fallen below production cost on account of record output of 31.5 million tonnes in the 2017-18 season ending September as against the annual domestic demand of 25 million tonnes". See also </w:t>
      </w:r>
      <w:r w:rsidRPr="002D4EF3">
        <w:rPr>
          <w:rFonts w:ascii="Times New Roman" w:hAnsi="Times New Roman" w:cs="Times New Roman"/>
          <w:sz w:val="18"/>
          <w:szCs w:val="18"/>
        </w:rPr>
        <w:t xml:space="preserve">Sangeeta Shroff and Jayanti Kajale, "Sugar Sector: Is it Sustained by Subsidies?", </w:t>
      </w:r>
      <w:r w:rsidRPr="002D4EF3">
        <w:rPr>
          <w:rFonts w:ascii="Times New Roman" w:hAnsi="Times New Roman" w:cs="Times New Roman"/>
          <w:i/>
          <w:sz w:val="18"/>
          <w:szCs w:val="18"/>
        </w:rPr>
        <w:t>Indian Journal of Agricultural Economics</w:t>
      </w:r>
      <w:r w:rsidRPr="002D4EF3">
        <w:rPr>
          <w:rFonts w:ascii="Times New Roman" w:hAnsi="Times New Roman" w:cs="Times New Roman"/>
          <w:sz w:val="18"/>
          <w:szCs w:val="18"/>
        </w:rPr>
        <w:t>, Vol. 69, No. 3, July–September 2014, pp. 375–384</w:t>
      </w:r>
      <w:r w:rsidRPr="006659E6">
        <w:rPr>
          <w:rFonts w:ascii="Times New Roman" w:hAnsi="Times New Roman" w:cs="Times New Roman"/>
          <w:b/>
          <w:sz w:val="18"/>
          <w:szCs w:val="18"/>
        </w:rPr>
        <w:t xml:space="preserve"> (Exhibit AUS-10)</w:t>
      </w:r>
      <w:r w:rsidRPr="006659E6">
        <w:rPr>
          <w:rFonts w:ascii="Times New Roman" w:hAnsi="Times New Roman" w:cs="Times New Roman"/>
          <w:sz w:val="18"/>
          <w:szCs w:val="18"/>
        </w:rPr>
        <w:t>, noting a "disconnect between sugarcane and sugar prices" and that the FRP and hi</w:t>
      </w:r>
      <w:r w:rsidRPr="001C45A4">
        <w:rPr>
          <w:rFonts w:ascii="Times New Roman" w:hAnsi="Times New Roman" w:cs="Times New Roman"/>
          <w:sz w:val="18"/>
          <w:szCs w:val="18"/>
        </w:rPr>
        <w:t xml:space="preserve">gher SAPs "[have] led to cane arrears as sugar factories are caught in a price-cost squeeze with low sugar prices but relatively high price to be paid to cane farmers", at p. 383. </w:t>
      </w:r>
    </w:p>
    <w:p w14:paraId="7419FB94" w14:textId="258FD508" w:rsidR="00E238FF" w:rsidRPr="006659E6" w:rsidRDefault="00E238FF" w:rsidP="00EC0810">
      <w:pPr>
        <w:pStyle w:val="FootnoteText"/>
        <w:rPr>
          <w:rFonts w:ascii="Times New Roman" w:hAnsi="Times New Roman" w:cs="Times New Roman"/>
          <w:sz w:val="18"/>
          <w:szCs w:val="18"/>
        </w:rPr>
      </w:pPr>
      <w:r w:rsidRPr="001C45A4">
        <w:rPr>
          <w:rFonts w:ascii="Times New Roman" w:hAnsi="Times New Roman" w:cs="Times New Roman"/>
          <w:sz w:val="18"/>
          <w:szCs w:val="18"/>
        </w:rPr>
        <w:t>The Indian Government body that sets the prices, the Commission for Agricultural Costs and Prices, states: "The Governments of Bihar, Haryana, Punjab, Uttarakhand and Uttar Pradesh announ</w:t>
      </w:r>
      <w:r w:rsidRPr="00FA5A80">
        <w:rPr>
          <w:rFonts w:ascii="Times New Roman" w:hAnsi="Times New Roman" w:cs="Times New Roman"/>
          <w:sz w:val="18"/>
          <w:szCs w:val="18"/>
        </w:rPr>
        <w:t>ce State Advised Price (SAP), much higher than the FRP, hence making it difficult for sugar mills to pay to farmers. The SAP is neither decided scientifically nor linked to sugar recovery, and therefore, does not promote efficiency. This distortionary poli</w:t>
      </w:r>
      <w:r w:rsidRPr="00A07D45">
        <w:rPr>
          <w:rFonts w:ascii="Times New Roman" w:hAnsi="Times New Roman" w:cs="Times New Roman"/>
          <w:sz w:val="18"/>
          <w:szCs w:val="18"/>
        </w:rPr>
        <w:t xml:space="preserve">cy has resulted in mounting cane price arrears to farmers and weak financial health of sugar mills. More so, increased production has created a </w:t>
      </w:r>
      <w:r w:rsidRPr="00C756BE">
        <w:rPr>
          <w:rFonts w:ascii="Times New Roman" w:hAnsi="Times New Roman" w:cs="Times New Roman"/>
          <w:sz w:val="18"/>
          <w:szCs w:val="18"/>
        </w:rPr>
        <w:t>situation of excess supply over demand leading to low prices of sugar.</w:t>
      </w:r>
      <w:r w:rsidRPr="006A5B03">
        <w:rPr>
          <w:rFonts w:ascii="Times New Roman" w:hAnsi="Times New Roman" w:cs="Times New Roman"/>
          <w:sz w:val="18"/>
          <w:szCs w:val="18"/>
        </w:rPr>
        <w:t xml:space="preserve">": </w:t>
      </w:r>
      <w:r w:rsidRPr="001C68A0">
        <w:rPr>
          <w:rFonts w:ascii="Times New Roman" w:hAnsi="Times New Roman" w:cs="Times New Roman"/>
          <w:sz w:val="18"/>
          <w:szCs w:val="18"/>
          <w:lang w:val="en-GB"/>
        </w:rPr>
        <w:t xml:space="preserve">CACP, </w:t>
      </w:r>
      <w:r w:rsidRPr="00857AA8">
        <w:rPr>
          <w:rFonts w:ascii="Times New Roman" w:hAnsi="Times New Roman" w:cs="Times New Roman"/>
          <w:sz w:val="18"/>
          <w:szCs w:val="18"/>
        </w:rPr>
        <w:t xml:space="preserve">Price Policy for Sugarcane </w:t>
      </w:r>
      <w:r w:rsidRPr="00570E09">
        <w:rPr>
          <w:rFonts w:ascii="Times New Roman" w:hAnsi="Times New Roman" w:cs="Times New Roman"/>
          <w:sz w:val="18"/>
          <w:szCs w:val="18"/>
          <w:lang w:val="en-GB"/>
        </w:rPr>
        <w:t>(2019–20 sugar season), August 2018</w:t>
      </w:r>
      <w:r w:rsidRPr="00284FA5" w:rsidDel="001E5E82">
        <w:rPr>
          <w:rFonts w:ascii="Times New Roman" w:hAnsi="Times New Roman" w:cs="Times New Roman"/>
          <w:sz w:val="18"/>
          <w:szCs w:val="18"/>
        </w:rPr>
        <w:t xml:space="preserve"> </w:t>
      </w:r>
      <w:r w:rsidRPr="00CA4429">
        <w:rPr>
          <w:rFonts w:ascii="Times New Roman" w:hAnsi="Times New Roman" w:cs="Times New Roman"/>
          <w:b/>
          <w:sz w:val="18"/>
          <w:szCs w:val="18"/>
        </w:rPr>
        <w:t>(Exhibit JE-53)</w:t>
      </w:r>
      <w:r w:rsidRPr="00CA4429" w:rsidDel="001E5E82">
        <w:rPr>
          <w:rFonts w:ascii="Times New Roman" w:hAnsi="Times New Roman" w:cs="Times New Roman"/>
          <w:sz w:val="18"/>
          <w:szCs w:val="18"/>
        </w:rPr>
        <w:t xml:space="preserve"> </w:t>
      </w:r>
      <w:r w:rsidRPr="00FC1B93">
        <w:rPr>
          <w:rFonts w:ascii="Times New Roman" w:hAnsi="Times New Roman" w:cs="Times New Roman"/>
          <w:sz w:val="18"/>
          <w:szCs w:val="18"/>
        </w:rPr>
        <w:t>p. 3. SAP "creates a dis</w:t>
      </w:r>
      <w:r w:rsidRPr="003178D8">
        <w:rPr>
          <w:rFonts w:ascii="Times New Roman" w:hAnsi="Times New Roman" w:cs="Times New Roman"/>
          <w:sz w:val="18"/>
          <w:szCs w:val="18"/>
        </w:rPr>
        <w:t xml:space="preserve">tortion in the industry because SAP is neither linked to sugar recovery nor it takes in to account domestic and global prices and other relevant parameters": </w:t>
      </w:r>
      <w:r w:rsidRPr="002D4EF3">
        <w:rPr>
          <w:rFonts w:ascii="Times New Roman" w:hAnsi="Times New Roman" w:cs="Times New Roman"/>
          <w:sz w:val="18"/>
          <w:szCs w:val="18"/>
        </w:rPr>
        <w:t>CACP, Price Policy for Sugarcane (2018</w:t>
      </w:r>
      <w:r w:rsidRPr="006659E6">
        <w:rPr>
          <w:rFonts w:ascii="Times New Roman" w:hAnsi="Times New Roman" w:cs="Times New Roman"/>
          <w:sz w:val="18"/>
          <w:szCs w:val="18"/>
          <w:lang w:val="en-GB"/>
        </w:rPr>
        <w:t>–</w:t>
      </w:r>
      <w:r w:rsidRPr="002D4EF3">
        <w:rPr>
          <w:rFonts w:ascii="Times New Roman" w:hAnsi="Times New Roman" w:cs="Times New Roman"/>
          <w:sz w:val="18"/>
          <w:szCs w:val="18"/>
        </w:rPr>
        <w:t>19 sugar season), August 2017</w:t>
      </w:r>
      <w:r w:rsidRPr="006659E6">
        <w:rPr>
          <w:rFonts w:ascii="Times New Roman" w:hAnsi="Times New Roman" w:cs="Times New Roman"/>
          <w:sz w:val="18"/>
          <w:szCs w:val="18"/>
        </w:rPr>
        <w:t xml:space="preserve"> </w:t>
      </w:r>
      <w:r w:rsidRPr="006659E6">
        <w:rPr>
          <w:rFonts w:ascii="Times New Roman" w:hAnsi="Times New Roman" w:cs="Times New Roman"/>
          <w:b/>
          <w:sz w:val="18"/>
          <w:szCs w:val="18"/>
        </w:rPr>
        <w:t>(Exhibit JE-52)</w:t>
      </w:r>
      <w:r w:rsidRPr="006659E6">
        <w:rPr>
          <w:rFonts w:ascii="Times New Roman" w:hAnsi="Times New Roman" w:cs="Times New Roman"/>
          <w:sz w:val="18"/>
          <w:szCs w:val="18"/>
        </w:rPr>
        <w:t>, pp. 3 and 12.</w:t>
      </w:r>
    </w:p>
  </w:footnote>
  <w:footnote w:id="12">
    <w:p w14:paraId="20D412BD" w14:textId="5902BA48" w:rsidR="00E238FF" w:rsidRPr="00F43B73" w:rsidRDefault="00E238FF" w:rsidP="00EC081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While Australia presents data in this submission from 2014 onwards, this does </w:t>
      </w:r>
      <w:r w:rsidRPr="0023604D">
        <w:rPr>
          <w:rFonts w:ascii="Times New Roman" w:hAnsi="Times New Roman" w:cs="Times New Roman"/>
          <w:sz w:val="18"/>
          <w:szCs w:val="18"/>
          <w:u w:val="single"/>
        </w:rPr>
        <w:t>not</w:t>
      </w:r>
      <w:r w:rsidRPr="006659E6">
        <w:rPr>
          <w:rFonts w:ascii="Times New Roman" w:hAnsi="Times New Roman" w:cs="Times New Roman"/>
          <w:sz w:val="18"/>
          <w:szCs w:val="18"/>
        </w:rPr>
        <w:t xml:space="preserve"> exclude the possibility that India's </w:t>
      </w:r>
      <w:r w:rsidRPr="001C45A4">
        <w:rPr>
          <w:rFonts w:ascii="Times New Roman" w:hAnsi="Times New Roman" w:cs="Times New Roman"/>
          <w:sz w:val="18"/>
          <w:szCs w:val="18"/>
        </w:rPr>
        <w:t xml:space="preserve">non-exempt domestic support in favour of sugarcane producers </w:t>
      </w:r>
      <w:r w:rsidRPr="00FA5A80">
        <w:rPr>
          <w:rFonts w:ascii="Times New Roman" w:hAnsi="Times New Roman" w:cs="Times New Roman"/>
          <w:sz w:val="18"/>
          <w:szCs w:val="18"/>
        </w:rPr>
        <w:t xml:space="preserve">exceeded its </w:t>
      </w:r>
      <w:r w:rsidRPr="00A07D45">
        <w:rPr>
          <w:rFonts w:ascii="Times New Roman" w:hAnsi="Times New Roman" w:cs="Times New Roman"/>
          <w:i/>
          <w:sz w:val="18"/>
          <w:szCs w:val="18"/>
        </w:rPr>
        <w:t>de minimis</w:t>
      </w:r>
      <w:r w:rsidRPr="00C756BE">
        <w:rPr>
          <w:rFonts w:ascii="Times New Roman" w:hAnsi="Times New Roman" w:cs="Times New Roman"/>
          <w:sz w:val="18"/>
          <w:szCs w:val="18"/>
        </w:rPr>
        <w:t xml:space="preserve"> </w:t>
      </w:r>
      <w:r>
        <w:rPr>
          <w:rFonts w:ascii="Times New Roman" w:hAnsi="Times New Roman" w:cs="Times New Roman"/>
          <w:sz w:val="18"/>
          <w:szCs w:val="18"/>
        </w:rPr>
        <w:t>level</w:t>
      </w:r>
      <w:r w:rsidRPr="00C756BE">
        <w:rPr>
          <w:rFonts w:ascii="Times New Roman" w:hAnsi="Times New Roman" w:cs="Times New Roman"/>
          <w:sz w:val="18"/>
          <w:szCs w:val="18"/>
        </w:rPr>
        <w:t xml:space="preserve"> in seasons prior to 2014–15.</w:t>
      </w:r>
    </w:p>
  </w:footnote>
  <w:footnote w:id="13">
    <w:p w14:paraId="703C7E2E" w14:textId="6E0A06D0" w:rsidR="00E238FF" w:rsidRPr="002D4EF3" w:rsidRDefault="00E238FF">
      <w:pPr>
        <w:pStyle w:val="FootnoteText"/>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Figures in this column have been rounded to the nearest percentage.</w:t>
      </w:r>
    </w:p>
  </w:footnote>
  <w:footnote w:id="14">
    <w:p w14:paraId="017FC3AA" w14:textId="77777777" w:rsidR="00E238FF" w:rsidRPr="006659E6" w:rsidRDefault="00E238FF" w:rsidP="00335323">
      <w:pPr>
        <w:pStyle w:val="Defaul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WT/DS580/1.  </w:t>
      </w:r>
    </w:p>
  </w:footnote>
  <w:footnote w:id="15">
    <w:p w14:paraId="1D81F879" w14:textId="77777777" w:rsidR="00E238FF" w:rsidRPr="006659E6" w:rsidRDefault="00E238FF" w:rsidP="00335323">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WT/DS580/7.  </w:t>
      </w:r>
    </w:p>
  </w:footnote>
  <w:footnote w:id="16">
    <w:p w14:paraId="5DDEFDF4" w14:textId="77777777" w:rsidR="00E238FF" w:rsidRPr="006659E6" w:rsidRDefault="00E238FF" w:rsidP="006C24E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Australia has not challenged India's non-product specific non-exempt domestic support in this dispute. </w:t>
      </w:r>
    </w:p>
  </w:footnote>
  <w:footnote w:id="17">
    <w:p w14:paraId="10039CA9" w14:textId="03930F9B" w:rsidR="00E238FF" w:rsidRPr="006659E6" w:rsidRDefault="00E238FF" w:rsidP="00DA0AF7">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In addition to these floor prices, India also sets central-level fixed remunerative prices for ethanol supplied for blending with petr</w:t>
      </w:r>
      <w:r w:rsidRPr="001C45A4">
        <w:rPr>
          <w:rFonts w:ascii="Times New Roman" w:hAnsi="Times New Roman" w:cs="Times New Roman"/>
          <w:sz w:val="18"/>
          <w:szCs w:val="18"/>
        </w:rPr>
        <w:t>ol, under the Ethanol Blending Program (EBP). India also sets prices for other sugarcane products, such as molasses (including through its states). These additional set prices do not form part of this dispute but are noted here to</w:t>
      </w:r>
      <w:r>
        <w:rPr>
          <w:rFonts w:ascii="Times New Roman" w:hAnsi="Times New Roman" w:cs="Times New Roman"/>
          <w:sz w:val="18"/>
          <w:szCs w:val="18"/>
        </w:rPr>
        <w:t xml:space="preserve"> provide</w:t>
      </w:r>
      <w:r w:rsidRPr="001C45A4">
        <w:rPr>
          <w:rFonts w:ascii="Times New Roman" w:hAnsi="Times New Roman" w:cs="Times New Roman"/>
          <w:sz w:val="18"/>
          <w:szCs w:val="18"/>
        </w:rPr>
        <w:t xml:space="preserve"> the Panel </w:t>
      </w:r>
      <w:r>
        <w:rPr>
          <w:rFonts w:ascii="Times New Roman" w:hAnsi="Times New Roman" w:cs="Times New Roman"/>
          <w:sz w:val="18"/>
          <w:szCs w:val="18"/>
        </w:rPr>
        <w:t>context for</w:t>
      </w:r>
      <w:r w:rsidRPr="001C45A4">
        <w:rPr>
          <w:rFonts w:ascii="Times New Roman" w:hAnsi="Times New Roman" w:cs="Times New Roman"/>
          <w:sz w:val="18"/>
          <w:szCs w:val="18"/>
        </w:rPr>
        <w:t xml:space="preserve"> some of the exhibits, which may refer to these prices. See, for example, </w:t>
      </w:r>
      <w:r w:rsidRPr="002D4EF3">
        <w:rPr>
          <w:rFonts w:ascii="Times New Roman" w:hAnsi="Times New Roman" w:cs="Times New Roman"/>
          <w:sz w:val="18"/>
          <w:szCs w:val="18"/>
        </w:rPr>
        <w:t xml:space="preserve">Press Information Bureau, Ministry of Consumer Affairs, Food and Public Distribution, "Sugar Industries" (Press Release), 23 July 2019 </w:t>
      </w:r>
      <w:r w:rsidRPr="002D4EF3">
        <w:rPr>
          <w:rFonts w:ascii="Times New Roman" w:hAnsi="Times New Roman" w:cs="Times New Roman"/>
          <w:b/>
          <w:sz w:val="18"/>
          <w:szCs w:val="18"/>
        </w:rPr>
        <w:t>(Exhibit JE-16</w:t>
      </w:r>
      <w:r w:rsidRPr="001F3783">
        <w:rPr>
          <w:rFonts w:ascii="Times New Roman" w:hAnsi="Times New Roman" w:cs="Times New Roman"/>
          <w:b/>
          <w:sz w:val="18"/>
          <w:szCs w:val="18"/>
        </w:rPr>
        <w:t>)</w:t>
      </w:r>
      <w:r w:rsidRPr="002D4EF3">
        <w:rPr>
          <w:rFonts w:ascii="Times New Roman" w:hAnsi="Times New Roman" w:cs="Times New Roman"/>
          <w:sz w:val="18"/>
          <w:szCs w:val="18"/>
        </w:rPr>
        <w:t xml:space="preserve">; Press Information Bureau, Cabinet Committee on Economic Affairs, "Direct subsidy to sugarcane growers" (Press Release), 18 November 2015 </w:t>
      </w:r>
      <w:r w:rsidRPr="002D4EF3">
        <w:rPr>
          <w:rFonts w:ascii="Times New Roman" w:hAnsi="Times New Roman" w:cs="Times New Roman"/>
          <w:b/>
          <w:sz w:val="18"/>
          <w:szCs w:val="18"/>
        </w:rPr>
        <w:t>(Exhibit JE-126)</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 Although Australia does not challenge these prices</w:t>
      </w:r>
      <w:r>
        <w:rPr>
          <w:rFonts w:ascii="Times New Roman" w:hAnsi="Times New Roman" w:cs="Times New Roman"/>
          <w:sz w:val="18"/>
          <w:szCs w:val="18"/>
        </w:rPr>
        <w:t xml:space="preserve"> in this dispute</w:t>
      </w:r>
      <w:r w:rsidRPr="006659E6">
        <w:rPr>
          <w:rFonts w:ascii="Times New Roman" w:hAnsi="Times New Roman" w:cs="Times New Roman"/>
          <w:sz w:val="18"/>
          <w:szCs w:val="18"/>
        </w:rPr>
        <w:t xml:space="preserve">, this does not necessarily mean Australia considers these prices to be consistent with India's WTO obligations. </w:t>
      </w:r>
    </w:p>
  </w:footnote>
  <w:footnote w:id="18">
    <w:p w14:paraId="2BFBD5D6" w14:textId="2B7C856A" w:rsidR="00E238FF" w:rsidRPr="006659E6"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The Indian sugar season, or "sugar year", commences on 1 October and concludes on 30 September of the following year. See </w:t>
      </w:r>
      <w:r w:rsidRPr="002D4EF3">
        <w:rPr>
          <w:rFonts w:ascii="Times New Roman" w:hAnsi="Times New Roman" w:cs="Times New Roman"/>
          <w:sz w:val="18"/>
          <w:szCs w:val="18"/>
        </w:rPr>
        <w:t xml:space="preserve">Ministry of Consumer Affairs, Food and Public Distribution, Lok Sabha Unstarred Question No. 1754, "FRP for Sugarcane", answered on 22 July 2014 </w:t>
      </w:r>
      <w:r w:rsidRPr="002D4EF3">
        <w:rPr>
          <w:rFonts w:ascii="Times New Roman" w:hAnsi="Times New Roman" w:cs="Times New Roman"/>
          <w:b/>
          <w:sz w:val="18"/>
          <w:szCs w:val="18"/>
        </w:rPr>
        <w:t>(Exhibit JE-46)</w:t>
      </w:r>
      <w:r w:rsidRPr="006659E6">
        <w:rPr>
          <w:rFonts w:ascii="Times New Roman" w:hAnsi="Times New Roman" w:cs="Times New Roman"/>
          <w:sz w:val="18"/>
          <w:szCs w:val="18"/>
        </w:rPr>
        <w:t xml:space="preserve">. </w:t>
      </w:r>
    </w:p>
  </w:footnote>
  <w:footnote w:id="19">
    <w:p w14:paraId="77474D2D" w14:textId="1F6D6590" w:rsidR="00E238FF" w:rsidRPr="006659E6"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The Schedule to the Essential Commodities Act 1955 includes "foodstuffs, including edible oilseeds and oils" and "seeds of food-crops". The Essential Commodities Act 1955, Clause 2(b), explicitly defines "Food-crops" to include crops of sugarcane. Sugar is also covered under the Essential Commodities Act 1955. Clause 2(e) of the Essential Com</w:t>
      </w:r>
      <w:r w:rsidRPr="001C45A4">
        <w:rPr>
          <w:rFonts w:ascii="Times New Roman" w:hAnsi="Times New Roman" w:cs="Times New Roman"/>
          <w:sz w:val="18"/>
          <w:szCs w:val="18"/>
        </w:rPr>
        <w:t>modities Act 1955 provides that "'</w:t>
      </w:r>
      <w:r w:rsidRPr="00FA5A80">
        <w:rPr>
          <w:rFonts w:ascii="Times New Roman" w:hAnsi="Times New Roman" w:cs="Times New Roman"/>
          <w:sz w:val="18"/>
          <w:szCs w:val="18"/>
        </w:rPr>
        <w:t>Sugar</w:t>
      </w:r>
      <w:r w:rsidRPr="00A07D45">
        <w:rPr>
          <w:rFonts w:ascii="Times New Roman" w:hAnsi="Times New Roman" w:cs="Times New Roman"/>
          <w:sz w:val="18"/>
          <w:szCs w:val="18"/>
        </w:rPr>
        <w:t>'</w:t>
      </w:r>
      <w:r w:rsidRPr="00C756BE">
        <w:rPr>
          <w:rFonts w:ascii="Times New Roman" w:hAnsi="Times New Roman" w:cs="Times New Roman"/>
          <w:sz w:val="18"/>
          <w:szCs w:val="18"/>
        </w:rPr>
        <w:t xml:space="preserve"> means (i) any form of sugar containing more than ninety per cent of sucrose, including sugar candy; (ii) khandsari sugar or bura</w:t>
      </w:r>
      <w:r w:rsidRPr="00F43B73">
        <w:rPr>
          <w:rFonts w:ascii="Times New Roman" w:hAnsi="Times New Roman" w:cs="Times New Roman"/>
          <w:sz w:val="18"/>
          <w:szCs w:val="18"/>
        </w:rPr>
        <w:t xml:space="preserve"> sugar or</w:t>
      </w:r>
      <w:r w:rsidRPr="00D313CA">
        <w:rPr>
          <w:rFonts w:ascii="Times New Roman" w:hAnsi="Times New Roman" w:cs="Times New Roman"/>
          <w:sz w:val="18"/>
          <w:szCs w:val="18"/>
        </w:rPr>
        <w:t xml:space="preserve"> crushed sugar or any sugar in crystalline or powdered form; or (iii) sugar in process in vacuum pan sugar factory or raw sugar produced therein". Clause (e) was inserted by Act No. 36 of 1967, with effect from 30 December 1967. Explanation 2 to Clause 3 p</w:t>
      </w:r>
      <w:r w:rsidRPr="006A5B03">
        <w:rPr>
          <w:rFonts w:ascii="Times New Roman" w:hAnsi="Times New Roman" w:cs="Times New Roman"/>
          <w:sz w:val="18"/>
          <w:szCs w:val="18"/>
        </w:rPr>
        <w:t>rovides that ''</w:t>
      </w:r>
      <w:r>
        <w:rPr>
          <w:rFonts w:ascii="Times New Roman" w:hAnsi="Times New Roman" w:cs="Times New Roman"/>
          <w:sz w:val="18"/>
          <w:szCs w:val="18"/>
        </w:rPr>
        <w:t>'</w:t>
      </w:r>
      <w:r w:rsidRPr="006A5B03">
        <w:rPr>
          <w:rFonts w:ascii="Times New Roman" w:hAnsi="Times New Roman" w:cs="Times New Roman"/>
          <w:sz w:val="18"/>
          <w:szCs w:val="18"/>
        </w:rPr>
        <w:t>production'… includes manuf</w:t>
      </w:r>
      <w:r>
        <w:rPr>
          <w:rFonts w:ascii="Times New Roman" w:hAnsi="Times New Roman" w:cs="Times New Roman"/>
          <w:sz w:val="18"/>
          <w:szCs w:val="18"/>
        </w:rPr>
        <w:t>acture of edible oils and sugar"</w:t>
      </w:r>
      <w:r w:rsidRPr="006A5B03">
        <w:rPr>
          <w:rFonts w:ascii="Times New Roman" w:hAnsi="Times New Roman" w:cs="Times New Roman"/>
          <w:sz w:val="18"/>
          <w:szCs w:val="18"/>
        </w:rPr>
        <w:t>.  Clause (3-C), (3-D) and (3-E) exclusively concern sugar, including the selling of sugar to the Central Government, State Government, or any other person or class of persons and st</w:t>
      </w:r>
      <w:r w:rsidRPr="001C68A0">
        <w:rPr>
          <w:rFonts w:ascii="Times New Roman" w:hAnsi="Times New Roman" w:cs="Times New Roman"/>
          <w:sz w:val="18"/>
          <w:szCs w:val="18"/>
        </w:rPr>
        <w:t xml:space="preserve">ockholding and </w:t>
      </w:r>
      <w:r w:rsidRPr="002D4EF3">
        <w:rPr>
          <w:rFonts w:ascii="Times New Roman" w:hAnsi="Times New Roman" w:cs="Times New Roman"/>
          <w:sz w:val="18"/>
          <w:szCs w:val="18"/>
        </w:rPr>
        <w:t xml:space="preserve">"pledging" </w:t>
      </w:r>
      <w:r w:rsidRPr="006659E6">
        <w:rPr>
          <w:rFonts w:ascii="Times New Roman" w:hAnsi="Times New Roman" w:cs="Times New Roman"/>
          <w:sz w:val="18"/>
          <w:szCs w:val="18"/>
        </w:rPr>
        <w:t xml:space="preserve">of sugar. See Essential Commodities Act 1955 </w:t>
      </w:r>
      <w:r w:rsidRPr="006659E6">
        <w:rPr>
          <w:rFonts w:ascii="Times New Roman" w:hAnsi="Times New Roman" w:cs="Times New Roman"/>
          <w:b/>
          <w:sz w:val="18"/>
          <w:szCs w:val="18"/>
        </w:rPr>
        <w:t>(Exhibit JE-43)</w:t>
      </w:r>
      <w:r w:rsidRPr="006659E6">
        <w:rPr>
          <w:rFonts w:ascii="Times New Roman" w:hAnsi="Times New Roman" w:cs="Times New Roman"/>
          <w:sz w:val="18"/>
          <w:szCs w:val="18"/>
        </w:rPr>
        <w:t xml:space="preserve">. </w:t>
      </w:r>
    </w:p>
  </w:footnote>
  <w:footnote w:id="20">
    <w:p w14:paraId="1E68ED10" w14:textId="70D564B5" w:rsidR="00E238FF" w:rsidRPr="006659E6"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Sugarcane (Control) Order 1966 </w:t>
      </w:r>
      <w:r w:rsidRPr="002D4EF3">
        <w:rPr>
          <w:rFonts w:ascii="Times New Roman" w:hAnsi="Times New Roman" w:cs="Times New Roman"/>
          <w:b/>
          <w:sz w:val="18"/>
          <w:szCs w:val="18"/>
        </w:rPr>
        <w:t>(Exhibit JE-45)</w:t>
      </w:r>
      <w:r w:rsidRPr="006659E6">
        <w:rPr>
          <w:rFonts w:ascii="Times New Roman" w:hAnsi="Times New Roman" w:cs="Times New Roman"/>
          <w:sz w:val="18"/>
          <w:szCs w:val="18"/>
        </w:rPr>
        <w:t xml:space="preserve">. </w:t>
      </w:r>
    </w:p>
  </w:footnote>
  <w:footnote w:id="21">
    <w:p w14:paraId="0568C0C5" w14:textId="073B7E35" w:rsidR="00E238FF" w:rsidRPr="006659E6"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Sugarcane (Control) Order 1966 </w:t>
      </w:r>
      <w:r w:rsidRPr="002D4EF3">
        <w:rPr>
          <w:rFonts w:ascii="Times New Roman" w:hAnsi="Times New Roman" w:cs="Times New Roman"/>
          <w:b/>
          <w:sz w:val="18"/>
          <w:szCs w:val="18"/>
        </w:rPr>
        <w:t>(Exhibit JE-45)</w:t>
      </w:r>
      <w:r w:rsidRPr="006659E6">
        <w:rPr>
          <w:rFonts w:ascii="Times New Roman" w:hAnsi="Times New Roman" w:cs="Times New Roman"/>
          <w:sz w:val="18"/>
          <w:szCs w:val="18"/>
        </w:rPr>
        <w:t xml:space="preserve">; </w:t>
      </w:r>
      <w:r w:rsidRPr="003676E6">
        <w:rPr>
          <w:rFonts w:ascii="Times New Roman" w:hAnsi="Times New Roman" w:cs="Times New Roman"/>
          <w:sz w:val="18"/>
          <w:szCs w:val="18"/>
        </w:rPr>
        <w:t>Ministry of Consumer Affairs, Food and Public Distribution, Order S.O. 2665(E)/Ess Com./Sugarcane, 22 October 2009, amending Sugarcane (Control) Order 1966</w:t>
      </w:r>
      <w:r w:rsidRPr="002D4EF3">
        <w:rPr>
          <w:rFonts w:ascii="Times New Roman" w:hAnsi="Times New Roman" w:cs="Times New Roman"/>
          <w:b/>
          <w:sz w:val="18"/>
          <w:szCs w:val="18"/>
        </w:rPr>
        <w:t xml:space="preserve"> (Exhibit JE-42)</w:t>
      </w:r>
      <w:r w:rsidRPr="006659E6">
        <w:rPr>
          <w:rFonts w:ascii="Times New Roman" w:hAnsi="Times New Roman" w:cs="Times New Roman"/>
          <w:sz w:val="18"/>
          <w:szCs w:val="18"/>
        </w:rPr>
        <w:t xml:space="preserve">. See also </w:t>
      </w:r>
      <w:r w:rsidRPr="003676E6">
        <w:rPr>
          <w:rFonts w:ascii="Times New Roman" w:hAnsi="Times New Roman" w:cs="Times New Roman"/>
          <w:sz w:val="18"/>
          <w:szCs w:val="18"/>
        </w:rPr>
        <w:t>Ministry of Consumer Affairs, Food and Public Distribution, Order S.O. 33(E)/Ess. Com./Sugarcane, 7 January 2010, amending Sugarcane (Control) Order 1966</w:t>
      </w:r>
      <w:r w:rsidRPr="002D4EF3">
        <w:rPr>
          <w:rFonts w:ascii="Times New Roman" w:hAnsi="Times New Roman" w:cs="Times New Roman"/>
          <w:b/>
          <w:sz w:val="18"/>
          <w:szCs w:val="18"/>
        </w:rPr>
        <w:t xml:space="preserve"> (Exhibit AUS-14)</w:t>
      </w:r>
      <w:r w:rsidRPr="006659E6">
        <w:rPr>
          <w:rFonts w:ascii="Times New Roman" w:hAnsi="Times New Roman" w:cs="Times New Roman"/>
          <w:sz w:val="18"/>
          <w:szCs w:val="18"/>
        </w:rPr>
        <w:t xml:space="preserve">.  </w:t>
      </w:r>
    </w:p>
  </w:footnote>
  <w:footnote w:id="22">
    <w:p w14:paraId="1EB7FE24" w14:textId="52303BC2" w:rsidR="00E238FF" w:rsidRPr="006659E6"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This is described by India as "revenue sharing", though it may refer to profit sharing. See, for example, </w:t>
      </w:r>
      <w:r w:rsidRPr="002D4EF3">
        <w:rPr>
          <w:rFonts w:ascii="Times New Roman" w:hAnsi="Times New Roman" w:cs="Times New Roman"/>
          <w:sz w:val="18"/>
          <w:szCs w:val="18"/>
        </w:rPr>
        <w:t>CACP, Price Policy for Sugarcane (2018</w:t>
      </w:r>
      <w:r w:rsidRPr="006659E6">
        <w:rPr>
          <w:rFonts w:ascii="Times New Roman" w:hAnsi="Times New Roman" w:cs="Times New Roman"/>
          <w:sz w:val="18"/>
          <w:szCs w:val="18"/>
          <w:lang w:val="en-GB"/>
        </w:rPr>
        <w:t>–</w:t>
      </w:r>
      <w:r>
        <w:rPr>
          <w:rFonts w:ascii="Times New Roman" w:hAnsi="Times New Roman" w:cs="Times New Roman"/>
          <w:sz w:val="18"/>
          <w:szCs w:val="18"/>
        </w:rPr>
        <w:t>19 sugar season)</w:t>
      </w:r>
      <w:r w:rsidRPr="002D4EF3">
        <w:rPr>
          <w:rFonts w:ascii="Times New Roman" w:hAnsi="Times New Roman" w:cs="Times New Roman"/>
          <w:sz w:val="18"/>
          <w:szCs w:val="18"/>
        </w:rPr>
        <w:t xml:space="preserve"> </w:t>
      </w:r>
      <w:r w:rsidRPr="006659E6">
        <w:rPr>
          <w:rFonts w:ascii="Times New Roman" w:hAnsi="Times New Roman" w:cs="Times New Roman"/>
          <w:b/>
          <w:sz w:val="18"/>
          <w:szCs w:val="18"/>
        </w:rPr>
        <w:t>(Exhibit JE-52)</w:t>
      </w:r>
      <w:r w:rsidRPr="006659E6">
        <w:rPr>
          <w:rFonts w:ascii="Times New Roman" w:hAnsi="Times New Roman" w:cs="Times New Roman"/>
          <w:sz w:val="18"/>
          <w:szCs w:val="18"/>
        </w:rPr>
        <w:t xml:space="preserve">, p. 3. See also </w:t>
      </w:r>
      <w:r>
        <w:rPr>
          <w:rFonts w:ascii="Times New Roman" w:hAnsi="Times New Roman" w:cs="Times New Roman"/>
          <w:sz w:val="18"/>
          <w:szCs w:val="18"/>
        </w:rPr>
        <w:t>"</w:t>
      </w:r>
      <w:r w:rsidRPr="003676E6">
        <w:rPr>
          <w:rFonts w:ascii="Times New Roman" w:hAnsi="Times New Roman" w:cs="Times New Roman"/>
          <w:sz w:val="18"/>
          <w:szCs w:val="18"/>
        </w:rPr>
        <w:t>Report of the Committee on the Regulation of Sugar Sector in India: The Way Forward</w:t>
      </w:r>
      <w:r>
        <w:rPr>
          <w:rFonts w:ascii="Times New Roman" w:hAnsi="Times New Roman" w:cs="Times New Roman"/>
          <w:sz w:val="18"/>
          <w:szCs w:val="18"/>
        </w:rPr>
        <w:t>"</w:t>
      </w:r>
      <w:r w:rsidRPr="003676E6">
        <w:rPr>
          <w:rFonts w:ascii="Times New Roman" w:hAnsi="Times New Roman" w:cs="Times New Roman"/>
          <w:sz w:val="18"/>
          <w:szCs w:val="18"/>
        </w:rPr>
        <w:t>, 5 October 2012 (Rangarajan Committee Report)</w:t>
      </w:r>
      <w:r w:rsidRPr="006659E6">
        <w:rPr>
          <w:rFonts w:ascii="Times New Roman" w:hAnsi="Times New Roman" w:cs="Times New Roman"/>
          <w:b/>
          <w:sz w:val="18"/>
          <w:szCs w:val="18"/>
        </w:rPr>
        <w:t xml:space="preserve"> (Exhibit AUS-8)</w:t>
      </w:r>
      <w:r w:rsidRPr="006659E6">
        <w:rPr>
          <w:rFonts w:ascii="Times New Roman" w:hAnsi="Times New Roman" w:cs="Times New Roman"/>
          <w:sz w:val="18"/>
          <w:szCs w:val="18"/>
        </w:rPr>
        <w:t xml:space="preserve">. </w:t>
      </w:r>
    </w:p>
  </w:footnote>
  <w:footnote w:id="23">
    <w:p w14:paraId="139D63E0" w14:textId="30701709" w:rsidR="00E238FF" w:rsidRPr="006659E6"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3676E6">
        <w:rPr>
          <w:rFonts w:ascii="Times New Roman" w:hAnsi="Times New Roman" w:cs="Times New Roman"/>
          <w:sz w:val="18"/>
          <w:szCs w:val="18"/>
        </w:rPr>
        <w:t>Ministry of Consumer Affairs, Food and Public Distribution, Order S.O. 2665(E)/Ess Com./Sugarcane, 22 October 2009, amending Sugarcane (Control) Order 1966</w:t>
      </w:r>
      <w:r w:rsidRPr="006659E6">
        <w:rPr>
          <w:rFonts w:ascii="Times New Roman" w:hAnsi="Times New Roman" w:cs="Times New Roman"/>
          <w:b/>
          <w:sz w:val="18"/>
          <w:szCs w:val="18"/>
        </w:rPr>
        <w:t xml:space="preserve"> (Exhibit JE-42)</w:t>
      </w:r>
      <w:r w:rsidRPr="006659E6">
        <w:rPr>
          <w:rFonts w:ascii="Times New Roman" w:hAnsi="Times New Roman" w:cs="Times New Roman"/>
          <w:sz w:val="18"/>
          <w:szCs w:val="18"/>
        </w:rPr>
        <w:t xml:space="preserve">. See also </w:t>
      </w:r>
      <w:r w:rsidRPr="003676E6">
        <w:rPr>
          <w:rFonts w:ascii="Times New Roman" w:hAnsi="Times New Roman" w:cs="Times New Roman"/>
          <w:sz w:val="18"/>
          <w:szCs w:val="18"/>
        </w:rPr>
        <w:t>Ministry of Consumer Affairs, Food and Public Distribution, Order S.O. 33(E)/Ess. Com./Sugarcane, 7 January 2010, amending Sugarcane (Control) Order 1966</w:t>
      </w:r>
      <w:r w:rsidRPr="006659E6">
        <w:rPr>
          <w:rFonts w:ascii="Times New Roman" w:hAnsi="Times New Roman" w:cs="Times New Roman"/>
          <w:b/>
          <w:sz w:val="18"/>
          <w:szCs w:val="18"/>
        </w:rPr>
        <w:t xml:space="preserve"> (Exhibit AUS-14)</w:t>
      </w:r>
      <w:r w:rsidRPr="001F3783">
        <w:rPr>
          <w:rFonts w:ascii="Times New Roman" w:hAnsi="Times New Roman" w:cs="Times New Roman"/>
          <w:sz w:val="18"/>
          <w:szCs w:val="18"/>
        </w:rPr>
        <w:t xml:space="preserve">; </w:t>
      </w:r>
      <w:r w:rsidRPr="003676E6">
        <w:rPr>
          <w:rFonts w:ascii="Times New Roman" w:hAnsi="Times New Roman" w:cs="Times New Roman"/>
          <w:sz w:val="18"/>
          <w:szCs w:val="18"/>
        </w:rPr>
        <w:t>United States Department of Agriculture (USDA), India – Sugar Annual 2011, 15 April 2011</w:t>
      </w:r>
      <w:r w:rsidRPr="002D4EF3">
        <w:rPr>
          <w:rFonts w:ascii="Times New Roman" w:hAnsi="Times New Roman" w:cs="Times New Roman"/>
          <w:b/>
          <w:sz w:val="18"/>
          <w:szCs w:val="18"/>
        </w:rPr>
        <w:t xml:space="preserve"> (Exhibit JE-13)</w:t>
      </w:r>
      <w:r w:rsidRPr="002D4EF3">
        <w:rPr>
          <w:rFonts w:ascii="Times New Roman" w:hAnsi="Times New Roman" w:cs="Times New Roman"/>
          <w:sz w:val="18"/>
          <w:szCs w:val="18"/>
        </w:rPr>
        <w:t xml:space="preserve">; </w:t>
      </w:r>
      <w:r w:rsidRPr="001F3783">
        <w:rPr>
          <w:rFonts w:ascii="Times New Roman" w:hAnsi="Times New Roman" w:cs="Times New Roman"/>
          <w:sz w:val="18"/>
          <w:szCs w:val="18"/>
        </w:rPr>
        <w:t xml:space="preserve">USDA, India – Sugar Annual 2013, 16 April 2013 </w:t>
      </w:r>
      <w:r w:rsidRPr="002D4EF3">
        <w:rPr>
          <w:rFonts w:ascii="Times New Roman" w:hAnsi="Times New Roman" w:cs="Times New Roman"/>
          <w:b/>
          <w:sz w:val="18"/>
          <w:szCs w:val="18"/>
        </w:rPr>
        <w:t>(Exhibit JE-15)</w:t>
      </w:r>
      <w:r w:rsidRPr="006659E6">
        <w:rPr>
          <w:rFonts w:ascii="Times New Roman" w:hAnsi="Times New Roman" w:cs="Times New Roman"/>
          <w:sz w:val="18"/>
          <w:szCs w:val="18"/>
        </w:rPr>
        <w:t xml:space="preserve">.  </w:t>
      </w:r>
    </w:p>
  </w:footnote>
  <w:footnote w:id="24">
    <w:p w14:paraId="180D5614" w14:textId="6BDD6CC1" w:rsidR="00E238FF" w:rsidRPr="001C45A4"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3676E6">
        <w:rPr>
          <w:rFonts w:ascii="Times New Roman" w:hAnsi="Times New Roman" w:cs="Times New Roman"/>
          <w:sz w:val="18"/>
          <w:szCs w:val="18"/>
        </w:rPr>
        <w:t>Ministry of Consumer Affairs, Food and Public Distribution, Order S.O. 2665(E)/Ess Com./Sugarcane, 22 October 2009, amending Sugarcane (Control) Order 1966</w:t>
      </w:r>
      <w:r w:rsidRPr="001C45A4">
        <w:rPr>
          <w:rFonts w:ascii="Times New Roman" w:hAnsi="Times New Roman" w:cs="Times New Roman"/>
          <w:b/>
          <w:sz w:val="18"/>
          <w:szCs w:val="18"/>
        </w:rPr>
        <w:t xml:space="preserve"> (Exhibit JE-42)</w:t>
      </w:r>
      <w:r w:rsidRPr="001C45A4">
        <w:rPr>
          <w:rFonts w:ascii="Times New Roman" w:hAnsi="Times New Roman" w:cs="Times New Roman"/>
          <w:sz w:val="18"/>
          <w:szCs w:val="18"/>
        </w:rPr>
        <w:t xml:space="preserve">, Clause 3(1)-(2). See also </w:t>
      </w:r>
      <w:r w:rsidRPr="003676E6">
        <w:rPr>
          <w:rFonts w:ascii="Times New Roman" w:hAnsi="Times New Roman" w:cs="Times New Roman"/>
          <w:sz w:val="18"/>
          <w:szCs w:val="18"/>
        </w:rPr>
        <w:t>Ministry of Consumer Affairs, Food and Public Distribution, Order S.O. 33(E)/Ess. Com./Sugarcane, 7 January 2010, amending Sugarcane (Control) Order 1966</w:t>
      </w:r>
      <w:r>
        <w:rPr>
          <w:rFonts w:ascii="Times New Roman" w:hAnsi="Times New Roman" w:cs="Times New Roman"/>
          <w:b/>
          <w:sz w:val="18"/>
          <w:szCs w:val="18"/>
        </w:rPr>
        <w:t xml:space="preserve"> </w:t>
      </w:r>
      <w:r w:rsidRPr="006659E6">
        <w:rPr>
          <w:rFonts w:ascii="Times New Roman" w:hAnsi="Times New Roman" w:cs="Times New Roman"/>
          <w:b/>
          <w:sz w:val="18"/>
          <w:szCs w:val="18"/>
        </w:rPr>
        <w:t>(Exhibit AUS-14)</w:t>
      </w:r>
      <w:r w:rsidRPr="006659E6">
        <w:rPr>
          <w:rFonts w:ascii="Times New Roman" w:hAnsi="Times New Roman" w:cs="Times New Roman"/>
          <w:sz w:val="18"/>
          <w:szCs w:val="18"/>
        </w:rPr>
        <w:t xml:space="preserve">. </w:t>
      </w:r>
      <w:r>
        <w:rPr>
          <w:rFonts w:ascii="Times New Roman" w:hAnsi="Times New Roman" w:cs="Times New Roman"/>
          <w:sz w:val="18"/>
          <w:szCs w:val="18"/>
        </w:rPr>
        <w:t>"Price"</w:t>
      </w:r>
      <w:r w:rsidRPr="006659E6">
        <w:rPr>
          <w:rFonts w:ascii="Times New Roman" w:hAnsi="Times New Roman" w:cs="Times New Roman"/>
          <w:sz w:val="18"/>
          <w:szCs w:val="18"/>
        </w:rPr>
        <w:t xml:space="preserve"> is also defined in the Order, as "price, or fair and remunerative price".</w:t>
      </w:r>
    </w:p>
  </w:footnote>
  <w:footnote w:id="25">
    <w:p w14:paraId="52ABFE9A" w14:textId="1CCD8137" w:rsidR="00E238FF" w:rsidRPr="006659E6"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for </w:t>
      </w:r>
      <w:r w:rsidRPr="002D4EF3">
        <w:rPr>
          <w:rFonts w:ascii="Times New Roman" w:hAnsi="Times New Roman" w:cs="Times New Roman"/>
          <w:sz w:val="18"/>
          <w:szCs w:val="18"/>
        </w:rPr>
        <w:t xml:space="preserve">example, </w:t>
      </w:r>
      <w:r w:rsidRPr="001F3783">
        <w:rPr>
          <w:rFonts w:ascii="Times New Roman" w:hAnsi="Times New Roman" w:cs="Times New Roman"/>
          <w:sz w:val="18"/>
          <w:szCs w:val="18"/>
        </w:rPr>
        <w:t xml:space="preserve">Ministry of Consumer Affairs, Food &amp; Public Distribution, Fixation of Fair and Remunerative Price payable by sugar mills for 2014-15 sugar season, 14 February 2014 </w:t>
      </w:r>
      <w:r w:rsidRPr="001F3783">
        <w:rPr>
          <w:rFonts w:ascii="Times New Roman" w:hAnsi="Times New Roman" w:cs="Times New Roman"/>
          <w:b/>
          <w:sz w:val="18"/>
          <w:szCs w:val="18"/>
        </w:rPr>
        <w:t>(Exhibit JE-2)</w:t>
      </w:r>
      <w:r w:rsidRPr="001F3783">
        <w:rPr>
          <w:rFonts w:ascii="Times New Roman" w:hAnsi="Times New Roman" w:cs="Times New Roman"/>
          <w:sz w:val="18"/>
          <w:szCs w:val="18"/>
        </w:rPr>
        <w:t xml:space="preserve">; Cabinet Committee on Economic Affairs (CCEA), Determination of Fair and Remunerative Price payable by sugar mills for 2015-16 sugar season, 16 January 2015 </w:t>
      </w:r>
      <w:r w:rsidRPr="001F3783">
        <w:rPr>
          <w:rFonts w:ascii="Times New Roman" w:hAnsi="Times New Roman" w:cs="Times New Roman"/>
          <w:b/>
          <w:sz w:val="18"/>
          <w:szCs w:val="18"/>
        </w:rPr>
        <w:t>(Exhibit JE-3)</w:t>
      </w:r>
      <w:r w:rsidRPr="001F3783">
        <w:rPr>
          <w:rFonts w:ascii="Times New Roman" w:hAnsi="Times New Roman" w:cs="Times New Roman"/>
          <w:sz w:val="18"/>
          <w:szCs w:val="18"/>
        </w:rPr>
        <w:t xml:space="preserve">; Ministry of Consumer Affairs, Food &amp; Public Distribution, Fixation of Fair and Remunerative Price payable by sugar mills for 2015-16 sugar season, 2 February 2015 </w:t>
      </w:r>
      <w:r w:rsidRPr="002D4EF3">
        <w:rPr>
          <w:rFonts w:ascii="Times New Roman" w:hAnsi="Times New Roman" w:cs="Times New Roman"/>
          <w:b/>
          <w:sz w:val="18"/>
          <w:szCs w:val="18"/>
        </w:rPr>
        <w:t>(Exhibit JE-4)</w:t>
      </w:r>
      <w:r w:rsidRPr="002D4EF3">
        <w:rPr>
          <w:rFonts w:ascii="Times New Roman" w:hAnsi="Times New Roman" w:cs="Times New Roman"/>
          <w:sz w:val="18"/>
          <w:szCs w:val="18"/>
        </w:rPr>
        <w:t>; Notification G.S.R. 1205(E), Ministry of Consumer Affairs, Food and Public Distribution, 27 September 2017</w:t>
      </w:r>
      <w:r w:rsidRPr="002D4EF3">
        <w:rPr>
          <w:rFonts w:ascii="Times New Roman" w:hAnsi="Times New Roman" w:cs="Times New Roman"/>
          <w:b/>
          <w:sz w:val="18"/>
          <w:szCs w:val="18"/>
        </w:rPr>
        <w:t xml:space="preserve"> (Exhibit AU</w:t>
      </w:r>
      <w:r>
        <w:rPr>
          <w:rFonts w:ascii="Times New Roman" w:hAnsi="Times New Roman" w:cs="Times New Roman"/>
          <w:b/>
          <w:sz w:val="18"/>
          <w:szCs w:val="18"/>
        </w:rPr>
        <w:t>S</w:t>
      </w:r>
      <w:r w:rsidRPr="002D4EF3">
        <w:rPr>
          <w:rFonts w:ascii="Times New Roman" w:hAnsi="Times New Roman" w:cs="Times New Roman"/>
          <w:b/>
          <w:sz w:val="18"/>
          <w:szCs w:val="18"/>
        </w:rPr>
        <w:t>-22)</w:t>
      </w:r>
      <w:r w:rsidRPr="001F3783">
        <w:rPr>
          <w:rFonts w:ascii="Times New Roman" w:hAnsi="Times New Roman" w:cs="Times New Roman"/>
          <w:sz w:val="18"/>
          <w:szCs w:val="18"/>
        </w:rPr>
        <w:t xml:space="preserve">; </w:t>
      </w:r>
      <w:r w:rsidRPr="002D4EF3">
        <w:rPr>
          <w:rFonts w:ascii="Times New Roman" w:hAnsi="Times New Roman" w:cs="Times New Roman"/>
          <w:sz w:val="18"/>
          <w:szCs w:val="18"/>
        </w:rPr>
        <w:t xml:space="preserve">Ministry of Consumer Affairs, Food &amp; Public Distribution, Fixation of Fair and Remunerative Price payable by sugar mills for 2017-18 sugar season, 1 June 2017 </w:t>
      </w:r>
      <w:r w:rsidRPr="002D4EF3">
        <w:rPr>
          <w:rFonts w:ascii="Times New Roman" w:hAnsi="Times New Roman" w:cs="Times New Roman"/>
          <w:b/>
          <w:sz w:val="18"/>
          <w:szCs w:val="18"/>
        </w:rPr>
        <w:t>(Exhibit JE-7)</w:t>
      </w:r>
      <w:r w:rsidRPr="001F3783">
        <w:rPr>
          <w:rFonts w:ascii="Times New Roman" w:hAnsi="Times New Roman" w:cs="Times New Roman"/>
          <w:sz w:val="18"/>
          <w:szCs w:val="18"/>
        </w:rPr>
        <w:t>;</w:t>
      </w:r>
      <w:r w:rsidRPr="002D4EF3">
        <w:rPr>
          <w:rFonts w:ascii="Times New Roman" w:hAnsi="Times New Roman" w:cs="Times New Roman"/>
          <w:b/>
          <w:sz w:val="18"/>
          <w:szCs w:val="18"/>
        </w:rPr>
        <w:t xml:space="preserve"> </w:t>
      </w:r>
      <w:r w:rsidRPr="002D4EF3">
        <w:rPr>
          <w:rFonts w:ascii="Times New Roman" w:hAnsi="Times New Roman" w:cs="Times New Roman"/>
          <w:sz w:val="18"/>
          <w:szCs w:val="18"/>
        </w:rPr>
        <w:t xml:space="preserve">CCEA, Determination of Fair and Remunerative Price payable by sugar mills for 2018-19 sugar season, 18 July 2018 </w:t>
      </w:r>
      <w:r w:rsidRPr="002D4EF3">
        <w:rPr>
          <w:rFonts w:ascii="Times New Roman" w:hAnsi="Times New Roman" w:cs="Times New Roman"/>
          <w:b/>
          <w:sz w:val="18"/>
          <w:szCs w:val="18"/>
        </w:rPr>
        <w:t>(Exhibit JE-8)</w:t>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Communication No. 3(1)/2017-SP-I, Ministry of Consumer Affairs, Food and Public Distribution, 20 July 2018 </w:t>
      </w:r>
      <w:r w:rsidRPr="002D4EF3">
        <w:rPr>
          <w:rFonts w:ascii="Times New Roman" w:hAnsi="Times New Roman" w:cs="Times New Roman"/>
          <w:b/>
          <w:sz w:val="18"/>
          <w:szCs w:val="18"/>
        </w:rPr>
        <w:t>(</w:t>
      </w:r>
      <w:r w:rsidRPr="006659E6">
        <w:rPr>
          <w:rFonts w:ascii="Times New Roman" w:hAnsi="Times New Roman" w:cs="Times New Roman"/>
          <w:b/>
          <w:sz w:val="18"/>
          <w:szCs w:val="18"/>
        </w:rPr>
        <w:t xml:space="preserve">Exhibit </w:t>
      </w:r>
      <w:r w:rsidRPr="002D4EF3">
        <w:rPr>
          <w:rFonts w:ascii="Times New Roman" w:hAnsi="Times New Roman" w:cs="Times New Roman"/>
          <w:b/>
          <w:sz w:val="18"/>
          <w:szCs w:val="18"/>
        </w:rPr>
        <w:t>JE-9)</w:t>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Press Information Bureau, Ministry of Consumer Affairs, Food and Public Distribution, "Fair and Remunerative Price of Sugarcane" (Press Release), 31 July 2018</w:t>
      </w:r>
      <w:r w:rsidRPr="006659E6">
        <w:rPr>
          <w:rFonts w:ascii="Times New Roman" w:hAnsi="Times New Roman" w:cs="Times New Roman"/>
          <w:sz w:val="18"/>
          <w:szCs w:val="18"/>
        </w:rPr>
        <w:t xml:space="preserve"> </w:t>
      </w:r>
      <w:r w:rsidRPr="006659E6">
        <w:rPr>
          <w:rFonts w:ascii="Times New Roman" w:hAnsi="Times New Roman" w:cs="Times New Roman"/>
          <w:b/>
          <w:sz w:val="18"/>
          <w:szCs w:val="18"/>
        </w:rPr>
        <w:t>(Exhibit AUS-15)</w:t>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CCEA, Cabinet approves Determination of "Fair and Remunerative Price" of sugarcane payable by sugar mills for 2019-20 sugar season, 24 July 2019 </w:t>
      </w:r>
      <w:r w:rsidRPr="002D4EF3">
        <w:rPr>
          <w:rFonts w:ascii="Times New Roman" w:hAnsi="Times New Roman" w:cs="Times New Roman"/>
          <w:b/>
          <w:sz w:val="18"/>
          <w:szCs w:val="18"/>
        </w:rPr>
        <w:t>(Exhibit JE-10)</w:t>
      </w:r>
      <w:r w:rsidRPr="006659E6">
        <w:rPr>
          <w:rFonts w:ascii="Times New Roman" w:hAnsi="Times New Roman" w:cs="Times New Roman"/>
          <w:sz w:val="18"/>
          <w:szCs w:val="18"/>
        </w:rPr>
        <w:t>.</w:t>
      </w:r>
    </w:p>
  </w:footnote>
  <w:footnote w:id="26">
    <w:p w14:paraId="17495D09" w14:textId="1F3CB9DD" w:rsidR="00E238FF" w:rsidRPr="001F3783" w:rsidRDefault="00E238FF">
      <w:pPr>
        <w:pStyle w:val="FootnoteText"/>
        <w:rPr>
          <w:rFonts w:ascii="Times New Roman" w:hAnsi="Times New Roman" w:cs="Times New Roman"/>
          <w:sz w:val="18"/>
          <w:szCs w:val="18"/>
        </w:rPr>
      </w:pPr>
      <w:r w:rsidRPr="001F3783">
        <w:rPr>
          <w:rStyle w:val="FootnoteReference"/>
          <w:rFonts w:ascii="Times New Roman" w:hAnsi="Times New Roman" w:cs="Times New Roman"/>
          <w:sz w:val="18"/>
          <w:szCs w:val="18"/>
        </w:rPr>
        <w:footnoteRef/>
      </w:r>
      <w:r w:rsidRPr="001F3783">
        <w:rPr>
          <w:rFonts w:ascii="Times New Roman" w:hAnsi="Times New Roman" w:cs="Times New Roman"/>
          <w:sz w:val="18"/>
          <w:szCs w:val="18"/>
        </w:rPr>
        <w:t xml:space="preserve"> See Practical Action technical brief: Sugar Production from Sugar Cane </w:t>
      </w:r>
      <w:r w:rsidRPr="001F3783">
        <w:rPr>
          <w:rFonts w:ascii="Times New Roman" w:hAnsi="Times New Roman" w:cs="Times New Roman"/>
          <w:b/>
          <w:sz w:val="18"/>
          <w:szCs w:val="18"/>
        </w:rPr>
        <w:t>(Exhibit JE-48)</w:t>
      </w:r>
      <w:r w:rsidRPr="002D4EF3">
        <w:rPr>
          <w:rFonts w:ascii="Times New Roman" w:hAnsi="Times New Roman" w:cs="Times New Roman"/>
          <w:sz w:val="18"/>
          <w:szCs w:val="18"/>
        </w:rPr>
        <w:t>.</w:t>
      </w:r>
    </w:p>
  </w:footnote>
  <w:footnote w:id="27">
    <w:p w14:paraId="2B5342C6" w14:textId="65F75D96" w:rsidR="00E238FF" w:rsidRPr="001C45A4"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Sugarcane (Control) Order 1966 </w:t>
      </w:r>
      <w:r w:rsidRPr="002D4EF3">
        <w:rPr>
          <w:rFonts w:ascii="Times New Roman" w:hAnsi="Times New Roman" w:cs="Times New Roman"/>
          <w:b/>
          <w:sz w:val="18"/>
          <w:szCs w:val="18"/>
        </w:rPr>
        <w:t>(Exhibit JE-45)</w:t>
      </w:r>
      <w:r w:rsidRPr="006659E6">
        <w:rPr>
          <w:rFonts w:ascii="Times New Roman" w:hAnsi="Times New Roman" w:cs="Times New Roman"/>
          <w:sz w:val="18"/>
          <w:szCs w:val="18"/>
        </w:rPr>
        <w:t xml:space="preserve">, Clause 3(1) and (2); </w:t>
      </w:r>
      <w:r w:rsidRPr="002D4EF3">
        <w:rPr>
          <w:rFonts w:ascii="Times New Roman" w:hAnsi="Times New Roman" w:cs="Times New Roman"/>
          <w:sz w:val="18"/>
          <w:szCs w:val="18"/>
        </w:rPr>
        <w:t xml:space="preserve">Ministry of Consumer Affairs, Food &amp; Public Distribution, Fixation of Fair and Remunerative Price payable by sugar mills for 2017–18 sugar season, 1 June 2017 </w:t>
      </w:r>
      <w:r w:rsidRPr="002D4EF3">
        <w:rPr>
          <w:rFonts w:ascii="Times New Roman" w:hAnsi="Times New Roman" w:cs="Times New Roman"/>
          <w:b/>
          <w:sz w:val="18"/>
          <w:szCs w:val="18"/>
        </w:rPr>
        <w:t>(Exhibit JE-7)</w:t>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Department of Agriculture, Cooperation and Farmers Welfare, Directorate of Economics and Statistics, "Minimum Support Prices (MSP) and bonus for Rabi Crops of 2017-2018 season to be marketed in 2018-19"</w:t>
      </w:r>
      <w:r w:rsidRPr="006659E6">
        <w:rPr>
          <w:rFonts w:ascii="Times New Roman" w:hAnsi="Times New Roman" w:cs="Times New Roman"/>
          <w:b/>
          <w:sz w:val="18"/>
          <w:szCs w:val="18"/>
        </w:rPr>
        <w:t xml:space="preserve"> (Exhibit AUS-16)</w:t>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Press Information Bureau, Ministry of Consumer Affairs, Food and Public Distribution, "Fair and Remunerative Price of Sugarcane" (Press Release), 31 July 2018</w:t>
      </w:r>
      <w:r w:rsidRPr="006659E6">
        <w:rPr>
          <w:rFonts w:ascii="Times New Roman" w:hAnsi="Times New Roman" w:cs="Times New Roman"/>
          <w:b/>
          <w:sz w:val="18"/>
          <w:szCs w:val="18"/>
        </w:rPr>
        <w:t xml:space="preserve"> (Exhibit AUS-15)</w:t>
      </w:r>
      <w:r w:rsidRPr="006659E6">
        <w:rPr>
          <w:rFonts w:ascii="Times New Roman" w:hAnsi="Times New Roman" w:cs="Times New Roman"/>
          <w:sz w:val="18"/>
          <w:szCs w:val="18"/>
        </w:rPr>
        <w:t xml:space="preserve">. </w:t>
      </w:r>
    </w:p>
  </w:footnote>
  <w:footnote w:id="28">
    <w:p w14:paraId="34355DD4" w14:textId="2FDBE556" w:rsidR="00E238FF" w:rsidRPr="006659E6"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w:t>
      </w:r>
      <w:r w:rsidRPr="002D4EF3">
        <w:rPr>
          <w:rFonts w:ascii="Times New Roman" w:hAnsi="Times New Roman" w:cs="Times New Roman"/>
          <w:sz w:val="18"/>
          <w:szCs w:val="18"/>
        </w:rPr>
        <w:t>Order G.S.R. 697(E)/Ess.Com./Sugarcane, Ministry of Consumer Affairs, Food and Public Distribution, 22 October 2013</w:t>
      </w:r>
      <w:r w:rsidRPr="006659E6">
        <w:rPr>
          <w:rFonts w:ascii="Times New Roman" w:hAnsi="Times New Roman" w:cs="Times New Roman"/>
          <w:b/>
          <w:sz w:val="18"/>
          <w:szCs w:val="18"/>
        </w:rPr>
        <w:t xml:space="preserve"> (Exhibit AUS-17)</w:t>
      </w:r>
      <w:r w:rsidRPr="006659E6">
        <w:rPr>
          <w:rFonts w:ascii="Times New Roman" w:hAnsi="Times New Roman" w:cs="Times New Roman"/>
          <w:sz w:val="18"/>
          <w:szCs w:val="18"/>
        </w:rPr>
        <w:t>; Order G.S.R. 240(E)/</w:t>
      </w:r>
      <w:r w:rsidRPr="002D4EF3">
        <w:rPr>
          <w:rFonts w:ascii="Times New Roman" w:hAnsi="Times New Roman" w:cs="Times New Roman"/>
          <w:sz w:val="18"/>
          <w:szCs w:val="18"/>
        </w:rPr>
        <w:t>Ess.Comm./Sugarcane, Ministry of Consumer Affairs, Food and Public Distribution, 31 March 2015</w:t>
      </w:r>
      <w:r w:rsidRPr="006659E6">
        <w:rPr>
          <w:rFonts w:ascii="Times New Roman" w:hAnsi="Times New Roman" w:cs="Times New Roman"/>
          <w:b/>
          <w:sz w:val="18"/>
          <w:szCs w:val="18"/>
        </w:rPr>
        <w:t xml:space="preserve"> (Exhibit AUS-18)</w:t>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Order G.S.R. 752(E), Ministry of Consumer Affairs, Food and Public Distribution, 1 October 2015</w:t>
      </w:r>
      <w:r w:rsidRPr="006659E6">
        <w:rPr>
          <w:rFonts w:ascii="Times New Roman" w:hAnsi="Times New Roman" w:cs="Times New Roman"/>
          <w:b/>
          <w:sz w:val="18"/>
          <w:szCs w:val="18"/>
        </w:rPr>
        <w:t xml:space="preserve"> (Exhibit AUS-19)</w:t>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Notification G.S.R. 932(E), Ministry of Consumer Affairs, Food and Public Distribution, 30 September 2016</w:t>
      </w:r>
      <w:r w:rsidRPr="006659E6">
        <w:rPr>
          <w:rFonts w:ascii="Times New Roman" w:hAnsi="Times New Roman" w:cs="Times New Roman"/>
          <w:b/>
          <w:sz w:val="18"/>
          <w:szCs w:val="18"/>
        </w:rPr>
        <w:t xml:space="preserve"> (Exhibit AUS-20)</w:t>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Notification G.S.R. 142(E), Ministry of Consumer Affairs, Food and Public Distribution, 17 February 2017</w:t>
      </w:r>
      <w:r w:rsidRPr="006659E6">
        <w:rPr>
          <w:rFonts w:ascii="Times New Roman" w:hAnsi="Times New Roman" w:cs="Times New Roman"/>
          <w:b/>
          <w:sz w:val="18"/>
          <w:szCs w:val="18"/>
        </w:rPr>
        <w:t xml:space="preserve"> (Exhibit AUS-21)</w:t>
      </w:r>
      <w:r w:rsidRPr="006659E6">
        <w:rPr>
          <w:rFonts w:ascii="Times New Roman" w:hAnsi="Times New Roman" w:cs="Times New Roman"/>
          <w:sz w:val="18"/>
          <w:szCs w:val="18"/>
        </w:rPr>
        <w:t xml:space="preserve">. </w:t>
      </w:r>
    </w:p>
  </w:footnote>
  <w:footnote w:id="29">
    <w:p w14:paraId="7E5D54D2" w14:textId="1E6DBF2C" w:rsidR="00E238FF" w:rsidRPr="006659E6"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Sugarcane (Control) Order 1966 </w:t>
      </w:r>
      <w:r w:rsidRPr="002D4EF3">
        <w:rPr>
          <w:rFonts w:ascii="Times New Roman" w:hAnsi="Times New Roman" w:cs="Times New Roman"/>
          <w:b/>
          <w:sz w:val="18"/>
          <w:szCs w:val="18"/>
        </w:rPr>
        <w:t>(Exhibit JE-45)</w:t>
      </w:r>
      <w:r w:rsidRPr="006659E6">
        <w:rPr>
          <w:rFonts w:ascii="Times New Roman" w:hAnsi="Times New Roman" w:cs="Times New Roman"/>
          <w:sz w:val="18"/>
          <w:szCs w:val="18"/>
        </w:rPr>
        <w:t>, Clause 3A(ii).</w:t>
      </w:r>
    </w:p>
  </w:footnote>
  <w:footnote w:id="30">
    <w:p w14:paraId="5D8BEF14" w14:textId="4CF09D1D" w:rsidR="00E238FF" w:rsidRPr="006659E6"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Sugarcane (Control) Order 1966 </w:t>
      </w:r>
      <w:r w:rsidRPr="002D4EF3">
        <w:rPr>
          <w:rFonts w:ascii="Times New Roman" w:hAnsi="Times New Roman" w:cs="Times New Roman"/>
          <w:b/>
          <w:sz w:val="18"/>
          <w:szCs w:val="18"/>
        </w:rPr>
        <w:t>(Exhibit JE-45)</w:t>
      </w:r>
      <w:r w:rsidRPr="006659E6">
        <w:rPr>
          <w:rFonts w:ascii="Times New Roman" w:hAnsi="Times New Roman" w:cs="Times New Roman"/>
          <w:sz w:val="18"/>
          <w:szCs w:val="18"/>
        </w:rPr>
        <w:t xml:space="preserve">, Clause 3A(iii). </w:t>
      </w:r>
    </w:p>
  </w:footnote>
  <w:footnote w:id="31">
    <w:p w14:paraId="5C5FB698" w14:textId="3D646023" w:rsidR="00E238FF" w:rsidRPr="006659E6"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Sugarcane (Control) Order 1966 </w:t>
      </w:r>
      <w:r w:rsidRPr="002D4EF3">
        <w:rPr>
          <w:rFonts w:ascii="Times New Roman" w:hAnsi="Times New Roman" w:cs="Times New Roman"/>
          <w:b/>
          <w:sz w:val="18"/>
          <w:szCs w:val="18"/>
        </w:rPr>
        <w:t>(Exhibit JE-45)</w:t>
      </w:r>
      <w:r w:rsidRPr="006659E6">
        <w:rPr>
          <w:rFonts w:ascii="Times New Roman" w:hAnsi="Times New Roman" w:cs="Times New Roman"/>
          <w:sz w:val="18"/>
          <w:szCs w:val="18"/>
        </w:rPr>
        <w:t>, Clauses 3A(i) and (iv).</w:t>
      </w:r>
    </w:p>
  </w:footnote>
  <w:footnote w:id="32">
    <w:p w14:paraId="5EECC760" w14:textId="4D56DE57" w:rsidR="00E238FF" w:rsidRPr="006659E6"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The factors to which the Central Government must have regard in fixing the FRP are: the cost of production of sugarcane; return to the farmers from alternative crops and the general trend of prices of agricultural commodities; availability of sugar to consumers at a fair price; the price at wh</w:t>
      </w:r>
      <w:r w:rsidRPr="001C45A4">
        <w:rPr>
          <w:rFonts w:ascii="Times New Roman" w:hAnsi="Times New Roman" w:cs="Times New Roman"/>
          <w:sz w:val="18"/>
          <w:szCs w:val="18"/>
        </w:rPr>
        <w:t xml:space="preserve">ich sugar produced from sugarcane is sold by sugar producers; the recovery rate of sugar from sugarcane; the realization made from the sale of by-products such as molasses, bagasse and press mud or their imputed value; and reasonable margins for sugarcane farmers on account of risk and profits. See Sugarcane (Control) Order 1966 </w:t>
      </w:r>
      <w:r w:rsidRPr="002D4EF3">
        <w:rPr>
          <w:rFonts w:ascii="Times New Roman" w:hAnsi="Times New Roman" w:cs="Times New Roman"/>
          <w:b/>
          <w:sz w:val="18"/>
          <w:szCs w:val="18"/>
        </w:rPr>
        <w:t>(Exhibit JE-45)</w:t>
      </w:r>
      <w:r w:rsidRPr="006659E6">
        <w:rPr>
          <w:rFonts w:ascii="Times New Roman" w:hAnsi="Times New Roman" w:cs="Times New Roman"/>
          <w:sz w:val="18"/>
          <w:szCs w:val="18"/>
        </w:rPr>
        <w:t>, Section 3(1).</w:t>
      </w:r>
    </w:p>
  </w:footnote>
  <w:footnote w:id="33">
    <w:p w14:paraId="21F6F435" w14:textId="0E3449CE" w:rsidR="00E238FF" w:rsidRPr="006659E6" w:rsidRDefault="00E238FF" w:rsidP="00F5098B">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Communication No. 3(1)/2017-SP-I, Ministry of Consumer Affairs, Food and Public Distribution, 20 July 2018 </w:t>
      </w:r>
      <w:r w:rsidRPr="002D4EF3">
        <w:rPr>
          <w:rFonts w:ascii="Times New Roman" w:hAnsi="Times New Roman" w:cs="Times New Roman"/>
          <w:b/>
          <w:sz w:val="18"/>
          <w:szCs w:val="18"/>
        </w:rPr>
        <w:t>(</w:t>
      </w:r>
      <w:r w:rsidRPr="006659E6">
        <w:rPr>
          <w:rFonts w:ascii="Times New Roman" w:hAnsi="Times New Roman" w:cs="Times New Roman"/>
          <w:b/>
          <w:sz w:val="18"/>
          <w:szCs w:val="18"/>
        </w:rPr>
        <w:t xml:space="preserve">Exhibit </w:t>
      </w:r>
      <w:r w:rsidRPr="002D4EF3">
        <w:rPr>
          <w:rFonts w:ascii="Times New Roman" w:hAnsi="Times New Roman" w:cs="Times New Roman"/>
          <w:b/>
          <w:sz w:val="18"/>
          <w:szCs w:val="18"/>
        </w:rPr>
        <w:t>JE-9)</w:t>
      </w:r>
      <w:r w:rsidRPr="006659E6">
        <w:rPr>
          <w:rFonts w:ascii="Times New Roman" w:hAnsi="Times New Roman" w:cs="Times New Roman"/>
          <w:sz w:val="18"/>
          <w:szCs w:val="18"/>
        </w:rPr>
        <w:t xml:space="preserve">. See also </w:t>
      </w:r>
      <w:r w:rsidRPr="002D4EF3">
        <w:rPr>
          <w:rFonts w:ascii="Times New Roman" w:hAnsi="Times New Roman" w:cs="Times New Roman"/>
          <w:sz w:val="18"/>
          <w:szCs w:val="18"/>
        </w:rPr>
        <w:t xml:space="preserve">CCEA, Determination of Fair and Remunerative Price payable by sugar mills for 2018-19 sugar season, 18 July 2018 </w:t>
      </w:r>
      <w:r w:rsidRPr="002D4EF3">
        <w:rPr>
          <w:rFonts w:ascii="Times New Roman" w:hAnsi="Times New Roman" w:cs="Times New Roman"/>
          <w:b/>
          <w:sz w:val="18"/>
          <w:szCs w:val="18"/>
        </w:rPr>
        <w:t>(Exhibit JE-8)</w:t>
      </w:r>
      <w:r w:rsidRPr="006659E6">
        <w:rPr>
          <w:rFonts w:ascii="Times New Roman" w:hAnsi="Times New Roman" w:cs="Times New Roman"/>
          <w:sz w:val="18"/>
          <w:szCs w:val="18"/>
        </w:rPr>
        <w:t xml:space="preserve">, and </w:t>
      </w:r>
      <w:r w:rsidRPr="002D4EF3">
        <w:rPr>
          <w:rFonts w:ascii="Times New Roman" w:hAnsi="Times New Roman" w:cs="Times New Roman"/>
          <w:sz w:val="18"/>
          <w:szCs w:val="18"/>
        </w:rPr>
        <w:t>Press Information Bureau, Ministry of Consumer Affairs, Food and Public Distribution, "Fair and Remunerative Price of Sugarcane" (Press Release), 31 July 2018</w:t>
      </w:r>
      <w:r w:rsidRPr="006659E6">
        <w:rPr>
          <w:rFonts w:ascii="Times New Roman" w:hAnsi="Times New Roman" w:cs="Times New Roman"/>
          <w:b/>
          <w:sz w:val="18"/>
          <w:szCs w:val="18"/>
        </w:rPr>
        <w:t xml:space="preserve"> (Exhibit AUS-15)</w:t>
      </w:r>
      <w:r w:rsidRPr="006659E6">
        <w:rPr>
          <w:rFonts w:ascii="Times New Roman" w:hAnsi="Times New Roman" w:cs="Times New Roman"/>
          <w:sz w:val="18"/>
          <w:szCs w:val="18"/>
        </w:rPr>
        <w:t>. Government of Tamil Nadu, Agriculture (S1) Department, Order G.O</w:t>
      </w:r>
      <w:r w:rsidRPr="002D4EF3">
        <w:rPr>
          <w:rFonts w:ascii="Times New Roman" w:hAnsi="Times New Roman" w:cs="Times New Roman"/>
          <w:sz w:val="18"/>
          <w:szCs w:val="18"/>
        </w:rPr>
        <w:t xml:space="preserve">.(Ms) No.61, 7 March 2019 </w:t>
      </w:r>
      <w:r w:rsidRPr="002D4EF3">
        <w:rPr>
          <w:rFonts w:ascii="Times New Roman" w:hAnsi="Times New Roman" w:cs="Times New Roman"/>
          <w:b/>
          <w:sz w:val="18"/>
          <w:szCs w:val="18"/>
        </w:rPr>
        <w:t>(</w:t>
      </w:r>
      <w:r w:rsidRPr="006659E6">
        <w:rPr>
          <w:rFonts w:ascii="Times New Roman" w:hAnsi="Times New Roman" w:cs="Times New Roman"/>
          <w:b/>
          <w:sz w:val="18"/>
          <w:szCs w:val="18"/>
        </w:rPr>
        <w:t xml:space="preserve">Exhibit </w:t>
      </w:r>
      <w:r w:rsidRPr="002D4EF3">
        <w:rPr>
          <w:rFonts w:ascii="Times New Roman" w:hAnsi="Times New Roman" w:cs="Times New Roman"/>
          <w:b/>
          <w:sz w:val="18"/>
          <w:szCs w:val="18"/>
        </w:rPr>
        <w:t>JE-136)</w:t>
      </w:r>
      <w:r w:rsidRPr="006659E6">
        <w:rPr>
          <w:rFonts w:ascii="Times New Roman" w:hAnsi="Times New Roman" w:cs="Times New Roman"/>
          <w:sz w:val="18"/>
          <w:szCs w:val="18"/>
        </w:rPr>
        <w:t xml:space="preserve">, para. 6. See also </w:t>
      </w:r>
      <w:r w:rsidRPr="002D4EF3">
        <w:rPr>
          <w:rFonts w:ascii="Times New Roman" w:hAnsi="Times New Roman" w:cs="Times New Roman"/>
          <w:sz w:val="18"/>
          <w:szCs w:val="18"/>
        </w:rPr>
        <w:t>Indian Sugar Mills Association, "Fair and Remunerative Price of Sugarcane in the Country"</w:t>
      </w:r>
      <w:r w:rsidRPr="006659E6" w:rsidDel="0041269F">
        <w:rPr>
          <w:rFonts w:ascii="Times New Roman" w:hAnsi="Times New Roman" w:cs="Times New Roman"/>
          <w:sz w:val="18"/>
          <w:szCs w:val="18"/>
        </w:rPr>
        <w:t xml:space="preserve"> </w:t>
      </w:r>
      <w:r w:rsidRPr="006659E6">
        <w:rPr>
          <w:rFonts w:ascii="Times New Roman" w:hAnsi="Times New Roman" w:cs="Times New Roman"/>
          <w:b/>
          <w:sz w:val="18"/>
          <w:szCs w:val="18"/>
        </w:rPr>
        <w:t>(Exhibit JE-11)</w:t>
      </w:r>
      <w:r w:rsidRPr="006659E6">
        <w:rPr>
          <w:rFonts w:ascii="Times New Roman" w:hAnsi="Times New Roman" w:cs="Times New Roman"/>
          <w:sz w:val="18"/>
          <w:szCs w:val="18"/>
        </w:rPr>
        <w:t xml:space="preserve">. </w:t>
      </w:r>
    </w:p>
  </w:footnote>
  <w:footnote w:id="34">
    <w:p w14:paraId="7B31D045" w14:textId="01F70337" w:rsidR="00E238FF" w:rsidRPr="006659E6" w:rsidRDefault="00E238FF" w:rsidP="00F9207E">
      <w:pPr>
        <w:spacing w:after="0" w:line="240" w:lineRule="auto"/>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CCEA, Cabinet approves </w:t>
      </w:r>
      <w:r w:rsidRPr="0023604D">
        <w:rPr>
          <w:rFonts w:ascii="Times New Roman" w:hAnsi="Times New Roman" w:cs="Times New Roman"/>
          <w:sz w:val="18"/>
          <w:szCs w:val="18"/>
        </w:rPr>
        <w:t xml:space="preserve">Determination of "Fair and Remunerative Price" of sugarcane payable by sugar mills for 2019-20 sugar season, 24 July 2019 </w:t>
      </w:r>
      <w:r w:rsidRPr="0023604D">
        <w:rPr>
          <w:rFonts w:ascii="Times New Roman" w:hAnsi="Times New Roman" w:cs="Times New Roman"/>
          <w:b/>
          <w:sz w:val="18"/>
          <w:szCs w:val="18"/>
        </w:rPr>
        <w:t>(Exhibit JE-10)</w:t>
      </w:r>
      <w:r w:rsidRPr="0023604D">
        <w:rPr>
          <w:rFonts w:ascii="Times New Roman" w:hAnsi="Times New Roman" w:cs="Times New Roman"/>
          <w:sz w:val="18"/>
          <w:szCs w:val="18"/>
        </w:rPr>
        <w:t>.</w:t>
      </w:r>
    </w:p>
  </w:footnote>
  <w:footnote w:id="35">
    <w:p w14:paraId="410FCEEB" w14:textId="2AD5BADD" w:rsidR="00E238FF" w:rsidRPr="001F3783" w:rsidRDefault="00E238FF" w:rsidP="00EC6D0C">
      <w:pPr>
        <w:pStyle w:val="FootnoteText"/>
        <w:rPr>
          <w:rStyle w:val="FootnoteReference"/>
          <w:rFonts w:ascii="Times New Roman" w:hAnsi="Times New Roman" w:cs="Times New Roman"/>
          <w:sz w:val="18"/>
          <w:szCs w:val="18"/>
          <w:vertAlign w:val="baseline"/>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The weighted average is the average final FRP amount paid by mills, based on average recovery rates for each sugar producing State, as set out in </w:t>
      </w:r>
      <w:r w:rsidRPr="006659E6">
        <w:rPr>
          <w:rFonts w:ascii="Times New Roman" w:hAnsi="Times New Roman" w:cs="Times New Roman"/>
          <w:sz w:val="18"/>
          <w:szCs w:val="18"/>
          <w:lang w:val="en-GB"/>
        </w:rPr>
        <w:t xml:space="preserve">CACP, </w:t>
      </w:r>
      <w:r w:rsidRPr="006659E6">
        <w:rPr>
          <w:rFonts w:ascii="Times New Roman" w:hAnsi="Times New Roman" w:cs="Times New Roman"/>
          <w:sz w:val="18"/>
          <w:szCs w:val="18"/>
        </w:rPr>
        <w:t xml:space="preserve">Price Policy for Sugarcane </w:t>
      </w:r>
      <w:r w:rsidRPr="001C45A4">
        <w:rPr>
          <w:rFonts w:ascii="Times New Roman" w:hAnsi="Times New Roman" w:cs="Times New Roman"/>
          <w:sz w:val="18"/>
          <w:szCs w:val="18"/>
          <w:lang w:val="en-GB"/>
        </w:rPr>
        <w:t>(2019–</w:t>
      </w:r>
      <w:r w:rsidRPr="00FA5A80">
        <w:rPr>
          <w:rFonts w:ascii="Times New Roman" w:hAnsi="Times New Roman" w:cs="Times New Roman"/>
          <w:sz w:val="18"/>
          <w:szCs w:val="18"/>
          <w:lang w:val="en-GB"/>
        </w:rPr>
        <w:t xml:space="preserve">20 sugar season), August 2018 </w:t>
      </w:r>
      <w:r w:rsidRPr="00A07D45">
        <w:rPr>
          <w:rFonts w:ascii="Times New Roman" w:hAnsi="Times New Roman" w:cs="Times New Roman"/>
          <w:b/>
          <w:sz w:val="18"/>
          <w:szCs w:val="18"/>
          <w:lang w:val="en-GB"/>
        </w:rPr>
        <w:t>(</w:t>
      </w:r>
      <w:r w:rsidRPr="00C756BE">
        <w:rPr>
          <w:rFonts w:ascii="Times New Roman" w:hAnsi="Times New Roman" w:cs="Times New Roman"/>
          <w:b/>
          <w:sz w:val="18"/>
          <w:szCs w:val="18"/>
        </w:rPr>
        <w:t xml:space="preserve">Exhibit </w:t>
      </w:r>
      <w:r w:rsidRPr="00C756BE">
        <w:rPr>
          <w:rFonts w:ascii="Times New Roman" w:hAnsi="Times New Roman" w:cs="Times New Roman"/>
          <w:b/>
          <w:sz w:val="18"/>
          <w:szCs w:val="18"/>
          <w:lang w:val="en-GB"/>
        </w:rPr>
        <w:t>JE-53)</w:t>
      </w:r>
      <w:r w:rsidRPr="00C756BE">
        <w:rPr>
          <w:rFonts w:ascii="Times New Roman" w:hAnsi="Times New Roman" w:cs="Times New Roman"/>
          <w:sz w:val="18"/>
          <w:szCs w:val="18"/>
        </w:rPr>
        <w:t xml:space="preserve">, p. 14. See also </w:t>
      </w:r>
      <w:r w:rsidRPr="002D4EF3">
        <w:rPr>
          <w:rFonts w:ascii="Times New Roman" w:hAnsi="Times New Roman" w:cs="Times New Roman"/>
          <w:sz w:val="18"/>
          <w:szCs w:val="18"/>
        </w:rPr>
        <w:t xml:space="preserve">CACP, Price Policy for Sugarcane (2018–19 sugar season), August 2017 </w:t>
      </w:r>
      <w:r w:rsidRPr="006659E6">
        <w:rPr>
          <w:rFonts w:ascii="Times New Roman" w:hAnsi="Times New Roman" w:cs="Times New Roman"/>
          <w:b/>
          <w:sz w:val="18"/>
          <w:szCs w:val="18"/>
          <w:lang w:val="en-GB"/>
        </w:rPr>
        <w:t>(</w:t>
      </w:r>
      <w:r w:rsidRPr="006659E6">
        <w:rPr>
          <w:rFonts w:ascii="Times New Roman" w:hAnsi="Times New Roman" w:cs="Times New Roman"/>
          <w:b/>
          <w:sz w:val="18"/>
          <w:szCs w:val="18"/>
        </w:rPr>
        <w:t xml:space="preserve">Exhibit </w:t>
      </w:r>
      <w:r w:rsidRPr="006659E6">
        <w:rPr>
          <w:rFonts w:ascii="Times New Roman" w:hAnsi="Times New Roman" w:cs="Times New Roman"/>
          <w:b/>
          <w:sz w:val="18"/>
          <w:szCs w:val="18"/>
          <w:lang w:val="en-GB"/>
        </w:rPr>
        <w:t>JE-52)</w:t>
      </w:r>
      <w:r w:rsidRPr="001C45A4">
        <w:rPr>
          <w:rFonts w:ascii="Times New Roman" w:hAnsi="Times New Roman" w:cs="Times New Roman"/>
          <w:sz w:val="18"/>
          <w:szCs w:val="18"/>
        </w:rPr>
        <w:t>, p. 15.</w:t>
      </w:r>
    </w:p>
  </w:footnote>
  <w:footnote w:id="36">
    <w:p w14:paraId="1681DDEC" w14:textId="646E7C1C" w:rsidR="00E238FF" w:rsidRPr="006659E6" w:rsidRDefault="00E238FF" w:rsidP="00EC6D0C">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Ministry of Consumer Affairs, Food &amp; Public Distribution, Fixation of Fair and Remunerative Price payable by sugar mills for 2014-15 sugar season, 14 February 2014 </w:t>
      </w:r>
      <w:r w:rsidRPr="002D4EF3">
        <w:rPr>
          <w:rFonts w:ascii="Times New Roman" w:hAnsi="Times New Roman" w:cs="Times New Roman"/>
          <w:b/>
          <w:sz w:val="18"/>
          <w:szCs w:val="18"/>
        </w:rPr>
        <w:t>(Exhibit JE-2)</w:t>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Order G.S.R. 752(E), Ministry of Consumer Affairs, Food and Public Distribution, 1 October 2015</w:t>
      </w:r>
      <w:r w:rsidRPr="002D4EF3">
        <w:rPr>
          <w:rFonts w:ascii="Times New Roman" w:hAnsi="Times New Roman" w:cs="Times New Roman"/>
          <w:b/>
          <w:sz w:val="18"/>
          <w:szCs w:val="18"/>
        </w:rPr>
        <w:t xml:space="preserve"> (Exhibit AUS-19)</w:t>
      </w:r>
      <w:r w:rsidRPr="001F3783">
        <w:rPr>
          <w:rFonts w:ascii="Times New Roman" w:hAnsi="Times New Roman" w:cs="Times New Roman"/>
          <w:sz w:val="18"/>
          <w:szCs w:val="18"/>
        </w:rPr>
        <w:t xml:space="preserve">; See also Commission for Agricultural Costs and Prices (CACP), Price Policy for Sugarcane (the 2014-15 sugar season), August 2013 </w:t>
      </w:r>
      <w:r w:rsidRPr="001F3783">
        <w:rPr>
          <w:rFonts w:ascii="Times New Roman" w:hAnsi="Times New Roman" w:cs="Times New Roman"/>
          <w:b/>
          <w:sz w:val="18"/>
          <w:szCs w:val="18"/>
        </w:rPr>
        <w:t>(Exhibit JE-1)</w:t>
      </w:r>
      <w:r w:rsidRPr="006659E6">
        <w:rPr>
          <w:rFonts w:ascii="Times New Roman" w:hAnsi="Times New Roman" w:cs="Times New Roman"/>
          <w:sz w:val="18"/>
          <w:szCs w:val="18"/>
        </w:rPr>
        <w:t>.</w:t>
      </w:r>
    </w:p>
  </w:footnote>
  <w:footnote w:id="37">
    <w:p w14:paraId="0F2B6454" w14:textId="57A1584B" w:rsidR="00E238FF" w:rsidRPr="006659E6" w:rsidRDefault="00E238FF" w:rsidP="00EC6D0C">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Cabinet Committee on Economic Affairs (CCEA), Determination of Fair and Remunerative Price payable by sugar mills for 2015-16 sugar season, 16 January 2015 </w:t>
      </w:r>
      <w:r w:rsidRPr="002D4EF3">
        <w:rPr>
          <w:rFonts w:ascii="Times New Roman" w:hAnsi="Times New Roman" w:cs="Times New Roman"/>
          <w:b/>
          <w:sz w:val="18"/>
          <w:szCs w:val="18"/>
        </w:rPr>
        <w:t>(Exhibit JE-3)</w:t>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Ministry of Consumer Affairs, Food &amp; Public Distribution, Fixation of Fair and Remunerative Price payable by sugar mills for 2015-16 sugar season, 2 February 2015 </w:t>
      </w:r>
      <w:r w:rsidRPr="002D4EF3">
        <w:rPr>
          <w:rFonts w:ascii="Times New Roman" w:hAnsi="Times New Roman" w:cs="Times New Roman"/>
          <w:b/>
          <w:sz w:val="18"/>
          <w:szCs w:val="18"/>
        </w:rPr>
        <w:t>(Exhibit JE-4)</w:t>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Notification G.S.R. 932(E), Ministry of Consumer Affairs, Food and Public Distribution, 30 September 2016</w:t>
      </w:r>
      <w:r w:rsidRPr="002D4EF3">
        <w:rPr>
          <w:rFonts w:ascii="Times New Roman" w:hAnsi="Times New Roman" w:cs="Times New Roman"/>
          <w:b/>
          <w:sz w:val="18"/>
          <w:szCs w:val="18"/>
        </w:rPr>
        <w:t xml:space="preserve"> (Exhibit AU</w:t>
      </w:r>
      <w:r>
        <w:rPr>
          <w:rFonts w:ascii="Times New Roman" w:hAnsi="Times New Roman" w:cs="Times New Roman"/>
          <w:b/>
          <w:sz w:val="18"/>
          <w:szCs w:val="18"/>
        </w:rPr>
        <w:t>S</w:t>
      </w:r>
      <w:r w:rsidRPr="002D4EF3">
        <w:rPr>
          <w:rFonts w:ascii="Times New Roman" w:hAnsi="Times New Roman" w:cs="Times New Roman"/>
          <w:b/>
          <w:sz w:val="18"/>
          <w:szCs w:val="18"/>
        </w:rPr>
        <w:t>-20)</w:t>
      </w:r>
      <w:r w:rsidRPr="006659E6">
        <w:rPr>
          <w:rFonts w:ascii="Times New Roman" w:hAnsi="Times New Roman" w:cs="Times New Roman"/>
          <w:sz w:val="18"/>
          <w:szCs w:val="18"/>
        </w:rPr>
        <w:t>.</w:t>
      </w:r>
    </w:p>
  </w:footnote>
  <w:footnote w:id="38">
    <w:p w14:paraId="0EB4A9D5" w14:textId="035BAEB4" w:rsidR="00E238FF" w:rsidRPr="006659E6" w:rsidRDefault="00E238FF" w:rsidP="00EC6D0C">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CACP, Price Policy for Sugarcane (2016-17 Sugar Season), August 2015 </w:t>
      </w:r>
      <w:r w:rsidRPr="002D4EF3">
        <w:rPr>
          <w:rFonts w:ascii="Times New Roman" w:hAnsi="Times New Roman" w:cs="Times New Roman"/>
          <w:b/>
          <w:sz w:val="18"/>
          <w:szCs w:val="18"/>
        </w:rPr>
        <w:t>(Exhibit JE-5)</w:t>
      </w:r>
      <w:r w:rsidRPr="006659E6">
        <w:rPr>
          <w:rFonts w:ascii="Times New Roman" w:hAnsi="Times New Roman" w:cs="Times New Roman"/>
          <w:sz w:val="18"/>
          <w:szCs w:val="18"/>
        </w:rPr>
        <w:t xml:space="preserve">; India Today, </w:t>
      </w:r>
      <w:r w:rsidRPr="002D4EF3">
        <w:rPr>
          <w:rFonts w:ascii="Times New Roman" w:hAnsi="Times New Roman" w:cs="Times New Roman"/>
          <w:sz w:val="18"/>
          <w:szCs w:val="18"/>
        </w:rPr>
        <w:t xml:space="preserve">Govt keeps cane FRP unchanged at Rs 230 per qtl for 2016-17, 6 April 2016 </w:t>
      </w:r>
      <w:r w:rsidRPr="002D4EF3">
        <w:rPr>
          <w:rFonts w:ascii="Times New Roman" w:hAnsi="Times New Roman" w:cs="Times New Roman"/>
          <w:b/>
          <w:sz w:val="18"/>
          <w:szCs w:val="18"/>
        </w:rPr>
        <w:t>(Exhibit JE-47)</w:t>
      </w:r>
      <w:r w:rsidRPr="006659E6">
        <w:rPr>
          <w:rFonts w:ascii="Times New Roman" w:hAnsi="Times New Roman" w:cs="Times New Roman"/>
          <w:sz w:val="18"/>
          <w:szCs w:val="18"/>
        </w:rPr>
        <w:t>;</w:t>
      </w:r>
      <w:r w:rsidRPr="00C756BE">
        <w:rPr>
          <w:rFonts w:ascii="Times New Roman" w:hAnsi="Times New Roman" w:cs="Times New Roman"/>
          <w:sz w:val="18"/>
          <w:szCs w:val="18"/>
        </w:rPr>
        <w:t xml:space="preserve"> </w:t>
      </w:r>
      <w:r w:rsidRPr="002D4EF3">
        <w:rPr>
          <w:rFonts w:ascii="Times New Roman" w:hAnsi="Times New Roman" w:cs="Times New Roman"/>
          <w:sz w:val="18"/>
          <w:szCs w:val="18"/>
        </w:rPr>
        <w:t>Notification G.S.R. 1205(E), Ministry of Consumer Affairs, Food and Public Distribution, 27 September 2017</w:t>
      </w:r>
      <w:r w:rsidRPr="002D4EF3">
        <w:rPr>
          <w:rFonts w:ascii="Times New Roman" w:hAnsi="Times New Roman" w:cs="Times New Roman"/>
          <w:b/>
          <w:sz w:val="18"/>
          <w:szCs w:val="18"/>
        </w:rPr>
        <w:t xml:space="preserve"> (Exhibit AU</w:t>
      </w:r>
      <w:r>
        <w:rPr>
          <w:rFonts w:ascii="Times New Roman" w:hAnsi="Times New Roman" w:cs="Times New Roman"/>
          <w:b/>
          <w:sz w:val="18"/>
          <w:szCs w:val="18"/>
        </w:rPr>
        <w:t>S</w:t>
      </w:r>
      <w:r w:rsidRPr="002D4EF3">
        <w:rPr>
          <w:rFonts w:ascii="Times New Roman" w:hAnsi="Times New Roman" w:cs="Times New Roman"/>
          <w:b/>
          <w:sz w:val="18"/>
          <w:szCs w:val="18"/>
        </w:rPr>
        <w:t>-22)</w:t>
      </w:r>
      <w:r w:rsidRPr="006659E6">
        <w:rPr>
          <w:rFonts w:ascii="Times New Roman" w:hAnsi="Times New Roman" w:cs="Times New Roman"/>
          <w:sz w:val="18"/>
          <w:szCs w:val="18"/>
        </w:rPr>
        <w:t>.</w:t>
      </w:r>
    </w:p>
  </w:footnote>
  <w:footnote w:id="39">
    <w:p w14:paraId="43E41683" w14:textId="15F3FC19" w:rsidR="00E238FF" w:rsidRPr="006659E6" w:rsidRDefault="00E238FF" w:rsidP="00EC6D0C">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sidRPr="006659E6">
        <w:rPr>
          <w:rFonts w:ascii="Times New Roman" w:hAnsi="Times New Roman" w:cs="Times New Roman"/>
          <w:sz w:val="18"/>
          <w:szCs w:val="18"/>
        </w:rPr>
        <w:t>CCEA, 'A farmer friendly step: Cabinet approves Fair</w:t>
      </w:r>
      <w:r w:rsidRPr="001C45A4">
        <w:rPr>
          <w:rFonts w:ascii="Times New Roman" w:hAnsi="Times New Roman" w:cs="Times New Roman"/>
          <w:sz w:val="18"/>
          <w:szCs w:val="18"/>
        </w:rPr>
        <w:t xml:space="preserve"> and Remunerative Price payable by sugar mills for 2017-18 sugar season', 24 May 2017 </w:t>
      </w:r>
      <w:r w:rsidRPr="001C45A4">
        <w:rPr>
          <w:rFonts w:ascii="Times New Roman" w:hAnsi="Times New Roman" w:cs="Times New Roman"/>
          <w:b/>
          <w:sz w:val="18"/>
          <w:szCs w:val="18"/>
        </w:rPr>
        <w:t>(Exhibit JE-6)</w:t>
      </w:r>
      <w:r w:rsidRPr="001F3783">
        <w:rPr>
          <w:rFonts w:ascii="Times New Roman" w:hAnsi="Times New Roman" w:cs="Times New Roman"/>
          <w:sz w:val="18"/>
          <w:szCs w:val="18"/>
        </w:rPr>
        <w:t xml:space="preserve">; </w:t>
      </w:r>
      <w:r w:rsidRPr="002D4EF3">
        <w:rPr>
          <w:rFonts w:ascii="Times New Roman" w:hAnsi="Times New Roman" w:cs="Times New Roman"/>
          <w:sz w:val="18"/>
          <w:szCs w:val="18"/>
        </w:rPr>
        <w:t xml:space="preserve">Ministry of Consumer Affairs, Food &amp; Public Distribution, Fixation of Fair and Remunerative Price payable by sugar mills for 2017-18 sugar season, 1 June 2017 </w:t>
      </w:r>
      <w:r w:rsidRPr="002D4EF3">
        <w:rPr>
          <w:rFonts w:ascii="Times New Roman" w:hAnsi="Times New Roman" w:cs="Times New Roman"/>
          <w:b/>
          <w:sz w:val="18"/>
          <w:szCs w:val="18"/>
        </w:rPr>
        <w:t>(Exhibit JE-7)</w:t>
      </w:r>
      <w:r w:rsidRPr="006659E6">
        <w:rPr>
          <w:rFonts w:ascii="Times New Roman" w:hAnsi="Times New Roman" w:cs="Times New Roman"/>
          <w:sz w:val="18"/>
          <w:szCs w:val="18"/>
        </w:rPr>
        <w:t>.</w:t>
      </w:r>
    </w:p>
  </w:footnote>
  <w:footnote w:id="40">
    <w:p w14:paraId="20407A08" w14:textId="2DB8B42A" w:rsidR="00E238FF" w:rsidRPr="006659E6" w:rsidRDefault="00E238FF" w:rsidP="00EC6D0C">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See CCEA, Determination of Fair and Remunerative Price payable by sugar mills for 2018-19 sugar season, 18 July 2018 </w:t>
      </w:r>
      <w:r w:rsidRPr="002D4EF3">
        <w:rPr>
          <w:rFonts w:ascii="Times New Roman" w:hAnsi="Times New Roman" w:cs="Times New Roman"/>
          <w:b/>
          <w:sz w:val="18"/>
          <w:szCs w:val="18"/>
        </w:rPr>
        <w:t>(Exhibit JE-8)</w:t>
      </w:r>
      <w:r w:rsidRPr="002D4EF3">
        <w:rPr>
          <w:rFonts w:ascii="Times New Roman" w:hAnsi="Times New Roman" w:cs="Times New Roman"/>
          <w:sz w:val="18"/>
          <w:szCs w:val="18"/>
        </w:rPr>
        <w:t>; Press Information Bureau, Ministry of Consumer Affairs, Food and Public Distribution, "Fair and Remunerative Price of Sugarcane" (Press Release), 31 July 2018</w:t>
      </w:r>
      <w:r w:rsidRPr="002D4EF3">
        <w:rPr>
          <w:rFonts w:ascii="Times New Roman" w:hAnsi="Times New Roman" w:cs="Times New Roman"/>
          <w:b/>
          <w:sz w:val="18"/>
          <w:szCs w:val="18"/>
        </w:rPr>
        <w:t xml:space="preserve"> (Exhibit AUS-15)</w:t>
      </w:r>
      <w:r w:rsidRPr="006659E6">
        <w:rPr>
          <w:rFonts w:ascii="Times New Roman" w:hAnsi="Times New Roman" w:cs="Times New Roman"/>
          <w:sz w:val="18"/>
          <w:szCs w:val="18"/>
        </w:rPr>
        <w:t>.</w:t>
      </w:r>
      <w:r w:rsidRPr="002D4EF3">
        <w:rPr>
          <w:rFonts w:ascii="Times New Roman" w:hAnsi="Times New Roman" w:cs="Times New Roman"/>
          <w:sz w:val="18"/>
          <w:szCs w:val="18"/>
        </w:rPr>
        <w:t xml:space="preserve"> </w:t>
      </w:r>
      <w:r w:rsidRPr="006659E6">
        <w:rPr>
          <w:rFonts w:ascii="Times New Roman" w:hAnsi="Times New Roman" w:cs="Times New Roman"/>
          <w:sz w:val="18"/>
          <w:szCs w:val="18"/>
        </w:rPr>
        <w:t xml:space="preserve">See also </w:t>
      </w:r>
      <w:r w:rsidRPr="002D4EF3">
        <w:rPr>
          <w:rFonts w:ascii="Times New Roman" w:hAnsi="Times New Roman" w:cs="Times New Roman"/>
          <w:sz w:val="18"/>
          <w:szCs w:val="18"/>
        </w:rPr>
        <w:t>Indian Sugar Mills Association, "Fair and Remunerative Price of Sugarcane in the Country"</w:t>
      </w:r>
      <w:r w:rsidRPr="002D4EF3" w:rsidDel="00122A72">
        <w:rPr>
          <w:rFonts w:ascii="Times New Roman" w:hAnsi="Times New Roman" w:cs="Times New Roman"/>
          <w:sz w:val="18"/>
          <w:szCs w:val="18"/>
        </w:rPr>
        <w:t xml:space="preserve"> </w:t>
      </w:r>
      <w:r w:rsidRPr="002D4EF3">
        <w:rPr>
          <w:rFonts w:ascii="Times New Roman" w:hAnsi="Times New Roman" w:cs="Times New Roman"/>
          <w:b/>
          <w:sz w:val="18"/>
          <w:szCs w:val="18"/>
        </w:rPr>
        <w:t>(Exhibit JE-11)</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 </w:t>
      </w:r>
    </w:p>
  </w:footnote>
  <w:footnote w:id="41">
    <w:p w14:paraId="64964199" w14:textId="60C89BE3" w:rsidR="00E238FF" w:rsidRPr="006659E6" w:rsidRDefault="00E238FF" w:rsidP="00EC6D0C">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CCEA, Cabinet approves Determination of "Fair and Remunerative Price" of sugarcane payable by sugar mills for 2019-20 sugar season, 24 July 2019 </w:t>
      </w:r>
      <w:r w:rsidRPr="002D4EF3">
        <w:rPr>
          <w:rFonts w:ascii="Times New Roman" w:hAnsi="Times New Roman" w:cs="Times New Roman"/>
          <w:b/>
          <w:sz w:val="18"/>
          <w:szCs w:val="18"/>
        </w:rPr>
        <w:t>(Exhibit JE-10)</w:t>
      </w:r>
      <w:r w:rsidRPr="006659E6">
        <w:rPr>
          <w:rFonts w:ascii="Times New Roman" w:hAnsi="Times New Roman" w:cs="Times New Roman"/>
          <w:sz w:val="18"/>
          <w:szCs w:val="18"/>
        </w:rPr>
        <w:t>: "The CACP has recommended the same price for the sugar season as it was for the sugar season 2018–19";</w:t>
      </w:r>
      <w:r w:rsidRPr="002D4EF3">
        <w:rPr>
          <w:rFonts w:ascii="Times New Roman" w:hAnsi="Times New Roman" w:cs="Times New Roman"/>
          <w:sz w:val="18"/>
          <w:szCs w:val="18"/>
        </w:rPr>
        <w:t xml:space="preserve"> See also Government of Tamil Nadu, Agriculture (S1) Department, Order G.O.(Ms) No.61, 7 March 2019 </w:t>
      </w:r>
      <w:r w:rsidRPr="002D4EF3">
        <w:rPr>
          <w:rFonts w:ascii="Times New Roman" w:hAnsi="Times New Roman" w:cs="Times New Roman"/>
          <w:b/>
          <w:sz w:val="18"/>
          <w:szCs w:val="18"/>
        </w:rPr>
        <w:t>(Exhibit JE-136)</w:t>
      </w:r>
      <w:r w:rsidRPr="006659E6">
        <w:rPr>
          <w:rFonts w:ascii="Times New Roman" w:hAnsi="Times New Roman" w:cs="Times New Roman"/>
          <w:sz w:val="18"/>
          <w:szCs w:val="18"/>
        </w:rPr>
        <w:t xml:space="preserve">. </w:t>
      </w:r>
    </w:p>
  </w:footnote>
  <w:footnote w:id="42">
    <w:p w14:paraId="735F695D" w14:textId="7E3B0CAB" w:rsidR="00E238FF" w:rsidRPr="006659E6" w:rsidRDefault="00E238FF" w:rsidP="00EC6D0C">
      <w:pPr>
        <w:pStyle w:val="FootnoteText"/>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w:t>
      </w:r>
      <w:r w:rsidRPr="006659E6">
        <w:rPr>
          <w:rFonts w:ascii="Times New Roman" w:hAnsi="Times New Roman" w:cs="Times New Roman"/>
          <w:sz w:val="18"/>
          <w:szCs w:val="18"/>
        </w:rPr>
        <w:t xml:space="preserve">Communication No. </w:t>
      </w:r>
      <w:r w:rsidRPr="002D4EF3">
        <w:rPr>
          <w:rFonts w:ascii="Times New Roman" w:hAnsi="Times New Roman" w:cs="Times New Roman"/>
          <w:sz w:val="18"/>
          <w:szCs w:val="18"/>
        </w:rPr>
        <w:t xml:space="preserve">3(1)/2017-SP-I, Ministry of Consumer Affairs, Food and Public Distribution, 20 July 2018 </w:t>
      </w:r>
      <w:r w:rsidRPr="002D4EF3">
        <w:rPr>
          <w:rFonts w:ascii="Times New Roman" w:hAnsi="Times New Roman" w:cs="Times New Roman"/>
          <w:b/>
          <w:sz w:val="18"/>
          <w:szCs w:val="18"/>
        </w:rPr>
        <w:t>(Exhibit JE-9)</w:t>
      </w:r>
      <w:r w:rsidRPr="006659E6">
        <w:rPr>
          <w:rFonts w:ascii="Times New Roman" w:hAnsi="Times New Roman" w:cs="Times New Roman"/>
          <w:sz w:val="18"/>
          <w:szCs w:val="18"/>
        </w:rPr>
        <w:t xml:space="preserve">. See also </w:t>
      </w:r>
      <w:r w:rsidRPr="002D4EF3">
        <w:rPr>
          <w:rFonts w:ascii="Times New Roman" w:hAnsi="Times New Roman" w:cs="Times New Roman"/>
          <w:sz w:val="18"/>
          <w:szCs w:val="18"/>
        </w:rPr>
        <w:t xml:space="preserve">CCEA, Determination of Fair and Remunerative Price payable by sugar mills for 2018-19 sugar season, 18 July 2018 </w:t>
      </w:r>
      <w:r w:rsidRPr="002D4EF3">
        <w:rPr>
          <w:rFonts w:ascii="Times New Roman" w:hAnsi="Times New Roman" w:cs="Times New Roman"/>
          <w:b/>
          <w:sz w:val="18"/>
          <w:szCs w:val="18"/>
        </w:rPr>
        <w:t>(Exhibit JE-8)</w:t>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See also Government of Tamil Nadu, Agriculture (S1) Department, Order G.O.(Ms</w:t>
      </w:r>
      <w:r w:rsidRPr="006659E6">
        <w:rPr>
          <w:rFonts w:ascii="Times New Roman" w:hAnsi="Times New Roman" w:cs="Times New Roman"/>
          <w:sz w:val="18"/>
          <w:szCs w:val="18"/>
        </w:rPr>
        <w:t>).</w:t>
      </w:r>
      <w:r w:rsidRPr="002D4EF3">
        <w:rPr>
          <w:rFonts w:ascii="Times New Roman" w:hAnsi="Times New Roman" w:cs="Times New Roman"/>
          <w:sz w:val="18"/>
          <w:szCs w:val="18"/>
        </w:rPr>
        <w:t xml:space="preserve">) No.61, 7 March 2019 </w:t>
      </w:r>
      <w:r w:rsidRPr="002D4EF3">
        <w:rPr>
          <w:rFonts w:ascii="Times New Roman" w:hAnsi="Times New Roman" w:cs="Times New Roman"/>
          <w:b/>
          <w:sz w:val="18"/>
          <w:szCs w:val="18"/>
        </w:rPr>
        <w:t>(Exhibit JE-136)</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 para. 6.</w:t>
      </w:r>
    </w:p>
  </w:footnote>
  <w:footnote w:id="43">
    <w:p w14:paraId="0FB98CD6" w14:textId="642E60EB" w:rsidR="00E238FF" w:rsidRPr="006659E6" w:rsidRDefault="00E238FF" w:rsidP="00F513DB">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Essential Commodities Act 1955 </w:t>
      </w:r>
      <w:r w:rsidRPr="002D4EF3">
        <w:rPr>
          <w:rFonts w:ascii="Times New Roman" w:hAnsi="Times New Roman" w:cs="Times New Roman"/>
          <w:b/>
          <w:sz w:val="18"/>
          <w:szCs w:val="18"/>
        </w:rPr>
        <w:t>(Exhibit JE-43)</w:t>
      </w:r>
      <w:r w:rsidRPr="006659E6">
        <w:rPr>
          <w:rFonts w:ascii="Times New Roman" w:hAnsi="Times New Roman" w:cs="Times New Roman"/>
          <w:sz w:val="18"/>
          <w:szCs w:val="18"/>
        </w:rPr>
        <w:t>, Section 7.</w:t>
      </w:r>
    </w:p>
  </w:footnote>
  <w:footnote w:id="44">
    <w:p w14:paraId="1DCB453C" w14:textId="6248F986" w:rsidR="00E238FF" w:rsidRPr="006659E6" w:rsidRDefault="00E238FF" w:rsidP="0079239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Essential Commodities Act 1955 </w:t>
      </w:r>
      <w:r w:rsidRPr="002D4EF3">
        <w:rPr>
          <w:rFonts w:ascii="Times New Roman" w:hAnsi="Times New Roman" w:cs="Times New Roman"/>
          <w:b/>
          <w:sz w:val="18"/>
          <w:szCs w:val="18"/>
        </w:rPr>
        <w:t>(Exhibit JE-43)</w:t>
      </w:r>
      <w:r w:rsidRPr="006659E6">
        <w:rPr>
          <w:rFonts w:ascii="Times New Roman" w:hAnsi="Times New Roman" w:cs="Times New Roman"/>
          <w:sz w:val="18"/>
          <w:szCs w:val="18"/>
        </w:rPr>
        <w:t xml:space="preserve">, Section 7A. </w:t>
      </w:r>
    </w:p>
  </w:footnote>
  <w:footnote w:id="45">
    <w:p w14:paraId="6A6EC52F" w14:textId="2E842087" w:rsidR="00E238FF" w:rsidRPr="006659E6" w:rsidRDefault="00E238FF" w:rsidP="0079239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Sugarcane (Control) Order 1966 </w:t>
      </w:r>
      <w:r w:rsidRPr="002D4EF3">
        <w:rPr>
          <w:rFonts w:ascii="Times New Roman" w:hAnsi="Times New Roman" w:cs="Times New Roman"/>
          <w:b/>
          <w:sz w:val="18"/>
          <w:szCs w:val="18"/>
        </w:rPr>
        <w:t>(Exhibit JE-45)</w:t>
      </w:r>
      <w:r w:rsidRPr="006659E6">
        <w:rPr>
          <w:rFonts w:ascii="Times New Roman" w:hAnsi="Times New Roman" w:cs="Times New Roman"/>
          <w:sz w:val="18"/>
          <w:szCs w:val="18"/>
        </w:rPr>
        <w:t>, Clause 3(8)-(14).</w:t>
      </w:r>
    </w:p>
  </w:footnote>
  <w:footnote w:id="46">
    <w:p w14:paraId="533EDB92" w14:textId="07DF3B72" w:rsidR="00E238FF" w:rsidRPr="006659E6" w:rsidRDefault="00E238FF" w:rsidP="000A32C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While the term "dues" is not used in the Sugarcane (Control) Order 1966 </w:t>
      </w:r>
      <w:r w:rsidRPr="002D4EF3">
        <w:rPr>
          <w:rFonts w:ascii="Times New Roman" w:hAnsi="Times New Roman" w:cs="Times New Roman"/>
          <w:b/>
          <w:sz w:val="18"/>
          <w:szCs w:val="18"/>
        </w:rPr>
        <w:t>(Exhibit JE-45)</w:t>
      </w:r>
      <w:r w:rsidRPr="006659E6">
        <w:rPr>
          <w:rFonts w:ascii="Times New Roman" w:hAnsi="Times New Roman" w:cs="Times New Roman"/>
          <w:sz w:val="18"/>
          <w:szCs w:val="18"/>
        </w:rPr>
        <w:t xml:space="preserve">, many Government of India instruments use the term "dues" to refer to sugarcane price amount payable to the sugarcane farmers. See for example, </w:t>
      </w:r>
      <w:r w:rsidRPr="002D4EF3">
        <w:rPr>
          <w:rFonts w:ascii="Times New Roman" w:hAnsi="Times New Roman" w:cs="Times New Roman"/>
          <w:sz w:val="18"/>
          <w:szCs w:val="18"/>
        </w:rPr>
        <w:t xml:space="preserve">Notification No. 20(43)/2015-S.P.-I of the Ministry of Consumer Affairs, Food &amp; Public Distribution, Department of Food &amp; Public Distribution of 2 December 2015 </w:t>
      </w:r>
      <w:r w:rsidRPr="002D4EF3">
        <w:rPr>
          <w:rFonts w:ascii="Times New Roman" w:hAnsi="Times New Roman" w:cs="Times New Roman"/>
          <w:b/>
          <w:sz w:val="18"/>
          <w:szCs w:val="18"/>
        </w:rPr>
        <w:t>(Exhibit JE-76)</w:t>
      </w:r>
      <w:r w:rsidRPr="002D4EF3">
        <w:rPr>
          <w:rFonts w:ascii="Times New Roman" w:hAnsi="Times New Roman" w:cs="Times New Roman"/>
          <w:sz w:val="18"/>
          <w:szCs w:val="18"/>
        </w:rPr>
        <w:t xml:space="preserve">: "The Central Government, with a view to offset the cost of cane and facilitate timely payment of cane price </w:t>
      </w:r>
      <w:r w:rsidRPr="007C03C1">
        <w:rPr>
          <w:rFonts w:ascii="Times New Roman" w:hAnsi="Times New Roman" w:cs="Times New Roman"/>
          <w:sz w:val="18"/>
          <w:szCs w:val="18"/>
          <w:u w:val="single"/>
        </w:rPr>
        <w:t>dues</w:t>
      </w:r>
      <w:r w:rsidRPr="002D4EF3">
        <w:rPr>
          <w:rFonts w:ascii="Times New Roman" w:hAnsi="Times New Roman" w:cs="Times New Roman"/>
          <w:sz w:val="18"/>
          <w:szCs w:val="18"/>
        </w:rPr>
        <w:t xml:space="preserve"> of farmers for sugar season 2015-16, hereby notifies the scheme for extending production subsidy to sugar mills…" (emphasis added).</w:t>
      </w:r>
    </w:p>
  </w:footnote>
  <w:footnote w:id="47">
    <w:p w14:paraId="3B721CC8" w14:textId="718165C7" w:rsidR="00E238FF" w:rsidRPr="006659E6" w:rsidRDefault="00E238FF" w:rsidP="0079239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Sugarcane (Control) Order 1966 </w:t>
      </w:r>
      <w:r w:rsidRPr="002D4EF3">
        <w:rPr>
          <w:rFonts w:ascii="Times New Roman" w:hAnsi="Times New Roman" w:cs="Times New Roman"/>
          <w:b/>
          <w:sz w:val="18"/>
          <w:szCs w:val="18"/>
        </w:rPr>
        <w:t>(Exhibit JE-45)</w:t>
      </w:r>
      <w:r w:rsidRPr="006659E6">
        <w:rPr>
          <w:rFonts w:ascii="Times New Roman" w:hAnsi="Times New Roman" w:cs="Times New Roman"/>
          <w:sz w:val="18"/>
          <w:szCs w:val="18"/>
        </w:rPr>
        <w:t>, Clause 3(3) and (8).</w:t>
      </w:r>
    </w:p>
  </w:footnote>
  <w:footnote w:id="48">
    <w:p w14:paraId="22256EDC" w14:textId="66E356D9" w:rsidR="00E238FF" w:rsidRPr="006659E6" w:rsidRDefault="00E238FF" w:rsidP="000A32C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Sugarcane (Control) Order 1966 </w:t>
      </w:r>
      <w:r w:rsidRPr="002D4EF3">
        <w:rPr>
          <w:rFonts w:ascii="Times New Roman" w:hAnsi="Times New Roman" w:cs="Times New Roman"/>
          <w:b/>
          <w:sz w:val="18"/>
          <w:szCs w:val="18"/>
        </w:rPr>
        <w:t>(Exhibit JE-45)</w:t>
      </w:r>
      <w:r w:rsidRPr="006659E6">
        <w:rPr>
          <w:rFonts w:ascii="Times New Roman" w:hAnsi="Times New Roman" w:cs="Times New Roman"/>
          <w:sz w:val="18"/>
          <w:szCs w:val="18"/>
        </w:rPr>
        <w:t>, Clause 3(8), 9(aa) and Third Schedule.</w:t>
      </w:r>
    </w:p>
  </w:footnote>
  <w:footnote w:id="49">
    <w:p w14:paraId="226373BA" w14:textId="1A5DA183" w:rsidR="00E238FF" w:rsidRPr="006659E6" w:rsidRDefault="00E238FF" w:rsidP="0079239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Sugarcane (Control) Order 1966 </w:t>
      </w:r>
      <w:r w:rsidRPr="002D4EF3">
        <w:rPr>
          <w:rFonts w:ascii="Times New Roman" w:hAnsi="Times New Roman" w:cs="Times New Roman"/>
          <w:b/>
          <w:sz w:val="18"/>
          <w:szCs w:val="18"/>
        </w:rPr>
        <w:t>(Exhibit JE-45)</w:t>
      </w:r>
      <w:r>
        <w:rPr>
          <w:rFonts w:ascii="Times New Roman" w:hAnsi="Times New Roman" w:cs="Times New Roman"/>
          <w:sz w:val="18"/>
          <w:szCs w:val="18"/>
        </w:rPr>
        <w:t>, Clause (3-A)</w:t>
      </w:r>
      <w:r w:rsidRPr="006659E6">
        <w:rPr>
          <w:rFonts w:ascii="Times New Roman" w:hAnsi="Times New Roman" w:cs="Times New Roman"/>
          <w:sz w:val="18"/>
          <w:szCs w:val="18"/>
        </w:rPr>
        <w:t>.</w:t>
      </w:r>
    </w:p>
  </w:footnote>
  <w:footnote w:id="50">
    <w:p w14:paraId="6F0EE323" w14:textId="294849E0" w:rsidR="00E238FF" w:rsidRPr="006659E6" w:rsidRDefault="00E238FF" w:rsidP="00360E73">
      <w:pPr>
        <w:pStyle w:val="FootnoteText"/>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Sugarcane (</w:t>
      </w:r>
      <w:r w:rsidRPr="006659E6">
        <w:rPr>
          <w:rFonts w:ascii="Times New Roman" w:hAnsi="Times New Roman" w:cs="Times New Roman"/>
          <w:sz w:val="18"/>
          <w:szCs w:val="18"/>
        </w:rPr>
        <w:t xml:space="preserve">Control) Order 1966 </w:t>
      </w:r>
      <w:r w:rsidRPr="002D4EF3">
        <w:rPr>
          <w:rFonts w:ascii="Times New Roman" w:hAnsi="Times New Roman" w:cs="Times New Roman"/>
          <w:b/>
          <w:sz w:val="18"/>
          <w:szCs w:val="18"/>
        </w:rPr>
        <w:t>(Exhibit JE-45)</w:t>
      </w:r>
      <w:r w:rsidRPr="006659E6">
        <w:rPr>
          <w:rFonts w:ascii="Times New Roman" w:hAnsi="Times New Roman" w:cs="Times New Roman"/>
          <w:sz w:val="18"/>
          <w:szCs w:val="18"/>
        </w:rPr>
        <w:t>, Clause 7.</w:t>
      </w:r>
    </w:p>
  </w:footnote>
  <w:footnote w:id="51">
    <w:p w14:paraId="4DEF804B" w14:textId="77777777" w:rsidR="00E238FF" w:rsidRPr="001F3783" w:rsidRDefault="00E238FF" w:rsidP="007D5BAC">
      <w:pPr>
        <w:pStyle w:val="FootnoteText"/>
        <w:rPr>
          <w:rFonts w:ascii="Times New Roman" w:hAnsi="Times New Roman" w:cs="Times New Roman"/>
          <w:sz w:val="18"/>
          <w:szCs w:val="18"/>
        </w:rPr>
      </w:pPr>
      <w:r w:rsidRPr="001F3783">
        <w:rPr>
          <w:rStyle w:val="FootnoteReference"/>
          <w:rFonts w:ascii="Times New Roman" w:hAnsi="Times New Roman" w:cs="Times New Roman"/>
          <w:sz w:val="18"/>
          <w:szCs w:val="18"/>
        </w:rPr>
        <w:footnoteRef/>
      </w:r>
      <w:r w:rsidRPr="001F3783">
        <w:rPr>
          <w:rFonts w:ascii="Times New Roman" w:hAnsi="Times New Roman" w:cs="Times New Roman"/>
          <w:sz w:val="18"/>
          <w:szCs w:val="18"/>
        </w:rPr>
        <w:t xml:space="preserve"> See </w:t>
      </w:r>
      <w:r w:rsidRPr="002D4EF3">
        <w:rPr>
          <w:rFonts w:ascii="Times New Roman" w:hAnsi="Times New Roman" w:cs="Times New Roman"/>
          <w:sz w:val="18"/>
          <w:szCs w:val="18"/>
        </w:rPr>
        <w:t xml:space="preserve">USDA, India – Sugar Annual 2013, 16 April 2013 </w:t>
      </w:r>
      <w:r w:rsidRPr="002D4EF3">
        <w:rPr>
          <w:rFonts w:ascii="Times New Roman" w:hAnsi="Times New Roman" w:cs="Times New Roman"/>
          <w:b/>
          <w:sz w:val="18"/>
          <w:szCs w:val="18"/>
        </w:rPr>
        <w:t>(Exhibit JE-15)</w:t>
      </w:r>
      <w:r w:rsidRPr="006659E6">
        <w:rPr>
          <w:rFonts w:ascii="Times New Roman" w:hAnsi="Times New Roman" w:cs="Times New Roman"/>
          <w:sz w:val="18"/>
          <w:szCs w:val="18"/>
        </w:rPr>
        <w:t>.</w:t>
      </w:r>
    </w:p>
  </w:footnote>
  <w:footnote w:id="52">
    <w:p w14:paraId="148BCF23" w14:textId="5313D4D0" w:rsidR="00E238FF" w:rsidRPr="006659E6" w:rsidRDefault="00E238FF" w:rsidP="0036517A">
      <w:pPr>
        <w:pStyle w:val="FootnoteText"/>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For example, Bihar Sugarcane (Regulation of Supply and Purchase) Act 1981 </w:t>
      </w:r>
      <w:r w:rsidRPr="002D4EF3">
        <w:rPr>
          <w:rFonts w:ascii="Times New Roman" w:hAnsi="Times New Roman" w:cs="Times New Roman"/>
          <w:b/>
          <w:sz w:val="18"/>
          <w:szCs w:val="18"/>
        </w:rPr>
        <w:t>(Exhibit JE-50)</w:t>
      </w:r>
      <w:r w:rsidRPr="006659E6">
        <w:rPr>
          <w:rFonts w:ascii="Times New Roman" w:hAnsi="Times New Roman" w:cs="Times New Roman"/>
          <w:sz w:val="18"/>
          <w:szCs w:val="18"/>
        </w:rPr>
        <w:t>, Chapter V, 'Payment of Price of Cane and Other Matters', Section 42 (1).</w:t>
      </w:r>
    </w:p>
  </w:footnote>
  <w:footnote w:id="53">
    <w:p w14:paraId="6F094C3F" w14:textId="27692D7C" w:rsidR="00E238FF" w:rsidRPr="001C45A4" w:rsidRDefault="00E238FF" w:rsidP="00294F4B">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The Indian Supreme Court has clarified that the Sugarcane (Control) Order 1966 permits State governments to fix sugarcane prices, provided that such prices are higher than the FRP: Judgement of the Supreme Court of India, </w:t>
      </w:r>
      <w:r w:rsidRPr="006659E6">
        <w:rPr>
          <w:rFonts w:ascii="Times New Roman" w:hAnsi="Times New Roman" w:cs="Times New Roman"/>
          <w:i/>
          <w:sz w:val="18"/>
          <w:szCs w:val="18"/>
        </w:rPr>
        <w:t>U.P. Co-operative Cane Unions Federations v. West U.P. Sugar Mills Association &amp; Ors. Etc</w:t>
      </w:r>
      <w:r w:rsidRPr="001C45A4">
        <w:rPr>
          <w:rFonts w:ascii="Times New Roman" w:hAnsi="Times New Roman" w:cs="Times New Roman"/>
          <w:sz w:val="18"/>
          <w:szCs w:val="18"/>
        </w:rPr>
        <w:t xml:space="preserve">., 5 May 2004 </w:t>
      </w:r>
      <w:r w:rsidRPr="002D4EF3">
        <w:rPr>
          <w:rFonts w:ascii="Times New Roman" w:hAnsi="Times New Roman" w:cs="Times New Roman"/>
          <w:b/>
          <w:sz w:val="18"/>
          <w:szCs w:val="18"/>
        </w:rPr>
        <w:t>(Exhibit JE-49)</w:t>
      </w:r>
      <w:r w:rsidRPr="006659E6">
        <w:rPr>
          <w:rFonts w:ascii="Times New Roman" w:hAnsi="Times New Roman" w:cs="Times New Roman"/>
          <w:sz w:val="18"/>
          <w:szCs w:val="18"/>
        </w:rPr>
        <w:t>, par</w:t>
      </w:r>
      <w:r>
        <w:rPr>
          <w:rFonts w:ascii="Times New Roman" w:hAnsi="Times New Roman" w:cs="Times New Roman"/>
          <w:sz w:val="18"/>
          <w:szCs w:val="18"/>
        </w:rPr>
        <w:t>as. </w:t>
      </w:r>
      <w:r w:rsidRPr="006659E6">
        <w:rPr>
          <w:rFonts w:ascii="Times New Roman" w:hAnsi="Times New Roman" w:cs="Times New Roman"/>
          <w:sz w:val="18"/>
          <w:szCs w:val="18"/>
        </w:rPr>
        <w:t xml:space="preserve">2, 37, 39, citing, for example, </w:t>
      </w:r>
      <w:r w:rsidRPr="006659E6">
        <w:rPr>
          <w:rFonts w:ascii="Times New Roman" w:hAnsi="Times New Roman" w:cs="Times New Roman"/>
          <w:i/>
          <w:sz w:val="18"/>
          <w:szCs w:val="18"/>
        </w:rPr>
        <w:t>Maharashtra Rajya Sahkari Sakkar Karkhana Sangh Ltd. v. State of Maharashtra &amp; Ors</w:t>
      </w:r>
      <w:r w:rsidRPr="006659E6">
        <w:rPr>
          <w:rFonts w:ascii="Times New Roman" w:hAnsi="Times New Roman" w:cs="Times New Roman"/>
          <w:sz w:val="18"/>
          <w:szCs w:val="18"/>
        </w:rPr>
        <w:t>.;</w:t>
      </w:r>
      <w:r w:rsidRPr="001C45A4">
        <w:rPr>
          <w:rFonts w:ascii="Times New Roman" w:hAnsi="Times New Roman" w:cs="Times New Roman"/>
          <w:sz w:val="18"/>
          <w:szCs w:val="18"/>
        </w:rPr>
        <w:t xml:space="preserve"> See also the Constitution of India, Part XI </w:t>
      </w:r>
      <w:r w:rsidRPr="001C45A4">
        <w:rPr>
          <w:rFonts w:ascii="Times New Roman" w:hAnsi="Times New Roman" w:cs="Times New Roman"/>
          <w:b/>
          <w:sz w:val="18"/>
          <w:szCs w:val="18"/>
        </w:rPr>
        <w:t>(Exhibit JE-41)</w:t>
      </w:r>
      <w:r w:rsidRPr="001C45A4">
        <w:rPr>
          <w:rFonts w:ascii="Times New Roman" w:hAnsi="Times New Roman" w:cs="Times New Roman"/>
          <w:sz w:val="18"/>
          <w:szCs w:val="18"/>
        </w:rPr>
        <w:t>.</w:t>
      </w:r>
    </w:p>
  </w:footnote>
  <w:footnote w:id="54">
    <w:p w14:paraId="298AA5BA" w14:textId="103568C4" w:rsidR="00E238FF" w:rsidRPr="00A07D45"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For example, </w:t>
      </w:r>
      <w:r w:rsidRPr="002D4EF3">
        <w:rPr>
          <w:rFonts w:ascii="Times New Roman" w:hAnsi="Times New Roman" w:cs="Times New Roman"/>
          <w:sz w:val="18"/>
          <w:szCs w:val="18"/>
        </w:rPr>
        <w:t xml:space="preserve">Bihar Sugarcane (Regulation of Supply and Purchase) Act 1981 </w:t>
      </w:r>
      <w:r w:rsidRPr="002D4EF3">
        <w:rPr>
          <w:rFonts w:ascii="Times New Roman" w:hAnsi="Times New Roman" w:cs="Times New Roman"/>
          <w:b/>
          <w:sz w:val="18"/>
          <w:szCs w:val="18"/>
        </w:rPr>
        <w:t>(Exhibit JE-50)</w:t>
      </w:r>
      <w:r w:rsidRPr="006659E6">
        <w:rPr>
          <w:rFonts w:ascii="Times New Roman" w:hAnsi="Times New Roman" w:cs="Times New Roman"/>
          <w:sz w:val="18"/>
          <w:szCs w:val="18"/>
        </w:rPr>
        <w:t>, Chapter V, 'Payment of Price of Cane and Other Matters', Section 42 (2): "…this price of cane so determined shall not be less</w:t>
      </w:r>
      <w:r w:rsidRPr="001C45A4">
        <w:rPr>
          <w:rFonts w:ascii="Times New Roman" w:hAnsi="Times New Roman" w:cs="Times New Roman"/>
          <w:sz w:val="18"/>
          <w:szCs w:val="18"/>
        </w:rPr>
        <w:t xml:space="preserve"> than that of the minimum statutory price determined by the Government of India under the Sugarcane (Control) Order, 1966. Provided further that the State Government shall not determine the payable cane price, less than that highest minimum statutory price of any of the factories within the State of Bihar under the Sugarcane (Control) Order 1966…".</w:t>
      </w:r>
    </w:p>
  </w:footnote>
  <w:footnote w:id="55">
    <w:p w14:paraId="64519205" w14:textId="0456D94E" w:rsidR="00E238FF" w:rsidRPr="006659E6"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For example, Maharashtra has applied a SAP that is the FRP plus INR 500 per metric tonne towards transportation charges: See </w:t>
      </w:r>
      <w:r w:rsidRPr="002D4EF3">
        <w:rPr>
          <w:rFonts w:ascii="Times New Roman" w:hAnsi="Times New Roman" w:cs="Times New Roman"/>
          <w:sz w:val="18"/>
          <w:szCs w:val="18"/>
        </w:rPr>
        <w:t>Maharashtra Regulation of Sugarcane Price (Supplied to Factories) Act 2013</w:t>
      </w:r>
      <w:r w:rsidRPr="006659E6">
        <w:rPr>
          <w:rFonts w:ascii="Times New Roman" w:hAnsi="Times New Roman" w:cs="Times New Roman"/>
          <w:b/>
          <w:sz w:val="18"/>
          <w:szCs w:val="18"/>
        </w:rPr>
        <w:t xml:space="preserve"> (Exhibit AUS-51)</w:t>
      </w:r>
      <w:r w:rsidRPr="006659E6">
        <w:rPr>
          <w:rFonts w:ascii="Times New Roman" w:hAnsi="Times New Roman" w:cs="Times New Roman"/>
          <w:sz w:val="18"/>
          <w:szCs w:val="18"/>
        </w:rPr>
        <w:t xml:space="preserve">, Section 5(1); See also </w:t>
      </w:r>
      <w:r w:rsidRPr="002D4EF3">
        <w:rPr>
          <w:rFonts w:ascii="Times New Roman" w:hAnsi="Times New Roman" w:cs="Times New Roman"/>
          <w:sz w:val="18"/>
          <w:szCs w:val="18"/>
        </w:rPr>
        <w:t xml:space="preserve">CACP, Price Policy for Sugarcane (2019–20 sugar season), August 2018 </w:t>
      </w:r>
      <w:r w:rsidRPr="002D4EF3">
        <w:rPr>
          <w:rFonts w:ascii="Times New Roman" w:hAnsi="Times New Roman" w:cs="Times New Roman"/>
          <w:b/>
          <w:sz w:val="18"/>
          <w:szCs w:val="18"/>
        </w:rPr>
        <w:t>(Exhibit JE-53)</w:t>
      </w:r>
      <w:r w:rsidRPr="006659E6">
        <w:rPr>
          <w:rFonts w:ascii="Times New Roman" w:hAnsi="Times New Roman" w:cs="Times New Roman"/>
          <w:sz w:val="18"/>
          <w:szCs w:val="18"/>
        </w:rPr>
        <w:t xml:space="preserve">, p. 56–8; </w:t>
      </w:r>
      <w:r w:rsidRPr="002D4EF3">
        <w:rPr>
          <w:rFonts w:ascii="Times New Roman" w:hAnsi="Times New Roman" w:cs="Times New Roman"/>
          <w:sz w:val="18"/>
          <w:szCs w:val="18"/>
        </w:rPr>
        <w:t xml:space="preserve">CACP, Price Policy for Sugarcane (2018–19 sugar season), August 2017 </w:t>
      </w:r>
      <w:r w:rsidRPr="002D4EF3">
        <w:rPr>
          <w:rFonts w:ascii="Times New Roman" w:hAnsi="Times New Roman" w:cs="Times New Roman"/>
          <w:b/>
          <w:sz w:val="18"/>
          <w:szCs w:val="18"/>
        </w:rPr>
        <w:t>(Exhibit JE-52)</w:t>
      </w:r>
      <w:r w:rsidRPr="006659E6">
        <w:rPr>
          <w:rFonts w:ascii="Times New Roman" w:hAnsi="Times New Roman" w:cs="Times New Roman"/>
          <w:sz w:val="18"/>
          <w:szCs w:val="18"/>
        </w:rPr>
        <w:t>, pp. 57–8. Where such amounts are not included in the calculation</w:t>
      </w:r>
      <w:r>
        <w:rPr>
          <w:rFonts w:ascii="Times New Roman" w:hAnsi="Times New Roman" w:cs="Times New Roman"/>
          <w:sz w:val="18"/>
          <w:szCs w:val="18"/>
        </w:rPr>
        <w:t xml:space="preserve"> of India’s product-specific domestic support for sugarcane</w:t>
      </w:r>
      <w:r w:rsidRPr="006659E6">
        <w:rPr>
          <w:rFonts w:ascii="Times New Roman" w:hAnsi="Times New Roman" w:cs="Times New Roman"/>
          <w:sz w:val="18"/>
          <w:szCs w:val="18"/>
        </w:rPr>
        <w:t xml:space="preserve">, this does not mean that Australia necessarily considers the application of such amounts to be consistent with India's WTO obligations. </w:t>
      </w:r>
    </w:p>
  </w:footnote>
  <w:footnote w:id="56">
    <w:p w14:paraId="0A4C805F" w14:textId="168FC0D8" w:rsidR="00E238FF" w:rsidRPr="001C45A4" w:rsidRDefault="00E238FF" w:rsidP="0087664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For example, </w:t>
      </w:r>
      <w:r w:rsidRPr="002D4EF3">
        <w:rPr>
          <w:rFonts w:ascii="Times New Roman" w:hAnsi="Times New Roman" w:cs="Times New Roman"/>
          <w:sz w:val="18"/>
          <w:szCs w:val="18"/>
        </w:rPr>
        <w:t>Maharashtra Regulation of Sugarcane Price (Supplied to Factories) Act 2013</w:t>
      </w:r>
      <w:r w:rsidRPr="006659E6">
        <w:rPr>
          <w:rFonts w:ascii="Times New Roman" w:hAnsi="Times New Roman" w:cs="Times New Roman"/>
          <w:b/>
          <w:sz w:val="18"/>
          <w:szCs w:val="18"/>
        </w:rPr>
        <w:t xml:space="preserve"> (Exhibit AUS-51)</w:t>
      </w:r>
      <w:r w:rsidRPr="006659E6">
        <w:rPr>
          <w:rFonts w:ascii="Times New Roman" w:hAnsi="Times New Roman" w:cs="Times New Roman"/>
          <w:sz w:val="18"/>
          <w:szCs w:val="18"/>
        </w:rPr>
        <w:t>, Section 6(1)–(2).</w:t>
      </w:r>
    </w:p>
  </w:footnote>
  <w:footnote w:id="57">
    <w:p w14:paraId="285BBE55" w14:textId="53CFC4FF" w:rsidR="00E238FF" w:rsidRPr="001C45A4"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w:t>
      </w:r>
      <w:r w:rsidRPr="001F3783">
        <w:rPr>
          <w:rFonts w:ascii="Times New Roman" w:hAnsi="Times New Roman" w:cs="Times New Roman"/>
          <w:sz w:val="18"/>
          <w:szCs w:val="18"/>
        </w:rPr>
        <w:t xml:space="preserve">Karnataka Sugarcane (Regulation of Purchase and Supply) Act 2013 </w:t>
      </w:r>
      <w:r w:rsidRPr="00A26128">
        <w:rPr>
          <w:rFonts w:ascii="Times New Roman" w:hAnsi="Times New Roman" w:cs="Times New Roman"/>
          <w:b/>
          <w:sz w:val="18"/>
          <w:szCs w:val="18"/>
        </w:rPr>
        <w:t>(</w:t>
      </w:r>
      <w:r>
        <w:rPr>
          <w:rFonts w:ascii="Times New Roman" w:hAnsi="Times New Roman" w:cs="Times New Roman"/>
          <w:b/>
          <w:sz w:val="18"/>
          <w:szCs w:val="18"/>
        </w:rPr>
        <w:t xml:space="preserve">Exhibit </w:t>
      </w:r>
      <w:r w:rsidRPr="00A26128">
        <w:rPr>
          <w:rFonts w:ascii="Times New Roman" w:hAnsi="Times New Roman" w:cs="Times New Roman"/>
          <w:b/>
          <w:sz w:val="18"/>
          <w:szCs w:val="18"/>
        </w:rPr>
        <w:t>AUS-52)</w:t>
      </w:r>
      <w:r>
        <w:rPr>
          <w:rFonts w:ascii="Times New Roman" w:hAnsi="Times New Roman" w:cs="Times New Roman"/>
          <w:sz w:val="18"/>
          <w:szCs w:val="18"/>
        </w:rPr>
        <w:t>, Section 4</w:t>
      </w:r>
      <w:r w:rsidRPr="006659E6">
        <w:rPr>
          <w:rFonts w:ascii="Times New Roman" w:hAnsi="Times New Roman" w:cs="Times New Roman"/>
          <w:sz w:val="18"/>
          <w:szCs w:val="18"/>
        </w:rPr>
        <w:t xml:space="preserve">(f): The Sugar Control Board shall "decide </w:t>
      </w:r>
      <w:r w:rsidRPr="001C45A4">
        <w:rPr>
          <w:rFonts w:ascii="Times New Roman" w:hAnsi="Times New Roman" w:cs="Times New Roman"/>
          <w:sz w:val="18"/>
          <w:szCs w:val="18"/>
        </w:rPr>
        <w:t xml:space="preserve">sugarcane price on revenue sharing basis taking into consideration actual revenue realised from sugar, bagasse, molasses and press-mud". See also </w:t>
      </w:r>
      <w:r w:rsidRPr="002D4EF3">
        <w:rPr>
          <w:rFonts w:ascii="Times New Roman" w:hAnsi="Times New Roman" w:cs="Times New Roman"/>
          <w:sz w:val="18"/>
          <w:szCs w:val="18"/>
        </w:rPr>
        <w:t xml:space="preserve">CACP, Price Policy for Sugarcane (2018–19 sugar season), August 2017 </w:t>
      </w:r>
      <w:r w:rsidRPr="002D4EF3">
        <w:rPr>
          <w:rFonts w:ascii="Times New Roman" w:hAnsi="Times New Roman" w:cs="Times New Roman"/>
          <w:b/>
          <w:sz w:val="18"/>
          <w:szCs w:val="18"/>
        </w:rPr>
        <w:t>(Exhibit JE-52)</w:t>
      </w:r>
      <w:r w:rsidRPr="006659E6">
        <w:rPr>
          <w:rFonts w:ascii="Times New Roman" w:hAnsi="Times New Roman" w:cs="Times New Roman"/>
          <w:sz w:val="18"/>
          <w:szCs w:val="18"/>
        </w:rPr>
        <w:t xml:space="preserve">, </w:t>
      </w:r>
      <w:r w:rsidRPr="001C45A4">
        <w:rPr>
          <w:rFonts w:ascii="Times New Roman" w:hAnsi="Times New Roman" w:cs="Times New Roman"/>
          <w:sz w:val="18"/>
          <w:szCs w:val="18"/>
        </w:rPr>
        <w:t>Annex Table 2.2, pp. 57–8.</w:t>
      </w:r>
    </w:p>
  </w:footnote>
  <w:footnote w:id="58">
    <w:p w14:paraId="62A187A9" w14:textId="0B603687" w:rsidR="00E238FF" w:rsidRPr="001C45A4"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In Gujarat, mills must pay the FRP, or more, based on a "profit sharing formula", and mills that harvest and transport cane are permitted to charge an additional amount for transport in applying the FRP: </w:t>
      </w:r>
      <w:r w:rsidRPr="002D4EF3">
        <w:rPr>
          <w:rFonts w:ascii="Times New Roman" w:hAnsi="Times New Roman" w:cs="Times New Roman"/>
          <w:sz w:val="18"/>
          <w:szCs w:val="18"/>
        </w:rPr>
        <w:t xml:space="preserve">CACP, Price Policy for Sugarcane (2018–19 sugar season), August 2017 </w:t>
      </w:r>
      <w:r w:rsidRPr="002D4EF3">
        <w:rPr>
          <w:rFonts w:ascii="Times New Roman" w:hAnsi="Times New Roman" w:cs="Times New Roman"/>
          <w:b/>
          <w:sz w:val="18"/>
          <w:szCs w:val="18"/>
        </w:rPr>
        <w:t>(Exhibit JE-52)</w:t>
      </w:r>
      <w:r w:rsidRPr="006659E6">
        <w:rPr>
          <w:rFonts w:ascii="Times New Roman" w:hAnsi="Times New Roman" w:cs="Times New Roman"/>
          <w:sz w:val="18"/>
          <w:szCs w:val="18"/>
        </w:rPr>
        <w:t xml:space="preserve">, Annex Table 2.2, pp. </w:t>
      </w:r>
      <w:r w:rsidRPr="001C45A4">
        <w:rPr>
          <w:rFonts w:ascii="Times New Roman" w:hAnsi="Times New Roman" w:cs="Times New Roman"/>
          <w:sz w:val="18"/>
          <w:szCs w:val="18"/>
        </w:rPr>
        <w:t>57–8.</w:t>
      </w:r>
    </w:p>
  </w:footnote>
  <w:footnote w:id="59">
    <w:p w14:paraId="69DE54DB" w14:textId="3888945C" w:rsidR="00E238FF" w:rsidRPr="001C45A4"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sidRPr="002D4EF3">
        <w:rPr>
          <w:rFonts w:ascii="Times New Roman" w:hAnsi="Times New Roman" w:cs="Times New Roman"/>
          <w:sz w:val="18"/>
          <w:szCs w:val="18"/>
        </w:rPr>
        <w:t>Maharashtra Regulation of Sugarcane Price (Supplied to Factories) Act 2013</w:t>
      </w:r>
      <w:r w:rsidRPr="006659E6">
        <w:rPr>
          <w:rFonts w:ascii="Times New Roman" w:hAnsi="Times New Roman" w:cs="Times New Roman"/>
          <w:b/>
          <w:sz w:val="18"/>
          <w:szCs w:val="18"/>
        </w:rPr>
        <w:t xml:space="preserve"> (Exhibit AUS-51)</w:t>
      </w:r>
      <w:r w:rsidRPr="006659E6">
        <w:rPr>
          <w:rFonts w:ascii="Times New Roman" w:hAnsi="Times New Roman" w:cs="Times New Roman"/>
          <w:sz w:val="18"/>
          <w:szCs w:val="18"/>
        </w:rPr>
        <w:t>, Section 4(a) and (d), and Section 5(3): The Sugarcane Control Board shall: "decide Sugarcane pri</w:t>
      </w:r>
      <w:r w:rsidRPr="001C45A4">
        <w:rPr>
          <w:rFonts w:ascii="Times New Roman" w:hAnsi="Times New Roman" w:cs="Times New Roman"/>
          <w:sz w:val="18"/>
          <w:szCs w:val="18"/>
        </w:rPr>
        <w:t>ce payable to the farmers, which shall be in addition to the Fair and Remunerative Price (hereinafter referred to as "FRP") decided by the Central Government under the provisions of the Sugarcane (control) Order, 1966, on a revenue sharing basis". That is, "The actual payment for Sugarcane fixed by the Board shall be paid in two steps. The first would be payment of FRP. Balance payment of Sugarcane dues will be paid subsequent to publication of half yearly ex-mill prices and values, determined by the Board in accordance with the provisions of Clause (a) of section 4."</w:t>
      </w:r>
    </w:p>
  </w:footnote>
  <w:footnote w:id="60">
    <w:p w14:paraId="116A3612" w14:textId="58F9CF29" w:rsidR="00E238FF" w:rsidRPr="001C45A4"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This has not yet been fully implemented. See: </w:t>
      </w:r>
      <w:r w:rsidRPr="002D4EF3">
        <w:rPr>
          <w:rFonts w:ascii="Times New Roman" w:hAnsi="Times New Roman" w:cs="Times New Roman"/>
          <w:sz w:val="18"/>
          <w:szCs w:val="18"/>
        </w:rPr>
        <w:t>Order G.O.(Ms).No.171, Government of Tamil Nadu, Agriculture (S1) Department, 10 July 2017</w:t>
      </w:r>
      <w:r w:rsidRPr="002D4EF3">
        <w:rPr>
          <w:rFonts w:ascii="Times New Roman" w:hAnsi="Times New Roman" w:cs="Times New Roman"/>
          <w:b/>
          <w:sz w:val="18"/>
          <w:szCs w:val="18"/>
        </w:rPr>
        <w:t xml:space="preserve"> (Exhibit AUS-53)</w:t>
      </w:r>
      <w:r w:rsidRPr="006659E6">
        <w:rPr>
          <w:rFonts w:ascii="Times New Roman" w:hAnsi="Times New Roman" w:cs="Times New Roman"/>
          <w:sz w:val="18"/>
          <w:szCs w:val="18"/>
        </w:rPr>
        <w:t xml:space="preserve">; Tamil Nadu </w:t>
      </w:r>
      <w:r w:rsidRPr="002D4EF3">
        <w:rPr>
          <w:rFonts w:ascii="Times New Roman" w:hAnsi="Times New Roman" w:cs="Times New Roman"/>
          <w:sz w:val="18"/>
          <w:szCs w:val="18"/>
        </w:rPr>
        <w:t xml:space="preserve">Sugarcane </w:t>
      </w:r>
      <w:r w:rsidRPr="006659E6">
        <w:rPr>
          <w:rFonts w:ascii="Times New Roman" w:hAnsi="Times New Roman" w:cs="Times New Roman"/>
          <w:sz w:val="18"/>
          <w:szCs w:val="18"/>
        </w:rPr>
        <w:t xml:space="preserve">(Regulation of Purchase Price) Act 2018 </w:t>
      </w:r>
      <w:r w:rsidRPr="001C45A4">
        <w:rPr>
          <w:rFonts w:ascii="Times New Roman" w:hAnsi="Times New Roman" w:cs="Times New Roman"/>
          <w:b/>
          <w:sz w:val="18"/>
          <w:szCs w:val="18"/>
        </w:rPr>
        <w:t>(Exhibit JE-65)</w:t>
      </w:r>
      <w:r w:rsidRPr="001C45A4">
        <w:rPr>
          <w:rFonts w:ascii="Times New Roman" w:hAnsi="Times New Roman" w:cs="Times New Roman"/>
          <w:sz w:val="18"/>
          <w:szCs w:val="18"/>
        </w:rPr>
        <w:t>.</w:t>
      </w:r>
    </w:p>
  </w:footnote>
  <w:footnote w:id="61">
    <w:p w14:paraId="30C355C4" w14:textId="0D1A4D95" w:rsidR="00E238FF" w:rsidRPr="006659E6"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While some states (e.g. Maharashtra) describe the model as "revenue sharing", this may refer to profit sharing.</w:t>
      </w:r>
    </w:p>
  </w:footnote>
  <w:footnote w:id="62">
    <w:p w14:paraId="3746D4D1" w14:textId="002C5CC8" w:rsidR="00E238FF" w:rsidRPr="001C45A4" w:rsidRDefault="00E238FF" w:rsidP="00920564">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Such a model was recommended by the Rangarajan Committee Report: </w:t>
      </w:r>
      <w:r w:rsidRPr="002978F9">
        <w:rPr>
          <w:rFonts w:ascii="Times New Roman" w:hAnsi="Times New Roman" w:cs="Times New Roman"/>
          <w:sz w:val="18"/>
          <w:szCs w:val="18"/>
        </w:rPr>
        <w:t>"Report of the Committee on the Regulation of Sugar Sector in India: The Way Forward", 5 October 2012 (Rangarajan Committee Report)</w:t>
      </w:r>
      <w:r w:rsidRPr="006659E6">
        <w:rPr>
          <w:rFonts w:ascii="Times New Roman" w:hAnsi="Times New Roman" w:cs="Times New Roman"/>
          <w:b/>
          <w:sz w:val="18"/>
          <w:szCs w:val="18"/>
        </w:rPr>
        <w:t xml:space="preserve"> (Exhibit AUS-8)</w:t>
      </w:r>
      <w:r w:rsidRPr="006659E6">
        <w:rPr>
          <w:rFonts w:ascii="Times New Roman" w:hAnsi="Times New Roman" w:cs="Times New Roman"/>
          <w:sz w:val="18"/>
          <w:szCs w:val="18"/>
        </w:rPr>
        <w:t xml:space="preserve">. See, for example, Executive Summary para. 5, p. 7–8; Chapter 3, "Methodology for Determination of Cane Dues", pp. 25–8. </w:t>
      </w:r>
    </w:p>
  </w:footnote>
  <w:footnote w:id="63">
    <w:p w14:paraId="57E956F4" w14:textId="45B3EDFC" w:rsidR="00E238FF" w:rsidRPr="001C45A4"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Andhra Pradesh Sugarcane (Regulation of Supply and Purchase) Amendment Act 1990</w:t>
      </w:r>
      <w:r w:rsidRPr="006659E6">
        <w:rPr>
          <w:rFonts w:ascii="Times New Roman" w:hAnsi="Times New Roman" w:cs="Times New Roman"/>
          <w:b/>
          <w:sz w:val="18"/>
          <w:szCs w:val="18"/>
        </w:rPr>
        <w:t xml:space="preserve"> (Exhibit AUS-59)</w:t>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Andhra Pradesh Sugarcane (Regulation of Supply and Purchase) (Amendment Act) 1995</w:t>
      </w:r>
      <w:r w:rsidRPr="006659E6">
        <w:rPr>
          <w:rFonts w:ascii="Times New Roman" w:hAnsi="Times New Roman" w:cs="Times New Roman"/>
          <w:b/>
          <w:sz w:val="18"/>
          <w:szCs w:val="18"/>
        </w:rPr>
        <w:t xml:space="preserve"> (Exhibit AUS-60) </w:t>
      </w:r>
      <w:r w:rsidRPr="006659E6">
        <w:rPr>
          <w:rFonts w:ascii="Times New Roman" w:hAnsi="Times New Roman" w:cs="Times New Roman"/>
          <w:sz w:val="18"/>
          <w:szCs w:val="18"/>
        </w:rPr>
        <w:t xml:space="preserve">and </w:t>
      </w:r>
      <w:r w:rsidRPr="002D4EF3">
        <w:rPr>
          <w:rFonts w:ascii="Times New Roman" w:hAnsi="Times New Roman" w:cs="Times New Roman"/>
          <w:sz w:val="18"/>
          <w:szCs w:val="18"/>
        </w:rPr>
        <w:t>Andhra Pradesh Sugarcane (Regulation of Supply and Purchase) (Amendment) Act 2000</w:t>
      </w:r>
      <w:r w:rsidRPr="006659E6">
        <w:rPr>
          <w:rFonts w:ascii="Times New Roman" w:hAnsi="Times New Roman" w:cs="Times New Roman"/>
          <w:b/>
          <w:sz w:val="18"/>
          <w:szCs w:val="18"/>
        </w:rPr>
        <w:t xml:space="preserve"> (Exhibit AUS-61)</w:t>
      </w:r>
      <w:r w:rsidRPr="006659E6">
        <w:rPr>
          <w:rFonts w:ascii="Times New Roman" w:hAnsi="Times New Roman" w:cs="Times New Roman"/>
          <w:sz w:val="18"/>
          <w:szCs w:val="18"/>
        </w:rPr>
        <w:t xml:space="preserve">. </w:t>
      </w:r>
    </w:p>
  </w:footnote>
  <w:footnote w:id="64">
    <w:p w14:paraId="597FD5EF" w14:textId="7F98C209" w:rsidR="00E238FF" w:rsidRPr="00F43B73" w:rsidRDefault="00E238FF" w:rsidP="000A57F1">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Pr>
          <w:rFonts w:ascii="Times New Roman" w:hAnsi="Times New Roman" w:cs="Times New Roman"/>
          <w:sz w:val="18"/>
          <w:szCs w:val="18"/>
        </w:rPr>
        <w:t xml:space="preserve">See Section III.C.2(a) below. </w:t>
      </w:r>
      <w:r w:rsidRPr="006659E6">
        <w:rPr>
          <w:rFonts w:ascii="Times New Roman" w:hAnsi="Times New Roman" w:cs="Times New Roman"/>
          <w:sz w:val="18"/>
          <w:szCs w:val="18"/>
        </w:rPr>
        <w:t xml:space="preserve">CACP, Price Policy for Sugarcane (2018–19 sugar season), August 2017 </w:t>
      </w:r>
      <w:r w:rsidRPr="001C45A4">
        <w:rPr>
          <w:rFonts w:ascii="Times New Roman" w:hAnsi="Times New Roman" w:cs="Times New Roman"/>
          <w:b/>
          <w:sz w:val="18"/>
          <w:szCs w:val="18"/>
          <w:lang w:val="en-GB"/>
        </w:rPr>
        <w:t>(Exhibit JE-52)</w:t>
      </w:r>
      <w:r w:rsidRPr="001C45A4">
        <w:rPr>
          <w:rFonts w:ascii="Times New Roman" w:hAnsi="Times New Roman" w:cs="Times New Roman"/>
          <w:sz w:val="18"/>
          <w:szCs w:val="18"/>
        </w:rPr>
        <w:t xml:space="preserve">, Annex Table 2.2, p. 57, column 2014–15, row Andhra Pradesh: "Purchase tax to be remitted by the sugar factories to the Govt is being passed on to the cane suppliers." See also </w:t>
      </w:r>
      <w:r w:rsidRPr="00FA5A80">
        <w:rPr>
          <w:rFonts w:ascii="Times New Roman" w:hAnsi="Times New Roman" w:cs="Times New Roman"/>
          <w:sz w:val="18"/>
          <w:szCs w:val="18"/>
          <w:lang w:val="en-GB"/>
        </w:rPr>
        <w:t xml:space="preserve">CACP, </w:t>
      </w:r>
      <w:r w:rsidRPr="00A07D45">
        <w:rPr>
          <w:rFonts w:ascii="Times New Roman" w:hAnsi="Times New Roman" w:cs="Times New Roman"/>
          <w:sz w:val="18"/>
          <w:szCs w:val="18"/>
        </w:rPr>
        <w:t xml:space="preserve">Price Policy for Sugarcane </w:t>
      </w:r>
      <w:r w:rsidRPr="00C756BE">
        <w:rPr>
          <w:rFonts w:ascii="Times New Roman" w:hAnsi="Times New Roman" w:cs="Times New Roman"/>
          <w:sz w:val="18"/>
          <w:szCs w:val="18"/>
          <w:lang w:val="en-GB"/>
        </w:rPr>
        <w:t xml:space="preserve">(2019–20 sugar season), August 2018 </w:t>
      </w:r>
      <w:r w:rsidRPr="00C756BE">
        <w:rPr>
          <w:rFonts w:ascii="Times New Roman" w:hAnsi="Times New Roman" w:cs="Times New Roman"/>
          <w:b/>
          <w:sz w:val="18"/>
          <w:szCs w:val="18"/>
          <w:lang w:val="en-GB"/>
        </w:rPr>
        <w:t>(Exhibit JE-53)</w:t>
      </w:r>
      <w:r w:rsidRPr="00C756BE">
        <w:rPr>
          <w:rFonts w:ascii="Times New Roman" w:hAnsi="Times New Roman" w:cs="Times New Roman"/>
          <w:sz w:val="18"/>
          <w:szCs w:val="18"/>
          <w:lang w:val="en-GB"/>
        </w:rPr>
        <w:t xml:space="preserve">, </w:t>
      </w:r>
      <w:r w:rsidRPr="00C756BE">
        <w:rPr>
          <w:rFonts w:ascii="Times New Roman" w:hAnsi="Times New Roman" w:cs="Times New Roman"/>
          <w:sz w:val="18"/>
          <w:szCs w:val="18"/>
        </w:rPr>
        <w:t>Annex Table 1.3,</w:t>
      </w:r>
      <w:r w:rsidRPr="00A10349">
        <w:rPr>
          <w:rFonts w:ascii="Times New Roman" w:hAnsi="Times New Roman" w:cs="Times New Roman"/>
          <w:sz w:val="18"/>
          <w:szCs w:val="18"/>
          <w:lang w:val="en-GB"/>
        </w:rPr>
        <w:t xml:space="preserve"> p. 56</w:t>
      </w:r>
      <w:r w:rsidRPr="00A10349">
        <w:rPr>
          <w:rFonts w:ascii="Times New Roman" w:hAnsi="Times New Roman" w:cs="Times New Roman"/>
          <w:sz w:val="18"/>
          <w:szCs w:val="18"/>
        </w:rPr>
        <w:t>: In 2016–17, the range of sugarcane price paid was INR 2930/mt to INR 2360/mt, which included INR 60</w:t>
      </w:r>
      <w:r w:rsidRPr="00F43B73">
        <w:rPr>
          <w:rFonts w:ascii="Times New Roman" w:hAnsi="Times New Roman" w:cs="Times New Roman"/>
          <w:sz w:val="18"/>
          <w:szCs w:val="18"/>
        </w:rPr>
        <w:t xml:space="preserve">/mt "incentive to farmers by the state government". </w:t>
      </w:r>
    </w:p>
  </w:footnote>
  <w:footnote w:id="65">
    <w:p w14:paraId="30EBFB12" w14:textId="3BF3D7AC" w:rsidR="00E238FF" w:rsidRPr="00C756BE" w:rsidRDefault="00E238FF" w:rsidP="00062B88">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State of Andhra Pradesh’s Budget Estimates 2018-19 for Industries and Commerce Department</w:t>
      </w:r>
      <w:r w:rsidRPr="006659E6">
        <w:rPr>
          <w:rFonts w:ascii="Times New Roman" w:hAnsi="Times New Roman" w:cs="Times New Roman"/>
          <w:b/>
          <w:sz w:val="18"/>
          <w:szCs w:val="18"/>
        </w:rPr>
        <w:t xml:space="preserve"> (Exhibit JE-85)</w:t>
      </w:r>
      <w:r w:rsidRPr="006659E6">
        <w:rPr>
          <w:rFonts w:ascii="Times New Roman" w:hAnsi="Times New Roman" w:cs="Times New Roman"/>
          <w:sz w:val="18"/>
          <w:szCs w:val="18"/>
        </w:rPr>
        <w:t xml:space="preserve">, p. 33, providing for "Assistance to cooperative sugar factories towards reimbursement of purchase tax"; </w:t>
      </w:r>
      <w:r w:rsidRPr="002D4EF3">
        <w:rPr>
          <w:rFonts w:ascii="Times New Roman" w:hAnsi="Times New Roman" w:cs="Times New Roman"/>
          <w:sz w:val="18"/>
          <w:szCs w:val="18"/>
        </w:rPr>
        <w:t>State of Andhra Pradesh’s Budget Estimates for Industries and Commerce Department 2017-18</w:t>
      </w:r>
      <w:r w:rsidRPr="006659E6">
        <w:rPr>
          <w:rFonts w:ascii="Times New Roman" w:hAnsi="Times New Roman" w:cs="Times New Roman"/>
          <w:sz w:val="18"/>
          <w:szCs w:val="18"/>
        </w:rPr>
        <w:t xml:space="preserve"> </w:t>
      </w:r>
      <w:r w:rsidRPr="006659E6">
        <w:rPr>
          <w:rFonts w:ascii="Times New Roman" w:hAnsi="Times New Roman" w:cs="Times New Roman"/>
          <w:b/>
          <w:sz w:val="18"/>
          <w:szCs w:val="18"/>
        </w:rPr>
        <w:t>(Exhibit JE-135)</w:t>
      </w:r>
      <w:r w:rsidRPr="001C45A4">
        <w:rPr>
          <w:rFonts w:ascii="Times New Roman" w:hAnsi="Times New Roman" w:cs="Times New Roman"/>
          <w:sz w:val="18"/>
          <w:szCs w:val="18"/>
        </w:rPr>
        <w:t xml:space="preserve">, p. 30, providing for "Assistance to cooperative sugar factories towards reimbursement of purchase tax"; </w:t>
      </w:r>
      <w:r w:rsidRPr="002D4EF3">
        <w:rPr>
          <w:rFonts w:ascii="Times New Roman" w:hAnsi="Times New Roman" w:cs="Times New Roman"/>
          <w:sz w:val="18"/>
          <w:szCs w:val="18"/>
        </w:rPr>
        <w:t>State of Andhra Pradesh’s Budget Estimates 2016-17 for Industries and Commerce Department</w:t>
      </w:r>
      <w:r w:rsidRPr="006659E6">
        <w:rPr>
          <w:rFonts w:ascii="Times New Roman" w:hAnsi="Times New Roman" w:cs="Times New Roman"/>
          <w:b/>
          <w:sz w:val="18"/>
          <w:szCs w:val="18"/>
        </w:rPr>
        <w:t xml:space="preserve"> (Exhibit AUS-87)</w:t>
      </w:r>
      <w:r w:rsidRPr="006659E6">
        <w:rPr>
          <w:rFonts w:ascii="Times New Roman" w:hAnsi="Times New Roman" w:cs="Times New Roman"/>
          <w:sz w:val="18"/>
          <w:szCs w:val="18"/>
        </w:rPr>
        <w:t>, p. 17, providi</w:t>
      </w:r>
      <w:r w:rsidRPr="001C45A4">
        <w:rPr>
          <w:rFonts w:ascii="Times New Roman" w:hAnsi="Times New Roman" w:cs="Times New Roman"/>
          <w:sz w:val="18"/>
          <w:szCs w:val="18"/>
        </w:rPr>
        <w:t xml:space="preserve">ng for "Assistance to cooperative sugar factories towards reimbursement of purchase tax"; State of Andhra Pradesh's Budget Estimates 2015–16 for Industries and Commerce Department </w:t>
      </w:r>
      <w:r w:rsidRPr="00FA5A80">
        <w:rPr>
          <w:rFonts w:ascii="Times New Roman" w:hAnsi="Times New Roman" w:cs="Times New Roman"/>
          <w:b/>
          <w:sz w:val="18"/>
          <w:szCs w:val="18"/>
        </w:rPr>
        <w:t>(Exhibit JE-86)</w:t>
      </w:r>
      <w:r w:rsidRPr="00A07D45">
        <w:rPr>
          <w:rFonts w:ascii="Times New Roman" w:hAnsi="Times New Roman" w:cs="Times New Roman"/>
          <w:sz w:val="18"/>
          <w:szCs w:val="18"/>
        </w:rPr>
        <w:t>, p. 18, providing for "Assistance to cooperative sugar factories towards reimbursement of purchase tax".</w:t>
      </w:r>
    </w:p>
  </w:footnote>
  <w:footnote w:id="66">
    <w:p w14:paraId="2DB9A8EE" w14:textId="60807A01" w:rsidR="00E238FF" w:rsidRPr="001C45A4"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CACP, Price Policy for Sugarcane (2018–19 sugar season), August 2017 </w:t>
      </w:r>
      <w:r w:rsidRPr="001C45A4">
        <w:rPr>
          <w:rFonts w:ascii="Times New Roman" w:hAnsi="Times New Roman" w:cs="Times New Roman"/>
          <w:b/>
          <w:sz w:val="18"/>
          <w:szCs w:val="18"/>
          <w:lang w:val="en-GB"/>
        </w:rPr>
        <w:t>(Exhibit JE-52)</w:t>
      </w:r>
      <w:r w:rsidRPr="001C45A4">
        <w:rPr>
          <w:rFonts w:ascii="Times New Roman" w:hAnsi="Times New Roman" w:cs="Times New Roman"/>
          <w:sz w:val="18"/>
          <w:szCs w:val="18"/>
        </w:rPr>
        <w:t>, Annex Table 2.2, p. 57.</w:t>
      </w:r>
    </w:p>
  </w:footnote>
  <w:footnote w:id="67">
    <w:p w14:paraId="46928794" w14:textId="2BEC64C8" w:rsidR="00E238FF" w:rsidRPr="006659E6"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Bihar Sugarcane (Regulation of Supply and Purchase) Act 1981 </w:t>
      </w:r>
      <w:r w:rsidRPr="002D4EF3">
        <w:rPr>
          <w:rFonts w:ascii="Times New Roman" w:hAnsi="Times New Roman" w:cs="Times New Roman"/>
          <w:b/>
          <w:sz w:val="18"/>
          <w:szCs w:val="18"/>
        </w:rPr>
        <w:t>(Exhibit JE-50)</w:t>
      </w:r>
      <w:r>
        <w:rPr>
          <w:rFonts w:ascii="Times New Roman" w:hAnsi="Times New Roman" w:cs="Times New Roman"/>
          <w:sz w:val="18"/>
          <w:szCs w:val="18"/>
        </w:rPr>
        <w:t>, Chapter V, "</w:t>
      </w:r>
      <w:r w:rsidRPr="006659E6">
        <w:rPr>
          <w:rFonts w:ascii="Times New Roman" w:hAnsi="Times New Roman" w:cs="Times New Roman"/>
          <w:sz w:val="18"/>
          <w:szCs w:val="18"/>
        </w:rPr>
        <w:t>Payment of Price of Cane and Other Matters</w:t>
      </w:r>
      <w:r>
        <w:rPr>
          <w:rFonts w:ascii="Times New Roman" w:hAnsi="Times New Roman" w:cs="Times New Roman"/>
          <w:sz w:val="18"/>
          <w:szCs w:val="18"/>
        </w:rPr>
        <w:t>"</w:t>
      </w:r>
      <w:r w:rsidRPr="006659E6">
        <w:rPr>
          <w:rFonts w:ascii="Times New Roman" w:hAnsi="Times New Roman" w:cs="Times New Roman"/>
          <w:sz w:val="18"/>
          <w:szCs w:val="18"/>
        </w:rPr>
        <w:t>, Section 42 (2)</w:t>
      </w:r>
      <w:r w:rsidRPr="001C45A4">
        <w:rPr>
          <w:rFonts w:ascii="Times New Roman" w:hAnsi="Times New Roman" w:cs="Times New Roman"/>
          <w:sz w:val="18"/>
          <w:szCs w:val="18"/>
        </w:rPr>
        <w:t xml:space="preserve">; </w:t>
      </w:r>
      <w:r w:rsidRPr="00C756BE">
        <w:rPr>
          <w:rFonts w:ascii="Times New Roman" w:hAnsi="Times New Roman" w:cs="Times New Roman"/>
          <w:sz w:val="18"/>
          <w:szCs w:val="18"/>
        </w:rPr>
        <w:t xml:space="preserve">See also Bihar Sugarcane (Regulation of Supply and Purchase) (Amendment) Bill 2007 </w:t>
      </w:r>
      <w:r w:rsidRPr="002D4EF3">
        <w:rPr>
          <w:rFonts w:ascii="Times New Roman" w:hAnsi="Times New Roman" w:cs="Times New Roman"/>
          <w:b/>
          <w:sz w:val="18"/>
          <w:szCs w:val="18"/>
        </w:rPr>
        <w:t>(Exhibit JE-51)</w:t>
      </w:r>
      <w:r w:rsidRPr="006659E6">
        <w:rPr>
          <w:rFonts w:ascii="Times New Roman" w:hAnsi="Times New Roman" w:cs="Times New Roman"/>
          <w:sz w:val="18"/>
          <w:szCs w:val="18"/>
        </w:rPr>
        <w:t>, Clause 21 (ii), p. 12.</w:t>
      </w:r>
    </w:p>
  </w:footnote>
  <w:footnote w:id="68">
    <w:p w14:paraId="2897B734" w14:textId="43CB4471" w:rsidR="00E238FF" w:rsidRPr="006659E6" w:rsidRDefault="00E238FF" w:rsidP="00786908">
      <w:pPr>
        <w:autoSpaceDE w:val="0"/>
        <w:autoSpaceDN w:val="0"/>
        <w:adjustRightInd w:val="0"/>
        <w:spacing w:after="0" w:line="240" w:lineRule="auto"/>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Bihar Sugarcane (Regulation of Supply and Purchase)</w:t>
      </w:r>
      <w:r w:rsidRPr="001C45A4">
        <w:rPr>
          <w:rFonts w:ascii="Times New Roman" w:hAnsi="Times New Roman" w:cs="Times New Roman"/>
          <w:i/>
          <w:sz w:val="18"/>
          <w:szCs w:val="18"/>
        </w:rPr>
        <w:t xml:space="preserve"> </w:t>
      </w:r>
      <w:r w:rsidRPr="001C45A4">
        <w:rPr>
          <w:rFonts w:ascii="Times New Roman" w:hAnsi="Times New Roman" w:cs="Times New Roman"/>
          <w:sz w:val="18"/>
          <w:szCs w:val="18"/>
        </w:rPr>
        <w:t xml:space="preserve">Act 1981 </w:t>
      </w:r>
      <w:r w:rsidRPr="002D4EF3">
        <w:rPr>
          <w:rFonts w:ascii="Times New Roman" w:hAnsi="Times New Roman" w:cs="Times New Roman"/>
          <w:b/>
          <w:sz w:val="18"/>
          <w:szCs w:val="18"/>
        </w:rPr>
        <w:t>(Exhibit JE-50)</w:t>
      </w:r>
      <w:r w:rsidRPr="006659E6">
        <w:rPr>
          <w:rFonts w:ascii="Times New Roman" w:hAnsi="Times New Roman" w:cs="Times New Roman"/>
          <w:sz w:val="18"/>
          <w:szCs w:val="18"/>
        </w:rPr>
        <w:t>, Chapter VI, Section 52, Penalty for offences.</w:t>
      </w:r>
    </w:p>
  </w:footnote>
  <w:footnote w:id="69">
    <w:p w14:paraId="7B987F37" w14:textId="680D788B" w:rsidR="00E238FF" w:rsidRPr="001C45A4"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This included an amount of INR 50 per metric tonne "as bonus to be paid by State Govt": CACP, Price Policy for Sugarcane (2018–19 sugar season), August 2017 </w:t>
      </w:r>
      <w:r w:rsidRPr="006659E6">
        <w:rPr>
          <w:rFonts w:ascii="Times New Roman" w:hAnsi="Times New Roman" w:cs="Times New Roman"/>
          <w:b/>
          <w:sz w:val="18"/>
          <w:szCs w:val="18"/>
          <w:lang w:val="en-GB"/>
        </w:rPr>
        <w:t>(Exhibit JE-52)</w:t>
      </w:r>
      <w:r w:rsidRPr="001C45A4">
        <w:rPr>
          <w:rFonts w:ascii="Times New Roman" w:hAnsi="Times New Roman" w:cs="Times New Roman"/>
          <w:sz w:val="18"/>
          <w:szCs w:val="18"/>
        </w:rPr>
        <w:t>, Annex Table 2.2, p. 57.</w:t>
      </w:r>
    </w:p>
  </w:footnote>
  <w:footnote w:id="70">
    <w:p w14:paraId="3CAE3A6B" w14:textId="3CD90D01" w:rsidR="00E238FF" w:rsidRPr="001C45A4" w:rsidRDefault="00E238FF" w:rsidP="007671B6">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CACP, Price Policy for Sugarcane (2018–19 sugar season), August 2017 </w:t>
      </w:r>
      <w:r w:rsidRPr="006659E6">
        <w:rPr>
          <w:rFonts w:ascii="Times New Roman" w:hAnsi="Times New Roman" w:cs="Times New Roman"/>
          <w:b/>
          <w:sz w:val="18"/>
          <w:szCs w:val="18"/>
          <w:lang w:val="en-GB"/>
        </w:rPr>
        <w:t>(Exhibit JE-52)</w:t>
      </w:r>
      <w:r w:rsidRPr="006659E6">
        <w:rPr>
          <w:rFonts w:ascii="Times New Roman" w:hAnsi="Times New Roman" w:cs="Times New Roman"/>
          <w:sz w:val="18"/>
          <w:szCs w:val="18"/>
        </w:rPr>
        <w:t>, Annex Table 2.2, p. 57.</w:t>
      </w:r>
      <w:r w:rsidRPr="001C45A4">
        <w:rPr>
          <w:rFonts w:ascii="Times New Roman" w:hAnsi="Times New Roman" w:cs="Times New Roman"/>
          <w:sz w:val="18"/>
          <w:szCs w:val="18"/>
        </w:rPr>
        <w:t xml:space="preserve"> </w:t>
      </w:r>
    </w:p>
  </w:footnote>
  <w:footnote w:id="71">
    <w:p w14:paraId="1B467EE4" w14:textId="30258894" w:rsidR="00E238FF" w:rsidRPr="006659E6" w:rsidRDefault="00E238FF" w:rsidP="007671B6">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CACP, Price Policy for Sugarcane (2018–19 sugar season), August 2017 </w:t>
      </w:r>
      <w:r w:rsidRPr="006659E6">
        <w:rPr>
          <w:rFonts w:ascii="Times New Roman" w:hAnsi="Times New Roman" w:cs="Times New Roman"/>
          <w:b/>
          <w:sz w:val="18"/>
          <w:szCs w:val="18"/>
          <w:lang w:val="en-GB"/>
        </w:rPr>
        <w:t>(Exhibit JE-52)</w:t>
      </w:r>
      <w:r w:rsidRPr="006659E6">
        <w:rPr>
          <w:rFonts w:ascii="Times New Roman" w:hAnsi="Times New Roman" w:cs="Times New Roman"/>
          <w:sz w:val="18"/>
          <w:szCs w:val="18"/>
        </w:rPr>
        <w:t>, Annex Table 2.2, p. 57.</w:t>
      </w:r>
      <w:r w:rsidRPr="001C45A4">
        <w:rPr>
          <w:rFonts w:ascii="Times New Roman" w:hAnsi="Times New Roman" w:cs="Times New Roman"/>
          <w:sz w:val="18"/>
          <w:szCs w:val="18"/>
        </w:rPr>
        <w:t xml:space="preserve"> See also </w:t>
      </w:r>
      <w:r w:rsidRPr="001F3783">
        <w:rPr>
          <w:rFonts w:ascii="Times New Roman" w:hAnsi="Times New Roman" w:cs="Times New Roman"/>
          <w:sz w:val="18"/>
          <w:szCs w:val="18"/>
        </w:rPr>
        <w:t xml:space="preserve">Notification No. 2-02/2007-2316 of the State government of Bihar, 24 November 2016 (English translation) </w:t>
      </w:r>
      <w:r w:rsidRPr="001F3783">
        <w:rPr>
          <w:rFonts w:ascii="Times New Roman" w:hAnsi="Times New Roman" w:cs="Times New Roman"/>
          <w:b/>
          <w:sz w:val="18"/>
          <w:szCs w:val="18"/>
        </w:rPr>
        <w:t>(Exhibit JE-54-</w:t>
      </w:r>
      <w:r w:rsidRPr="002D4EF3">
        <w:rPr>
          <w:rFonts w:ascii="Times New Roman" w:hAnsi="Times New Roman" w:cs="Times New Roman"/>
          <w:b/>
          <w:sz w:val="18"/>
          <w:szCs w:val="18"/>
        </w:rPr>
        <w:t>B</w:t>
      </w:r>
      <w:r w:rsidRPr="001F3783">
        <w:rPr>
          <w:rFonts w:ascii="Times New Roman" w:hAnsi="Times New Roman" w:cs="Times New Roman"/>
          <w:b/>
          <w:sz w:val="18"/>
          <w:szCs w:val="18"/>
        </w:rPr>
        <w:t>)</w:t>
      </w:r>
      <w:r w:rsidRPr="001F3783">
        <w:rPr>
          <w:rFonts w:ascii="Times New Roman" w:hAnsi="Times New Roman" w:cs="Times New Roman"/>
          <w:sz w:val="18"/>
          <w:szCs w:val="18"/>
        </w:rPr>
        <w:t xml:space="preserve">, </w:t>
      </w:r>
      <w:r w:rsidRPr="002D4EF3">
        <w:rPr>
          <w:rFonts w:ascii="Times New Roman" w:hAnsi="Times New Roman" w:cs="Times New Roman"/>
          <w:sz w:val="18"/>
          <w:szCs w:val="18"/>
        </w:rPr>
        <w:t xml:space="preserve">original </w:t>
      </w:r>
      <w:r w:rsidRPr="001F3783">
        <w:rPr>
          <w:rFonts w:ascii="Times New Roman" w:hAnsi="Times New Roman" w:cs="Times New Roman"/>
          <w:b/>
          <w:sz w:val="18"/>
          <w:szCs w:val="18"/>
        </w:rPr>
        <w:t>(Exhibit JE-54-</w:t>
      </w:r>
      <w:r w:rsidRPr="002D4EF3">
        <w:rPr>
          <w:rFonts w:ascii="Times New Roman" w:hAnsi="Times New Roman" w:cs="Times New Roman"/>
          <w:b/>
          <w:sz w:val="18"/>
          <w:szCs w:val="18"/>
        </w:rPr>
        <w:t>A</w:t>
      </w:r>
      <w:r w:rsidRPr="001F3783">
        <w:rPr>
          <w:rFonts w:ascii="Times New Roman" w:hAnsi="Times New Roman" w:cs="Times New Roman"/>
          <w:b/>
          <w:sz w:val="18"/>
          <w:szCs w:val="18"/>
        </w:rPr>
        <w:t>)</w:t>
      </w:r>
      <w:r w:rsidRPr="001F3783">
        <w:rPr>
          <w:rFonts w:ascii="Times New Roman" w:hAnsi="Times New Roman" w:cs="Times New Roman"/>
          <w:sz w:val="18"/>
          <w:szCs w:val="18"/>
        </w:rPr>
        <w:t>.</w:t>
      </w:r>
    </w:p>
  </w:footnote>
  <w:footnote w:id="72">
    <w:p w14:paraId="0A35D7AC" w14:textId="67422475" w:rsidR="00E238FF" w:rsidRPr="00FA5A80" w:rsidRDefault="00E238FF">
      <w:pPr>
        <w:pStyle w:val="FootnoteText"/>
        <w:rPr>
          <w:rFonts w:ascii="Times New Roman" w:hAnsi="Times New Roman" w:cs="Times New Roman"/>
          <w:sz w:val="18"/>
          <w:szCs w:val="18"/>
          <w:lang w:val="en-GB"/>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6659E6">
        <w:rPr>
          <w:rFonts w:ascii="Times New Roman" w:hAnsi="Times New Roman" w:cs="Times New Roman"/>
          <w:sz w:val="18"/>
          <w:szCs w:val="18"/>
          <w:lang w:val="en-GB"/>
        </w:rPr>
        <w:t xml:space="preserve">CACP, </w:t>
      </w:r>
      <w:r w:rsidRPr="006659E6">
        <w:rPr>
          <w:rFonts w:ascii="Times New Roman" w:hAnsi="Times New Roman" w:cs="Times New Roman"/>
          <w:sz w:val="18"/>
          <w:szCs w:val="18"/>
        </w:rPr>
        <w:t xml:space="preserve">Price Policy for Sugarcane </w:t>
      </w:r>
      <w:r w:rsidRPr="001C45A4">
        <w:rPr>
          <w:rFonts w:ascii="Times New Roman" w:hAnsi="Times New Roman" w:cs="Times New Roman"/>
          <w:sz w:val="18"/>
          <w:szCs w:val="18"/>
          <w:lang w:val="en-GB"/>
        </w:rPr>
        <w:t xml:space="preserve">(2019–20 sugar season), August 2018 </w:t>
      </w:r>
      <w:r w:rsidRPr="001C45A4">
        <w:rPr>
          <w:rFonts w:ascii="Times New Roman" w:hAnsi="Times New Roman" w:cs="Times New Roman"/>
          <w:b/>
          <w:sz w:val="18"/>
          <w:szCs w:val="18"/>
          <w:lang w:val="en-GB"/>
        </w:rPr>
        <w:t>(Exhibit JE-53)</w:t>
      </w:r>
      <w:r w:rsidRPr="00FA5A80">
        <w:rPr>
          <w:rFonts w:ascii="Times New Roman" w:hAnsi="Times New Roman" w:cs="Times New Roman"/>
          <w:sz w:val="18"/>
          <w:szCs w:val="18"/>
          <w:lang w:val="en-GB"/>
        </w:rPr>
        <w:t>, Annex Table 1.3, p. 56.</w:t>
      </w:r>
    </w:p>
  </w:footnote>
  <w:footnote w:id="73">
    <w:p w14:paraId="1336E5D8" w14:textId="3F7BEE3D"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Riga Sugar Company Limited, Annual Report 2018–2019, </w:t>
      </w:r>
      <w:r w:rsidRPr="006659E6">
        <w:rPr>
          <w:rFonts w:ascii="Times New Roman" w:hAnsi="Times New Roman" w:cs="Times New Roman"/>
          <w:b/>
          <w:sz w:val="18"/>
          <w:szCs w:val="18"/>
          <w:lang w:val="en-GB"/>
        </w:rPr>
        <w:t>(Exhibit JE-55)</w:t>
      </w:r>
      <w:r w:rsidRPr="006659E6">
        <w:rPr>
          <w:rFonts w:ascii="Times New Roman" w:hAnsi="Times New Roman" w:cs="Times New Roman"/>
          <w:sz w:val="18"/>
          <w:szCs w:val="18"/>
        </w:rPr>
        <w:t>, p. 4.</w:t>
      </w:r>
    </w:p>
  </w:footnote>
  <w:footnote w:id="74">
    <w:p w14:paraId="2455647B" w14:textId="106F7234" w:rsidR="00E238FF" w:rsidRPr="001C45A4"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CACP, Price Policy for Sugarcane (2018–19 sugar season), August 2017 </w:t>
      </w:r>
      <w:r w:rsidRPr="006659E6">
        <w:rPr>
          <w:rFonts w:ascii="Times New Roman" w:hAnsi="Times New Roman" w:cs="Times New Roman"/>
          <w:b/>
          <w:sz w:val="18"/>
          <w:szCs w:val="18"/>
          <w:lang w:val="en-GB"/>
        </w:rPr>
        <w:t>(Exhibit JE-52)</w:t>
      </w:r>
      <w:r w:rsidRPr="001C45A4">
        <w:rPr>
          <w:rFonts w:ascii="Times New Roman" w:hAnsi="Times New Roman" w:cs="Times New Roman"/>
          <w:sz w:val="18"/>
          <w:szCs w:val="18"/>
        </w:rPr>
        <w:t>, Annex Table 2.2, p. 57.</w:t>
      </w:r>
    </w:p>
  </w:footnote>
  <w:footnote w:id="75">
    <w:p w14:paraId="7AFC9421" w14:textId="0726B6EC" w:rsidR="00E238FF" w:rsidRPr="001C45A4"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Haryana Sugarcane (Regulation of Purchase and Supply) Rules 1992 </w:t>
      </w:r>
      <w:r w:rsidRPr="006659E6">
        <w:rPr>
          <w:rFonts w:ascii="Times New Roman" w:hAnsi="Times New Roman" w:cs="Times New Roman"/>
          <w:b/>
          <w:sz w:val="18"/>
          <w:szCs w:val="18"/>
        </w:rPr>
        <w:t>(</w:t>
      </w:r>
      <w:r w:rsidRPr="006659E6">
        <w:rPr>
          <w:rFonts w:ascii="Times New Roman" w:hAnsi="Times New Roman" w:cs="Times New Roman"/>
          <w:b/>
          <w:sz w:val="18"/>
          <w:szCs w:val="18"/>
          <w:lang w:val="en-GB"/>
        </w:rPr>
        <w:t xml:space="preserve">Exhibit </w:t>
      </w:r>
      <w:r w:rsidRPr="001C45A4">
        <w:rPr>
          <w:rFonts w:ascii="Times New Roman" w:hAnsi="Times New Roman" w:cs="Times New Roman"/>
          <w:b/>
          <w:sz w:val="18"/>
          <w:szCs w:val="18"/>
        </w:rPr>
        <w:t>JE-57)</w:t>
      </w:r>
      <w:r w:rsidRPr="001C45A4">
        <w:rPr>
          <w:rFonts w:ascii="Times New Roman" w:hAnsi="Times New Roman" w:cs="Times New Roman"/>
          <w:sz w:val="18"/>
          <w:szCs w:val="18"/>
        </w:rPr>
        <w:t xml:space="preserve">, Clause 12. </w:t>
      </w:r>
    </w:p>
  </w:footnote>
  <w:footnote w:id="76">
    <w:p w14:paraId="16D61E9D" w14:textId="77777777" w:rsidR="00E238FF" w:rsidRPr="00C756BE" w:rsidRDefault="00E238FF" w:rsidP="00CC47F3">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The Haryana Rules are made under the Punjab Sugarcane (Regulation of Purchase and Supply) Act 1953 </w:t>
      </w:r>
      <w:r w:rsidRPr="006659E6">
        <w:rPr>
          <w:rFonts w:ascii="Times New Roman" w:hAnsi="Times New Roman" w:cs="Times New Roman"/>
          <w:b/>
          <w:sz w:val="18"/>
          <w:szCs w:val="18"/>
        </w:rPr>
        <w:t>(</w:t>
      </w:r>
      <w:r w:rsidRPr="001C45A4">
        <w:rPr>
          <w:rFonts w:ascii="Times New Roman" w:hAnsi="Times New Roman" w:cs="Times New Roman"/>
          <w:b/>
          <w:sz w:val="18"/>
          <w:szCs w:val="18"/>
          <w:lang w:val="en-GB"/>
        </w:rPr>
        <w:t xml:space="preserve">Exhibit </w:t>
      </w:r>
      <w:r w:rsidRPr="001C45A4">
        <w:rPr>
          <w:rFonts w:ascii="Times New Roman" w:hAnsi="Times New Roman" w:cs="Times New Roman"/>
          <w:b/>
          <w:sz w:val="18"/>
          <w:szCs w:val="18"/>
        </w:rPr>
        <w:t>JE-5</w:t>
      </w:r>
      <w:r>
        <w:rPr>
          <w:rFonts w:ascii="Times New Roman" w:hAnsi="Times New Roman" w:cs="Times New Roman"/>
          <w:b/>
          <w:sz w:val="18"/>
          <w:szCs w:val="18"/>
        </w:rPr>
        <w:t>9</w:t>
      </w:r>
      <w:r w:rsidRPr="001C45A4">
        <w:rPr>
          <w:rFonts w:ascii="Times New Roman" w:hAnsi="Times New Roman" w:cs="Times New Roman"/>
          <w:b/>
          <w:sz w:val="18"/>
          <w:szCs w:val="18"/>
        </w:rPr>
        <w:t>)</w:t>
      </w:r>
      <w:r w:rsidRPr="001C45A4">
        <w:rPr>
          <w:rFonts w:ascii="Times New Roman" w:hAnsi="Times New Roman" w:cs="Times New Roman"/>
          <w:sz w:val="18"/>
          <w:szCs w:val="18"/>
          <w:lang w:val="en-GB"/>
        </w:rPr>
        <w:t>,</w:t>
      </w:r>
      <w:r>
        <w:rPr>
          <w:rFonts w:ascii="Times New Roman" w:hAnsi="Times New Roman" w:cs="Times New Roman"/>
          <w:sz w:val="18"/>
          <w:szCs w:val="18"/>
        </w:rPr>
        <w:t xml:space="preserve"> </w:t>
      </w:r>
      <w:r w:rsidRPr="00FA5A80">
        <w:rPr>
          <w:rFonts w:ascii="Times New Roman" w:hAnsi="Times New Roman" w:cs="Times New Roman"/>
          <w:sz w:val="18"/>
          <w:szCs w:val="18"/>
        </w:rPr>
        <w:t xml:space="preserve">Clause 15A and Clause 20(2) (i) </w:t>
      </w:r>
      <w:r w:rsidRPr="00A07D45">
        <w:rPr>
          <w:rFonts w:ascii="Times New Roman" w:hAnsi="Times New Roman" w:cs="Times New Roman"/>
          <w:sz w:val="18"/>
          <w:szCs w:val="18"/>
        </w:rPr>
        <w:t>and (1).</w:t>
      </w:r>
    </w:p>
  </w:footnote>
  <w:footnote w:id="77">
    <w:p w14:paraId="0CE60C7C" w14:textId="51B76E99" w:rsidR="00E238FF" w:rsidRPr="001C45A4"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The Punjab Sugarcane (Regulation of Purchase and Supply) Haryana Amendment Act, 2004 </w:t>
      </w:r>
      <w:r w:rsidRPr="006659E6">
        <w:rPr>
          <w:rFonts w:ascii="Times New Roman" w:hAnsi="Times New Roman" w:cs="Times New Roman"/>
          <w:b/>
          <w:sz w:val="18"/>
          <w:szCs w:val="18"/>
        </w:rPr>
        <w:t>(Exhibit JE-56)</w:t>
      </w:r>
      <w:r w:rsidRPr="001C45A4">
        <w:rPr>
          <w:rFonts w:ascii="Times New Roman" w:hAnsi="Times New Roman" w:cs="Times New Roman"/>
          <w:sz w:val="18"/>
          <w:szCs w:val="18"/>
        </w:rPr>
        <w:t xml:space="preserve"> provides that the Act "extends to the whole of the State of Haryana" (Section 1(1)) and that "the Government of Haryana may make rules to provide for the method by which the minimum price of cane is to be fixed under the Act", para. 2.</w:t>
      </w:r>
    </w:p>
  </w:footnote>
  <w:footnote w:id="78">
    <w:p w14:paraId="7079A33F" w14:textId="7B3D1780" w:rsidR="00E238FF" w:rsidRPr="001C45A4"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Punjab Sugarcane (Regulation of Purchase and Supply) Act 1953 </w:t>
      </w:r>
      <w:r w:rsidRPr="006659E6">
        <w:rPr>
          <w:rFonts w:ascii="Times New Roman" w:hAnsi="Times New Roman" w:cs="Times New Roman"/>
          <w:b/>
          <w:sz w:val="18"/>
          <w:szCs w:val="18"/>
        </w:rPr>
        <w:t>(</w:t>
      </w:r>
      <w:r w:rsidRPr="006659E6">
        <w:rPr>
          <w:rFonts w:ascii="Times New Roman" w:hAnsi="Times New Roman" w:cs="Times New Roman"/>
          <w:b/>
          <w:sz w:val="18"/>
          <w:szCs w:val="18"/>
          <w:lang w:val="en-GB"/>
        </w:rPr>
        <w:t xml:space="preserve">Exhibit </w:t>
      </w:r>
      <w:r w:rsidRPr="001C45A4">
        <w:rPr>
          <w:rFonts w:ascii="Times New Roman" w:hAnsi="Times New Roman" w:cs="Times New Roman"/>
          <w:b/>
          <w:sz w:val="18"/>
          <w:szCs w:val="18"/>
        </w:rPr>
        <w:t>JE-5</w:t>
      </w:r>
      <w:r>
        <w:rPr>
          <w:rFonts w:ascii="Times New Roman" w:hAnsi="Times New Roman" w:cs="Times New Roman"/>
          <w:b/>
          <w:sz w:val="18"/>
          <w:szCs w:val="18"/>
        </w:rPr>
        <w:t>9</w:t>
      </w:r>
      <w:r w:rsidRPr="001C45A4">
        <w:rPr>
          <w:rFonts w:ascii="Times New Roman" w:hAnsi="Times New Roman" w:cs="Times New Roman"/>
          <w:b/>
          <w:sz w:val="18"/>
          <w:szCs w:val="18"/>
        </w:rPr>
        <w:t>)</w:t>
      </w:r>
      <w:r w:rsidRPr="001C45A4">
        <w:rPr>
          <w:rFonts w:ascii="Times New Roman" w:hAnsi="Times New Roman" w:cs="Times New Roman"/>
          <w:sz w:val="18"/>
          <w:szCs w:val="18"/>
        </w:rPr>
        <w:t>, Clause 9(1).</w:t>
      </w:r>
    </w:p>
  </w:footnote>
  <w:footnote w:id="79">
    <w:p w14:paraId="05789C8E" w14:textId="453B2F74" w:rsidR="00E238FF" w:rsidRPr="00C756BE"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Punjab Sugarcane (Regulation of Purchase and Supply) Act 1953 </w:t>
      </w:r>
      <w:r w:rsidRPr="006659E6">
        <w:rPr>
          <w:rFonts w:ascii="Times New Roman" w:hAnsi="Times New Roman" w:cs="Times New Roman"/>
          <w:b/>
          <w:sz w:val="18"/>
          <w:szCs w:val="18"/>
        </w:rPr>
        <w:t>(</w:t>
      </w:r>
      <w:r w:rsidRPr="001C45A4">
        <w:rPr>
          <w:rFonts w:ascii="Times New Roman" w:hAnsi="Times New Roman" w:cs="Times New Roman"/>
          <w:b/>
          <w:sz w:val="18"/>
          <w:szCs w:val="18"/>
          <w:lang w:val="en-GB"/>
        </w:rPr>
        <w:t xml:space="preserve">Exhibit </w:t>
      </w:r>
      <w:r w:rsidRPr="001C45A4">
        <w:rPr>
          <w:rFonts w:ascii="Times New Roman" w:hAnsi="Times New Roman" w:cs="Times New Roman"/>
          <w:b/>
          <w:sz w:val="18"/>
          <w:szCs w:val="18"/>
        </w:rPr>
        <w:t>JE-5</w:t>
      </w:r>
      <w:r>
        <w:rPr>
          <w:rFonts w:ascii="Times New Roman" w:hAnsi="Times New Roman" w:cs="Times New Roman"/>
          <w:b/>
          <w:sz w:val="18"/>
          <w:szCs w:val="18"/>
        </w:rPr>
        <w:t>9</w:t>
      </w:r>
      <w:r w:rsidRPr="001C45A4">
        <w:rPr>
          <w:rFonts w:ascii="Times New Roman" w:hAnsi="Times New Roman" w:cs="Times New Roman"/>
          <w:b/>
          <w:sz w:val="18"/>
          <w:szCs w:val="18"/>
        </w:rPr>
        <w:t>)</w:t>
      </w:r>
      <w:r w:rsidRPr="001C45A4">
        <w:rPr>
          <w:rFonts w:ascii="Times New Roman" w:hAnsi="Times New Roman" w:cs="Times New Roman"/>
          <w:sz w:val="18"/>
          <w:szCs w:val="18"/>
        </w:rPr>
        <w:t>, Clause 15-A(2)–(3</w:t>
      </w:r>
      <w:r w:rsidRPr="00FA5A80">
        <w:rPr>
          <w:rFonts w:ascii="Times New Roman" w:hAnsi="Times New Roman" w:cs="Times New Roman"/>
          <w:sz w:val="18"/>
          <w:szCs w:val="18"/>
        </w:rPr>
        <w:t xml:space="preserve">). Interest is also payable: Punjab Sugarcane (Regulation of Purchase and Supply) Act 1953 </w:t>
      </w:r>
      <w:r w:rsidRPr="00A07D45">
        <w:rPr>
          <w:rFonts w:ascii="Times New Roman" w:hAnsi="Times New Roman" w:cs="Times New Roman"/>
          <w:b/>
          <w:sz w:val="18"/>
          <w:szCs w:val="18"/>
        </w:rPr>
        <w:t>(</w:t>
      </w:r>
      <w:r w:rsidRPr="00C756BE">
        <w:rPr>
          <w:rFonts w:ascii="Times New Roman" w:hAnsi="Times New Roman" w:cs="Times New Roman"/>
          <w:b/>
          <w:sz w:val="18"/>
          <w:szCs w:val="18"/>
          <w:lang w:val="en-GB"/>
        </w:rPr>
        <w:t xml:space="preserve">Exhibit </w:t>
      </w:r>
      <w:r w:rsidRPr="00C756BE">
        <w:rPr>
          <w:rFonts w:ascii="Times New Roman" w:hAnsi="Times New Roman" w:cs="Times New Roman"/>
          <w:b/>
          <w:sz w:val="18"/>
          <w:szCs w:val="18"/>
        </w:rPr>
        <w:t>JE-5</w:t>
      </w:r>
      <w:r>
        <w:rPr>
          <w:rFonts w:ascii="Times New Roman" w:hAnsi="Times New Roman" w:cs="Times New Roman"/>
          <w:b/>
          <w:sz w:val="18"/>
          <w:szCs w:val="18"/>
        </w:rPr>
        <w:t>9</w:t>
      </w:r>
      <w:r w:rsidRPr="00C756BE">
        <w:rPr>
          <w:rFonts w:ascii="Times New Roman" w:hAnsi="Times New Roman" w:cs="Times New Roman"/>
          <w:b/>
          <w:sz w:val="18"/>
          <w:szCs w:val="18"/>
        </w:rPr>
        <w:t>)</w:t>
      </w:r>
      <w:r w:rsidRPr="00C756BE">
        <w:rPr>
          <w:rFonts w:ascii="Times New Roman" w:hAnsi="Times New Roman" w:cs="Times New Roman"/>
          <w:sz w:val="18"/>
          <w:szCs w:val="18"/>
        </w:rPr>
        <w:t>, Clause 15-A(3).</w:t>
      </w:r>
    </w:p>
  </w:footnote>
  <w:footnote w:id="80">
    <w:p w14:paraId="7F1AA004" w14:textId="7A101042" w:rsidR="00E238FF" w:rsidRPr="001C45A4"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CACP, Price Policy for Sugarcane (2018–19 sugar season), August 2017 </w:t>
      </w:r>
      <w:r w:rsidRPr="001C45A4">
        <w:rPr>
          <w:rFonts w:ascii="Times New Roman" w:hAnsi="Times New Roman" w:cs="Times New Roman"/>
          <w:b/>
          <w:sz w:val="18"/>
          <w:szCs w:val="18"/>
          <w:lang w:val="en-GB"/>
        </w:rPr>
        <w:t>(Exhibit JE-52)</w:t>
      </w:r>
      <w:r w:rsidRPr="001C45A4">
        <w:rPr>
          <w:rFonts w:ascii="Times New Roman" w:hAnsi="Times New Roman" w:cs="Times New Roman"/>
          <w:sz w:val="18"/>
          <w:szCs w:val="18"/>
        </w:rPr>
        <w:t>, Annex Table 2.2, p. 57.</w:t>
      </w:r>
    </w:p>
  </w:footnote>
  <w:footnote w:id="81">
    <w:p w14:paraId="033A5F94" w14:textId="7B1C1548"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CACP, Price Policy for Sugarcane (2018–19 sugar season), August 2017 </w:t>
      </w:r>
      <w:r w:rsidRPr="006659E6">
        <w:rPr>
          <w:rFonts w:ascii="Times New Roman" w:hAnsi="Times New Roman" w:cs="Times New Roman"/>
          <w:b/>
          <w:sz w:val="18"/>
          <w:szCs w:val="18"/>
          <w:lang w:val="en-GB"/>
        </w:rPr>
        <w:t>(Exhibit JE-52)</w:t>
      </w:r>
      <w:r w:rsidRPr="001C45A4">
        <w:rPr>
          <w:rFonts w:ascii="Times New Roman" w:hAnsi="Times New Roman" w:cs="Times New Roman"/>
          <w:sz w:val="18"/>
          <w:szCs w:val="18"/>
        </w:rPr>
        <w:t>, Annex Table 2.2, p. 57.</w:t>
      </w:r>
    </w:p>
  </w:footnote>
  <w:footnote w:id="82">
    <w:p w14:paraId="3B79AEA4" w14:textId="098DA2A7" w:rsidR="00E238FF" w:rsidRPr="001C45A4"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CACP, Price Policy for Sugarcane (2018–19 sugar season), August 2017 </w:t>
      </w:r>
      <w:r w:rsidRPr="006659E6">
        <w:rPr>
          <w:rFonts w:ascii="Times New Roman" w:hAnsi="Times New Roman" w:cs="Times New Roman"/>
          <w:b/>
          <w:sz w:val="18"/>
          <w:szCs w:val="18"/>
          <w:lang w:val="en-GB"/>
        </w:rPr>
        <w:t>(Exhibit JE-52)</w:t>
      </w:r>
      <w:r w:rsidRPr="001C45A4">
        <w:rPr>
          <w:rFonts w:ascii="Times New Roman" w:hAnsi="Times New Roman" w:cs="Times New Roman"/>
          <w:sz w:val="18"/>
          <w:szCs w:val="18"/>
        </w:rPr>
        <w:t xml:space="preserve">, Annex Table 2.2, p. 57. </w:t>
      </w:r>
    </w:p>
  </w:footnote>
  <w:footnote w:id="83">
    <w:p w14:paraId="462DA6B7" w14:textId="021F8AE0" w:rsidR="00E238FF" w:rsidRPr="001C45A4"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CACP, Price Policy for Sugarcane (2019–20 sugar season), August 2018 </w:t>
      </w:r>
      <w:r w:rsidRPr="006659E6">
        <w:rPr>
          <w:rFonts w:ascii="Times New Roman" w:hAnsi="Times New Roman" w:cs="Times New Roman"/>
          <w:b/>
          <w:sz w:val="18"/>
          <w:szCs w:val="18"/>
          <w:lang w:val="en-GB"/>
        </w:rPr>
        <w:t>(Exhibit JE-53)</w:t>
      </w:r>
      <w:r w:rsidRPr="001C45A4">
        <w:rPr>
          <w:rFonts w:ascii="Times New Roman" w:hAnsi="Times New Roman" w:cs="Times New Roman"/>
          <w:sz w:val="18"/>
          <w:szCs w:val="18"/>
        </w:rPr>
        <w:t>, Annex Table 1.3, p. 56.</w:t>
      </w:r>
    </w:p>
  </w:footnote>
  <w:footnote w:id="84">
    <w:p w14:paraId="60618BDA" w14:textId="0FC8B9C2" w:rsidR="00E238FF" w:rsidRPr="00C756BE"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Notification No. 649-Agri.II(3)-219/3493, Haryana Government, Agriculture and Farmers Welfare Department, 8 March 2019</w:t>
      </w:r>
      <w:r w:rsidRPr="006659E6">
        <w:rPr>
          <w:rFonts w:ascii="Times New Roman" w:hAnsi="Times New Roman" w:cs="Times New Roman"/>
          <w:b/>
          <w:sz w:val="18"/>
          <w:szCs w:val="18"/>
        </w:rPr>
        <w:t xml:space="preserve"> (Exhibit AUS-63)</w:t>
      </w:r>
      <w:r w:rsidRPr="006659E6">
        <w:rPr>
          <w:rFonts w:ascii="Times New Roman" w:hAnsi="Times New Roman" w:cs="Times New Roman"/>
          <w:sz w:val="18"/>
          <w:szCs w:val="18"/>
        </w:rPr>
        <w:t xml:space="preserve">; "Haryana Government enhances </w:t>
      </w:r>
      <w:r w:rsidRPr="002D4EF3">
        <w:rPr>
          <w:rFonts w:ascii="Times New Roman" w:hAnsi="Times New Roman" w:cs="Times New Roman"/>
          <w:sz w:val="18"/>
          <w:szCs w:val="18"/>
        </w:rPr>
        <w:t xml:space="preserve">Rs 10/- per quintal on all cane varieties", 28 December 2018 (English translation) </w:t>
      </w:r>
      <w:r w:rsidRPr="006659E6">
        <w:rPr>
          <w:rFonts w:ascii="Times New Roman" w:hAnsi="Times New Roman" w:cs="Times New Roman"/>
          <w:b/>
          <w:sz w:val="18"/>
          <w:szCs w:val="18"/>
          <w:lang w:val="en-GB"/>
        </w:rPr>
        <w:t>(Exhibit AUS-64-</w:t>
      </w:r>
      <w:r>
        <w:rPr>
          <w:rFonts w:ascii="Times New Roman" w:hAnsi="Times New Roman" w:cs="Times New Roman"/>
          <w:b/>
          <w:sz w:val="18"/>
          <w:szCs w:val="18"/>
          <w:lang w:val="en-GB"/>
        </w:rPr>
        <w:t>B</w:t>
      </w:r>
      <w:r w:rsidRPr="006659E6">
        <w:rPr>
          <w:rFonts w:ascii="Times New Roman" w:hAnsi="Times New Roman" w:cs="Times New Roman"/>
          <w:b/>
          <w:sz w:val="18"/>
          <w:szCs w:val="18"/>
          <w:lang w:val="en-GB"/>
        </w:rPr>
        <w:t>)</w:t>
      </w:r>
      <w:r w:rsidRPr="006659E6">
        <w:rPr>
          <w:rFonts w:ascii="Times New Roman" w:hAnsi="Times New Roman" w:cs="Times New Roman"/>
          <w:sz w:val="18"/>
          <w:szCs w:val="18"/>
          <w:lang w:val="en-GB"/>
        </w:rPr>
        <w:t>,</w:t>
      </w:r>
      <w:r w:rsidRPr="001C45A4">
        <w:rPr>
          <w:rFonts w:ascii="Times New Roman" w:hAnsi="Times New Roman" w:cs="Times New Roman"/>
          <w:b/>
          <w:sz w:val="18"/>
          <w:szCs w:val="18"/>
          <w:lang w:val="en-GB"/>
        </w:rPr>
        <w:t xml:space="preserve"> </w:t>
      </w:r>
      <w:r w:rsidRPr="001C45A4">
        <w:rPr>
          <w:rFonts w:ascii="Times New Roman" w:hAnsi="Times New Roman" w:cs="Times New Roman"/>
          <w:sz w:val="18"/>
          <w:szCs w:val="18"/>
          <w:lang w:val="en-GB"/>
        </w:rPr>
        <w:t>(original</w:t>
      </w:r>
      <w:r w:rsidRPr="001C45A4">
        <w:rPr>
          <w:rFonts w:ascii="Times New Roman" w:hAnsi="Times New Roman" w:cs="Times New Roman"/>
          <w:sz w:val="18"/>
          <w:szCs w:val="18"/>
        </w:rPr>
        <w:t xml:space="preserve">) </w:t>
      </w:r>
      <w:r w:rsidRPr="00FA5A80">
        <w:rPr>
          <w:rFonts w:ascii="Times New Roman" w:hAnsi="Times New Roman" w:cs="Times New Roman"/>
          <w:b/>
          <w:sz w:val="18"/>
          <w:szCs w:val="18"/>
          <w:lang w:val="en-GB"/>
        </w:rPr>
        <w:t>(Exhibit AUS-64-</w:t>
      </w:r>
      <w:r>
        <w:rPr>
          <w:rFonts w:ascii="Times New Roman" w:hAnsi="Times New Roman" w:cs="Times New Roman"/>
          <w:b/>
          <w:sz w:val="18"/>
          <w:szCs w:val="18"/>
          <w:lang w:val="en-GB"/>
        </w:rPr>
        <w:t>A</w:t>
      </w:r>
      <w:r w:rsidRPr="00FA5A80">
        <w:rPr>
          <w:rFonts w:ascii="Times New Roman" w:hAnsi="Times New Roman" w:cs="Times New Roman"/>
          <w:b/>
          <w:sz w:val="18"/>
          <w:szCs w:val="18"/>
          <w:lang w:val="en-GB"/>
        </w:rPr>
        <w:t>)</w:t>
      </w:r>
      <w:r w:rsidRPr="00A07D45">
        <w:rPr>
          <w:rFonts w:ascii="Times New Roman" w:hAnsi="Times New Roman" w:cs="Times New Roman"/>
          <w:sz w:val="18"/>
          <w:szCs w:val="18"/>
        </w:rPr>
        <w:t xml:space="preserve">. </w:t>
      </w:r>
    </w:p>
  </w:footnote>
  <w:footnote w:id="85">
    <w:p w14:paraId="193F0E14" w14:textId="72BEB376" w:rsidR="00E238FF" w:rsidRPr="001C45A4" w:rsidRDefault="00E238FF" w:rsidP="0036517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CACP, Price Policy for Sugarcane (2018–19 sugar season), August 2017 </w:t>
      </w:r>
      <w:r w:rsidRPr="006659E6">
        <w:rPr>
          <w:rFonts w:ascii="Times New Roman" w:hAnsi="Times New Roman" w:cs="Times New Roman"/>
          <w:b/>
          <w:sz w:val="18"/>
          <w:szCs w:val="18"/>
          <w:lang w:val="en-GB"/>
        </w:rPr>
        <w:t>(Exhibit JE-52)</w:t>
      </w:r>
      <w:r w:rsidRPr="001C45A4">
        <w:rPr>
          <w:rFonts w:ascii="Times New Roman" w:hAnsi="Times New Roman" w:cs="Times New Roman"/>
          <w:sz w:val="18"/>
          <w:szCs w:val="18"/>
        </w:rPr>
        <w:t>, Annex Table 2.2, p. 57.</w:t>
      </w:r>
    </w:p>
  </w:footnote>
  <w:footnote w:id="86">
    <w:p w14:paraId="5A04A0DF" w14:textId="18F7A6DD"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Punjab Sugarcane (Regulation of Purchase and Supply) Act 1953 </w:t>
      </w:r>
      <w:r w:rsidRPr="006659E6">
        <w:rPr>
          <w:rFonts w:ascii="Times New Roman" w:hAnsi="Times New Roman" w:cs="Times New Roman"/>
          <w:b/>
          <w:sz w:val="18"/>
          <w:szCs w:val="18"/>
          <w:lang w:val="en-GB"/>
        </w:rPr>
        <w:t>(Exhibit JE-59)</w:t>
      </w:r>
      <w:r w:rsidRPr="001C45A4">
        <w:rPr>
          <w:rFonts w:ascii="Times New Roman" w:hAnsi="Times New Roman" w:cs="Times New Roman"/>
          <w:sz w:val="18"/>
          <w:szCs w:val="18"/>
        </w:rPr>
        <w:t>, Section 20.</w:t>
      </w:r>
    </w:p>
  </w:footnote>
  <w:footnote w:id="87">
    <w:p w14:paraId="230BCD9D" w14:textId="53A514BC" w:rsidR="00E238FF" w:rsidRPr="00C756BE"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Punjab Sugarcane (Regulation of Purchase and Supply) Rules 1958 </w:t>
      </w:r>
      <w:r w:rsidRPr="006659E6">
        <w:rPr>
          <w:rFonts w:ascii="Times New Roman" w:hAnsi="Times New Roman" w:cs="Times New Roman"/>
          <w:b/>
          <w:sz w:val="18"/>
          <w:szCs w:val="18"/>
          <w:lang w:val="en-GB"/>
        </w:rPr>
        <w:t>(Exhibit JE-60)</w:t>
      </w:r>
      <w:r w:rsidRPr="001C45A4">
        <w:rPr>
          <w:rFonts w:ascii="Times New Roman" w:hAnsi="Times New Roman" w:cs="Times New Roman"/>
          <w:sz w:val="18"/>
          <w:szCs w:val="18"/>
        </w:rPr>
        <w:t xml:space="preserve">, Section </w:t>
      </w:r>
      <w:r w:rsidRPr="00A07D45">
        <w:rPr>
          <w:rFonts w:ascii="Times New Roman" w:hAnsi="Times New Roman" w:cs="Times New Roman"/>
          <w:sz w:val="18"/>
          <w:szCs w:val="18"/>
        </w:rPr>
        <w:t xml:space="preserve">12. </w:t>
      </w:r>
    </w:p>
  </w:footnote>
  <w:footnote w:id="88">
    <w:p w14:paraId="1C71D8AA" w14:textId="1155D335" w:rsidR="00E238FF" w:rsidRPr="001C45A4"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Punjab Sugarcane (Regulation of Purchase and Su</w:t>
      </w:r>
      <w:r w:rsidRPr="001C45A4">
        <w:rPr>
          <w:rFonts w:ascii="Times New Roman" w:hAnsi="Times New Roman" w:cs="Times New Roman"/>
          <w:sz w:val="18"/>
          <w:szCs w:val="18"/>
        </w:rPr>
        <w:t xml:space="preserve">pply) Act 1953 </w:t>
      </w:r>
      <w:r w:rsidRPr="001C45A4">
        <w:rPr>
          <w:rFonts w:ascii="Times New Roman" w:hAnsi="Times New Roman" w:cs="Times New Roman"/>
          <w:b/>
          <w:sz w:val="18"/>
          <w:szCs w:val="18"/>
          <w:lang w:val="en-GB"/>
        </w:rPr>
        <w:t>(Exhibit JE-59)</w:t>
      </w:r>
      <w:r w:rsidRPr="001C45A4">
        <w:rPr>
          <w:rFonts w:ascii="Times New Roman" w:hAnsi="Times New Roman" w:cs="Times New Roman"/>
          <w:sz w:val="18"/>
          <w:szCs w:val="18"/>
        </w:rPr>
        <w:t>, Section 9.</w:t>
      </w:r>
    </w:p>
  </w:footnote>
  <w:footnote w:id="89">
    <w:p w14:paraId="49A841CD" w14:textId="1BE5B142" w:rsidR="00E238FF" w:rsidRPr="001C45A4"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sidRPr="002D4EF3">
        <w:rPr>
          <w:rFonts w:ascii="Times New Roman" w:hAnsi="Times New Roman" w:cs="Times New Roman"/>
          <w:sz w:val="18"/>
          <w:szCs w:val="18"/>
        </w:rPr>
        <w:t xml:space="preserve">Press Information Bureau, Ministry of Consumer Affairs, Food and Public Distribution, 'Payment of Dues to Sugarcane-Growing Farmers' (Press Release), 19 July 2019 </w:t>
      </w:r>
      <w:r w:rsidRPr="002D4EF3">
        <w:rPr>
          <w:rFonts w:ascii="Times New Roman" w:hAnsi="Times New Roman" w:cs="Times New Roman"/>
          <w:b/>
          <w:sz w:val="18"/>
          <w:szCs w:val="18"/>
        </w:rPr>
        <w:t>(Exhibit JE-97)</w:t>
      </w:r>
      <w:r w:rsidRPr="006659E6">
        <w:rPr>
          <w:rFonts w:ascii="Times New Roman" w:hAnsi="Times New Roman" w:cs="Times New Roman"/>
          <w:sz w:val="18"/>
          <w:szCs w:val="18"/>
        </w:rPr>
        <w:t>: "For the sugar season 2018-19, the State Government has provided Rs 25/- per qtl. (Rs.52.75 crores) out of the State Agreed Price (SAP) on behalf of private sugar mills t</w:t>
      </w:r>
      <w:r w:rsidRPr="001C45A4">
        <w:rPr>
          <w:rFonts w:ascii="Times New Roman" w:hAnsi="Times New Roman" w:cs="Times New Roman"/>
          <w:sz w:val="18"/>
          <w:szCs w:val="18"/>
        </w:rPr>
        <w:t>ill 07-07-2019 to clear cane price arrears".</w:t>
      </w:r>
    </w:p>
  </w:footnote>
  <w:footnote w:id="90">
    <w:p w14:paraId="51E3BA8C" w14:textId="5CD7C299" w:rsidR="00E238FF" w:rsidRPr="001C45A4"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CACP, Price Policy for Sugarcane (2018–19 sugar season), August 2017 </w:t>
      </w:r>
      <w:r w:rsidRPr="006659E6">
        <w:rPr>
          <w:rFonts w:ascii="Times New Roman" w:hAnsi="Times New Roman" w:cs="Times New Roman"/>
          <w:b/>
          <w:sz w:val="18"/>
          <w:szCs w:val="18"/>
          <w:lang w:val="en-GB"/>
        </w:rPr>
        <w:t>(Exhibit JE-52)</w:t>
      </w:r>
      <w:r w:rsidRPr="006659E6">
        <w:rPr>
          <w:rFonts w:ascii="Times New Roman" w:hAnsi="Times New Roman" w:cs="Times New Roman"/>
          <w:sz w:val="18"/>
          <w:szCs w:val="18"/>
        </w:rPr>
        <w:t>, Annex Table 2.2, p. 57.</w:t>
      </w:r>
    </w:p>
  </w:footnote>
  <w:footnote w:id="91">
    <w:p w14:paraId="50A8D997" w14:textId="3527D3D2" w:rsidR="00E238FF" w:rsidRPr="001C45A4"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CACP, Price Policy for Sugarcane (2018–19 sugar season), August 2017 </w:t>
      </w:r>
      <w:r w:rsidRPr="006659E6">
        <w:rPr>
          <w:rFonts w:ascii="Times New Roman" w:hAnsi="Times New Roman" w:cs="Times New Roman"/>
          <w:b/>
          <w:sz w:val="18"/>
          <w:szCs w:val="18"/>
          <w:lang w:val="en-GB"/>
        </w:rPr>
        <w:t>(Exhibit JE-52)</w:t>
      </w:r>
      <w:r w:rsidRPr="006659E6">
        <w:rPr>
          <w:rFonts w:ascii="Times New Roman" w:hAnsi="Times New Roman" w:cs="Times New Roman"/>
          <w:sz w:val="18"/>
          <w:szCs w:val="18"/>
        </w:rPr>
        <w:t>, Annex Table 2.2, p. 57.</w:t>
      </w:r>
    </w:p>
  </w:footnote>
  <w:footnote w:id="92">
    <w:p w14:paraId="5B525A97" w14:textId="1C245287" w:rsidR="00E238FF" w:rsidRPr="001C45A4"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CACP, Price Policy for Sugarcane (2018–19 sugar season), August 2017 </w:t>
      </w:r>
      <w:r w:rsidRPr="006659E6">
        <w:rPr>
          <w:rFonts w:ascii="Times New Roman" w:hAnsi="Times New Roman" w:cs="Times New Roman"/>
          <w:b/>
          <w:sz w:val="18"/>
          <w:szCs w:val="18"/>
          <w:lang w:val="en-GB"/>
        </w:rPr>
        <w:t>(Exhibit JE-52)</w:t>
      </w:r>
      <w:r w:rsidRPr="006659E6">
        <w:rPr>
          <w:rFonts w:ascii="Times New Roman" w:hAnsi="Times New Roman" w:cs="Times New Roman"/>
          <w:sz w:val="18"/>
          <w:szCs w:val="18"/>
        </w:rPr>
        <w:t xml:space="preserve">, </w:t>
      </w:r>
      <w:r w:rsidRPr="001C45A4">
        <w:rPr>
          <w:rFonts w:ascii="Times New Roman" w:hAnsi="Times New Roman" w:cs="Times New Roman"/>
          <w:sz w:val="18"/>
          <w:szCs w:val="18"/>
        </w:rPr>
        <w:t>Annex Table 2.2, p. 57.</w:t>
      </w:r>
    </w:p>
  </w:footnote>
  <w:footnote w:id="93">
    <w:p w14:paraId="00374FEF" w14:textId="733138B0" w:rsidR="00E238FF" w:rsidRPr="00C756BE"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6659E6">
        <w:rPr>
          <w:rFonts w:ascii="Times New Roman" w:hAnsi="Times New Roman" w:cs="Times New Roman"/>
          <w:sz w:val="18"/>
          <w:szCs w:val="18"/>
          <w:lang w:val="en-GB"/>
        </w:rPr>
        <w:t xml:space="preserve">CACP, </w:t>
      </w:r>
      <w:r w:rsidRPr="006659E6">
        <w:rPr>
          <w:rFonts w:ascii="Times New Roman" w:hAnsi="Times New Roman" w:cs="Times New Roman"/>
          <w:sz w:val="18"/>
          <w:szCs w:val="18"/>
        </w:rPr>
        <w:t xml:space="preserve">Price Policy for Sugarcane </w:t>
      </w:r>
      <w:r w:rsidRPr="001C45A4">
        <w:rPr>
          <w:rFonts w:ascii="Times New Roman" w:hAnsi="Times New Roman" w:cs="Times New Roman"/>
          <w:sz w:val="18"/>
          <w:szCs w:val="18"/>
          <w:lang w:val="en-GB"/>
        </w:rPr>
        <w:t xml:space="preserve">(2019–20 sugar season), August 2018 </w:t>
      </w:r>
      <w:r w:rsidRPr="00FA5A80">
        <w:rPr>
          <w:rFonts w:ascii="Times New Roman" w:hAnsi="Times New Roman" w:cs="Times New Roman"/>
          <w:b/>
          <w:sz w:val="18"/>
          <w:szCs w:val="18"/>
          <w:lang w:val="en-GB"/>
        </w:rPr>
        <w:t>(Exhibit JE-53)</w:t>
      </w:r>
      <w:r w:rsidRPr="00A07D45">
        <w:rPr>
          <w:rFonts w:ascii="Times New Roman" w:hAnsi="Times New Roman" w:cs="Times New Roman"/>
          <w:sz w:val="18"/>
          <w:szCs w:val="18"/>
          <w:lang w:val="en-GB"/>
        </w:rPr>
        <w:t xml:space="preserve">, </w:t>
      </w:r>
      <w:r w:rsidRPr="00C756BE">
        <w:rPr>
          <w:rFonts w:ascii="Times New Roman" w:hAnsi="Times New Roman" w:cs="Times New Roman"/>
          <w:sz w:val="18"/>
          <w:szCs w:val="18"/>
        </w:rPr>
        <w:t xml:space="preserve">Annex Table 1.3, </w:t>
      </w:r>
      <w:r w:rsidRPr="00C756BE">
        <w:rPr>
          <w:rFonts w:ascii="Times New Roman" w:hAnsi="Times New Roman" w:cs="Times New Roman"/>
          <w:sz w:val="18"/>
          <w:szCs w:val="18"/>
          <w:lang w:val="en-GB"/>
        </w:rPr>
        <w:t>p. 56.</w:t>
      </w:r>
    </w:p>
  </w:footnote>
  <w:footnote w:id="94">
    <w:p w14:paraId="16DBCA4B" w14:textId="0D0400EC" w:rsidR="00E238FF" w:rsidRPr="006659E6"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of the State Government of Punjab, SAP for the 2018/19 season, 28 November 2019 </w:t>
      </w:r>
      <w:r w:rsidRPr="006659E6">
        <w:rPr>
          <w:rFonts w:ascii="Times New Roman" w:hAnsi="Times New Roman" w:cs="Times New Roman"/>
          <w:b/>
          <w:sz w:val="18"/>
          <w:szCs w:val="18"/>
          <w:lang w:val="en-GB"/>
        </w:rPr>
        <w:t>(Exhibit JE-61)</w:t>
      </w:r>
      <w:r w:rsidRPr="002D4EF3">
        <w:rPr>
          <w:rFonts w:ascii="Times New Roman" w:hAnsi="Times New Roman" w:cs="Times New Roman"/>
          <w:sz w:val="18"/>
          <w:szCs w:val="18"/>
        </w:rPr>
        <w:t>; See also</w:t>
      </w:r>
      <w:r w:rsidRPr="006659E6">
        <w:rPr>
          <w:rFonts w:ascii="Times New Roman" w:hAnsi="Times New Roman" w:cs="Times New Roman"/>
          <w:sz w:val="18"/>
          <w:szCs w:val="18"/>
        </w:rPr>
        <w:t xml:space="preserve"> "Punjab </w:t>
      </w:r>
      <w:r w:rsidRPr="002D4EF3">
        <w:rPr>
          <w:rFonts w:ascii="Times New Roman" w:hAnsi="Times New Roman" w:cs="Times New Roman"/>
          <w:sz w:val="18"/>
          <w:szCs w:val="18"/>
        </w:rPr>
        <w:t xml:space="preserve">Govt to pay Rs 25 per quintal directly to cane farmers", </w:t>
      </w:r>
      <w:r w:rsidRPr="002D4EF3">
        <w:rPr>
          <w:rFonts w:ascii="Times New Roman" w:hAnsi="Times New Roman" w:cs="Times New Roman"/>
          <w:i/>
          <w:sz w:val="18"/>
          <w:szCs w:val="18"/>
        </w:rPr>
        <w:t>The Tribune</w:t>
      </w:r>
      <w:r w:rsidRPr="002D4EF3">
        <w:rPr>
          <w:rFonts w:ascii="Times New Roman" w:hAnsi="Times New Roman" w:cs="Times New Roman"/>
          <w:sz w:val="18"/>
          <w:szCs w:val="18"/>
        </w:rPr>
        <w:t xml:space="preserve">, 6 December 2018, https://www.tribuneindia.com/news/archive/pvt-sugar-mill-owners-to-clear-payments-of-cane-growers-capt-amarinder-693812 </w:t>
      </w:r>
      <w:r w:rsidRPr="002D4EF3">
        <w:rPr>
          <w:rFonts w:ascii="Times New Roman" w:hAnsi="Times New Roman" w:cs="Times New Roman"/>
          <w:b/>
          <w:sz w:val="18"/>
          <w:szCs w:val="18"/>
        </w:rPr>
        <w:t>(</w:t>
      </w:r>
      <w:r w:rsidRPr="006659E6">
        <w:rPr>
          <w:rFonts w:ascii="Times New Roman" w:hAnsi="Times New Roman" w:cs="Times New Roman"/>
          <w:b/>
          <w:sz w:val="18"/>
          <w:szCs w:val="18"/>
          <w:lang w:val="en-GB"/>
        </w:rPr>
        <w:t>Exhibit AUS-66)</w:t>
      </w:r>
      <w:r w:rsidRPr="006659E6">
        <w:rPr>
          <w:rFonts w:ascii="Times New Roman" w:hAnsi="Times New Roman" w:cs="Times New Roman"/>
          <w:sz w:val="18"/>
          <w:szCs w:val="18"/>
        </w:rPr>
        <w:t xml:space="preserve">. </w:t>
      </w:r>
    </w:p>
  </w:footnote>
  <w:footnote w:id="95">
    <w:p w14:paraId="55567FA4" w14:textId="4B34ED72" w:rsidR="00E238FF" w:rsidRPr="001C45A4"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Tamil Nadu Sugar Factories Control Act 1949 </w:t>
      </w:r>
      <w:r w:rsidRPr="006659E6">
        <w:rPr>
          <w:rFonts w:ascii="Times New Roman" w:hAnsi="Times New Roman" w:cs="Times New Roman"/>
          <w:b/>
          <w:sz w:val="18"/>
          <w:szCs w:val="18"/>
          <w:lang w:val="en-GB"/>
        </w:rPr>
        <w:t>(Exhibit JE-67)</w:t>
      </w:r>
      <w:r w:rsidRPr="001C45A4">
        <w:rPr>
          <w:rFonts w:ascii="Times New Roman" w:hAnsi="Times New Roman" w:cs="Times New Roman"/>
          <w:sz w:val="18"/>
          <w:szCs w:val="18"/>
        </w:rPr>
        <w:t xml:space="preserve">. </w:t>
      </w:r>
    </w:p>
  </w:footnote>
  <w:footnote w:id="96">
    <w:p w14:paraId="2F501F03" w14:textId="7BA3FF85" w:rsidR="00E238FF" w:rsidRPr="006659E6"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As the average recovery rate in Tamil Nadu has not exceeded the base FRP nominal recovery rate in sugar seasons 2014–2015 to 2017–18, Australia has not applied the premium in its market price support calculations in this submission.</w:t>
      </w:r>
    </w:p>
  </w:footnote>
  <w:footnote w:id="97">
    <w:p w14:paraId="224E4856" w14:textId="769C964E" w:rsidR="00E238FF" w:rsidRPr="006659E6"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Order G.O.(Ms).No.171, Government of Tamil Nadu, Agriculture (S1) Department, 10 July 2017</w:t>
      </w:r>
      <w:r w:rsidRPr="006659E6">
        <w:rPr>
          <w:rFonts w:ascii="Times New Roman" w:hAnsi="Times New Roman" w:cs="Times New Roman"/>
          <w:b/>
          <w:sz w:val="18"/>
          <w:szCs w:val="18"/>
          <w:lang w:val="en-GB"/>
        </w:rPr>
        <w:t xml:space="preserve"> (Exhibit AUS-53)</w:t>
      </w:r>
      <w:r w:rsidRPr="006659E6">
        <w:rPr>
          <w:rFonts w:ascii="Times New Roman" w:hAnsi="Times New Roman" w:cs="Times New Roman"/>
          <w:sz w:val="18"/>
          <w:szCs w:val="18"/>
        </w:rPr>
        <w:t xml:space="preserve">; Tamil Nadu (Regulation of Purchase Price) Act 2018 </w:t>
      </w:r>
      <w:r w:rsidRPr="001C45A4">
        <w:rPr>
          <w:rFonts w:ascii="Times New Roman" w:hAnsi="Times New Roman" w:cs="Times New Roman"/>
          <w:b/>
          <w:sz w:val="18"/>
          <w:szCs w:val="18"/>
          <w:lang w:val="en-GB"/>
        </w:rPr>
        <w:t>(Exhibit JE-65)</w:t>
      </w:r>
      <w:r>
        <w:rPr>
          <w:rFonts w:ascii="Times New Roman" w:hAnsi="Times New Roman" w:cs="Times New Roman"/>
          <w:sz w:val="18"/>
          <w:szCs w:val="18"/>
          <w:lang w:val="en-GB"/>
        </w:rPr>
        <w:t>, Section 9</w:t>
      </w:r>
      <w:r w:rsidRPr="006659E6">
        <w:rPr>
          <w:rFonts w:ascii="Times New Roman" w:hAnsi="Times New Roman" w:cs="Times New Roman"/>
          <w:sz w:val="18"/>
          <w:szCs w:val="18"/>
        </w:rPr>
        <w:t xml:space="preserve">. Under this model, the FRP is payable to farmers by sugar mills as a first instalment, and the higher of either a 70% share of revenue generated from sugar and each other primary by-product, or a 75% share of revenue generated from sugar alone, is payable as a second instalment: Section 9; </w:t>
      </w:r>
      <w:r w:rsidRPr="001C45A4">
        <w:rPr>
          <w:rFonts w:ascii="Times New Roman" w:hAnsi="Times New Roman" w:cs="Times New Roman"/>
          <w:sz w:val="18"/>
          <w:szCs w:val="18"/>
          <w:lang w:val="en-GB"/>
        </w:rPr>
        <w:t xml:space="preserve">CACP, </w:t>
      </w:r>
      <w:r w:rsidRPr="001C45A4">
        <w:rPr>
          <w:rFonts w:ascii="Times New Roman" w:hAnsi="Times New Roman" w:cs="Times New Roman"/>
          <w:sz w:val="18"/>
          <w:szCs w:val="18"/>
        </w:rPr>
        <w:t xml:space="preserve">Price Policy for Sugarcane </w:t>
      </w:r>
      <w:r w:rsidRPr="001C45A4">
        <w:rPr>
          <w:rFonts w:ascii="Times New Roman" w:hAnsi="Times New Roman" w:cs="Times New Roman"/>
          <w:sz w:val="18"/>
          <w:szCs w:val="18"/>
          <w:lang w:val="en-GB"/>
        </w:rPr>
        <w:t xml:space="preserve">(2019–20 sugar season), July 2018 </w:t>
      </w:r>
      <w:r w:rsidRPr="00FA5A80">
        <w:rPr>
          <w:rFonts w:ascii="Times New Roman" w:hAnsi="Times New Roman" w:cs="Times New Roman"/>
          <w:b/>
          <w:sz w:val="18"/>
          <w:szCs w:val="18"/>
          <w:lang w:val="en-GB"/>
        </w:rPr>
        <w:t>(Exhibit JE-53)</w:t>
      </w:r>
      <w:r w:rsidRPr="00A07D45">
        <w:rPr>
          <w:rFonts w:ascii="Times New Roman" w:hAnsi="Times New Roman" w:cs="Times New Roman"/>
          <w:sz w:val="18"/>
          <w:szCs w:val="18"/>
          <w:lang w:val="en-GB"/>
        </w:rPr>
        <w:t xml:space="preserve">, </w:t>
      </w:r>
      <w:r w:rsidRPr="00C756BE">
        <w:rPr>
          <w:rFonts w:ascii="Times New Roman" w:hAnsi="Times New Roman" w:cs="Times New Roman"/>
          <w:sz w:val="18"/>
          <w:szCs w:val="18"/>
        </w:rPr>
        <w:t xml:space="preserve">p. 12, Annex Table 1.3, </w:t>
      </w:r>
      <w:r w:rsidRPr="00C756BE">
        <w:rPr>
          <w:rFonts w:ascii="Times New Roman" w:hAnsi="Times New Roman" w:cs="Times New Roman"/>
          <w:sz w:val="18"/>
          <w:szCs w:val="18"/>
          <w:lang w:val="en-GB"/>
        </w:rPr>
        <w:t>p. 56</w:t>
      </w:r>
      <w:r w:rsidRPr="00C756BE">
        <w:rPr>
          <w:rFonts w:ascii="Times New Roman" w:hAnsi="Times New Roman" w:cs="Times New Roman"/>
          <w:sz w:val="18"/>
          <w:szCs w:val="18"/>
        </w:rPr>
        <w:t xml:space="preserve">; </w:t>
      </w:r>
      <w:r w:rsidRPr="002D4EF3">
        <w:rPr>
          <w:rFonts w:ascii="Times New Roman" w:hAnsi="Times New Roman" w:cs="Times New Roman"/>
          <w:sz w:val="18"/>
          <w:szCs w:val="18"/>
        </w:rPr>
        <w:t xml:space="preserve">"Ahead of new pricing policy, a measure of relief for cane farmers", </w:t>
      </w:r>
      <w:r w:rsidRPr="002D4EF3">
        <w:rPr>
          <w:rFonts w:ascii="Times New Roman" w:hAnsi="Times New Roman" w:cs="Times New Roman"/>
          <w:i/>
          <w:sz w:val="18"/>
          <w:szCs w:val="18"/>
        </w:rPr>
        <w:t>The Hindu</w:t>
      </w:r>
      <w:r w:rsidRPr="002D4EF3">
        <w:rPr>
          <w:rFonts w:ascii="Times New Roman" w:hAnsi="Times New Roman" w:cs="Times New Roman"/>
          <w:sz w:val="18"/>
          <w:szCs w:val="18"/>
        </w:rPr>
        <w:t>, 11 October 2018</w:t>
      </w:r>
      <w:r w:rsidRPr="006659E6">
        <w:rPr>
          <w:rFonts w:ascii="Times New Roman" w:hAnsi="Times New Roman" w:cs="Times New Roman"/>
          <w:b/>
          <w:sz w:val="18"/>
          <w:szCs w:val="18"/>
          <w:lang w:val="en-GB"/>
        </w:rPr>
        <w:t xml:space="preserve"> (Exhibit AUS-56)</w:t>
      </w:r>
      <w:r w:rsidRPr="006659E6">
        <w:rPr>
          <w:rFonts w:ascii="Times New Roman" w:hAnsi="Times New Roman" w:cs="Times New Roman"/>
          <w:sz w:val="18"/>
          <w:szCs w:val="18"/>
        </w:rPr>
        <w:t xml:space="preserve">. See also </w:t>
      </w:r>
      <w:r w:rsidRPr="002D4EF3">
        <w:rPr>
          <w:rFonts w:ascii="Times New Roman" w:hAnsi="Times New Roman" w:cs="Times New Roman"/>
          <w:sz w:val="18"/>
          <w:szCs w:val="18"/>
        </w:rPr>
        <w:t>Speech of Thiru O. Panneerselvam, Hon’ble Deputy Chief Minister, Government of Tamil Nadu, presenting the Budget for the year 2018-2019 to the Legislative Assembly on 15th March 2018</w:t>
      </w:r>
      <w:r w:rsidRPr="006659E6">
        <w:rPr>
          <w:rFonts w:ascii="Times New Roman" w:hAnsi="Times New Roman" w:cs="Times New Roman"/>
          <w:b/>
          <w:sz w:val="18"/>
          <w:szCs w:val="18"/>
          <w:lang w:val="en-GB"/>
        </w:rPr>
        <w:t xml:space="preserve"> (Exhibit JE-89)</w:t>
      </w:r>
      <w:r w:rsidRPr="006659E6">
        <w:rPr>
          <w:rFonts w:ascii="Times New Roman" w:hAnsi="Times New Roman" w:cs="Times New Roman"/>
          <w:sz w:val="18"/>
          <w:szCs w:val="18"/>
        </w:rPr>
        <w:t xml:space="preserve">, pp. 19–20; and Speech of </w:t>
      </w:r>
      <w:r w:rsidRPr="002D4EF3">
        <w:rPr>
          <w:rFonts w:ascii="Times New Roman" w:hAnsi="Times New Roman" w:cs="Times New Roman"/>
          <w:sz w:val="18"/>
          <w:szCs w:val="18"/>
        </w:rPr>
        <w:t xml:space="preserve">Thiru </w:t>
      </w:r>
      <w:r w:rsidRPr="00C42544">
        <w:rPr>
          <w:rFonts w:ascii="Times New Roman" w:hAnsi="Times New Roman" w:cs="Times New Roman"/>
          <w:sz w:val="18"/>
          <w:szCs w:val="18"/>
        </w:rPr>
        <w:t>O. Panneerselvam, Hon'ble Deputy Chief Minister, Government of Tamil Nadu, Budget Speech 2019-20, 8 February 2019</w:t>
      </w:r>
      <w:r w:rsidRPr="00C42544">
        <w:rPr>
          <w:rFonts w:ascii="Times New Roman" w:hAnsi="Times New Roman" w:cs="Times New Roman"/>
          <w:b/>
          <w:sz w:val="18"/>
          <w:szCs w:val="18"/>
          <w:lang w:val="en-GB"/>
        </w:rPr>
        <w:t xml:space="preserve"> (</w:t>
      </w:r>
      <w:r w:rsidRPr="001C45A4">
        <w:rPr>
          <w:rFonts w:ascii="Times New Roman" w:hAnsi="Times New Roman" w:cs="Times New Roman"/>
          <w:b/>
          <w:sz w:val="18"/>
          <w:szCs w:val="18"/>
          <w:lang w:val="en-GB"/>
        </w:rPr>
        <w:t>Exhibit JE-138)</w:t>
      </w:r>
      <w:r w:rsidRPr="001C45A4">
        <w:rPr>
          <w:rFonts w:ascii="Times New Roman" w:hAnsi="Times New Roman" w:cs="Times New Roman"/>
          <w:sz w:val="18"/>
          <w:szCs w:val="18"/>
        </w:rPr>
        <w:t xml:space="preserve">, p. 18. See also </w:t>
      </w:r>
      <w:r w:rsidRPr="002D4EF3">
        <w:rPr>
          <w:rFonts w:ascii="Times New Roman" w:hAnsi="Times New Roman" w:cs="Times New Roman"/>
          <w:sz w:val="18"/>
          <w:szCs w:val="18"/>
        </w:rPr>
        <w:t xml:space="preserve">Notification of the Agriculture Department of the State government of Tamil Nadu of 11 September 2018 </w:t>
      </w:r>
      <w:r w:rsidRPr="002D4EF3">
        <w:rPr>
          <w:rFonts w:ascii="Times New Roman" w:hAnsi="Times New Roman" w:cs="Times New Roman"/>
          <w:b/>
          <w:sz w:val="18"/>
          <w:szCs w:val="18"/>
        </w:rPr>
        <w:t>(Exhibit JE-66)</w:t>
      </w:r>
      <w:r>
        <w:rPr>
          <w:rFonts w:ascii="Times New Roman" w:hAnsi="Times New Roman" w:cs="Times New Roman"/>
          <w:sz w:val="18"/>
          <w:szCs w:val="18"/>
        </w:rPr>
        <w:t xml:space="preserve">; </w:t>
      </w:r>
      <w:r w:rsidRPr="002D4EF3">
        <w:rPr>
          <w:rFonts w:ascii="Times New Roman" w:hAnsi="Times New Roman" w:cs="Times New Roman"/>
          <w:sz w:val="18"/>
          <w:szCs w:val="18"/>
        </w:rPr>
        <w:t>Notification of the Agriculture Department of the State government of Tamil Nadu of 17 September 2018</w:t>
      </w:r>
      <w:r w:rsidRPr="006659E6">
        <w:rPr>
          <w:rFonts w:ascii="Times New Roman" w:hAnsi="Times New Roman" w:cs="Times New Roman"/>
          <w:b/>
          <w:sz w:val="18"/>
          <w:szCs w:val="18"/>
          <w:lang w:val="en-GB"/>
        </w:rPr>
        <w:t xml:space="preserve"> (Exhibit JE-88)</w:t>
      </w:r>
      <w:r w:rsidRPr="006659E6">
        <w:rPr>
          <w:rFonts w:ascii="Times New Roman" w:hAnsi="Times New Roman" w:cs="Times New Roman"/>
          <w:sz w:val="18"/>
          <w:szCs w:val="18"/>
        </w:rPr>
        <w:t xml:space="preserve">. </w:t>
      </w:r>
    </w:p>
  </w:footnote>
  <w:footnote w:id="98">
    <w:p w14:paraId="7059606A" w14:textId="0B9EDAF6" w:rsidR="00E238FF" w:rsidRPr="006659E6"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Order G.O</w:t>
      </w:r>
      <w:r w:rsidRPr="002D4EF3">
        <w:rPr>
          <w:rFonts w:ascii="Times New Roman" w:hAnsi="Times New Roman" w:cs="Times New Roman"/>
          <w:sz w:val="18"/>
          <w:szCs w:val="18"/>
        </w:rPr>
        <w:t>.(Ms).No.191, Government of Tamil Nadu, Agriculture (S1) Department, 24 July 2018</w:t>
      </w:r>
      <w:r w:rsidRPr="006659E6">
        <w:rPr>
          <w:rFonts w:ascii="Times New Roman" w:hAnsi="Times New Roman" w:cs="Times New Roman"/>
          <w:b/>
          <w:sz w:val="18"/>
          <w:szCs w:val="18"/>
          <w:lang w:val="en-GB"/>
        </w:rPr>
        <w:t xml:space="preserve"> (Exhibit AUS-54)</w:t>
      </w:r>
      <w:r w:rsidRPr="006659E6">
        <w:rPr>
          <w:rFonts w:ascii="Times New Roman" w:hAnsi="Times New Roman" w:cs="Times New Roman"/>
          <w:sz w:val="18"/>
          <w:szCs w:val="18"/>
        </w:rPr>
        <w:t>. The Tamil Nadu (Regulation of Purchase Price) Act 2018 was set to enter into force on 1 October 2018, although there is evidence to suggest the Government of Tamil Nadu had not fully implemented the Tamil Nadu (Regulation of Purchase Price) Act, 2018 (Ac</w:t>
      </w:r>
      <w:r w:rsidRPr="001C45A4">
        <w:rPr>
          <w:rFonts w:ascii="Times New Roman" w:hAnsi="Times New Roman" w:cs="Times New Roman"/>
          <w:sz w:val="18"/>
          <w:szCs w:val="18"/>
        </w:rPr>
        <w:t xml:space="preserve">t No. 23 of 2018), as of August 2019. On 6 August 2019, the Madras High Court ordered the Government of Tamil Nadu to constitute a Sugarcane Control Board and issue rules under the </w:t>
      </w:r>
      <w:r w:rsidRPr="001C45A4">
        <w:rPr>
          <w:rFonts w:ascii="Times New Roman" w:hAnsi="Times New Roman" w:cs="Times New Roman"/>
          <w:color w:val="333333"/>
          <w:sz w:val="18"/>
          <w:szCs w:val="18"/>
        </w:rPr>
        <w:t xml:space="preserve">Tamil Nadu Sugarcane (Regulation of Purchase Price) Act, 2018, </w:t>
      </w:r>
      <w:r w:rsidRPr="00FA5A80">
        <w:rPr>
          <w:rFonts w:ascii="Times New Roman" w:hAnsi="Times New Roman" w:cs="Times New Roman"/>
          <w:sz w:val="18"/>
          <w:szCs w:val="18"/>
        </w:rPr>
        <w:t xml:space="preserve">within two months, in response to a petition by two sugarcane farmers who sought a direction that their sugarcane dues from 2013 to 2016 be cleared: See </w:t>
      </w:r>
      <w:r w:rsidRPr="002D4EF3">
        <w:rPr>
          <w:rFonts w:ascii="Times New Roman" w:hAnsi="Times New Roman" w:cs="Times New Roman"/>
          <w:sz w:val="18"/>
          <w:szCs w:val="18"/>
        </w:rPr>
        <w:t xml:space="preserve">"HC directs State to constitute Sugarcane Control Board", </w:t>
      </w:r>
      <w:r w:rsidRPr="002D4EF3">
        <w:rPr>
          <w:rFonts w:ascii="Times New Roman" w:hAnsi="Times New Roman" w:cs="Times New Roman"/>
          <w:i/>
          <w:sz w:val="18"/>
          <w:szCs w:val="18"/>
        </w:rPr>
        <w:t>The Hindu</w:t>
      </w:r>
      <w:r w:rsidRPr="002D4EF3">
        <w:rPr>
          <w:rFonts w:ascii="Times New Roman" w:hAnsi="Times New Roman" w:cs="Times New Roman"/>
          <w:sz w:val="18"/>
          <w:szCs w:val="18"/>
        </w:rPr>
        <w:t>, 6 August 2019,  https://www.thehindu.com/news/cities/Madurai/hc-directs-state-to-constitute-sugarcane-control-board-madurai/article28838390.ece</w:t>
      </w:r>
      <w:r w:rsidRPr="006659E6">
        <w:rPr>
          <w:rFonts w:ascii="Times New Roman" w:hAnsi="Times New Roman" w:cs="Times New Roman"/>
          <w:sz w:val="18"/>
          <w:szCs w:val="18"/>
        </w:rPr>
        <w:t xml:space="preserve"> </w:t>
      </w:r>
      <w:r w:rsidRPr="006659E6">
        <w:rPr>
          <w:rFonts w:ascii="Times New Roman" w:hAnsi="Times New Roman" w:cs="Times New Roman"/>
          <w:b/>
          <w:sz w:val="18"/>
          <w:szCs w:val="18"/>
        </w:rPr>
        <w:t>(Exhibit AUS-57)</w:t>
      </w:r>
      <w:r w:rsidRPr="006659E6">
        <w:rPr>
          <w:rFonts w:ascii="Times New Roman" w:hAnsi="Times New Roman" w:cs="Times New Roman"/>
          <w:sz w:val="18"/>
          <w:szCs w:val="18"/>
        </w:rPr>
        <w:t>;</w:t>
      </w:r>
      <w:r w:rsidRPr="001C45A4">
        <w:rPr>
          <w:rFonts w:ascii="Times New Roman" w:hAnsi="Times New Roman" w:cs="Times New Roman"/>
          <w:b/>
          <w:sz w:val="18"/>
          <w:szCs w:val="18"/>
        </w:rPr>
        <w:t xml:space="preserve"> </w:t>
      </w:r>
      <w:r w:rsidRPr="001C45A4">
        <w:rPr>
          <w:rFonts w:ascii="Times New Roman" w:hAnsi="Times New Roman" w:cs="Times New Roman"/>
          <w:sz w:val="18"/>
          <w:szCs w:val="18"/>
        </w:rPr>
        <w:t>and</w:t>
      </w:r>
      <w:r w:rsidRPr="001C45A4">
        <w:rPr>
          <w:rFonts w:ascii="Times New Roman" w:hAnsi="Times New Roman" w:cs="Times New Roman"/>
          <w:b/>
          <w:sz w:val="18"/>
          <w:szCs w:val="18"/>
        </w:rPr>
        <w:t xml:space="preserve"> </w:t>
      </w:r>
      <w:r w:rsidRPr="002D4EF3">
        <w:rPr>
          <w:rFonts w:ascii="Times New Roman" w:hAnsi="Times New Roman" w:cs="Times New Roman"/>
          <w:sz w:val="18"/>
          <w:szCs w:val="18"/>
        </w:rPr>
        <w:t xml:space="preserve">"HC: Form Sugarcane Control Board in 2 mths", </w:t>
      </w:r>
      <w:r w:rsidRPr="002D4EF3">
        <w:rPr>
          <w:rFonts w:ascii="Times New Roman" w:hAnsi="Times New Roman" w:cs="Times New Roman"/>
          <w:i/>
          <w:sz w:val="18"/>
          <w:szCs w:val="18"/>
        </w:rPr>
        <w:t>The Times of India</w:t>
      </w:r>
      <w:r w:rsidRPr="002D4EF3">
        <w:rPr>
          <w:rFonts w:ascii="Times New Roman" w:hAnsi="Times New Roman" w:cs="Times New Roman"/>
          <w:sz w:val="18"/>
          <w:szCs w:val="18"/>
        </w:rPr>
        <w:t>, 7 August 2019, https://timesofindia.indiatimes.com/city/madurai/hc-form-sugarcane-control-board-in-2-mths/articleshow/70564184.cms</w:t>
      </w:r>
      <w:r w:rsidRPr="006659E6">
        <w:rPr>
          <w:rFonts w:ascii="Times New Roman" w:hAnsi="Times New Roman" w:cs="Times New Roman"/>
          <w:b/>
          <w:sz w:val="18"/>
          <w:szCs w:val="18"/>
        </w:rPr>
        <w:t xml:space="preserve"> (Exhibit AUS-58)</w:t>
      </w:r>
      <w:r w:rsidRPr="006659E6">
        <w:rPr>
          <w:rFonts w:ascii="Times New Roman" w:hAnsi="Times New Roman" w:cs="Times New Roman"/>
          <w:sz w:val="18"/>
          <w:szCs w:val="18"/>
        </w:rPr>
        <w:t xml:space="preserve">. </w:t>
      </w:r>
    </w:p>
  </w:footnote>
  <w:footnote w:id="99">
    <w:p w14:paraId="0C505720" w14:textId="0D64463C" w:rsidR="00E238FF" w:rsidRPr="00C756BE"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Order G.O.(Ms).No.191, Government of Tamil Nadu, Agriculture (S1) Department, 24 July 2018</w:t>
      </w:r>
      <w:r w:rsidRPr="006659E6">
        <w:rPr>
          <w:rFonts w:ascii="Times New Roman" w:hAnsi="Times New Roman" w:cs="Times New Roman"/>
          <w:b/>
          <w:sz w:val="18"/>
          <w:szCs w:val="18"/>
          <w:lang w:val="en-GB"/>
        </w:rPr>
        <w:t xml:space="preserve"> (Exhibit </w:t>
      </w:r>
      <w:r w:rsidRPr="001C45A4">
        <w:rPr>
          <w:rFonts w:ascii="Times New Roman" w:hAnsi="Times New Roman" w:cs="Times New Roman"/>
          <w:b/>
          <w:sz w:val="18"/>
          <w:szCs w:val="18"/>
          <w:lang w:val="en-GB"/>
        </w:rPr>
        <w:t>AUS-54)</w:t>
      </w:r>
      <w:r w:rsidRPr="001C45A4">
        <w:rPr>
          <w:rFonts w:ascii="Times New Roman" w:hAnsi="Times New Roman" w:cs="Times New Roman"/>
          <w:sz w:val="18"/>
          <w:szCs w:val="18"/>
        </w:rPr>
        <w:t xml:space="preserve">; Speech of </w:t>
      </w:r>
      <w:r w:rsidRPr="002D4EF3">
        <w:rPr>
          <w:rFonts w:ascii="Times New Roman" w:hAnsi="Times New Roman" w:cs="Times New Roman"/>
          <w:sz w:val="18"/>
          <w:szCs w:val="18"/>
        </w:rPr>
        <w:t>Thiru O. Panneerselvam, Hon'ble Deputy Chief Minister, Government of Tamil Nadu, Budget Speech 2019-20, 8 February 2019</w:t>
      </w:r>
      <w:r w:rsidRPr="006659E6" w:rsidDel="00433562">
        <w:rPr>
          <w:rFonts w:ascii="Times New Roman" w:hAnsi="Times New Roman" w:cs="Times New Roman"/>
          <w:sz w:val="18"/>
          <w:szCs w:val="18"/>
        </w:rPr>
        <w:t xml:space="preserve"> </w:t>
      </w:r>
      <w:r w:rsidRPr="006659E6">
        <w:rPr>
          <w:rFonts w:ascii="Times New Roman" w:hAnsi="Times New Roman" w:cs="Times New Roman"/>
          <w:b/>
          <w:sz w:val="18"/>
          <w:szCs w:val="18"/>
          <w:lang w:val="en-GB"/>
        </w:rPr>
        <w:t>(Exhibit JE-138)</w:t>
      </w:r>
      <w:r w:rsidRPr="001C45A4">
        <w:rPr>
          <w:rFonts w:ascii="Times New Roman" w:hAnsi="Times New Roman" w:cs="Times New Roman"/>
          <w:sz w:val="18"/>
          <w:szCs w:val="18"/>
        </w:rPr>
        <w:t>, p. 18</w:t>
      </w:r>
      <w:r w:rsidRPr="001C45A4">
        <w:rPr>
          <w:rFonts w:ascii="Times New Roman" w:hAnsi="Times New Roman" w:cs="Times New Roman"/>
          <w:color w:val="333333"/>
          <w:sz w:val="18"/>
          <w:szCs w:val="18"/>
        </w:rPr>
        <w:t xml:space="preserve">; </w:t>
      </w:r>
      <w:r w:rsidRPr="00BD0D8D">
        <w:rPr>
          <w:rFonts w:ascii="Times New Roman" w:hAnsi="Times New Roman" w:cs="Times New Roman"/>
          <w:sz w:val="18"/>
          <w:szCs w:val="18"/>
        </w:rPr>
        <w:t>Government of Tamil Nadu, Agriculture (S1) Department, Order G.O.(Ms) No.61, 7 March 2019</w:t>
      </w:r>
      <w:r w:rsidRPr="00C756BE">
        <w:rPr>
          <w:rFonts w:ascii="Times New Roman" w:hAnsi="Times New Roman" w:cs="Times New Roman"/>
          <w:sz w:val="18"/>
          <w:szCs w:val="18"/>
        </w:rPr>
        <w:t xml:space="preserve"> </w:t>
      </w:r>
      <w:r w:rsidRPr="00C756BE">
        <w:rPr>
          <w:rFonts w:ascii="Times New Roman" w:hAnsi="Times New Roman" w:cs="Times New Roman"/>
          <w:b/>
          <w:sz w:val="18"/>
          <w:szCs w:val="18"/>
        </w:rPr>
        <w:t>(Exhibit JE-136)</w:t>
      </w:r>
      <w:r w:rsidRPr="00C756BE">
        <w:rPr>
          <w:rFonts w:ascii="Times New Roman" w:hAnsi="Times New Roman" w:cs="Times New Roman"/>
          <w:sz w:val="18"/>
          <w:szCs w:val="18"/>
        </w:rPr>
        <w:t xml:space="preserve">; See also </w:t>
      </w:r>
      <w:r w:rsidRPr="00BD0D8D">
        <w:rPr>
          <w:rFonts w:ascii="Times New Roman" w:hAnsi="Times New Roman" w:cs="Times New Roman"/>
          <w:sz w:val="18"/>
          <w:szCs w:val="18"/>
        </w:rPr>
        <w:t>Notification of the Agriculture Department of the State government of Tamil Nadu of 17 September 2018</w:t>
      </w:r>
      <w:r w:rsidRPr="00C756BE">
        <w:rPr>
          <w:rFonts w:ascii="Times New Roman" w:hAnsi="Times New Roman" w:cs="Times New Roman"/>
          <w:sz w:val="18"/>
          <w:szCs w:val="18"/>
        </w:rPr>
        <w:t xml:space="preserve"> </w:t>
      </w:r>
      <w:r w:rsidRPr="00C756BE">
        <w:rPr>
          <w:rFonts w:ascii="Times New Roman" w:hAnsi="Times New Roman" w:cs="Times New Roman"/>
          <w:b/>
          <w:sz w:val="18"/>
          <w:szCs w:val="18"/>
          <w:lang w:val="en-GB"/>
        </w:rPr>
        <w:t>(Exhibit JE-88)</w:t>
      </w:r>
      <w:r w:rsidRPr="00C756BE">
        <w:rPr>
          <w:rFonts w:ascii="Times New Roman" w:hAnsi="Times New Roman" w:cs="Times New Roman"/>
          <w:sz w:val="18"/>
          <w:szCs w:val="18"/>
        </w:rPr>
        <w:t>.</w:t>
      </w:r>
    </w:p>
  </w:footnote>
  <w:footnote w:id="100">
    <w:p w14:paraId="6D36F47D" w14:textId="09921409" w:rsidR="00E238FF" w:rsidRPr="001C45A4"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Order G.O.(Ms).No.20, Agriculture (S1) Department, Government of Tamil Nadu, 11 January 2016 </w:t>
      </w:r>
      <w:r w:rsidRPr="002D4EF3">
        <w:rPr>
          <w:rFonts w:ascii="Times New Roman" w:hAnsi="Times New Roman" w:cs="Times New Roman"/>
          <w:b/>
          <w:sz w:val="18"/>
          <w:szCs w:val="18"/>
        </w:rPr>
        <w:t>(Exhibit JE-63)</w:t>
      </w:r>
      <w:r w:rsidRPr="006659E6">
        <w:rPr>
          <w:rFonts w:ascii="Times New Roman" w:hAnsi="Times New Roman" w:cs="Times New Roman"/>
          <w:sz w:val="18"/>
          <w:szCs w:val="18"/>
        </w:rPr>
        <w:t xml:space="preserve">; Order G.O.(Ms).No.15, Agriculture (S1) Department, Government of Tamil Nadu, 14 January 2015 </w:t>
      </w:r>
      <w:r w:rsidRPr="002D4EF3">
        <w:rPr>
          <w:rFonts w:ascii="Times New Roman" w:hAnsi="Times New Roman" w:cs="Times New Roman"/>
          <w:b/>
          <w:sz w:val="18"/>
          <w:szCs w:val="18"/>
        </w:rPr>
        <w:t>(Exhibit JE-6</w:t>
      </w:r>
      <w:r>
        <w:rPr>
          <w:rFonts w:ascii="Times New Roman" w:hAnsi="Times New Roman" w:cs="Times New Roman"/>
          <w:b/>
          <w:sz w:val="18"/>
          <w:szCs w:val="18"/>
        </w:rPr>
        <w:t>2</w:t>
      </w:r>
      <w:r w:rsidRPr="002D4EF3">
        <w:rPr>
          <w:rFonts w:ascii="Times New Roman" w:hAnsi="Times New Roman" w:cs="Times New Roman"/>
          <w:b/>
          <w:sz w:val="18"/>
          <w:szCs w:val="18"/>
        </w:rPr>
        <w:t>)</w:t>
      </w:r>
      <w:r w:rsidRPr="006659E6">
        <w:rPr>
          <w:rFonts w:ascii="Times New Roman" w:hAnsi="Times New Roman" w:cs="Times New Roman"/>
          <w:sz w:val="18"/>
          <w:szCs w:val="18"/>
        </w:rPr>
        <w:t xml:space="preserve">; CACP, Price Policy for Sugarcane (2018–19 sugar season), August 2017 </w:t>
      </w:r>
      <w:r w:rsidRPr="006659E6">
        <w:rPr>
          <w:rFonts w:ascii="Times New Roman" w:hAnsi="Times New Roman" w:cs="Times New Roman"/>
          <w:b/>
          <w:sz w:val="18"/>
          <w:szCs w:val="18"/>
          <w:lang w:val="en-GB"/>
        </w:rPr>
        <w:t>(Exhibit JE-52)</w:t>
      </w:r>
      <w:r w:rsidRPr="001C45A4">
        <w:rPr>
          <w:rFonts w:ascii="Times New Roman" w:hAnsi="Times New Roman" w:cs="Times New Roman"/>
          <w:sz w:val="18"/>
          <w:szCs w:val="18"/>
        </w:rPr>
        <w:t>, pp. 55–7.</w:t>
      </w:r>
    </w:p>
  </w:footnote>
  <w:footnote w:id="101">
    <w:p w14:paraId="70F54343" w14:textId="27724B0B" w:rsidR="00E238FF" w:rsidRPr="006659E6"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Order G.O.(Ms) No. 15, Agriculture (S1) Department, Government of Tamil Nadu, 14 January 2015 </w:t>
      </w:r>
      <w:r w:rsidRPr="002D4EF3">
        <w:rPr>
          <w:rFonts w:ascii="Times New Roman" w:hAnsi="Times New Roman" w:cs="Times New Roman"/>
          <w:b/>
          <w:sz w:val="18"/>
          <w:szCs w:val="18"/>
        </w:rPr>
        <w:t>(Exhibit JE-6</w:t>
      </w:r>
      <w:r>
        <w:rPr>
          <w:rFonts w:ascii="Times New Roman" w:hAnsi="Times New Roman" w:cs="Times New Roman"/>
          <w:b/>
          <w:sz w:val="18"/>
          <w:szCs w:val="18"/>
        </w:rPr>
        <w:t>2</w:t>
      </w:r>
      <w:r w:rsidRPr="002D4EF3">
        <w:rPr>
          <w:rFonts w:ascii="Times New Roman" w:hAnsi="Times New Roman" w:cs="Times New Roman"/>
          <w:b/>
          <w:sz w:val="18"/>
          <w:szCs w:val="18"/>
        </w:rPr>
        <w:t>)</w:t>
      </w:r>
      <w:r w:rsidRPr="006659E6">
        <w:rPr>
          <w:rFonts w:ascii="Times New Roman" w:hAnsi="Times New Roman" w:cs="Times New Roman"/>
          <w:sz w:val="18"/>
          <w:szCs w:val="18"/>
        </w:rPr>
        <w:t xml:space="preserve">. </w:t>
      </w:r>
    </w:p>
  </w:footnote>
  <w:footnote w:id="102">
    <w:p w14:paraId="3DD6074D" w14:textId="1F14A36F" w:rsidR="00E238FF" w:rsidRPr="006659E6"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Order G.O.(Ms</w:t>
      </w:r>
      <w:r w:rsidRPr="002D4EF3">
        <w:rPr>
          <w:rFonts w:ascii="Times New Roman" w:hAnsi="Times New Roman" w:cs="Times New Roman"/>
          <w:sz w:val="18"/>
          <w:szCs w:val="18"/>
        </w:rPr>
        <w:t xml:space="preserve">).No.20, Agriculture (S1) Department, Government of Tamil Nadu, 11 January 2016 </w:t>
      </w:r>
      <w:r w:rsidRPr="002D4EF3">
        <w:rPr>
          <w:rFonts w:ascii="Times New Roman" w:hAnsi="Times New Roman" w:cs="Times New Roman"/>
          <w:b/>
          <w:sz w:val="18"/>
          <w:szCs w:val="18"/>
        </w:rPr>
        <w:t>(Exhibit JE-63)</w:t>
      </w:r>
      <w:r w:rsidRPr="006659E6">
        <w:rPr>
          <w:rFonts w:ascii="Times New Roman" w:hAnsi="Times New Roman" w:cs="Times New Roman"/>
          <w:sz w:val="18"/>
          <w:szCs w:val="18"/>
        </w:rPr>
        <w:t>.</w:t>
      </w:r>
    </w:p>
  </w:footnote>
  <w:footnote w:id="103">
    <w:p w14:paraId="704E52CC" w14:textId="3CDC459D" w:rsidR="00E238FF" w:rsidRPr="001C45A4"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Order G.O.(Ms).No.5, Agriculture (S1) Department, Government of Tamil Nadu, 5 January 2017 </w:t>
      </w:r>
      <w:r w:rsidRPr="006659E6">
        <w:rPr>
          <w:rFonts w:ascii="Times New Roman" w:hAnsi="Times New Roman" w:cs="Times New Roman"/>
          <w:b/>
          <w:sz w:val="18"/>
          <w:szCs w:val="18"/>
          <w:lang w:val="en-GB"/>
        </w:rPr>
        <w:t>(Exhi</w:t>
      </w:r>
      <w:r w:rsidRPr="001C45A4">
        <w:rPr>
          <w:rFonts w:ascii="Times New Roman" w:hAnsi="Times New Roman" w:cs="Times New Roman"/>
          <w:b/>
          <w:sz w:val="18"/>
          <w:szCs w:val="18"/>
          <w:lang w:val="en-GB"/>
        </w:rPr>
        <w:t>bit JE-6</w:t>
      </w:r>
      <w:r>
        <w:rPr>
          <w:rFonts w:ascii="Times New Roman" w:hAnsi="Times New Roman" w:cs="Times New Roman"/>
          <w:b/>
          <w:sz w:val="18"/>
          <w:szCs w:val="18"/>
          <w:lang w:val="en-GB"/>
        </w:rPr>
        <w:t>4</w:t>
      </w:r>
      <w:r w:rsidRPr="001C45A4">
        <w:rPr>
          <w:rFonts w:ascii="Times New Roman" w:hAnsi="Times New Roman" w:cs="Times New Roman"/>
          <w:b/>
          <w:sz w:val="18"/>
          <w:szCs w:val="18"/>
          <w:lang w:val="en-GB"/>
        </w:rPr>
        <w:t>)</w:t>
      </w:r>
      <w:r w:rsidRPr="001C45A4">
        <w:rPr>
          <w:rFonts w:ascii="Times New Roman" w:hAnsi="Times New Roman" w:cs="Times New Roman"/>
          <w:sz w:val="18"/>
          <w:szCs w:val="18"/>
        </w:rPr>
        <w:t>.</w:t>
      </w:r>
    </w:p>
  </w:footnote>
  <w:footnote w:id="104">
    <w:p w14:paraId="07CB51D3" w14:textId="1654E8BF" w:rsidR="00E238FF" w:rsidRPr="00D313CA"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Order G.O.(Ms).No.230, Agriculture (S1) Department, Government of Tamil Nadu, 17 September 2018 </w:t>
      </w:r>
      <w:r w:rsidRPr="006659E6">
        <w:rPr>
          <w:rFonts w:ascii="Times New Roman" w:hAnsi="Times New Roman" w:cs="Times New Roman"/>
          <w:b/>
          <w:sz w:val="18"/>
          <w:szCs w:val="18"/>
          <w:lang w:val="en-GB"/>
        </w:rPr>
        <w:t>(Exhibit JE-88)</w:t>
      </w:r>
      <w:r w:rsidRPr="001C45A4">
        <w:rPr>
          <w:rFonts w:ascii="Times New Roman" w:hAnsi="Times New Roman" w:cs="Times New Roman"/>
          <w:sz w:val="18"/>
          <w:szCs w:val="18"/>
        </w:rPr>
        <w:t xml:space="preserve">; </w:t>
      </w:r>
      <w:r w:rsidRPr="00BD0D8D">
        <w:rPr>
          <w:rFonts w:ascii="Times New Roman" w:hAnsi="Times New Roman" w:cs="Times New Roman"/>
          <w:sz w:val="18"/>
          <w:szCs w:val="18"/>
        </w:rPr>
        <w:t>Government of Tamil Nadu, Agriculture (S1) Department, Order G.O.(Ms) No.61, 7 March 2019</w:t>
      </w:r>
      <w:r w:rsidRPr="001C45A4">
        <w:rPr>
          <w:rFonts w:ascii="Times New Roman" w:hAnsi="Times New Roman" w:cs="Times New Roman"/>
          <w:b/>
          <w:sz w:val="18"/>
          <w:szCs w:val="18"/>
        </w:rPr>
        <w:t xml:space="preserve"> (Exhibit JE-136)</w:t>
      </w:r>
      <w:r w:rsidRPr="00FA5A80">
        <w:rPr>
          <w:rFonts w:ascii="Times New Roman" w:hAnsi="Times New Roman" w:cs="Times New Roman"/>
          <w:sz w:val="18"/>
          <w:szCs w:val="18"/>
        </w:rPr>
        <w:t xml:space="preserve">; </w:t>
      </w:r>
      <w:r w:rsidRPr="00A07D45">
        <w:rPr>
          <w:rFonts w:ascii="Times New Roman" w:hAnsi="Times New Roman" w:cs="Times New Roman"/>
          <w:sz w:val="18"/>
          <w:szCs w:val="18"/>
          <w:lang w:val="en-GB"/>
        </w:rPr>
        <w:t xml:space="preserve">CACP, </w:t>
      </w:r>
      <w:r w:rsidRPr="00C756BE">
        <w:rPr>
          <w:rFonts w:ascii="Times New Roman" w:hAnsi="Times New Roman" w:cs="Times New Roman"/>
          <w:sz w:val="18"/>
          <w:szCs w:val="18"/>
        </w:rPr>
        <w:t xml:space="preserve">Price Policy for Sugarcane </w:t>
      </w:r>
      <w:r w:rsidRPr="00C756BE">
        <w:rPr>
          <w:rFonts w:ascii="Times New Roman" w:hAnsi="Times New Roman" w:cs="Times New Roman"/>
          <w:sz w:val="18"/>
          <w:szCs w:val="18"/>
          <w:lang w:val="en-GB"/>
        </w:rPr>
        <w:t xml:space="preserve">(2019–20 sugar season), August 2018 </w:t>
      </w:r>
      <w:r w:rsidRPr="00C756BE">
        <w:rPr>
          <w:rFonts w:ascii="Times New Roman" w:hAnsi="Times New Roman" w:cs="Times New Roman"/>
          <w:b/>
          <w:sz w:val="18"/>
          <w:szCs w:val="18"/>
          <w:lang w:val="en-GB"/>
        </w:rPr>
        <w:t>(Exhibit JE-53)</w:t>
      </w:r>
      <w:r w:rsidRPr="00F43B73">
        <w:rPr>
          <w:rFonts w:ascii="Times New Roman" w:hAnsi="Times New Roman" w:cs="Times New Roman"/>
          <w:sz w:val="18"/>
          <w:szCs w:val="18"/>
          <w:lang w:val="en-GB"/>
        </w:rPr>
        <w:t>, p. 56.</w:t>
      </w:r>
    </w:p>
  </w:footnote>
  <w:footnote w:id="105">
    <w:p w14:paraId="2B763B90" w14:textId="64356093" w:rsidR="00E238FF" w:rsidRPr="001C45A4"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Punjab Sugarcane (Regulation of Purchase and Supply) Rules 1958 </w:t>
      </w:r>
      <w:r w:rsidRPr="006659E6">
        <w:rPr>
          <w:rFonts w:ascii="Times New Roman" w:hAnsi="Times New Roman" w:cs="Times New Roman"/>
          <w:b/>
          <w:sz w:val="18"/>
          <w:szCs w:val="18"/>
          <w:lang w:val="en-GB"/>
        </w:rPr>
        <w:t>(Exhibit JE-60)</w:t>
      </w:r>
      <w:r w:rsidRPr="001C45A4">
        <w:rPr>
          <w:rFonts w:ascii="Times New Roman" w:hAnsi="Times New Roman" w:cs="Times New Roman"/>
          <w:sz w:val="18"/>
          <w:szCs w:val="18"/>
        </w:rPr>
        <w:t>, Clause 12, Section 16.</w:t>
      </w:r>
    </w:p>
  </w:footnote>
  <w:footnote w:id="106">
    <w:p w14:paraId="186DD8E4" w14:textId="62658E3B" w:rsidR="00E238FF" w:rsidRPr="001C45A4"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Uttar Pradesh Sugarcane (Regulation of Purchase and Supply) Act 1953 </w:t>
      </w:r>
      <w:r w:rsidRPr="001C45A4">
        <w:rPr>
          <w:rFonts w:ascii="Times New Roman" w:hAnsi="Times New Roman" w:cs="Times New Roman"/>
          <w:b/>
          <w:sz w:val="18"/>
          <w:szCs w:val="18"/>
          <w:lang w:val="en-GB"/>
        </w:rPr>
        <w:t>(Exhibit JE-68)</w:t>
      </w:r>
      <w:r>
        <w:rPr>
          <w:rFonts w:ascii="Times New Roman" w:hAnsi="Times New Roman" w:cs="Times New Roman"/>
          <w:sz w:val="18"/>
          <w:szCs w:val="18"/>
          <w:lang w:val="en-GB"/>
        </w:rPr>
        <w:t>, Section 16</w:t>
      </w:r>
      <w:r w:rsidRPr="001C45A4">
        <w:rPr>
          <w:rFonts w:ascii="Times New Roman" w:hAnsi="Times New Roman" w:cs="Times New Roman"/>
          <w:sz w:val="18"/>
          <w:szCs w:val="18"/>
        </w:rPr>
        <w:t>.</w:t>
      </w:r>
    </w:p>
  </w:footnote>
  <w:footnote w:id="107">
    <w:p w14:paraId="3AD2FAFB" w14:textId="30587286" w:rsidR="00E238FF" w:rsidRPr="00C756BE"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Uttar Pradesh Sugarcane (Regulation of Supply and Purchase) Act 1953 </w:t>
      </w:r>
      <w:r w:rsidRPr="006659E6">
        <w:rPr>
          <w:rFonts w:ascii="Times New Roman" w:hAnsi="Times New Roman" w:cs="Times New Roman"/>
          <w:b/>
          <w:sz w:val="18"/>
          <w:szCs w:val="18"/>
          <w:lang w:val="en-GB"/>
        </w:rPr>
        <w:t>(Exhibit JE-68)</w:t>
      </w:r>
      <w:r w:rsidRPr="001C45A4">
        <w:rPr>
          <w:rFonts w:ascii="Times New Roman" w:hAnsi="Times New Roman" w:cs="Times New Roman"/>
          <w:sz w:val="18"/>
          <w:szCs w:val="18"/>
          <w:lang w:val="en-GB"/>
        </w:rPr>
        <w:t xml:space="preserve">, </w:t>
      </w:r>
      <w:r w:rsidRPr="001C45A4">
        <w:rPr>
          <w:rFonts w:ascii="Times New Roman" w:hAnsi="Times New Roman" w:cs="Times New Roman"/>
          <w:sz w:val="18"/>
          <w:szCs w:val="18"/>
        </w:rPr>
        <w:t xml:space="preserve">Section 22. The Uttar Pradesh Rules also provide that a factory occupier must deposit as security cash, Government securities or post office cash certificate to the value of INR 50,000, on which the UP Government has first charge for recovery of any fine or penalty due under the Act or Rules: Uttar Pradesh Sugarcane (Regulation of Supply and Purchase) Act 1953 </w:t>
      </w:r>
      <w:r w:rsidRPr="00FA5A80">
        <w:rPr>
          <w:rFonts w:ascii="Times New Roman" w:hAnsi="Times New Roman" w:cs="Times New Roman"/>
          <w:b/>
          <w:sz w:val="18"/>
          <w:szCs w:val="18"/>
          <w:lang w:val="en-GB"/>
        </w:rPr>
        <w:t>(Exhibit JE-68)</w:t>
      </w:r>
      <w:r w:rsidRPr="00A07D45">
        <w:rPr>
          <w:rFonts w:ascii="Times New Roman" w:hAnsi="Times New Roman" w:cs="Times New Roman"/>
          <w:sz w:val="18"/>
          <w:szCs w:val="18"/>
        </w:rPr>
        <w:t>, Section 70.</w:t>
      </w:r>
    </w:p>
  </w:footnote>
  <w:footnote w:id="108">
    <w:p w14:paraId="4AF33744" w14:textId="347CCA4B" w:rsidR="00E238FF" w:rsidRPr="001C45A4"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Uttar</w:t>
      </w:r>
      <w:r w:rsidRPr="001C45A4">
        <w:rPr>
          <w:rFonts w:ascii="Times New Roman" w:hAnsi="Times New Roman" w:cs="Times New Roman"/>
          <w:sz w:val="18"/>
          <w:szCs w:val="18"/>
        </w:rPr>
        <w:t xml:space="preserve"> Pradesh Sugarcane (Regulation of Supply and Purchase) Act 1953 </w:t>
      </w:r>
      <w:r w:rsidRPr="001C45A4">
        <w:rPr>
          <w:rFonts w:ascii="Times New Roman" w:hAnsi="Times New Roman" w:cs="Times New Roman"/>
          <w:b/>
          <w:sz w:val="18"/>
          <w:szCs w:val="18"/>
          <w:lang w:val="en-GB"/>
        </w:rPr>
        <w:t>(Exhibit JE-68)</w:t>
      </w:r>
      <w:r w:rsidRPr="001C45A4">
        <w:rPr>
          <w:rFonts w:ascii="Times New Roman" w:hAnsi="Times New Roman" w:cs="Times New Roman"/>
          <w:sz w:val="18"/>
          <w:szCs w:val="18"/>
        </w:rPr>
        <w:t xml:space="preserve">, Section 16. It is unclear whether the original figure of 7.5% has been amended to 12% interest. </w:t>
      </w:r>
    </w:p>
  </w:footnote>
  <w:footnote w:id="109">
    <w:p w14:paraId="6F9BFB80" w14:textId="5D0E1946" w:rsidR="00E238FF" w:rsidRPr="001C45A4"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CACP, Price Policy for Sugarcane (2018–19 sugar season), August 2017 </w:t>
      </w:r>
      <w:r w:rsidRPr="001C45A4">
        <w:rPr>
          <w:rFonts w:ascii="Times New Roman" w:hAnsi="Times New Roman" w:cs="Times New Roman"/>
          <w:b/>
          <w:sz w:val="18"/>
          <w:szCs w:val="18"/>
          <w:lang w:val="en-GB"/>
        </w:rPr>
        <w:t>(Exhibit JE-52)</w:t>
      </w:r>
      <w:r w:rsidRPr="001C45A4">
        <w:rPr>
          <w:rFonts w:ascii="Times New Roman" w:hAnsi="Times New Roman" w:cs="Times New Roman"/>
          <w:sz w:val="18"/>
          <w:szCs w:val="18"/>
        </w:rPr>
        <w:t>, Annex Table 2.2, p. 57–8. In 2014–15 and 2015–16 the mill was to pay INR 2400 per metric tonne as a first instalment to the farmers, and a second instalment of 400 per metric tonne within three months after the closure of the crushing season.</w:t>
      </w:r>
    </w:p>
  </w:footnote>
  <w:footnote w:id="110">
    <w:p w14:paraId="4E0C487F" w14:textId="4136D4EC" w:rsidR="00E238FF" w:rsidRPr="00FA5A80"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w:t>
      </w:r>
      <w:r w:rsidRPr="001C45A4">
        <w:rPr>
          <w:rFonts w:ascii="Times New Roman" w:hAnsi="Times New Roman" w:cs="Times New Roman"/>
          <w:sz w:val="18"/>
          <w:szCs w:val="18"/>
        </w:rPr>
        <w:t xml:space="preserve">ACP, Price Policy for Sugarcane (2018–19 sugar season), August 2017 </w:t>
      </w:r>
      <w:r w:rsidRPr="001C45A4">
        <w:rPr>
          <w:rFonts w:ascii="Times New Roman" w:hAnsi="Times New Roman" w:cs="Times New Roman"/>
          <w:b/>
          <w:sz w:val="18"/>
          <w:szCs w:val="18"/>
          <w:lang w:val="en-GB"/>
        </w:rPr>
        <w:t>(Exhibit JE-52)</w:t>
      </w:r>
      <w:r w:rsidRPr="001C45A4">
        <w:rPr>
          <w:rFonts w:ascii="Times New Roman" w:hAnsi="Times New Roman" w:cs="Times New Roman"/>
          <w:sz w:val="18"/>
          <w:szCs w:val="18"/>
        </w:rPr>
        <w:t>, Annex Table 2.2, p. 57–8. In 2014–15 and 2015–16 the mill was to pay INR 2400 per metric tonne as a first instalment to the farmers, and a second instalment</w:t>
      </w:r>
      <w:r w:rsidRPr="00FA5A80">
        <w:rPr>
          <w:rFonts w:ascii="Times New Roman" w:hAnsi="Times New Roman" w:cs="Times New Roman"/>
          <w:sz w:val="18"/>
          <w:szCs w:val="18"/>
        </w:rPr>
        <w:t xml:space="preserve"> of 400 per metric tonne within three months after the closure of the crushing season.</w:t>
      </w:r>
    </w:p>
  </w:footnote>
  <w:footnote w:id="111">
    <w:p w14:paraId="484618A9" w14:textId="7E209B05" w:rsidR="00E238FF" w:rsidRPr="001C45A4"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CACP, Price Policy for Sugarcane (2018–19 sugar season), August 2017 </w:t>
      </w:r>
      <w:r w:rsidRPr="001C45A4">
        <w:rPr>
          <w:rFonts w:ascii="Times New Roman" w:hAnsi="Times New Roman" w:cs="Times New Roman"/>
          <w:b/>
          <w:sz w:val="18"/>
          <w:szCs w:val="18"/>
          <w:lang w:val="en-GB"/>
        </w:rPr>
        <w:t>(Exhibit JE-52)</w:t>
      </w:r>
      <w:r w:rsidRPr="001C45A4">
        <w:rPr>
          <w:rFonts w:ascii="Times New Roman" w:hAnsi="Times New Roman" w:cs="Times New Roman"/>
          <w:sz w:val="18"/>
          <w:szCs w:val="18"/>
        </w:rPr>
        <w:t>, Annex Table 2.2, p. 57–8.</w:t>
      </w:r>
    </w:p>
  </w:footnote>
  <w:footnote w:id="112">
    <w:p w14:paraId="1593F8DD" w14:textId="0E23DEDA" w:rsidR="00E238FF" w:rsidRPr="006659E6"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1C45A4">
        <w:rPr>
          <w:rFonts w:ascii="Times New Roman" w:hAnsi="Times New Roman" w:cs="Times New Roman"/>
          <w:sz w:val="18"/>
          <w:szCs w:val="18"/>
          <w:lang w:val="en-GB"/>
        </w:rPr>
        <w:t xml:space="preserve">CACP, </w:t>
      </w:r>
      <w:r w:rsidRPr="001C45A4">
        <w:rPr>
          <w:rFonts w:ascii="Times New Roman" w:hAnsi="Times New Roman" w:cs="Times New Roman"/>
          <w:sz w:val="18"/>
          <w:szCs w:val="18"/>
        </w:rPr>
        <w:t xml:space="preserve">Price Policy for Sugarcane </w:t>
      </w:r>
      <w:r w:rsidRPr="001C45A4">
        <w:rPr>
          <w:rFonts w:ascii="Times New Roman" w:hAnsi="Times New Roman" w:cs="Times New Roman"/>
          <w:sz w:val="18"/>
          <w:szCs w:val="18"/>
          <w:lang w:val="en-GB"/>
        </w:rPr>
        <w:t>(2019–20 sugar seaso</w:t>
      </w:r>
      <w:r w:rsidRPr="00FA5A80">
        <w:rPr>
          <w:rFonts w:ascii="Times New Roman" w:hAnsi="Times New Roman" w:cs="Times New Roman"/>
          <w:sz w:val="18"/>
          <w:szCs w:val="18"/>
          <w:lang w:val="en-GB"/>
        </w:rPr>
        <w:t xml:space="preserve">n), </w:t>
      </w:r>
      <w:r w:rsidRPr="00A07D45">
        <w:rPr>
          <w:rFonts w:ascii="Times New Roman" w:hAnsi="Times New Roman" w:cs="Times New Roman"/>
          <w:sz w:val="18"/>
          <w:szCs w:val="18"/>
          <w:lang w:val="en-GB"/>
        </w:rPr>
        <w:t xml:space="preserve">August 2018 </w:t>
      </w:r>
      <w:r w:rsidRPr="00C756BE">
        <w:rPr>
          <w:rFonts w:ascii="Times New Roman" w:hAnsi="Times New Roman" w:cs="Times New Roman"/>
          <w:b/>
          <w:sz w:val="18"/>
          <w:szCs w:val="18"/>
          <w:lang w:val="en-GB"/>
        </w:rPr>
        <w:t>(Exhibit JE-53)</w:t>
      </w:r>
      <w:r w:rsidRPr="00C756BE">
        <w:rPr>
          <w:rFonts w:ascii="Times New Roman" w:hAnsi="Times New Roman" w:cs="Times New Roman"/>
          <w:sz w:val="18"/>
          <w:szCs w:val="18"/>
          <w:lang w:val="en-GB"/>
        </w:rPr>
        <w:t xml:space="preserve">, Annex Table 1.3, p. </w:t>
      </w:r>
      <w:r w:rsidRPr="00C756BE">
        <w:rPr>
          <w:rFonts w:ascii="Times New Roman" w:hAnsi="Times New Roman" w:cs="Times New Roman"/>
          <w:sz w:val="18"/>
          <w:szCs w:val="18"/>
        </w:rPr>
        <w:t xml:space="preserve">56–7. See also </w:t>
      </w:r>
      <w:r w:rsidRPr="001F3783">
        <w:rPr>
          <w:rFonts w:ascii="Times New Roman" w:hAnsi="Times New Roman" w:cs="Times New Roman"/>
          <w:sz w:val="18"/>
          <w:szCs w:val="18"/>
        </w:rPr>
        <w:t xml:space="preserve">Notification No. 2489/46-3-17-3(48)/98-99 issued by the Sugar Industry Section-3, Government of Uttar Pradesh, 26 October 2017 (English translation) </w:t>
      </w:r>
      <w:r w:rsidRPr="001F3783">
        <w:rPr>
          <w:rFonts w:ascii="Times New Roman" w:hAnsi="Times New Roman" w:cs="Times New Roman"/>
          <w:b/>
          <w:sz w:val="18"/>
          <w:szCs w:val="18"/>
        </w:rPr>
        <w:t>(Exhibit JE-70-B)</w:t>
      </w:r>
      <w:r w:rsidRPr="001F3783">
        <w:rPr>
          <w:rFonts w:ascii="Times New Roman" w:hAnsi="Times New Roman" w:cs="Times New Roman"/>
          <w:sz w:val="18"/>
          <w:szCs w:val="18"/>
        </w:rPr>
        <w:t xml:space="preserve">, </w:t>
      </w:r>
      <w:r>
        <w:rPr>
          <w:rFonts w:ascii="Times New Roman" w:hAnsi="Times New Roman" w:cs="Times New Roman"/>
          <w:sz w:val="18"/>
          <w:szCs w:val="18"/>
        </w:rPr>
        <w:t>(</w:t>
      </w:r>
      <w:r w:rsidRPr="001F3783">
        <w:rPr>
          <w:rFonts w:ascii="Times New Roman" w:hAnsi="Times New Roman" w:cs="Times New Roman"/>
          <w:sz w:val="18"/>
          <w:szCs w:val="18"/>
        </w:rPr>
        <w:t>original</w:t>
      </w:r>
      <w:r>
        <w:rPr>
          <w:rFonts w:ascii="Times New Roman" w:hAnsi="Times New Roman" w:cs="Times New Roman"/>
          <w:sz w:val="18"/>
          <w:szCs w:val="18"/>
        </w:rPr>
        <w:t>)</w:t>
      </w:r>
      <w:r w:rsidRPr="001F3783">
        <w:rPr>
          <w:rFonts w:ascii="Times New Roman" w:hAnsi="Times New Roman" w:cs="Times New Roman"/>
          <w:sz w:val="18"/>
          <w:szCs w:val="18"/>
        </w:rPr>
        <w:t xml:space="preserve"> </w:t>
      </w:r>
      <w:r w:rsidRPr="005D5776">
        <w:rPr>
          <w:rFonts w:ascii="Times New Roman" w:hAnsi="Times New Roman" w:cs="Times New Roman"/>
          <w:b/>
          <w:sz w:val="18"/>
          <w:szCs w:val="18"/>
        </w:rPr>
        <w:t>(Exhibit JE-70-A).</w:t>
      </w:r>
    </w:p>
  </w:footnote>
  <w:footnote w:id="113">
    <w:p w14:paraId="442CF425" w14:textId="47988616" w:rsidR="00E238FF" w:rsidRPr="001C45A4"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No. 24/2018/2077/46-3-18-3(48)/98-99 of the State government of Uttar Pradesh, 1 December 2018 (English translation) </w:t>
      </w:r>
      <w:r w:rsidRPr="002D4EF3">
        <w:rPr>
          <w:rFonts w:ascii="Times New Roman" w:hAnsi="Times New Roman" w:cs="Times New Roman"/>
          <w:b/>
          <w:sz w:val="18"/>
          <w:szCs w:val="18"/>
        </w:rPr>
        <w:t>(Exhibit JE-69-B)</w:t>
      </w:r>
      <w:r w:rsidRPr="002D4EF3">
        <w:rPr>
          <w:rFonts w:ascii="Times New Roman" w:hAnsi="Times New Roman" w:cs="Times New Roman"/>
          <w:sz w:val="18"/>
          <w:szCs w:val="18"/>
        </w:rPr>
        <w:t xml:space="preserve">, original </w:t>
      </w:r>
      <w:r w:rsidRPr="002D4EF3">
        <w:rPr>
          <w:rFonts w:ascii="Times New Roman" w:hAnsi="Times New Roman" w:cs="Times New Roman"/>
          <w:b/>
          <w:sz w:val="18"/>
          <w:szCs w:val="18"/>
        </w:rPr>
        <w:t>(Exhibit JE-69-A)</w:t>
      </w:r>
      <w:r w:rsidRPr="002D4EF3">
        <w:rPr>
          <w:rFonts w:ascii="Times New Roman" w:hAnsi="Times New Roman" w:cs="Times New Roman"/>
          <w:sz w:val="18"/>
          <w:szCs w:val="18"/>
        </w:rPr>
        <w:t>; See also</w:t>
      </w:r>
      <w:r w:rsidRPr="006659E6">
        <w:rPr>
          <w:rFonts w:ascii="Times New Roman" w:hAnsi="Times New Roman" w:cs="Times New Roman"/>
          <w:sz w:val="18"/>
          <w:szCs w:val="18"/>
        </w:rPr>
        <w:t xml:space="preserve"> </w:t>
      </w:r>
      <w:r w:rsidRPr="001C45A4">
        <w:rPr>
          <w:rFonts w:ascii="Times New Roman" w:hAnsi="Times New Roman" w:cs="Times New Roman"/>
          <w:sz w:val="18"/>
          <w:szCs w:val="18"/>
        </w:rPr>
        <w:t xml:space="preserve">"No Hike in Uttar Pradesh sugar cane price a blessing", LiveMint, 3 December 2018, https://www.livemint.com/Money/mVwSQGL8u2mZfpxZtRmQzK/No-hike-in-Uttar-Pradesh-sugar-cane-price-a-blessing.html </w:t>
      </w:r>
      <w:r w:rsidRPr="001C45A4">
        <w:rPr>
          <w:rFonts w:ascii="Times New Roman" w:hAnsi="Times New Roman" w:cs="Times New Roman"/>
          <w:b/>
          <w:sz w:val="18"/>
          <w:szCs w:val="18"/>
        </w:rPr>
        <w:t>(Exhibit AUS-67)</w:t>
      </w:r>
      <w:r w:rsidRPr="00FA5A80">
        <w:rPr>
          <w:rFonts w:ascii="Times New Roman" w:hAnsi="Times New Roman" w:cs="Times New Roman"/>
          <w:sz w:val="18"/>
          <w:szCs w:val="18"/>
        </w:rPr>
        <w:t xml:space="preserve">; "UP </w:t>
      </w:r>
      <w:r w:rsidRPr="002D4EF3">
        <w:rPr>
          <w:rFonts w:ascii="Times New Roman" w:hAnsi="Times New Roman" w:cs="Times New Roman"/>
          <w:sz w:val="18"/>
          <w:szCs w:val="18"/>
        </w:rPr>
        <w:t xml:space="preserve">Govt decides not to raise cane price, SAP stays at Rs 315 a quintal", </w:t>
      </w:r>
      <w:r w:rsidRPr="002D4EF3">
        <w:rPr>
          <w:rFonts w:ascii="Times New Roman" w:hAnsi="Times New Roman" w:cs="Times New Roman"/>
          <w:i/>
          <w:sz w:val="18"/>
          <w:szCs w:val="18"/>
        </w:rPr>
        <w:t>Business Standard</w:t>
      </w:r>
      <w:r w:rsidRPr="002D4EF3">
        <w:rPr>
          <w:rFonts w:ascii="Times New Roman" w:hAnsi="Times New Roman" w:cs="Times New Roman"/>
          <w:sz w:val="18"/>
          <w:szCs w:val="18"/>
        </w:rPr>
        <w:t>, 30 November 2018, https://www.business-standard.com/article/economy-policy/up-govt-decides-not-to-raise-cane-price-sap-stays-at-rs-315-a-quintal-118113000853_1.html</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lang w:val="en-GB"/>
        </w:rPr>
        <w:t>(Exhibit AUS-68)</w:t>
      </w:r>
      <w:r w:rsidRPr="001C45A4">
        <w:rPr>
          <w:rFonts w:ascii="Times New Roman" w:hAnsi="Times New Roman" w:cs="Times New Roman"/>
          <w:sz w:val="18"/>
          <w:szCs w:val="18"/>
        </w:rPr>
        <w:t>.</w:t>
      </w:r>
    </w:p>
  </w:footnote>
  <w:footnote w:id="114">
    <w:p w14:paraId="65AED071" w14:textId="0AEEE1E3" w:rsidR="00E238FF" w:rsidRPr="00F43B73"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CACP, Price Policy for Sugarcane (2018–19 sugar season), August 2017 </w:t>
      </w:r>
      <w:r w:rsidRPr="001C45A4">
        <w:rPr>
          <w:rFonts w:ascii="Times New Roman" w:hAnsi="Times New Roman" w:cs="Times New Roman"/>
          <w:b/>
          <w:sz w:val="18"/>
          <w:szCs w:val="18"/>
          <w:lang w:val="en-GB"/>
        </w:rPr>
        <w:t>(Exhibit JE-52)</w:t>
      </w:r>
      <w:r w:rsidRPr="001C45A4">
        <w:rPr>
          <w:rFonts w:ascii="Times New Roman" w:hAnsi="Times New Roman" w:cs="Times New Roman"/>
          <w:sz w:val="18"/>
          <w:szCs w:val="18"/>
        </w:rPr>
        <w:t xml:space="preserve">, Annex Table 2.2, pp. 57–8: </w:t>
      </w:r>
      <w:r w:rsidRPr="00FA5A80">
        <w:rPr>
          <w:rFonts w:ascii="Times New Roman" w:hAnsi="Times New Roman" w:cs="Times New Roman"/>
          <w:sz w:val="18"/>
          <w:szCs w:val="18"/>
          <w:lang w:val="en-GB"/>
        </w:rPr>
        <w:t xml:space="preserve">CACP, </w:t>
      </w:r>
      <w:r w:rsidRPr="00A07D45">
        <w:rPr>
          <w:rFonts w:ascii="Times New Roman" w:hAnsi="Times New Roman" w:cs="Times New Roman"/>
          <w:sz w:val="18"/>
          <w:szCs w:val="18"/>
        </w:rPr>
        <w:t xml:space="preserve">Price Policy for Sugarcane </w:t>
      </w:r>
      <w:r w:rsidRPr="00C756BE">
        <w:rPr>
          <w:rFonts w:ascii="Times New Roman" w:hAnsi="Times New Roman" w:cs="Times New Roman"/>
          <w:sz w:val="18"/>
          <w:szCs w:val="18"/>
          <w:lang w:val="en-GB"/>
        </w:rPr>
        <w:t xml:space="preserve">(2019–20 sugar season), August 2018 </w:t>
      </w:r>
      <w:r w:rsidRPr="00C756BE">
        <w:rPr>
          <w:rFonts w:ascii="Times New Roman" w:hAnsi="Times New Roman" w:cs="Times New Roman"/>
          <w:b/>
          <w:sz w:val="18"/>
          <w:szCs w:val="18"/>
          <w:lang w:val="en-GB"/>
        </w:rPr>
        <w:t>(Exhibit JE-53)</w:t>
      </w:r>
      <w:r w:rsidRPr="00C756BE">
        <w:rPr>
          <w:rFonts w:ascii="Times New Roman" w:hAnsi="Times New Roman" w:cs="Times New Roman"/>
          <w:sz w:val="18"/>
          <w:szCs w:val="18"/>
          <w:lang w:val="en-GB"/>
        </w:rPr>
        <w:t xml:space="preserve">, </w:t>
      </w:r>
      <w:r w:rsidRPr="00C756BE">
        <w:rPr>
          <w:rFonts w:ascii="Times New Roman" w:hAnsi="Times New Roman" w:cs="Times New Roman"/>
          <w:sz w:val="18"/>
          <w:szCs w:val="18"/>
        </w:rPr>
        <w:t xml:space="preserve">Annex Table 1.3, </w:t>
      </w:r>
      <w:r w:rsidRPr="00C756BE">
        <w:rPr>
          <w:rFonts w:ascii="Times New Roman" w:hAnsi="Times New Roman" w:cs="Times New Roman"/>
          <w:sz w:val="18"/>
          <w:szCs w:val="18"/>
          <w:lang w:val="en-GB"/>
        </w:rPr>
        <w:t>pp. 56–7</w:t>
      </w:r>
      <w:r w:rsidRPr="00C756BE">
        <w:rPr>
          <w:rFonts w:ascii="Times New Roman" w:hAnsi="Times New Roman" w:cs="Times New Roman"/>
          <w:sz w:val="18"/>
          <w:szCs w:val="18"/>
        </w:rPr>
        <w:t>.</w:t>
      </w:r>
    </w:p>
  </w:footnote>
  <w:footnote w:id="115">
    <w:p w14:paraId="7E7F6E3E" w14:textId="3BEAC89E" w:rsidR="00E238FF" w:rsidRPr="00A07D45" w:rsidRDefault="00E238FF" w:rsidP="00B91D11">
      <w:pPr>
        <w:pStyle w:val="FootnoteText"/>
        <w:widowControl w:val="0"/>
        <w:rPr>
          <w:rFonts w:ascii="Times New Roman" w:hAnsi="Times New Roman" w:cs="Times New Roman"/>
          <w:sz w:val="18"/>
          <w:szCs w:val="18"/>
          <w:lang w:val="en-GB"/>
        </w:rPr>
      </w:pPr>
      <w:r w:rsidRPr="006659E6">
        <w:rPr>
          <w:rStyle w:val="FootnoteReference"/>
          <w:rFonts w:ascii="Times New Roman" w:hAnsi="Times New Roman" w:cs="Times New Roman"/>
          <w:sz w:val="18"/>
          <w:szCs w:val="18"/>
          <w:lang w:val="en-GB"/>
        </w:rPr>
        <w:footnoteRef/>
      </w:r>
      <w:r w:rsidRPr="006659E6">
        <w:rPr>
          <w:rFonts w:ascii="Times New Roman" w:hAnsi="Times New Roman" w:cs="Times New Roman"/>
          <w:sz w:val="18"/>
          <w:szCs w:val="18"/>
          <w:lang w:val="en-GB"/>
        </w:rPr>
        <w:t xml:space="preserve"> Uttarakhand Sugarcane (Regulation of Purchase and Supply) (Amendment) Act 2013 </w:t>
      </w:r>
      <w:r w:rsidRPr="001C45A4">
        <w:rPr>
          <w:rFonts w:ascii="Times New Roman" w:hAnsi="Times New Roman" w:cs="Times New Roman"/>
          <w:b/>
          <w:sz w:val="18"/>
          <w:szCs w:val="18"/>
          <w:lang w:val="en-GB"/>
        </w:rPr>
        <w:t>(Exhibit JE-71)</w:t>
      </w:r>
      <w:r w:rsidRPr="001C45A4">
        <w:rPr>
          <w:rFonts w:ascii="Times New Roman" w:hAnsi="Times New Roman" w:cs="Times New Roman"/>
          <w:sz w:val="18"/>
          <w:szCs w:val="18"/>
          <w:lang w:val="en-GB"/>
        </w:rPr>
        <w:t xml:space="preserve">. </w:t>
      </w:r>
      <w:r w:rsidRPr="001C45A4">
        <w:rPr>
          <w:rFonts w:ascii="Times New Roman" w:hAnsi="Times New Roman" w:cs="Times New Roman"/>
          <w:color w:val="000000" w:themeColor="text1"/>
          <w:sz w:val="18"/>
          <w:szCs w:val="18"/>
        </w:rPr>
        <w:t>Uttarakhand w</w:t>
      </w:r>
      <w:r w:rsidRPr="00FA5A80">
        <w:rPr>
          <w:rFonts w:ascii="Times New Roman" w:hAnsi="Times New Roman" w:cs="Times New Roman"/>
          <w:color w:val="000000" w:themeColor="text1"/>
          <w:sz w:val="18"/>
          <w:szCs w:val="18"/>
        </w:rPr>
        <w:t>as formerly part of Uttar Pradesh but became an independent state in 2000.</w:t>
      </w:r>
    </w:p>
  </w:footnote>
  <w:footnote w:id="116">
    <w:p w14:paraId="60A8B97A" w14:textId="333820B0" w:rsidR="00E238FF" w:rsidRPr="001C45A4"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Uttar Pradesh Sugarcane (Regulation of Purchase and Supply) Act 1953 </w:t>
      </w:r>
      <w:r w:rsidRPr="001C45A4">
        <w:rPr>
          <w:rFonts w:ascii="Times New Roman" w:hAnsi="Times New Roman" w:cs="Times New Roman"/>
          <w:b/>
          <w:sz w:val="18"/>
          <w:szCs w:val="18"/>
          <w:lang w:val="en-GB"/>
        </w:rPr>
        <w:t>(Exhibit JE-68)</w:t>
      </w:r>
      <w:r>
        <w:rPr>
          <w:rFonts w:ascii="Times New Roman" w:hAnsi="Times New Roman" w:cs="Times New Roman"/>
          <w:sz w:val="18"/>
          <w:szCs w:val="18"/>
          <w:lang w:val="en-GB"/>
        </w:rPr>
        <w:t>, Section 16</w:t>
      </w:r>
      <w:r w:rsidRPr="001C45A4">
        <w:rPr>
          <w:rFonts w:ascii="Times New Roman" w:hAnsi="Times New Roman" w:cs="Times New Roman"/>
          <w:sz w:val="18"/>
          <w:szCs w:val="18"/>
        </w:rPr>
        <w:t>.</w:t>
      </w:r>
    </w:p>
  </w:footnote>
  <w:footnote w:id="117">
    <w:p w14:paraId="6ED22539" w14:textId="4B64A285" w:rsidR="00E238FF" w:rsidRPr="001C45A4"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CACP, Price Policy for Sugarcane (2018–19 sugar season), August 2017 </w:t>
      </w:r>
      <w:r w:rsidRPr="001C45A4">
        <w:rPr>
          <w:rFonts w:ascii="Times New Roman" w:hAnsi="Times New Roman" w:cs="Times New Roman"/>
          <w:b/>
          <w:sz w:val="18"/>
          <w:szCs w:val="18"/>
          <w:lang w:val="en-GB"/>
        </w:rPr>
        <w:t>(Exhibit JE-52)</w:t>
      </w:r>
      <w:r w:rsidRPr="001C45A4">
        <w:rPr>
          <w:rFonts w:ascii="Times New Roman" w:hAnsi="Times New Roman" w:cs="Times New Roman"/>
          <w:sz w:val="18"/>
          <w:szCs w:val="18"/>
        </w:rPr>
        <w:t xml:space="preserve">, Annex Table 2.2, pp. 57–8. </w:t>
      </w:r>
    </w:p>
  </w:footnote>
  <w:footnote w:id="118">
    <w:p w14:paraId="4C89A917" w14:textId="3167F1C3" w:rsidR="00E238FF" w:rsidRPr="001C45A4" w:rsidRDefault="00E238FF" w:rsidP="00C163D6">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CACP, Price Policy for Sugarcane (2018–19 sugar season), August 2017 </w:t>
      </w:r>
      <w:r w:rsidRPr="001C45A4">
        <w:rPr>
          <w:rFonts w:ascii="Times New Roman" w:hAnsi="Times New Roman" w:cs="Times New Roman"/>
          <w:b/>
          <w:sz w:val="18"/>
          <w:szCs w:val="18"/>
          <w:lang w:val="en-GB"/>
        </w:rPr>
        <w:t>(Exhibit JE-52)</w:t>
      </w:r>
      <w:r w:rsidRPr="001C45A4">
        <w:rPr>
          <w:rFonts w:ascii="Times New Roman" w:hAnsi="Times New Roman" w:cs="Times New Roman"/>
          <w:sz w:val="18"/>
          <w:szCs w:val="18"/>
        </w:rPr>
        <w:t xml:space="preserve">, Annex Table 2.2, pp. 57–8. </w:t>
      </w:r>
    </w:p>
  </w:footnote>
  <w:footnote w:id="119">
    <w:p w14:paraId="2383EDCB" w14:textId="0CD8BC94" w:rsidR="00E238FF" w:rsidRPr="00A07D45"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CACP, Price Policy for Sugarcane (</w:t>
      </w:r>
      <w:r w:rsidRPr="001C45A4">
        <w:rPr>
          <w:rFonts w:ascii="Times New Roman" w:hAnsi="Times New Roman" w:cs="Times New Roman"/>
          <w:sz w:val="18"/>
          <w:szCs w:val="18"/>
          <w:lang w:val="en-GB"/>
        </w:rPr>
        <w:t xml:space="preserve">2019–20 sugar season), August 2018 </w:t>
      </w:r>
      <w:r w:rsidRPr="001C45A4">
        <w:rPr>
          <w:rFonts w:ascii="Times New Roman" w:hAnsi="Times New Roman" w:cs="Times New Roman"/>
          <w:b/>
          <w:sz w:val="18"/>
          <w:szCs w:val="18"/>
          <w:lang w:val="en-GB"/>
        </w:rPr>
        <w:t>(Exhibit JE-53)</w:t>
      </w:r>
      <w:r w:rsidRPr="001C45A4">
        <w:rPr>
          <w:rFonts w:ascii="Times New Roman" w:hAnsi="Times New Roman" w:cs="Times New Roman"/>
          <w:sz w:val="18"/>
          <w:szCs w:val="18"/>
          <w:lang w:val="en-GB"/>
        </w:rPr>
        <w:t xml:space="preserve">, </w:t>
      </w:r>
      <w:r w:rsidRPr="001C45A4">
        <w:rPr>
          <w:rFonts w:ascii="Times New Roman" w:hAnsi="Times New Roman" w:cs="Times New Roman"/>
          <w:sz w:val="18"/>
          <w:szCs w:val="18"/>
        </w:rPr>
        <w:t xml:space="preserve">Annex Table 1.3, </w:t>
      </w:r>
      <w:r w:rsidRPr="00FA5A80">
        <w:rPr>
          <w:rFonts w:ascii="Times New Roman" w:hAnsi="Times New Roman" w:cs="Times New Roman"/>
          <w:sz w:val="18"/>
          <w:szCs w:val="18"/>
          <w:lang w:val="en-GB"/>
        </w:rPr>
        <w:t>pp. 56–7.</w:t>
      </w:r>
    </w:p>
  </w:footnote>
  <w:footnote w:id="120">
    <w:p w14:paraId="71D890D5" w14:textId="0227E94D" w:rsidR="00E238FF" w:rsidRPr="00C756BE"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1C45A4">
        <w:rPr>
          <w:rFonts w:ascii="Times New Roman" w:hAnsi="Times New Roman" w:cs="Times New Roman"/>
          <w:sz w:val="18"/>
          <w:szCs w:val="18"/>
          <w:lang w:val="en-GB"/>
        </w:rPr>
        <w:t xml:space="preserve">CACP, </w:t>
      </w:r>
      <w:r w:rsidRPr="001C45A4">
        <w:rPr>
          <w:rFonts w:ascii="Times New Roman" w:hAnsi="Times New Roman" w:cs="Times New Roman"/>
          <w:sz w:val="18"/>
          <w:szCs w:val="18"/>
        </w:rPr>
        <w:t xml:space="preserve">Price Policy for Sugarcane </w:t>
      </w:r>
      <w:r w:rsidRPr="001C45A4">
        <w:rPr>
          <w:rFonts w:ascii="Times New Roman" w:hAnsi="Times New Roman" w:cs="Times New Roman"/>
          <w:sz w:val="18"/>
          <w:szCs w:val="18"/>
          <w:lang w:val="en-GB"/>
        </w:rPr>
        <w:t xml:space="preserve">(2019–20 sugar season), August 2018 </w:t>
      </w:r>
      <w:r w:rsidRPr="00FA5A80">
        <w:rPr>
          <w:rFonts w:ascii="Times New Roman" w:hAnsi="Times New Roman" w:cs="Times New Roman"/>
          <w:b/>
          <w:sz w:val="18"/>
          <w:szCs w:val="18"/>
          <w:lang w:val="en-GB"/>
        </w:rPr>
        <w:t>(Exhibit JE-53)</w:t>
      </w:r>
      <w:r w:rsidRPr="00A07D45">
        <w:rPr>
          <w:rFonts w:ascii="Times New Roman" w:hAnsi="Times New Roman" w:cs="Times New Roman"/>
          <w:sz w:val="18"/>
          <w:szCs w:val="18"/>
          <w:lang w:val="en-GB"/>
        </w:rPr>
        <w:t xml:space="preserve">, </w:t>
      </w:r>
      <w:r w:rsidRPr="00C756BE">
        <w:rPr>
          <w:rFonts w:ascii="Times New Roman" w:hAnsi="Times New Roman" w:cs="Times New Roman"/>
          <w:sz w:val="18"/>
          <w:szCs w:val="18"/>
        </w:rPr>
        <w:t xml:space="preserve">Annex Table 1.3, </w:t>
      </w:r>
      <w:r w:rsidRPr="00C756BE">
        <w:rPr>
          <w:rFonts w:ascii="Times New Roman" w:hAnsi="Times New Roman" w:cs="Times New Roman"/>
          <w:sz w:val="18"/>
          <w:szCs w:val="18"/>
          <w:lang w:val="en-GB"/>
        </w:rPr>
        <w:t>pp. 56–7.</w:t>
      </w:r>
    </w:p>
  </w:footnote>
  <w:footnote w:id="121">
    <w:p w14:paraId="0EEAEE20" w14:textId="66513832" w:rsidR="00E238FF" w:rsidRPr="001C45A4"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788/XIV-2/2018/07(6)/2013, State government of Uttarakhand, 20 December 2018 (English translation) </w:t>
      </w:r>
      <w:r w:rsidRPr="002D4EF3">
        <w:rPr>
          <w:rFonts w:ascii="Times New Roman" w:hAnsi="Times New Roman" w:cs="Times New Roman"/>
          <w:b/>
          <w:sz w:val="18"/>
          <w:szCs w:val="18"/>
        </w:rPr>
        <w:t>(Exhibit JE-72-B)</w:t>
      </w:r>
      <w:r w:rsidRPr="002D4EF3">
        <w:rPr>
          <w:rFonts w:ascii="Times New Roman" w:hAnsi="Times New Roman" w:cs="Times New Roman"/>
          <w:sz w:val="18"/>
          <w:szCs w:val="18"/>
        </w:rPr>
        <w:t xml:space="preserve">, (original) </w:t>
      </w:r>
      <w:r w:rsidRPr="002D4EF3">
        <w:rPr>
          <w:rFonts w:ascii="Times New Roman" w:hAnsi="Times New Roman" w:cs="Times New Roman"/>
          <w:b/>
          <w:sz w:val="18"/>
          <w:szCs w:val="18"/>
        </w:rPr>
        <w:t>(Exhibit JE-72-A)</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 "Good news for farmers: Cane may soar up to </w:t>
      </w:r>
      <w:r w:rsidRPr="002D4EF3">
        <w:rPr>
          <w:rFonts w:ascii="Times New Roman" w:hAnsi="Times New Roman" w:cs="Times New Roman"/>
          <w:sz w:val="18"/>
          <w:szCs w:val="18"/>
        </w:rPr>
        <w:t xml:space="preserve">Rs 327/-per quintal in 2018-19", </w:t>
      </w:r>
      <w:r w:rsidRPr="002D4EF3">
        <w:rPr>
          <w:rFonts w:ascii="Times New Roman" w:hAnsi="Times New Roman" w:cs="Times New Roman"/>
          <w:i/>
          <w:sz w:val="18"/>
          <w:szCs w:val="18"/>
        </w:rPr>
        <w:t xml:space="preserve">Amar Ujalar, </w:t>
      </w:r>
      <w:r w:rsidRPr="002D4EF3">
        <w:rPr>
          <w:rFonts w:ascii="Times New Roman" w:hAnsi="Times New Roman" w:cs="Times New Roman"/>
          <w:sz w:val="18"/>
          <w:szCs w:val="18"/>
        </w:rPr>
        <w:t xml:space="preserve">21 December 2018, https://www.amarujala.com/dehradun/sugarcane-purchase-price-increased-in-uttarakhand-for-farmers# </w:t>
      </w:r>
      <w:r w:rsidRPr="006659E6">
        <w:rPr>
          <w:rFonts w:ascii="Times New Roman" w:hAnsi="Times New Roman" w:cs="Times New Roman"/>
          <w:b/>
          <w:sz w:val="18"/>
          <w:szCs w:val="18"/>
          <w:lang w:val="en-GB"/>
        </w:rPr>
        <w:t>(Exhibit AUS-69-B)</w:t>
      </w:r>
      <w:r w:rsidRPr="001C45A4">
        <w:rPr>
          <w:rFonts w:ascii="Times New Roman" w:hAnsi="Times New Roman" w:cs="Times New Roman"/>
          <w:sz w:val="18"/>
          <w:szCs w:val="18"/>
        </w:rPr>
        <w:t xml:space="preserve">, </w:t>
      </w:r>
      <w:r w:rsidRPr="002D4EF3">
        <w:rPr>
          <w:rFonts w:ascii="Times New Roman" w:hAnsi="Times New Roman" w:cs="Times New Roman"/>
          <w:sz w:val="18"/>
          <w:szCs w:val="18"/>
        </w:rPr>
        <w:t>(English translation)</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lang w:val="en-GB"/>
        </w:rPr>
        <w:t xml:space="preserve">(Exhibit AUS-69-A) </w:t>
      </w:r>
      <w:r w:rsidRPr="001C45A4">
        <w:rPr>
          <w:rFonts w:ascii="Times New Roman" w:hAnsi="Times New Roman" w:cs="Times New Roman"/>
          <w:sz w:val="18"/>
          <w:szCs w:val="18"/>
          <w:lang w:val="en-GB"/>
        </w:rPr>
        <w:t>(original).</w:t>
      </w:r>
    </w:p>
  </w:footnote>
  <w:footnote w:id="122">
    <w:p w14:paraId="104D8498" w14:textId="7E9A729F" w:rsidR="00E238FF" w:rsidRPr="001C45A4"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Australia's product-specific domestic support calculations</w:t>
      </w:r>
      <w:r w:rsidRPr="001C45A4">
        <w:rPr>
          <w:rFonts w:ascii="Times New Roman" w:hAnsi="Times New Roman" w:cs="Times New Roman"/>
          <w:sz w:val="18"/>
          <w:szCs w:val="18"/>
        </w:rPr>
        <w:t xml:space="preserve"> for sugarcane, below, focus on support provided through the minimum prices for sugarcane, and non-exempt direct payments. This does not necessarily mean that Australia considers that a minimum price for sugar may not, in principle, be included in such calculations. </w:t>
      </w:r>
    </w:p>
  </w:footnote>
  <w:footnote w:id="123">
    <w:p w14:paraId="4CC397DE" w14:textId="7B583D41" w:rsidR="00E238FF" w:rsidRPr="001C45A4"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BD0D8D">
        <w:rPr>
          <w:rFonts w:ascii="Times New Roman" w:hAnsi="Times New Roman" w:cs="Times New Roman"/>
          <w:sz w:val="18"/>
          <w:szCs w:val="18"/>
        </w:rPr>
        <w:t>Order S.O.2346(E) of 7 June 2018 of the Ministry of Consumer Affairs, Food &amp; Public Distribution, Department of Food &amp; Public Distribution</w:t>
      </w:r>
      <w:r w:rsidRPr="001C45A4">
        <w:rPr>
          <w:rFonts w:ascii="Times New Roman" w:hAnsi="Times New Roman" w:cs="Times New Roman"/>
          <w:b/>
          <w:sz w:val="18"/>
          <w:szCs w:val="18"/>
        </w:rPr>
        <w:t xml:space="preserve"> (Exhibit JE-17)</w:t>
      </w:r>
      <w:r w:rsidRPr="001C45A4">
        <w:rPr>
          <w:rFonts w:ascii="Times New Roman" w:hAnsi="Times New Roman" w:cs="Times New Roman"/>
          <w:sz w:val="18"/>
          <w:szCs w:val="18"/>
        </w:rPr>
        <w:t xml:space="preserve">. The Sugar Price (Control) Order 2018 provides: </w:t>
      </w:r>
    </w:p>
    <w:p w14:paraId="06A6045C" w14:textId="77777777" w:rsidR="00E238FF" w:rsidRPr="00C756BE" w:rsidRDefault="00E238FF" w:rsidP="00B91D11">
      <w:pPr>
        <w:pStyle w:val="FootnoteText"/>
        <w:widowControl w:val="0"/>
        <w:ind w:left="720"/>
        <w:rPr>
          <w:rFonts w:ascii="Times New Roman" w:hAnsi="Times New Roman" w:cs="Times New Roman"/>
          <w:sz w:val="18"/>
          <w:szCs w:val="18"/>
        </w:rPr>
      </w:pPr>
      <w:r w:rsidRPr="001C45A4">
        <w:rPr>
          <w:rFonts w:ascii="Times New Roman" w:hAnsi="Times New Roman" w:cs="Times New Roman"/>
          <w:sz w:val="18"/>
          <w:szCs w:val="18"/>
        </w:rPr>
        <w:t>4. Methodology for prescribing price and sugar - The Central Government shall, at the time of issuing any Order regarding the price of sugar… take into consi</w:t>
      </w:r>
      <w:r w:rsidRPr="00FA5A80">
        <w:rPr>
          <w:rFonts w:ascii="Times New Roman" w:hAnsi="Times New Roman" w:cs="Times New Roman"/>
          <w:sz w:val="18"/>
          <w:szCs w:val="18"/>
        </w:rPr>
        <w:t>deration the fair and remunerative price of sugarcane, conversion costs for production of sugar from sugarcane, realization of profit from by-products generated in the process of sugar production from sugarcane and such other costs as it may consider relev</w:t>
      </w:r>
      <w:r w:rsidRPr="00A07D45">
        <w:rPr>
          <w:rFonts w:ascii="Times New Roman" w:hAnsi="Times New Roman" w:cs="Times New Roman"/>
          <w:sz w:val="18"/>
          <w:szCs w:val="18"/>
        </w:rPr>
        <w:t>ant.</w:t>
      </w:r>
    </w:p>
  </w:footnote>
  <w:footnote w:id="124">
    <w:p w14:paraId="25EE2B77" w14:textId="7CE793A0" w:rsidR="00E238FF" w:rsidRPr="001C45A4" w:rsidRDefault="00E238FF" w:rsidP="001F3783">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The Sugar Price (Control) Order 2018</w:t>
      </w:r>
      <w:r w:rsidRPr="001C45A4">
        <w:rPr>
          <w:rFonts w:ascii="Times New Roman" w:hAnsi="Times New Roman" w:cs="Times New Roman"/>
          <w:sz w:val="18"/>
          <w:szCs w:val="18"/>
        </w:rPr>
        <w:t xml:space="preserve">, Section 8, provides that </w:t>
      </w:r>
      <w:r w:rsidRPr="00FA5A80">
        <w:rPr>
          <w:rFonts w:ascii="Times New Roman" w:hAnsi="Times New Roman" w:cs="Times New Roman"/>
          <w:sz w:val="18"/>
          <w:szCs w:val="18"/>
        </w:rPr>
        <w:t xml:space="preserve">every </w:t>
      </w:r>
      <w:r w:rsidRPr="00A07D45">
        <w:rPr>
          <w:rFonts w:ascii="Times New Roman" w:hAnsi="Times New Roman" w:cs="Times New Roman"/>
          <w:sz w:val="18"/>
          <w:szCs w:val="18"/>
        </w:rPr>
        <w:t>producer, importer, recognised dealer or other person to whom any order or direction is issued under any powers conferred by or under th</w:t>
      </w:r>
      <w:r w:rsidRPr="00C756BE">
        <w:rPr>
          <w:rFonts w:ascii="Times New Roman" w:hAnsi="Times New Roman" w:cs="Times New Roman"/>
          <w:sz w:val="18"/>
          <w:szCs w:val="18"/>
        </w:rPr>
        <w:t>e order "shall comply with such order or direction"</w:t>
      </w:r>
      <w:r w:rsidRPr="00F43B73">
        <w:rPr>
          <w:rFonts w:ascii="Times New Roman" w:hAnsi="Times New Roman" w:cs="Times New Roman"/>
          <w:sz w:val="18"/>
          <w:szCs w:val="18"/>
        </w:rPr>
        <w:t>.</w:t>
      </w:r>
      <w:r w:rsidRPr="00D313CA">
        <w:rPr>
          <w:rFonts w:ascii="Times New Roman" w:hAnsi="Times New Roman" w:cs="Times New Roman"/>
          <w:sz w:val="18"/>
          <w:szCs w:val="18"/>
        </w:rPr>
        <w:t xml:space="preserve"> See Order S.O.2346(</w:t>
      </w:r>
      <w:r w:rsidRPr="002D4EF3">
        <w:rPr>
          <w:rFonts w:ascii="Times New Roman" w:hAnsi="Times New Roman" w:cs="Times New Roman"/>
          <w:sz w:val="18"/>
          <w:szCs w:val="18"/>
        </w:rPr>
        <w:t>E) of 7 June 2018 of the Ministry of Consumer Affairs, Food &amp; Public Distribution, Department of Food &amp; Public Distribution</w:t>
      </w:r>
      <w:r w:rsidRPr="006659E6" w:rsidDel="003A61DB">
        <w:rPr>
          <w:rFonts w:ascii="Times New Roman" w:hAnsi="Times New Roman" w:cs="Times New Roman"/>
          <w:sz w:val="18"/>
          <w:szCs w:val="18"/>
        </w:rPr>
        <w:t xml:space="preserve"> </w:t>
      </w:r>
      <w:r w:rsidRPr="001C45A4">
        <w:rPr>
          <w:rFonts w:ascii="Times New Roman" w:hAnsi="Times New Roman" w:cs="Times New Roman"/>
          <w:b/>
          <w:sz w:val="18"/>
          <w:szCs w:val="18"/>
        </w:rPr>
        <w:t>(Exhibit JE-17)</w:t>
      </w:r>
      <w:r w:rsidRPr="001C45A4">
        <w:rPr>
          <w:rFonts w:ascii="Times New Roman" w:hAnsi="Times New Roman" w:cs="Times New Roman"/>
          <w:sz w:val="18"/>
          <w:szCs w:val="18"/>
        </w:rPr>
        <w:t>, Section 8.</w:t>
      </w:r>
    </w:p>
  </w:footnote>
  <w:footnote w:id="125">
    <w:p w14:paraId="3D062CE0" w14:textId="142AB0D5" w:rsidR="00E238FF" w:rsidRPr="001C45A4"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BD0D8D">
        <w:rPr>
          <w:rFonts w:ascii="Times New Roman" w:hAnsi="Times New Roman" w:cs="Times New Roman"/>
          <w:sz w:val="18"/>
          <w:szCs w:val="18"/>
        </w:rPr>
        <w:t>Order No. S.O. 2347(E) of 7 June 2018</w:t>
      </w:r>
      <w:r w:rsidRPr="001C45A4">
        <w:rPr>
          <w:rFonts w:ascii="Times New Roman" w:hAnsi="Times New Roman" w:cs="Times New Roman"/>
          <w:b/>
          <w:sz w:val="18"/>
          <w:szCs w:val="18"/>
        </w:rPr>
        <w:t xml:space="preserve"> (Exhibit JE-20)</w:t>
      </w:r>
      <w:r w:rsidRPr="001C45A4">
        <w:rPr>
          <w:rFonts w:ascii="Times New Roman" w:hAnsi="Times New Roman" w:cs="Times New Roman"/>
          <w:sz w:val="18"/>
          <w:szCs w:val="18"/>
        </w:rPr>
        <w:t xml:space="preserve">. See also "No mill can sell sugar below </w:t>
      </w:r>
      <w:r w:rsidRPr="002D4EF3">
        <w:rPr>
          <w:rFonts w:ascii="Times New Roman" w:hAnsi="Times New Roman" w:cs="Times New Roman"/>
          <w:sz w:val="18"/>
          <w:szCs w:val="18"/>
        </w:rPr>
        <w:t xml:space="preserve">Rs 29/kg: Government order", </w:t>
      </w:r>
      <w:r w:rsidRPr="002D4EF3">
        <w:rPr>
          <w:rFonts w:ascii="Times New Roman" w:hAnsi="Times New Roman" w:cs="Times New Roman"/>
          <w:i/>
          <w:sz w:val="18"/>
          <w:szCs w:val="18"/>
        </w:rPr>
        <w:t>The Economic Times</w:t>
      </w:r>
      <w:r w:rsidRPr="002D4EF3">
        <w:rPr>
          <w:rFonts w:ascii="Times New Roman" w:hAnsi="Times New Roman" w:cs="Times New Roman"/>
          <w:sz w:val="18"/>
          <w:szCs w:val="18"/>
        </w:rPr>
        <w:t>, 7 June 2018</w:t>
      </w:r>
      <w:r w:rsidRPr="006659E6">
        <w:rPr>
          <w:rFonts w:ascii="Times New Roman" w:hAnsi="Times New Roman" w:cs="Times New Roman"/>
          <w:b/>
          <w:sz w:val="18"/>
          <w:szCs w:val="18"/>
          <w:lang w:val="en-GB"/>
        </w:rPr>
        <w:t xml:space="preserve"> (Exhibit AUS-9)</w:t>
      </w:r>
      <w:r w:rsidRPr="001C45A4">
        <w:rPr>
          <w:rFonts w:ascii="Times New Roman" w:hAnsi="Times New Roman" w:cs="Times New Roman"/>
          <w:sz w:val="18"/>
          <w:szCs w:val="18"/>
        </w:rPr>
        <w:t>.</w:t>
      </w:r>
    </w:p>
  </w:footnote>
  <w:footnote w:id="126">
    <w:p w14:paraId="30F47381" w14:textId="69B504A1" w:rsidR="00E238FF" w:rsidRPr="006659E6"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Order S.O.</w:t>
      </w:r>
      <w:r w:rsidRPr="002D4EF3">
        <w:rPr>
          <w:rFonts w:ascii="Times New Roman" w:hAnsi="Times New Roman" w:cs="Times New Roman"/>
          <w:sz w:val="18"/>
          <w:szCs w:val="18"/>
        </w:rPr>
        <w:t>874(E) of 14 February 2019 of the Ministry of Consumer Affairs, Food &amp; Public Distribution, Department of Food &amp; Public Distribution</w:t>
      </w:r>
      <w:r w:rsidRPr="006659E6" w:rsidDel="007F5EB6">
        <w:rPr>
          <w:rFonts w:ascii="Times New Roman" w:hAnsi="Times New Roman" w:cs="Times New Roman"/>
          <w:sz w:val="18"/>
          <w:szCs w:val="18"/>
        </w:rPr>
        <w:t xml:space="preserve"> </w:t>
      </w:r>
      <w:r w:rsidRPr="002D4EF3">
        <w:rPr>
          <w:rFonts w:ascii="Times New Roman" w:hAnsi="Times New Roman" w:cs="Times New Roman"/>
          <w:b/>
          <w:sz w:val="18"/>
          <w:szCs w:val="18"/>
        </w:rPr>
        <w:t>(Exhibit JE-18)</w:t>
      </w:r>
      <w:r w:rsidRPr="001C45A4">
        <w:rPr>
          <w:rFonts w:ascii="Times New Roman" w:hAnsi="Times New Roman" w:cs="Times New Roman"/>
          <w:sz w:val="18"/>
          <w:szCs w:val="18"/>
        </w:rPr>
        <w:t xml:space="preserve">; </w:t>
      </w:r>
      <w:r w:rsidRPr="002D4EF3">
        <w:rPr>
          <w:rFonts w:ascii="Times New Roman" w:hAnsi="Times New Roman" w:cs="Times New Roman"/>
          <w:sz w:val="18"/>
          <w:szCs w:val="18"/>
        </w:rPr>
        <w:t xml:space="preserve">Press Information Bureau, Cabinet Committee on Economic Affairs, "Government hikes Minimum Selling Price (MSP) of Sugar to Rs 31 per Kilo for the year 2019–20" (Press Release), 14 February 2019 </w:t>
      </w:r>
      <w:r w:rsidRPr="002D4EF3">
        <w:rPr>
          <w:rFonts w:ascii="Times New Roman" w:hAnsi="Times New Roman" w:cs="Times New Roman"/>
          <w:b/>
          <w:sz w:val="18"/>
          <w:szCs w:val="18"/>
        </w:rPr>
        <w:t>(Exhibit JE-19)</w:t>
      </w:r>
      <w:r w:rsidRPr="002D4EF3">
        <w:rPr>
          <w:rFonts w:ascii="Times New Roman" w:hAnsi="Times New Roman" w:cs="Times New Roman"/>
          <w:sz w:val="18"/>
          <w:szCs w:val="18"/>
        </w:rPr>
        <w:t>.</w:t>
      </w:r>
    </w:p>
  </w:footnote>
  <w:footnote w:id="127">
    <w:p w14:paraId="2CFFE572" w14:textId="7C8D53CD" w:rsidR="00E238FF" w:rsidRPr="006659E6" w:rsidRDefault="00E238FF" w:rsidP="00B91D11">
      <w:pPr>
        <w:pStyle w:val="FootnoteText"/>
        <w:widowControl w:val="0"/>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Style w:val="FootnoteReference"/>
          <w:rFonts w:ascii="Times New Roman" w:hAnsi="Times New Roman" w:cs="Times New Roman"/>
          <w:sz w:val="18"/>
          <w:szCs w:val="18"/>
        </w:rPr>
        <w:t xml:space="preserve"> </w:t>
      </w:r>
      <w:r w:rsidRPr="002D4EF3">
        <w:rPr>
          <w:rFonts w:ascii="Times New Roman" w:hAnsi="Times New Roman" w:cs="Times New Roman"/>
          <w:sz w:val="18"/>
          <w:szCs w:val="18"/>
        </w:rPr>
        <w:t xml:space="preserve">Press Information Bureau, Cabinet Committee on Economic Affairs, "Government hikes Minimum Selling Price (MSP) of Sugar to Rs 31 per Kilo for the year 2019–20" (Press Release), 14 February 2019 </w:t>
      </w:r>
      <w:r w:rsidRPr="002D4EF3">
        <w:rPr>
          <w:rFonts w:ascii="Times New Roman" w:hAnsi="Times New Roman" w:cs="Times New Roman"/>
          <w:b/>
          <w:sz w:val="18"/>
          <w:szCs w:val="18"/>
        </w:rPr>
        <w:t>(Exhibit JE-19)</w:t>
      </w:r>
      <w:r w:rsidRPr="002D4EF3">
        <w:rPr>
          <w:rFonts w:ascii="Times New Roman" w:hAnsi="Times New Roman" w:cs="Times New Roman"/>
          <w:sz w:val="18"/>
          <w:szCs w:val="18"/>
        </w:rPr>
        <w:t>.</w:t>
      </w:r>
    </w:p>
  </w:footnote>
  <w:footnote w:id="128">
    <w:p w14:paraId="7DF13905" w14:textId="4D4CA7A1" w:rsidR="00E238FF" w:rsidRPr="001C45A4" w:rsidRDefault="00E238FF" w:rsidP="00114C8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for example, </w:t>
      </w:r>
      <w:r w:rsidRPr="002D4EF3">
        <w:rPr>
          <w:rFonts w:ascii="Times New Roman" w:hAnsi="Times New Roman" w:cs="Times New Roman"/>
          <w:sz w:val="18"/>
          <w:szCs w:val="18"/>
        </w:rPr>
        <w:t xml:space="preserve">Notification No. 20(43)/2015-S.P.-I of the Ministry of Consumer Affairs, Food &amp; Public Distribution, Department of Food &amp; Public Distribution of 2 December 2015 </w:t>
      </w:r>
      <w:r w:rsidRPr="002D4EF3">
        <w:rPr>
          <w:rFonts w:ascii="Times New Roman" w:hAnsi="Times New Roman" w:cs="Times New Roman"/>
          <w:b/>
          <w:sz w:val="18"/>
          <w:szCs w:val="18"/>
        </w:rPr>
        <w:t>(Exhibit JE-76)</w:t>
      </w:r>
      <w:r>
        <w:rPr>
          <w:rFonts w:ascii="Times New Roman" w:hAnsi="Times New Roman" w:cs="Times New Roman"/>
          <w:sz w:val="18"/>
          <w:szCs w:val="18"/>
        </w:rPr>
        <w:t>, para</w:t>
      </w:r>
      <w:r w:rsidRPr="006659E6">
        <w:rPr>
          <w:rFonts w:ascii="Times New Roman" w:hAnsi="Times New Roman" w:cs="Times New Roman"/>
          <w:sz w:val="18"/>
          <w:szCs w:val="18"/>
        </w:rPr>
        <w:t>s</w:t>
      </w:r>
      <w:r>
        <w:rPr>
          <w:rFonts w:ascii="Times New Roman" w:hAnsi="Times New Roman" w:cs="Times New Roman"/>
          <w:sz w:val="18"/>
          <w:szCs w:val="18"/>
        </w:rPr>
        <w:t>.</w:t>
      </w:r>
      <w:r w:rsidRPr="006659E6">
        <w:rPr>
          <w:rFonts w:ascii="Times New Roman" w:hAnsi="Times New Roman" w:cs="Times New Roman"/>
          <w:sz w:val="18"/>
          <w:szCs w:val="18"/>
        </w:rPr>
        <w:t xml:space="preserve"> 1 and 2. </w:t>
      </w:r>
      <w:r w:rsidRPr="001C45A4">
        <w:rPr>
          <w:rFonts w:ascii="Times New Roman" w:hAnsi="Times New Roman" w:cs="Times New Roman"/>
          <w:sz w:val="18"/>
          <w:szCs w:val="18"/>
        </w:rPr>
        <w:t xml:space="preserve">See also </w:t>
      </w:r>
      <w:r w:rsidRPr="002D4EF3">
        <w:rPr>
          <w:rFonts w:ascii="Times New Roman" w:hAnsi="Times New Roman" w:cs="Times New Roman"/>
          <w:sz w:val="18"/>
          <w:szCs w:val="18"/>
        </w:rPr>
        <w:t xml:space="preserve">Press Information Bureau, Cabinet Committee on Economic Affairs, "Direct subsidy to sugarcane growers" (Press Release), 18 November 2015 </w:t>
      </w:r>
      <w:r w:rsidRPr="002D4EF3">
        <w:rPr>
          <w:rFonts w:ascii="Times New Roman" w:hAnsi="Times New Roman" w:cs="Times New Roman"/>
          <w:b/>
          <w:sz w:val="18"/>
          <w:szCs w:val="18"/>
        </w:rPr>
        <w:t>(Exhibit JE-126)</w:t>
      </w:r>
      <w:r w:rsidRPr="006659E6">
        <w:rPr>
          <w:rFonts w:ascii="Times New Roman" w:hAnsi="Times New Roman" w:cs="Times New Roman"/>
          <w:sz w:val="18"/>
          <w:szCs w:val="18"/>
        </w:rPr>
        <w:t>.</w:t>
      </w:r>
    </w:p>
  </w:footnote>
  <w:footnote w:id="129">
    <w:p w14:paraId="1ACA5561" w14:textId="5B1766F2" w:rsidR="00E238FF" w:rsidRPr="002D4EF3" w:rsidRDefault="00E238FF" w:rsidP="008738AA">
      <w:pPr>
        <w:autoSpaceDE w:val="0"/>
        <w:autoSpaceDN w:val="0"/>
        <w:adjustRightInd w:val="0"/>
        <w:spacing w:after="0" w:line="240" w:lineRule="auto"/>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for example, </w:t>
      </w:r>
      <w:r w:rsidRPr="002D4EF3">
        <w:rPr>
          <w:rFonts w:ascii="Times New Roman" w:hAnsi="Times New Roman" w:cs="Times New Roman"/>
          <w:sz w:val="18"/>
          <w:szCs w:val="18"/>
        </w:rPr>
        <w:t>Notification No. 20-90/2013-SP.-II, Ministry of Consumer Affairs, Food and Public Distribution, 3 January 2014</w:t>
      </w:r>
      <w:r w:rsidRPr="006659E6">
        <w:rPr>
          <w:rFonts w:ascii="Times New Roman" w:hAnsi="Times New Roman" w:cs="Times New Roman"/>
          <w:b/>
          <w:sz w:val="18"/>
          <w:szCs w:val="18"/>
        </w:rPr>
        <w:t xml:space="preserve"> (Exhibit AUS-23)</w:t>
      </w:r>
      <w:r w:rsidRPr="001C45A4">
        <w:rPr>
          <w:rFonts w:ascii="Times New Roman" w:hAnsi="Times New Roman" w:cs="Times New Roman"/>
          <w:sz w:val="18"/>
          <w:szCs w:val="18"/>
        </w:rPr>
        <w:t>, para. 1, stating the purpose of the SEFASU scheme is "</w:t>
      </w:r>
      <w:r w:rsidRPr="001C45A4">
        <w:rPr>
          <w:rFonts w:ascii="Times New Roman" w:hAnsi="Times New Roman" w:cs="Times New Roman"/>
          <w:sz w:val="18"/>
          <w:szCs w:val="18"/>
          <w:lang w:val="en-GB"/>
        </w:rPr>
        <w:t xml:space="preserve">to facilitate clearance of cane price </w:t>
      </w:r>
      <w:r w:rsidRPr="002D4EF3">
        <w:rPr>
          <w:rFonts w:ascii="Times New Roman" w:hAnsi="Times New Roman" w:cs="Times New Roman"/>
          <w:sz w:val="18"/>
          <w:szCs w:val="18"/>
          <w:lang w:val="en-GB"/>
        </w:rPr>
        <w:t>arrears and support the cane price"</w:t>
      </w:r>
      <w:r w:rsidRPr="002D4EF3">
        <w:rPr>
          <w:rFonts w:ascii="Times New Roman" w:hAnsi="Times New Roman" w:cs="Times New Roman"/>
          <w:sz w:val="18"/>
          <w:szCs w:val="18"/>
        </w:rPr>
        <w:t xml:space="preserve">; Notification No. 1(5)/2015-S.P.-I., Ministry of Consumer Affairs, Food and Public Distribution, 23 June 2015 </w:t>
      </w:r>
      <w:r w:rsidRPr="006659E6">
        <w:rPr>
          <w:rFonts w:ascii="Times New Roman" w:hAnsi="Times New Roman" w:cs="Times New Roman"/>
          <w:b/>
          <w:sz w:val="18"/>
          <w:szCs w:val="18"/>
        </w:rPr>
        <w:t>(Exhibit AUS-24)</w:t>
      </w:r>
      <w:r w:rsidRPr="001C45A4">
        <w:rPr>
          <w:rFonts w:ascii="Times New Roman" w:hAnsi="Times New Roman" w:cs="Times New Roman"/>
          <w:sz w:val="18"/>
          <w:szCs w:val="18"/>
        </w:rPr>
        <w:t>,</w:t>
      </w:r>
      <w:r w:rsidRPr="002D4EF3">
        <w:rPr>
          <w:rFonts w:ascii="Times New Roman" w:hAnsi="Times New Roman" w:cs="Times New Roman"/>
          <w:sz w:val="18"/>
          <w:szCs w:val="18"/>
        </w:rPr>
        <w:t xml:space="preserve"> para. 1, stating the purpose of the 2014–15 soft loan is "for payment of cane price arrears of farmers for the sugar season 2014-15 relating to the Fair and Remunerative Price (FRP) of sugarcane fixed by the Central Government for that sugar season";</w:t>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Notification No. 1(4)/2019-S.P.-I, Minister of Consumer Affairs, Food and Public Distribution, 2 March 2019</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AUS-25),</w:t>
      </w:r>
      <w:r w:rsidRPr="001C45A4" w:rsidDel="00EF5A71">
        <w:rPr>
          <w:rFonts w:ascii="Times New Roman" w:hAnsi="Times New Roman" w:cs="Times New Roman"/>
          <w:sz w:val="18"/>
          <w:szCs w:val="18"/>
          <w:lang w:val="en-GB"/>
        </w:rPr>
        <w:t xml:space="preserve"> </w:t>
      </w:r>
      <w:r w:rsidRPr="002D4EF3">
        <w:rPr>
          <w:rFonts w:ascii="Times New Roman" w:hAnsi="Times New Roman" w:cs="Times New Roman"/>
          <w:sz w:val="18"/>
          <w:szCs w:val="18"/>
        </w:rPr>
        <w:t>para. 1, stating the purpose of the soft loan is "for payment of cane price arrears of farmers for the sugar season 2018-19 relating to the Fair and Remunerative Price (FRP) of sugarcane fixed by the Central Government for that sugar season"</w:t>
      </w:r>
      <w:r w:rsidRPr="006659E6">
        <w:rPr>
          <w:rFonts w:ascii="Times New Roman" w:hAnsi="Times New Roman" w:cs="Times New Roman"/>
          <w:sz w:val="18"/>
          <w:szCs w:val="18"/>
        </w:rPr>
        <w:t xml:space="preserve">. </w:t>
      </w:r>
      <w:r w:rsidRPr="001C45A4">
        <w:rPr>
          <w:rFonts w:ascii="Times New Roman" w:hAnsi="Times New Roman" w:cs="Times New Roman"/>
          <w:sz w:val="18"/>
          <w:szCs w:val="18"/>
        </w:rPr>
        <w:t xml:space="preserve">See also </w:t>
      </w:r>
      <w:r w:rsidRPr="002D4EF3">
        <w:rPr>
          <w:rFonts w:ascii="Times New Roman" w:hAnsi="Times New Roman" w:cs="Times New Roman"/>
          <w:sz w:val="18"/>
          <w:szCs w:val="18"/>
        </w:rPr>
        <w:t xml:space="preserve">Press Information Bureau, Ministry of Consumer Affairs, Food and Public Distribution, "Sugar Industries" (Press Release), 23 July 2019 </w:t>
      </w:r>
      <w:r w:rsidRPr="002D4EF3">
        <w:rPr>
          <w:rFonts w:ascii="Times New Roman" w:hAnsi="Times New Roman" w:cs="Times New Roman"/>
          <w:b/>
          <w:sz w:val="18"/>
          <w:szCs w:val="18"/>
        </w:rPr>
        <w:t>(Exhibit JE-16</w:t>
      </w:r>
      <w:r w:rsidRPr="001F3783">
        <w:rPr>
          <w:rFonts w:ascii="Times New Roman" w:hAnsi="Times New Roman" w:cs="Times New Roman"/>
          <w:b/>
          <w:sz w:val="18"/>
          <w:szCs w:val="18"/>
        </w:rPr>
        <w:t>)</w:t>
      </w:r>
      <w:r w:rsidRPr="002D4EF3">
        <w:rPr>
          <w:rFonts w:ascii="Times New Roman" w:hAnsi="Times New Roman" w:cs="Times New Roman"/>
          <w:sz w:val="18"/>
          <w:szCs w:val="18"/>
        </w:rPr>
        <w:t>.</w:t>
      </w:r>
    </w:p>
  </w:footnote>
  <w:footnote w:id="130">
    <w:p w14:paraId="5F3A2E46" w14:textId="7672EDDC" w:rsidR="00E238FF" w:rsidRPr="001C45A4" w:rsidRDefault="00E238FF" w:rsidP="00962C7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For example, </w:t>
      </w:r>
      <w:r w:rsidRPr="002D4EF3">
        <w:rPr>
          <w:rFonts w:ascii="Times New Roman" w:hAnsi="Times New Roman" w:cs="Times New Roman"/>
          <w:sz w:val="18"/>
          <w:szCs w:val="18"/>
        </w:rPr>
        <w:t>Communication F. No. 3/77/2013-AC, Ministry of Finance, Department of Financial Services, Operational Guidelines for "Scheme for Extending Financial Assistance to Sugar Undertakings", 9 January 2014</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AUS-26)</w:t>
      </w:r>
      <w:r w:rsidRPr="001C45A4">
        <w:rPr>
          <w:rFonts w:ascii="Times New Roman" w:hAnsi="Times New Roman" w:cs="Times New Roman"/>
          <w:sz w:val="18"/>
          <w:szCs w:val="18"/>
        </w:rPr>
        <w:t xml:space="preserve">, para. 5; </w:t>
      </w:r>
      <w:r w:rsidRPr="002D4EF3">
        <w:rPr>
          <w:rFonts w:ascii="Times New Roman" w:hAnsi="Times New Roman" w:cs="Times New Roman"/>
          <w:sz w:val="18"/>
          <w:szCs w:val="18"/>
        </w:rPr>
        <w:t>Communication CPP/AKS/613, State Bank of India, 5 February 2014</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AUS-27)</w:t>
      </w:r>
      <w:r w:rsidRPr="001C45A4">
        <w:rPr>
          <w:rFonts w:ascii="Times New Roman" w:hAnsi="Times New Roman" w:cs="Times New Roman"/>
          <w:sz w:val="18"/>
          <w:szCs w:val="18"/>
        </w:rPr>
        <w:t>.</w:t>
      </w:r>
    </w:p>
  </w:footnote>
  <w:footnote w:id="131">
    <w:p w14:paraId="0007BA11" w14:textId="581EB4C3" w:rsidR="00E238FF" w:rsidRPr="001C45A4" w:rsidRDefault="00E238FF" w:rsidP="00114C8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Notification No. 1(6)/2018-SP-I of the</w:t>
      </w:r>
      <w:r w:rsidRPr="006659E6">
        <w:rPr>
          <w:rFonts w:ascii="Times New Roman" w:hAnsi="Times New Roman" w:cs="Times New Roman"/>
          <w:sz w:val="18"/>
          <w:szCs w:val="18"/>
        </w:rPr>
        <w:t xml:space="preserve"> Ministry of Consumer Affairs, Food </w:t>
      </w:r>
      <w:r w:rsidRPr="002D4EF3">
        <w:rPr>
          <w:rFonts w:ascii="Times New Roman" w:hAnsi="Times New Roman" w:cs="Times New Roman"/>
          <w:sz w:val="18"/>
          <w:szCs w:val="18"/>
        </w:rPr>
        <w:t>&amp; Public Distribution, Department of Food &amp; Public Distribution of 15 June 2018</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JE-78)</w:t>
      </w:r>
      <w:r>
        <w:rPr>
          <w:rFonts w:ascii="Times New Roman" w:hAnsi="Times New Roman" w:cs="Times New Roman"/>
          <w:sz w:val="18"/>
          <w:szCs w:val="18"/>
        </w:rPr>
        <w:t>, para.</w:t>
      </w:r>
      <w:r w:rsidRPr="001C45A4">
        <w:rPr>
          <w:rFonts w:ascii="Times New Roman" w:hAnsi="Times New Roman" w:cs="Times New Roman"/>
          <w:sz w:val="18"/>
          <w:szCs w:val="18"/>
        </w:rPr>
        <w:t xml:space="preserve"> 9(a).</w:t>
      </w:r>
    </w:p>
  </w:footnote>
  <w:footnote w:id="132">
    <w:p w14:paraId="130449BB" w14:textId="7B279F86" w:rsidR="00E238FF" w:rsidRPr="00CA4429" w:rsidRDefault="00E238FF" w:rsidP="00FA41B1">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Order G.S.R. 442(E), Ministry of Consumer Affairs and Public Distribution, 21 June 2002</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AUS-30)</w:t>
      </w:r>
      <w:r w:rsidRPr="001C45A4">
        <w:rPr>
          <w:rFonts w:ascii="Times New Roman" w:hAnsi="Times New Roman" w:cs="Times New Roman"/>
          <w:sz w:val="18"/>
          <w:szCs w:val="18"/>
        </w:rPr>
        <w:t xml:space="preserve">. </w:t>
      </w:r>
      <w:r>
        <w:rPr>
          <w:rFonts w:ascii="Times New Roman" w:hAnsi="Times New Roman" w:cs="Times New Roman"/>
          <w:sz w:val="18"/>
          <w:szCs w:val="18"/>
        </w:rPr>
        <w:t xml:space="preserve">This order inserted </w:t>
      </w:r>
      <w:r w:rsidRPr="001C45A4">
        <w:rPr>
          <w:rFonts w:ascii="Times New Roman" w:hAnsi="Times New Roman" w:cs="Times New Roman"/>
          <w:sz w:val="18"/>
          <w:szCs w:val="18"/>
        </w:rPr>
        <w:t xml:space="preserve">SDF Rule 20, 2002, </w:t>
      </w:r>
      <w:r>
        <w:rPr>
          <w:rFonts w:ascii="Times New Roman" w:hAnsi="Times New Roman" w:cs="Times New Roman"/>
          <w:sz w:val="18"/>
          <w:szCs w:val="18"/>
        </w:rPr>
        <w:t xml:space="preserve">which </w:t>
      </w:r>
      <w:r w:rsidRPr="001C45A4">
        <w:rPr>
          <w:rFonts w:ascii="Times New Roman" w:hAnsi="Times New Roman" w:cs="Times New Roman"/>
          <w:sz w:val="18"/>
          <w:szCs w:val="18"/>
        </w:rPr>
        <w:t>provided for a scheme to "Defray Expenditure Internal Transport and Freight Charges to the sugar factories on export shipments of for freight and logistical costs".</w:t>
      </w:r>
      <w:r w:rsidRPr="00FA5A80">
        <w:rPr>
          <w:rFonts w:ascii="Times New Roman" w:hAnsi="Times New Roman" w:cs="Times New Roman"/>
          <w:sz w:val="18"/>
          <w:szCs w:val="18"/>
        </w:rPr>
        <w:t xml:space="preserve"> </w:t>
      </w:r>
      <w:r w:rsidRPr="00C756BE">
        <w:rPr>
          <w:rFonts w:ascii="Times New Roman" w:hAnsi="Times New Roman" w:cs="Times New Roman"/>
          <w:sz w:val="18"/>
          <w:szCs w:val="18"/>
        </w:rPr>
        <w:t>The funding reimbursed the actual costs incurred in transporting sugar from mills to export terminals</w:t>
      </w:r>
      <w:r w:rsidRPr="00F43B73">
        <w:rPr>
          <w:rFonts w:ascii="Times New Roman" w:hAnsi="Times New Roman" w:cs="Times New Roman"/>
          <w:sz w:val="18"/>
          <w:szCs w:val="18"/>
        </w:rPr>
        <w:t xml:space="preserve">, and required certificates proving </w:t>
      </w:r>
      <w:r w:rsidRPr="006A5B03">
        <w:rPr>
          <w:rFonts w:ascii="Times New Roman" w:hAnsi="Times New Roman" w:cs="Times New Roman"/>
          <w:sz w:val="18"/>
          <w:szCs w:val="18"/>
        </w:rPr>
        <w:t>rel</w:t>
      </w:r>
      <w:r w:rsidRPr="001C68A0">
        <w:rPr>
          <w:rFonts w:ascii="Times New Roman" w:hAnsi="Times New Roman" w:cs="Times New Roman"/>
          <w:sz w:val="18"/>
          <w:szCs w:val="18"/>
        </w:rPr>
        <w:t xml:space="preserve">evant </w:t>
      </w:r>
      <w:r w:rsidRPr="00857AA8">
        <w:rPr>
          <w:rFonts w:ascii="Times New Roman" w:hAnsi="Times New Roman" w:cs="Times New Roman"/>
          <w:sz w:val="18"/>
          <w:szCs w:val="18"/>
        </w:rPr>
        <w:t>distance</w:t>
      </w:r>
      <w:r w:rsidRPr="00284FA5">
        <w:rPr>
          <w:rFonts w:ascii="Times New Roman" w:hAnsi="Times New Roman" w:cs="Times New Roman"/>
          <w:sz w:val="18"/>
          <w:szCs w:val="18"/>
        </w:rPr>
        <w:t>s</w:t>
      </w:r>
      <w:r w:rsidRPr="00CA4429">
        <w:rPr>
          <w:rFonts w:ascii="Times New Roman" w:hAnsi="Times New Roman" w:cs="Times New Roman"/>
          <w:sz w:val="18"/>
          <w:szCs w:val="18"/>
        </w:rPr>
        <w:t>. This scheme does not appear to have been linked to the payment of cane price arrears. SDF Rule 20(7A) provided for INR 350/metric tonne of sugar exported by sea from an Indian port on or after 14 February 2003, and INR 500/metric tonne (for handling and market charges) on sugar exported on or after 3 October 2003.</w:t>
      </w:r>
    </w:p>
  </w:footnote>
  <w:footnote w:id="133">
    <w:p w14:paraId="1DA8F960" w14:textId="520927CF" w:rsidR="00E238FF" w:rsidRPr="001C45A4" w:rsidRDefault="00E238FF" w:rsidP="00C6637C">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w:t>
      </w:r>
      <w:r w:rsidRPr="002D4EF3">
        <w:rPr>
          <w:rFonts w:ascii="Times New Roman" w:hAnsi="Times New Roman" w:cs="Times New Roman"/>
          <w:sz w:val="18"/>
          <w:szCs w:val="18"/>
        </w:rPr>
        <w:t xml:space="preserve">"Maharashtra sugar mills still await subsidy claim for 2007-09", </w:t>
      </w:r>
      <w:r w:rsidRPr="002D4EF3">
        <w:rPr>
          <w:rFonts w:ascii="Times New Roman" w:hAnsi="Times New Roman" w:cs="Times New Roman"/>
          <w:i/>
          <w:sz w:val="18"/>
          <w:szCs w:val="18"/>
        </w:rPr>
        <w:t>Financial Express</w:t>
      </w:r>
      <w:r w:rsidRPr="002D4EF3">
        <w:rPr>
          <w:rFonts w:ascii="Times New Roman" w:hAnsi="Times New Roman" w:cs="Times New Roman"/>
          <w:sz w:val="18"/>
          <w:szCs w:val="18"/>
        </w:rPr>
        <w:t>, 15 April 2017</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AUS-87)</w:t>
      </w:r>
      <w:r w:rsidRPr="001C45A4">
        <w:rPr>
          <w:rFonts w:ascii="Times New Roman" w:hAnsi="Times New Roman" w:cs="Times New Roman"/>
          <w:sz w:val="18"/>
          <w:szCs w:val="18"/>
        </w:rPr>
        <w:t>.</w:t>
      </w:r>
    </w:p>
  </w:footnote>
  <w:footnote w:id="134">
    <w:p w14:paraId="4E90DA6F" w14:textId="159FFE65" w:rsidR="00E238FF" w:rsidRPr="001F3783" w:rsidRDefault="00E238FF">
      <w:pPr>
        <w:pStyle w:val="FootnoteText"/>
        <w:rPr>
          <w:rFonts w:ascii="Times New Roman" w:hAnsi="Times New Roman" w:cs="Times New Roman"/>
          <w:sz w:val="18"/>
          <w:szCs w:val="18"/>
        </w:rPr>
      </w:pPr>
      <w:r w:rsidRPr="001F3783">
        <w:rPr>
          <w:rStyle w:val="FootnoteReference"/>
          <w:rFonts w:ascii="Times New Roman" w:hAnsi="Times New Roman" w:cs="Times New Roman"/>
          <w:sz w:val="18"/>
          <w:szCs w:val="18"/>
        </w:rPr>
        <w:footnoteRef/>
      </w:r>
      <w:r w:rsidRPr="001F3783">
        <w:rPr>
          <w:rFonts w:ascii="Times New Roman" w:hAnsi="Times New Roman" w:cs="Times New Roman"/>
          <w:sz w:val="18"/>
          <w:szCs w:val="18"/>
        </w:rPr>
        <w:t xml:space="preserve"> </w:t>
      </w:r>
      <w:r>
        <w:rPr>
          <w:rFonts w:ascii="Times New Roman" w:hAnsi="Times New Roman" w:cs="Times New Roman"/>
          <w:sz w:val="18"/>
          <w:szCs w:val="18"/>
        </w:rPr>
        <w:t xml:space="preserve">By comparison, India's earlier transport, freight and marketing schemes were not linked to payment of sugarcane price arrears; see, for example, </w:t>
      </w:r>
      <w:r w:rsidRPr="000F3B6D">
        <w:rPr>
          <w:rFonts w:ascii="Times New Roman" w:hAnsi="Times New Roman" w:cs="Times New Roman"/>
          <w:sz w:val="18"/>
          <w:szCs w:val="18"/>
        </w:rPr>
        <w:t>Order File No. 1-2/2007/SPF, Ministry of Consumer Affairs, Food and Public Distribution, 19 April 2007</w:t>
      </w:r>
      <w:r>
        <w:rPr>
          <w:rFonts w:ascii="Times New Roman" w:hAnsi="Times New Roman" w:cs="Times New Roman"/>
          <w:sz w:val="18"/>
          <w:szCs w:val="18"/>
        </w:rPr>
        <w:t xml:space="preserve"> </w:t>
      </w:r>
      <w:r>
        <w:rPr>
          <w:rFonts w:ascii="Times New Roman" w:hAnsi="Times New Roman" w:cs="Times New Roman"/>
          <w:b/>
          <w:sz w:val="18"/>
          <w:szCs w:val="18"/>
        </w:rPr>
        <w:t>(Exhibit AUS-28)</w:t>
      </w:r>
      <w:r>
        <w:rPr>
          <w:rFonts w:ascii="Times New Roman" w:hAnsi="Times New Roman" w:cs="Times New Roman"/>
          <w:sz w:val="18"/>
          <w:szCs w:val="18"/>
        </w:rPr>
        <w:t xml:space="preserve"> and </w:t>
      </w:r>
      <w:r w:rsidRPr="000F3B6D">
        <w:rPr>
          <w:rFonts w:ascii="Times New Roman" w:hAnsi="Times New Roman" w:cs="Times New Roman"/>
          <w:sz w:val="18"/>
          <w:szCs w:val="18"/>
        </w:rPr>
        <w:t>Order File No. 1-2/2007/SPF, Ministry of Consumer Affairs, Food and Public Distribution, 27 July 2007</w:t>
      </w:r>
      <w:r>
        <w:rPr>
          <w:rFonts w:ascii="Times New Roman" w:hAnsi="Times New Roman" w:cs="Times New Roman"/>
          <w:sz w:val="18"/>
          <w:szCs w:val="18"/>
        </w:rPr>
        <w:t xml:space="preserve"> </w:t>
      </w:r>
      <w:r>
        <w:rPr>
          <w:rFonts w:ascii="Times New Roman" w:hAnsi="Times New Roman" w:cs="Times New Roman"/>
          <w:b/>
          <w:sz w:val="18"/>
          <w:szCs w:val="18"/>
        </w:rPr>
        <w:t>(Exhibit AUS-29)</w:t>
      </w:r>
      <w:r>
        <w:rPr>
          <w:rFonts w:ascii="Times New Roman" w:hAnsi="Times New Roman" w:cs="Times New Roman"/>
          <w:sz w:val="18"/>
          <w:szCs w:val="18"/>
        </w:rPr>
        <w:t>.</w:t>
      </w:r>
    </w:p>
  </w:footnote>
  <w:footnote w:id="135">
    <w:p w14:paraId="75922A78" w14:textId="28A2E291" w:rsidR="00E238FF" w:rsidRPr="001C45A4" w:rsidRDefault="00E238FF" w:rsidP="00631B5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The description for HS1212 is "Locust beans, seaweeds and other algae, sugar beet and sugar cane, fresh, chilled, frozen or dried, whether or not ground; fruit stones and kernels and other vegetable products (including unroasted chicory roots of the varie</w:t>
      </w:r>
      <w:r w:rsidRPr="001C45A4">
        <w:rPr>
          <w:rFonts w:ascii="Times New Roman" w:hAnsi="Times New Roman" w:cs="Times New Roman"/>
          <w:sz w:val="18"/>
          <w:szCs w:val="18"/>
        </w:rPr>
        <w:t xml:space="preserve">ty Cichorium intybus sativum) of a kind used primarily for human consumption, not elsewhere specified or included." See </w:t>
      </w:r>
      <w:r w:rsidRPr="002D4EF3">
        <w:rPr>
          <w:rFonts w:ascii="Times New Roman" w:hAnsi="Times New Roman" w:cs="Times New Roman"/>
          <w:sz w:val="18"/>
          <w:szCs w:val="18"/>
        </w:rPr>
        <w:t>World Customs Organization, HS Nomenclature, 2017 edition, http://www.wcoomd.org/en/topics/nomenclature/instrument-and-tools/hs-nomenclature-2017-edition/hs-nomenclature-2017-edition.aspx</w:t>
      </w:r>
      <w:r w:rsidRPr="006659E6">
        <w:rPr>
          <w:rFonts w:ascii="Times New Roman" w:hAnsi="Times New Roman" w:cs="Times New Roman"/>
          <w:sz w:val="18"/>
          <w:szCs w:val="18"/>
        </w:rPr>
        <w:t xml:space="preserve"> </w:t>
      </w:r>
      <w:r w:rsidRPr="002D4EF3">
        <w:rPr>
          <w:rFonts w:ascii="Times New Roman" w:hAnsi="Times New Roman" w:cs="Times New Roman"/>
          <w:b/>
          <w:sz w:val="18"/>
          <w:szCs w:val="18"/>
        </w:rPr>
        <w:t>(Exhibit JE-118)</w:t>
      </w:r>
      <w:r w:rsidRPr="006659E6">
        <w:rPr>
          <w:rFonts w:ascii="Times New Roman" w:hAnsi="Times New Roman" w:cs="Times New Roman"/>
          <w:sz w:val="18"/>
          <w:szCs w:val="18"/>
        </w:rPr>
        <w:t>, Chapter 12.</w:t>
      </w:r>
    </w:p>
  </w:footnote>
  <w:footnote w:id="136">
    <w:p w14:paraId="247F96B9" w14:textId="35EF5C3F"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Sugar is covered under HS heading 1701. See </w:t>
      </w:r>
      <w:r w:rsidRPr="002D4EF3">
        <w:rPr>
          <w:rFonts w:ascii="Times New Roman" w:hAnsi="Times New Roman" w:cs="Times New Roman"/>
          <w:sz w:val="18"/>
          <w:szCs w:val="18"/>
        </w:rPr>
        <w:t>World Customs Organization, HS Nomenclature, 2017 edition, http://www.wcoomd.org/en/topics/nomenclature/instrument-and-tools/hs-nomenclature-2017-edition/hs-nomenclature-2017-edition.aspx</w:t>
      </w:r>
      <w:r w:rsidRPr="006659E6">
        <w:rPr>
          <w:rFonts w:ascii="Times New Roman" w:hAnsi="Times New Roman" w:cs="Times New Roman"/>
          <w:sz w:val="18"/>
          <w:szCs w:val="18"/>
        </w:rPr>
        <w:t xml:space="preserve"> </w:t>
      </w:r>
      <w:r w:rsidRPr="002D4EF3">
        <w:rPr>
          <w:rFonts w:ascii="Times New Roman" w:hAnsi="Times New Roman" w:cs="Times New Roman"/>
          <w:b/>
          <w:sz w:val="18"/>
          <w:szCs w:val="18"/>
        </w:rPr>
        <w:t>(Exhibit JE-118)</w:t>
      </w:r>
      <w:r w:rsidRPr="006659E6">
        <w:rPr>
          <w:rFonts w:ascii="Times New Roman" w:hAnsi="Times New Roman" w:cs="Times New Roman"/>
          <w:sz w:val="18"/>
          <w:szCs w:val="18"/>
        </w:rPr>
        <w:t xml:space="preserve">, Chapter 17. </w:t>
      </w:r>
    </w:p>
  </w:footnote>
  <w:footnote w:id="137">
    <w:p w14:paraId="0C5BEFFB" w14:textId="30B49AD9" w:rsidR="00E238FF" w:rsidRPr="00FA5A80"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for example, </w:t>
      </w:r>
      <w:r w:rsidRPr="002D4EF3">
        <w:rPr>
          <w:rFonts w:ascii="Times New Roman" w:hAnsi="Times New Roman" w:cs="Times New Roman"/>
          <w:sz w:val="18"/>
          <w:szCs w:val="18"/>
        </w:rPr>
        <w:t xml:space="preserve">World Trade Organization, </w:t>
      </w:r>
      <w:r w:rsidRPr="002D4EF3">
        <w:rPr>
          <w:rFonts w:ascii="Times New Roman" w:hAnsi="Times New Roman" w:cs="Times New Roman"/>
          <w:i/>
          <w:sz w:val="18"/>
          <w:szCs w:val="18"/>
        </w:rPr>
        <w:t>The WTO Agreements Series: 3. Agriculture</w:t>
      </w:r>
      <w:r w:rsidRPr="002D4EF3">
        <w:rPr>
          <w:rFonts w:ascii="Times New Roman" w:hAnsi="Times New Roman" w:cs="Times New Roman"/>
          <w:sz w:val="18"/>
          <w:szCs w:val="18"/>
        </w:rPr>
        <w:t xml:space="preserve"> (World Trade Organization, 2003)</w:t>
      </w:r>
      <w:r w:rsidRPr="006659E6">
        <w:rPr>
          <w:rFonts w:ascii="Times New Roman" w:hAnsi="Times New Roman" w:cs="Times New Roman"/>
          <w:b/>
          <w:sz w:val="18"/>
          <w:szCs w:val="18"/>
          <w:lang w:val="en-GB"/>
        </w:rPr>
        <w:t xml:space="preserve"> (Exhibit AUS-13)</w:t>
      </w:r>
      <w:r w:rsidRPr="001C45A4">
        <w:rPr>
          <w:rFonts w:ascii="Times New Roman" w:hAnsi="Times New Roman" w:cs="Times New Roman"/>
          <w:sz w:val="18"/>
          <w:szCs w:val="18"/>
        </w:rPr>
        <w:t xml:space="preserve">, pp. 1–5; Mid-Term Review of the Uruguay Round </w:t>
      </w:r>
      <w:r w:rsidRPr="001C45A4">
        <w:rPr>
          <w:rFonts w:ascii="Times New Roman" w:hAnsi="Times New Roman" w:cs="Times New Roman"/>
          <w:b/>
          <w:sz w:val="18"/>
          <w:szCs w:val="18"/>
        </w:rPr>
        <w:t>(Exhibit JE-99)</w:t>
      </w:r>
      <w:r w:rsidRPr="001C45A4">
        <w:rPr>
          <w:rFonts w:ascii="Times New Roman" w:hAnsi="Times New Roman" w:cs="Times New Roman"/>
          <w:sz w:val="18"/>
          <w:szCs w:val="18"/>
        </w:rPr>
        <w:t>, pp. 4–5.</w:t>
      </w:r>
    </w:p>
  </w:footnote>
  <w:footnote w:id="138">
    <w:p w14:paraId="700FB7DF" w14:textId="11B666F8"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for example, </w:t>
      </w:r>
      <w:r w:rsidRPr="002D4EF3">
        <w:rPr>
          <w:rFonts w:ascii="Times New Roman" w:hAnsi="Times New Roman" w:cs="Times New Roman"/>
          <w:sz w:val="18"/>
          <w:szCs w:val="18"/>
        </w:rPr>
        <w:t xml:space="preserve">World Trade Organization, </w:t>
      </w:r>
      <w:r w:rsidRPr="002D4EF3">
        <w:rPr>
          <w:rFonts w:ascii="Times New Roman" w:hAnsi="Times New Roman" w:cs="Times New Roman"/>
          <w:i/>
          <w:sz w:val="18"/>
          <w:szCs w:val="18"/>
        </w:rPr>
        <w:t>The WTO Agreements Series: 3. Agriculture</w:t>
      </w:r>
      <w:r w:rsidRPr="002D4EF3">
        <w:rPr>
          <w:rFonts w:ascii="Times New Roman" w:hAnsi="Times New Roman" w:cs="Times New Roman"/>
          <w:sz w:val="18"/>
          <w:szCs w:val="18"/>
        </w:rPr>
        <w:t xml:space="preserve"> (World Trade Organization, 2003)</w:t>
      </w:r>
      <w:r w:rsidRPr="006659E6">
        <w:rPr>
          <w:rFonts w:ascii="Times New Roman" w:hAnsi="Times New Roman" w:cs="Times New Roman"/>
          <w:b/>
          <w:sz w:val="18"/>
          <w:szCs w:val="18"/>
          <w:lang w:val="en-GB"/>
        </w:rPr>
        <w:t xml:space="preserve"> (Exhibit AUS-13)</w:t>
      </w:r>
      <w:r w:rsidRPr="001C45A4">
        <w:rPr>
          <w:rFonts w:ascii="Times New Roman" w:hAnsi="Times New Roman" w:cs="Times New Roman"/>
          <w:sz w:val="18"/>
          <w:szCs w:val="18"/>
        </w:rPr>
        <w:t xml:space="preserve">, pp. 1–5 and p. 55; Mid-Term Review of the Uruguay Round </w:t>
      </w:r>
      <w:r w:rsidRPr="001C45A4">
        <w:rPr>
          <w:rFonts w:ascii="Times New Roman" w:hAnsi="Times New Roman" w:cs="Times New Roman"/>
          <w:b/>
          <w:sz w:val="18"/>
          <w:szCs w:val="18"/>
        </w:rPr>
        <w:t>(Exhibit JE-99)</w:t>
      </w:r>
      <w:r w:rsidRPr="001C45A4">
        <w:rPr>
          <w:rFonts w:ascii="Times New Roman" w:hAnsi="Times New Roman" w:cs="Times New Roman"/>
          <w:sz w:val="18"/>
          <w:szCs w:val="18"/>
        </w:rPr>
        <w:t xml:space="preserve">, pp. 4–5. See also David </w:t>
      </w:r>
      <w:r w:rsidRPr="002D4EF3">
        <w:rPr>
          <w:rFonts w:ascii="Times New Roman" w:hAnsi="Times New Roman" w:cs="Times New Roman"/>
          <w:sz w:val="18"/>
          <w:szCs w:val="18"/>
        </w:rPr>
        <w:t xml:space="preserve">Orden, David Blandford and Tim Josling, "Introduction" in Order, Blandford and Josling (eds.), </w:t>
      </w:r>
      <w:r w:rsidRPr="002D4EF3">
        <w:rPr>
          <w:rFonts w:ascii="Times New Roman" w:hAnsi="Times New Roman" w:cs="Times New Roman"/>
          <w:i/>
          <w:sz w:val="18"/>
          <w:szCs w:val="18"/>
        </w:rPr>
        <w:t>WTO Disciplines on Agricultural Support: Seeking a Fair Basis for Trade</w:t>
      </w:r>
      <w:r w:rsidRPr="002D4EF3">
        <w:rPr>
          <w:rFonts w:ascii="Times New Roman" w:hAnsi="Times New Roman" w:cs="Times New Roman"/>
          <w:sz w:val="18"/>
          <w:szCs w:val="18"/>
        </w:rPr>
        <w:t xml:space="preserve"> (Cambridge University Press, 2011)</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lang w:val="en-GB"/>
        </w:rPr>
        <w:t>(Exhibit AUS-12)</w:t>
      </w:r>
      <w:r w:rsidRPr="001C45A4">
        <w:rPr>
          <w:rFonts w:ascii="Times New Roman" w:hAnsi="Times New Roman" w:cs="Times New Roman"/>
          <w:sz w:val="18"/>
          <w:szCs w:val="18"/>
        </w:rPr>
        <w:t xml:space="preserve">, p. 3. </w:t>
      </w:r>
    </w:p>
  </w:footnote>
  <w:footnote w:id="139">
    <w:p w14:paraId="3382DBCD" w14:textId="39713EA7" w:rsidR="00E238FF" w:rsidRPr="001C45A4" w:rsidRDefault="00E238FF" w:rsidP="009C5C58">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Agreement on Agriculture, preamble. </w:t>
      </w:r>
    </w:p>
  </w:footnote>
  <w:footnote w:id="140">
    <w:p w14:paraId="5B2723A0" w14:textId="3DFB6DFC" w:rsidR="00E238FF" w:rsidRPr="00C756BE" w:rsidRDefault="00E238FF" w:rsidP="009C5C58">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1C45A4">
        <w:rPr>
          <w:rFonts w:ascii="Times New Roman" w:hAnsi="Times New Roman" w:cs="Times New Roman"/>
          <w:sz w:val="18"/>
          <w:szCs w:val="18"/>
        </w:rPr>
        <w:t xml:space="preserve">See Mid-Term Review of the Uruguay Round </w:t>
      </w:r>
      <w:r w:rsidRPr="001C45A4">
        <w:rPr>
          <w:rFonts w:ascii="Times New Roman" w:hAnsi="Times New Roman" w:cs="Times New Roman"/>
          <w:b/>
          <w:sz w:val="18"/>
          <w:szCs w:val="18"/>
        </w:rPr>
        <w:t>(Exhibit JE-99)</w:t>
      </w:r>
      <w:r w:rsidRPr="001C45A4">
        <w:rPr>
          <w:rFonts w:ascii="Times New Roman" w:hAnsi="Times New Roman" w:cs="Times New Roman"/>
          <w:sz w:val="18"/>
          <w:szCs w:val="18"/>
        </w:rPr>
        <w:t xml:space="preserve">, para. 15, </w:t>
      </w:r>
      <w:r w:rsidRPr="00FA5A80">
        <w:rPr>
          <w:rFonts w:ascii="Times New Roman" w:hAnsi="Times New Roman" w:cs="Times New Roman"/>
          <w:sz w:val="18"/>
          <w:szCs w:val="18"/>
        </w:rPr>
        <w:t>p. 5. The preamble to the Agreement on Agriculture also recalls that a long-term objective of the Members, as agreed at the Mid-Term Review of the Uruguay Round, was "to est</w:t>
      </w:r>
      <w:r w:rsidRPr="00A07D45">
        <w:rPr>
          <w:rFonts w:ascii="Times New Roman" w:hAnsi="Times New Roman" w:cs="Times New Roman"/>
          <w:sz w:val="18"/>
          <w:szCs w:val="18"/>
        </w:rPr>
        <w:t>ablish a fair and market-oriented agricultural trading system"</w:t>
      </w:r>
      <w:r>
        <w:rPr>
          <w:rFonts w:ascii="Times New Roman" w:hAnsi="Times New Roman" w:cs="Times New Roman"/>
          <w:sz w:val="18"/>
          <w:szCs w:val="18"/>
        </w:rPr>
        <w:t xml:space="preserve"> (recital 2)</w:t>
      </w:r>
      <w:r w:rsidRPr="00A07D45">
        <w:rPr>
          <w:rFonts w:ascii="Times New Roman" w:hAnsi="Times New Roman" w:cs="Times New Roman"/>
          <w:sz w:val="18"/>
          <w:szCs w:val="18"/>
        </w:rPr>
        <w:t xml:space="preserve">. </w:t>
      </w:r>
      <w:r>
        <w:rPr>
          <w:rFonts w:ascii="Times New Roman" w:hAnsi="Times New Roman" w:cs="Times New Roman"/>
          <w:sz w:val="18"/>
          <w:szCs w:val="18"/>
        </w:rPr>
        <w:t xml:space="preserve">The Agreement should be interpreted in light of its object and purpose: </w:t>
      </w:r>
      <w:r w:rsidRPr="002D4EF3">
        <w:rPr>
          <w:rFonts w:ascii="Times New Roman" w:hAnsi="Times New Roman" w:cs="Times New Roman"/>
          <w:sz w:val="18"/>
          <w:szCs w:val="18"/>
        </w:rPr>
        <w:t>V</w:t>
      </w:r>
      <w:r w:rsidRPr="006659E6">
        <w:rPr>
          <w:rFonts w:ascii="Times New Roman" w:hAnsi="Times New Roman" w:cs="Times New Roman"/>
          <w:sz w:val="18"/>
          <w:szCs w:val="18"/>
        </w:rPr>
        <w:t>ienna Convention on the Law of Treaties, done at Vienna, 23 May 1969, 1155 U.N.T.</w:t>
      </w:r>
      <w:r w:rsidRPr="001C45A4">
        <w:rPr>
          <w:rFonts w:ascii="Times New Roman" w:hAnsi="Times New Roman" w:cs="Times New Roman"/>
          <w:sz w:val="18"/>
          <w:szCs w:val="18"/>
        </w:rPr>
        <w:t>S. 331; 8 International Legal Materials 679, Article 31.</w:t>
      </w:r>
    </w:p>
  </w:footnote>
  <w:footnote w:id="141">
    <w:p w14:paraId="43722365" w14:textId="0AB103FA" w:rsidR="00E238FF" w:rsidRPr="001C45A4" w:rsidRDefault="00E238FF" w:rsidP="00B4410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Least trade distortive support falling within Annex 2 of the Agreement on Agriculture may be exempted from the calculation of a Member's product-specific AMSs a</w:t>
      </w:r>
      <w:r w:rsidRPr="001C45A4">
        <w:rPr>
          <w:rFonts w:ascii="Times New Roman" w:hAnsi="Times New Roman" w:cs="Times New Roman"/>
          <w:sz w:val="18"/>
          <w:szCs w:val="18"/>
        </w:rPr>
        <w:t>nd Current Total AMS. Notably, measures that have the effect of providing price support to producers are ineligible for this exemption. See Agreement on Agriculture, Annex 2, paragraph 1(b). In addition, domestic support falling within Article</w:t>
      </w:r>
      <w:r>
        <w:rPr>
          <w:rFonts w:ascii="Times New Roman" w:hAnsi="Times New Roman" w:cs="Times New Roman"/>
          <w:sz w:val="18"/>
          <w:szCs w:val="18"/>
        </w:rPr>
        <w:t>s</w:t>
      </w:r>
      <w:r w:rsidRPr="001C45A4">
        <w:rPr>
          <w:rFonts w:ascii="Times New Roman" w:hAnsi="Times New Roman" w:cs="Times New Roman"/>
          <w:sz w:val="18"/>
          <w:szCs w:val="18"/>
        </w:rPr>
        <w:t xml:space="preserve"> 6.2 or 6.5 may be exempted from the calculation of a Member's Current Total AMS. </w:t>
      </w:r>
    </w:p>
  </w:footnote>
  <w:footnote w:id="142">
    <w:p w14:paraId="168802EB" w14:textId="2D6886F0" w:rsidR="00E238FF" w:rsidRPr="001C45A4" w:rsidRDefault="00E238FF" w:rsidP="00B91993">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The Uruguay Round Modalities for the Establishment of Specific Commitments Under the Reform Program (MTN.GNG/MA/W/24) required GATT Contracting Parties to notify all domestic s</w:t>
      </w:r>
      <w:r w:rsidRPr="001C45A4">
        <w:rPr>
          <w:rFonts w:ascii="Times New Roman" w:hAnsi="Times New Roman" w:cs="Times New Roman"/>
          <w:sz w:val="18"/>
          <w:szCs w:val="18"/>
        </w:rPr>
        <w:t xml:space="preserve">upport they provided during a period of 1986 through 1988 (subsequently referred to as the "base </w:t>
      </w:r>
      <w:r w:rsidRPr="00A07D45">
        <w:rPr>
          <w:rFonts w:ascii="Times New Roman" w:hAnsi="Times New Roman" w:cs="Times New Roman"/>
          <w:sz w:val="18"/>
          <w:szCs w:val="18"/>
        </w:rPr>
        <w:t xml:space="preserve">period" </w:t>
      </w:r>
      <w:r w:rsidRPr="00C756BE">
        <w:rPr>
          <w:rFonts w:ascii="Times New Roman" w:hAnsi="Times New Roman" w:cs="Times New Roman"/>
          <w:sz w:val="18"/>
          <w:szCs w:val="18"/>
        </w:rPr>
        <w:t>in the Agreement on Agriculture): para. 8 and Annex 2. Twenty-eight Members (counting the European Communities as one Member) notified non-exempt domestic support during the base period and hence had reduction commitments specified in their schedules. The reduction commitments were expressed in terms of a "Total Aggregate Measurement of Support" (Total AMS) amount, which would be progressiv</w:t>
      </w:r>
      <w:r w:rsidRPr="00F43B73">
        <w:rPr>
          <w:rFonts w:ascii="Times New Roman" w:hAnsi="Times New Roman" w:cs="Times New Roman"/>
          <w:sz w:val="18"/>
          <w:szCs w:val="18"/>
        </w:rPr>
        <w:t>ely reduced over an agreed period of time. Developed Country Members with a Total AMS reduction commitment agreed to reduce base period support by 20% over 6 year</w:t>
      </w:r>
      <w:r w:rsidRPr="00D313CA">
        <w:rPr>
          <w:rFonts w:ascii="Times New Roman" w:hAnsi="Times New Roman" w:cs="Times New Roman"/>
          <w:sz w:val="18"/>
          <w:szCs w:val="18"/>
        </w:rPr>
        <w:t>s. Developing Country Members agreed to reduce base period support by 13% over 10 years. See</w:t>
      </w:r>
      <w:r w:rsidRPr="006A5B03">
        <w:rPr>
          <w:rFonts w:ascii="Times New Roman" w:hAnsi="Times New Roman" w:cs="Times New Roman"/>
          <w:sz w:val="18"/>
          <w:szCs w:val="18"/>
        </w:rPr>
        <w:t xml:space="preserve">, for example, </w:t>
      </w:r>
      <w:r w:rsidRPr="002D4EF3">
        <w:rPr>
          <w:rFonts w:ascii="Times New Roman" w:hAnsi="Times New Roman" w:cs="Times New Roman"/>
          <w:sz w:val="18"/>
          <w:szCs w:val="18"/>
        </w:rPr>
        <w:t xml:space="preserve">World Trade Organization, </w:t>
      </w:r>
      <w:r w:rsidRPr="002D4EF3">
        <w:rPr>
          <w:rFonts w:ascii="Times New Roman" w:hAnsi="Times New Roman" w:cs="Times New Roman"/>
          <w:i/>
          <w:sz w:val="18"/>
          <w:szCs w:val="18"/>
        </w:rPr>
        <w:t>The WTO Agreements Series: 3. Agriculture</w:t>
      </w:r>
      <w:r w:rsidRPr="002D4EF3">
        <w:rPr>
          <w:rFonts w:ascii="Times New Roman" w:hAnsi="Times New Roman" w:cs="Times New Roman"/>
          <w:sz w:val="18"/>
          <w:szCs w:val="18"/>
        </w:rPr>
        <w:t xml:space="preserve"> (World Trade Organization, 2003)</w:t>
      </w:r>
      <w:r w:rsidRPr="006659E6">
        <w:rPr>
          <w:rFonts w:ascii="Times New Roman" w:hAnsi="Times New Roman" w:cs="Times New Roman"/>
          <w:b/>
          <w:sz w:val="18"/>
          <w:szCs w:val="18"/>
          <w:lang w:val="en-GB"/>
        </w:rPr>
        <w:t xml:space="preserve"> (Exhi</w:t>
      </w:r>
      <w:r w:rsidRPr="001C45A4">
        <w:rPr>
          <w:rFonts w:ascii="Times New Roman" w:hAnsi="Times New Roman" w:cs="Times New Roman"/>
          <w:b/>
          <w:sz w:val="18"/>
          <w:szCs w:val="18"/>
          <w:lang w:val="en-GB"/>
        </w:rPr>
        <w:t>bit AUS-13)</w:t>
      </w:r>
      <w:r w:rsidRPr="001C45A4">
        <w:rPr>
          <w:rFonts w:ascii="Times New Roman" w:hAnsi="Times New Roman" w:cs="Times New Roman"/>
          <w:sz w:val="18"/>
          <w:szCs w:val="18"/>
        </w:rPr>
        <w:t xml:space="preserve">, p. 13.  </w:t>
      </w:r>
    </w:p>
  </w:footnote>
  <w:footnote w:id="143">
    <w:p w14:paraId="7AE4AA9D" w14:textId="0BA6B4DE" w:rsidR="00E238FF" w:rsidRPr="00C756BE" w:rsidRDefault="00E238FF" w:rsidP="00B91993">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Panel Report, </w:t>
      </w:r>
      <w:r w:rsidRPr="001C45A4">
        <w:rPr>
          <w:rFonts w:ascii="Times New Roman" w:hAnsi="Times New Roman" w:cs="Times New Roman"/>
          <w:i/>
          <w:sz w:val="18"/>
          <w:szCs w:val="18"/>
          <w:lang w:val="en-US"/>
        </w:rPr>
        <w:t>Korea – Various Measures on Beef</w:t>
      </w:r>
      <w:r w:rsidRPr="001C45A4">
        <w:rPr>
          <w:rFonts w:ascii="Times New Roman" w:hAnsi="Times New Roman" w:cs="Times New Roman"/>
          <w:sz w:val="18"/>
          <w:szCs w:val="18"/>
        </w:rPr>
        <w:t xml:space="preserve">, para. 808. See also </w:t>
      </w:r>
      <w:r w:rsidRPr="002D4EF3">
        <w:rPr>
          <w:rFonts w:ascii="Times New Roman" w:hAnsi="Times New Roman" w:cs="Times New Roman"/>
          <w:sz w:val="18"/>
          <w:szCs w:val="18"/>
        </w:rPr>
        <w:t xml:space="preserve">World Trade Organization, </w:t>
      </w:r>
      <w:r w:rsidRPr="002D4EF3">
        <w:rPr>
          <w:rFonts w:ascii="Times New Roman" w:hAnsi="Times New Roman" w:cs="Times New Roman"/>
          <w:i/>
          <w:sz w:val="18"/>
          <w:szCs w:val="18"/>
        </w:rPr>
        <w:t>The WTO Agreements Series: 3. Agriculture</w:t>
      </w:r>
      <w:r w:rsidRPr="002D4EF3">
        <w:rPr>
          <w:rFonts w:ascii="Times New Roman" w:hAnsi="Times New Roman" w:cs="Times New Roman"/>
          <w:sz w:val="18"/>
          <w:szCs w:val="18"/>
        </w:rPr>
        <w:t xml:space="preserve"> (World Trade Organization, 2003)</w:t>
      </w:r>
      <w:r w:rsidRPr="006659E6">
        <w:rPr>
          <w:rFonts w:ascii="Times New Roman" w:hAnsi="Times New Roman" w:cs="Times New Roman"/>
          <w:b/>
          <w:sz w:val="18"/>
          <w:szCs w:val="18"/>
          <w:lang w:val="en-GB"/>
        </w:rPr>
        <w:t xml:space="preserve"> (Exhibit AUS-13)</w:t>
      </w:r>
      <w:r w:rsidRPr="001C45A4">
        <w:rPr>
          <w:rFonts w:ascii="Times New Roman" w:hAnsi="Times New Roman" w:cs="Times New Roman"/>
          <w:sz w:val="18"/>
          <w:szCs w:val="18"/>
        </w:rPr>
        <w:t xml:space="preserve">, p. 13; and David </w:t>
      </w:r>
      <w:r w:rsidRPr="002D4EF3">
        <w:rPr>
          <w:rFonts w:ascii="Times New Roman" w:hAnsi="Times New Roman" w:cs="Times New Roman"/>
          <w:sz w:val="18"/>
          <w:szCs w:val="18"/>
        </w:rPr>
        <w:t xml:space="preserve">Orden, David Blandford and Tim Josling, "Introduction" in Order, Blandford and Josling (eds.), </w:t>
      </w:r>
      <w:r w:rsidRPr="002D4EF3">
        <w:rPr>
          <w:rFonts w:ascii="Times New Roman" w:hAnsi="Times New Roman" w:cs="Times New Roman"/>
          <w:i/>
          <w:sz w:val="18"/>
          <w:szCs w:val="18"/>
        </w:rPr>
        <w:t>WTO Disciplines on Agricultural Support: Seeking a Fair Basis for Trade</w:t>
      </w:r>
      <w:r w:rsidRPr="002D4EF3">
        <w:rPr>
          <w:rFonts w:ascii="Times New Roman" w:hAnsi="Times New Roman" w:cs="Times New Roman"/>
          <w:sz w:val="18"/>
          <w:szCs w:val="18"/>
        </w:rPr>
        <w:t xml:space="preserve"> (Cambridge University Press, 2011)</w:t>
      </w:r>
      <w:r w:rsidRPr="006659E6">
        <w:rPr>
          <w:rFonts w:ascii="Times New Roman" w:hAnsi="Times New Roman" w:cs="Times New Roman"/>
          <w:b/>
          <w:sz w:val="18"/>
          <w:szCs w:val="18"/>
          <w:lang w:val="en-GB"/>
        </w:rPr>
        <w:t xml:space="preserve"> (Exhibit AUS-12)</w:t>
      </w:r>
      <w:r w:rsidRPr="001C45A4">
        <w:rPr>
          <w:rFonts w:ascii="Times New Roman" w:hAnsi="Times New Roman" w:cs="Times New Roman"/>
          <w:sz w:val="18"/>
          <w:szCs w:val="18"/>
        </w:rPr>
        <w:t xml:space="preserve">, p. 6: "Countries that did not include a ceiling commitment on [Current Total AMS] in their schedules have an implied zero ceiling and are required under the rules of the Agreement to maintain AMS support within the </w:t>
      </w:r>
      <w:r w:rsidRPr="001C45A4">
        <w:rPr>
          <w:rFonts w:ascii="Times New Roman" w:hAnsi="Times New Roman" w:cs="Times New Roman"/>
          <w:i/>
          <w:sz w:val="18"/>
          <w:szCs w:val="18"/>
        </w:rPr>
        <w:t>de minimis</w:t>
      </w:r>
      <w:r w:rsidRPr="00FA5A80">
        <w:rPr>
          <w:rFonts w:ascii="Times New Roman" w:hAnsi="Times New Roman" w:cs="Times New Roman"/>
          <w:sz w:val="18"/>
          <w:szCs w:val="18"/>
        </w:rPr>
        <w:t xml:space="preserve"> </w:t>
      </w:r>
      <w:r w:rsidRPr="00A07D45">
        <w:rPr>
          <w:rFonts w:ascii="Times New Roman" w:hAnsi="Times New Roman" w:cs="Times New Roman"/>
          <w:sz w:val="18"/>
          <w:szCs w:val="18"/>
        </w:rPr>
        <w:t xml:space="preserve">allowances." </w:t>
      </w:r>
    </w:p>
  </w:footnote>
  <w:footnote w:id="144">
    <w:p w14:paraId="34671C77" w14:textId="724CF09A" w:rsidR="00E238FF" w:rsidRPr="001C45A4" w:rsidRDefault="00E238FF" w:rsidP="00414BD7">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Agr</w:t>
      </w:r>
      <w:r>
        <w:rPr>
          <w:rFonts w:ascii="Times New Roman" w:hAnsi="Times New Roman" w:cs="Times New Roman"/>
          <w:sz w:val="18"/>
          <w:szCs w:val="18"/>
        </w:rPr>
        <w:t>eement on Agriculture Article 1</w:t>
      </w:r>
      <w:r w:rsidRPr="006659E6">
        <w:rPr>
          <w:rFonts w:ascii="Times New Roman" w:hAnsi="Times New Roman" w:cs="Times New Roman"/>
          <w:sz w:val="18"/>
          <w:szCs w:val="18"/>
        </w:rPr>
        <w:t>(a), and Annex 3, para. 6.</w:t>
      </w:r>
    </w:p>
  </w:footnote>
  <w:footnote w:id="145">
    <w:p w14:paraId="68537EF5" w14:textId="043F9EB5" w:rsidR="00E238FF" w:rsidRPr="00F43B73" w:rsidRDefault="00E238FF" w:rsidP="001F3783">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Articl</w:t>
      </w:r>
      <w:r w:rsidRPr="001C45A4">
        <w:rPr>
          <w:rFonts w:ascii="Times New Roman" w:hAnsi="Times New Roman" w:cs="Times New Roman"/>
          <w:sz w:val="18"/>
          <w:szCs w:val="18"/>
        </w:rPr>
        <w:t xml:space="preserve">e 1(b) of the Agreement on Agriculture provides that: </w:t>
      </w:r>
      <w:r w:rsidRPr="00FA5A80">
        <w:rPr>
          <w:rFonts w:ascii="Times New Roman" w:hAnsi="Times New Roman" w:cs="Times New Roman"/>
          <w:sz w:val="18"/>
          <w:szCs w:val="18"/>
        </w:rPr>
        <w:t xml:space="preserve">"basic agricultural product" in relation to domestic support commitments is defined as the product as close as </w:t>
      </w:r>
      <w:r w:rsidRPr="00A07D45">
        <w:rPr>
          <w:rFonts w:ascii="Times New Roman" w:hAnsi="Times New Roman" w:cs="Times New Roman"/>
          <w:sz w:val="18"/>
          <w:szCs w:val="18"/>
        </w:rPr>
        <w:t>practicable to the point of first sale as specified in a Member's Schedule and in the related supporting material</w:t>
      </w:r>
      <w:r w:rsidRPr="00C756BE">
        <w:rPr>
          <w:rFonts w:ascii="Times New Roman" w:hAnsi="Times New Roman" w:cs="Times New Roman"/>
          <w:sz w:val="18"/>
          <w:szCs w:val="18"/>
        </w:rPr>
        <w:t>.</w:t>
      </w:r>
    </w:p>
  </w:footnote>
  <w:footnote w:id="146">
    <w:p w14:paraId="2B45EF10" w14:textId="2CB9E9DD" w:rsidR="00E238FF" w:rsidRPr="001C45A4" w:rsidRDefault="00E238FF" w:rsidP="00A40E4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The Agreement on Agriculture provides in Article 1 that, "unless the context otherwise requires"… </w:t>
      </w:r>
    </w:p>
    <w:p w14:paraId="34F0F1AF" w14:textId="0A4D1EF4" w:rsidR="00E238FF" w:rsidRPr="001C45A4" w:rsidRDefault="00E238FF" w:rsidP="00A40E4E">
      <w:pPr>
        <w:pStyle w:val="FootnoteText"/>
        <w:ind w:left="720"/>
        <w:rPr>
          <w:rFonts w:ascii="Times New Roman" w:hAnsi="Times New Roman" w:cs="Times New Roman"/>
          <w:sz w:val="18"/>
          <w:szCs w:val="18"/>
        </w:rPr>
      </w:pPr>
      <w:r w:rsidRPr="001C45A4">
        <w:rPr>
          <w:rFonts w:ascii="Times New Roman" w:hAnsi="Times New Roman" w:cs="Times New Roman"/>
          <w:sz w:val="18"/>
          <w:szCs w:val="18"/>
          <w:lang w:val="en"/>
        </w:rPr>
        <w:t>(i) "year"… in relation to the specific commitments of a Member refers to the calendar, financial or marketing year specified in the Schedule relating to that Member."</w:t>
      </w:r>
      <w:r w:rsidRPr="001C45A4">
        <w:rPr>
          <w:rFonts w:ascii="Times New Roman" w:hAnsi="Times New Roman" w:cs="Times New Roman"/>
          <w:sz w:val="18"/>
          <w:szCs w:val="18"/>
        </w:rPr>
        <w:t xml:space="preserve"> </w:t>
      </w:r>
    </w:p>
  </w:footnote>
  <w:footnote w:id="147">
    <w:p w14:paraId="40D8DF56" w14:textId="04918B1F" w:rsidR="00E238FF" w:rsidRPr="001C45A4" w:rsidRDefault="00E238FF" w:rsidP="00973AB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for example, Panel Report, </w:t>
      </w:r>
      <w:r w:rsidRPr="001C45A4">
        <w:rPr>
          <w:rFonts w:ascii="Times New Roman" w:hAnsi="Times New Roman" w:cs="Times New Roman"/>
          <w:i/>
          <w:sz w:val="18"/>
          <w:szCs w:val="18"/>
        </w:rPr>
        <w:t>China – Agricultural Producers</w:t>
      </w:r>
      <w:r w:rsidRPr="001C45A4">
        <w:rPr>
          <w:rFonts w:ascii="Times New Roman" w:hAnsi="Times New Roman" w:cs="Times New Roman"/>
          <w:sz w:val="18"/>
          <w:szCs w:val="18"/>
        </w:rPr>
        <w:t>, para. 7.129: "the calculation of Current Total AMS follows a sequential process where the AMS for each specific product needs to be calculated before a corresponding Current Total AMS can be arrived at".</w:t>
      </w:r>
    </w:p>
  </w:footnote>
  <w:footnote w:id="148">
    <w:p w14:paraId="19AA81AD" w14:textId="699B5C3D" w:rsidR="00E238FF" w:rsidRPr="001C45A4" w:rsidRDefault="00E238FF" w:rsidP="003A4256">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Article 1(h) of the Agreement on Agriculture provides in full: </w:t>
      </w:r>
    </w:p>
    <w:p w14:paraId="3D3D7ED3" w14:textId="3F0CCC0B" w:rsidR="00E238FF" w:rsidRPr="001C45A4" w:rsidRDefault="00E238FF" w:rsidP="003A4256">
      <w:pPr>
        <w:pStyle w:val="ListParagraph"/>
        <w:spacing w:after="0" w:line="240" w:lineRule="auto"/>
        <w:rPr>
          <w:rFonts w:ascii="Times New Roman" w:hAnsi="Times New Roman" w:cs="Times New Roman"/>
          <w:sz w:val="18"/>
          <w:szCs w:val="18"/>
          <w:lang w:val="en"/>
        </w:rPr>
      </w:pPr>
      <w:r w:rsidRPr="001C45A4">
        <w:rPr>
          <w:rFonts w:ascii="Times New Roman" w:hAnsi="Times New Roman" w:cs="Times New Roman"/>
          <w:sz w:val="18"/>
          <w:szCs w:val="18"/>
          <w:lang w:val="en"/>
        </w:rPr>
        <w:t>(h) "Total Aggregate Measurement of Support" and "Total AMS" mean the sum of all domestic support provided in favour of agricultural producers, calculated as the sum of all aggregate measurements of support for basic agricultural products, all non-product-specific aggregate measurements of support and all equivalent measurements of support for agricultural products, and which is:</w:t>
      </w:r>
    </w:p>
    <w:p w14:paraId="7B37283C" w14:textId="7F82C251" w:rsidR="00E238FF" w:rsidRPr="00C756BE" w:rsidRDefault="00E238FF" w:rsidP="003A4256">
      <w:pPr>
        <w:spacing w:after="0" w:line="240" w:lineRule="auto"/>
        <w:ind w:left="1440"/>
        <w:contextualSpacing/>
        <w:rPr>
          <w:rFonts w:ascii="Times New Roman" w:hAnsi="Times New Roman" w:cs="Times New Roman"/>
          <w:sz w:val="18"/>
          <w:szCs w:val="18"/>
          <w:lang w:val="en"/>
        </w:rPr>
      </w:pPr>
      <w:r w:rsidRPr="00FA5A80">
        <w:rPr>
          <w:rFonts w:ascii="Times New Roman" w:hAnsi="Times New Roman" w:cs="Times New Roman"/>
          <w:sz w:val="18"/>
          <w:szCs w:val="18"/>
          <w:lang w:val="en"/>
        </w:rPr>
        <w:t xml:space="preserve">(i) with respect to support provided during the base period (i.e. the "Base Total AMS") and the maximum support permitted to be provided during any year of the implementation </w:t>
      </w:r>
      <w:r w:rsidRPr="00A07D45">
        <w:rPr>
          <w:rFonts w:ascii="Times New Roman" w:hAnsi="Times New Roman" w:cs="Times New Roman"/>
          <w:sz w:val="18"/>
          <w:szCs w:val="18"/>
          <w:lang w:val="en"/>
        </w:rPr>
        <w:t>period or thereafter (i.e. the "Annual and Final Bound Commitment Leve</w:t>
      </w:r>
      <w:r w:rsidRPr="00C756BE">
        <w:rPr>
          <w:rFonts w:ascii="Times New Roman" w:hAnsi="Times New Roman" w:cs="Times New Roman"/>
          <w:sz w:val="18"/>
          <w:szCs w:val="18"/>
          <w:lang w:val="en"/>
        </w:rPr>
        <w:t>ls"), as specified in Part IV of a Member's Schedule; and</w:t>
      </w:r>
    </w:p>
    <w:p w14:paraId="0E0F7FDC" w14:textId="0A771365" w:rsidR="00E238FF" w:rsidRPr="00857AA8" w:rsidRDefault="00E238FF" w:rsidP="003A4256">
      <w:pPr>
        <w:spacing w:after="0" w:line="240" w:lineRule="auto"/>
        <w:ind w:left="1440"/>
        <w:contextualSpacing/>
        <w:rPr>
          <w:rFonts w:ascii="Times New Roman" w:hAnsi="Times New Roman" w:cs="Times New Roman"/>
          <w:sz w:val="18"/>
          <w:szCs w:val="18"/>
          <w:lang w:val="en"/>
        </w:rPr>
      </w:pPr>
      <w:r w:rsidRPr="00F43B73">
        <w:rPr>
          <w:rFonts w:ascii="Times New Roman" w:hAnsi="Times New Roman" w:cs="Times New Roman"/>
          <w:sz w:val="18"/>
          <w:szCs w:val="18"/>
          <w:lang w:val="en"/>
        </w:rPr>
        <w:t xml:space="preserve">(ii) </w:t>
      </w:r>
      <w:r w:rsidRPr="00D313CA">
        <w:rPr>
          <w:rFonts w:ascii="Times New Roman" w:hAnsi="Times New Roman" w:cs="Times New Roman"/>
          <w:sz w:val="18"/>
          <w:szCs w:val="18"/>
          <w:lang w:val="en"/>
        </w:rPr>
        <w:t>with</w:t>
      </w:r>
      <w:r w:rsidRPr="006A5B03">
        <w:rPr>
          <w:rFonts w:ascii="Times New Roman" w:hAnsi="Times New Roman" w:cs="Times New Roman"/>
          <w:sz w:val="18"/>
          <w:szCs w:val="18"/>
          <w:lang w:val="en"/>
        </w:rPr>
        <w:t xml:space="preserve"> respect to the level of support actually provided during any year of the implementation period and thereafter (i.e. the "Current Total AMS"), calculated in accordance with the provisions of this Agreement, including Article 6, and with the constituent dat</w:t>
      </w:r>
      <w:r w:rsidRPr="001C68A0">
        <w:rPr>
          <w:rFonts w:ascii="Times New Roman" w:hAnsi="Times New Roman" w:cs="Times New Roman"/>
          <w:sz w:val="18"/>
          <w:szCs w:val="18"/>
          <w:lang w:val="en"/>
        </w:rPr>
        <w:t>a and methodology used in the tables of supporting material incorporated by reference in Part IV of the Member's Schedule;</w:t>
      </w:r>
    </w:p>
  </w:footnote>
  <w:footnote w:id="149">
    <w:p w14:paraId="0E07DC4F" w14:textId="28A831BC" w:rsidR="00E238FF" w:rsidRPr="001C45A4" w:rsidRDefault="00E238FF" w:rsidP="00B644A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Unless otherwise exempt, i.e. under Article 6.2, 6.5, or Annex 2 of the Agreeme</w:t>
      </w:r>
      <w:r w:rsidRPr="001C45A4">
        <w:rPr>
          <w:rFonts w:ascii="Times New Roman" w:hAnsi="Times New Roman" w:cs="Times New Roman"/>
          <w:sz w:val="18"/>
          <w:szCs w:val="18"/>
        </w:rPr>
        <w:t>nt on Agriculture.</w:t>
      </w:r>
    </w:p>
  </w:footnote>
  <w:footnote w:id="150">
    <w:p w14:paraId="0A557041" w14:textId="483CBE42" w:rsidR="00E238FF" w:rsidRPr="001C45A4" w:rsidRDefault="00E238FF" w:rsidP="00B91993">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Panel Report, </w:t>
      </w:r>
      <w:r w:rsidRPr="001C45A4">
        <w:rPr>
          <w:rFonts w:ascii="Times New Roman" w:hAnsi="Times New Roman" w:cs="Times New Roman"/>
          <w:i/>
          <w:sz w:val="18"/>
          <w:szCs w:val="18"/>
        </w:rPr>
        <w:t>China – Agricultural Producers</w:t>
      </w:r>
      <w:r w:rsidRPr="001C45A4">
        <w:rPr>
          <w:rFonts w:ascii="Times New Roman" w:hAnsi="Times New Roman" w:cs="Times New Roman"/>
          <w:sz w:val="18"/>
          <w:szCs w:val="18"/>
        </w:rPr>
        <w:t>, para. 7.413.</w:t>
      </w:r>
    </w:p>
  </w:footnote>
  <w:footnote w:id="151">
    <w:p w14:paraId="2302812B" w14:textId="0BF83F50" w:rsidR="00E238FF" w:rsidRPr="001C45A4" w:rsidRDefault="00E238FF" w:rsidP="0084425B">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for example, Panel Report, </w:t>
      </w:r>
      <w:r w:rsidRPr="001C45A4">
        <w:rPr>
          <w:rFonts w:ascii="Times New Roman" w:hAnsi="Times New Roman" w:cs="Times New Roman"/>
          <w:i/>
          <w:sz w:val="18"/>
          <w:szCs w:val="18"/>
        </w:rPr>
        <w:t>China – Agricultural Producers</w:t>
      </w:r>
      <w:r w:rsidRPr="001C45A4">
        <w:rPr>
          <w:rFonts w:ascii="Times New Roman" w:hAnsi="Times New Roman" w:cs="Times New Roman"/>
          <w:sz w:val="18"/>
          <w:szCs w:val="18"/>
        </w:rPr>
        <w:t>, para. 7.413.</w:t>
      </w:r>
    </w:p>
  </w:footnote>
  <w:footnote w:id="152">
    <w:p w14:paraId="191DECDD" w14:textId="57F39B4C" w:rsidR="00E238FF" w:rsidRPr="001C45A4" w:rsidRDefault="00E238FF" w:rsidP="00212F70">
      <w:pPr>
        <w:spacing w:after="0" w:line="240" w:lineRule="auto"/>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Available at: https://www.wto.org/english/tratop_e/schedules_e/goods_schedules_table_e.htm#fnt-</w:t>
      </w:r>
      <w:r w:rsidRPr="001C45A4">
        <w:rPr>
          <w:rFonts w:ascii="Times New Roman" w:hAnsi="Times New Roman" w:cs="Times New Roman"/>
          <w:sz w:val="18"/>
          <w:szCs w:val="18"/>
        </w:rPr>
        <w:t xml:space="preserve">a . </w:t>
      </w:r>
    </w:p>
  </w:footnote>
  <w:footnote w:id="153">
    <w:p w14:paraId="267AA07D" w14:textId="3A3FA37C" w:rsidR="00E238FF" w:rsidRPr="001C45A4" w:rsidRDefault="00E238FF" w:rsidP="004E6044">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1C45A4">
        <w:rPr>
          <w:rFonts w:ascii="Times New Roman" w:hAnsi="Times New Roman" w:cs="Times New Roman"/>
          <w:sz w:val="18"/>
          <w:szCs w:val="18"/>
          <w:lang w:val="de-DE"/>
        </w:rPr>
        <w:t>G/AG/AGST/IND.</w:t>
      </w:r>
      <w:r w:rsidRPr="001C45A4" w:rsidDel="00EF41EE">
        <w:rPr>
          <w:rFonts w:ascii="Times New Roman" w:hAnsi="Times New Roman" w:cs="Times New Roman"/>
          <w:sz w:val="18"/>
          <w:szCs w:val="18"/>
        </w:rPr>
        <w:t xml:space="preserve"> </w:t>
      </w:r>
    </w:p>
  </w:footnote>
  <w:footnote w:id="154">
    <w:p w14:paraId="62555DA0" w14:textId="17B8254D"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India has used </w:t>
      </w:r>
      <w:r w:rsidRPr="001C45A4">
        <w:rPr>
          <w:rFonts w:ascii="Times New Roman" w:hAnsi="Times New Roman" w:cs="Times New Roman"/>
          <w:sz w:val="18"/>
          <w:szCs w:val="18"/>
        </w:rPr>
        <w:t>marketing years 1986–87, 1987–88 and 1988–89 for the purposes of the 1986–88 base period.</w:t>
      </w:r>
    </w:p>
  </w:footnote>
  <w:footnote w:id="155">
    <w:p w14:paraId="09CC5CD4" w14:textId="77777777" w:rsidR="00E238FF" w:rsidRPr="001C45A4" w:rsidRDefault="00E238FF" w:rsidP="003E06A3">
      <w:pPr>
        <w:pStyle w:val="FootnoteText"/>
        <w:rPr>
          <w:rFonts w:ascii="Times New Roman" w:hAnsi="Times New Roman" w:cs="Times New Roman"/>
          <w:sz w:val="18"/>
          <w:szCs w:val="18"/>
          <w:lang w:val="de-DE"/>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lang w:val="de-DE"/>
        </w:rPr>
        <w:t xml:space="preserve"> G/AG/AGST/IND, p. 3, para. 3.</w:t>
      </w:r>
    </w:p>
  </w:footnote>
  <w:footnote w:id="156">
    <w:p w14:paraId="0011D583" w14:textId="77777777" w:rsidR="00E238FF" w:rsidRPr="001C45A4" w:rsidRDefault="00E238FF" w:rsidP="003E06A3">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lang w:val="de-DE"/>
        </w:rPr>
        <w:t xml:space="preserve"> G/AG/AGST/IND, p. 3, para. </w:t>
      </w:r>
      <w:r w:rsidRPr="001C45A4">
        <w:rPr>
          <w:rFonts w:ascii="Times New Roman" w:hAnsi="Times New Roman" w:cs="Times New Roman"/>
          <w:sz w:val="18"/>
          <w:szCs w:val="18"/>
        </w:rPr>
        <w:t>3.</w:t>
      </w:r>
    </w:p>
  </w:footnote>
  <w:footnote w:id="157">
    <w:p w14:paraId="3E0CA6E6" w14:textId="77777777" w:rsidR="00E238FF" w:rsidRPr="001C45A4" w:rsidRDefault="00E238FF" w:rsidP="000954C5">
      <w:pPr>
        <w:pStyle w:val="FootnoteText"/>
        <w:contextualSpacing/>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Agreement on Agriculture, Annex 3, para. 1. </w:t>
      </w:r>
    </w:p>
  </w:footnote>
  <w:footnote w:id="158">
    <w:p w14:paraId="0496F6CF" w14:textId="63E2A218" w:rsidR="00E238FF" w:rsidRPr="001C45A4" w:rsidRDefault="00E238FF" w:rsidP="00DE321D">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Panel Report, </w:t>
      </w:r>
      <w:r w:rsidRPr="001C45A4">
        <w:rPr>
          <w:rFonts w:ascii="Times New Roman" w:hAnsi="Times New Roman" w:cs="Times New Roman"/>
          <w:i/>
          <w:sz w:val="18"/>
          <w:szCs w:val="18"/>
        </w:rPr>
        <w:t>China – Agricultural Producers</w:t>
      </w:r>
      <w:r w:rsidRPr="001C45A4">
        <w:rPr>
          <w:rFonts w:ascii="Times New Roman" w:hAnsi="Times New Roman" w:cs="Times New Roman"/>
          <w:sz w:val="18"/>
          <w:szCs w:val="18"/>
        </w:rPr>
        <w:t xml:space="preserve">, para. 7.136. </w:t>
      </w:r>
    </w:p>
  </w:footnote>
  <w:footnote w:id="159">
    <w:p w14:paraId="1B7E5AA3" w14:textId="429698A2" w:rsidR="00E238FF" w:rsidRPr="001C45A4" w:rsidRDefault="00E238FF" w:rsidP="00EF5D53">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Oxford English Dictionary, OED Online, </w:t>
      </w:r>
      <w:r w:rsidRPr="001F3783">
        <w:rPr>
          <w:rFonts w:ascii="Times New Roman" w:hAnsi="Times New Roman" w:cs="Times New Roman"/>
          <w:sz w:val="18"/>
          <w:szCs w:val="18"/>
        </w:rPr>
        <w:t xml:space="preserve">"applied. </w:t>
      </w:r>
      <w:r w:rsidRPr="002D4EF3">
        <w:rPr>
          <w:rFonts w:ascii="Times New Roman" w:hAnsi="Times New Roman" w:cs="Times New Roman"/>
          <w:sz w:val="18"/>
          <w:szCs w:val="18"/>
        </w:rPr>
        <w:t>adj.</w:t>
      </w:r>
      <w:r w:rsidRPr="001F3783">
        <w:rPr>
          <w:rFonts w:ascii="Times New Roman" w:hAnsi="Times New Roman" w:cs="Times New Roman"/>
          <w:sz w:val="18"/>
          <w:szCs w:val="18"/>
        </w:rPr>
        <w:t xml:space="preserve">" </w:t>
      </w:r>
      <w:r w:rsidRPr="002D4EF3">
        <w:rPr>
          <w:rFonts w:ascii="Times New Roman" w:hAnsi="Times New Roman" w:cs="Times New Roman"/>
          <w:b/>
          <w:sz w:val="18"/>
          <w:szCs w:val="18"/>
        </w:rPr>
        <w:t>(Exhibit JE-101)</w:t>
      </w:r>
      <w:r w:rsidRPr="001F3783">
        <w:rPr>
          <w:rFonts w:ascii="Times New Roman" w:hAnsi="Times New Roman" w:cs="Times New Roman"/>
          <w:sz w:val="18"/>
          <w:szCs w:val="18"/>
        </w:rPr>
        <w:t xml:space="preserve">: "brought to bear, made effective, acting at a point or place"; "apply. </w:t>
      </w:r>
      <w:r w:rsidRPr="006659E6">
        <w:rPr>
          <w:rFonts w:ascii="Times New Roman" w:hAnsi="Times New Roman" w:cs="Times New Roman"/>
          <w:sz w:val="18"/>
          <w:szCs w:val="18"/>
        </w:rPr>
        <w:t>v" is defined as "put to use, or employed".</w:t>
      </w:r>
    </w:p>
  </w:footnote>
  <w:footnote w:id="160">
    <w:p w14:paraId="32C5DFCF" w14:textId="73DD8A67" w:rsidR="00E238FF" w:rsidRPr="00FA5A80"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Oxford English Dictionary, OED Online, </w:t>
      </w:r>
      <w:r w:rsidRPr="001F3783">
        <w:rPr>
          <w:rFonts w:ascii="Times New Roman" w:hAnsi="Times New Roman" w:cs="Times New Roman"/>
          <w:sz w:val="18"/>
          <w:szCs w:val="18"/>
        </w:rPr>
        <w:t xml:space="preserve">"administered. </w:t>
      </w:r>
      <w:r w:rsidRPr="002D4EF3">
        <w:rPr>
          <w:rFonts w:ascii="Times New Roman" w:hAnsi="Times New Roman" w:cs="Times New Roman"/>
          <w:sz w:val="18"/>
          <w:szCs w:val="18"/>
        </w:rPr>
        <w:t>adj.</w:t>
      </w:r>
      <w:r w:rsidRPr="001F3783">
        <w:rPr>
          <w:rFonts w:ascii="Times New Roman" w:hAnsi="Times New Roman" w:cs="Times New Roman"/>
          <w:sz w:val="18"/>
          <w:szCs w:val="18"/>
        </w:rPr>
        <w:t>"</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JE-102)</w:t>
      </w:r>
      <w:r w:rsidRPr="001C45A4">
        <w:rPr>
          <w:rFonts w:ascii="Times New Roman" w:hAnsi="Times New Roman" w:cs="Times New Roman"/>
          <w:sz w:val="18"/>
          <w:szCs w:val="18"/>
        </w:rPr>
        <w:t>: "determined not by market forces but by administrative action (as of a large company or a government)"</w:t>
      </w:r>
      <w:r w:rsidRPr="001C45A4">
        <w:rPr>
          <w:rFonts w:ascii="Times New Roman" w:hAnsi="Times New Roman" w:cs="Times New Roman"/>
          <w:color w:val="000000"/>
          <w:sz w:val="18"/>
          <w:szCs w:val="18"/>
        </w:rPr>
        <w:t>.</w:t>
      </w:r>
    </w:p>
  </w:footnote>
  <w:footnote w:id="161">
    <w:p w14:paraId="2E870F55" w14:textId="1B8E7CDC" w:rsidR="00E238FF" w:rsidRPr="001C45A4" w:rsidRDefault="00E238FF" w:rsidP="00DE321D">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Panel Report, </w:t>
      </w:r>
      <w:r w:rsidRPr="001C45A4">
        <w:rPr>
          <w:rFonts w:ascii="Times New Roman" w:hAnsi="Times New Roman" w:cs="Times New Roman"/>
          <w:i/>
          <w:sz w:val="18"/>
          <w:szCs w:val="18"/>
        </w:rPr>
        <w:t>China – Agricultural Producers</w:t>
      </w:r>
      <w:r w:rsidRPr="001C45A4">
        <w:rPr>
          <w:rFonts w:ascii="Times New Roman" w:hAnsi="Times New Roman" w:cs="Times New Roman"/>
          <w:sz w:val="18"/>
          <w:szCs w:val="18"/>
        </w:rPr>
        <w:t xml:space="preserve">, para. 7.177, referring to </w:t>
      </w:r>
      <w:r w:rsidRPr="002D4EF3">
        <w:rPr>
          <w:rFonts w:ascii="Times New Roman" w:hAnsi="Times New Roman" w:cs="Times New Roman"/>
          <w:sz w:val="18"/>
          <w:szCs w:val="18"/>
        </w:rPr>
        <w:t xml:space="preserve">Oxford English Dictionary, OED Online, </w:t>
      </w:r>
      <w:r w:rsidRPr="001F3783">
        <w:rPr>
          <w:rFonts w:ascii="Times New Roman" w:hAnsi="Times New Roman" w:cs="Times New Roman"/>
          <w:sz w:val="18"/>
          <w:szCs w:val="18"/>
        </w:rPr>
        <w:t xml:space="preserve">"administered. </w:t>
      </w:r>
      <w:r w:rsidRPr="002D4EF3">
        <w:rPr>
          <w:rFonts w:ascii="Times New Roman" w:hAnsi="Times New Roman" w:cs="Times New Roman"/>
          <w:sz w:val="18"/>
          <w:szCs w:val="18"/>
        </w:rPr>
        <w:t>adj.</w:t>
      </w:r>
      <w:r w:rsidRPr="001F3783">
        <w:rPr>
          <w:rFonts w:ascii="Times New Roman" w:hAnsi="Times New Roman" w:cs="Times New Roman"/>
          <w:sz w:val="18"/>
          <w:szCs w:val="18"/>
        </w:rPr>
        <w:t>"</w:t>
      </w:r>
      <w:r w:rsidRPr="006659E6">
        <w:rPr>
          <w:rFonts w:ascii="Times New Roman" w:hAnsi="Times New Roman" w:cs="Times New Roman"/>
          <w:color w:val="000000"/>
          <w:sz w:val="18"/>
          <w:szCs w:val="18"/>
        </w:rPr>
        <w:t xml:space="preserve"> </w:t>
      </w:r>
      <w:r w:rsidRPr="002D4EF3">
        <w:rPr>
          <w:rFonts w:ascii="Times New Roman" w:hAnsi="Times New Roman" w:cs="Times New Roman"/>
          <w:b/>
          <w:sz w:val="18"/>
          <w:szCs w:val="18"/>
        </w:rPr>
        <w:t>(Exhibit JE-102)</w:t>
      </w:r>
      <w:r w:rsidRPr="006659E6">
        <w:rPr>
          <w:rFonts w:ascii="Times New Roman" w:hAnsi="Times New Roman" w:cs="Times New Roman"/>
          <w:sz w:val="18"/>
          <w:szCs w:val="18"/>
        </w:rPr>
        <w:t>.</w:t>
      </w:r>
    </w:p>
  </w:footnote>
  <w:footnote w:id="162">
    <w:p w14:paraId="0E640932" w14:textId="454D8265" w:rsidR="00E238FF" w:rsidRPr="001C45A4" w:rsidRDefault="00E238FF" w:rsidP="00DE321D">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for example, Panel Report, </w:t>
      </w:r>
      <w:r w:rsidRPr="001C45A4">
        <w:rPr>
          <w:rFonts w:ascii="Times New Roman" w:hAnsi="Times New Roman" w:cs="Times New Roman"/>
          <w:i/>
          <w:sz w:val="18"/>
          <w:szCs w:val="18"/>
          <w:lang w:val="en-US"/>
        </w:rPr>
        <w:t>Korea – Various Measures on Beef</w:t>
      </w:r>
      <w:r w:rsidRPr="001C45A4">
        <w:rPr>
          <w:rFonts w:ascii="Times New Roman" w:hAnsi="Times New Roman" w:cs="Times New Roman"/>
          <w:color w:val="2E2E2E"/>
          <w:sz w:val="18"/>
          <w:szCs w:val="18"/>
        </w:rPr>
        <w:t xml:space="preserve">, para. 827. </w:t>
      </w:r>
    </w:p>
  </w:footnote>
  <w:footnote w:id="163">
    <w:p w14:paraId="687D697D" w14:textId="3A79DC04"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Agreement on Agriculture, Annex 3, para. 8.</w:t>
      </w:r>
    </w:p>
  </w:footnote>
  <w:footnote w:id="164">
    <w:p w14:paraId="1A05116A" w14:textId="53FEAE91" w:rsidR="00E238FF" w:rsidRPr="00C756BE"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Oxford English Dictionary, OED Online, "eligible, adj."</w:t>
      </w:r>
      <w:r w:rsidRPr="006659E6">
        <w:rPr>
          <w:rFonts w:ascii="Times New Roman" w:hAnsi="Times New Roman" w:cs="Times New Roman"/>
          <w:b/>
          <w:sz w:val="18"/>
          <w:szCs w:val="18"/>
          <w:lang w:val="en-GB"/>
        </w:rPr>
        <w:t xml:space="preserve"> (Exhibit AUS-82)</w:t>
      </w:r>
      <w:r w:rsidRPr="001C45A4">
        <w:rPr>
          <w:rFonts w:ascii="Times New Roman" w:hAnsi="Times New Roman" w:cs="Times New Roman"/>
          <w:sz w:val="18"/>
          <w:szCs w:val="18"/>
        </w:rPr>
        <w:t xml:space="preserve">. See also New Shorter Oxford English Dictionary (Vol. 1, 1993), p.799, as referred to in Panel Report, </w:t>
      </w:r>
      <w:r w:rsidRPr="00FA5A80">
        <w:rPr>
          <w:rFonts w:ascii="Times New Roman" w:hAnsi="Times New Roman" w:cs="Times New Roman"/>
          <w:i/>
          <w:sz w:val="18"/>
          <w:szCs w:val="18"/>
        </w:rPr>
        <w:t>China – Agricultural Producers</w:t>
      </w:r>
      <w:r w:rsidRPr="00A07D45">
        <w:rPr>
          <w:rFonts w:ascii="Times New Roman" w:hAnsi="Times New Roman" w:cs="Times New Roman"/>
          <w:sz w:val="18"/>
          <w:szCs w:val="18"/>
        </w:rPr>
        <w:t>, paras. 7.282–6.</w:t>
      </w:r>
    </w:p>
  </w:footnote>
  <w:footnote w:id="165">
    <w:p w14:paraId="23394936" w14:textId="684B370E" w:rsidR="00E238FF" w:rsidRPr="006A5B03"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Concise Oxford English Dictionary, (Clarendon Press, 1995), p. 438, as referred </w:t>
      </w:r>
      <w:r w:rsidRPr="001C45A4">
        <w:rPr>
          <w:rFonts w:ascii="Times New Roman" w:hAnsi="Times New Roman" w:cs="Times New Roman"/>
          <w:sz w:val="18"/>
          <w:szCs w:val="18"/>
        </w:rPr>
        <w:t xml:space="preserve">to in Appellate Body Report, </w:t>
      </w:r>
      <w:r w:rsidRPr="001C45A4">
        <w:rPr>
          <w:rFonts w:ascii="Times New Roman" w:hAnsi="Times New Roman" w:cs="Times New Roman"/>
          <w:i/>
          <w:sz w:val="18"/>
          <w:szCs w:val="18"/>
          <w:lang w:val="en-US"/>
        </w:rPr>
        <w:t xml:space="preserve">Korea – Various Measures </w:t>
      </w:r>
      <w:r w:rsidRPr="00FA5A80">
        <w:rPr>
          <w:rFonts w:ascii="Times New Roman" w:hAnsi="Times New Roman" w:cs="Times New Roman"/>
          <w:i/>
          <w:sz w:val="18"/>
          <w:szCs w:val="18"/>
          <w:lang w:val="en-US"/>
        </w:rPr>
        <w:t>on Beef</w:t>
      </w:r>
      <w:r w:rsidRPr="00A07D45">
        <w:rPr>
          <w:rFonts w:ascii="Times New Roman" w:hAnsi="Times New Roman" w:cs="Times New Roman"/>
          <w:color w:val="2E2E2E"/>
          <w:sz w:val="18"/>
          <w:szCs w:val="18"/>
        </w:rPr>
        <w:t xml:space="preserve">, </w:t>
      </w:r>
      <w:r w:rsidRPr="00C756BE">
        <w:rPr>
          <w:rFonts w:ascii="Times New Roman" w:hAnsi="Times New Roman" w:cs="Times New Roman"/>
          <w:sz w:val="18"/>
          <w:szCs w:val="18"/>
        </w:rPr>
        <w:t xml:space="preserve">para. 120; See also Panel Report, </w:t>
      </w:r>
      <w:r w:rsidRPr="00F43B73">
        <w:rPr>
          <w:rFonts w:ascii="Times New Roman" w:hAnsi="Times New Roman" w:cs="Times New Roman"/>
          <w:i/>
          <w:sz w:val="18"/>
          <w:szCs w:val="18"/>
          <w:lang w:val="en-US"/>
        </w:rPr>
        <w:t>Korea – Various Measures on Beef</w:t>
      </w:r>
      <w:r w:rsidRPr="00D313CA">
        <w:rPr>
          <w:rFonts w:ascii="Times New Roman" w:hAnsi="Times New Roman" w:cs="Times New Roman"/>
          <w:color w:val="2E2E2E"/>
          <w:sz w:val="18"/>
          <w:szCs w:val="18"/>
        </w:rPr>
        <w:t>, para. 364 and footnote 187 thereto.</w:t>
      </w:r>
    </w:p>
  </w:footnote>
  <w:footnote w:id="166">
    <w:p w14:paraId="21552952" w14:textId="700995A0"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Oxford English Dictionary, OED Online, "eligible, adj."</w:t>
      </w:r>
      <w:r w:rsidRPr="006659E6">
        <w:rPr>
          <w:rFonts w:ascii="Times New Roman" w:hAnsi="Times New Roman" w:cs="Times New Roman"/>
          <w:b/>
          <w:sz w:val="18"/>
          <w:szCs w:val="18"/>
          <w:lang w:val="en-GB"/>
        </w:rPr>
        <w:t xml:space="preserve"> (Exhibit AUS-82)</w:t>
      </w:r>
      <w:r w:rsidRPr="001C45A4">
        <w:rPr>
          <w:rFonts w:ascii="Times New Roman" w:hAnsi="Times New Roman" w:cs="Times New Roman"/>
          <w:sz w:val="18"/>
          <w:szCs w:val="18"/>
        </w:rPr>
        <w:t xml:space="preserve">. </w:t>
      </w:r>
    </w:p>
  </w:footnote>
  <w:footnote w:id="167">
    <w:p w14:paraId="2CF350CB" w14:textId="41FEF1B7" w:rsidR="00E238FF" w:rsidRPr="00FA5A80"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This interpretation is supported by the reasoning of the Appellate Body set out in Appellate Body Report, </w:t>
      </w:r>
      <w:r w:rsidRPr="001C45A4">
        <w:rPr>
          <w:rFonts w:ascii="Times New Roman" w:hAnsi="Times New Roman" w:cs="Times New Roman"/>
          <w:i/>
          <w:sz w:val="18"/>
          <w:szCs w:val="18"/>
          <w:lang w:val="en-US"/>
        </w:rPr>
        <w:t>Korea – Various Measures on Beef</w:t>
      </w:r>
      <w:r w:rsidRPr="001C45A4">
        <w:rPr>
          <w:rFonts w:ascii="Times New Roman" w:hAnsi="Times New Roman" w:cs="Times New Roman"/>
          <w:color w:val="2E2E2E"/>
          <w:sz w:val="18"/>
          <w:szCs w:val="18"/>
        </w:rPr>
        <w:t xml:space="preserve">, </w:t>
      </w:r>
      <w:r w:rsidRPr="00FA5A80">
        <w:rPr>
          <w:rFonts w:ascii="Times New Roman" w:hAnsi="Times New Roman" w:cs="Times New Roman"/>
          <w:sz w:val="18"/>
          <w:szCs w:val="18"/>
        </w:rPr>
        <w:t>para. 120.</w:t>
      </w:r>
    </w:p>
  </w:footnote>
  <w:footnote w:id="168">
    <w:p w14:paraId="288EF06A" w14:textId="038F5A26" w:rsidR="00E238FF" w:rsidRPr="006A5B03"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The panel in </w:t>
      </w:r>
      <w:r w:rsidRPr="001C45A4">
        <w:rPr>
          <w:rFonts w:ascii="Times New Roman" w:hAnsi="Times New Roman" w:cs="Times New Roman"/>
          <w:i/>
          <w:sz w:val="18"/>
          <w:szCs w:val="18"/>
        </w:rPr>
        <w:t>China – Agricultural Producers</w:t>
      </w:r>
      <w:r w:rsidRPr="001C45A4">
        <w:rPr>
          <w:rFonts w:ascii="Times New Roman" w:hAnsi="Times New Roman" w:cs="Times New Roman"/>
          <w:sz w:val="18"/>
          <w:szCs w:val="18"/>
        </w:rPr>
        <w:t xml:space="preserve"> noted its understanding that "(i) the amount that is eligible can be greater than the amount finally purchased, (ii) the el</w:t>
      </w:r>
      <w:r w:rsidRPr="00FA5A80">
        <w:rPr>
          <w:rFonts w:ascii="Times New Roman" w:hAnsi="Times New Roman" w:cs="Times New Roman"/>
          <w:sz w:val="18"/>
          <w:szCs w:val="18"/>
        </w:rPr>
        <w:t>igible amount may be lower than the amount of total production, and (iii) it is the eligible amount which is to be includ</w:t>
      </w:r>
      <w:r w:rsidRPr="00A07D45">
        <w:rPr>
          <w:rFonts w:ascii="Times New Roman" w:hAnsi="Times New Roman" w:cs="Times New Roman"/>
          <w:sz w:val="18"/>
          <w:szCs w:val="18"/>
        </w:rPr>
        <w:t>ed in the A</w:t>
      </w:r>
      <w:r w:rsidRPr="00C756BE">
        <w:rPr>
          <w:rFonts w:ascii="Times New Roman" w:hAnsi="Times New Roman" w:cs="Times New Roman"/>
          <w:sz w:val="18"/>
          <w:szCs w:val="18"/>
        </w:rPr>
        <w:t xml:space="preserve">MS calculation, and not any other amount. See Panel Report, </w:t>
      </w:r>
      <w:r w:rsidRPr="00F43B73">
        <w:rPr>
          <w:rFonts w:ascii="Times New Roman" w:hAnsi="Times New Roman" w:cs="Times New Roman"/>
          <w:i/>
          <w:sz w:val="18"/>
          <w:szCs w:val="18"/>
        </w:rPr>
        <w:t>China – Agricultural Producers</w:t>
      </w:r>
      <w:r w:rsidRPr="00D313CA">
        <w:rPr>
          <w:rFonts w:ascii="Times New Roman" w:hAnsi="Times New Roman" w:cs="Times New Roman"/>
          <w:sz w:val="18"/>
          <w:szCs w:val="18"/>
        </w:rPr>
        <w:t>, paras. 7.295, and footnote 484 thereto.</w:t>
      </w:r>
    </w:p>
  </w:footnote>
  <w:footnote w:id="169">
    <w:p w14:paraId="5DCAB851" w14:textId="7F0A289D"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Agreement on Agriculture, preamble, </w:t>
      </w:r>
      <w:r>
        <w:rPr>
          <w:rFonts w:ascii="Times New Roman" w:hAnsi="Times New Roman" w:cs="Times New Roman"/>
          <w:sz w:val="18"/>
          <w:szCs w:val="18"/>
        </w:rPr>
        <w:t>recital 2</w:t>
      </w:r>
      <w:r w:rsidRPr="006659E6">
        <w:rPr>
          <w:rFonts w:ascii="Times New Roman" w:hAnsi="Times New Roman" w:cs="Times New Roman"/>
          <w:sz w:val="18"/>
          <w:szCs w:val="18"/>
        </w:rPr>
        <w:t>.</w:t>
      </w:r>
    </w:p>
  </w:footnote>
  <w:footnote w:id="170">
    <w:p w14:paraId="1FB4FD29" w14:textId="6A4E74A2" w:rsidR="00E238FF" w:rsidRPr="00F43B73" w:rsidRDefault="00E238FF" w:rsidP="009D278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for example</w:t>
      </w:r>
      <w:r>
        <w:rPr>
          <w:rFonts w:ascii="Times New Roman" w:hAnsi="Times New Roman" w:cs="Times New Roman"/>
          <w:sz w:val="18"/>
          <w:szCs w:val="18"/>
        </w:rPr>
        <w:t>,</w:t>
      </w:r>
      <w:r w:rsidRPr="003722BB">
        <w:rPr>
          <w:rFonts w:ascii="Times New Roman" w:hAnsi="Times New Roman" w:cs="Times New Roman"/>
          <w:sz w:val="18"/>
          <w:szCs w:val="18"/>
        </w:rPr>
        <w:t xml:space="preserve"> </w:t>
      </w:r>
      <w:r w:rsidRPr="00BD0D8D">
        <w:rPr>
          <w:rFonts w:ascii="Times New Roman" w:hAnsi="Times New Roman" w:cs="Times New Roman"/>
          <w:sz w:val="18"/>
          <w:szCs w:val="18"/>
        </w:rPr>
        <w:t xml:space="preserve">David Orden, David Blandford and Tim Josling, "Introduction" in Order, Blandford and Josling (eds.), </w:t>
      </w:r>
      <w:r w:rsidRPr="00BD0D8D">
        <w:rPr>
          <w:rFonts w:ascii="Times New Roman" w:hAnsi="Times New Roman" w:cs="Times New Roman"/>
          <w:i/>
          <w:sz w:val="18"/>
          <w:szCs w:val="18"/>
        </w:rPr>
        <w:t>WTO Disciplines on Agricultural Support: Seeking a Fair Basis for Trade</w:t>
      </w:r>
      <w:r w:rsidRPr="00BD0D8D">
        <w:rPr>
          <w:rFonts w:ascii="Times New Roman" w:hAnsi="Times New Roman" w:cs="Times New Roman"/>
          <w:sz w:val="18"/>
          <w:szCs w:val="18"/>
        </w:rPr>
        <w:t xml:space="preserve"> (Cambridge University Press, 2011)</w:t>
      </w:r>
      <w:r w:rsidRPr="00FA5A80">
        <w:rPr>
          <w:rFonts w:ascii="Times New Roman" w:hAnsi="Times New Roman" w:cs="Times New Roman"/>
          <w:sz w:val="18"/>
          <w:szCs w:val="18"/>
        </w:rPr>
        <w:t xml:space="preserve"> </w:t>
      </w:r>
      <w:r>
        <w:rPr>
          <w:rFonts w:ascii="Times New Roman" w:hAnsi="Times New Roman" w:cs="Times New Roman"/>
          <w:b/>
          <w:sz w:val="18"/>
          <w:szCs w:val="18"/>
          <w:lang w:val="en-GB"/>
        </w:rPr>
        <w:t>(Exhibit </w:t>
      </w:r>
      <w:r w:rsidRPr="00A07D45">
        <w:rPr>
          <w:rFonts w:ascii="Times New Roman" w:hAnsi="Times New Roman" w:cs="Times New Roman"/>
          <w:b/>
          <w:sz w:val="18"/>
          <w:szCs w:val="18"/>
          <w:lang w:val="en-GB"/>
        </w:rPr>
        <w:t>AUS-1</w:t>
      </w:r>
      <w:r>
        <w:rPr>
          <w:rFonts w:ascii="Times New Roman" w:hAnsi="Times New Roman" w:cs="Times New Roman"/>
          <w:b/>
          <w:sz w:val="18"/>
          <w:szCs w:val="18"/>
          <w:lang w:val="en-GB"/>
        </w:rPr>
        <w:t>2</w:t>
      </w:r>
      <w:r w:rsidRPr="00A07D45">
        <w:rPr>
          <w:rFonts w:ascii="Times New Roman" w:hAnsi="Times New Roman" w:cs="Times New Roman"/>
          <w:b/>
          <w:sz w:val="18"/>
          <w:szCs w:val="18"/>
          <w:lang w:val="en-GB"/>
        </w:rPr>
        <w:t>)</w:t>
      </w:r>
      <w:r w:rsidRPr="00C756BE">
        <w:rPr>
          <w:rFonts w:ascii="Times New Roman" w:hAnsi="Times New Roman" w:cs="Times New Roman"/>
          <w:sz w:val="18"/>
          <w:szCs w:val="18"/>
        </w:rPr>
        <w:t>, p. 3.</w:t>
      </w:r>
    </w:p>
  </w:footnote>
  <w:footnote w:id="171">
    <w:p w14:paraId="6BEB55B1" w14:textId="362F47EE"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Agreement on Agriculture, Annex 2, para. 1(b). The exemptions in Annex 2 apply only to measures that meet the fundamental requirement that they </w:t>
      </w:r>
      <w:r w:rsidRPr="001C45A4">
        <w:rPr>
          <w:rFonts w:ascii="Times New Roman" w:hAnsi="Times New Roman" w:cs="Times New Roman"/>
          <w:sz w:val="18"/>
          <w:szCs w:val="18"/>
        </w:rPr>
        <w:t xml:space="preserve">have no, or at most minimal, trade-distorting effects or effects on production. Accordingly, all measures eligible for the exemption must not have the effect of providing price support to producers. Price support is thus recognized as inherently trade-distorting and as having production effects. </w:t>
      </w:r>
    </w:p>
  </w:footnote>
  <w:footnote w:id="172">
    <w:p w14:paraId="1B0CB362" w14:textId="5012B33E" w:rsidR="00E238FF" w:rsidRPr="00F43B73"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Panel Report, </w:t>
      </w:r>
      <w:r w:rsidRPr="001C45A4">
        <w:rPr>
          <w:rFonts w:ascii="Times New Roman" w:hAnsi="Times New Roman" w:cs="Times New Roman"/>
          <w:i/>
          <w:sz w:val="18"/>
          <w:szCs w:val="18"/>
          <w:lang w:val="en-US"/>
        </w:rPr>
        <w:t>Korea – Various Measures on Beef</w:t>
      </w:r>
      <w:r w:rsidRPr="001C45A4">
        <w:rPr>
          <w:rFonts w:ascii="Times New Roman" w:hAnsi="Times New Roman" w:cs="Times New Roman"/>
          <w:color w:val="2E2E2E"/>
          <w:sz w:val="18"/>
          <w:szCs w:val="18"/>
        </w:rPr>
        <w:t xml:space="preserve">, </w:t>
      </w:r>
      <w:r w:rsidRPr="00FA5A80">
        <w:rPr>
          <w:rFonts w:ascii="Times New Roman" w:hAnsi="Times New Roman" w:cs="Times New Roman"/>
          <w:sz w:val="18"/>
          <w:szCs w:val="18"/>
        </w:rPr>
        <w:t xml:space="preserve">para. 831. See also Panel Report, </w:t>
      </w:r>
      <w:r w:rsidRPr="00A07D45">
        <w:rPr>
          <w:rFonts w:ascii="Times New Roman" w:hAnsi="Times New Roman" w:cs="Times New Roman"/>
          <w:i/>
          <w:sz w:val="18"/>
          <w:szCs w:val="18"/>
        </w:rPr>
        <w:t>China – Agricultural Producers</w:t>
      </w:r>
      <w:r w:rsidRPr="00C756BE">
        <w:rPr>
          <w:rFonts w:ascii="Times New Roman" w:hAnsi="Times New Roman" w:cs="Times New Roman"/>
          <w:sz w:val="18"/>
          <w:szCs w:val="18"/>
        </w:rPr>
        <w:t>, paras. 7.282–96. In India's case, there is also evidence that the sugarcane price does provide</w:t>
      </w:r>
      <w:r w:rsidRPr="00D3205C">
        <w:rPr>
          <w:rFonts w:ascii="Times New Roman" w:hAnsi="Times New Roman" w:cs="Times New Roman"/>
          <w:sz w:val="18"/>
          <w:szCs w:val="18"/>
        </w:rPr>
        <w:t xml:space="preserve"> a market signal to producers: See </w:t>
      </w:r>
      <w:r w:rsidRPr="002D4EF3">
        <w:rPr>
          <w:rFonts w:ascii="Times New Roman" w:hAnsi="Times New Roman" w:cs="Times New Roman"/>
          <w:sz w:val="18"/>
          <w:szCs w:val="18"/>
        </w:rPr>
        <w:t>Tarun Sawhney, President, India Sugar Mills Association (ISMA), "The Current Sugarcane Pricing Policy and its Critical Analysis"</w:t>
      </w:r>
      <w:r w:rsidRPr="006659E6">
        <w:rPr>
          <w:rFonts w:ascii="Times New Roman" w:hAnsi="Times New Roman" w:cs="Times New Roman"/>
          <w:b/>
          <w:sz w:val="18"/>
          <w:szCs w:val="18"/>
          <w:lang w:val="en-GB"/>
        </w:rPr>
        <w:t xml:space="preserve"> (Exhibit AUS-5)</w:t>
      </w:r>
      <w:r w:rsidRPr="001C45A4">
        <w:rPr>
          <w:rFonts w:ascii="Times New Roman" w:hAnsi="Times New Roman" w:cs="Times New Roman"/>
          <w:sz w:val="18"/>
          <w:szCs w:val="18"/>
        </w:rPr>
        <w:t xml:space="preserve">, p.14: "Sugarcane gives highest return as compared to wheat and paddy." See also </w:t>
      </w:r>
      <w:r w:rsidRPr="002D4EF3">
        <w:rPr>
          <w:rFonts w:ascii="Times New Roman" w:hAnsi="Times New Roman" w:cs="Times New Roman"/>
          <w:sz w:val="18"/>
          <w:szCs w:val="18"/>
        </w:rPr>
        <w:t xml:space="preserve">Abinash Verma, "Sugar Reform: Threat or Challenge?", Indian Sugar Mills Association (ISMA), November 2018 </w:t>
      </w:r>
      <w:r w:rsidRPr="002D4EF3">
        <w:rPr>
          <w:rFonts w:ascii="Times New Roman" w:hAnsi="Times New Roman" w:cs="Times New Roman"/>
          <w:b/>
          <w:sz w:val="18"/>
          <w:szCs w:val="18"/>
        </w:rPr>
        <w:t>(Exhibit AUS-6)</w:t>
      </w:r>
      <w:r w:rsidRPr="006659E6">
        <w:rPr>
          <w:rFonts w:ascii="Times New Roman" w:hAnsi="Times New Roman" w:cs="Times New Roman"/>
          <w:sz w:val="18"/>
          <w:szCs w:val="18"/>
        </w:rPr>
        <w:t xml:space="preserve">, p. 10 (comparing sugarcane price with paddy and wheat), p. 21: “With high cane prices, sugarcane is the most attractive crop in </w:t>
      </w:r>
      <w:r w:rsidRPr="001C45A4">
        <w:rPr>
          <w:rFonts w:ascii="Times New Roman" w:hAnsi="Times New Roman" w:cs="Times New Roman"/>
          <w:sz w:val="18"/>
          <w:szCs w:val="18"/>
        </w:rPr>
        <w:t xml:space="preserve">India; So surplus cane and sugar is certain”. See also </w:t>
      </w:r>
      <w:r w:rsidRPr="002D4EF3">
        <w:rPr>
          <w:rFonts w:ascii="Times New Roman" w:hAnsi="Times New Roman" w:cs="Times New Roman"/>
          <w:sz w:val="18"/>
          <w:szCs w:val="18"/>
        </w:rPr>
        <w:t>Indian Sugar Mills Association, "Presentation to 'Task Force on Sugarcane &amp; Sugar Industry'", National Institution for Transforming India (NITI Aayog)", 21 January 201</w:t>
      </w:r>
      <w:r w:rsidRPr="006659E6">
        <w:rPr>
          <w:rFonts w:ascii="Times New Roman" w:hAnsi="Times New Roman" w:cs="Times New Roman"/>
          <w:sz w:val="18"/>
          <w:szCs w:val="18"/>
        </w:rPr>
        <w:t>9,</w:t>
      </w:r>
      <w:r w:rsidRPr="001C45A4">
        <w:rPr>
          <w:rFonts w:ascii="Times New Roman" w:hAnsi="Times New Roman" w:cs="Times New Roman"/>
          <w:sz w:val="18"/>
          <w:szCs w:val="18"/>
          <w:highlight w:val="green"/>
        </w:rPr>
        <w:t xml:space="preserve"> </w:t>
      </w:r>
      <w:r w:rsidRPr="001C45A4">
        <w:rPr>
          <w:rFonts w:ascii="Times New Roman" w:hAnsi="Times New Roman" w:cs="Times New Roman"/>
          <w:b/>
          <w:sz w:val="18"/>
          <w:szCs w:val="18"/>
          <w:lang w:val="en-GB"/>
        </w:rPr>
        <w:t>(Exhibit AUS-7)</w:t>
      </w:r>
      <w:r w:rsidRPr="00FA5A80">
        <w:rPr>
          <w:rFonts w:ascii="Times New Roman" w:hAnsi="Times New Roman" w:cs="Times New Roman"/>
          <w:sz w:val="18"/>
          <w:szCs w:val="18"/>
        </w:rPr>
        <w:t xml:space="preserve">, p. </w:t>
      </w:r>
      <w:r w:rsidRPr="00A07D45">
        <w:rPr>
          <w:rFonts w:ascii="Times New Roman" w:hAnsi="Times New Roman" w:cs="Times New Roman"/>
          <w:sz w:val="18"/>
          <w:szCs w:val="18"/>
        </w:rPr>
        <w:t xml:space="preserve">18: "Better remuneration: Farmers get 50-60% higher returns from sugarcane as compared to any competing crop… Assured price: Farmer gets full cane price fixed by Central or State Govt. even </w:t>
      </w:r>
      <w:r w:rsidRPr="00C756BE">
        <w:rPr>
          <w:rFonts w:ascii="Times New Roman" w:hAnsi="Times New Roman" w:cs="Times New Roman"/>
          <w:sz w:val="18"/>
          <w:szCs w:val="18"/>
        </w:rPr>
        <w:t xml:space="preserve">if late, which is not the case for other crops", p. 21: "With high cane prices, sugarcane is the most attractive crop in India; So surplus cane and sugar is certain". See Panel Report, </w:t>
      </w:r>
      <w:r w:rsidRPr="00D3205C">
        <w:rPr>
          <w:rFonts w:ascii="Times New Roman" w:hAnsi="Times New Roman" w:cs="Times New Roman"/>
          <w:i/>
          <w:sz w:val="18"/>
          <w:szCs w:val="18"/>
          <w:lang w:val="en-US"/>
        </w:rPr>
        <w:t>Korea – Various Measures on Beef</w:t>
      </w:r>
      <w:r w:rsidRPr="00D3205C">
        <w:rPr>
          <w:rFonts w:ascii="Times New Roman" w:hAnsi="Times New Roman" w:cs="Times New Roman"/>
          <w:color w:val="2E2E2E"/>
          <w:sz w:val="18"/>
          <w:szCs w:val="18"/>
        </w:rPr>
        <w:t xml:space="preserve">, </w:t>
      </w:r>
      <w:r w:rsidRPr="00D3205C">
        <w:rPr>
          <w:rFonts w:ascii="Times New Roman" w:hAnsi="Times New Roman" w:cs="Times New Roman"/>
          <w:sz w:val="18"/>
          <w:szCs w:val="18"/>
        </w:rPr>
        <w:t xml:space="preserve">para. 831. See also Panel Report, </w:t>
      </w:r>
      <w:r w:rsidRPr="00D3205C">
        <w:rPr>
          <w:rFonts w:ascii="Times New Roman" w:hAnsi="Times New Roman" w:cs="Times New Roman"/>
          <w:i/>
          <w:sz w:val="18"/>
          <w:szCs w:val="18"/>
        </w:rPr>
        <w:t>Chi</w:t>
      </w:r>
      <w:r w:rsidRPr="00F43B73">
        <w:rPr>
          <w:rFonts w:ascii="Times New Roman" w:hAnsi="Times New Roman" w:cs="Times New Roman"/>
          <w:i/>
          <w:sz w:val="18"/>
          <w:szCs w:val="18"/>
        </w:rPr>
        <w:t>na – Agricultural Producers</w:t>
      </w:r>
      <w:r w:rsidRPr="00F43B73">
        <w:rPr>
          <w:rFonts w:ascii="Times New Roman" w:hAnsi="Times New Roman" w:cs="Times New Roman"/>
          <w:sz w:val="18"/>
          <w:szCs w:val="18"/>
        </w:rPr>
        <w:t>, paras. 7.282–6.</w:t>
      </w:r>
    </w:p>
  </w:footnote>
  <w:footnote w:id="173">
    <w:p w14:paraId="1B7E5167" w14:textId="65EBF342" w:rsidR="00E238FF" w:rsidRPr="00D3205C" w:rsidRDefault="00E238FF" w:rsidP="002479A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Appellate Body Report, </w:t>
      </w:r>
      <w:r w:rsidRPr="001C45A4">
        <w:rPr>
          <w:rFonts w:ascii="Times New Roman" w:hAnsi="Times New Roman" w:cs="Times New Roman"/>
          <w:i/>
          <w:sz w:val="18"/>
          <w:szCs w:val="18"/>
          <w:lang w:val="en-US"/>
        </w:rPr>
        <w:t>Korea – Various Measures on Beef</w:t>
      </w:r>
      <w:r w:rsidRPr="001C45A4">
        <w:rPr>
          <w:rFonts w:ascii="Times New Roman" w:hAnsi="Times New Roman" w:cs="Times New Roman"/>
          <w:color w:val="2E2E2E"/>
          <w:sz w:val="18"/>
          <w:szCs w:val="18"/>
        </w:rPr>
        <w:t xml:space="preserve">, </w:t>
      </w:r>
      <w:r w:rsidRPr="00FA5A80">
        <w:rPr>
          <w:rFonts w:ascii="Times New Roman" w:hAnsi="Times New Roman" w:cs="Times New Roman"/>
          <w:sz w:val="18"/>
          <w:szCs w:val="18"/>
        </w:rPr>
        <w:t xml:space="preserve">para. 120, Panel Report, </w:t>
      </w:r>
      <w:r w:rsidRPr="00A07D45">
        <w:rPr>
          <w:rFonts w:ascii="Times New Roman" w:hAnsi="Times New Roman" w:cs="Times New Roman"/>
          <w:i/>
          <w:sz w:val="18"/>
          <w:szCs w:val="18"/>
          <w:lang w:val="en-US"/>
        </w:rPr>
        <w:t>Korea – Various Measures on Beef</w:t>
      </w:r>
      <w:r w:rsidRPr="00C756BE">
        <w:rPr>
          <w:rFonts w:ascii="Times New Roman" w:hAnsi="Times New Roman" w:cs="Times New Roman"/>
          <w:color w:val="2E2E2E"/>
          <w:sz w:val="18"/>
          <w:szCs w:val="18"/>
        </w:rPr>
        <w:t xml:space="preserve">, </w:t>
      </w:r>
      <w:r w:rsidRPr="00D3205C">
        <w:rPr>
          <w:rFonts w:ascii="Times New Roman" w:hAnsi="Times New Roman" w:cs="Times New Roman"/>
          <w:sz w:val="18"/>
          <w:szCs w:val="18"/>
        </w:rPr>
        <w:t xml:space="preserve">paras. 827–31. See also Panel Report, </w:t>
      </w:r>
      <w:r w:rsidRPr="00D3205C">
        <w:rPr>
          <w:rFonts w:ascii="Times New Roman" w:hAnsi="Times New Roman" w:cs="Times New Roman"/>
          <w:i/>
          <w:sz w:val="18"/>
          <w:szCs w:val="18"/>
        </w:rPr>
        <w:t>China – Agricultural Producers</w:t>
      </w:r>
      <w:r w:rsidRPr="00D3205C">
        <w:rPr>
          <w:rFonts w:ascii="Times New Roman" w:hAnsi="Times New Roman" w:cs="Times New Roman"/>
          <w:sz w:val="18"/>
          <w:szCs w:val="18"/>
        </w:rPr>
        <w:t>, paras. 7.282–966.</w:t>
      </w:r>
    </w:p>
  </w:footnote>
  <w:footnote w:id="174">
    <w:p w14:paraId="6356BC5B" w14:textId="72E10851" w:rsidR="00E238FF" w:rsidRPr="00FA5A80"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Panel Report, </w:t>
      </w:r>
      <w:r w:rsidRPr="001C45A4">
        <w:rPr>
          <w:rFonts w:ascii="Times New Roman" w:hAnsi="Times New Roman" w:cs="Times New Roman"/>
          <w:i/>
          <w:sz w:val="18"/>
          <w:szCs w:val="18"/>
          <w:lang w:val="en-US"/>
        </w:rPr>
        <w:t>Korea – Various Measures on Beef</w:t>
      </w:r>
      <w:r w:rsidRPr="001C45A4">
        <w:rPr>
          <w:rFonts w:ascii="Times New Roman" w:hAnsi="Times New Roman" w:cs="Times New Roman"/>
          <w:color w:val="2E2E2E"/>
          <w:sz w:val="18"/>
          <w:szCs w:val="18"/>
        </w:rPr>
        <w:t xml:space="preserve">, </w:t>
      </w:r>
      <w:r w:rsidRPr="00FA5A80">
        <w:rPr>
          <w:rFonts w:ascii="Times New Roman" w:hAnsi="Times New Roman" w:cs="Times New Roman"/>
          <w:sz w:val="18"/>
          <w:szCs w:val="18"/>
        </w:rPr>
        <w:t xml:space="preserve">paras. 827–31. </w:t>
      </w:r>
    </w:p>
  </w:footnote>
  <w:footnote w:id="175">
    <w:p w14:paraId="51E8211B" w14:textId="6871D83F" w:rsidR="00E238FF" w:rsidRPr="00C756BE" w:rsidRDefault="00E238FF" w:rsidP="00DE321D">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w:t>
      </w:r>
      <w:r w:rsidRPr="001C45A4">
        <w:rPr>
          <w:rFonts w:ascii="Times New Roman" w:hAnsi="Times New Roman" w:cs="Times New Roman"/>
          <w:sz w:val="18"/>
          <w:szCs w:val="18"/>
        </w:rPr>
        <w:t xml:space="preserve">te Body Report, </w:t>
      </w:r>
      <w:r w:rsidRPr="001C45A4">
        <w:rPr>
          <w:rFonts w:ascii="Times New Roman" w:hAnsi="Times New Roman" w:cs="Times New Roman"/>
          <w:i/>
          <w:sz w:val="18"/>
          <w:szCs w:val="18"/>
          <w:lang w:val="en-US"/>
        </w:rPr>
        <w:t>Korea – Various Measures on Beef</w:t>
      </w:r>
      <w:r w:rsidRPr="00FA5A80">
        <w:rPr>
          <w:rFonts w:ascii="Times New Roman" w:hAnsi="Times New Roman" w:cs="Times New Roman"/>
          <w:color w:val="2E2E2E"/>
          <w:sz w:val="18"/>
          <w:szCs w:val="18"/>
        </w:rPr>
        <w:t xml:space="preserve">, </w:t>
      </w:r>
      <w:r w:rsidRPr="00A07D45">
        <w:rPr>
          <w:rFonts w:ascii="Times New Roman" w:hAnsi="Times New Roman" w:cs="Times New Roman"/>
          <w:sz w:val="18"/>
          <w:szCs w:val="18"/>
        </w:rPr>
        <w:t>para. 120.</w:t>
      </w:r>
    </w:p>
  </w:footnote>
  <w:footnote w:id="176">
    <w:p w14:paraId="514AFAC6" w14:textId="6541B22A" w:rsidR="00E238FF" w:rsidRPr="00FA5A80" w:rsidRDefault="00E238FF" w:rsidP="00DE321D">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Panel Report, </w:t>
      </w:r>
      <w:r w:rsidRPr="001C45A4">
        <w:rPr>
          <w:rFonts w:ascii="Times New Roman" w:hAnsi="Times New Roman" w:cs="Times New Roman"/>
          <w:i/>
          <w:sz w:val="18"/>
          <w:szCs w:val="18"/>
        </w:rPr>
        <w:t>China – Agricultural Producers</w:t>
      </w:r>
      <w:r w:rsidRPr="001C45A4">
        <w:rPr>
          <w:rFonts w:ascii="Times New Roman" w:hAnsi="Times New Roman" w:cs="Times New Roman"/>
          <w:sz w:val="18"/>
          <w:szCs w:val="18"/>
        </w:rPr>
        <w:t>, paras. 7.282–6 and</w:t>
      </w:r>
      <w:r w:rsidRPr="00FA5A80">
        <w:rPr>
          <w:rFonts w:ascii="Times New Roman" w:hAnsi="Times New Roman" w:cs="Times New Roman"/>
          <w:sz w:val="18"/>
          <w:szCs w:val="18"/>
        </w:rPr>
        <w:t xml:space="preserve"> 7.295–6.</w:t>
      </w:r>
    </w:p>
  </w:footnote>
  <w:footnote w:id="177">
    <w:p w14:paraId="4438B62E" w14:textId="0B51BF0F"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Panel Report, </w:t>
      </w:r>
      <w:r w:rsidRPr="001C45A4">
        <w:rPr>
          <w:rFonts w:ascii="Times New Roman" w:hAnsi="Times New Roman" w:cs="Times New Roman"/>
          <w:i/>
          <w:sz w:val="18"/>
          <w:szCs w:val="18"/>
        </w:rPr>
        <w:t>China – Agricultural Producers</w:t>
      </w:r>
      <w:r w:rsidRPr="001C45A4">
        <w:rPr>
          <w:rFonts w:ascii="Times New Roman" w:hAnsi="Times New Roman" w:cs="Times New Roman"/>
          <w:sz w:val="18"/>
          <w:szCs w:val="18"/>
        </w:rPr>
        <w:t>, para. 7.314.</w:t>
      </w:r>
    </w:p>
  </w:footnote>
  <w:footnote w:id="178">
    <w:p w14:paraId="2905FC4C" w14:textId="5A922671" w:rsidR="00E238FF" w:rsidRPr="001C45A4" w:rsidRDefault="00E238FF" w:rsidP="009A547C">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Oxford English Dictionary, OED Online, "maintain, v</w:t>
      </w:r>
      <w:r w:rsidRPr="001C45A4">
        <w:rPr>
          <w:rFonts w:ascii="Times New Roman" w:hAnsi="Times New Roman" w:cs="Times New Roman"/>
          <w:sz w:val="18"/>
          <w:szCs w:val="18"/>
        </w:rPr>
        <w:t xml:space="preserve">." </w:t>
      </w:r>
      <w:r w:rsidRPr="002D4EF3">
        <w:rPr>
          <w:rFonts w:ascii="Times New Roman" w:hAnsi="Times New Roman" w:cs="Times New Roman"/>
          <w:b/>
          <w:sz w:val="18"/>
          <w:szCs w:val="18"/>
        </w:rPr>
        <w:t>(Exhibit JE-103)</w:t>
      </w:r>
      <w:r w:rsidRPr="006659E6">
        <w:rPr>
          <w:rFonts w:ascii="Times New Roman" w:hAnsi="Times New Roman" w:cs="Times New Roman"/>
          <w:sz w:val="18"/>
          <w:szCs w:val="18"/>
        </w:rPr>
        <w:t>.</w:t>
      </w:r>
    </w:p>
  </w:footnote>
  <w:footnote w:id="179">
    <w:p w14:paraId="60670A8B" w14:textId="19678DE7" w:rsidR="00E238FF" w:rsidRPr="00FA5A80"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Appellate Body Report, </w:t>
      </w:r>
      <w:r w:rsidRPr="001C45A4">
        <w:rPr>
          <w:rFonts w:ascii="Times New Roman" w:hAnsi="Times New Roman" w:cs="Times New Roman"/>
          <w:i/>
          <w:sz w:val="18"/>
          <w:szCs w:val="18"/>
        </w:rPr>
        <w:t xml:space="preserve">EC –Export Subsidies on Sugar, </w:t>
      </w:r>
      <w:r w:rsidRPr="001C45A4">
        <w:rPr>
          <w:rFonts w:ascii="Times New Roman" w:hAnsi="Times New Roman" w:cs="Times New Roman"/>
          <w:sz w:val="18"/>
          <w:szCs w:val="18"/>
        </w:rPr>
        <w:t xml:space="preserve">para. 259; Appellate Body Report, </w:t>
      </w:r>
      <w:r w:rsidRPr="00FA5A80">
        <w:rPr>
          <w:rFonts w:ascii="Times New Roman" w:hAnsi="Times New Roman" w:cs="Times New Roman"/>
          <w:i/>
          <w:sz w:val="18"/>
          <w:szCs w:val="18"/>
        </w:rPr>
        <w:t>Canada – Dairy</w:t>
      </w:r>
      <w:r w:rsidRPr="00FA5A80">
        <w:rPr>
          <w:rFonts w:ascii="Times New Roman" w:hAnsi="Times New Roman" w:cs="Times New Roman"/>
          <w:sz w:val="18"/>
          <w:szCs w:val="18"/>
        </w:rPr>
        <w:t>, para. 107.</w:t>
      </w:r>
    </w:p>
  </w:footnote>
  <w:footnote w:id="180">
    <w:p w14:paraId="28710A98" w14:textId="0E7BC082" w:rsidR="00E238FF" w:rsidRPr="00D3205C" w:rsidRDefault="00E238FF" w:rsidP="00664E7C">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Oxford English Dictionary, OED Online, "payment, n." </w:t>
      </w:r>
      <w:r w:rsidRPr="001C45A4">
        <w:rPr>
          <w:rFonts w:ascii="Times New Roman" w:hAnsi="Times New Roman" w:cs="Times New Roman"/>
          <w:b/>
          <w:sz w:val="18"/>
          <w:szCs w:val="18"/>
          <w:lang w:val="en-GB"/>
        </w:rPr>
        <w:t>(Exhibit AUS-83)</w:t>
      </w:r>
      <w:r w:rsidRPr="001C45A4">
        <w:rPr>
          <w:rFonts w:ascii="Times New Roman" w:hAnsi="Times New Roman" w:cs="Times New Roman"/>
          <w:sz w:val="18"/>
          <w:szCs w:val="18"/>
        </w:rPr>
        <w:t xml:space="preserve">. This interpretation has also been shared by the Appellate Body: See Appellate Body Report, </w:t>
      </w:r>
      <w:r w:rsidRPr="00FA5A80">
        <w:rPr>
          <w:rFonts w:ascii="Times New Roman" w:hAnsi="Times New Roman" w:cs="Times New Roman"/>
          <w:i/>
          <w:sz w:val="18"/>
          <w:szCs w:val="18"/>
        </w:rPr>
        <w:t xml:space="preserve">EC – Export Subsidies on Sugar, </w:t>
      </w:r>
      <w:r w:rsidRPr="00FA5A80">
        <w:rPr>
          <w:rFonts w:ascii="Times New Roman" w:hAnsi="Times New Roman" w:cs="Times New Roman"/>
          <w:sz w:val="18"/>
          <w:szCs w:val="18"/>
        </w:rPr>
        <w:t xml:space="preserve">para. 259; Appellate Body Report, </w:t>
      </w:r>
      <w:r w:rsidRPr="00A07D45">
        <w:rPr>
          <w:rFonts w:ascii="Times New Roman" w:hAnsi="Times New Roman" w:cs="Times New Roman"/>
          <w:i/>
          <w:sz w:val="18"/>
          <w:szCs w:val="18"/>
        </w:rPr>
        <w:t>Canada – Dairy</w:t>
      </w:r>
      <w:r w:rsidRPr="00C756BE">
        <w:rPr>
          <w:rFonts w:ascii="Times New Roman" w:hAnsi="Times New Roman" w:cs="Times New Roman"/>
          <w:sz w:val="18"/>
          <w:szCs w:val="18"/>
        </w:rPr>
        <w:t xml:space="preserve">, </w:t>
      </w:r>
      <w:r w:rsidRPr="00D3205C">
        <w:rPr>
          <w:rFonts w:ascii="Times New Roman" w:hAnsi="Times New Roman" w:cs="Times New Roman"/>
          <w:sz w:val="18"/>
          <w:szCs w:val="18"/>
        </w:rPr>
        <w:t>para. 107.</w:t>
      </w:r>
    </w:p>
  </w:footnote>
  <w:footnote w:id="181">
    <w:p w14:paraId="32CD3CD5" w14:textId="1A5FC38C" w:rsidR="00E238FF" w:rsidRPr="007167DF" w:rsidRDefault="00E238FF">
      <w:pPr>
        <w:pStyle w:val="FootnoteText"/>
        <w:rPr>
          <w:rFonts w:ascii="Times New Roman" w:hAnsi="Times New Roman" w:cs="Times New Roman"/>
          <w:sz w:val="18"/>
          <w:szCs w:val="18"/>
        </w:rPr>
      </w:pPr>
      <w:r w:rsidRPr="007167DF">
        <w:rPr>
          <w:rStyle w:val="FootnoteReference"/>
          <w:rFonts w:ascii="Times New Roman" w:hAnsi="Times New Roman" w:cs="Times New Roman"/>
          <w:sz w:val="18"/>
          <w:szCs w:val="18"/>
        </w:rPr>
        <w:footnoteRef/>
      </w:r>
      <w:r w:rsidRPr="007167DF">
        <w:rPr>
          <w:rFonts w:ascii="Times New Roman" w:hAnsi="Times New Roman" w:cs="Times New Roman"/>
          <w:sz w:val="18"/>
          <w:szCs w:val="18"/>
        </w:rPr>
        <w:t xml:space="preserve"> </w:t>
      </w:r>
      <w:r w:rsidRPr="00266CC0">
        <w:rPr>
          <w:rFonts w:ascii="Times New Roman" w:hAnsi="Times New Roman" w:cs="Times New Roman"/>
          <w:sz w:val="18"/>
          <w:szCs w:val="18"/>
        </w:rPr>
        <w:t>The Oxford English Dictionary defines "direct" as "without intervening factors or intermediaries": Oxford English Dictionary, OED Online, "direct. adj. and adv."</w:t>
      </w:r>
      <w:r>
        <w:rPr>
          <w:rFonts w:ascii="Times New Roman" w:hAnsi="Times New Roman" w:cs="Times New Roman"/>
          <w:sz w:val="18"/>
          <w:szCs w:val="18"/>
        </w:rPr>
        <w:t xml:space="preserve"> </w:t>
      </w:r>
      <w:r>
        <w:rPr>
          <w:rFonts w:ascii="Times New Roman" w:hAnsi="Times New Roman" w:cs="Times New Roman"/>
          <w:b/>
          <w:sz w:val="18"/>
          <w:szCs w:val="18"/>
        </w:rPr>
        <w:t>(Exhibit JE-12</w:t>
      </w:r>
      <w:r w:rsidRPr="00266CC0">
        <w:rPr>
          <w:rFonts w:ascii="Times New Roman" w:hAnsi="Times New Roman" w:cs="Times New Roman"/>
          <w:b/>
          <w:sz w:val="18"/>
          <w:szCs w:val="18"/>
        </w:rPr>
        <w:t>0)</w:t>
      </w:r>
      <w:r>
        <w:rPr>
          <w:rFonts w:ascii="Times New Roman" w:hAnsi="Times New Roman" w:cs="Times New Roman"/>
          <w:sz w:val="18"/>
          <w:szCs w:val="18"/>
        </w:rPr>
        <w:t xml:space="preserve">. </w:t>
      </w:r>
    </w:p>
  </w:footnote>
  <w:footnote w:id="182">
    <w:p w14:paraId="7DBAD92A" w14:textId="77777777" w:rsidR="00E238FF" w:rsidRPr="001C45A4" w:rsidRDefault="00E238FF" w:rsidP="00743C3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Agreement on Agriculture, Article 1(c).</w:t>
      </w:r>
    </w:p>
  </w:footnote>
  <w:footnote w:id="183">
    <w:p w14:paraId="4F3A05A3" w14:textId="3D09078B" w:rsidR="00E238FF" w:rsidRPr="00D3205C" w:rsidRDefault="00E238FF" w:rsidP="00F908F8">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Article 6.2 of the Agreeme</w:t>
      </w:r>
      <w:r w:rsidRPr="001C45A4">
        <w:rPr>
          <w:rFonts w:ascii="Times New Roman" w:hAnsi="Times New Roman" w:cs="Times New Roman"/>
          <w:sz w:val="18"/>
          <w:szCs w:val="18"/>
        </w:rPr>
        <w:t>nt on Agriculture provides that "investment subsidies which are generally available to agriculture in developing country Members and agricultural input subsidies generally available to low-income or resource-poor producers in developing country Members shall be exempt from domestic support reduction commitments that would otherwise be applicable to such measures". Article 6.5 of the Agreement on Agriculture also provides t</w:t>
      </w:r>
      <w:r w:rsidRPr="00FA5A80">
        <w:rPr>
          <w:rFonts w:ascii="Times New Roman" w:hAnsi="Times New Roman" w:cs="Times New Roman"/>
          <w:sz w:val="18"/>
          <w:szCs w:val="18"/>
        </w:rPr>
        <w:t>hat: "Direct payments under production-limiting programmes shall not be subject to the commitment to reduce domestic support if: (i) such, payments are based on fixed area and yields; or (ii) such payments are made on 85 per cent or less of the base level of production; or (iii)</w:t>
      </w:r>
      <w:r w:rsidRPr="00A07D45">
        <w:rPr>
          <w:rFonts w:ascii="Times New Roman" w:hAnsi="Times New Roman" w:cs="Times New Roman"/>
          <w:sz w:val="18"/>
          <w:szCs w:val="18"/>
        </w:rPr>
        <w:t xml:space="preserve"> </w:t>
      </w:r>
      <w:r w:rsidRPr="00C756BE">
        <w:rPr>
          <w:rFonts w:ascii="Times New Roman" w:hAnsi="Times New Roman" w:cs="Times New Roman"/>
          <w:sz w:val="18"/>
          <w:szCs w:val="18"/>
        </w:rPr>
        <w:t>livestock payments are made on a fixed number of head".</w:t>
      </w:r>
    </w:p>
  </w:footnote>
  <w:footnote w:id="184">
    <w:p w14:paraId="7FF70B63" w14:textId="43C8BF83" w:rsidR="00E238FF" w:rsidRPr="00A07D45" w:rsidRDefault="00E238FF" w:rsidP="00F908F8">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Agre</w:t>
      </w:r>
      <w:r w:rsidRPr="001C45A4">
        <w:rPr>
          <w:rFonts w:ascii="Times New Roman" w:hAnsi="Times New Roman" w:cs="Times New Roman"/>
          <w:sz w:val="18"/>
          <w:szCs w:val="18"/>
        </w:rPr>
        <w:t xml:space="preserve">ement on Agriculture, Annex 2, para. 1(b). </w:t>
      </w:r>
    </w:p>
  </w:footnote>
  <w:footnote w:id="185">
    <w:p w14:paraId="0289E735" w14:textId="077BC5AC"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Agreement on Agriculture, Article 18.2.</w:t>
      </w:r>
    </w:p>
  </w:footnote>
  <w:footnote w:id="186">
    <w:p w14:paraId="6908AEF2" w14:textId="7C62D3E3" w:rsidR="00E238FF" w:rsidRPr="001C45A4" w:rsidRDefault="00E238FF" w:rsidP="00864A7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The subsidy should include supp</w:t>
      </w:r>
      <w:r w:rsidRPr="001C45A4">
        <w:rPr>
          <w:rFonts w:ascii="Times New Roman" w:hAnsi="Times New Roman" w:cs="Times New Roman"/>
          <w:sz w:val="18"/>
          <w:szCs w:val="18"/>
        </w:rPr>
        <w:t>ort "provided for an agricultural product in favour of the producers of the basic agricultural producer" (Agreement on Agriculture, Article 1(a)) and measures "directed at agricultural processors… to the extent that such measures benefit the producers of the basic agricultural products" (Agr</w:t>
      </w:r>
      <w:r>
        <w:rPr>
          <w:rFonts w:ascii="Times New Roman" w:hAnsi="Times New Roman" w:cs="Times New Roman"/>
          <w:sz w:val="18"/>
          <w:szCs w:val="18"/>
        </w:rPr>
        <w:t>eement on Agriculture, para.</w:t>
      </w:r>
      <w:r w:rsidRPr="001C45A4">
        <w:rPr>
          <w:rFonts w:ascii="Times New Roman" w:hAnsi="Times New Roman" w:cs="Times New Roman"/>
          <w:sz w:val="18"/>
          <w:szCs w:val="18"/>
        </w:rPr>
        <w:t xml:space="preserve"> 7 of Annex 3). </w:t>
      </w:r>
    </w:p>
  </w:footnote>
  <w:footnote w:id="187">
    <w:p w14:paraId="3CD062DB" w14:textId="591669A3" w:rsidR="00E238FF" w:rsidRPr="001C68A0" w:rsidRDefault="00E238FF" w:rsidP="001F3783">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1C45A4">
        <w:rPr>
          <w:rFonts w:ascii="Times New Roman" w:hAnsi="Times New Roman" w:cs="Times New Roman"/>
          <w:sz w:val="18"/>
          <w:szCs w:val="18"/>
        </w:rPr>
        <w:t>Agreement on Agriculture</w:t>
      </w:r>
      <w:r w:rsidRPr="00FA5A80">
        <w:rPr>
          <w:rFonts w:ascii="Times New Roman" w:hAnsi="Times New Roman" w:cs="Times New Roman"/>
          <w:sz w:val="18"/>
          <w:szCs w:val="18"/>
        </w:rPr>
        <w:t>, Article 6.4</w:t>
      </w:r>
      <w:r w:rsidRPr="006A5B03">
        <w:rPr>
          <w:rFonts w:ascii="Times New Roman" w:hAnsi="Times New Roman" w:cs="Times New Roman"/>
          <w:sz w:val="18"/>
          <w:szCs w:val="18"/>
        </w:rPr>
        <w:t>.</w:t>
      </w:r>
    </w:p>
  </w:footnote>
  <w:footnote w:id="188">
    <w:p w14:paraId="32DA4E86" w14:textId="7C7330DD" w:rsidR="00E238FF" w:rsidRPr="006659E6"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for example, the panel's approach in </w:t>
      </w:r>
      <w:r w:rsidRPr="001C45A4">
        <w:rPr>
          <w:rFonts w:ascii="Times New Roman" w:hAnsi="Times New Roman" w:cs="Times New Roman"/>
          <w:i/>
          <w:sz w:val="18"/>
          <w:szCs w:val="18"/>
        </w:rPr>
        <w:t>China – Agricultural Producers</w:t>
      </w:r>
      <w:r w:rsidRPr="001C45A4">
        <w:rPr>
          <w:rFonts w:ascii="Times New Roman" w:hAnsi="Times New Roman" w:cs="Times New Roman"/>
          <w:sz w:val="18"/>
          <w:szCs w:val="18"/>
        </w:rPr>
        <w:t xml:space="preserve">, tables 9–16, and para 7.412. </w:t>
      </w:r>
      <w:r w:rsidRPr="002D4EF3">
        <w:rPr>
          <w:rFonts w:ascii="Times New Roman" w:hAnsi="Times New Roman" w:cs="Times New Roman"/>
          <w:sz w:val="18"/>
          <w:szCs w:val="18"/>
        </w:rPr>
        <w:t xml:space="preserve">A comparison can also be made between the </w:t>
      </w:r>
      <w:r w:rsidRPr="002D4EF3">
        <w:rPr>
          <w:rFonts w:ascii="Times New Roman" w:hAnsi="Times New Roman" w:cs="Times New Roman"/>
          <w:i/>
          <w:sz w:val="18"/>
          <w:szCs w:val="18"/>
        </w:rPr>
        <w:t>de minimis</w:t>
      </w:r>
      <w:r w:rsidRPr="002D4EF3">
        <w:rPr>
          <w:rFonts w:ascii="Times New Roman" w:hAnsi="Times New Roman" w:cs="Times New Roman"/>
          <w:sz w:val="18"/>
          <w:szCs w:val="18"/>
        </w:rPr>
        <w:t xml:space="preserve"> limit in monetary terms, and the AMS, which is expressed in monetary figures. The </w:t>
      </w:r>
      <w:r w:rsidRPr="002D4EF3">
        <w:rPr>
          <w:rFonts w:ascii="Times New Roman" w:hAnsi="Times New Roman" w:cs="Times New Roman"/>
          <w:i/>
          <w:sz w:val="18"/>
          <w:szCs w:val="18"/>
        </w:rPr>
        <w:t>de minimis</w:t>
      </w:r>
      <w:r w:rsidRPr="002D4EF3">
        <w:rPr>
          <w:rFonts w:ascii="Times New Roman" w:hAnsi="Times New Roman" w:cs="Times New Roman"/>
          <w:sz w:val="18"/>
          <w:szCs w:val="18"/>
        </w:rPr>
        <w:t xml:space="preserve"> limit in monetary terms could be derived by multiplying the relevant </w:t>
      </w:r>
      <w:r w:rsidRPr="002D4EF3">
        <w:rPr>
          <w:rFonts w:ascii="Times New Roman" w:hAnsi="Times New Roman" w:cs="Times New Roman"/>
          <w:i/>
          <w:sz w:val="18"/>
          <w:szCs w:val="18"/>
        </w:rPr>
        <w:t>de minimis</w:t>
      </w:r>
      <w:r w:rsidRPr="002D4EF3">
        <w:rPr>
          <w:rFonts w:ascii="Times New Roman" w:hAnsi="Times New Roman" w:cs="Times New Roman"/>
          <w:sz w:val="18"/>
          <w:szCs w:val="18"/>
        </w:rPr>
        <w:t xml:space="preserve"> percentage by the value of production. This may be compared to the AMS, expressed in monetary figures. For example, in India's case, the </w:t>
      </w:r>
      <w:r w:rsidRPr="002D4EF3">
        <w:rPr>
          <w:rFonts w:ascii="Times New Roman" w:hAnsi="Times New Roman" w:cs="Times New Roman"/>
          <w:i/>
          <w:sz w:val="18"/>
          <w:szCs w:val="18"/>
        </w:rPr>
        <w:t>de minimis</w:t>
      </w:r>
      <w:r w:rsidRPr="002D4EF3">
        <w:rPr>
          <w:rFonts w:ascii="Times New Roman" w:hAnsi="Times New Roman" w:cs="Times New Roman"/>
          <w:sz w:val="18"/>
          <w:szCs w:val="18"/>
        </w:rPr>
        <w:t xml:space="preserve"> level is 10 per cent. If the AMS for sugarcane, expressed in monetary terms, is greater than 10 per cent of the value of production, also expressed in monetary terms, then it will exceed the </w:t>
      </w:r>
      <w:r w:rsidRPr="002D4EF3">
        <w:rPr>
          <w:rFonts w:ascii="Times New Roman" w:hAnsi="Times New Roman" w:cs="Times New Roman"/>
          <w:i/>
          <w:sz w:val="18"/>
          <w:szCs w:val="18"/>
        </w:rPr>
        <w:t>de minimis</w:t>
      </w:r>
      <w:r w:rsidRPr="002D4EF3">
        <w:rPr>
          <w:rFonts w:ascii="Times New Roman" w:hAnsi="Times New Roman" w:cs="Times New Roman"/>
          <w:sz w:val="18"/>
          <w:szCs w:val="18"/>
        </w:rPr>
        <w:t xml:space="preserve"> level.</w:t>
      </w:r>
    </w:p>
  </w:footnote>
  <w:footnote w:id="189">
    <w:p w14:paraId="6E6F7C75" w14:textId="779590E8" w:rsidR="00E238FF" w:rsidRPr="001C45A4" w:rsidRDefault="00E238FF" w:rsidP="00323E8C">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Agreement on Agriculture, Annex 3, para. 1.</w:t>
      </w:r>
    </w:p>
  </w:footnote>
  <w:footnote w:id="190">
    <w:p w14:paraId="46068472" w14:textId="0F8BF571" w:rsidR="00E238FF" w:rsidRPr="00FA5A80" w:rsidRDefault="00E238FF" w:rsidP="00323E8C">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Agreement on Agriculture, Annex 3, para. 8.</w:t>
      </w:r>
      <w:r w:rsidRPr="001C45A4">
        <w:rPr>
          <w:rFonts w:ascii="Times New Roman" w:hAnsi="Times New Roman" w:cs="Times New Roman"/>
          <w:sz w:val="18"/>
          <w:szCs w:val="18"/>
        </w:rPr>
        <w:t xml:space="preserve"> See also Section III.B.4(a) above.</w:t>
      </w:r>
    </w:p>
  </w:footnote>
  <w:footnote w:id="191">
    <w:p w14:paraId="5B2E0B96" w14:textId="2D9934EA" w:rsidR="00E238FF" w:rsidRPr="001C45A4" w:rsidRDefault="00E238FF" w:rsidP="00803E61">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Essential Commodities Act 1955 </w:t>
      </w:r>
      <w:r w:rsidRPr="002D4EF3">
        <w:rPr>
          <w:rFonts w:ascii="Times New Roman" w:hAnsi="Times New Roman" w:cs="Times New Roman"/>
          <w:b/>
          <w:sz w:val="18"/>
          <w:szCs w:val="18"/>
        </w:rPr>
        <w:t>(</w:t>
      </w:r>
      <w:r w:rsidRPr="006659E6">
        <w:rPr>
          <w:rFonts w:ascii="Times New Roman" w:hAnsi="Times New Roman" w:cs="Times New Roman"/>
          <w:b/>
          <w:sz w:val="18"/>
          <w:szCs w:val="18"/>
        </w:rPr>
        <w:t xml:space="preserve">Exhibit </w:t>
      </w:r>
      <w:r w:rsidRPr="002D4EF3">
        <w:rPr>
          <w:rFonts w:ascii="Times New Roman" w:hAnsi="Times New Roman" w:cs="Times New Roman"/>
          <w:b/>
          <w:sz w:val="18"/>
          <w:szCs w:val="18"/>
        </w:rPr>
        <w:t>JE-43)</w:t>
      </w:r>
      <w:r w:rsidRPr="006659E6">
        <w:rPr>
          <w:rFonts w:ascii="Times New Roman" w:hAnsi="Times New Roman" w:cs="Times New Roman"/>
          <w:sz w:val="18"/>
          <w:szCs w:val="18"/>
        </w:rPr>
        <w:t xml:space="preserve">, Sections 3 and 7, and Sugarcane (Control) Order 1966 </w:t>
      </w:r>
      <w:r w:rsidRPr="002D4EF3">
        <w:rPr>
          <w:rFonts w:ascii="Times New Roman" w:hAnsi="Times New Roman" w:cs="Times New Roman"/>
          <w:b/>
          <w:sz w:val="18"/>
          <w:szCs w:val="18"/>
        </w:rPr>
        <w:t>(Exhibit JE-44)</w:t>
      </w:r>
      <w:r w:rsidRPr="006659E6">
        <w:rPr>
          <w:rFonts w:ascii="Times New Roman" w:hAnsi="Times New Roman" w:cs="Times New Roman"/>
          <w:sz w:val="18"/>
          <w:szCs w:val="18"/>
        </w:rPr>
        <w:t>, Clauses 3-A, 7–14.</w:t>
      </w:r>
    </w:p>
  </w:footnote>
  <w:footnote w:id="192">
    <w:p w14:paraId="025EF260" w14:textId="0053483B" w:rsidR="00E238FF" w:rsidRPr="001C45A4" w:rsidRDefault="00E238FF" w:rsidP="003D4EA3">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Panel Report, </w:t>
      </w:r>
      <w:r w:rsidRPr="001C45A4">
        <w:rPr>
          <w:rFonts w:ascii="Times New Roman" w:hAnsi="Times New Roman" w:cs="Times New Roman"/>
          <w:i/>
          <w:sz w:val="18"/>
          <w:szCs w:val="18"/>
        </w:rPr>
        <w:t>China – Agricultural Producers</w:t>
      </w:r>
      <w:r w:rsidRPr="001C45A4">
        <w:rPr>
          <w:rFonts w:ascii="Times New Roman" w:hAnsi="Times New Roman" w:cs="Times New Roman"/>
          <w:sz w:val="18"/>
          <w:szCs w:val="18"/>
        </w:rPr>
        <w:t>, para. 7.177.</w:t>
      </w:r>
    </w:p>
  </w:footnote>
  <w:footnote w:id="193">
    <w:p w14:paraId="10C3A8D1" w14:textId="0EC40517" w:rsidR="00E238FF" w:rsidRPr="00C756BE"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India has used </w:t>
      </w:r>
      <w:r w:rsidRPr="001C45A4">
        <w:rPr>
          <w:rFonts w:ascii="Times New Roman" w:hAnsi="Times New Roman" w:cs="Times New Roman"/>
          <w:sz w:val="18"/>
          <w:szCs w:val="18"/>
        </w:rPr>
        <w:t xml:space="preserve">marketing years 1986–87, 1987–88 and 1988–89 </w:t>
      </w:r>
      <w:r w:rsidRPr="00FA5A80">
        <w:rPr>
          <w:rFonts w:ascii="Times New Roman" w:hAnsi="Times New Roman" w:cs="Times New Roman"/>
          <w:sz w:val="18"/>
          <w:szCs w:val="18"/>
        </w:rPr>
        <w:t>in its AGST tables</w:t>
      </w:r>
      <w:r w:rsidRPr="00A07D45">
        <w:rPr>
          <w:rFonts w:ascii="Times New Roman" w:hAnsi="Times New Roman" w:cs="Times New Roman"/>
          <w:sz w:val="18"/>
          <w:szCs w:val="18"/>
        </w:rPr>
        <w:t>.</w:t>
      </w:r>
    </w:p>
  </w:footnote>
  <w:footnote w:id="194">
    <w:p w14:paraId="673E8A74" w14:textId="77777777" w:rsidR="00E238FF" w:rsidRPr="001C45A4" w:rsidRDefault="00E238FF" w:rsidP="002E796D">
      <w:pPr>
        <w:pStyle w:val="FootnoteText"/>
        <w:rPr>
          <w:rFonts w:ascii="Times New Roman" w:hAnsi="Times New Roman" w:cs="Times New Roman"/>
          <w:sz w:val="18"/>
          <w:szCs w:val="18"/>
          <w:lang w:val="de-DE"/>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lang w:val="de-DE"/>
        </w:rPr>
        <w:t xml:space="preserve"> G/AG/AGST/IND, p. 29, note 2. </w:t>
      </w:r>
    </w:p>
  </w:footnote>
  <w:footnote w:id="195">
    <w:p w14:paraId="6552682B" w14:textId="57A45BE1" w:rsidR="00E238FF" w:rsidRPr="001C45A4" w:rsidRDefault="00E238FF" w:rsidP="002E796D">
      <w:pPr>
        <w:pStyle w:val="FootnoteText"/>
        <w:rPr>
          <w:rFonts w:ascii="Times New Roman" w:hAnsi="Times New Roman" w:cs="Times New Roman"/>
          <w:sz w:val="18"/>
          <w:szCs w:val="18"/>
          <w:lang w:val="de-DE"/>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lang w:val="de-DE"/>
        </w:rPr>
        <w:t xml:space="preserve"> G/AG/AGST/IND, p. 29, note 3. Multiplying 1836.38 (the average computed cost of sugar in terms of sugarcane) by 8.5% (8.5/100) is equivalent to dividing 1836.38 by ap</w:t>
      </w:r>
      <w:r w:rsidRPr="001C45A4">
        <w:rPr>
          <w:rFonts w:ascii="Times New Roman" w:hAnsi="Times New Roman" w:cs="Times New Roman"/>
          <w:sz w:val="18"/>
          <w:szCs w:val="18"/>
          <w:lang w:val="de-DE"/>
        </w:rPr>
        <w:t xml:space="preserve">proximately 11.76 (100/8.5). The result is 156.16. </w:t>
      </w:r>
    </w:p>
  </w:footnote>
  <w:footnote w:id="196">
    <w:p w14:paraId="7F83E701" w14:textId="77777777" w:rsidR="00E238FF" w:rsidRPr="001C45A4" w:rsidRDefault="00E238FF" w:rsidP="00F526E6">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G/AG/AGST/IND, p. 28, column 4. </w:t>
      </w:r>
    </w:p>
  </w:footnote>
  <w:footnote w:id="197">
    <w:p w14:paraId="576457D2" w14:textId="143ED810" w:rsidR="00E238FF" w:rsidRPr="00FA5A80" w:rsidRDefault="00E238FF" w:rsidP="00AF3376">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w:t>
      </w:r>
      <w:r w:rsidRPr="001F3783">
        <w:rPr>
          <w:rFonts w:ascii="Times New Roman" w:hAnsi="Times New Roman" w:cs="Times New Roman"/>
          <w:b/>
          <w:sz w:val="18"/>
          <w:szCs w:val="18"/>
        </w:rPr>
        <w:t>Annex H</w:t>
      </w:r>
      <w:r w:rsidRPr="006659E6">
        <w:rPr>
          <w:rFonts w:ascii="Times New Roman" w:hAnsi="Times New Roman" w:cs="Times New Roman"/>
          <w:sz w:val="18"/>
          <w:szCs w:val="18"/>
        </w:rPr>
        <w:t xml:space="preserve">, </w:t>
      </w:r>
      <w:r w:rsidRPr="001F3783">
        <w:rPr>
          <w:rFonts w:ascii="Times New Roman" w:hAnsi="Times New Roman" w:cs="Times New Roman"/>
          <w:b/>
          <w:sz w:val="18"/>
          <w:szCs w:val="18"/>
        </w:rPr>
        <w:t xml:space="preserve">Table </w:t>
      </w:r>
      <w:r w:rsidRPr="001C45A4">
        <w:rPr>
          <w:rFonts w:ascii="Times New Roman" w:hAnsi="Times New Roman" w:cs="Times New Roman"/>
          <w:b/>
          <w:sz w:val="18"/>
          <w:szCs w:val="18"/>
        </w:rPr>
        <w:t>19</w:t>
      </w:r>
      <w:r w:rsidRPr="001C45A4">
        <w:rPr>
          <w:rFonts w:ascii="Times New Roman" w:hAnsi="Times New Roman" w:cs="Times New Roman"/>
          <w:sz w:val="18"/>
          <w:szCs w:val="18"/>
        </w:rPr>
        <w:t xml:space="preserve"> </w:t>
      </w:r>
      <w:r w:rsidRPr="00FA5A80">
        <w:rPr>
          <w:rFonts w:ascii="Times New Roman" w:hAnsi="Times New Roman" w:cs="Times New Roman"/>
          <w:sz w:val="18"/>
          <w:szCs w:val="18"/>
        </w:rPr>
        <w:t xml:space="preserve">below, and </w:t>
      </w:r>
      <w:r w:rsidRPr="002D4EF3">
        <w:rPr>
          <w:rFonts w:ascii="Times New Roman" w:hAnsi="Times New Roman" w:cs="Times New Roman"/>
          <w:sz w:val="18"/>
          <w:szCs w:val="18"/>
        </w:rPr>
        <w:t>Australia's domestic support calculations, Microsoft Excel workbooks</w:t>
      </w:r>
      <w:r w:rsidRPr="006659E6">
        <w:rPr>
          <w:rFonts w:ascii="Times New Roman" w:hAnsi="Times New Roman" w:cs="Times New Roman"/>
          <w:b/>
          <w:sz w:val="18"/>
          <w:szCs w:val="18"/>
        </w:rPr>
        <w:t xml:space="preserve"> (Exhibit AU</w:t>
      </w:r>
      <w:r w:rsidRPr="001C45A4">
        <w:rPr>
          <w:rFonts w:ascii="Times New Roman" w:hAnsi="Times New Roman" w:cs="Times New Roman"/>
          <w:sz w:val="18"/>
          <w:szCs w:val="18"/>
        </w:rPr>
        <w:t>S</w:t>
      </w:r>
      <w:r w:rsidRPr="001C45A4">
        <w:rPr>
          <w:rFonts w:ascii="Times New Roman" w:hAnsi="Times New Roman" w:cs="Times New Roman"/>
          <w:b/>
          <w:sz w:val="18"/>
          <w:szCs w:val="18"/>
        </w:rPr>
        <w:t>-1)</w:t>
      </w:r>
      <w:r w:rsidRPr="00FA5A80">
        <w:rPr>
          <w:rFonts w:ascii="Times New Roman" w:hAnsi="Times New Roman" w:cs="Times New Roman"/>
          <w:sz w:val="18"/>
          <w:szCs w:val="18"/>
        </w:rPr>
        <w:t xml:space="preserve">. </w:t>
      </w:r>
    </w:p>
  </w:footnote>
  <w:footnote w:id="198">
    <w:p w14:paraId="0A3CFE17" w14:textId="2B76B494" w:rsidR="00E238FF" w:rsidRPr="00FA5A80"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Section III.B.4(a)iii, referring to Pa</w:t>
      </w:r>
      <w:r w:rsidRPr="001C45A4">
        <w:rPr>
          <w:rFonts w:ascii="Times New Roman" w:hAnsi="Times New Roman" w:cs="Times New Roman"/>
          <w:sz w:val="18"/>
          <w:szCs w:val="18"/>
        </w:rPr>
        <w:t xml:space="preserve">nel Report, </w:t>
      </w:r>
      <w:r w:rsidRPr="001C45A4">
        <w:rPr>
          <w:rFonts w:ascii="Times New Roman" w:hAnsi="Times New Roman" w:cs="Times New Roman"/>
          <w:i/>
          <w:sz w:val="18"/>
          <w:szCs w:val="18"/>
        </w:rPr>
        <w:t>China – Agricultural Producers</w:t>
      </w:r>
      <w:r w:rsidRPr="00FA5A80">
        <w:rPr>
          <w:rFonts w:ascii="Times New Roman" w:hAnsi="Times New Roman" w:cs="Times New Roman"/>
          <w:sz w:val="18"/>
          <w:szCs w:val="18"/>
        </w:rPr>
        <w:t>, para. 7.314.</w:t>
      </w:r>
    </w:p>
  </w:footnote>
  <w:footnote w:id="199">
    <w:p w14:paraId="423B2731" w14:textId="243297FF" w:rsidR="00E238FF" w:rsidRPr="001C45A4" w:rsidRDefault="00E238FF" w:rsidP="00D95B5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Cabinet Committee on </w:t>
      </w:r>
      <w:r w:rsidRPr="001C45A4">
        <w:rPr>
          <w:rFonts w:ascii="Times New Roman" w:hAnsi="Times New Roman" w:cs="Times New Roman"/>
          <w:sz w:val="18"/>
          <w:szCs w:val="18"/>
        </w:rPr>
        <w:t>Economic Affairs (CCEA), Determination of Fair and Remunerative Price payable by sugar mills for 2015</w:t>
      </w:r>
      <w:r w:rsidRPr="001C45A4" w:rsidDel="007D6482">
        <w:rPr>
          <w:rFonts w:ascii="Times New Roman" w:hAnsi="Times New Roman" w:cs="Times New Roman"/>
          <w:sz w:val="18"/>
          <w:szCs w:val="18"/>
        </w:rPr>
        <w:t>–</w:t>
      </w:r>
      <w:r w:rsidRPr="00FA5A80">
        <w:rPr>
          <w:rFonts w:ascii="Times New Roman" w:hAnsi="Times New Roman" w:cs="Times New Roman"/>
          <w:sz w:val="18"/>
          <w:szCs w:val="18"/>
        </w:rPr>
        <w:t xml:space="preserve">16 sugar season, 16 January 2015 </w:t>
      </w:r>
      <w:r w:rsidRPr="00A07D45">
        <w:rPr>
          <w:rFonts w:ascii="Times New Roman" w:hAnsi="Times New Roman" w:cs="Times New Roman"/>
          <w:b/>
          <w:sz w:val="18"/>
          <w:szCs w:val="18"/>
        </w:rPr>
        <w:t>(Exhibit JE-3)</w:t>
      </w:r>
      <w:r w:rsidRPr="00C756BE">
        <w:rPr>
          <w:rFonts w:ascii="Times New Roman" w:hAnsi="Times New Roman" w:cs="Times New Roman"/>
          <w:sz w:val="18"/>
          <w:szCs w:val="18"/>
        </w:rPr>
        <w:t>;</w:t>
      </w:r>
      <w:r w:rsidRPr="00D3205C">
        <w:rPr>
          <w:rFonts w:ascii="Times New Roman" w:hAnsi="Times New Roman" w:cs="Times New Roman"/>
          <w:sz w:val="18"/>
          <w:szCs w:val="18"/>
        </w:rPr>
        <w:t xml:space="preserve"> CCEA, A farmer friendly step: Cabinet approves Fair and Remunerative Price payable by sugar mills for 2017</w:t>
      </w:r>
      <w:r w:rsidRPr="00F43B73">
        <w:rPr>
          <w:rFonts w:ascii="Times New Roman" w:hAnsi="Times New Roman" w:cs="Times New Roman"/>
          <w:sz w:val="18"/>
          <w:szCs w:val="18"/>
        </w:rPr>
        <w:t xml:space="preserve">–18 sugar season, 24 May 2017 </w:t>
      </w:r>
      <w:r w:rsidRPr="00F43B73">
        <w:rPr>
          <w:rFonts w:ascii="Times New Roman" w:hAnsi="Times New Roman" w:cs="Times New Roman"/>
          <w:b/>
          <w:sz w:val="18"/>
          <w:szCs w:val="18"/>
        </w:rPr>
        <w:t>(Exhibit JE-6)</w:t>
      </w:r>
      <w:r w:rsidRPr="00F43B73">
        <w:rPr>
          <w:rFonts w:ascii="Times New Roman" w:hAnsi="Times New Roman" w:cs="Times New Roman"/>
          <w:sz w:val="18"/>
          <w:szCs w:val="18"/>
        </w:rPr>
        <w:t xml:space="preserve">; </w:t>
      </w:r>
      <w:r w:rsidRPr="002D4EF3">
        <w:rPr>
          <w:rFonts w:ascii="Times New Roman" w:hAnsi="Times New Roman" w:cs="Times New Roman"/>
          <w:sz w:val="18"/>
          <w:szCs w:val="18"/>
        </w:rPr>
        <w:t>CCEA, Determination of Fair and Remunerative Price payable by sugar mills for 2018</w:t>
      </w:r>
      <w:r w:rsidRPr="002D4EF3" w:rsidDel="007D6482">
        <w:rPr>
          <w:rFonts w:ascii="Times New Roman" w:hAnsi="Times New Roman" w:cs="Times New Roman"/>
          <w:sz w:val="18"/>
          <w:szCs w:val="18"/>
        </w:rPr>
        <w:t>–</w:t>
      </w:r>
      <w:r w:rsidRPr="002D4EF3">
        <w:rPr>
          <w:rFonts w:ascii="Times New Roman" w:hAnsi="Times New Roman" w:cs="Times New Roman"/>
          <w:sz w:val="18"/>
          <w:szCs w:val="18"/>
        </w:rPr>
        <w:t xml:space="preserve">19 sugar season, 18 July 2018 </w:t>
      </w:r>
      <w:r w:rsidRPr="006659E6">
        <w:rPr>
          <w:rFonts w:ascii="Times New Roman" w:hAnsi="Times New Roman" w:cs="Times New Roman"/>
          <w:b/>
          <w:sz w:val="18"/>
          <w:szCs w:val="18"/>
        </w:rPr>
        <w:t>(Exhibit JE-8)</w:t>
      </w:r>
      <w:r w:rsidRPr="001C45A4">
        <w:rPr>
          <w:rFonts w:ascii="Times New Roman" w:hAnsi="Times New Roman" w:cs="Times New Roman"/>
          <w:sz w:val="18"/>
          <w:szCs w:val="18"/>
        </w:rPr>
        <w:t xml:space="preserve">; CCEA, Cabinet approves </w:t>
      </w:r>
      <w:r w:rsidRPr="002D4EF3">
        <w:rPr>
          <w:rFonts w:ascii="Times New Roman" w:hAnsi="Times New Roman" w:cs="Times New Roman"/>
          <w:sz w:val="18"/>
          <w:szCs w:val="18"/>
        </w:rPr>
        <w:t>Determination of "Fair and Remunerative Price" of sugarcane payable by sugar mills for 2019</w:t>
      </w:r>
      <w:r w:rsidRPr="002D4EF3" w:rsidDel="007D6482">
        <w:rPr>
          <w:rFonts w:ascii="Times New Roman" w:hAnsi="Times New Roman" w:cs="Times New Roman"/>
          <w:sz w:val="18"/>
          <w:szCs w:val="18"/>
        </w:rPr>
        <w:t>–</w:t>
      </w:r>
      <w:r w:rsidRPr="002D4EF3">
        <w:rPr>
          <w:rFonts w:ascii="Times New Roman" w:hAnsi="Times New Roman" w:cs="Times New Roman"/>
          <w:sz w:val="18"/>
          <w:szCs w:val="18"/>
        </w:rPr>
        <w:t>20 sugar season, 24 July 2019</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JE-10)</w:t>
      </w:r>
      <w:r w:rsidRPr="001C45A4">
        <w:rPr>
          <w:rFonts w:ascii="Times New Roman" w:hAnsi="Times New Roman" w:cs="Times New Roman"/>
          <w:sz w:val="18"/>
          <w:szCs w:val="18"/>
        </w:rPr>
        <w:t>.</w:t>
      </w:r>
    </w:p>
  </w:footnote>
  <w:footnote w:id="200">
    <w:p w14:paraId="0617DDF2" w14:textId="73B2B24F" w:rsidR="00E238FF" w:rsidRPr="00FA5A80" w:rsidRDefault="00E238FF" w:rsidP="00D95B5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BD0D8D">
        <w:rPr>
          <w:rFonts w:ascii="Times New Roman" w:hAnsi="Times New Roman" w:cs="Times New Roman"/>
          <w:sz w:val="18"/>
          <w:szCs w:val="18"/>
        </w:rPr>
        <w:t>CCEA, Determination of Fair and Remunerative Price payable by sugar mills for 2018-19 sugar season, 18 July 2018</w:t>
      </w:r>
      <w:r w:rsidRPr="001C45A4">
        <w:rPr>
          <w:rFonts w:ascii="Times New Roman" w:hAnsi="Times New Roman" w:cs="Times New Roman"/>
          <w:b/>
          <w:sz w:val="18"/>
          <w:szCs w:val="18"/>
        </w:rPr>
        <w:t xml:space="preserve"> (Exhibit JE-8)</w:t>
      </w:r>
      <w:r w:rsidRPr="00FA5A80">
        <w:rPr>
          <w:rFonts w:ascii="Times New Roman" w:hAnsi="Times New Roman" w:cs="Times New Roman"/>
          <w:sz w:val="18"/>
          <w:szCs w:val="18"/>
        </w:rPr>
        <w:t xml:space="preserve">. </w:t>
      </w:r>
    </w:p>
  </w:footnote>
  <w:footnote w:id="201">
    <w:p w14:paraId="42EAB1CE" w14:textId="012C8FCD" w:rsidR="00E238FF" w:rsidRPr="006659E6" w:rsidRDefault="00E238FF" w:rsidP="00323E8C">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Department of Agriculture &amp; Farmers Welfare, Directorate of Sugarcane Development, </w:t>
      </w:r>
      <w:r w:rsidRPr="001F3783">
        <w:rPr>
          <w:rFonts w:ascii="Times New Roman" w:hAnsi="Times New Roman" w:cs="Times New Roman"/>
          <w:sz w:val="18"/>
          <w:szCs w:val="18"/>
        </w:rPr>
        <w:t>Sugarcane in India: State wise Production</w:t>
      </w:r>
      <w:r w:rsidRPr="002D4EF3">
        <w:rPr>
          <w:rFonts w:ascii="Times New Roman" w:hAnsi="Times New Roman" w:cs="Times New Roman"/>
          <w:sz w:val="18"/>
          <w:szCs w:val="18"/>
        </w:rPr>
        <w:t xml:space="preserve"> </w:t>
      </w:r>
      <w:r w:rsidRPr="001F3783">
        <w:rPr>
          <w:rFonts w:ascii="Times New Roman" w:hAnsi="Times New Roman" w:cs="Times New Roman"/>
          <w:b/>
          <w:sz w:val="18"/>
          <w:szCs w:val="18"/>
        </w:rPr>
        <w:t>(Exhibit JE-140)</w:t>
      </w:r>
      <w:r w:rsidRPr="001F3783">
        <w:rPr>
          <w:rFonts w:ascii="Times New Roman" w:hAnsi="Times New Roman" w:cs="Times New Roman"/>
          <w:sz w:val="18"/>
          <w:szCs w:val="18"/>
        </w:rPr>
        <w:t xml:space="preserve">, and </w:t>
      </w:r>
      <w:r w:rsidRPr="002D4EF3">
        <w:rPr>
          <w:rFonts w:ascii="Times New Roman" w:hAnsi="Times New Roman" w:cs="Times New Roman"/>
          <w:sz w:val="18"/>
          <w:szCs w:val="18"/>
        </w:rPr>
        <w:t xml:space="preserve">Department of Agriculture &amp; Farmers Welfare, 1st advance estimates for 2019–20, 23 September 2019 </w:t>
      </w:r>
      <w:r w:rsidRPr="002D4EF3">
        <w:rPr>
          <w:rFonts w:ascii="Times New Roman" w:hAnsi="Times New Roman" w:cs="Times New Roman"/>
          <w:b/>
          <w:sz w:val="18"/>
          <w:szCs w:val="18"/>
        </w:rPr>
        <w:t>(Exhibit JE-141)</w:t>
      </w:r>
      <w:r w:rsidRPr="00FA5A80">
        <w:rPr>
          <w:rFonts w:ascii="Times New Roman" w:hAnsi="Times New Roman" w:cs="Times New Roman"/>
          <w:sz w:val="18"/>
          <w:szCs w:val="18"/>
        </w:rPr>
        <w:t xml:space="preserve">; </w:t>
      </w:r>
      <w:r w:rsidRPr="002D4EF3">
        <w:rPr>
          <w:rFonts w:ascii="Times New Roman" w:hAnsi="Times New Roman" w:cs="Times New Roman"/>
          <w:sz w:val="18"/>
          <w:szCs w:val="18"/>
        </w:rPr>
        <w:t xml:space="preserve">See also First Advance Estimates of Production of Foodgrains for 2019-20, Ministry of Agriculture and Farmers Welfare, 23 September 2019 </w:t>
      </w:r>
      <w:r w:rsidRPr="002D4EF3">
        <w:rPr>
          <w:rFonts w:ascii="Times New Roman" w:hAnsi="Times New Roman" w:cs="Times New Roman"/>
          <w:b/>
          <w:sz w:val="18"/>
          <w:szCs w:val="18"/>
        </w:rPr>
        <w:t>(Exhibit AUS-49)</w:t>
      </w:r>
      <w:r w:rsidRPr="002D4EF3">
        <w:rPr>
          <w:rFonts w:ascii="Times New Roman" w:hAnsi="Times New Roman" w:cs="Times New Roman"/>
          <w:sz w:val="18"/>
          <w:szCs w:val="18"/>
        </w:rPr>
        <w:t>.</w:t>
      </w:r>
    </w:p>
  </w:footnote>
  <w:footnote w:id="202">
    <w:p w14:paraId="00E8C41D" w14:textId="01069022"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This illustrative table provides the national averages. Data at the state level are provided in </w:t>
      </w:r>
      <w:r w:rsidRPr="001C45A4">
        <w:rPr>
          <w:rFonts w:ascii="Times New Roman" w:hAnsi="Times New Roman" w:cs="Times New Roman"/>
          <w:b/>
          <w:sz w:val="18"/>
          <w:szCs w:val="18"/>
        </w:rPr>
        <w:t>Annex H</w:t>
      </w:r>
      <w:r w:rsidRPr="001C45A4">
        <w:rPr>
          <w:rFonts w:ascii="Times New Roman" w:hAnsi="Times New Roman" w:cs="Times New Roman"/>
          <w:sz w:val="18"/>
          <w:szCs w:val="18"/>
        </w:rPr>
        <w:t xml:space="preserve">, </w:t>
      </w:r>
      <w:r w:rsidRPr="00FA5A80">
        <w:rPr>
          <w:rFonts w:ascii="Times New Roman" w:hAnsi="Times New Roman" w:cs="Times New Roman"/>
          <w:b/>
          <w:sz w:val="18"/>
          <w:szCs w:val="18"/>
        </w:rPr>
        <w:t>Tables 20</w:t>
      </w:r>
      <w:r w:rsidRPr="00A07D45">
        <w:rPr>
          <w:rFonts w:ascii="Times New Roman" w:hAnsi="Times New Roman" w:cs="Times New Roman"/>
          <w:b/>
          <w:sz w:val="18"/>
          <w:szCs w:val="18"/>
        </w:rPr>
        <w:t>–</w:t>
      </w:r>
      <w:r w:rsidRPr="00D3205C">
        <w:rPr>
          <w:rFonts w:ascii="Times New Roman" w:hAnsi="Times New Roman" w:cs="Times New Roman"/>
          <w:b/>
          <w:sz w:val="18"/>
          <w:szCs w:val="18"/>
        </w:rPr>
        <w:t>24</w:t>
      </w:r>
      <w:r w:rsidRPr="00D3205C">
        <w:rPr>
          <w:rFonts w:ascii="Times New Roman" w:hAnsi="Times New Roman" w:cs="Times New Roman"/>
          <w:sz w:val="18"/>
          <w:szCs w:val="18"/>
        </w:rPr>
        <w:t xml:space="preserve"> below, and in </w:t>
      </w:r>
      <w:r w:rsidRPr="002D4EF3">
        <w:rPr>
          <w:rFonts w:ascii="Times New Roman" w:hAnsi="Times New Roman" w:cs="Times New Roman"/>
          <w:sz w:val="18"/>
          <w:szCs w:val="18"/>
        </w:rPr>
        <w:t>Australia's domestic support calculations, Microsoft Excel workbooks</w:t>
      </w:r>
      <w:r w:rsidRPr="006659E6">
        <w:rPr>
          <w:rFonts w:ascii="Times New Roman" w:hAnsi="Times New Roman" w:cs="Times New Roman"/>
          <w:b/>
          <w:sz w:val="18"/>
          <w:szCs w:val="18"/>
        </w:rPr>
        <w:t xml:space="preserve"> (Exhibit AUS-1)</w:t>
      </w:r>
      <w:r w:rsidRPr="001C45A4">
        <w:rPr>
          <w:rFonts w:ascii="Times New Roman" w:hAnsi="Times New Roman" w:cs="Times New Roman"/>
          <w:sz w:val="18"/>
          <w:szCs w:val="18"/>
        </w:rPr>
        <w:t xml:space="preserve">. Percentages </w:t>
      </w:r>
      <w:r w:rsidRPr="002D4EF3">
        <w:rPr>
          <w:rFonts w:ascii="Times New Roman" w:hAnsi="Times New Roman" w:cs="Times New Roman"/>
          <w:sz w:val="18"/>
          <w:szCs w:val="18"/>
        </w:rPr>
        <w:t xml:space="preserve">have been rounded to the nearest percentage. </w:t>
      </w:r>
      <w:r w:rsidRPr="001C45A4">
        <w:rPr>
          <w:rFonts w:ascii="Times New Roman" w:hAnsi="Times New Roman" w:cs="Times New Roman"/>
          <w:sz w:val="18"/>
          <w:szCs w:val="18"/>
        </w:rPr>
        <w:t>Quantity of eligible production figures are based on all sugarcane production. These figures are drawn from Indian Government so</w:t>
      </w:r>
      <w:r w:rsidRPr="00FA5A80">
        <w:rPr>
          <w:rFonts w:ascii="Times New Roman" w:hAnsi="Times New Roman" w:cs="Times New Roman"/>
          <w:sz w:val="18"/>
          <w:szCs w:val="18"/>
        </w:rPr>
        <w:t>urces. E</w:t>
      </w:r>
      <w:r w:rsidRPr="00A07D45">
        <w:rPr>
          <w:rFonts w:ascii="Times New Roman" w:hAnsi="Times New Roman" w:cs="Times New Roman"/>
          <w:sz w:val="18"/>
          <w:szCs w:val="18"/>
        </w:rPr>
        <w:t xml:space="preserve">ligible production figures </w:t>
      </w:r>
      <w:r w:rsidRPr="00C756BE">
        <w:rPr>
          <w:rFonts w:ascii="Times New Roman" w:hAnsi="Times New Roman" w:cs="Times New Roman"/>
          <w:sz w:val="18"/>
          <w:szCs w:val="18"/>
        </w:rPr>
        <w:t xml:space="preserve">are sourced from </w:t>
      </w:r>
      <w:r w:rsidRPr="002D4EF3">
        <w:rPr>
          <w:rFonts w:ascii="Times New Roman" w:hAnsi="Times New Roman" w:cs="Times New Roman"/>
          <w:sz w:val="18"/>
          <w:szCs w:val="18"/>
        </w:rPr>
        <w:t xml:space="preserve">Department of Agriculture &amp; Farmers Welfare, Directorate of Sugarcane Development, Sugarcane in India: State wise Production </w:t>
      </w:r>
      <w:r w:rsidRPr="002D4EF3">
        <w:rPr>
          <w:rFonts w:ascii="Times New Roman" w:hAnsi="Times New Roman" w:cs="Times New Roman"/>
          <w:b/>
          <w:sz w:val="18"/>
          <w:szCs w:val="18"/>
        </w:rPr>
        <w:t>(Exhibit JE-140)</w:t>
      </w:r>
      <w:r w:rsidRPr="001F3783">
        <w:rPr>
          <w:rFonts w:ascii="Times New Roman" w:hAnsi="Times New Roman" w:cs="Times New Roman"/>
          <w:sz w:val="18"/>
          <w:szCs w:val="18"/>
        </w:rPr>
        <w:t xml:space="preserve"> and</w:t>
      </w:r>
      <w:r w:rsidRPr="002D4EF3">
        <w:rPr>
          <w:rFonts w:ascii="Times New Roman" w:hAnsi="Times New Roman" w:cs="Times New Roman"/>
          <w:b/>
          <w:sz w:val="18"/>
          <w:szCs w:val="18"/>
        </w:rPr>
        <w:t xml:space="preserve"> </w:t>
      </w:r>
      <w:r w:rsidRPr="002D4EF3">
        <w:rPr>
          <w:rFonts w:ascii="Times New Roman" w:hAnsi="Times New Roman" w:cs="Times New Roman"/>
          <w:sz w:val="18"/>
          <w:szCs w:val="18"/>
        </w:rPr>
        <w:t>Department of Agriculture &amp; Farmers Welfare, 1st advance estimates for 2019–20</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JE-141)</w:t>
      </w:r>
      <w:r w:rsidRPr="001C45A4">
        <w:rPr>
          <w:rFonts w:ascii="Times New Roman" w:hAnsi="Times New Roman" w:cs="Times New Roman"/>
          <w:sz w:val="18"/>
          <w:szCs w:val="18"/>
        </w:rPr>
        <w:t xml:space="preserve">. See also </w:t>
      </w:r>
      <w:r w:rsidRPr="002D4EF3">
        <w:rPr>
          <w:rFonts w:ascii="Times New Roman" w:hAnsi="Times New Roman" w:cs="Times New Roman"/>
          <w:sz w:val="18"/>
          <w:szCs w:val="18"/>
        </w:rPr>
        <w:t xml:space="preserve">First Advance Estimates of Production of Foodgrains for 2019–20, Ministry of Agriculture and Farmers Welfare, 23 September 2019 </w:t>
      </w:r>
      <w:r w:rsidRPr="002D4EF3">
        <w:rPr>
          <w:rFonts w:ascii="Times New Roman" w:hAnsi="Times New Roman" w:cs="Times New Roman"/>
          <w:b/>
          <w:sz w:val="18"/>
          <w:szCs w:val="18"/>
        </w:rPr>
        <w:t>(Exhibit AUS-49)</w:t>
      </w:r>
      <w:r w:rsidRPr="002D4EF3">
        <w:rPr>
          <w:rFonts w:ascii="Times New Roman" w:hAnsi="Times New Roman" w:cs="Times New Roman"/>
          <w:sz w:val="18"/>
          <w:szCs w:val="18"/>
        </w:rPr>
        <w:t xml:space="preserve">. </w:t>
      </w:r>
      <w:r w:rsidRPr="006659E6">
        <w:rPr>
          <w:rFonts w:ascii="Times New Roman" w:hAnsi="Times New Roman" w:cs="Times New Roman"/>
          <w:sz w:val="18"/>
          <w:szCs w:val="18"/>
        </w:rPr>
        <w:t xml:space="preserve">Value of production figures are sourced from </w:t>
      </w:r>
      <w:r w:rsidRPr="002D4EF3">
        <w:rPr>
          <w:rFonts w:ascii="Times New Roman" w:hAnsi="Times New Roman" w:cs="Times New Roman"/>
          <w:sz w:val="18"/>
          <w:szCs w:val="18"/>
        </w:rPr>
        <w:t>Ministry of Statistics and Programme Implementation (MOSPI), National Accounts Statistics 2019, Statement 8.1.2 Crop-wise value of output</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JE-106)</w:t>
      </w:r>
      <w:r w:rsidRPr="001C45A4">
        <w:rPr>
          <w:rFonts w:ascii="Times New Roman" w:hAnsi="Times New Roman" w:cs="Times New Roman"/>
          <w:sz w:val="18"/>
          <w:szCs w:val="18"/>
        </w:rPr>
        <w:t>.</w:t>
      </w:r>
    </w:p>
  </w:footnote>
  <w:footnote w:id="203">
    <w:p w14:paraId="40B3FCFC" w14:textId="6FF0ECA9" w:rsidR="00E238FF" w:rsidRPr="001C45A4" w:rsidRDefault="00E238FF" w:rsidP="00323E8C">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w:t>
      </w:r>
      <w:r w:rsidRPr="001C45A4">
        <w:rPr>
          <w:rFonts w:ascii="Times New Roman" w:hAnsi="Times New Roman" w:cs="Times New Roman"/>
          <w:b/>
          <w:sz w:val="18"/>
          <w:szCs w:val="18"/>
        </w:rPr>
        <w:t>Annex H</w:t>
      </w:r>
      <w:r w:rsidRPr="001C45A4">
        <w:rPr>
          <w:rFonts w:ascii="Times New Roman" w:hAnsi="Times New Roman" w:cs="Times New Roman"/>
          <w:sz w:val="18"/>
          <w:szCs w:val="18"/>
        </w:rPr>
        <w:t>,</w:t>
      </w:r>
      <w:r w:rsidRPr="00FA5A80">
        <w:rPr>
          <w:rFonts w:ascii="Times New Roman" w:hAnsi="Times New Roman" w:cs="Times New Roman"/>
          <w:b/>
          <w:sz w:val="18"/>
          <w:szCs w:val="18"/>
        </w:rPr>
        <w:t xml:space="preserve"> Table 19</w:t>
      </w:r>
      <w:r w:rsidRPr="00FA5A80">
        <w:rPr>
          <w:rFonts w:ascii="Times New Roman" w:hAnsi="Times New Roman" w:cs="Times New Roman"/>
          <w:sz w:val="18"/>
          <w:szCs w:val="18"/>
        </w:rPr>
        <w:t xml:space="preserve"> below, setting out adjustment for quality differences, and in </w:t>
      </w:r>
      <w:r w:rsidRPr="002D4EF3">
        <w:rPr>
          <w:rFonts w:ascii="Times New Roman" w:hAnsi="Times New Roman" w:cs="Times New Roman"/>
          <w:sz w:val="18"/>
          <w:szCs w:val="18"/>
        </w:rPr>
        <w:t>Australia's domestic support calculations, Microsoft Excel workbooks</w:t>
      </w:r>
      <w:r w:rsidRPr="006659E6">
        <w:rPr>
          <w:rFonts w:ascii="Times New Roman" w:hAnsi="Times New Roman" w:cs="Times New Roman"/>
          <w:b/>
          <w:sz w:val="18"/>
          <w:szCs w:val="18"/>
        </w:rPr>
        <w:t xml:space="preserve"> (Exhibit AUS-1)</w:t>
      </w:r>
      <w:r w:rsidRPr="001C45A4">
        <w:rPr>
          <w:rFonts w:ascii="Times New Roman" w:hAnsi="Times New Roman" w:cs="Times New Roman"/>
          <w:sz w:val="18"/>
          <w:szCs w:val="18"/>
        </w:rPr>
        <w:t>. Note that India's AGST Supporting Tables (G/AG/AGST/IND) are published in Indian rupees (INR). India's domestic support notifications have been denominated in US dollars (USD). For consistency with India's AGST Supporting Tables submitted in support of its commitments under the Agreement on Agriculture, and given the FRP is set in INR, Australia has calculated India's MPS based on INR.</w:t>
      </w:r>
    </w:p>
  </w:footnote>
  <w:footnote w:id="204">
    <w:p w14:paraId="4B7E1439" w14:textId="36EAB8AE" w:rsidR="00E238FF" w:rsidRPr="001C45A4" w:rsidRDefault="00E238FF" w:rsidP="00323E8C">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w:t>
      </w:r>
      <w:r w:rsidRPr="001C45A4">
        <w:rPr>
          <w:rFonts w:ascii="Times New Roman" w:hAnsi="Times New Roman" w:cs="Times New Roman"/>
          <w:sz w:val="18"/>
          <w:szCs w:val="18"/>
        </w:rPr>
        <w:t xml:space="preserve"> for example, </w:t>
      </w:r>
      <w:r w:rsidRPr="002D4EF3">
        <w:rPr>
          <w:rFonts w:ascii="Times New Roman" w:hAnsi="Times New Roman" w:cs="Times New Roman"/>
          <w:sz w:val="18"/>
          <w:szCs w:val="18"/>
        </w:rPr>
        <w:t>Notification G.S.R. 142(E), Ministry of Consumer Affairs, Food and Public Distribution, 17 February 2017</w:t>
      </w:r>
      <w:r w:rsidRPr="006659E6">
        <w:rPr>
          <w:rFonts w:ascii="Times New Roman" w:hAnsi="Times New Roman" w:cs="Times New Roman"/>
          <w:b/>
          <w:sz w:val="18"/>
          <w:szCs w:val="18"/>
        </w:rPr>
        <w:t xml:space="preserve"> (Exhibit AUS-21)</w:t>
      </w:r>
      <w:r w:rsidRPr="001C45A4">
        <w:rPr>
          <w:rFonts w:ascii="Times New Roman" w:hAnsi="Times New Roman" w:cs="Times New Roman"/>
          <w:sz w:val="18"/>
          <w:szCs w:val="18"/>
        </w:rPr>
        <w:t xml:space="preserve">, notifying mill-wise FRPs for the 2015–16 season; </w:t>
      </w:r>
      <w:r w:rsidRPr="002D4EF3">
        <w:rPr>
          <w:rFonts w:ascii="Times New Roman" w:hAnsi="Times New Roman" w:cs="Times New Roman"/>
          <w:sz w:val="18"/>
          <w:szCs w:val="18"/>
        </w:rPr>
        <w:t>Notification G.S.R. 932(E), Ministry of Consumer Affairs, Food and Public Distribution, 30 September 2016</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AUS-20)</w:t>
      </w:r>
      <w:r w:rsidRPr="00FA5A80">
        <w:rPr>
          <w:rFonts w:ascii="Times New Roman" w:hAnsi="Times New Roman" w:cs="Times New Roman"/>
          <w:sz w:val="18"/>
          <w:szCs w:val="18"/>
        </w:rPr>
        <w:t xml:space="preserve">, notifying mill-wise FRPs for the 2015–16 season; </w:t>
      </w:r>
      <w:r w:rsidRPr="002D4EF3">
        <w:rPr>
          <w:rFonts w:ascii="Times New Roman" w:hAnsi="Times New Roman" w:cs="Times New Roman"/>
          <w:sz w:val="18"/>
          <w:szCs w:val="18"/>
        </w:rPr>
        <w:t>Notification G.S.R. 1204(E), Ministry of Consumer Affairs, Food and Public Distribution, 27 September 2017</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AUS-31)</w:t>
      </w:r>
      <w:r w:rsidRPr="001C45A4">
        <w:rPr>
          <w:rFonts w:ascii="Times New Roman" w:hAnsi="Times New Roman" w:cs="Times New Roman"/>
          <w:sz w:val="18"/>
          <w:szCs w:val="18"/>
        </w:rPr>
        <w:t xml:space="preserve">, fixing the FRP for the 2015–16 season; </w:t>
      </w:r>
      <w:r w:rsidRPr="002D4EF3">
        <w:rPr>
          <w:rFonts w:ascii="Times New Roman" w:hAnsi="Times New Roman" w:cs="Times New Roman"/>
          <w:sz w:val="18"/>
          <w:szCs w:val="18"/>
        </w:rPr>
        <w:t>Notification G.S.R. 1205(E), Ministry of Consumer Affairs, Food and Public Distribution, 27 September 2017</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AUS-22)</w:t>
      </w:r>
      <w:r w:rsidRPr="001C45A4">
        <w:rPr>
          <w:rFonts w:ascii="Times New Roman" w:hAnsi="Times New Roman" w:cs="Times New Roman"/>
          <w:sz w:val="18"/>
          <w:szCs w:val="18"/>
        </w:rPr>
        <w:t>, notifying mill-wise FRPs for the 2016–17 season.</w:t>
      </w:r>
    </w:p>
  </w:footnote>
  <w:footnote w:id="205">
    <w:p w14:paraId="36BD247C" w14:textId="26D4827A" w:rsidR="00E238FF" w:rsidRPr="00F43B73" w:rsidRDefault="00E238FF" w:rsidP="00344E1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1C45A4">
        <w:rPr>
          <w:rFonts w:ascii="Times New Roman" w:hAnsi="Times New Roman" w:cs="Times New Roman"/>
          <w:sz w:val="18"/>
          <w:szCs w:val="18"/>
          <w:lang w:val="en-GB"/>
        </w:rPr>
        <w:t xml:space="preserve">CACP, </w:t>
      </w:r>
      <w:r w:rsidRPr="001C45A4">
        <w:rPr>
          <w:rFonts w:ascii="Times New Roman" w:hAnsi="Times New Roman" w:cs="Times New Roman"/>
          <w:sz w:val="18"/>
          <w:szCs w:val="18"/>
        </w:rPr>
        <w:t xml:space="preserve">Price Policy for Sugarcane </w:t>
      </w:r>
      <w:r w:rsidRPr="00FA5A80">
        <w:rPr>
          <w:rFonts w:ascii="Times New Roman" w:hAnsi="Times New Roman" w:cs="Times New Roman"/>
          <w:sz w:val="18"/>
          <w:szCs w:val="18"/>
          <w:lang w:val="en-GB"/>
        </w:rPr>
        <w:t xml:space="preserve">(2019–20 sugar season), August 2018 </w:t>
      </w:r>
      <w:r w:rsidRPr="00FA5A80">
        <w:rPr>
          <w:rFonts w:ascii="Times New Roman" w:hAnsi="Times New Roman" w:cs="Times New Roman"/>
          <w:b/>
          <w:sz w:val="18"/>
          <w:szCs w:val="18"/>
        </w:rPr>
        <w:t>(Exhibit JE-53)</w:t>
      </w:r>
      <w:r w:rsidRPr="00FA5A80">
        <w:rPr>
          <w:rFonts w:ascii="Times New Roman" w:hAnsi="Times New Roman" w:cs="Times New Roman"/>
          <w:sz w:val="18"/>
          <w:szCs w:val="18"/>
        </w:rPr>
        <w:t>, p. 14, Table 2.3, column 5 'Weighted Average FRP per ton of sugarcane as per average recovery [INR]'; See also CACP, Price Policy for Sugarcane</w:t>
      </w:r>
      <w:r w:rsidRPr="00A07D45">
        <w:rPr>
          <w:rFonts w:ascii="Times New Roman" w:hAnsi="Times New Roman" w:cs="Times New Roman"/>
          <w:sz w:val="18"/>
          <w:szCs w:val="18"/>
        </w:rPr>
        <w:t xml:space="preserve"> (2018–19 sugar season), August 2017 </w:t>
      </w:r>
      <w:r w:rsidRPr="00C756BE">
        <w:rPr>
          <w:rFonts w:ascii="Times New Roman" w:hAnsi="Times New Roman" w:cs="Times New Roman"/>
          <w:b/>
          <w:sz w:val="18"/>
          <w:szCs w:val="18"/>
        </w:rPr>
        <w:t>(Exhibit JE-52)</w:t>
      </w:r>
      <w:r w:rsidRPr="00C756BE">
        <w:rPr>
          <w:rFonts w:ascii="Times New Roman" w:hAnsi="Times New Roman" w:cs="Times New Roman"/>
          <w:sz w:val="18"/>
          <w:szCs w:val="18"/>
        </w:rPr>
        <w:t>, p. 15,</w:t>
      </w:r>
      <w:r w:rsidRPr="00D3205C">
        <w:rPr>
          <w:rFonts w:ascii="Times New Roman" w:hAnsi="Times New Roman" w:cs="Times New Roman"/>
          <w:sz w:val="18"/>
          <w:szCs w:val="18"/>
        </w:rPr>
        <w:t xml:space="preserve"> and p. 54, 'Annex Table 1.3: State-wise Sugar Recovery', citing "Source: Indian Directorate of Sugar, Department of Food and Public Distribution". </w:t>
      </w:r>
    </w:p>
  </w:footnote>
  <w:footnote w:id="206">
    <w:p w14:paraId="112D6F8F" w14:textId="6685C42C" w:rsidR="00E238FF" w:rsidRPr="00D3205C" w:rsidRDefault="00E238FF" w:rsidP="00344E1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The weighted average FRP is the average final FRP amount paid by each mill, based on India's weighted average national recovery rate, as set </w:t>
      </w:r>
      <w:r w:rsidRPr="001C45A4">
        <w:rPr>
          <w:rFonts w:ascii="Times New Roman" w:hAnsi="Times New Roman" w:cs="Times New Roman"/>
          <w:sz w:val="18"/>
          <w:szCs w:val="18"/>
        </w:rPr>
        <w:t xml:space="preserve">out in </w:t>
      </w:r>
      <w:r w:rsidRPr="001C45A4">
        <w:rPr>
          <w:rFonts w:ascii="Times New Roman" w:hAnsi="Times New Roman" w:cs="Times New Roman"/>
          <w:sz w:val="18"/>
          <w:szCs w:val="18"/>
          <w:lang w:val="en-GB"/>
        </w:rPr>
        <w:t xml:space="preserve">CACP, </w:t>
      </w:r>
      <w:r w:rsidRPr="00FA5A80">
        <w:rPr>
          <w:rFonts w:ascii="Times New Roman" w:hAnsi="Times New Roman" w:cs="Times New Roman"/>
          <w:sz w:val="18"/>
          <w:szCs w:val="18"/>
        </w:rPr>
        <w:t xml:space="preserve">Price Policy for Sugarcane </w:t>
      </w:r>
      <w:r w:rsidRPr="00FA5A80">
        <w:rPr>
          <w:rFonts w:ascii="Times New Roman" w:hAnsi="Times New Roman" w:cs="Times New Roman"/>
          <w:sz w:val="18"/>
          <w:szCs w:val="18"/>
          <w:lang w:val="en-GB"/>
        </w:rPr>
        <w:t xml:space="preserve">(2019–20 sugar season), August 2018 </w:t>
      </w:r>
      <w:r w:rsidRPr="00FA5A80">
        <w:rPr>
          <w:rFonts w:ascii="Times New Roman" w:hAnsi="Times New Roman" w:cs="Times New Roman"/>
          <w:b/>
          <w:sz w:val="18"/>
          <w:szCs w:val="18"/>
        </w:rPr>
        <w:t>(Exhibit JE-53)</w:t>
      </w:r>
      <w:r w:rsidRPr="00A07D45">
        <w:rPr>
          <w:rFonts w:ascii="Times New Roman" w:hAnsi="Times New Roman" w:cs="Times New Roman"/>
          <w:sz w:val="18"/>
          <w:szCs w:val="18"/>
          <w:lang w:val="en-GB"/>
        </w:rPr>
        <w:t xml:space="preserve">, Table 2.3, p. 14. </w:t>
      </w:r>
      <w:r w:rsidRPr="00C756BE">
        <w:rPr>
          <w:rFonts w:ascii="Times New Roman" w:hAnsi="Times New Roman" w:cs="Times New Roman"/>
          <w:sz w:val="18"/>
          <w:szCs w:val="18"/>
        </w:rPr>
        <w:t xml:space="preserve"> See also CACP, Price Policy for Sugarcane (2018–19 sugar season), August 2017 </w:t>
      </w:r>
      <w:r w:rsidRPr="00C756BE">
        <w:rPr>
          <w:rFonts w:ascii="Times New Roman" w:hAnsi="Times New Roman" w:cs="Times New Roman"/>
          <w:b/>
          <w:sz w:val="18"/>
          <w:szCs w:val="18"/>
        </w:rPr>
        <w:t>(Exhibit JE-52)</w:t>
      </w:r>
      <w:r w:rsidRPr="00D3205C">
        <w:rPr>
          <w:rFonts w:ascii="Times New Roman" w:hAnsi="Times New Roman" w:cs="Times New Roman"/>
          <w:sz w:val="18"/>
          <w:szCs w:val="18"/>
        </w:rPr>
        <w:t xml:space="preserve">, p. 15. </w:t>
      </w:r>
    </w:p>
  </w:footnote>
  <w:footnote w:id="207">
    <w:p w14:paraId="0DB8094C" w14:textId="61B2268E"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Indian official figures for recovery ra</w:t>
      </w:r>
      <w:r w:rsidRPr="001C45A4">
        <w:rPr>
          <w:rFonts w:ascii="Times New Roman" w:hAnsi="Times New Roman" w:cs="Times New Roman"/>
          <w:sz w:val="18"/>
          <w:szCs w:val="18"/>
        </w:rPr>
        <w:t>tes are used to determine the premium (at either a state or central level) to determine the AAP for the market price support calculations.</w:t>
      </w:r>
    </w:p>
  </w:footnote>
  <w:footnote w:id="208">
    <w:p w14:paraId="15B1558D" w14:textId="5467DB93" w:rsidR="00E238FF" w:rsidRPr="00C756BE" w:rsidRDefault="00E238FF" w:rsidP="00344E1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Adjustment for quality differences is set out in </w:t>
      </w:r>
      <w:r w:rsidRPr="001C45A4">
        <w:rPr>
          <w:rFonts w:ascii="Times New Roman" w:hAnsi="Times New Roman" w:cs="Times New Roman"/>
          <w:b/>
          <w:sz w:val="18"/>
          <w:szCs w:val="18"/>
        </w:rPr>
        <w:t>Annex H</w:t>
      </w:r>
      <w:r w:rsidRPr="001C45A4">
        <w:rPr>
          <w:rFonts w:ascii="Times New Roman" w:hAnsi="Times New Roman" w:cs="Times New Roman"/>
          <w:sz w:val="18"/>
          <w:szCs w:val="18"/>
        </w:rPr>
        <w:t xml:space="preserve">, </w:t>
      </w:r>
      <w:r w:rsidRPr="00FA5A80">
        <w:rPr>
          <w:rFonts w:ascii="Times New Roman" w:hAnsi="Times New Roman" w:cs="Times New Roman"/>
          <w:b/>
          <w:sz w:val="18"/>
          <w:szCs w:val="18"/>
        </w:rPr>
        <w:t xml:space="preserve">Table 19 </w:t>
      </w:r>
      <w:r>
        <w:rPr>
          <w:rFonts w:ascii="Times New Roman" w:hAnsi="Times New Roman" w:cs="Times New Roman"/>
          <w:sz w:val="18"/>
          <w:szCs w:val="18"/>
        </w:rPr>
        <w:t>below.</w:t>
      </w:r>
    </w:p>
  </w:footnote>
  <w:footnote w:id="209">
    <w:p w14:paraId="2F8D2F25" w14:textId="6E8CFE51" w:rsidR="00E238FF" w:rsidRPr="001F3783" w:rsidRDefault="00E238FF">
      <w:pPr>
        <w:pStyle w:val="FootnoteText"/>
        <w:rPr>
          <w:rFonts w:ascii="Times New Roman" w:hAnsi="Times New Roman" w:cs="Times New Roman"/>
          <w:sz w:val="18"/>
          <w:szCs w:val="18"/>
        </w:rPr>
      </w:pPr>
      <w:r w:rsidRPr="001F3783">
        <w:rPr>
          <w:rStyle w:val="FootnoteReference"/>
          <w:rFonts w:ascii="Times New Roman" w:hAnsi="Times New Roman" w:cs="Times New Roman"/>
          <w:sz w:val="18"/>
          <w:szCs w:val="18"/>
        </w:rPr>
        <w:footnoteRef/>
      </w:r>
      <w:r w:rsidRPr="001F3783">
        <w:rPr>
          <w:rFonts w:ascii="Times New Roman" w:hAnsi="Times New Roman" w:cs="Times New Roman"/>
          <w:sz w:val="18"/>
          <w:szCs w:val="18"/>
        </w:rPr>
        <w:t xml:space="preserve"> See Section III.A.2 and Section III.C.1(a)(i</w:t>
      </w:r>
      <w:r w:rsidRPr="002D4EF3">
        <w:rPr>
          <w:rFonts w:ascii="Times New Roman" w:hAnsi="Times New Roman" w:cs="Times New Roman"/>
          <w:sz w:val="18"/>
          <w:szCs w:val="18"/>
        </w:rPr>
        <w:t>) above</w:t>
      </w:r>
      <w:r w:rsidRPr="001F3783">
        <w:rPr>
          <w:rFonts w:ascii="Times New Roman" w:hAnsi="Times New Roman" w:cs="Times New Roman"/>
          <w:sz w:val="18"/>
          <w:szCs w:val="18"/>
        </w:rPr>
        <w:t>.</w:t>
      </w:r>
    </w:p>
  </w:footnote>
  <w:footnote w:id="210">
    <w:p w14:paraId="661C0D8C" w14:textId="767DEF6F" w:rsidR="00E238FF" w:rsidRPr="001C45A4" w:rsidRDefault="00E238FF" w:rsidP="00323E8C">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CACP, Price Policy for Sugarcane (2018–19 sugar season), August 2017 </w:t>
      </w:r>
      <w:r w:rsidRPr="001C45A4">
        <w:rPr>
          <w:rFonts w:ascii="Times New Roman" w:hAnsi="Times New Roman" w:cs="Times New Roman"/>
          <w:b/>
          <w:sz w:val="18"/>
          <w:szCs w:val="18"/>
        </w:rPr>
        <w:t>(Exhibit JE-52)</w:t>
      </w:r>
      <w:r w:rsidRPr="001C45A4">
        <w:rPr>
          <w:rFonts w:ascii="Times New Roman" w:hAnsi="Times New Roman" w:cs="Times New Roman"/>
          <w:sz w:val="18"/>
          <w:szCs w:val="18"/>
        </w:rPr>
        <w:t>, p. 12.</w:t>
      </w:r>
    </w:p>
  </w:footnote>
  <w:footnote w:id="211">
    <w:p w14:paraId="69E797CE" w14:textId="76AFFA46" w:rsidR="00E238FF" w:rsidRPr="001C45A4" w:rsidRDefault="00E238FF" w:rsidP="00CF0274">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Indian offic</w:t>
      </w:r>
      <w:r w:rsidRPr="001C45A4">
        <w:rPr>
          <w:rFonts w:ascii="Times New Roman" w:hAnsi="Times New Roman" w:cs="Times New Roman"/>
          <w:sz w:val="18"/>
          <w:szCs w:val="18"/>
        </w:rPr>
        <w:t>ial figures for recovery rates are used to determine the premium (at either a state or central level) to determine the AAP for the market price support calculations.</w:t>
      </w:r>
    </w:p>
  </w:footnote>
  <w:footnote w:id="212">
    <w:p w14:paraId="5DCC206C" w14:textId="6BA1DF36"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w:t>
      </w:r>
      <w:r w:rsidRPr="002D4EF3">
        <w:rPr>
          <w:rFonts w:ascii="Times New Roman" w:hAnsi="Times New Roman" w:cs="Times New Roman"/>
          <w:sz w:val="18"/>
          <w:szCs w:val="18"/>
        </w:rPr>
        <w:t>Australia's domestic support calculations, Microsoft Excel workbooks</w:t>
      </w:r>
      <w:r w:rsidRPr="006659E6">
        <w:rPr>
          <w:rFonts w:ascii="Times New Roman" w:hAnsi="Times New Roman" w:cs="Times New Roman"/>
          <w:b/>
          <w:sz w:val="18"/>
          <w:szCs w:val="18"/>
        </w:rPr>
        <w:t xml:space="preserve"> (Exhibit AUS-1)</w:t>
      </w:r>
      <w:r w:rsidRPr="001C45A4">
        <w:rPr>
          <w:rFonts w:ascii="Times New Roman" w:hAnsi="Times New Roman" w:cs="Times New Roman"/>
          <w:sz w:val="18"/>
          <w:szCs w:val="18"/>
        </w:rPr>
        <w:t>.</w:t>
      </w:r>
    </w:p>
  </w:footnote>
  <w:footnote w:id="213">
    <w:p w14:paraId="71EEAED0" w14:textId="1029B28A" w:rsidR="00E238FF" w:rsidRPr="001C45A4" w:rsidRDefault="00E238FF" w:rsidP="000A12D4">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Article 1(c) of the Agreement on Agriculture defines "budgetary outlays" to include revenue foregone.</w:t>
      </w:r>
    </w:p>
  </w:footnote>
  <w:footnote w:id="214">
    <w:p w14:paraId="2F791F17" w14:textId="77777777" w:rsidR="00E238FF" w:rsidRPr="001C45A4" w:rsidRDefault="00E238FF" w:rsidP="004B1A1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1C45A4">
        <w:rPr>
          <w:rFonts w:ascii="Times New Roman" w:hAnsi="Times New Roman" w:cs="Times New Roman"/>
          <w:sz w:val="18"/>
          <w:szCs w:val="18"/>
        </w:rPr>
        <w:t>Notification, No.</w:t>
      </w:r>
      <w:r w:rsidRPr="002D4EF3">
        <w:rPr>
          <w:rFonts w:ascii="Times New Roman" w:hAnsi="Times New Roman" w:cs="Times New Roman"/>
          <w:sz w:val="18"/>
          <w:szCs w:val="18"/>
        </w:rPr>
        <w:t xml:space="preserve"> No. 1(5)/2018-S.P.-I of the Ministry of Consumer Affairs, Food &amp; Public Distribution, Department of Food &amp; Public Distribution of 9 May 2018 </w:t>
      </w:r>
      <w:r w:rsidRPr="002D4EF3">
        <w:rPr>
          <w:rFonts w:ascii="Times New Roman" w:hAnsi="Times New Roman" w:cs="Times New Roman"/>
          <w:b/>
          <w:sz w:val="18"/>
          <w:szCs w:val="18"/>
        </w:rPr>
        <w:t>(Exhibit JE-75)</w:t>
      </w:r>
      <w:r w:rsidRPr="006659E6">
        <w:rPr>
          <w:rFonts w:ascii="Times New Roman" w:hAnsi="Times New Roman" w:cs="Times New Roman"/>
          <w:sz w:val="18"/>
          <w:szCs w:val="18"/>
        </w:rPr>
        <w:t>, para. 3.</w:t>
      </w:r>
    </w:p>
  </w:footnote>
  <w:footnote w:id="215">
    <w:p w14:paraId="28EA93A6" w14:textId="6A3E5C87"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CACP, Price Policy for Sugarcane (2018–19 sugar season), August 2017 </w:t>
      </w:r>
      <w:r w:rsidRPr="001C45A4">
        <w:rPr>
          <w:rFonts w:ascii="Times New Roman" w:hAnsi="Times New Roman" w:cs="Times New Roman"/>
          <w:b/>
          <w:sz w:val="18"/>
          <w:szCs w:val="18"/>
        </w:rPr>
        <w:t>(Exhibit JE-52)</w:t>
      </w:r>
      <w:r w:rsidRPr="001C45A4">
        <w:rPr>
          <w:rFonts w:ascii="Times New Roman" w:hAnsi="Times New Roman" w:cs="Times New Roman"/>
          <w:sz w:val="18"/>
          <w:szCs w:val="18"/>
        </w:rPr>
        <w:t>, Annex Table 1.3, p. 57, column 2014–15, row Andhra Pradesh: "Purchase tax to be remitted by the sugar factories to the Govt is being passed on to the cane suppliers."</w:t>
      </w:r>
    </w:p>
  </w:footnote>
  <w:footnote w:id="216">
    <w:p w14:paraId="5FEA1697" w14:textId="75708826" w:rsidR="00E238FF" w:rsidRPr="00FA5A80" w:rsidRDefault="00E238FF" w:rsidP="00F84548">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CACP, Price Policy for Sugarcane (2018–19 sugar season), August 2017 </w:t>
      </w:r>
      <w:r w:rsidRPr="001C45A4">
        <w:rPr>
          <w:rFonts w:ascii="Times New Roman" w:hAnsi="Times New Roman" w:cs="Times New Roman"/>
          <w:b/>
          <w:sz w:val="18"/>
          <w:szCs w:val="18"/>
        </w:rPr>
        <w:t>(Exhibit JE-52)</w:t>
      </w:r>
      <w:r w:rsidRPr="001C45A4">
        <w:rPr>
          <w:rFonts w:ascii="Times New Roman" w:hAnsi="Times New Roman" w:cs="Times New Roman"/>
          <w:sz w:val="18"/>
          <w:szCs w:val="18"/>
        </w:rPr>
        <w:t>: in 2016–17, the range of sugarcane price paid was INR 2930 per mT to INR 2360 per mT, which included INR 60 per mT "incentive to farmers by the state government". See p. 5</w:t>
      </w:r>
      <w:r w:rsidRPr="00FA5A80">
        <w:rPr>
          <w:rFonts w:ascii="Times New Roman" w:hAnsi="Times New Roman" w:cs="Times New Roman"/>
          <w:sz w:val="18"/>
          <w:szCs w:val="18"/>
        </w:rPr>
        <w:t>7–9.</w:t>
      </w:r>
    </w:p>
  </w:footnote>
  <w:footnote w:id="217">
    <w:p w14:paraId="7B9487A3" w14:textId="73D40A24" w:rsidR="00E238FF" w:rsidRPr="001C45A4" w:rsidRDefault="00E238FF" w:rsidP="00DA1B4C">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State of Andhra Pradesh's Budget Estimates 2018–19 for Industries and Commerce </w:t>
      </w:r>
      <w:r w:rsidRPr="001C45A4">
        <w:rPr>
          <w:rFonts w:ascii="Times New Roman" w:hAnsi="Times New Roman" w:cs="Times New Roman"/>
          <w:sz w:val="18"/>
          <w:szCs w:val="18"/>
        </w:rPr>
        <w:t xml:space="preserve">Department </w:t>
      </w:r>
      <w:r w:rsidRPr="001C45A4">
        <w:rPr>
          <w:rFonts w:ascii="Times New Roman" w:hAnsi="Times New Roman" w:cs="Times New Roman"/>
          <w:b/>
          <w:sz w:val="18"/>
          <w:szCs w:val="18"/>
        </w:rPr>
        <w:t>(Exhibit JE-85)</w:t>
      </w:r>
      <w:r w:rsidRPr="00FA5A80">
        <w:rPr>
          <w:rFonts w:ascii="Times New Roman" w:hAnsi="Times New Roman" w:cs="Times New Roman"/>
          <w:sz w:val="18"/>
          <w:szCs w:val="18"/>
        </w:rPr>
        <w:t>, p.33, p</w:t>
      </w:r>
      <w:r w:rsidRPr="00A07D45">
        <w:rPr>
          <w:rFonts w:ascii="Times New Roman" w:hAnsi="Times New Roman" w:cs="Times New Roman"/>
          <w:sz w:val="18"/>
          <w:szCs w:val="18"/>
        </w:rPr>
        <w:t>roviding for "Assistance to cooperative sugar factories for Co-operative Sugar Factories towards reimbursement of purchase tax"; State of Andhra Pradesh</w:t>
      </w:r>
      <w:r w:rsidRPr="00D3205C">
        <w:rPr>
          <w:rFonts w:ascii="Times New Roman" w:hAnsi="Times New Roman" w:cs="Times New Roman"/>
          <w:sz w:val="18"/>
          <w:szCs w:val="18"/>
        </w:rPr>
        <w:t xml:space="preserve">'s Budget Estimates 2017–18 for Industries and Commerce Department </w:t>
      </w:r>
      <w:r w:rsidRPr="00D3205C">
        <w:rPr>
          <w:rFonts w:ascii="Times New Roman" w:hAnsi="Times New Roman" w:cs="Times New Roman"/>
          <w:b/>
          <w:sz w:val="18"/>
          <w:szCs w:val="18"/>
        </w:rPr>
        <w:t>(Exhibit JE-135)</w:t>
      </w:r>
      <w:r w:rsidRPr="00F43B73">
        <w:rPr>
          <w:rFonts w:ascii="Times New Roman" w:hAnsi="Times New Roman" w:cs="Times New Roman"/>
          <w:sz w:val="18"/>
          <w:szCs w:val="18"/>
        </w:rPr>
        <w:t xml:space="preserve">, p. 30, providing for "Assistance to cooperative sugar factories towards reimbursement of purchase tax"; State of Andhra Pradesh's Budget Estimates 2016–17 for Industries and Commerce Department </w:t>
      </w:r>
      <w:r w:rsidRPr="00F43B73">
        <w:rPr>
          <w:rFonts w:ascii="Times New Roman" w:hAnsi="Times New Roman" w:cs="Times New Roman"/>
          <w:b/>
          <w:sz w:val="18"/>
          <w:szCs w:val="18"/>
          <w:shd w:val="clear" w:color="auto" w:fill="FFFFFF" w:themeFill="background1"/>
        </w:rPr>
        <w:t>(Exhibit JE-134)</w:t>
      </w:r>
      <w:r w:rsidRPr="00F43B73">
        <w:rPr>
          <w:rFonts w:ascii="Times New Roman" w:hAnsi="Times New Roman" w:cs="Times New Roman"/>
          <w:sz w:val="18"/>
          <w:szCs w:val="18"/>
          <w:shd w:val="clear" w:color="auto" w:fill="FFFFFF" w:themeFill="background1"/>
        </w:rPr>
        <w:t>,</w:t>
      </w:r>
      <w:r w:rsidRPr="00D313CA">
        <w:rPr>
          <w:rFonts w:ascii="Times New Roman" w:hAnsi="Times New Roman" w:cs="Times New Roman"/>
          <w:sz w:val="18"/>
          <w:szCs w:val="18"/>
        </w:rPr>
        <w:t xml:space="preserve"> providing for "Assistance to cooperative s</w:t>
      </w:r>
      <w:r w:rsidRPr="006A5B03">
        <w:rPr>
          <w:rFonts w:ascii="Times New Roman" w:hAnsi="Times New Roman" w:cs="Times New Roman"/>
          <w:sz w:val="18"/>
          <w:szCs w:val="18"/>
        </w:rPr>
        <w:t xml:space="preserve">ugar factories towards reimbursement of </w:t>
      </w:r>
      <w:r w:rsidRPr="001C68A0">
        <w:rPr>
          <w:rFonts w:ascii="Times New Roman" w:hAnsi="Times New Roman" w:cs="Times New Roman"/>
          <w:sz w:val="18"/>
          <w:szCs w:val="18"/>
        </w:rPr>
        <w:t xml:space="preserve">purchase tax", p. 17; </w:t>
      </w:r>
      <w:r w:rsidRPr="002D4EF3">
        <w:rPr>
          <w:rFonts w:ascii="Times New Roman" w:hAnsi="Times New Roman" w:cs="Times New Roman"/>
          <w:sz w:val="18"/>
          <w:szCs w:val="18"/>
        </w:rPr>
        <w:t>and State of Andhra Pradesh’s Budget Estimates 2015–16 for Industries and Commerce Department</w:t>
      </w:r>
      <w:r w:rsidRPr="006659E6" w:rsidDel="00DA1B4C">
        <w:rPr>
          <w:rFonts w:ascii="Times New Roman" w:hAnsi="Times New Roman" w:cs="Times New Roman"/>
          <w:sz w:val="18"/>
          <w:szCs w:val="18"/>
        </w:rPr>
        <w:t xml:space="preserve"> </w:t>
      </w:r>
      <w:r w:rsidRPr="001C45A4">
        <w:rPr>
          <w:rFonts w:ascii="Times New Roman" w:hAnsi="Times New Roman" w:cs="Times New Roman"/>
          <w:b/>
          <w:sz w:val="18"/>
          <w:szCs w:val="18"/>
        </w:rPr>
        <w:t>(Exhibit JE-86)</w:t>
      </w:r>
      <w:r w:rsidRPr="001C45A4">
        <w:rPr>
          <w:rFonts w:ascii="Times New Roman" w:hAnsi="Times New Roman" w:cs="Times New Roman"/>
          <w:sz w:val="18"/>
          <w:szCs w:val="18"/>
        </w:rPr>
        <w:t>, providing for "Assistance to cooperative sugar factories towards reimbursement of purchase tax", p. 18.</w:t>
      </w:r>
    </w:p>
  </w:footnote>
  <w:footnote w:id="218">
    <w:p w14:paraId="27F014B2" w14:textId="1A975B54" w:rsidR="00E238FF" w:rsidRPr="00FA5A80" w:rsidRDefault="00E238FF" w:rsidP="00014A3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CACP, Price Policy for Sugarcane (2018–19 sugar season), August 2017 </w:t>
      </w:r>
      <w:r w:rsidRPr="001C45A4">
        <w:rPr>
          <w:rFonts w:ascii="Times New Roman" w:hAnsi="Times New Roman" w:cs="Times New Roman"/>
          <w:b/>
          <w:sz w:val="18"/>
          <w:szCs w:val="18"/>
        </w:rPr>
        <w:t>(Exhibit JE-52)</w:t>
      </w:r>
      <w:r w:rsidRPr="001C45A4">
        <w:rPr>
          <w:rFonts w:ascii="Times New Roman" w:hAnsi="Times New Roman" w:cs="Times New Roman"/>
          <w:sz w:val="18"/>
          <w:szCs w:val="18"/>
        </w:rPr>
        <w:t>, Annex Table 1.3, column 2014-15, row Andhra Pr</w:t>
      </w:r>
      <w:r w:rsidRPr="00FA5A80">
        <w:rPr>
          <w:rFonts w:ascii="Times New Roman" w:hAnsi="Times New Roman" w:cs="Times New Roman"/>
          <w:sz w:val="18"/>
          <w:szCs w:val="18"/>
        </w:rPr>
        <w:t xml:space="preserve">adesh: "Purchase tax to be remitted by the sugar factories to the Govt is being passed on to the cane suppliers." In 2016–17, the range of sugarcane price paid was INR 2930/mt to INR 2360/mt, which included INR 60/mt "incentive to farmers by the state government", see pp. 56. </w:t>
      </w:r>
    </w:p>
  </w:footnote>
  <w:footnote w:id="219">
    <w:p w14:paraId="5B8E6134" w14:textId="25CABA6D" w:rsidR="00E238FF" w:rsidRPr="00C756BE" w:rsidRDefault="00E238FF" w:rsidP="00AD65FC">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1C45A4">
        <w:rPr>
          <w:rFonts w:ascii="Times New Roman" w:hAnsi="Times New Roman" w:cs="Times New Roman"/>
          <w:sz w:val="18"/>
          <w:szCs w:val="18"/>
        </w:rPr>
        <w:t xml:space="preserve">The State Government of Karnataka's Detailed Budget Estimates of Expenditure for the Year 2019–20 </w:t>
      </w:r>
      <w:r w:rsidRPr="00FA5A80">
        <w:rPr>
          <w:rFonts w:ascii="Times New Roman" w:hAnsi="Times New Roman" w:cs="Times New Roman"/>
          <w:b/>
          <w:sz w:val="18"/>
          <w:szCs w:val="18"/>
        </w:rPr>
        <w:t>(Exhibit JE-90)</w:t>
      </w:r>
      <w:r w:rsidRPr="00FA5A80">
        <w:rPr>
          <w:rFonts w:ascii="Times New Roman" w:hAnsi="Times New Roman" w:cs="Times New Roman"/>
          <w:sz w:val="18"/>
          <w:szCs w:val="18"/>
        </w:rPr>
        <w:t xml:space="preserve">, </w:t>
      </w:r>
      <w:r w:rsidRPr="00A07D45">
        <w:rPr>
          <w:rFonts w:ascii="Times New Roman" w:hAnsi="Times New Roman" w:cs="Times New Roman"/>
          <w:sz w:val="18"/>
          <w:szCs w:val="18"/>
        </w:rPr>
        <w:t>p. 44.</w:t>
      </w:r>
    </w:p>
  </w:footnote>
  <w:footnote w:id="220">
    <w:p w14:paraId="62E08266" w14:textId="28960436" w:rsidR="00E238FF" w:rsidRPr="001C45A4" w:rsidRDefault="00E238FF" w:rsidP="00CD06F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Annual Report of the</w:t>
      </w:r>
      <w:r w:rsidRPr="006659E6">
        <w:rPr>
          <w:rFonts w:ascii="Times New Roman" w:hAnsi="Times New Roman" w:cs="Times New Roman"/>
          <w:sz w:val="18"/>
          <w:szCs w:val="18"/>
        </w:rPr>
        <w:t xml:space="preserve"> Commissioner for Cane Development and Director of Sugar, Annual Report </w:t>
      </w:r>
      <w:r w:rsidRPr="002D4EF3">
        <w:rPr>
          <w:rFonts w:ascii="Times New Roman" w:hAnsi="Times New Roman" w:cs="Times New Roman"/>
          <w:sz w:val="18"/>
          <w:szCs w:val="18"/>
        </w:rPr>
        <w:t xml:space="preserve"> </w:t>
      </w:r>
      <w:r w:rsidRPr="006659E6">
        <w:rPr>
          <w:rFonts w:ascii="Times New Roman" w:hAnsi="Times New Roman" w:cs="Times New Roman"/>
          <w:sz w:val="18"/>
          <w:szCs w:val="18"/>
        </w:rPr>
        <w:t>for the Year 2017</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18, </w:t>
      </w:r>
      <w:r w:rsidRPr="001C45A4">
        <w:rPr>
          <w:rFonts w:ascii="Times New Roman" w:hAnsi="Times New Roman" w:cs="Times New Roman"/>
          <w:sz w:val="18"/>
          <w:szCs w:val="18"/>
        </w:rPr>
        <w:t xml:space="preserve"> </w:t>
      </w:r>
      <w:r w:rsidRPr="001C45A4">
        <w:rPr>
          <w:rFonts w:ascii="Times New Roman" w:hAnsi="Times New Roman" w:cs="Times New Roman"/>
          <w:b/>
          <w:sz w:val="18"/>
          <w:szCs w:val="18"/>
        </w:rPr>
        <w:t>(Exhibit JE-139)</w:t>
      </w:r>
      <w:r w:rsidRPr="00FA5A80">
        <w:rPr>
          <w:rFonts w:ascii="Times New Roman" w:hAnsi="Times New Roman" w:cs="Times New Roman"/>
          <w:sz w:val="18"/>
          <w:szCs w:val="18"/>
        </w:rPr>
        <w:t xml:space="preserve">, para. 8; </w:t>
      </w:r>
      <w:r w:rsidRPr="001F3783">
        <w:rPr>
          <w:rFonts w:ascii="Times New Roman" w:hAnsi="Times New Roman" w:cs="Times New Roman"/>
          <w:sz w:val="18"/>
          <w:szCs w:val="18"/>
        </w:rPr>
        <w:t xml:space="preserve">Karnataka Sugarcane (Regulation of Purchase and Supply) Act 2013 </w:t>
      </w:r>
      <w:r w:rsidRPr="001F3783">
        <w:rPr>
          <w:rFonts w:ascii="Times New Roman" w:hAnsi="Times New Roman" w:cs="Times New Roman"/>
          <w:b/>
          <w:sz w:val="18"/>
          <w:szCs w:val="18"/>
        </w:rPr>
        <w:t>(Exhibit AUS-52)</w:t>
      </w:r>
      <w:r w:rsidRPr="002D4EF3">
        <w:rPr>
          <w:rFonts w:ascii="Times New Roman" w:hAnsi="Times New Roman" w:cs="Times New Roman"/>
          <w:sz w:val="18"/>
          <w:szCs w:val="18"/>
        </w:rPr>
        <w:t>.</w:t>
      </w:r>
    </w:p>
  </w:footnote>
  <w:footnote w:id="221">
    <w:p w14:paraId="59F765CF" w14:textId="0126FA1B" w:rsidR="00E238FF" w:rsidRPr="00FA5A80" w:rsidRDefault="00E238FF" w:rsidP="00CD06F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The State Government of Karnataka's</w:t>
      </w:r>
      <w:r w:rsidRPr="001C45A4">
        <w:rPr>
          <w:rFonts w:ascii="Times New Roman" w:hAnsi="Times New Roman" w:cs="Times New Roman"/>
          <w:sz w:val="18"/>
          <w:szCs w:val="18"/>
        </w:rPr>
        <w:t xml:space="preserve"> Detailed Budget Estimates of Expenditure for the Year 2019–20 </w:t>
      </w:r>
      <w:r w:rsidRPr="001C45A4">
        <w:rPr>
          <w:rFonts w:ascii="Times New Roman" w:hAnsi="Times New Roman" w:cs="Times New Roman"/>
          <w:b/>
          <w:sz w:val="18"/>
          <w:szCs w:val="18"/>
        </w:rPr>
        <w:t>(Exhibit JE-90)</w:t>
      </w:r>
      <w:r w:rsidRPr="00FA5A80">
        <w:rPr>
          <w:rFonts w:ascii="Times New Roman" w:hAnsi="Times New Roman" w:cs="Times New Roman"/>
          <w:sz w:val="18"/>
          <w:szCs w:val="18"/>
        </w:rPr>
        <w:t xml:space="preserve">, p. 44. </w:t>
      </w:r>
    </w:p>
  </w:footnote>
  <w:footnote w:id="222">
    <w:p w14:paraId="23056BD8" w14:textId="376190DE" w:rsidR="00E238FF" w:rsidRPr="00FA5A80"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Tamil Nadu Sugarcane (Regulation of Purchase Price) A</w:t>
      </w:r>
      <w:r w:rsidRPr="001C45A4">
        <w:rPr>
          <w:rFonts w:ascii="Times New Roman" w:hAnsi="Times New Roman" w:cs="Times New Roman"/>
          <w:sz w:val="18"/>
          <w:szCs w:val="18"/>
        </w:rPr>
        <w:t xml:space="preserve">ct 2018 </w:t>
      </w:r>
      <w:r w:rsidRPr="001C45A4">
        <w:rPr>
          <w:rFonts w:ascii="Times New Roman" w:hAnsi="Times New Roman" w:cs="Times New Roman"/>
          <w:b/>
          <w:sz w:val="18"/>
          <w:szCs w:val="18"/>
        </w:rPr>
        <w:t>(Exhibit JE-65)</w:t>
      </w:r>
      <w:r w:rsidRPr="00FA5A80">
        <w:rPr>
          <w:rFonts w:ascii="Times New Roman" w:hAnsi="Times New Roman" w:cs="Times New Roman"/>
          <w:sz w:val="18"/>
          <w:szCs w:val="18"/>
        </w:rPr>
        <w:t xml:space="preserve">, Section 2(1)(o). </w:t>
      </w:r>
    </w:p>
  </w:footnote>
  <w:footnote w:id="223">
    <w:p w14:paraId="541CA0FF" w14:textId="2AF44C4C" w:rsidR="00E238FF" w:rsidRPr="001C45A4" w:rsidRDefault="00E238FF" w:rsidP="003E191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Notification of the Agriculture Department of the State government of Tamil Nadu of 17 September 2018 </w:t>
      </w:r>
      <w:r w:rsidRPr="001C45A4">
        <w:rPr>
          <w:rFonts w:ascii="Times New Roman" w:hAnsi="Times New Roman" w:cs="Times New Roman"/>
          <w:b/>
          <w:sz w:val="18"/>
          <w:szCs w:val="18"/>
        </w:rPr>
        <w:t>(Exhibit JE-88)</w:t>
      </w:r>
      <w:r w:rsidRPr="001C45A4">
        <w:rPr>
          <w:rFonts w:ascii="Times New Roman" w:hAnsi="Times New Roman" w:cs="Times New Roman"/>
          <w:sz w:val="18"/>
          <w:szCs w:val="18"/>
        </w:rPr>
        <w:t>; Speech of Thiru O. Panneerselvam, Hon'ble Deput</w:t>
      </w:r>
      <w:r w:rsidRPr="00FA5A80">
        <w:rPr>
          <w:rFonts w:ascii="Times New Roman" w:hAnsi="Times New Roman" w:cs="Times New Roman"/>
          <w:sz w:val="18"/>
          <w:szCs w:val="18"/>
        </w:rPr>
        <w:t>y Chief Minister, Government of Tamil Nadu, presenting the Budget for the year 2018–2019 to the Legislative Assembly on 15th March 2018</w:t>
      </w:r>
      <w:r w:rsidRPr="00A07D45">
        <w:rPr>
          <w:rFonts w:ascii="Times New Roman" w:hAnsi="Times New Roman" w:cs="Times New Roman"/>
          <w:sz w:val="18"/>
          <w:szCs w:val="18"/>
        </w:rPr>
        <w:t xml:space="preserve"> </w:t>
      </w:r>
      <w:r w:rsidRPr="002D4EF3">
        <w:rPr>
          <w:rFonts w:ascii="Times New Roman" w:hAnsi="Times New Roman" w:cs="Times New Roman"/>
          <w:b/>
          <w:sz w:val="18"/>
          <w:szCs w:val="18"/>
        </w:rPr>
        <w:t>(Exhibit JE-138)</w:t>
      </w:r>
      <w:r w:rsidRPr="006659E6">
        <w:rPr>
          <w:rFonts w:ascii="Times New Roman" w:hAnsi="Times New Roman" w:cs="Times New Roman"/>
          <w:sz w:val="18"/>
          <w:szCs w:val="18"/>
        </w:rPr>
        <w:t xml:space="preserve">, para. 29. </w:t>
      </w:r>
    </w:p>
  </w:footnote>
  <w:footnote w:id="224">
    <w:p w14:paraId="6D1C81DC" w14:textId="7598CF90" w:rsidR="00E238FF" w:rsidRPr="001C45A4" w:rsidRDefault="00E238FF" w:rsidP="001B5297">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1C45A4">
        <w:rPr>
          <w:rFonts w:ascii="Times New Roman" w:hAnsi="Times New Roman" w:cs="Times New Roman"/>
          <w:sz w:val="18"/>
          <w:szCs w:val="18"/>
        </w:rPr>
        <w:t xml:space="preserve"> </w:t>
      </w:r>
      <w:r w:rsidRPr="002D4EF3">
        <w:rPr>
          <w:rFonts w:ascii="Times New Roman" w:hAnsi="Times New Roman" w:cs="Times New Roman"/>
          <w:sz w:val="18"/>
          <w:szCs w:val="18"/>
        </w:rPr>
        <w:t xml:space="preserve">Government of Tamil Nadu, Agriculture (S1) Department, Order G.O.(Ms) No.61, 7 March 2019 </w:t>
      </w:r>
      <w:r w:rsidRPr="002D4EF3">
        <w:rPr>
          <w:rFonts w:ascii="Times New Roman" w:hAnsi="Times New Roman" w:cs="Times New Roman"/>
          <w:b/>
          <w:sz w:val="18"/>
          <w:szCs w:val="18"/>
        </w:rPr>
        <w:t>(Exhibit JE-136)</w:t>
      </w:r>
      <w:r w:rsidRPr="006659E6">
        <w:rPr>
          <w:rFonts w:ascii="Times New Roman" w:hAnsi="Times New Roman" w:cs="Times New Roman"/>
          <w:sz w:val="18"/>
          <w:szCs w:val="18"/>
        </w:rPr>
        <w:t>.</w:t>
      </w:r>
    </w:p>
  </w:footnote>
  <w:footnote w:id="225">
    <w:p w14:paraId="6E62CC5D" w14:textId="2D36FE91"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Government of Tamil Nadu, Agriculture (S1) Department, Order G.O</w:t>
      </w:r>
      <w:r w:rsidRPr="002D4EF3">
        <w:rPr>
          <w:rFonts w:ascii="Times New Roman" w:hAnsi="Times New Roman" w:cs="Times New Roman"/>
          <w:sz w:val="18"/>
          <w:szCs w:val="18"/>
        </w:rPr>
        <w:t xml:space="preserve">.(Ms) No.61, 7 March 2019 </w:t>
      </w:r>
      <w:r w:rsidRPr="002D4EF3">
        <w:rPr>
          <w:rFonts w:ascii="Times New Roman" w:hAnsi="Times New Roman" w:cs="Times New Roman"/>
          <w:b/>
          <w:sz w:val="18"/>
          <w:szCs w:val="18"/>
        </w:rPr>
        <w:t>(Exhibit JE-136)</w:t>
      </w:r>
      <w:r w:rsidRPr="006659E6">
        <w:rPr>
          <w:rFonts w:ascii="Times New Roman" w:hAnsi="Times New Roman" w:cs="Times New Roman"/>
          <w:sz w:val="18"/>
          <w:szCs w:val="18"/>
        </w:rPr>
        <w:t>, para</w:t>
      </w:r>
      <w:r w:rsidRPr="001C45A4">
        <w:rPr>
          <w:rFonts w:ascii="Times New Roman" w:hAnsi="Times New Roman" w:cs="Times New Roman"/>
          <w:sz w:val="18"/>
          <w:szCs w:val="18"/>
        </w:rPr>
        <w:t>. 6.</w:t>
      </w:r>
    </w:p>
  </w:footnote>
  <w:footnote w:id="226">
    <w:p w14:paraId="71044DC1" w14:textId="325F1985" w:rsidR="00E238FF" w:rsidRPr="006659E6" w:rsidRDefault="00E238FF" w:rsidP="000522B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Communication No. 3(1)/2017-SP-I, Ministry of Consumer Affairs, Food and Public Distribution, 20 July 2018 </w:t>
      </w:r>
      <w:r w:rsidRPr="002D4EF3">
        <w:rPr>
          <w:rFonts w:ascii="Times New Roman" w:hAnsi="Times New Roman" w:cs="Times New Roman"/>
          <w:b/>
          <w:sz w:val="18"/>
          <w:szCs w:val="18"/>
        </w:rPr>
        <w:t>(Exhibit JE-9)</w:t>
      </w:r>
      <w:r w:rsidRPr="002D4EF3">
        <w:rPr>
          <w:rFonts w:ascii="Times New Roman" w:hAnsi="Times New Roman" w:cs="Times New Roman"/>
          <w:sz w:val="18"/>
          <w:szCs w:val="18"/>
        </w:rPr>
        <w:t>.</w:t>
      </w:r>
    </w:p>
  </w:footnote>
  <w:footnote w:id="227">
    <w:p w14:paraId="7C68EC27" w14:textId="6069B85E" w:rsidR="00E238FF" w:rsidRPr="001C45A4" w:rsidRDefault="00E238FF" w:rsidP="003E191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Notification of the Agriculture Department of the State government of Tamil Nadu of 17 September 2018</w:t>
      </w:r>
      <w:r w:rsidRPr="006659E6">
        <w:rPr>
          <w:rFonts w:ascii="Times New Roman" w:hAnsi="Times New Roman" w:cs="Times New Roman"/>
          <w:b/>
          <w:sz w:val="18"/>
          <w:szCs w:val="18"/>
        </w:rPr>
        <w:t xml:space="preserve"> (Exhibit JE-88)</w:t>
      </w:r>
      <w:r w:rsidRPr="001C45A4">
        <w:rPr>
          <w:rFonts w:ascii="Times New Roman" w:hAnsi="Times New Roman" w:cs="Times New Roman"/>
          <w:sz w:val="18"/>
          <w:szCs w:val="18"/>
        </w:rPr>
        <w:t>; Speech of Thiru O. Panneerselvam, Hon'ble Deputy Chief Minister, Government of Tamil Nadu, presenting the Budget for the year 2</w:t>
      </w:r>
      <w:r w:rsidRPr="00FA5A80">
        <w:rPr>
          <w:rFonts w:ascii="Times New Roman" w:hAnsi="Times New Roman" w:cs="Times New Roman"/>
          <w:sz w:val="18"/>
          <w:szCs w:val="18"/>
        </w:rPr>
        <w:t xml:space="preserve">018–2019 to the Legislative Assembly on 15th March 2018 </w:t>
      </w:r>
      <w:r w:rsidRPr="002D4EF3">
        <w:rPr>
          <w:rFonts w:ascii="Times New Roman" w:hAnsi="Times New Roman" w:cs="Times New Roman"/>
          <w:b/>
          <w:sz w:val="18"/>
          <w:szCs w:val="18"/>
        </w:rPr>
        <w:t>(Exhibit JE-138)</w:t>
      </w:r>
      <w:r w:rsidRPr="006659E6">
        <w:rPr>
          <w:rFonts w:ascii="Times New Roman" w:hAnsi="Times New Roman" w:cs="Times New Roman"/>
          <w:sz w:val="18"/>
          <w:szCs w:val="18"/>
        </w:rPr>
        <w:t>, para. 29</w:t>
      </w:r>
      <w:r w:rsidRPr="001C45A4">
        <w:rPr>
          <w:rFonts w:ascii="Times New Roman" w:hAnsi="Times New Roman" w:cs="Times New Roman"/>
          <w:sz w:val="18"/>
          <w:szCs w:val="18"/>
        </w:rPr>
        <w:t xml:space="preserve">. </w:t>
      </w:r>
    </w:p>
  </w:footnote>
  <w:footnote w:id="228">
    <w:p w14:paraId="442DE66A" w14:textId="52CF50E0" w:rsidR="00E238FF" w:rsidRPr="001C45A4" w:rsidRDefault="00E238FF" w:rsidP="000522B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Order G.O</w:t>
      </w:r>
      <w:r w:rsidRPr="002D4EF3">
        <w:rPr>
          <w:rFonts w:ascii="Times New Roman" w:hAnsi="Times New Roman" w:cs="Times New Roman"/>
          <w:sz w:val="18"/>
          <w:szCs w:val="18"/>
        </w:rPr>
        <w:t>.(Ms).No.191, Government of Tamil Nadu, Agriculture (S1) Department, 24 July 2018</w:t>
      </w:r>
      <w:r w:rsidRPr="006659E6">
        <w:rPr>
          <w:rFonts w:ascii="Times New Roman" w:hAnsi="Times New Roman" w:cs="Times New Roman"/>
          <w:b/>
          <w:sz w:val="18"/>
          <w:szCs w:val="18"/>
        </w:rPr>
        <w:t xml:space="preserve"> (Exhibit AUS-54)</w:t>
      </w:r>
      <w:r w:rsidRPr="001C45A4">
        <w:rPr>
          <w:rFonts w:ascii="Times New Roman" w:hAnsi="Times New Roman" w:cs="Times New Roman"/>
          <w:sz w:val="18"/>
          <w:szCs w:val="18"/>
        </w:rPr>
        <w:t>, Annex. para. I(a).</w:t>
      </w:r>
    </w:p>
  </w:footnote>
  <w:footnote w:id="229">
    <w:p w14:paraId="2FED4A59" w14:textId="1099B81A" w:rsidR="00E238FF" w:rsidRPr="001C45A4" w:rsidRDefault="00E238FF" w:rsidP="000522B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Order G.O</w:t>
      </w:r>
      <w:r w:rsidRPr="002D4EF3">
        <w:rPr>
          <w:rFonts w:ascii="Times New Roman" w:hAnsi="Times New Roman" w:cs="Times New Roman"/>
          <w:sz w:val="18"/>
          <w:szCs w:val="18"/>
        </w:rPr>
        <w:t>.(Ms).No.191, Government of Tamil Nadu, Agriculture (S1) Department, 24 July 2018</w:t>
      </w:r>
      <w:r w:rsidRPr="006659E6">
        <w:rPr>
          <w:rFonts w:ascii="Times New Roman" w:hAnsi="Times New Roman" w:cs="Times New Roman"/>
          <w:b/>
          <w:sz w:val="18"/>
          <w:szCs w:val="18"/>
        </w:rPr>
        <w:t xml:space="preserve"> (Exhibit AUS-54)</w:t>
      </w:r>
      <w:r w:rsidRPr="001C45A4">
        <w:rPr>
          <w:rFonts w:ascii="Times New Roman" w:hAnsi="Times New Roman" w:cs="Times New Roman"/>
          <w:sz w:val="18"/>
          <w:szCs w:val="18"/>
        </w:rPr>
        <w:t>, Annex. para. III(i).</w:t>
      </w:r>
    </w:p>
  </w:footnote>
  <w:footnote w:id="230">
    <w:p w14:paraId="3D4A0A01" w14:textId="68B7057B" w:rsidR="00E238FF" w:rsidRPr="001C45A4" w:rsidRDefault="00E238FF" w:rsidP="000522B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Order G.O</w:t>
      </w:r>
      <w:r w:rsidRPr="002D4EF3">
        <w:rPr>
          <w:rFonts w:ascii="Times New Roman" w:hAnsi="Times New Roman" w:cs="Times New Roman"/>
          <w:sz w:val="18"/>
          <w:szCs w:val="18"/>
        </w:rPr>
        <w:t>.(Ms).No.191, Government of Tamil Nadu, Agriculture (S1) Department, 24 July 2018</w:t>
      </w:r>
      <w:r w:rsidRPr="006659E6">
        <w:rPr>
          <w:rFonts w:ascii="Times New Roman" w:hAnsi="Times New Roman" w:cs="Times New Roman"/>
          <w:b/>
          <w:sz w:val="18"/>
          <w:szCs w:val="18"/>
        </w:rPr>
        <w:t xml:space="preserve"> (Exhibit AUS-54)</w:t>
      </w:r>
      <w:r w:rsidRPr="001C45A4">
        <w:rPr>
          <w:rFonts w:ascii="Times New Roman" w:hAnsi="Times New Roman" w:cs="Times New Roman"/>
          <w:sz w:val="18"/>
          <w:szCs w:val="18"/>
        </w:rPr>
        <w:t>, paras. 3–5, 9, Annex. para. III.</w:t>
      </w:r>
    </w:p>
  </w:footnote>
  <w:footnote w:id="231">
    <w:p w14:paraId="3C2CFC0A" w14:textId="0DAB1383" w:rsidR="00E238FF" w:rsidRPr="00C756BE" w:rsidRDefault="00E238FF" w:rsidP="00216CA8">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Order G.O.(Ms).No.191, Agriculture (S1) </w:t>
      </w:r>
      <w:r w:rsidRPr="001C45A4">
        <w:rPr>
          <w:rFonts w:ascii="Times New Roman" w:hAnsi="Times New Roman" w:cs="Times New Roman"/>
          <w:sz w:val="18"/>
          <w:szCs w:val="18"/>
        </w:rPr>
        <w:t xml:space="preserve">Department, Government of Tamil Nadu, 24 July 2018 </w:t>
      </w:r>
      <w:r w:rsidRPr="001C45A4">
        <w:rPr>
          <w:rFonts w:ascii="Times New Roman" w:hAnsi="Times New Roman" w:cs="Times New Roman"/>
          <w:b/>
          <w:sz w:val="18"/>
          <w:szCs w:val="18"/>
        </w:rPr>
        <w:t>(Exhibit AUS-54)</w:t>
      </w:r>
      <w:r w:rsidRPr="00FA5A80">
        <w:rPr>
          <w:rFonts w:ascii="Times New Roman" w:hAnsi="Times New Roman" w:cs="Times New Roman"/>
          <w:sz w:val="18"/>
          <w:szCs w:val="18"/>
        </w:rPr>
        <w:t>,</w:t>
      </w:r>
      <w:r w:rsidRPr="00FA5A80" w:rsidDel="00ED5FD0">
        <w:rPr>
          <w:rFonts w:ascii="Times New Roman" w:hAnsi="Times New Roman" w:cs="Times New Roman"/>
          <w:sz w:val="18"/>
          <w:szCs w:val="18"/>
        </w:rPr>
        <w:t xml:space="preserve"> </w:t>
      </w:r>
      <w:r w:rsidRPr="00A07D45">
        <w:rPr>
          <w:rFonts w:ascii="Times New Roman" w:hAnsi="Times New Roman" w:cs="Times New Roman"/>
          <w:sz w:val="18"/>
          <w:szCs w:val="18"/>
        </w:rPr>
        <w:t>Annex para IV.</w:t>
      </w:r>
    </w:p>
  </w:footnote>
  <w:footnote w:id="232">
    <w:p w14:paraId="07038600" w14:textId="66DED297" w:rsidR="00E238FF" w:rsidRPr="001C45A4" w:rsidRDefault="00E238FF" w:rsidP="00216CA8">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Notification of the Agriculture Department of the State government of Tamil Nadu of 17 September 2018 </w:t>
      </w:r>
      <w:r w:rsidRPr="001C45A4">
        <w:rPr>
          <w:rFonts w:ascii="Times New Roman" w:hAnsi="Times New Roman" w:cs="Times New Roman"/>
          <w:b/>
          <w:sz w:val="18"/>
          <w:szCs w:val="18"/>
        </w:rPr>
        <w:t>(Exhibit JE-88)</w:t>
      </w:r>
      <w:r w:rsidRPr="001C45A4">
        <w:rPr>
          <w:rFonts w:ascii="Times New Roman" w:hAnsi="Times New Roman" w:cs="Times New Roman"/>
          <w:sz w:val="18"/>
          <w:szCs w:val="18"/>
        </w:rPr>
        <w:t xml:space="preserve">; Speech of </w:t>
      </w:r>
      <w:r w:rsidRPr="00FA5A80">
        <w:rPr>
          <w:rFonts w:ascii="Times New Roman" w:hAnsi="Times New Roman" w:cs="Times New Roman"/>
          <w:sz w:val="18"/>
          <w:szCs w:val="18"/>
        </w:rPr>
        <w:t xml:space="preserve">Thiru O. Panneerselvam, Hon'ble Deputy Chief Minister, Government of Tamil Nadu, presenting the Budget for the year 2018–2019 to the Legislative Assembly on 15th March 2018 </w:t>
      </w:r>
      <w:r w:rsidRPr="002D4EF3">
        <w:rPr>
          <w:rFonts w:ascii="Times New Roman" w:hAnsi="Times New Roman" w:cs="Times New Roman"/>
          <w:b/>
          <w:sz w:val="18"/>
          <w:szCs w:val="18"/>
        </w:rPr>
        <w:t>(Exhibit JE-138)</w:t>
      </w:r>
      <w:r w:rsidRPr="006659E6">
        <w:rPr>
          <w:rFonts w:ascii="Times New Roman" w:hAnsi="Times New Roman" w:cs="Times New Roman"/>
          <w:sz w:val="18"/>
          <w:szCs w:val="18"/>
        </w:rPr>
        <w:t>, which confirms that the transitional payment scheme would be cont</w:t>
      </w:r>
      <w:r w:rsidRPr="001C45A4">
        <w:rPr>
          <w:rFonts w:ascii="Times New Roman" w:hAnsi="Times New Roman" w:cs="Times New Roman"/>
          <w:sz w:val="18"/>
          <w:szCs w:val="18"/>
        </w:rPr>
        <w:t>inued.</w:t>
      </w:r>
    </w:p>
  </w:footnote>
  <w:footnote w:id="233">
    <w:p w14:paraId="354AA351" w14:textId="67137230"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BD0D8D">
        <w:rPr>
          <w:rFonts w:ascii="Times New Roman" w:hAnsi="Times New Roman" w:cs="Times New Roman"/>
          <w:sz w:val="18"/>
          <w:szCs w:val="18"/>
        </w:rPr>
        <w:t>State of Tamil Nadu’s 2019-2020 Budget publication</w:t>
      </w:r>
      <w:r>
        <w:rPr>
          <w:rFonts w:cs="Times New Roman"/>
          <w:sz w:val="18"/>
          <w:szCs w:val="18"/>
        </w:rPr>
        <w:t xml:space="preserve"> </w:t>
      </w:r>
      <w:r w:rsidRPr="00BD0D8D">
        <w:rPr>
          <w:rFonts w:ascii="Times New Roman" w:hAnsi="Times New Roman" w:cs="Times New Roman"/>
          <w:sz w:val="18"/>
          <w:szCs w:val="18"/>
        </w:rPr>
        <w:t>- Industries Department</w:t>
      </w:r>
      <w:r>
        <w:rPr>
          <w:rFonts w:ascii="Times New Roman" w:hAnsi="Times New Roman" w:cs="Times New Roman"/>
          <w:sz w:val="18"/>
          <w:szCs w:val="18"/>
        </w:rPr>
        <w:t xml:space="preserve"> </w:t>
      </w:r>
      <w:r>
        <w:rPr>
          <w:rFonts w:ascii="Times New Roman" w:hAnsi="Times New Roman" w:cs="Times New Roman"/>
          <w:b/>
          <w:sz w:val="18"/>
          <w:szCs w:val="18"/>
        </w:rPr>
        <w:t>(Exhibit JE-137)</w:t>
      </w:r>
      <w:r w:rsidRPr="001C45A4">
        <w:rPr>
          <w:rFonts w:ascii="Times New Roman" w:hAnsi="Times New Roman" w:cs="Times New Roman"/>
          <w:sz w:val="18"/>
          <w:szCs w:val="18"/>
        </w:rPr>
        <w:t xml:space="preserve">; </w:t>
      </w:r>
      <w:r w:rsidRPr="002D4EF3">
        <w:rPr>
          <w:rFonts w:ascii="Times New Roman" w:hAnsi="Times New Roman" w:cs="Times New Roman"/>
          <w:sz w:val="18"/>
          <w:szCs w:val="18"/>
        </w:rPr>
        <w:t xml:space="preserve">Government of Tamil Nadu, Agriculture (S1) Department, Order G.O.(Ms) No.61, 7 March 2019 </w:t>
      </w:r>
      <w:r w:rsidRPr="002D4EF3">
        <w:rPr>
          <w:rFonts w:ascii="Times New Roman" w:hAnsi="Times New Roman" w:cs="Times New Roman"/>
          <w:b/>
          <w:sz w:val="18"/>
          <w:szCs w:val="18"/>
        </w:rPr>
        <w:t>(Exhibit JE-136)</w:t>
      </w:r>
      <w:r w:rsidRPr="006659E6">
        <w:rPr>
          <w:rFonts w:ascii="Times New Roman" w:hAnsi="Times New Roman" w:cs="Times New Roman"/>
          <w:sz w:val="18"/>
          <w:szCs w:val="18"/>
        </w:rPr>
        <w:t>.</w:t>
      </w:r>
    </w:p>
  </w:footnote>
  <w:footnote w:id="234">
    <w:p w14:paraId="1E3D7C18" w14:textId="5DA5A1D3" w:rsidR="00E238FF" w:rsidRPr="001C45A4" w:rsidRDefault="00E238FF" w:rsidP="00195F8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Government of Tamil Nadu, Agriculture (S1) Department, Orde</w:t>
      </w:r>
      <w:r w:rsidRPr="001C45A4">
        <w:rPr>
          <w:rFonts w:ascii="Times New Roman" w:hAnsi="Times New Roman" w:cs="Times New Roman"/>
          <w:sz w:val="18"/>
          <w:szCs w:val="18"/>
        </w:rPr>
        <w:t>r G.O</w:t>
      </w:r>
      <w:r w:rsidRPr="002D4EF3">
        <w:rPr>
          <w:rFonts w:ascii="Times New Roman" w:hAnsi="Times New Roman" w:cs="Times New Roman"/>
          <w:sz w:val="18"/>
          <w:szCs w:val="18"/>
        </w:rPr>
        <w:t xml:space="preserve">.(Ms) No.61, 7 March 2019 </w:t>
      </w:r>
      <w:r w:rsidRPr="002D4EF3">
        <w:rPr>
          <w:rFonts w:ascii="Times New Roman" w:hAnsi="Times New Roman" w:cs="Times New Roman"/>
          <w:b/>
          <w:sz w:val="18"/>
          <w:szCs w:val="18"/>
        </w:rPr>
        <w:t>(Exhibit JE-136)</w:t>
      </w:r>
      <w:r w:rsidRPr="006659E6">
        <w:rPr>
          <w:rFonts w:ascii="Times New Roman" w:hAnsi="Times New Roman" w:cs="Times New Roman"/>
          <w:sz w:val="18"/>
          <w:szCs w:val="18"/>
        </w:rPr>
        <w:t>.</w:t>
      </w:r>
    </w:p>
  </w:footnote>
  <w:footnote w:id="235">
    <w:p w14:paraId="63CBAE3A" w14:textId="1E2C57AC" w:rsidR="00E238FF" w:rsidRPr="001C45A4" w:rsidRDefault="00E238FF" w:rsidP="00C60715">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Government of Tamil Nadu, Agriculture (S1) Department, Order G.O.(Ms) No.61, 7 March 2019 </w:t>
      </w:r>
      <w:r w:rsidRPr="002D4EF3">
        <w:rPr>
          <w:rFonts w:ascii="Times New Roman" w:hAnsi="Times New Roman" w:cs="Times New Roman"/>
          <w:b/>
          <w:sz w:val="18"/>
          <w:szCs w:val="18"/>
        </w:rPr>
        <w:t>(Exhibit JE-136)</w:t>
      </w:r>
      <w:r w:rsidRPr="006659E6">
        <w:rPr>
          <w:rFonts w:ascii="Times New Roman" w:hAnsi="Times New Roman" w:cs="Times New Roman"/>
          <w:sz w:val="18"/>
          <w:szCs w:val="18"/>
        </w:rPr>
        <w:t>.</w:t>
      </w:r>
    </w:p>
  </w:footnote>
  <w:footnote w:id="236">
    <w:p w14:paraId="04BCE9F7" w14:textId="69DF8451" w:rsidR="00E238FF" w:rsidRPr="001C45A4" w:rsidRDefault="00E238FF" w:rsidP="00C60715">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State of Tamil Nadu’s 2019-2020 Budget publication</w:t>
      </w:r>
      <w:r>
        <w:rPr>
          <w:rFonts w:ascii="Times New Roman" w:hAnsi="Times New Roman" w:cs="Times New Roman"/>
          <w:sz w:val="18"/>
          <w:szCs w:val="18"/>
        </w:rPr>
        <w:t xml:space="preserve"> </w:t>
      </w:r>
      <w:r w:rsidRPr="002D4EF3">
        <w:rPr>
          <w:rFonts w:ascii="Times New Roman" w:hAnsi="Times New Roman" w:cs="Times New Roman"/>
          <w:sz w:val="18"/>
          <w:szCs w:val="18"/>
        </w:rPr>
        <w:t>- Industries Department</w:t>
      </w:r>
      <w:r w:rsidRPr="006659E6">
        <w:rPr>
          <w:rFonts w:ascii="Times New Roman" w:hAnsi="Times New Roman" w:cs="Times New Roman"/>
          <w:b/>
          <w:sz w:val="18"/>
          <w:szCs w:val="18"/>
        </w:rPr>
        <w:t xml:space="preserve"> (Exhibit </w:t>
      </w:r>
      <w:r w:rsidRPr="001C45A4">
        <w:rPr>
          <w:rFonts w:ascii="Times New Roman" w:hAnsi="Times New Roman" w:cs="Times New Roman"/>
          <w:b/>
          <w:sz w:val="18"/>
          <w:szCs w:val="18"/>
        </w:rPr>
        <w:t>JE</w:t>
      </w:r>
      <w:r w:rsidRPr="00FA5A80">
        <w:rPr>
          <w:rFonts w:ascii="Times New Roman" w:hAnsi="Times New Roman" w:cs="Times New Roman"/>
          <w:b/>
          <w:sz w:val="18"/>
          <w:szCs w:val="18"/>
        </w:rPr>
        <w:t>-137)</w:t>
      </w:r>
      <w:r w:rsidRPr="00FA5A80">
        <w:rPr>
          <w:rFonts w:ascii="Times New Roman" w:hAnsi="Times New Roman" w:cs="Times New Roman"/>
          <w:sz w:val="18"/>
          <w:szCs w:val="18"/>
        </w:rPr>
        <w:t xml:space="preserve">; </w:t>
      </w:r>
      <w:r w:rsidRPr="002D4EF3">
        <w:rPr>
          <w:rFonts w:ascii="Times New Roman" w:hAnsi="Times New Roman" w:cs="Times New Roman"/>
          <w:sz w:val="18"/>
          <w:szCs w:val="18"/>
        </w:rPr>
        <w:t xml:space="preserve">Government of Tamil Nadu, Agriculture (S1) Department, Order G.O.(Ms) No.61, 7 March 2019 </w:t>
      </w:r>
      <w:r w:rsidRPr="002D4EF3">
        <w:rPr>
          <w:rFonts w:ascii="Times New Roman" w:hAnsi="Times New Roman" w:cs="Times New Roman"/>
          <w:b/>
          <w:sz w:val="18"/>
          <w:szCs w:val="18"/>
        </w:rPr>
        <w:t>(Exhibit JE-136)</w:t>
      </w:r>
      <w:r w:rsidRPr="006659E6">
        <w:rPr>
          <w:rFonts w:ascii="Times New Roman" w:hAnsi="Times New Roman" w:cs="Times New Roman"/>
          <w:sz w:val="18"/>
          <w:szCs w:val="18"/>
        </w:rPr>
        <w:t>.</w:t>
      </w:r>
    </w:p>
  </w:footnote>
  <w:footnote w:id="237">
    <w:p w14:paraId="031D7F6E" w14:textId="2B76E441" w:rsidR="00E238FF" w:rsidRPr="006659E6" w:rsidRDefault="00E238FF" w:rsidP="00AA70B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Government of Tamil Nadu, Agriculture (S1) Department, Order G.O</w:t>
      </w:r>
      <w:r w:rsidRPr="002D4EF3">
        <w:rPr>
          <w:rFonts w:ascii="Times New Roman" w:hAnsi="Times New Roman" w:cs="Times New Roman"/>
          <w:sz w:val="18"/>
          <w:szCs w:val="18"/>
        </w:rPr>
        <w:t xml:space="preserve">.(Ms) No.61, 7 March 2019 </w:t>
      </w:r>
      <w:r w:rsidRPr="002D4EF3">
        <w:rPr>
          <w:rFonts w:ascii="Times New Roman" w:hAnsi="Times New Roman" w:cs="Times New Roman"/>
          <w:b/>
          <w:sz w:val="18"/>
          <w:szCs w:val="18"/>
        </w:rPr>
        <w:t>(Exhibit JE-136)</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 para. 4.</w:t>
      </w:r>
      <w:r w:rsidRPr="001C45A4">
        <w:rPr>
          <w:rFonts w:ascii="Times New Roman" w:hAnsi="Times New Roman" w:cs="Times New Roman"/>
          <w:sz w:val="18"/>
          <w:szCs w:val="18"/>
        </w:rPr>
        <w:t xml:space="preserve"> </w:t>
      </w:r>
    </w:p>
  </w:footnote>
  <w:footnote w:id="238">
    <w:p w14:paraId="0E09B83C" w14:textId="491D143F" w:rsidR="00E238FF" w:rsidRPr="001C45A4" w:rsidRDefault="00E238FF" w:rsidP="00323E8C">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Order G.O.(Ms).No.191, Agriculture (S1) Department, Government of Tamil Nadu, 24 July 2018 </w:t>
      </w:r>
      <w:r w:rsidRPr="001C45A4">
        <w:rPr>
          <w:rFonts w:ascii="Times New Roman" w:hAnsi="Times New Roman" w:cs="Times New Roman"/>
          <w:b/>
          <w:sz w:val="18"/>
          <w:szCs w:val="18"/>
        </w:rPr>
        <w:t>(Exhibit AUS-54)</w:t>
      </w:r>
      <w:r w:rsidRPr="001C45A4">
        <w:rPr>
          <w:rFonts w:ascii="Times New Roman" w:hAnsi="Times New Roman" w:cs="Times New Roman"/>
          <w:sz w:val="18"/>
          <w:szCs w:val="18"/>
        </w:rPr>
        <w:t xml:space="preserve">; Tamil Nadu Sugar Factories Control Act 1949 </w:t>
      </w:r>
      <w:r w:rsidRPr="00FA5A80">
        <w:rPr>
          <w:rFonts w:ascii="Times New Roman" w:hAnsi="Times New Roman" w:cs="Times New Roman"/>
          <w:b/>
          <w:sz w:val="18"/>
          <w:szCs w:val="18"/>
          <w:lang w:val="en-GB"/>
        </w:rPr>
        <w:t>(Exhibit JE-67)</w:t>
      </w:r>
      <w:r w:rsidRPr="00FA5A80">
        <w:rPr>
          <w:rFonts w:ascii="Times New Roman" w:hAnsi="Times New Roman" w:cs="Times New Roman"/>
          <w:sz w:val="18"/>
          <w:szCs w:val="18"/>
        </w:rPr>
        <w:t xml:space="preserve">. The transition to a revenue sharing model has not been completed: See </w:t>
      </w:r>
      <w:r w:rsidRPr="002D4EF3">
        <w:rPr>
          <w:rFonts w:ascii="Times New Roman" w:hAnsi="Times New Roman" w:cs="Times New Roman"/>
          <w:sz w:val="18"/>
          <w:szCs w:val="18"/>
        </w:rPr>
        <w:t xml:space="preserve">"HC directs State to constitute Sugarcane Control Board", </w:t>
      </w:r>
      <w:r w:rsidRPr="002D4EF3">
        <w:rPr>
          <w:rFonts w:ascii="Times New Roman" w:hAnsi="Times New Roman" w:cs="Times New Roman"/>
          <w:i/>
          <w:sz w:val="18"/>
          <w:szCs w:val="18"/>
        </w:rPr>
        <w:t>The Hindu</w:t>
      </w:r>
      <w:r w:rsidRPr="002D4EF3">
        <w:rPr>
          <w:rFonts w:ascii="Times New Roman" w:hAnsi="Times New Roman" w:cs="Times New Roman"/>
          <w:sz w:val="18"/>
          <w:szCs w:val="18"/>
        </w:rPr>
        <w:t xml:space="preserve">, 6 August 2019,  https://www.thehindu.com/news/cities/Madurai/hc-directs-state-to-constitute-sugarcane-control-board-madurai/article28838390.ece </w:t>
      </w:r>
      <w:r w:rsidRPr="006659E6">
        <w:rPr>
          <w:rFonts w:ascii="Times New Roman" w:hAnsi="Times New Roman" w:cs="Times New Roman"/>
          <w:b/>
          <w:sz w:val="18"/>
          <w:szCs w:val="18"/>
        </w:rPr>
        <w:t>(Exhibit AUS-57)</w:t>
      </w:r>
      <w:r w:rsidRPr="001C45A4">
        <w:rPr>
          <w:rFonts w:ascii="Times New Roman" w:hAnsi="Times New Roman" w:cs="Times New Roman"/>
          <w:sz w:val="18"/>
          <w:szCs w:val="18"/>
        </w:rPr>
        <w:t>; and</w:t>
      </w:r>
      <w:r w:rsidRPr="001C45A4">
        <w:rPr>
          <w:rFonts w:ascii="Times New Roman" w:hAnsi="Times New Roman" w:cs="Times New Roman"/>
          <w:b/>
          <w:sz w:val="18"/>
          <w:szCs w:val="18"/>
        </w:rPr>
        <w:t xml:space="preserve"> </w:t>
      </w:r>
      <w:r w:rsidRPr="002D4EF3">
        <w:rPr>
          <w:rFonts w:ascii="Times New Roman" w:hAnsi="Times New Roman" w:cs="Times New Roman"/>
          <w:sz w:val="18"/>
          <w:szCs w:val="18"/>
        </w:rPr>
        <w:t xml:space="preserve">"HC: Form Sugarcane Control Board in 2 mths", </w:t>
      </w:r>
      <w:r w:rsidRPr="002D4EF3">
        <w:rPr>
          <w:rFonts w:ascii="Times New Roman" w:hAnsi="Times New Roman" w:cs="Times New Roman"/>
          <w:i/>
          <w:sz w:val="18"/>
          <w:szCs w:val="18"/>
        </w:rPr>
        <w:t>The Times of India</w:t>
      </w:r>
      <w:r w:rsidRPr="002D4EF3">
        <w:rPr>
          <w:rFonts w:ascii="Times New Roman" w:hAnsi="Times New Roman" w:cs="Times New Roman"/>
          <w:sz w:val="18"/>
          <w:szCs w:val="18"/>
        </w:rPr>
        <w:t>, 7 August 2019, https://timesofindia.indiatimes.com/city/madurai/hc-form-sugarcane-control-board-in-2-mths/articleshow/70564184.cms</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AUS-58)</w:t>
      </w:r>
      <w:r w:rsidRPr="001C45A4">
        <w:rPr>
          <w:rFonts w:ascii="Times New Roman" w:hAnsi="Times New Roman" w:cs="Times New Roman"/>
          <w:sz w:val="18"/>
          <w:szCs w:val="18"/>
        </w:rPr>
        <w:t>.</w:t>
      </w:r>
    </w:p>
  </w:footnote>
  <w:footnote w:id="239">
    <w:p w14:paraId="1309D710" w14:textId="1362681E"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Government of Tamil Nadu, Agriculture (S1) Department, Order G.O</w:t>
      </w:r>
      <w:r w:rsidRPr="002D4EF3">
        <w:rPr>
          <w:rFonts w:ascii="Times New Roman" w:hAnsi="Times New Roman" w:cs="Times New Roman"/>
          <w:sz w:val="18"/>
          <w:szCs w:val="18"/>
        </w:rPr>
        <w:t xml:space="preserve">.(Ms) No.61, 7 March 2019 </w:t>
      </w:r>
      <w:r w:rsidRPr="002D4EF3">
        <w:rPr>
          <w:rFonts w:ascii="Times New Roman" w:hAnsi="Times New Roman" w:cs="Times New Roman"/>
          <w:b/>
          <w:sz w:val="18"/>
          <w:szCs w:val="18"/>
        </w:rPr>
        <w:t>(Exhibit JE-136)</w:t>
      </w:r>
      <w:r w:rsidRPr="006659E6">
        <w:rPr>
          <w:rFonts w:ascii="Times New Roman" w:hAnsi="Times New Roman" w:cs="Times New Roman"/>
          <w:sz w:val="18"/>
          <w:szCs w:val="18"/>
        </w:rPr>
        <w:t xml:space="preserve">. </w:t>
      </w:r>
    </w:p>
  </w:footnote>
  <w:footnote w:id="240">
    <w:p w14:paraId="49C9C09D" w14:textId="4B792035"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1C45A4">
        <w:rPr>
          <w:rFonts w:ascii="Times New Roman" w:hAnsi="Times New Roman" w:cs="Times New Roman"/>
          <w:sz w:val="18"/>
          <w:szCs w:val="18"/>
        </w:rPr>
        <w:t>D</w:t>
      </w:r>
      <w:r w:rsidRPr="00FA5A80">
        <w:rPr>
          <w:rFonts w:ascii="Times New Roman" w:hAnsi="Times New Roman" w:cs="Times New Roman"/>
          <w:sz w:val="18"/>
          <w:szCs w:val="18"/>
        </w:rPr>
        <w:t>etailed calculations a</w:t>
      </w:r>
      <w:r w:rsidRPr="00A07D45">
        <w:rPr>
          <w:rFonts w:ascii="Times New Roman" w:hAnsi="Times New Roman" w:cs="Times New Roman"/>
          <w:sz w:val="18"/>
          <w:szCs w:val="18"/>
        </w:rPr>
        <w:t>re set out</w:t>
      </w:r>
      <w:r w:rsidRPr="00C756BE">
        <w:rPr>
          <w:rFonts w:ascii="Times New Roman" w:hAnsi="Times New Roman" w:cs="Times New Roman"/>
          <w:sz w:val="18"/>
          <w:szCs w:val="18"/>
        </w:rPr>
        <w:t xml:space="preserve"> </w:t>
      </w:r>
      <w:r w:rsidRPr="001F3783">
        <w:rPr>
          <w:rFonts w:ascii="Times New Roman" w:hAnsi="Times New Roman" w:cs="Times New Roman"/>
          <w:b/>
          <w:sz w:val="18"/>
          <w:szCs w:val="18"/>
        </w:rPr>
        <w:t>Annex H, Tables 20 – 24</w:t>
      </w:r>
      <w:r w:rsidRPr="006659E6">
        <w:rPr>
          <w:rFonts w:ascii="Times New Roman" w:hAnsi="Times New Roman" w:cs="Times New Roman"/>
          <w:sz w:val="18"/>
          <w:szCs w:val="18"/>
        </w:rPr>
        <w:t xml:space="preserve"> and </w:t>
      </w:r>
      <w:r w:rsidRPr="001C45A4">
        <w:rPr>
          <w:rFonts w:ascii="Times New Roman" w:hAnsi="Times New Roman" w:cs="Times New Roman"/>
          <w:sz w:val="18"/>
          <w:szCs w:val="18"/>
        </w:rPr>
        <w:t xml:space="preserve">in </w:t>
      </w:r>
      <w:r w:rsidRPr="002D4EF3">
        <w:rPr>
          <w:rFonts w:ascii="Times New Roman" w:hAnsi="Times New Roman" w:cs="Times New Roman"/>
          <w:sz w:val="18"/>
          <w:szCs w:val="18"/>
        </w:rPr>
        <w:t>Australia's domestic support calculations, Microsoft Excel workbooks</w:t>
      </w:r>
      <w:r w:rsidRPr="006659E6">
        <w:rPr>
          <w:rFonts w:ascii="Times New Roman" w:hAnsi="Times New Roman" w:cs="Times New Roman"/>
          <w:b/>
          <w:sz w:val="18"/>
          <w:szCs w:val="18"/>
        </w:rPr>
        <w:t xml:space="preserve"> (Exhibit AUS-1)</w:t>
      </w:r>
      <w:r w:rsidRPr="001C45A4">
        <w:rPr>
          <w:rFonts w:ascii="Times New Roman" w:hAnsi="Times New Roman" w:cs="Times New Roman"/>
          <w:sz w:val="18"/>
          <w:szCs w:val="18"/>
        </w:rPr>
        <w:t xml:space="preserve">. </w:t>
      </w:r>
    </w:p>
  </w:footnote>
  <w:footnote w:id="241">
    <w:p w14:paraId="39354FC1" w14:textId="77777777" w:rsidR="00E238FF" w:rsidRPr="001C45A4" w:rsidRDefault="00E238FF" w:rsidP="00014B3C">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US – Upland Cotton</w:t>
      </w:r>
      <w:r w:rsidRPr="001C45A4">
        <w:rPr>
          <w:rFonts w:ascii="Times New Roman" w:hAnsi="Times New Roman" w:cs="Times New Roman"/>
          <w:sz w:val="18"/>
          <w:szCs w:val="18"/>
        </w:rPr>
        <w:t>, para. 532.</w:t>
      </w:r>
    </w:p>
  </w:footnote>
  <w:footnote w:id="242">
    <w:p w14:paraId="578AD5C3" w14:textId="27AD7FE0" w:rsidR="00E238FF" w:rsidRPr="00F43B73" w:rsidRDefault="00E238FF" w:rsidP="004F3511">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Canada – Dairy (Article 21.5 – New Zealand and US)</w:t>
      </w:r>
      <w:r w:rsidRPr="001C45A4">
        <w:rPr>
          <w:rFonts w:ascii="Times New Roman" w:hAnsi="Times New Roman" w:cs="Times New Roman"/>
          <w:sz w:val="18"/>
          <w:szCs w:val="18"/>
        </w:rPr>
        <w:t>, para. 123; A</w:t>
      </w:r>
      <w:r w:rsidRPr="00FA5A80">
        <w:rPr>
          <w:rFonts w:ascii="Times New Roman" w:hAnsi="Times New Roman" w:cs="Times New Roman"/>
          <w:sz w:val="18"/>
          <w:szCs w:val="18"/>
        </w:rPr>
        <w:t xml:space="preserve">ppellate Body Report, </w:t>
      </w:r>
      <w:r w:rsidRPr="00A07D45">
        <w:rPr>
          <w:rFonts w:ascii="Times New Roman" w:hAnsi="Times New Roman" w:cs="Times New Roman"/>
          <w:i/>
          <w:sz w:val="18"/>
          <w:szCs w:val="18"/>
        </w:rPr>
        <w:t>US – Upland Cotton</w:t>
      </w:r>
      <w:r w:rsidRPr="00C756BE">
        <w:rPr>
          <w:rFonts w:ascii="Times New Roman" w:hAnsi="Times New Roman" w:cs="Times New Roman"/>
          <w:sz w:val="18"/>
          <w:szCs w:val="18"/>
        </w:rPr>
        <w:t>, para. 570.</w:t>
      </w:r>
    </w:p>
  </w:footnote>
  <w:footnote w:id="243">
    <w:p w14:paraId="07864BFA" w14:textId="321AC7FF"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World Trade Organization, </w:t>
      </w:r>
      <w:r w:rsidRPr="002D4EF3">
        <w:rPr>
          <w:rFonts w:ascii="Times New Roman" w:hAnsi="Times New Roman" w:cs="Times New Roman"/>
          <w:i/>
          <w:sz w:val="18"/>
          <w:szCs w:val="18"/>
        </w:rPr>
        <w:t>The WTO Agreements Series: 3. Agriculture</w:t>
      </w:r>
      <w:r w:rsidRPr="002D4EF3">
        <w:rPr>
          <w:rFonts w:ascii="Times New Roman" w:hAnsi="Times New Roman" w:cs="Times New Roman"/>
          <w:sz w:val="18"/>
          <w:szCs w:val="18"/>
        </w:rPr>
        <w:t xml:space="preserve"> (World Trade Organization, 2003) </w:t>
      </w:r>
      <w:r w:rsidRPr="006659E6">
        <w:rPr>
          <w:rFonts w:ascii="Times New Roman" w:hAnsi="Times New Roman" w:cs="Times New Roman"/>
          <w:b/>
          <w:sz w:val="18"/>
          <w:szCs w:val="18"/>
        </w:rPr>
        <w:t xml:space="preserve">(Exhibit AUS-13) </w:t>
      </w:r>
      <w:r w:rsidRPr="001C45A4">
        <w:rPr>
          <w:rFonts w:ascii="Times New Roman" w:hAnsi="Times New Roman" w:cs="Times New Roman"/>
          <w:sz w:val="18"/>
          <w:szCs w:val="18"/>
        </w:rPr>
        <w:t xml:space="preserve">pp. 3 and 17. </w:t>
      </w:r>
    </w:p>
  </w:footnote>
  <w:footnote w:id="244">
    <w:p w14:paraId="62829E2F" w14:textId="2B82C546"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Agreement on Agriculture, preamble, </w:t>
      </w:r>
      <w:r>
        <w:rPr>
          <w:rFonts w:ascii="Times New Roman" w:hAnsi="Times New Roman" w:cs="Times New Roman"/>
          <w:sz w:val="18"/>
          <w:szCs w:val="18"/>
        </w:rPr>
        <w:t>recital</w:t>
      </w:r>
      <w:r w:rsidRPr="006659E6">
        <w:rPr>
          <w:rFonts w:ascii="Times New Roman" w:hAnsi="Times New Roman" w:cs="Times New Roman"/>
          <w:sz w:val="18"/>
          <w:szCs w:val="18"/>
        </w:rPr>
        <w:t xml:space="preserve"> 2.</w:t>
      </w:r>
    </w:p>
  </w:footnote>
  <w:footnote w:id="245">
    <w:p w14:paraId="000A0C1D" w14:textId="3BA35703"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Agreement on Agriculture, preamble, </w:t>
      </w:r>
      <w:r>
        <w:rPr>
          <w:rFonts w:ascii="Times New Roman" w:hAnsi="Times New Roman" w:cs="Times New Roman"/>
          <w:sz w:val="18"/>
          <w:szCs w:val="18"/>
        </w:rPr>
        <w:t>recital</w:t>
      </w:r>
      <w:r w:rsidRPr="006659E6">
        <w:rPr>
          <w:rFonts w:ascii="Times New Roman" w:hAnsi="Times New Roman" w:cs="Times New Roman"/>
          <w:sz w:val="18"/>
          <w:szCs w:val="18"/>
        </w:rPr>
        <w:t xml:space="preserve"> 4.</w:t>
      </w:r>
    </w:p>
  </w:footnote>
  <w:footnote w:id="246">
    <w:p w14:paraId="369213D1" w14:textId="3A084388"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V</w:t>
      </w:r>
      <w:r w:rsidRPr="006659E6">
        <w:rPr>
          <w:rFonts w:ascii="Times New Roman" w:hAnsi="Times New Roman" w:cs="Times New Roman"/>
          <w:sz w:val="18"/>
          <w:szCs w:val="18"/>
        </w:rPr>
        <w:t>ienna Convention on the Law of Treaties, done at Vienna, 23 May 1969, 1155 U.N.T.</w:t>
      </w:r>
      <w:r w:rsidRPr="001C45A4">
        <w:rPr>
          <w:rFonts w:ascii="Times New Roman" w:hAnsi="Times New Roman" w:cs="Times New Roman"/>
          <w:sz w:val="18"/>
          <w:szCs w:val="18"/>
        </w:rPr>
        <w:t>S. 331; 8 International Legal Materials 679, Article 31.</w:t>
      </w:r>
    </w:p>
  </w:footnote>
  <w:footnote w:id="247">
    <w:p w14:paraId="644EC90D" w14:textId="3D0888B3"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Sugar (Control) Order 1966 </w:t>
      </w:r>
      <w:r w:rsidRPr="001C45A4">
        <w:rPr>
          <w:rFonts w:ascii="Times New Roman" w:hAnsi="Times New Roman" w:cs="Times New Roman"/>
          <w:b/>
          <w:sz w:val="18"/>
          <w:szCs w:val="18"/>
        </w:rPr>
        <w:t>(Exhibit JE-44)</w:t>
      </w:r>
      <w:r w:rsidRPr="001C45A4">
        <w:rPr>
          <w:rFonts w:ascii="Times New Roman" w:hAnsi="Times New Roman" w:cs="Times New Roman"/>
          <w:sz w:val="18"/>
          <w:szCs w:val="18"/>
        </w:rPr>
        <w:t>.</w:t>
      </w:r>
    </w:p>
  </w:footnote>
  <w:footnote w:id="248">
    <w:p w14:paraId="1E47417F" w14:textId="14B6FDB3"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Essential Commodities Act 1955 </w:t>
      </w:r>
      <w:r w:rsidRPr="001C45A4">
        <w:rPr>
          <w:rFonts w:ascii="Times New Roman" w:hAnsi="Times New Roman" w:cs="Times New Roman"/>
          <w:b/>
          <w:sz w:val="18"/>
          <w:szCs w:val="18"/>
        </w:rPr>
        <w:t>(Exhibit JE-43)</w:t>
      </w:r>
      <w:r w:rsidRPr="00FA5A80">
        <w:rPr>
          <w:rFonts w:ascii="Times New Roman" w:hAnsi="Times New Roman" w:cs="Times New Roman"/>
          <w:sz w:val="18"/>
          <w:szCs w:val="18"/>
        </w:rPr>
        <w:t>, Section 3</w:t>
      </w:r>
      <w:r w:rsidRPr="002D4EF3">
        <w:rPr>
          <w:rFonts w:ascii="Times New Roman" w:hAnsi="Times New Roman" w:cs="Times New Roman"/>
          <w:sz w:val="18"/>
          <w:szCs w:val="18"/>
        </w:rPr>
        <w:t>.</w:t>
      </w:r>
      <w:r>
        <w:rPr>
          <w:rFonts w:ascii="Times New Roman" w:hAnsi="Times New Roman" w:cs="Times New Roman"/>
          <w:sz w:val="18"/>
          <w:szCs w:val="18"/>
        </w:rPr>
        <w:t xml:space="preserve"> </w:t>
      </w:r>
      <w:r w:rsidRPr="001C45A4">
        <w:rPr>
          <w:rFonts w:ascii="Times New Roman" w:hAnsi="Times New Roman" w:cs="Times New Roman"/>
          <w:sz w:val="18"/>
          <w:szCs w:val="18"/>
        </w:rPr>
        <w:t xml:space="preserve">Sub-section 3(3E) of the </w:t>
      </w:r>
      <w:r w:rsidRPr="002D4EF3">
        <w:rPr>
          <w:rFonts w:ascii="Times New Roman" w:hAnsi="Times New Roman" w:cs="Times New Roman"/>
          <w:sz w:val="18"/>
          <w:szCs w:val="18"/>
        </w:rPr>
        <w:t>E</w:t>
      </w:r>
      <w:r w:rsidRPr="006659E6">
        <w:rPr>
          <w:rFonts w:ascii="Times New Roman" w:hAnsi="Times New Roman" w:cs="Times New Roman"/>
          <w:sz w:val="18"/>
          <w:szCs w:val="18"/>
        </w:rPr>
        <w:t xml:space="preserve">ssential Commodities Act 1955 concerns sugar specifically: "The </w:t>
      </w:r>
      <w:r w:rsidRPr="001C45A4">
        <w:rPr>
          <w:rFonts w:ascii="Times New Roman" w:hAnsi="Times New Roman" w:cs="Times New Roman"/>
          <w:sz w:val="18"/>
          <w:szCs w:val="18"/>
        </w:rPr>
        <w:t>Central Government may, from time to time, by general or special order, direct any producer or importer or exporter or recognised dealer or any class of producers or recognised dealers, to take action regarding production, maintenance of stocks, storage, sale, grading, packing, marking, weighment, disposal, delivery and distribution of any kind of sugar in the manner specified in the direction."</w:t>
      </w:r>
    </w:p>
  </w:footnote>
  <w:footnote w:id="249">
    <w:p w14:paraId="114A50E6" w14:textId="74FDEEBC" w:rsidR="00E238FF" w:rsidRPr="006659E6"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Sugar (Control) Order 1966 </w:t>
      </w:r>
      <w:r w:rsidRPr="001C45A4">
        <w:rPr>
          <w:rFonts w:ascii="Times New Roman" w:hAnsi="Times New Roman" w:cs="Times New Roman"/>
          <w:b/>
          <w:sz w:val="18"/>
          <w:szCs w:val="18"/>
        </w:rPr>
        <w:t>(Exhibit JE-44)</w:t>
      </w:r>
      <w:r w:rsidRPr="001C45A4">
        <w:rPr>
          <w:rFonts w:ascii="Times New Roman" w:hAnsi="Times New Roman" w:cs="Times New Roman"/>
          <w:sz w:val="18"/>
          <w:szCs w:val="18"/>
        </w:rPr>
        <w:t xml:space="preserve">. The preamble to the </w:t>
      </w:r>
      <w:r w:rsidRPr="002D4EF3">
        <w:rPr>
          <w:rFonts w:ascii="Times New Roman" w:hAnsi="Times New Roman" w:cs="Times New Roman"/>
          <w:sz w:val="18"/>
          <w:szCs w:val="18"/>
        </w:rPr>
        <w:t>Sugar (Control) Order 1966 provides that the order is made "[</w:t>
      </w:r>
      <w:r w:rsidRPr="006659E6">
        <w:rPr>
          <w:rFonts w:ascii="Times New Roman" w:hAnsi="Times New Roman" w:cs="Times New Roman"/>
          <w:sz w:val="18"/>
          <w:szCs w:val="18"/>
        </w:rPr>
        <w:t>i]n exercise of the powers conferred by Section 3 of the Essential Commodities Act, 1955."</w:t>
      </w:r>
      <w:r>
        <w:rPr>
          <w:rFonts w:ascii="Times New Roman" w:hAnsi="Times New Roman" w:cs="Times New Roman"/>
          <w:sz w:val="18"/>
          <w:szCs w:val="18"/>
        </w:rPr>
        <w:t xml:space="preserve"> Section 3 of the Essential Commodities Act 1955 is the same provision that the Sugarcane (Control) Order 1966 is also issued under; see explanation in Section III.A.1 of this submission.</w:t>
      </w:r>
    </w:p>
  </w:footnote>
  <w:footnote w:id="250">
    <w:p w14:paraId="6591266F" w14:textId="52EA5E86"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Sugar (Control) Order 1966 </w:t>
      </w:r>
      <w:r w:rsidRPr="001C45A4">
        <w:rPr>
          <w:rFonts w:ascii="Times New Roman" w:hAnsi="Times New Roman" w:cs="Times New Roman"/>
          <w:b/>
          <w:sz w:val="18"/>
          <w:szCs w:val="18"/>
        </w:rPr>
        <w:t>(Exhibit JE-44)</w:t>
      </w:r>
      <w:r w:rsidRPr="001C45A4">
        <w:rPr>
          <w:rFonts w:ascii="Times New Roman" w:hAnsi="Times New Roman" w:cs="Times New Roman"/>
          <w:sz w:val="18"/>
          <w:szCs w:val="18"/>
        </w:rPr>
        <w:t>.</w:t>
      </w:r>
    </w:p>
  </w:footnote>
  <w:footnote w:id="251">
    <w:p w14:paraId="2660C5AD" w14:textId="1B7DDA16" w:rsidR="00E238FF" w:rsidRPr="00F43B73" w:rsidRDefault="00E238FF" w:rsidP="00836E66">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Sugar (Control) Order 1966 </w:t>
      </w:r>
      <w:r w:rsidRPr="001C45A4">
        <w:rPr>
          <w:rFonts w:ascii="Times New Roman" w:hAnsi="Times New Roman" w:cs="Times New Roman"/>
          <w:b/>
          <w:sz w:val="18"/>
          <w:szCs w:val="18"/>
        </w:rPr>
        <w:t>(Exhibit JE-44)</w:t>
      </w:r>
      <w:r w:rsidRPr="001C45A4">
        <w:rPr>
          <w:rFonts w:ascii="Times New Roman" w:hAnsi="Times New Roman" w:cs="Times New Roman"/>
          <w:sz w:val="18"/>
          <w:szCs w:val="18"/>
        </w:rPr>
        <w:t>, Clause 14: "Every</w:t>
      </w:r>
      <w:r w:rsidRPr="00FA5A80">
        <w:rPr>
          <w:rFonts w:ascii="Times New Roman" w:hAnsi="Times New Roman" w:cs="Times New Roman"/>
          <w:sz w:val="18"/>
          <w:szCs w:val="18"/>
        </w:rPr>
        <w:t xml:space="preserve"> producer **(or importer) or recognised dealer or other person to whom any order or direction is issued under any powers </w:t>
      </w:r>
      <w:r w:rsidRPr="00A07D45">
        <w:rPr>
          <w:rFonts w:ascii="Times New Roman" w:hAnsi="Times New Roman" w:cs="Times New Roman"/>
          <w:sz w:val="18"/>
          <w:szCs w:val="18"/>
        </w:rPr>
        <w:t>conferred by or under this Order, shall com</w:t>
      </w:r>
      <w:r w:rsidRPr="00C756BE">
        <w:rPr>
          <w:rFonts w:ascii="Times New Roman" w:hAnsi="Times New Roman" w:cs="Times New Roman"/>
          <w:sz w:val="18"/>
          <w:szCs w:val="18"/>
        </w:rPr>
        <w:t>ply with such order or direction."</w:t>
      </w:r>
    </w:p>
  </w:footnote>
  <w:footnote w:id="252">
    <w:p w14:paraId="4A267DA5" w14:textId="3E33AC57" w:rsidR="00E238FF" w:rsidRPr="00F43B73"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Essential Commodities Act 1955 </w:t>
      </w:r>
      <w:r w:rsidRPr="001C45A4">
        <w:rPr>
          <w:rFonts w:ascii="Times New Roman" w:hAnsi="Times New Roman" w:cs="Times New Roman"/>
          <w:b/>
          <w:sz w:val="18"/>
          <w:szCs w:val="18"/>
        </w:rPr>
        <w:t>(Exhibit JE-43)</w:t>
      </w:r>
      <w:r w:rsidRPr="001C45A4">
        <w:rPr>
          <w:rFonts w:ascii="Times New Roman" w:hAnsi="Times New Roman" w:cs="Times New Roman"/>
          <w:sz w:val="18"/>
          <w:szCs w:val="18"/>
        </w:rPr>
        <w:t>,</w:t>
      </w:r>
      <w:r w:rsidRPr="00FA5A80">
        <w:rPr>
          <w:rFonts w:ascii="Times New Roman" w:hAnsi="Times New Roman" w:cs="Times New Roman"/>
          <w:b/>
          <w:sz w:val="18"/>
          <w:szCs w:val="18"/>
        </w:rPr>
        <w:t xml:space="preserve"> </w:t>
      </w:r>
      <w:r w:rsidRPr="00A07D45">
        <w:rPr>
          <w:rFonts w:ascii="Times New Roman" w:hAnsi="Times New Roman" w:cs="Times New Roman"/>
          <w:sz w:val="18"/>
          <w:szCs w:val="18"/>
        </w:rPr>
        <w:t>Section 7 provides that a contravention of any order made under Section 3 is punishable by penalties including forfeiture of property, a fine, or a term of imprisonment of</w:t>
      </w:r>
      <w:r w:rsidRPr="00C756BE">
        <w:rPr>
          <w:rFonts w:ascii="Times New Roman" w:hAnsi="Times New Roman" w:cs="Times New Roman"/>
          <w:sz w:val="18"/>
          <w:szCs w:val="18"/>
        </w:rPr>
        <w:t xml:space="preserve"> up to a maximum of seven years.</w:t>
      </w:r>
    </w:p>
  </w:footnote>
  <w:footnote w:id="253">
    <w:p w14:paraId="682ECACD" w14:textId="561BD1A5" w:rsidR="00E238FF" w:rsidRPr="00A07D45" w:rsidRDefault="00E238FF" w:rsidP="005B3336">
      <w:pPr>
        <w:pStyle w:val="FootnoteText"/>
        <w:rPr>
          <w:rFonts w:ascii="Times New Roman" w:hAnsi="Times New Roman" w:cs="Times New Roman"/>
          <w:sz w:val="18"/>
          <w:szCs w:val="18"/>
          <w:vertAlign w:val="superscript"/>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w:t>
      </w:r>
      <w:r w:rsidRPr="00BD0D8D">
        <w:rPr>
          <w:rFonts w:ascii="Times New Roman" w:hAnsi="Times New Roman" w:cs="Times New Roman"/>
          <w:sz w:val="18"/>
          <w:szCs w:val="18"/>
        </w:rPr>
        <w:t>DFPD Order of 28 March 2018, "Allocation of sugar factory-wise Minimum Indicative Export Quotas (MIEQ) under tradable export scrip schemes"</w:t>
      </w:r>
      <w:r>
        <w:rPr>
          <w:rFonts w:ascii="Times New Roman" w:hAnsi="Times New Roman" w:cs="Times New Roman"/>
          <w:sz w:val="18"/>
          <w:szCs w:val="18"/>
        </w:rPr>
        <w:t xml:space="preserve"> </w:t>
      </w:r>
      <w:r>
        <w:rPr>
          <w:rFonts w:ascii="Times New Roman" w:hAnsi="Times New Roman" w:cs="Times New Roman"/>
          <w:b/>
          <w:sz w:val="18"/>
          <w:szCs w:val="18"/>
        </w:rPr>
        <w:t>(Exhibit JE-107)</w:t>
      </w:r>
      <w:r w:rsidRPr="006659E6">
        <w:rPr>
          <w:rFonts w:ascii="Times New Roman" w:hAnsi="Times New Roman" w:cs="Times New Roman"/>
          <w:sz w:val="18"/>
          <w:szCs w:val="18"/>
        </w:rPr>
        <w:t xml:space="preserve">; and </w:t>
      </w:r>
      <w:r w:rsidRPr="00BD0D8D">
        <w:rPr>
          <w:rFonts w:ascii="Times New Roman" w:hAnsi="Times New Roman" w:cs="Times New Roman"/>
          <w:sz w:val="18"/>
          <w:szCs w:val="18"/>
        </w:rPr>
        <w:t>DFPD Order of 28 September 2018, "Allocation of sugar factory-wise Minimum Indicative Export Quotas (MIEQ) of sugar for export in sugar season 2018-19 under tradable export scrip schemes"</w:t>
      </w:r>
      <w:r>
        <w:rPr>
          <w:rFonts w:ascii="Times New Roman" w:hAnsi="Times New Roman" w:cs="Times New Roman"/>
          <w:sz w:val="18"/>
          <w:szCs w:val="18"/>
        </w:rPr>
        <w:t xml:space="preserve"> </w:t>
      </w:r>
      <w:r>
        <w:rPr>
          <w:rFonts w:ascii="Times New Roman" w:hAnsi="Times New Roman" w:cs="Times New Roman"/>
          <w:b/>
          <w:sz w:val="18"/>
          <w:szCs w:val="18"/>
        </w:rPr>
        <w:t>(Exhibit JE-108)</w:t>
      </w:r>
      <w:r w:rsidRPr="001C45A4">
        <w:rPr>
          <w:rFonts w:ascii="Times New Roman" w:hAnsi="Times New Roman" w:cs="Times New Roman"/>
          <w:sz w:val="18"/>
          <w:szCs w:val="18"/>
        </w:rPr>
        <w:t>, para. 7.  When referring to MIEQs in official documentation, India appears to use the terms "order" and "directive" interchangeably. For consistency, Australia has chosen the term "order" when referring to the documents constituting each seasonal iteration of MIEQs. Australia understands MIEQ instruments to be "orders" that contain "direc</w:t>
      </w:r>
      <w:r w:rsidRPr="00FA5A80">
        <w:rPr>
          <w:rFonts w:ascii="Times New Roman" w:hAnsi="Times New Roman" w:cs="Times New Roman"/>
          <w:sz w:val="18"/>
          <w:szCs w:val="18"/>
        </w:rPr>
        <w:t xml:space="preserve">tions" to sugar producers. Clause 5 of the Sugar (Control) Order 1966 </w:t>
      </w:r>
      <w:r w:rsidRPr="00A07D45">
        <w:rPr>
          <w:rFonts w:ascii="Times New Roman" w:hAnsi="Times New Roman" w:cs="Times New Roman"/>
          <w:b/>
          <w:sz w:val="18"/>
          <w:szCs w:val="18"/>
        </w:rPr>
        <w:t xml:space="preserve">(Exhibit JE-44) </w:t>
      </w:r>
      <w:r w:rsidRPr="00C756BE">
        <w:rPr>
          <w:rFonts w:ascii="Times New Roman" w:hAnsi="Times New Roman" w:cs="Times New Roman"/>
          <w:sz w:val="18"/>
          <w:szCs w:val="18"/>
        </w:rPr>
        <w:t xml:space="preserve">is titled "Powers to issue directions to producers or importers and dealers", </w:t>
      </w:r>
      <w:r w:rsidRPr="00F43B73">
        <w:rPr>
          <w:rFonts w:ascii="Times New Roman" w:hAnsi="Times New Roman" w:cs="Times New Roman"/>
          <w:sz w:val="18"/>
          <w:szCs w:val="18"/>
        </w:rPr>
        <w:t>however its text reads "The Central Government… may from time to time</w:t>
      </w:r>
      <w:r w:rsidRPr="00D313CA">
        <w:rPr>
          <w:rFonts w:ascii="Times New Roman" w:hAnsi="Times New Roman" w:cs="Times New Roman"/>
          <w:b/>
          <w:sz w:val="18"/>
          <w:szCs w:val="18"/>
        </w:rPr>
        <w:t xml:space="preserve"> </w:t>
      </w:r>
      <w:r w:rsidRPr="006A5B03">
        <w:rPr>
          <w:rFonts w:ascii="Times New Roman" w:hAnsi="Times New Roman" w:cs="Times New Roman"/>
          <w:i/>
          <w:sz w:val="18"/>
          <w:szCs w:val="18"/>
        </w:rPr>
        <w:t xml:space="preserve">by general or special order </w:t>
      </w:r>
      <w:r w:rsidRPr="001C68A0">
        <w:rPr>
          <w:rFonts w:ascii="Times New Roman" w:hAnsi="Times New Roman" w:cs="Times New Roman"/>
          <w:sz w:val="18"/>
          <w:szCs w:val="18"/>
        </w:rPr>
        <w:t xml:space="preserve">issue... such </w:t>
      </w:r>
      <w:r w:rsidRPr="00857AA8">
        <w:rPr>
          <w:rFonts w:ascii="Times New Roman" w:hAnsi="Times New Roman" w:cs="Times New Roman"/>
          <w:i/>
          <w:sz w:val="18"/>
          <w:szCs w:val="18"/>
        </w:rPr>
        <w:t xml:space="preserve">directions </w:t>
      </w:r>
      <w:r w:rsidRPr="00CA4429">
        <w:rPr>
          <w:rFonts w:ascii="Times New Roman" w:hAnsi="Times New Roman" w:cs="Times New Roman"/>
          <w:sz w:val="18"/>
          <w:szCs w:val="18"/>
        </w:rPr>
        <w:t xml:space="preserve">regarding…" (emphasis added). </w:t>
      </w:r>
      <w:r w:rsidRPr="002D4EF3">
        <w:rPr>
          <w:rFonts w:ascii="Times New Roman" w:hAnsi="Times New Roman" w:cs="Times New Roman"/>
          <w:sz w:val="18"/>
          <w:szCs w:val="18"/>
        </w:rPr>
        <w:t xml:space="preserve">DFPD Order of 18 September 2015, “Allocation of sugar factory-wise Minimum Indicative Export Quotas (MIEQ) under tradable export scrip schemes”, </w:t>
      </w:r>
      <w:r w:rsidRPr="006659E6">
        <w:rPr>
          <w:rFonts w:ascii="Times New Roman" w:hAnsi="Times New Roman" w:cs="Times New Roman"/>
          <w:sz w:val="18"/>
          <w:szCs w:val="18"/>
        </w:rPr>
        <w:t xml:space="preserve">refers to violating "directives of the Government" </w:t>
      </w:r>
      <w:r w:rsidRPr="001C45A4">
        <w:rPr>
          <w:rFonts w:ascii="Times New Roman" w:hAnsi="Times New Roman" w:cs="Times New Roman"/>
          <w:b/>
          <w:sz w:val="18"/>
          <w:szCs w:val="18"/>
        </w:rPr>
        <w:t>(Exhibit JE-109</w:t>
      </w:r>
      <w:r w:rsidRPr="00FA5A80">
        <w:rPr>
          <w:rFonts w:ascii="Times New Roman" w:hAnsi="Times New Roman" w:cs="Times New Roman"/>
          <w:b/>
          <w:sz w:val="18"/>
          <w:szCs w:val="18"/>
        </w:rPr>
        <w:t>)</w:t>
      </w:r>
      <w:r w:rsidRPr="001C45A4">
        <w:rPr>
          <w:rFonts w:ascii="Times New Roman" w:hAnsi="Times New Roman" w:cs="Times New Roman"/>
          <w:sz w:val="18"/>
          <w:szCs w:val="18"/>
        </w:rPr>
        <w:t>, para. 7</w:t>
      </w:r>
      <w:r w:rsidRPr="00A07D45">
        <w:rPr>
          <w:rFonts w:ascii="Times New Roman" w:hAnsi="Times New Roman" w:cs="Times New Roman"/>
          <w:sz w:val="18"/>
          <w:szCs w:val="18"/>
        </w:rPr>
        <w:t xml:space="preserve">. </w:t>
      </w:r>
      <w:r w:rsidRPr="002D4EF3">
        <w:rPr>
          <w:rFonts w:ascii="Times New Roman" w:hAnsi="Times New Roman" w:cs="Times New Roman"/>
          <w:sz w:val="18"/>
          <w:szCs w:val="18"/>
        </w:rPr>
        <w:t>DFPD Order of 28 March 2018, “Allocation of sugar factory-wise Minimum Indicative Export Quotas (MIEQ) under tradable export scrip schem</w:t>
      </w:r>
      <w:r>
        <w:rPr>
          <w:rFonts w:ascii="Times New Roman" w:hAnsi="Times New Roman" w:cs="Times New Roman"/>
          <w:sz w:val="18"/>
          <w:szCs w:val="18"/>
        </w:rPr>
        <w:t>es”</w:t>
      </w:r>
      <w:r w:rsidRPr="001C45A4">
        <w:rPr>
          <w:rFonts w:ascii="Times New Roman" w:hAnsi="Times New Roman" w:cs="Times New Roman"/>
          <w:sz w:val="18"/>
          <w:szCs w:val="18"/>
        </w:rPr>
        <w:t xml:space="preserve"> refers to "violating the directives of the Government issued under Clause 5 of Sugar (Control) Order, 1966" </w:t>
      </w:r>
      <w:r w:rsidRPr="00FA5A80">
        <w:rPr>
          <w:rFonts w:ascii="Times New Roman" w:hAnsi="Times New Roman" w:cs="Times New Roman"/>
          <w:b/>
          <w:sz w:val="18"/>
          <w:szCs w:val="18"/>
        </w:rPr>
        <w:t>(Exhibit JE-107)</w:t>
      </w:r>
      <w:r w:rsidRPr="00A07D45">
        <w:rPr>
          <w:rFonts w:ascii="Times New Roman" w:hAnsi="Times New Roman" w:cs="Times New Roman"/>
          <w:sz w:val="18"/>
          <w:szCs w:val="18"/>
        </w:rPr>
        <w:t>, para. 7</w:t>
      </w:r>
      <w:r w:rsidRPr="00F43B73">
        <w:rPr>
          <w:rFonts w:ascii="Times New Roman" w:hAnsi="Times New Roman" w:cs="Times New Roman"/>
          <w:sz w:val="18"/>
          <w:szCs w:val="18"/>
        </w:rPr>
        <w:t xml:space="preserve">, whereas the superseding instrument, </w:t>
      </w:r>
      <w:r w:rsidRPr="002D4EF3">
        <w:rPr>
          <w:rFonts w:ascii="Times New Roman" w:hAnsi="Times New Roman" w:cs="Times New Roman"/>
          <w:sz w:val="18"/>
          <w:szCs w:val="18"/>
        </w:rPr>
        <w:t>Notification No. 1(4)/2018-S.P.-I of the Ministry of Consumer Affairs, Food &amp; Public Distribution, Department of Food &amp; Public Distribution of 9 May 2018,</w:t>
      </w:r>
      <w:r w:rsidRPr="006659E6">
        <w:rPr>
          <w:rFonts w:ascii="Times New Roman" w:hAnsi="Times New Roman" w:cs="Times New Roman"/>
          <w:sz w:val="18"/>
          <w:szCs w:val="18"/>
        </w:rPr>
        <w:t xml:space="preserve"> explicitly invokes the powers of Clause 5 of the Sugar (Control) Order 1966 and identifies the "earlier MIEQ order dated 28.</w:t>
      </w:r>
      <w:r w:rsidRPr="001C45A4">
        <w:rPr>
          <w:rFonts w:ascii="Times New Roman" w:hAnsi="Times New Roman" w:cs="Times New Roman"/>
          <w:sz w:val="18"/>
          <w:szCs w:val="18"/>
        </w:rPr>
        <w:t xml:space="preserve">03.2018" </w:t>
      </w:r>
      <w:r w:rsidRPr="00753222">
        <w:rPr>
          <w:rFonts w:ascii="Times New Roman" w:hAnsi="Times New Roman" w:cs="Times New Roman"/>
          <w:b/>
          <w:sz w:val="18"/>
          <w:szCs w:val="18"/>
        </w:rPr>
        <w:t>(</w:t>
      </w:r>
      <w:r w:rsidRPr="001C45A4">
        <w:rPr>
          <w:rFonts w:ascii="Times New Roman" w:hAnsi="Times New Roman" w:cs="Times New Roman"/>
          <w:b/>
          <w:sz w:val="18"/>
          <w:szCs w:val="18"/>
        </w:rPr>
        <w:t>Exhibit JE-111</w:t>
      </w:r>
      <w:r w:rsidRPr="00FA5A80">
        <w:rPr>
          <w:rFonts w:ascii="Times New Roman" w:hAnsi="Times New Roman" w:cs="Times New Roman"/>
          <w:b/>
          <w:sz w:val="18"/>
          <w:szCs w:val="18"/>
        </w:rPr>
        <w:t>)</w:t>
      </w:r>
      <w:r w:rsidRPr="00FA5A80">
        <w:rPr>
          <w:rFonts w:ascii="Times New Roman" w:hAnsi="Times New Roman" w:cs="Times New Roman"/>
          <w:sz w:val="18"/>
          <w:szCs w:val="18"/>
        </w:rPr>
        <w:t xml:space="preserve">, </w:t>
      </w:r>
      <w:r w:rsidRPr="00A07D45">
        <w:rPr>
          <w:rFonts w:ascii="Times New Roman" w:hAnsi="Times New Roman" w:cs="Times New Roman"/>
          <w:i/>
          <w:sz w:val="18"/>
          <w:szCs w:val="18"/>
        </w:rPr>
        <w:t>chapeau</w:t>
      </w:r>
      <w:r w:rsidRPr="00C756BE">
        <w:rPr>
          <w:rFonts w:ascii="Times New Roman" w:hAnsi="Times New Roman" w:cs="Times New Roman"/>
          <w:sz w:val="18"/>
          <w:szCs w:val="18"/>
        </w:rPr>
        <w:t xml:space="preserve"> and para. 9</w:t>
      </w:r>
      <w:r w:rsidRPr="00D313CA">
        <w:rPr>
          <w:rFonts w:ascii="Times New Roman" w:hAnsi="Times New Roman" w:cs="Times New Roman"/>
          <w:sz w:val="18"/>
          <w:szCs w:val="18"/>
        </w:rPr>
        <w:t xml:space="preserve">, and an amending instrument, </w:t>
      </w:r>
      <w:r w:rsidRPr="002D4EF3">
        <w:rPr>
          <w:rFonts w:ascii="Times New Roman" w:hAnsi="Times New Roman" w:cs="Times New Roman"/>
          <w:sz w:val="18"/>
          <w:szCs w:val="18"/>
        </w:rPr>
        <w:t>DFPD Order of 23 August 2018, “Revised allocation of sugar factory-wise Minimum Indicative Export Quotas (MIEQ) under tradable export scrip schemes”,</w:t>
      </w:r>
      <w:r w:rsidRPr="006659E6">
        <w:rPr>
          <w:rFonts w:ascii="Times New Roman" w:hAnsi="Times New Roman" w:cs="Times New Roman"/>
          <w:sz w:val="18"/>
          <w:szCs w:val="18"/>
        </w:rPr>
        <w:t xml:space="preserve"> identifies "DFPD's order dated</w:t>
      </w:r>
      <w:r w:rsidRPr="001C45A4">
        <w:rPr>
          <w:rFonts w:ascii="Times New Roman" w:hAnsi="Times New Roman" w:cs="Times New Roman"/>
          <w:sz w:val="18"/>
          <w:szCs w:val="18"/>
        </w:rPr>
        <w:t xml:space="preserve"> 9.5.2018" </w:t>
      </w:r>
      <w:r w:rsidRPr="001C45A4">
        <w:rPr>
          <w:rFonts w:ascii="Times New Roman" w:hAnsi="Times New Roman" w:cs="Times New Roman"/>
          <w:b/>
          <w:sz w:val="18"/>
          <w:szCs w:val="18"/>
        </w:rPr>
        <w:t>(Exhibit JE-124)</w:t>
      </w:r>
      <w:r w:rsidRPr="00FA5A80">
        <w:rPr>
          <w:rFonts w:ascii="Times New Roman" w:hAnsi="Times New Roman" w:cs="Times New Roman"/>
          <w:sz w:val="18"/>
          <w:szCs w:val="18"/>
        </w:rPr>
        <w:t xml:space="preserve">. </w:t>
      </w:r>
      <w:r w:rsidRPr="002D4EF3">
        <w:rPr>
          <w:rFonts w:ascii="Times New Roman" w:hAnsi="Times New Roman" w:cs="Times New Roman"/>
          <w:sz w:val="18"/>
          <w:szCs w:val="18"/>
        </w:rPr>
        <w:t>DFPD Order of 28 September 2018, “Allocation of sugar factory-wise Minimum Indicative Export Quotas (MIEQ) of sugar for export in sugar season 2018-19 under</w:t>
      </w:r>
      <w:r>
        <w:rPr>
          <w:rFonts w:ascii="Times New Roman" w:hAnsi="Times New Roman" w:cs="Times New Roman"/>
          <w:sz w:val="18"/>
          <w:szCs w:val="18"/>
        </w:rPr>
        <w:t xml:space="preserve"> tradable export scrip schemes”</w:t>
      </w:r>
      <w:r w:rsidRPr="001C45A4">
        <w:rPr>
          <w:rFonts w:ascii="Times New Roman" w:hAnsi="Times New Roman" w:cs="Times New Roman"/>
          <w:sz w:val="18"/>
          <w:szCs w:val="18"/>
        </w:rPr>
        <w:t xml:space="preserve"> explicitly invokes Clause 5 of the Sugar (Control) Order 1966 </w:t>
      </w:r>
      <w:r w:rsidRPr="001C45A4">
        <w:rPr>
          <w:rFonts w:ascii="Times New Roman" w:hAnsi="Times New Roman" w:cs="Times New Roman"/>
          <w:b/>
          <w:sz w:val="18"/>
          <w:szCs w:val="18"/>
        </w:rPr>
        <w:t>(Exhibit JE-108)</w:t>
      </w:r>
      <w:r w:rsidRPr="00FA5A80">
        <w:rPr>
          <w:rFonts w:ascii="Times New Roman" w:hAnsi="Times New Roman" w:cs="Times New Roman"/>
          <w:sz w:val="18"/>
          <w:szCs w:val="18"/>
        </w:rPr>
        <w:t xml:space="preserve">. </w:t>
      </w:r>
    </w:p>
  </w:footnote>
  <w:footnote w:id="254">
    <w:p w14:paraId="7694E2CF" w14:textId="18669CD7"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DFPD Order of 18 September 2015, “Allocation of sugar factory-wise Minimum Indicative Export Quotas (MIEQ) under tradable export scrip schemes”</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JE-109)</w:t>
      </w:r>
      <w:r w:rsidRPr="001C45A4">
        <w:rPr>
          <w:rFonts w:ascii="Times New Roman" w:hAnsi="Times New Roman" w:cs="Times New Roman"/>
          <w:sz w:val="18"/>
          <w:szCs w:val="18"/>
        </w:rPr>
        <w:t>.</w:t>
      </w:r>
    </w:p>
  </w:footnote>
  <w:footnote w:id="255">
    <w:p w14:paraId="78FF907D" w14:textId="54DBF9CD" w:rsidR="00E238FF" w:rsidRPr="001C45A4" w:rsidRDefault="00E238FF" w:rsidP="00C163D6">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DFPD Order of 18 September 2015, “Allocation of sugar factory-wise Minimum Indicative Export Quotas (MIEQ) under tradable export scrip schemes” </w:t>
      </w:r>
      <w:r w:rsidRPr="006659E6">
        <w:rPr>
          <w:rFonts w:ascii="Times New Roman" w:hAnsi="Times New Roman" w:cs="Times New Roman"/>
          <w:b/>
          <w:sz w:val="18"/>
          <w:szCs w:val="18"/>
        </w:rPr>
        <w:t>(Exhibit JE-109)</w:t>
      </w:r>
      <w:r w:rsidRPr="001C45A4">
        <w:rPr>
          <w:rFonts w:ascii="Times New Roman" w:hAnsi="Times New Roman" w:cs="Times New Roman"/>
          <w:sz w:val="18"/>
          <w:szCs w:val="18"/>
        </w:rPr>
        <w:t>, para. 7.</w:t>
      </w:r>
    </w:p>
  </w:footnote>
  <w:footnote w:id="256">
    <w:p w14:paraId="1B5D69E8" w14:textId="7C6F3387" w:rsidR="00E238FF" w:rsidRPr="00FA5A80" w:rsidRDefault="00E238FF" w:rsidP="00E17D02">
      <w:pPr>
        <w:pStyle w:val="FootnoteText"/>
        <w:rPr>
          <w:rStyle w:val="FootnoteReference"/>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Style w:val="FootnoteReference"/>
          <w:rFonts w:ascii="Times New Roman" w:hAnsi="Times New Roman" w:cs="Times New Roman"/>
          <w:sz w:val="18"/>
          <w:szCs w:val="18"/>
        </w:rPr>
        <w:t xml:space="preserve"> </w:t>
      </w:r>
      <w:r w:rsidRPr="002D4EF3">
        <w:rPr>
          <w:rFonts w:ascii="Times New Roman" w:hAnsi="Times New Roman" w:cs="Times New Roman"/>
          <w:sz w:val="18"/>
          <w:szCs w:val="18"/>
        </w:rPr>
        <w:t>Notification No. 1(4)/2018-S.P.-I of the Ministry of Consumer Affairs, Food &amp; Public Distribution, Department of Food &amp; Public Distribution of 9 May 2018</w:t>
      </w:r>
      <w:r w:rsidRPr="006659E6">
        <w:rPr>
          <w:rStyle w:val="FootnoteReference"/>
          <w:rFonts w:ascii="Times New Roman" w:hAnsi="Times New Roman" w:cs="Times New Roman"/>
          <w:sz w:val="18"/>
          <w:szCs w:val="18"/>
        </w:rPr>
        <w:t xml:space="preserve"> </w:t>
      </w:r>
      <w:r w:rsidRPr="001C45A4">
        <w:rPr>
          <w:rFonts w:ascii="Times New Roman" w:hAnsi="Times New Roman" w:cs="Times New Roman"/>
          <w:b/>
          <w:sz w:val="18"/>
          <w:szCs w:val="18"/>
        </w:rPr>
        <w:t>(Exhibit JE-111)</w:t>
      </w:r>
      <w:r w:rsidRPr="001C45A4">
        <w:rPr>
          <w:rFonts w:ascii="Times New Roman" w:hAnsi="Times New Roman" w:cs="Times New Roman"/>
          <w:sz w:val="18"/>
          <w:szCs w:val="18"/>
        </w:rPr>
        <w:t xml:space="preserve">. </w:t>
      </w:r>
    </w:p>
  </w:footnote>
  <w:footnote w:id="257">
    <w:p w14:paraId="69B4A2C0" w14:textId="5406A70B" w:rsidR="00E238FF" w:rsidRPr="00FA5A80" w:rsidRDefault="00E238FF" w:rsidP="00E17D02">
      <w:pPr>
        <w:pStyle w:val="FootnoteText"/>
        <w:jc w:val="both"/>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Order No. 1(4)/2018-SP-1, Department of Food and Public Distribution, 20 November 2018</w:t>
      </w:r>
      <w:r w:rsidRPr="006659E6">
        <w:rPr>
          <w:rFonts w:ascii="Times New Roman" w:hAnsi="Times New Roman" w:cs="Times New Roman"/>
          <w:b/>
          <w:sz w:val="18"/>
          <w:szCs w:val="18"/>
        </w:rPr>
        <w:t xml:space="preserve"> (Exhibit AUS-43)</w:t>
      </w:r>
      <w:r w:rsidRPr="001C45A4">
        <w:rPr>
          <w:rFonts w:ascii="Times New Roman" w:hAnsi="Times New Roman" w:cs="Times New Roman"/>
          <w:sz w:val="18"/>
          <w:szCs w:val="18"/>
        </w:rPr>
        <w:t>.</w:t>
      </w:r>
      <w:r w:rsidRPr="001C45A4" w:rsidDel="00A21F80">
        <w:rPr>
          <w:rFonts w:ascii="Times New Roman" w:hAnsi="Times New Roman" w:cs="Times New Roman"/>
          <w:sz w:val="18"/>
          <w:szCs w:val="18"/>
        </w:rPr>
        <w:t xml:space="preserve"> </w:t>
      </w:r>
    </w:p>
  </w:footnote>
  <w:footnote w:id="258">
    <w:p w14:paraId="51D485CD" w14:textId="14824CE6"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DFPD Order of 28 September 2018, “Allocation of sugar factory-wise Minimum Indicative Export Quotas (MIEQ) of sugar for export in sugar season 2018-19 under tradable export scrip schemes”</w:t>
      </w:r>
      <w:r w:rsidRPr="006659E6">
        <w:rPr>
          <w:rFonts w:ascii="Times New Roman" w:hAnsi="Times New Roman" w:cs="Times New Roman"/>
          <w:sz w:val="18"/>
          <w:szCs w:val="18"/>
        </w:rPr>
        <w:t xml:space="preserve"> </w:t>
      </w:r>
      <w:r w:rsidRPr="002D4EF3">
        <w:rPr>
          <w:rFonts w:ascii="Times New Roman" w:hAnsi="Times New Roman" w:cs="Times New Roman"/>
          <w:b/>
          <w:sz w:val="18"/>
          <w:szCs w:val="18"/>
        </w:rPr>
        <w:t>(Exhibit JE-108)</w:t>
      </w:r>
      <w:r w:rsidRPr="006659E6">
        <w:rPr>
          <w:rFonts w:ascii="Times New Roman" w:hAnsi="Times New Roman" w:cs="Times New Roman"/>
          <w:sz w:val="18"/>
          <w:szCs w:val="18"/>
        </w:rPr>
        <w:t>.</w:t>
      </w:r>
    </w:p>
  </w:footnote>
  <w:footnote w:id="259">
    <w:p w14:paraId="611DF272" w14:textId="1AD85C24" w:rsidR="00E238FF" w:rsidRPr="006659E6"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DFPD</w:t>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Order of 28 September 2018, “Allocation of sugar factory-wise Minimum Indicative Export Quotas (MIEQ) of sugar for export in sugar season 2018-19 under tradable export scrip schemes” </w:t>
      </w:r>
      <w:r w:rsidRPr="002D4EF3">
        <w:rPr>
          <w:rFonts w:ascii="Times New Roman" w:hAnsi="Times New Roman" w:cs="Times New Roman"/>
          <w:b/>
          <w:sz w:val="18"/>
          <w:szCs w:val="18"/>
        </w:rPr>
        <w:t>(Exhibit JE-108)</w:t>
      </w:r>
      <w:r w:rsidRPr="002D4EF3">
        <w:rPr>
          <w:rFonts w:ascii="Times New Roman" w:hAnsi="Times New Roman" w:cs="Times New Roman"/>
          <w:sz w:val="18"/>
          <w:szCs w:val="18"/>
        </w:rPr>
        <w:t xml:space="preserve">, </w:t>
      </w:r>
      <w:r w:rsidRPr="006659E6">
        <w:rPr>
          <w:rFonts w:ascii="Times New Roman" w:hAnsi="Times New Roman" w:cs="Times New Roman"/>
          <w:sz w:val="18"/>
          <w:szCs w:val="18"/>
        </w:rPr>
        <w:t>para. 2.</w:t>
      </w:r>
      <w:r w:rsidRPr="001C45A4">
        <w:rPr>
          <w:rFonts w:ascii="Times New Roman" w:hAnsi="Times New Roman" w:cs="Times New Roman"/>
          <w:sz w:val="18"/>
          <w:szCs w:val="18"/>
        </w:rPr>
        <w:t xml:space="preserve"> See also </w:t>
      </w:r>
      <w:r>
        <w:rPr>
          <w:rFonts w:ascii="Times New Roman" w:hAnsi="Times New Roman" w:cs="Times New Roman"/>
          <w:sz w:val="18"/>
          <w:szCs w:val="18"/>
        </w:rPr>
        <w:t>Press I</w:t>
      </w:r>
      <w:r w:rsidRPr="002D4EF3">
        <w:rPr>
          <w:rFonts w:ascii="Times New Roman" w:hAnsi="Times New Roman" w:cs="Times New Roman"/>
          <w:sz w:val="18"/>
          <w:szCs w:val="18"/>
        </w:rPr>
        <w:t xml:space="preserve">nformation Bureau, Government of India, "Government advises Sugar Mills to undertake export of sugar as per their allocated quantity of </w:t>
      </w:r>
      <w:r w:rsidRPr="001F3783">
        <w:rPr>
          <w:rFonts w:ascii="Times New Roman" w:hAnsi="Times New Roman" w:cs="Times New Roman"/>
          <w:sz w:val="18"/>
          <w:szCs w:val="18"/>
        </w:rPr>
        <w:t>'</w:t>
      </w:r>
      <w:r w:rsidRPr="002D4EF3">
        <w:rPr>
          <w:rFonts w:ascii="Times New Roman" w:hAnsi="Times New Roman" w:cs="Times New Roman"/>
          <w:sz w:val="18"/>
          <w:szCs w:val="18"/>
        </w:rPr>
        <w:t>Minimum Indicative Export Quotas</w:t>
      </w:r>
      <w:r w:rsidRPr="001F3783">
        <w:rPr>
          <w:rFonts w:ascii="Times New Roman" w:hAnsi="Times New Roman" w:cs="Times New Roman"/>
          <w:sz w:val="18"/>
          <w:szCs w:val="18"/>
        </w:rPr>
        <w:t>'"</w:t>
      </w:r>
      <w:r w:rsidRPr="002D4EF3">
        <w:rPr>
          <w:rFonts w:ascii="Times New Roman" w:hAnsi="Times New Roman" w:cs="Times New Roman"/>
          <w:sz w:val="18"/>
          <w:szCs w:val="18"/>
        </w:rPr>
        <w:t xml:space="preserve">, 14 December 2018 </w:t>
      </w:r>
      <w:r w:rsidRPr="002D4EF3">
        <w:rPr>
          <w:rFonts w:ascii="Times New Roman" w:hAnsi="Times New Roman" w:cs="Times New Roman"/>
          <w:b/>
          <w:sz w:val="18"/>
          <w:szCs w:val="18"/>
        </w:rPr>
        <w:t>(Exhibit JE-122)</w:t>
      </w:r>
      <w:r w:rsidRPr="002D4EF3">
        <w:rPr>
          <w:rFonts w:ascii="Times New Roman" w:hAnsi="Times New Roman" w:cs="Times New Roman"/>
          <w:sz w:val="18"/>
          <w:szCs w:val="18"/>
        </w:rPr>
        <w:t>.</w:t>
      </w:r>
    </w:p>
  </w:footnote>
  <w:footnote w:id="260">
    <w:p w14:paraId="54EAEB9C" w14:textId="209C211B"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Ministry of Consumer Affairs, Department of Food and Public Distribution, F. No. 1(4)/2018-SP-I, 11 November 2019</w:t>
      </w:r>
      <w:r w:rsidRPr="006659E6">
        <w:rPr>
          <w:rFonts w:ascii="Times New Roman" w:hAnsi="Times New Roman" w:cs="Times New Roman"/>
          <w:sz w:val="18"/>
          <w:szCs w:val="18"/>
        </w:rPr>
        <w:t xml:space="preserve"> </w:t>
      </w:r>
      <w:r w:rsidRPr="002D4EF3">
        <w:rPr>
          <w:rFonts w:ascii="Times New Roman" w:hAnsi="Times New Roman" w:cs="Times New Roman"/>
          <w:b/>
          <w:sz w:val="18"/>
          <w:szCs w:val="18"/>
        </w:rPr>
        <w:t>(Exhibit JE-110)</w:t>
      </w:r>
      <w:r w:rsidRPr="006659E6">
        <w:rPr>
          <w:rFonts w:ascii="Times New Roman" w:hAnsi="Times New Roman" w:cs="Times New Roman"/>
          <w:sz w:val="18"/>
          <w:szCs w:val="18"/>
        </w:rPr>
        <w:t>.</w:t>
      </w:r>
    </w:p>
  </w:footnote>
  <w:footnote w:id="261">
    <w:p w14:paraId="69411554" w14:textId="0B918C58"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Order</w:t>
      </w:r>
      <w:r w:rsidRPr="006659E6">
        <w:rPr>
          <w:rFonts w:ascii="Times New Roman" w:hAnsi="Times New Roman" w:cs="Times New Roman"/>
          <w:sz w:val="18"/>
          <w:szCs w:val="18"/>
        </w:rPr>
        <w:t xml:space="preserve"> F. No. 1 (14)/2019-SP-I, Department of Food and Public Distribution, 16 September 2019 </w:t>
      </w:r>
      <w:r w:rsidRPr="002D4EF3">
        <w:rPr>
          <w:rFonts w:ascii="Times New Roman" w:hAnsi="Times New Roman" w:cs="Times New Roman"/>
          <w:b/>
          <w:sz w:val="18"/>
          <w:szCs w:val="18"/>
        </w:rPr>
        <w:t>(Exhibit JE-115)</w:t>
      </w:r>
      <w:r w:rsidRPr="006659E6">
        <w:rPr>
          <w:rFonts w:ascii="Times New Roman" w:hAnsi="Times New Roman" w:cs="Times New Roman"/>
          <w:sz w:val="18"/>
          <w:szCs w:val="18"/>
        </w:rPr>
        <w:t>.</w:t>
      </w:r>
    </w:p>
  </w:footnote>
  <w:footnote w:id="262">
    <w:p w14:paraId="4A80751F" w14:textId="180D566D"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No. 20(43)/2015-S.P.-I of the Ministry of Consumer Affairs, Food &amp; Public Distribution, Department of Food &amp; Public Distribution of 2 December 2015 </w:t>
      </w:r>
      <w:r w:rsidRPr="002D4EF3">
        <w:rPr>
          <w:rFonts w:ascii="Times New Roman" w:hAnsi="Times New Roman" w:cs="Times New Roman"/>
          <w:b/>
          <w:sz w:val="18"/>
          <w:szCs w:val="18"/>
        </w:rPr>
        <w:t>(Exhibit JE-76)</w:t>
      </w:r>
      <w:r w:rsidRPr="006659E6">
        <w:rPr>
          <w:rFonts w:ascii="Times New Roman" w:hAnsi="Times New Roman" w:cs="Times New Roman"/>
          <w:sz w:val="18"/>
          <w:szCs w:val="18"/>
        </w:rPr>
        <w:t xml:space="preserve">; see </w:t>
      </w:r>
      <w:r w:rsidRPr="001C45A4">
        <w:rPr>
          <w:rFonts w:ascii="Times New Roman" w:hAnsi="Times New Roman" w:cs="Times New Roman"/>
          <w:b/>
          <w:sz w:val="18"/>
          <w:szCs w:val="18"/>
        </w:rPr>
        <w:t>Annex A-01</w:t>
      </w:r>
      <w:r w:rsidRPr="001C45A4">
        <w:rPr>
          <w:rFonts w:ascii="Times New Roman" w:hAnsi="Times New Roman" w:cs="Times New Roman"/>
          <w:sz w:val="18"/>
          <w:szCs w:val="18"/>
        </w:rPr>
        <w:t>.</w:t>
      </w:r>
    </w:p>
  </w:footnote>
  <w:footnote w:id="263">
    <w:p w14:paraId="3D1A038C" w14:textId="5BE46D3B" w:rsidR="00E238FF" w:rsidRPr="00C756BE" w:rsidRDefault="00E238FF" w:rsidP="00E17D02">
      <w:pPr>
        <w:pStyle w:val="FootnoteText"/>
        <w:rPr>
          <w:rStyle w:val="FootnoteReference"/>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Style w:val="FootnoteReference"/>
          <w:rFonts w:ascii="Times New Roman" w:hAnsi="Times New Roman" w:cs="Times New Roman"/>
          <w:sz w:val="18"/>
          <w:szCs w:val="18"/>
        </w:rPr>
        <w:t xml:space="preserve">  </w:t>
      </w:r>
      <w:r w:rsidRPr="006659E6">
        <w:rPr>
          <w:rFonts w:ascii="Times New Roman" w:hAnsi="Times New Roman" w:cs="Times New Roman"/>
          <w:sz w:val="18"/>
          <w:szCs w:val="18"/>
        </w:rPr>
        <w:t xml:space="preserve">Notification No. </w:t>
      </w:r>
      <w:r w:rsidRPr="002D4EF3">
        <w:rPr>
          <w:rFonts w:ascii="Times New Roman" w:hAnsi="Times New Roman" w:cs="Times New Roman"/>
          <w:sz w:val="18"/>
          <w:szCs w:val="18"/>
        </w:rPr>
        <w:t xml:space="preserve">1(5)/2018-S.P.-I of the Ministry of Consumer Affairs, Food &amp; Public Distribution, Department of Food &amp; Public Distribution of 9 May 2018 </w:t>
      </w:r>
      <w:r w:rsidRPr="006659E6">
        <w:rPr>
          <w:rFonts w:ascii="Times New Roman" w:hAnsi="Times New Roman" w:cs="Times New Roman"/>
          <w:b/>
          <w:sz w:val="18"/>
          <w:szCs w:val="18"/>
        </w:rPr>
        <w:t>(Exhibit JE-75)</w:t>
      </w:r>
      <w:r w:rsidRPr="001C45A4">
        <w:rPr>
          <w:rFonts w:ascii="Times New Roman" w:hAnsi="Times New Roman" w:cs="Times New Roman"/>
          <w:sz w:val="18"/>
          <w:szCs w:val="18"/>
        </w:rPr>
        <w:t xml:space="preserve">; see </w:t>
      </w:r>
      <w:r w:rsidRPr="001C45A4">
        <w:rPr>
          <w:rFonts w:ascii="Times New Roman" w:hAnsi="Times New Roman" w:cs="Times New Roman"/>
          <w:b/>
          <w:sz w:val="18"/>
          <w:szCs w:val="18"/>
        </w:rPr>
        <w:t>Anne</w:t>
      </w:r>
      <w:r w:rsidRPr="00FA5A80">
        <w:rPr>
          <w:rFonts w:ascii="Times New Roman" w:hAnsi="Times New Roman" w:cs="Times New Roman"/>
          <w:b/>
          <w:sz w:val="18"/>
          <w:szCs w:val="18"/>
        </w:rPr>
        <w:t>x A-02</w:t>
      </w:r>
      <w:r w:rsidRPr="00A07D45">
        <w:rPr>
          <w:rFonts w:ascii="Times New Roman" w:hAnsi="Times New Roman" w:cs="Times New Roman"/>
          <w:sz w:val="18"/>
          <w:szCs w:val="18"/>
        </w:rPr>
        <w:t>.</w:t>
      </w:r>
    </w:p>
  </w:footnote>
  <w:footnote w:id="264">
    <w:p w14:paraId="2A06F12B" w14:textId="4CBC8C8B" w:rsidR="00E238FF" w:rsidRPr="00FA5A80"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w:t>
      </w:r>
      <w:r w:rsidRPr="006659E6">
        <w:rPr>
          <w:rFonts w:ascii="Times New Roman" w:hAnsi="Times New Roman" w:cs="Times New Roman"/>
          <w:sz w:val="18"/>
          <w:szCs w:val="18"/>
        </w:rPr>
        <w:t xml:space="preserve">Notification No. </w:t>
      </w:r>
      <w:r w:rsidRPr="002D4EF3">
        <w:rPr>
          <w:rFonts w:ascii="Times New Roman" w:hAnsi="Times New Roman" w:cs="Times New Roman"/>
          <w:sz w:val="18"/>
          <w:szCs w:val="18"/>
        </w:rPr>
        <w:t xml:space="preserve">1(14)/2018-S.P.-I of the Ministry of Consumer Affairs, Food &amp; Public Distribution, Department of Food &amp; Public Distribution of 5 October 2018 ("Scheme for assistance to sugar mills") </w:t>
      </w:r>
      <w:r w:rsidRPr="006659E6">
        <w:rPr>
          <w:rFonts w:ascii="Times New Roman" w:hAnsi="Times New Roman" w:cs="Times New Roman"/>
          <w:b/>
          <w:sz w:val="18"/>
          <w:szCs w:val="18"/>
        </w:rPr>
        <w:t>(Exhibit JE-74)</w:t>
      </w:r>
      <w:r w:rsidRPr="001C45A4">
        <w:rPr>
          <w:rFonts w:ascii="Times New Roman" w:hAnsi="Times New Roman" w:cs="Times New Roman"/>
          <w:sz w:val="18"/>
          <w:szCs w:val="18"/>
        </w:rPr>
        <w:t xml:space="preserve">; see </w:t>
      </w:r>
      <w:r w:rsidRPr="001C45A4">
        <w:rPr>
          <w:rFonts w:ascii="Times New Roman" w:hAnsi="Times New Roman" w:cs="Times New Roman"/>
          <w:b/>
          <w:sz w:val="18"/>
          <w:szCs w:val="18"/>
        </w:rPr>
        <w:t>Annex A-03</w:t>
      </w:r>
      <w:r w:rsidRPr="00FA5A80">
        <w:rPr>
          <w:rFonts w:ascii="Times New Roman" w:hAnsi="Times New Roman" w:cs="Times New Roman"/>
          <w:sz w:val="18"/>
          <w:szCs w:val="18"/>
        </w:rPr>
        <w:t>.</w:t>
      </w:r>
    </w:p>
  </w:footnote>
  <w:footnote w:id="265">
    <w:p w14:paraId="675EDA42" w14:textId="5996978A" w:rsidR="00E238FF" w:rsidRPr="00FA5A80"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No. 1(6)/2018-SP-I of the Ministry of Consumer Affairs, Food &amp; Public Distribution, Department of Food &amp; Public Distribution of 15 June 2018 </w:t>
      </w:r>
      <w:r w:rsidRPr="006659E6">
        <w:rPr>
          <w:rFonts w:ascii="Times New Roman" w:hAnsi="Times New Roman" w:cs="Times New Roman"/>
          <w:b/>
          <w:sz w:val="18"/>
          <w:szCs w:val="18"/>
        </w:rPr>
        <w:t>(Exhibit JE-78)</w:t>
      </w:r>
      <w:r w:rsidRPr="001C45A4">
        <w:rPr>
          <w:rFonts w:ascii="Times New Roman" w:hAnsi="Times New Roman" w:cs="Times New Roman"/>
          <w:sz w:val="18"/>
          <w:szCs w:val="18"/>
        </w:rPr>
        <w:t xml:space="preserve">; see </w:t>
      </w:r>
      <w:r w:rsidRPr="001C45A4">
        <w:rPr>
          <w:rFonts w:ascii="Times New Roman" w:hAnsi="Times New Roman" w:cs="Times New Roman"/>
          <w:b/>
          <w:sz w:val="18"/>
          <w:szCs w:val="18"/>
        </w:rPr>
        <w:t>Annex C-01</w:t>
      </w:r>
      <w:r w:rsidRPr="00FA5A80">
        <w:rPr>
          <w:rFonts w:ascii="Times New Roman" w:hAnsi="Times New Roman" w:cs="Times New Roman"/>
          <w:sz w:val="18"/>
          <w:szCs w:val="18"/>
        </w:rPr>
        <w:t>.</w:t>
      </w:r>
    </w:p>
  </w:footnote>
  <w:footnote w:id="266">
    <w:p w14:paraId="3CE7F570" w14:textId="0DC2F2B3" w:rsidR="00E238FF" w:rsidRPr="00FA5A80"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No. 1(8)/2019-SP-I. of the Ministry of Consumer Affairs, Food &amp; Public Distribution, Department of Food &amp; Public Distribution of 31 July 2019 </w:t>
      </w:r>
      <w:r w:rsidRPr="006659E6">
        <w:rPr>
          <w:rFonts w:ascii="Times New Roman" w:hAnsi="Times New Roman" w:cs="Times New Roman"/>
          <w:b/>
          <w:sz w:val="18"/>
          <w:szCs w:val="18"/>
        </w:rPr>
        <w:t>(Exhibit JE-77)</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 See also </w:t>
      </w:r>
      <w:r w:rsidRPr="002D4EF3">
        <w:rPr>
          <w:rFonts w:ascii="Times New Roman" w:hAnsi="Times New Roman" w:cs="Times New Roman"/>
          <w:sz w:val="18"/>
          <w:szCs w:val="18"/>
        </w:rPr>
        <w:t xml:space="preserve">Ministry of Consumer Affairs, Food and Public Distribution, Order, 26 July 2019 </w:t>
      </w:r>
      <w:r w:rsidRPr="006659E6">
        <w:rPr>
          <w:rFonts w:ascii="Times New Roman" w:hAnsi="Times New Roman" w:cs="Times New Roman"/>
          <w:b/>
          <w:sz w:val="18"/>
          <w:szCs w:val="18"/>
        </w:rPr>
        <w:t>(Exhibit JE-</w:t>
      </w:r>
      <w:r w:rsidRPr="002D4EF3">
        <w:rPr>
          <w:rFonts w:ascii="Times New Roman" w:hAnsi="Times New Roman" w:cs="Times New Roman"/>
          <w:b/>
          <w:sz w:val="18"/>
          <w:szCs w:val="18"/>
        </w:rPr>
        <w:t>127</w:t>
      </w:r>
      <w:r w:rsidRPr="006659E6">
        <w:rPr>
          <w:rFonts w:ascii="Times New Roman" w:hAnsi="Times New Roman" w:cs="Times New Roman"/>
          <w:b/>
          <w:sz w:val="18"/>
          <w:szCs w:val="18"/>
        </w:rPr>
        <w:t>)</w:t>
      </w:r>
      <w:r w:rsidRPr="001C45A4">
        <w:rPr>
          <w:rFonts w:ascii="Times New Roman" w:hAnsi="Times New Roman" w:cs="Times New Roman"/>
          <w:sz w:val="18"/>
          <w:szCs w:val="18"/>
        </w:rPr>
        <w:t xml:space="preserve">; see </w:t>
      </w:r>
      <w:r w:rsidRPr="001C45A4">
        <w:rPr>
          <w:rFonts w:ascii="Times New Roman" w:hAnsi="Times New Roman" w:cs="Times New Roman"/>
          <w:b/>
          <w:sz w:val="18"/>
          <w:szCs w:val="18"/>
        </w:rPr>
        <w:t>Annex C-02</w:t>
      </w:r>
      <w:r w:rsidRPr="00FA5A80">
        <w:rPr>
          <w:rFonts w:ascii="Times New Roman" w:hAnsi="Times New Roman" w:cs="Times New Roman"/>
          <w:sz w:val="18"/>
          <w:szCs w:val="18"/>
        </w:rPr>
        <w:t>.</w:t>
      </w:r>
    </w:p>
  </w:footnote>
  <w:footnote w:id="267">
    <w:p w14:paraId="05BB29C7" w14:textId="04367C2E" w:rsidR="00E238FF" w:rsidRPr="001C45A4" w:rsidRDefault="00E238FF" w:rsidP="00B111CD">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w:t>
      </w:r>
      <w:r w:rsidRPr="006659E6">
        <w:rPr>
          <w:rFonts w:ascii="Times New Roman" w:hAnsi="Times New Roman" w:cs="Times New Roman"/>
          <w:sz w:val="18"/>
          <w:szCs w:val="18"/>
        </w:rPr>
        <w:t xml:space="preserve">Notification </w:t>
      </w:r>
      <w:r w:rsidRPr="002D4EF3">
        <w:rPr>
          <w:rFonts w:ascii="Times New Roman" w:hAnsi="Times New Roman" w:cs="Times New Roman"/>
          <w:sz w:val="18"/>
          <w:szCs w:val="18"/>
        </w:rPr>
        <w:t xml:space="preserve">No. 1(6)/2018-SP-I of the Ministry of Consumer Affairs, Food &amp; Public Distribution, Department of Food &amp; Public Distribution of 31 December 2018 </w:t>
      </w:r>
      <w:r w:rsidRPr="006659E6">
        <w:rPr>
          <w:rFonts w:ascii="Times New Roman" w:hAnsi="Times New Roman" w:cs="Times New Roman"/>
          <w:b/>
          <w:sz w:val="18"/>
          <w:szCs w:val="18"/>
        </w:rPr>
        <w:t>(Exhibit JE-112)</w:t>
      </w:r>
      <w:r w:rsidRPr="001C45A4">
        <w:rPr>
          <w:rFonts w:ascii="Times New Roman" w:hAnsi="Times New Roman" w:cs="Times New Roman"/>
          <w:sz w:val="18"/>
          <w:szCs w:val="18"/>
        </w:rPr>
        <w:t>.</w:t>
      </w:r>
    </w:p>
  </w:footnote>
  <w:footnote w:id="268">
    <w:p w14:paraId="7C098741" w14:textId="67A96BEA" w:rsidR="00E238FF" w:rsidRPr="00FA5A80" w:rsidRDefault="00E238FF" w:rsidP="00240F3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Notification No. 1(8)/2019-SP-I. of the Ministry of Consumer Affairs, Food &amp; Public Distribution, Department of Food &amp; Public Distribution of 31 July 2019 </w:t>
      </w:r>
      <w:r w:rsidRPr="006659E6">
        <w:rPr>
          <w:rFonts w:ascii="Times New Roman" w:hAnsi="Times New Roman" w:cs="Times New Roman"/>
          <w:b/>
          <w:sz w:val="18"/>
          <w:szCs w:val="18"/>
        </w:rPr>
        <w:t>(Exhibit JE-77)</w:t>
      </w:r>
      <w:r w:rsidRPr="001C45A4">
        <w:rPr>
          <w:rFonts w:ascii="Times New Roman" w:hAnsi="Times New Roman" w:cs="Times New Roman"/>
          <w:sz w:val="18"/>
          <w:szCs w:val="18"/>
        </w:rPr>
        <w:t>, para. 2.</w:t>
      </w:r>
      <w:r w:rsidRPr="001C45A4" w:rsidDel="00BE7569">
        <w:rPr>
          <w:rFonts w:ascii="Times New Roman" w:hAnsi="Times New Roman" w:cs="Times New Roman"/>
          <w:sz w:val="18"/>
          <w:szCs w:val="18"/>
        </w:rPr>
        <w:t xml:space="preserve"> </w:t>
      </w:r>
    </w:p>
  </w:footnote>
  <w:footnote w:id="269">
    <w:p w14:paraId="2DF1BCF4" w14:textId="28F8900C" w:rsidR="00E238FF" w:rsidRPr="001C45A4" w:rsidRDefault="00E238FF" w:rsidP="00240F3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sidRPr="002D4EF3">
        <w:rPr>
          <w:rFonts w:ascii="Times New Roman" w:hAnsi="Times New Roman" w:cs="Times New Roman"/>
          <w:sz w:val="18"/>
          <w:szCs w:val="18"/>
        </w:rPr>
        <w:t>No</w:t>
      </w:r>
      <w:r w:rsidRPr="006659E6">
        <w:rPr>
          <w:rFonts w:ascii="Times New Roman" w:hAnsi="Times New Roman" w:cs="Times New Roman"/>
          <w:sz w:val="18"/>
          <w:szCs w:val="18"/>
        </w:rPr>
        <w:t>tification</w:t>
      </w:r>
      <w:r w:rsidRPr="002D4EF3">
        <w:rPr>
          <w:rFonts w:ascii="Times New Roman" w:hAnsi="Times New Roman" w:cs="Times New Roman"/>
          <w:sz w:val="18"/>
          <w:szCs w:val="18"/>
        </w:rPr>
        <w:t xml:space="preserve"> No. 1(8)/2019-SP-I. of the Ministry of Consumer Affairs, Food &amp; Public Distribution, Department of Food &amp; Public Distribution of 31 July 2019 </w:t>
      </w:r>
      <w:r w:rsidRPr="006659E6">
        <w:rPr>
          <w:rFonts w:ascii="Times New Roman" w:hAnsi="Times New Roman" w:cs="Times New Roman"/>
          <w:b/>
          <w:sz w:val="18"/>
          <w:szCs w:val="18"/>
        </w:rPr>
        <w:t>(Exhibit JE-77)</w:t>
      </w:r>
      <w:r w:rsidRPr="001C45A4">
        <w:rPr>
          <w:rFonts w:ascii="Times New Roman" w:hAnsi="Times New Roman" w:cs="Times New Roman"/>
          <w:sz w:val="18"/>
          <w:szCs w:val="18"/>
        </w:rPr>
        <w:t>,</w:t>
      </w:r>
      <w:r w:rsidRPr="002D4EF3">
        <w:rPr>
          <w:rFonts w:ascii="Times New Roman" w:hAnsi="Times New Roman" w:cs="Times New Roman"/>
          <w:sz w:val="18"/>
          <w:szCs w:val="18"/>
        </w:rPr>
        <w:t xml:space="preserve"> </w:t>
      </w:r>
      <w:r w:rsidRPr="006659E6">
        <w:rPr>
          <w:rFonts w:ascii="Times New Roman" w:hAnsi="Times New Roman" w:cs="Times New Roman"/>
          <w:sz w:val="18"/>
          <w:szCs w:val="18"/>
        </w:rPr>
        <w:t>para. 3.</w:t>
      </w:r>
    </w:p>
  </w:footnote>
  <w:footnote w:id="270">
    <w:p w14:paraId="0DCD0F42" w14:textId="18555DB9" w:rsidR="00E238FF" w:rsidRPr="00F43B73" w:rsidRDefault="00E238FF" w:rsidP="003E0EE1">
      <w:pPr>
        <w:pStyle w:val="FootnoteText"/>
        <w:rPr>
          <w:rFonts w:ascii="Times New Roman" w:hAnsi="Times New Roman" w:cs="Times New Roman"/>
          <w:b/>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Sugar (Control) Order 1966, Clause </w:t>
      </w:r>
      <w:r w:rsidRPr="001C45A4">
        <w:rPr>
          <w:rFonts w:ascii="Times New Roman" w:hAnsi="Times New Roman" w:cs="Times New Roman"/>
          <w:b/>
          <w:sz w:val="18"/>
          <w:szCs w:val="18"/>
        </w:rPr>
        <w:t>(Exhibit JE-44)</w:t>
      </w:r>
      <w:r w:rsidRPr="001C45A4">
        <w:rPr>
          <w:rFonts w:ascii="Times New Roman" w:hAnsi="Times New Roman" w:cs="Times New Roman"/>
          <w:sz w:val="18"/>
          <w:szCs w:val="18"/>
        </w:rPr>
        <w:t>, Clause 4, provides: "4. Power to restrict sale etc. of sugar by producers or importers. – The Central Government may direct that no producer shall sell or agree to sell or otherwise dispose of or d</w:t>
      </w:r>
      <w:r w:rsidRPr="00FA5A80">
        <w:rPr>
          <w:rFonts w:ascii="Times New Roman" w:hAnsi="Times New Roman" w:cs="Times New Roman"/>
          <w:sz w:val="18"/>
          <w:szCs w:val="18"/>
        </w:rPr>
        <w:t xml:space="preserve">eliver or agree to deliver any kind of sugar or remove any kind of sugar from the bonded godowns of the factory in which </w:t>
      </w:r>
      <w:r w:rsidRPr="00A07D45">
        <w:rPr>
          <w:rFonts w:ascii="Times New Roman" w:hAnsi="Times New Roman" w:cs="Times New Roman"/>
          <w:sz w:val="18"/>
          <w:szCs w:val="18"/>
        </w:rPr>
        <w:t>it is produced or from t</w:t>
      </w:r>
      <w:r w:rsidRPr="00C756BE">
        <w:rPr>
          <w:rFonts w:ascii="Times New Roman" w:hAnsi="Times New Roman" w:cs="Times New Roman"/>
          <w:sz w:val="18"/>
          <w:szCs w:val="18"/>
        </w:rPr>
        <w:t>he warehouses of the importers except under and in accordance with a direction issued in writing by the Central Government…"</w:t>
      </w:r>
      <w:r>
        <w:rPr>
          <w:rFonts w:ascii="Times New Roman" w:hAnsi="Times New Roman" w:cs="Times New Roman"/>
          <w:sz w:val="18"/>
          <w:szCs w:val="18"/>
        </w:rPr>
        <w:t>.</w:t>
      </w:r>
    </w:p>
  </w:footnote>
  <w:footnote w:id="271">
    <w:p w14:paraId="4F392CCE" w14:textId="75113A20" w:rsidR="00E238FF" w:rsidRPr="001C45A4" w:rsidRDefault="00E238FF" w:rsidP="003E0EE1">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Order </w:t>
      </w:r>
      <w:r w:rsidRPr="002D4EF3">
        <w:rPr>
          <w:rFonts w:ascii="Times New Roman" w:hAnsi="Times New Roman" w:cs="Times New Roman"/>
          <w:sz w:val="18"/>
          <w:szCs w:val="18"/>
        </w:rPr>
        <w:t>F. No. 5-1/2018-Sugar Control of the Ministry of Consumer Affairs, Food &amp; Public Distribution of 30 July 2018</w:t>
      </w:r>
      <w:r w:rsidRPr="001C45A4">
        <w:rPr>
          <w:rFonts w:ascii="Times New Roman" w:hAnsi="Times New Roman" w:cs="Times New Roman"/>
          <w:sz w:val="18"/>
          <w:szCs w:val="18"/>
        </w:rPr>
        <w:t xml:space="preserve"> </w:t>
      </w:r>
      <w:r w:rsidRPr="001C45A4">
        <w:rPr>
          <w:rFonts w:ascii="Times New Roman" w:hAnsi="Times New Roman" w:cs="Times New Roman"/>
          <w:b/>
          <w:sz w:val="18"/>
          <w:szCs w:val="18"/>
        </w:rPr>
        <w:t>(Exhibit JE-22</w:t>
      </w:r>
      <w:r w:rsidRPr="00FA5A80">
        <w:rPr>
          <w:rFonts w:ascii="Times New Roman" w:hAnsi="Times New Roman" w:cs="Times New Roman"/>
          <w:sz w:val="18"/>
          <w:szCs w:val="18"/>
        </w:rPr>
        <w:t xml:space="preserve">), para. 4(i); Order </w:t>
      </w:r>
      <w:r w:rsidRPr="002D4EF3">
        <w:rPr>
          <w:rFonts w:ascii="Times New Roman" w:hAnsi="Times New Roman" w:cs="Times New Roman"/>
          <w:sz w:val="18"/>
          <w:szCs w:val="18"/>
        </w:rPr>
        <w:t>F. No. 5-1/2018-Sugar Control of the Ministry of Consumer Affairs, Food &amp; Public Distribution of 31 August 2018</w:t>
      </w:r>
      <w:r w:rsidRPr="001C45A4">
        <w:rPr>
          <w:rFonts w:ascii="Times New Roman" w:hAnsi="Times New Roman" w:cs="Times New Roman"/>
          <w:sz w:val="18"/>
          <w:szCs w:val="18"/>
        </w:rPr>
        <w:t xml:space="preserve"> </w:t>
      </w:r>
      <w:r w:rsidRPr="001C45A4">
        <w:rPr>
          <w:rFonts w:ascii="Times New Roman" w:hAnsi="Times New Roman" w:cs="Times New Roman"/>
          <w:b/>
          <w:sz w:val="18"/>
          <w:szCs w:val="18"/>
        </w:rPr>
        <w:t>(Exhibit JE-23</w:t>
      </w:r>
      <w:r w:rsidRPr="00FA5A80">
        <w:rPr>
          <w:rFonts w:ascii="Times New Roman" w:hAnsi="Times New Roman" w:cs="Times New Roman"/>
          <w:sz w:val="18"/>
          <w:szCs w:val="18"/>
        </w:rPr>
        <w:t xml:space="preserve">), para. 4; Order </w:t>
      </w:r>
      <w:r w:rsidRPr="002D4EF3">
        <w:rPr>
          <w:rFonts w:ascii="Times New Roman" w:hAnsi="Times New Roman" w:cs="Times New Roman"/>
          <w:sz w:val="18"/>
          <w:szCs w:val="18"/>
        </w:rPr>
        <w:t>F. No. 5-1/2018-Sugar Control of the Ministry of Consumer Affairs, Food &amp; Public Distribution of 31 October 2018</w:t>
      </w:r>
      <w:r w:rsidRPr="001C45A4">
        <w:rPr>
          <w:rFonts w:ascii="Times New Roman" w:hAnsi="Times New Roman" w:cs="Times New Roman"/>
          <w:sz w:val="18"/>
          <w:szCs w:val="18"/>
        </w:rPr>
        <w:t xml:space="preserve"> </w:t>
      </w:r>
      <w:r w:rsidRPr="001C45A4">
        <w:rPr>
          <w:rFonts w:ascii="Times New Roman" w:hAnsi="Times New Roman" w:cs="Times New Roman"/>
          <w:b/>
          <w:sz w:val="18"/>
          <w:szCs w:val="18"/>
        </w:rPr>
        <w:t>(Exhibit JE-25</w:t>
      </w:r>
      <w:r w:rsidRPr="00FA5A80">
        <w:rPr>
          <w:rFonts w:ascii="Times New Roman" w:hAnsi="Times New Roman" w:cs="Times New Roman"/>
          <w:sz w:val="18"/>
          <w:szCs w:val="18"/>
        </w:rPr>
        <w:t xml:space="preserve">), para. 6; Order </w:t>
      </w:r>
      <w:r w:rsidRPr="002D4EF3">
        <w:rPr>
          <w:rFonts w:ascii="Times New Roman" w:hAnsi="Times New Roman" w:cs="Times New Roman"/>
          <w:sz w:val="18"/>
          <w:szCs w:val="18"/>
        </w:rPr>
        <w:t>F. No. 5-1/2018-Sugar Control of the Ministry of Consumer Affairs, Food &amp; Public Distribution of 30 November 2018</w:t>
      </w:r>
      <w:r w:rsidRPr="001C45A4">
        <w:rPr>
          <w:rFonts w:ascii="Times New Roman" w:hAnsi="Times New Roman" w:cs="Times New Roman"/>
          <w:sz w:val="18"/>
          <w:szCs w:val="18"/>
        </w:rPr>
        <w:t xml:space="preserve"> </w:t>
      </w:r>
      <w:r w:rsidRPr="001C45A4">
        <w:rPr>
          <w:rFonts w:ascii="Times New Roman" w:hAnsi="Times New Roman" w:cs="Times New Roman"/>
          <w:b/>
          <w:sz w:val="18"/>
          <w:szCs w:val="18"/>
        </w:rPr>
        <w:t>(Exhibit JE-26</w:t>
      </w:r>
      <w:r w:rsidRPr="00FA5A80">
        <w:rPr>
          <w:rFonts w:ascii="Times New Roman" w:hAnsi="Times New Roman" w:cs="Times New Roman"/>
          <w:sz w:val="18"/>
          <w:szCs w:val="18"/>
        </w:rPr>
        <w:t>), para. 6</w:t>
      </w:r>
      <w:r w:rsidRPr="00A07D45">
        <w:rPr>
          <w:rFonts w:ascii="Times New Roman" w:hAnsi="Times New Roman" w:cs="Times New Roman"/>
          <w:sz w:val="18"/>
          <w:szCs w:val="18"/>
        </w:rPr>
        <w:t>;</w:t>
      </w:r>
      <w:r w:rsidRPr="002D4EF3">
        <w:rPr>
          <w:rFonts w:ascii="Times New Roman" w:hAnsi="Times New Roman" w:cs="Times New Roman"/>
          <w:sz w:val="18"/>
          <w:szCs w:val="18"/>
        </w:rPr>
        <w:t xml:space="preserve"> Order F. No. 5-1/2018-Sugar Control of the Ministry of Consumer Affairs, Food &amp; Public Distribution of 28 December 2018</w:t>
      </w:r>
      <w:r w:rsidRPr="006659E6">
        <w:rPr>
          <w:rFonts w:ascii="Times New Roman" w:hAnsi="Times New Roman" w:cs="Times New Roman"/>
          <w:sz w:val="18"/>
          <w:szCs w:val="18"/>
        </w:rPr>
        <w:t xml:space="preserve">; Order No. </w:t>
      </w:r>
      <w:r w:rsidRPr="001C45A4">
        <w:rPr>
          <w:rFonts w:ascii="Times New Roman" w:hAnsi="Times New Roman" w:cs="Times New Roman"/>
          <w:b/>
          <w:sz w:val="18"/>
          <w:szCs w:val="18"/>
        </w:rPr>
        <w:t>(Exhibit JE-27</w:t>
      </w:r>
      <w:r w:rsidRPr="001C45A4">
        <w:rPr>
          <w:rFonts w:ascii="Times New Roman" w:hAnsi="Times New Roman" w:cs="Times New Roman"/>
          <w:sz w:val="18"/>
          <w:szCs w:val="18"/>
        </w:rPr>
        <w:t>), para. 6 an</w:t>
      </w:r>
      <w:r w:rsidRPr="00FA5A80">
        <w:rPr>
          <w:rFonts w:ascii="Times New Roman" w:hAnsi="Times New Roman" w:cs="Times New Roman"/>
          <w:sz w:val="18"/>
          <w:szCs w:val="18"/>
        </w:rPr>
        <w:t xml:space="preserve">d 7(iii); Order </w:t>
      </w:r>
      <w:r w:rsidRPr="002D4EF3">
        <w:rPr>
          <w:rFonts w:ascii="Times New Roman" w:hAnsi="Times New Roman" w:cs="Times New Roman"/>
          <w:sz w:val="18"/>
          <w:szCs w:val="18"/>
        </w:rPr>
        <w:t xml:space="preserve">F. No. 5-1/2019-Sugar Control of the Ministry of Consumer Affairs, Food &amp; Public Distribution of 31 January 2019 </w:t>
      </w:r>
      <w:r w:rsidRPr="001C45A4">
        <w:rPr>
          <w:rFonts w:ascii="Times New Roman" w:hAnsi="Times New Roman" w:cs="Times New Roman"/>
          <w:b/>
          <w:sz w:val="18"/>
          <w:szCs w:val="18"/>
        </w:rPr>
        <w:t>(Exhibit JE-28)</w:t>
      </w:r>
      <w:r w:rsidRPr="001C45A4">
        <w:rPr>
          <w:rFonts w:ascii="Times New Roman" w:hAnsi="Times New Roman" w:cs="Times New Roman"/>
          <w:sz w:val="18"/>
          <w:szCs w:val="18"/>
        </w:rPr>
        <w:t xml:space="preserve">, para. 4 and 5(v); Order </w:t>
      </w:r>
      <w:r w:rsidRPr="002D4EF3">
        <w:rPr>
          <w:rFonts w:ascii="Times New Roman" w:hAnsi="Times New Roman" w:cs="Times New Roman"/>
          <w:sz w:val="18"/>
          <w:szCs w:val="18"/>
        </w:rPr>
        <w:t xml:space="preserve">F. No. 5-1/2019-Sugar Control of the Ministry of Consumer Affairs, Food &amp; Public Distribution of 28 February 2019 </w:t>
      </w:r>
      <w:r w:rsidRPr="001C45A4">
        <w:rPr>
          <w:rFonts w:ascii="Times New Roman" w:hAnsi="Times New Roman" w:cs="Times New Roman"/>
          <w:b/>
          <w:sz w:val="18"/>
          <w:szCs w:val="18"/>
        </w:rPr>
        <w:t>(Exhibit JE-29)</w:t>
      </w:r>
      <w:r w:rsidRPr="001C45A4">
        <w:rPr>
          <w:rFonts w:ascii="Times New Roman" w:hAnsi="Times New Roman" w:cs="Times New Roman"/>
          <w:sz w:val="18"/>
          <w:szCs w:val="18"/>
        </w:rPr>
        <w:t xml:space="preserve">, para. 4 and 7(iii); Order </w:t>
      </w:r>
      <w:r w:rsidRPr="002D4EF3">
        <w:rPr>
          <w:rFonts w:ascii="Times New Roman" w:hAnsi="Times New Roman" w:cs="Times New Roman"/>
          <w:sz w:val="18"/>
          <w:szCs w:val="18"/>
        </w:rPr>
        <w:t>F. No. 5-1/2019-Sugar Control of the Ministry of Consumer Affairs, Food &amp; Public Distribution of 25 March 2019</w:t>
      </w:r>
      <w:r w:rsidRPr="001C45A4">
        <w:rPr>
          <w:rFonts w:ascii="Times New Roman" w:hAnsi="Times New Roman" w:cs="Times New Roman"/>
          <w:sz w:val="18"/>
          <w:szCs w:val="18"/>
        </w:rPr>
        <w:t xml:space="preserve"> </w:t>
      </w:r>
      <w:r w:rsidRPr="001C45A4">
        <w:rPr>
          <w:rFonts w:ascii="Times New Roman" w:hAnsi="Times New Roman" w:cs="Times New Roman"/>
          <w:b/>
          <w:sz w:val="18"/>
          <w:szCs w:val="18"/>
        </w:rPr>
        <w:t>(Exhibit JE-30)</w:t>
      </w:r>
      <w:r w:rsidRPr="00FA5A80">
        <w:rPr>
          <w:rFonts w:ascii="Times New Roman" w:hAnsi="Times New Roman" w:cs="Times New Roman"/>
          <w:sz w:val="18"/>
          <w:szCs w:val="18"/>
        </w:rPr>
        <w:t xml:space="preserve">, para. 4(iv); </w:t>
      </w:r>
      <w:r w:rsidRPr="002D4EF3">
        <w:rPr>
          <w:rFonts w:ascii="Times New Roman" w:hAnsi="Times New Roman" w:cs="Times New Roman"/>
          <w:sz w:val="18"/>
          <w:szCs w:val="18"/>
        </w:rPr>
        <w:t>Order F. No. 5-5 (Clarification of Stock Holding Order April 2019)/2019-SC/453, Ministry of Consumer Affairs, Food &amp; Public Distribution, 29 March 2019</w:t>
      </w:r>
      <w:r w:rsidRPr="006659E6">
        <w:rPr>
          <w:rFonts w:ascii="Times New Roman" w:hAnsi="Times New Roman" w:cs="Times New Roman"/>
          <w:b/>
          <w:sz w:val="18"/>
          <w:szCs w:val="18"/>
        </w:rPr>
        <w:t xml:space="preserve"> (Exhibit AUS-44)</w:t>
      </w:r>
      <w:r w:rsidRPr="001C45A4">
        <w:rPr>
          <w:rFonts w:ascii="Times New Roman" w:hAnsi="Times New Roman" w:cs="Times New Roman"/>
          <w:sz w:val="18"/>
          <w:szCs w:val="18"/>
        </w:rPr>
        <w:t xml:space="preserve">, para. 2; Order </w:t>
      </w:r>
      <w:r w:rsidRPr="002D4EF3">
        <w:rPr>
          <w:rFonts w:ascii="Times New Roman" w:hAnsi="Times New Roman" w:cs="Times New Roman"/>
          <w:sz w:val="18"/>
          <w:szCs w:val="18"/>
        </w:rPr>
        <w:t>F. No. 5-1/2019-Sugar Control of the Ministry of Consumer Affairs, Food &amp; Public Distribution of 30 April 2019</w:t>
      </w:r>
      <w:r w:rsidRPr="001C45A4">
        <w:rPr>
          <w:rFonts w:ascii="Times New Roman" w:hAnsi="Times New Roman" w:cs="Times New Roman"/>
          <w:sz w:val="18"/>
          <w:szCs w:val="18"/>
        </w:rPr>
        <w:t xml:space="preserve"> </w:t>
      </w:r>
      <w:r w:rsidRPr="00FA5A80">
        <w:rPr>
          <w:rFonts w:ascii="Times New Roman" w:hAnsi="Times New Roman" w:cs="Times New Roman"/>
          <w:b/>
          <w:sz w:val="18"/>
          <w:szCs w:val="18"/>
        </w:rPr>
        <w:t>(Exhibit JE-31)</w:t>
      </w:r>
      <w:r w:rsidRPr="00A07D45">
        <w:rPr>
          <w:rFonts w:ascii="Times New Roman" w:hAnsi="Times New Roman" w:cs="Times New Roman"/>
          <w:sz w:val="18"/>
          <w:szCs w:val="18"/>
        </w:rPr>
        <w:t xml:space="preserve">, para. 3(iv); Order </w:t>
      </w:r>
      <w:r w:rsidRPr="002D4EF3">
        <w:rPr>
          <w:rFonts w:ascii="Times New Roman" w:hAnsi="Times New Roman" w:cs="Times New Roman"/>
          <w:sz w:val="18"/>
          <w:szCs w:val="18"/>
        </w:rPr>
        <w:t xml:space="preserve">F. No. 5-1/2019-Sugar Control of the Ministry of Consumer Affairs, Food &amp; Public Distribution of 31 May 2019 </w:t>
      </w:r>
      <w:r w:rsidRPr="001C45A4">
        <w:rPr>
          <w:rFonts w:ascii="Times New Roman" w:hAnsi="Times New Roman" w:cs="Times New Roman"/>
          <w:b/>
          <w:sz w:val="18"/>
          <w:szCs w:val="18"/>
        </w:rPr>
        <w:t>(Exhibit JE-32)</w:t>
      </w:r>
      <w:r w:rsidRPr="001C45A4">
        <w:rPr>
          <w:rFonts w:ascii="Times New Roman" w:hAnsi="Times New Roman" w:cs="Times New Roman"/>
          <w:sz w:val="18"/>
          <w:szCs w:val="18"/>
        </w:rPr>
        <w:t xml:space="preserve">, para. 3(iv); Order </w:t>
      </w:r>
      <w:r w:rsidRPr="002D4EF3">
        <w:rPr>
          <w:rFonts w:ascii="Times New Roman" w:hAnsi="Times New Roman" w:cs="Times New Roman"/>
          <w:sz w:val="18"/>
          <w:szCs w:val="18"/>
        </w:rPr>
        <w:t xml:space="preserve">F. No. 5-1/2019-Sugar Control of the Ministry of Consumer Affairs, Food &amp; Public Distribution of June 2019 </w:t>
      </w:r>
      <w:r w:rsidRPr="001C45A4">
        <w:rPr>
          <w:rFonts w:ascii="Times New Roman" w:hAnsi="Times New Roman" w:cs="Times New Roman"/>
          <w:b/>
          <w:sz w:val="18"/>
          <w:szCs w:val="18"/>
        </w:rPr>
        <w:t>(Exhibit JE-33)</w:t>
      </w:r>
      <w:r w:rsidRPr="001C45A4">
        <w:rPr>
          <w:rFonts w:ascii="Times New Roman" w:hAnsi="Times New Roman" w:cs="Times New Roman"/>
          <w:sz w:val="18"/>
          <w:szCs w:val="18"/>
        </w:rPr>
        <w:t xml:space="preserve">, para. 3(iv); Order </w:t>
      </w:r>
      <w:r w:rsidRPr="002D4EF3">
        <w:rPr>
          <w:rFonts w:ascii="Times New Roman" w:hAnsi="Times New Roman" w:cs="Times New Roman"/>
          <w:sz w:val="18"/>
          <w:szCs w:val="18"/>
        </w:rPr>
        <w:t xml:space="preserve">F. No. 5-1/2019-Sugar Control of the Ministry of Consumer Affairs, Food &amp; Public Distribution of 31 July 2019 </w:t>
      </w:r>
      <w:r w:rsidRPr="001C45A4">
        <w:rPr>
          <w:rFonts w:ascii="Times New Roman" w:hAnsi="Times New Roman" w:cs="Times New Roman"/>
          <w:b/>
          <w:sz w:val="18"/>
          <w:szCs w:val="18"/>
        </w:rPr>
        <w:t>(Exhibit JE-34)</w:t>
      </w:r>
      <w:r w:rsidRPr="001C45A4">
        <w:rPr>
          <w:rFonts w:ascii="Times New Roman" w:hAnsi="Times New Roman" w:cs="Times New Roman"/>
          <w:sz w:val="18"/>
          <w:szCs w:val="18"/>
        </w:rPr>
        <w:t xml:space="preserve">, para. 3(iv); Order </w:t>
      </w:r>
      <w:r w:rsidRPr="002D4EF3">
        <w:rPr>
          <w:rFonts w:ascii="Times New Roman" w:hAnsi="Times New Roman" w:cs="Times New Roman"/>
          <w:sz w:val="18"/>
          <w:szCs w:val="18"/>
        </w:rPr>
        <w:t>F. No. 5-1/2019-Sugar Control of the Ministry of Consumer Affairs, Food &amp; Public Distribution of 30 August 2019</w:t>
      </w:r>
      <w:r w:rsidRPr="001C45A4">
        <w:rPr>
          <w:rFonts w:ascii="Times New Roman" w:hAnsi="Times New Roman" w:cs="Times New Roman"/>
          <w:sz w:val="18"/>
          <w:szCs w:val="18"/>
        </w:rPr>
        <w:t xml:space="preserve"> </w:t>
      </w:r>
      <w:r w:rsidRPr="001C45A4">
        <w:rPr>
          <w:rFonts w:ascii="Times New Roman" w:hAnsi="Times New Roman" w:cs="Times New Roman"/>
          <w:b/>
          <w:sz w:val="18"/>
          <w:szCs w:val="18"/>
        </w:rPr>
        <w:t>(Exhibit JE-35)</w:t>
      </w:r>
      <w:r w:rsidRPr="00FA5A80">
        <w:rPr>
          <w:rFonts w:ascii="Times New Roman" w:hAnsi="Times New Roman" w:cs="Times New Roman"/>
          <w:sz w:val="18"/>
          <w:szCs w:val="18"/>
        </w:rPr>
        <w:t>, para. 3(iv); O</w:t>
      </w:r>
      <w:r w:rsidRPr="00A07D45">
        <w:rPr>
          <w:rFonts w:ascii="Times New Roman" w:hAnsi="Times New Roman" w:cs="Times New Roman"/>
          <w:sz w:val="18"/>
          <w:szCs w:val="18"/>
        </w:rPr>
        <w:t xml:space="preserve">rder </w:t>
      </w:r>
      <w:r w:rsidRPr="002D4EF3">
        <w:rPr>
          <w:rFonts w:ascii="Times New Roman" w:hAnsi="Times New Roman" w:cs="Times New Roman"/>
          <w:sz w:val="18"/>
          <w:szCs w:val="18"/>
        </w:rPr>
        <w:t>F. No. 5-1/2019-Sugar Control of the Ministry of Consumer Affairs, Food &amp; Public Distribution of 30 September 2019</w:t>
      </w:r>
      <w:r w:rsidRPr="001C45A4">
        <w:rPr>
          <w:rFonts w:ascii="Times New Roman" w:hAnsi="Times New Roman" w:cs="Times New Roman"/>
          <w:sz w:val="18"/>
          <w:szCs w:val="18"/>
        </w:rPr>
        <w:t xml:space="preserve"> </w:t>
      </w:r>
      <w:r w:rsidRPr="001C45A4">
        <w:rPr>
          <w:rFonts w:ascii="Times New Roman" w:hAnsi="Times New Roman" w:cs="Times New Roman"/>
          <w:b/>
          <w:sz w:val="18"/>
          <w:szCs w:val="18"/>
        </w:rPr>
        <w:t>(Exhibit JE-</w:t>
      </w:r>
      <w:r w:rsidRPr="00FA5A80">
        <w:rPr>
          <w:rFonts w:ascii="Times New Roman" w:hAnsi="Times New Roman" w:cs="Times New Roman"/>
          <w:b/>
          <w:sz w:val="18"/>
          <w:szCs w:val="18"/>
        </w:rPr>
        <w:t>36)</w:t>
      </w:r>
      <w:r w:rsidRPr="00A07D45">
        <w:rPr>
          <w:rFonts w:ascii="Times New Roman" w:hAnsi="Times New Roman" w:cs="Times New Roman"/>
          <w:sz w:val="18"/>
          <w:szCs w:val="18"/>
        </w:rPr>
        <w:t xml:space="preserve">, para. 3(iv); Order </w:t>
      </w:r>
      <w:r w:rsidRPr="002D4EF3">
        <w:rPr>
          <w:rFonts w:ascii="Times New Roman" w:hAnsi="Times New Roman" w:cs="Times New Roman"/>
          <w:sz w:val="18"/>
          <w:szCs w:val="18"/>
        </w:rPr>
        <w:t>F. No. 5-1/2019-Sugar Control of the Ministry of Consumer Affairs, Food &amp; Public Distribution of 31 October 2019</w:t>
      </w:r>
      <w:r w:rsidRPr="001C45A4">
        <w:rPr>
          <w:rFonts w:ascii="Times New Roman" w:hAnsi="Times New Roman" w:cs="Times New Roman"/>
          <w:sz w:val="18"/>
          <w:szCs w:val="18"/>
        </w:rPr>
        <w:t xml:space="preserve"> </w:t>
      </w:r>
      <w:r w:rsidRPr="001C45A4">
        <w:rPr>
          <w:rFonts w:ascii="Times New Roman" w:hAnsi="Times New Roman" w:cs="Times New Roman"/>
          <w:b/>
          <w:sz w:val="18"/>
          <w:szCs w:val="18"/>
        </w:rPr>
        <w:t>(Exhibit JE-37)</w:t>
      </w:r>
      <w:r w:rsidRPr="00FA5A80">
        <w:rPr>
          <w:rFonts w:ascii="Times New Roman" w:hAnsi="Times New Roman" w:cs="Times New Roman"/>
          <w:sz w:val="18"/>
          <w:szCs w:val="18"/>
        </w:rPr>
        <w:t xml:space="preserve">, para. 3(iv); and Order </w:t>
      </w:r>
      <w:r w:rsidRPr="002D4EF3">
        <w:rPr>
          <w:rFonts w:ascii="Times New Roman" w:hAnsi="Times New Roman" w:cs="Times New Roman"/>
          <w:sz w:val="18"/>
          <w:szCs w:val="18"/>
        </w:rPr>
        <w:t xml:space="preserve">F. No. 5-1/2019-Sugar Control of the Ministry of Consumer Affairs, Food &amp; Public Distribution of 29 November 2019 </w:t>
      </w:r>
      <w:r w:rsidRPr="006659E6">
        <w:rPr>
          <w:rFonts w:ascii="Times New Roman" w:hAnsi="Times New Roman" w:cs="Times New Roman"/>
          <w:b/>
          <w:sz w:val="18"/>
          <w:szCs w:val="18"/>
        </w:rPr>
        <w:t>(Exhibit JE-38)</w:t>
      </w:r>
      <w:r w:rsidRPr="001C45A4">
        <w:rPr>
          <w:rFonts w:ascii="Times New Roman" w:hAnsi="Times New Roman" w:cs="Times New Roman"/>
          <w:sz w:val="18"/>
          <w:szCs w:val="18"/>
        </w:rPr>
        <w:t>, para. 3(iv).</w:t>
      </w:r>
    </w:p>
  </w:footnote>
  <w:footnote w:id="272">
    <w:p w14:paraId="4213D8B4" w14:textId="02EB0AA9" w:rsidR="00E238FF" w:rsidRPr="00FA5A80"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Notification No. 1(14)/2019-S.P.-I</w:t>
      </w:r>
      <w:r w:rsidRPr="002D4EF3">
        <w:rPr>
          <w:rFonts w:ascii="Times New Roman" w:hAnsi="Times New Roman" w:cs="Times New Roman"/>
          <w:sz w:val="18"/>
          <w:szCs w:val="18"/>
        </w:rPr>
        <w:t>. of the Ministry of Consumer Affairs, Food &amp; Public Distribution, Department of Food &amp; Public Distribution of 12 September 2019</w:t>
      </w:r>
      <w:r w:rsidRPr="001C45A4">
        <w:rPr>
          <w:rFonts w:ascii="Times New Roman" w:hAnsi="Times New Roman" w:cs="Times New Roman"/>
          <w:sz w:val="18"/>
          <w:szCs w:val="18"/>
        </w:rPr>
        <w:t xml:space="preserve"> </w:t>
      </w:r>
      <w:r w:rsidRPr="00FA5A80">
        <w:rPr>
          <w:rFonts w:ascii="Times New Roman" w:hAnsi="Times New Roman" w:cs="Times New Roman"/>
          <w:b/>
          <w:sz w:val="18"/>
          <w:szCs w:val="18"/>
        </w:rPr>
        <w:t>(Exhibit JE-114)</w:t>
      </w:r>
      <w:r w:rsidRPr="00A07D45">
        <w:rPr>
          <w:rFonts w:ascii="Times New Roman" w:hAnsi="Times New Roman" w:cs="Times New Roman"/>
          <w:sz w:val="18"/>
          <w:szCs w:val="18"/>
        </w:rPr>
        <w:t>; Notification F.</w:t>
      </w:r>
      <w:r w:rsidRPr="002D4EF3">
        <w:rPr>
          <w:rFonts w:ascii="Times New Roman" w:hAnsi="Times New Roman" w:cs="Times New Roman"/>
          <w:sz w:val="18"/>
          <w:szCs w:val="18"/>
        </w:rPr>
        <w:t>No.1(14)/2019-SP-I of the Ministry of Consumer Affairs, Food &amp; Public Distribution, Department of Food &amp; Public Distribution of 16 September 2019</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JE-115)</w:t>
      </w:r>
      <w:r w:rsidRPr="001C45A4">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F.No.1(14)/2019-SP.I of the Ministry of Consumer Affairs, Food &amp; Public Distribution, Department of Food &amp; Public Distribution of 16 December 2019, </w:t>
      </w:r>
      <w:r w:rsidRPr="001F3783">
        <w:rPr>
          <w:rFonts w:ascii="Times New Roman" w:hAnsi="Times New Roman" w:cs="Times New Roman"/>
          <w:sz w:val="18"/>
          <w:szCs w:val="18"/>
        </w:rPr>
        <w:t>"</w:t>
      </w:r>
      <w:r w:rsidRPr="002D4EF3">
        <w:rPr>
          <w:rFonts w:ascii="Times New Roman" w:hAnsi="Times New Roman" w:cs="Times New Roman"/>
          <w:sz w:val="18"/>
          <w:szCs w:val="18"/>
        </w:rPr>
        <w:t>Review of the export performance against Maximum Admissible Export Quantity (MAEQ) for export during Sugar Season 2019-20</w:t>
      </w:r>
      <w:r w:rsidRPr="001F3783">
        <w:rPr>
          <w:rFonts w:ascii="Times New Roman" w:hAnsi="Times New Roman" w:cs="Times New Roman"/>
          <w:sz w:val="18"/>
          <w:szCs w:val="18"/>
        </w:rPr>
        <w:t>"</w:t>
      </w:r>
      <w:r w:rsidRPr="002D4EF3">
        <w:rPr>
          <w:rFonts w:ascii="Times New Roman" w:hAnsi="Times New Roman" w:cs="Times New Roman"/>
          <w:sz w:val="18"/>
          <w:szCs w:val="18"/>
        </w:rPr>
        <w:t xml:space="preserve"> </w:t>
      </w:r>
      <w:r w:rsidRPr="006659E6">
        <w:rPr>
          <w:rFonts w:ascii="Times New Roman" w:hAnsi="Times New Roman" w:cs="Times New Roman"/>
          <w:b/>
          <w:sz w:val="18"/>
          <w:szCs w:val="18"/>
        </w:rPr>
        <w:t>(Exhibit JE-</w:t>
      </w:r>
      <w:r w:rsidRPr="00FA5A80">
        <w:rPr>
          <w:rFonts w:ascii="Times New Roman" w:hAnsi="Times New Roman" w:cs="Times New Roman"/>
          <w:b/>
          <w:sz w:val="18"/>
          <w:szCs w:val="18"/>
        </w:rPr>
        <w:t>116)</w:t>
      </w:r>
      <w:r w:rsidRPr="00A07D45">
        <w:rPr>
          <w:rFonts w:ascii="Times New Roman" w:hAnsi="Times New Roman" w:cs="Times New Roman"/>
          <w:sz w:val="18"/>
          <w:szCs w:val="18"/>
        </w:rPr>
        <w:t xml:space="preserve">; </w:t>
      </w:r>
      <w:r w:rsidRPr="002D4EF3">
        <w:rPr>
          <w:rFonts w:ascii="Times New Roman" w:hAnsi="Times New Roman" w:cs="Times New Roman"/>
          <w:sz w:val="18"/>
          <w:szCs w:val="18"/>
        </w:rPr>
        <w:t>Notification F.No.1(14)/2019-SP.I of the Ministry of Consumer Affairs, Food &amp; Public Distribution, Department of Food &amp; Public Distribution of 3 January 2020, “Guidelines to review of the export performance against Maximum Admissible Export Quantity (MAEQ) for export during Sugar Season 2019-20”</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JE-117)</w:t>
      </w:r>
      <w:r w:rsidRPr="00FA5A80">
        <w:rPr>
          <w:rFonts w:ascii="Times New Roman" w:hAnsi="Times New Roman" w:cs="Times New Roman"/>
          <w:sz w:val="18"/>
          <w:szCs w:val="18"/>
        </w:rPr>
        <w:t>.</w:t>
      </w:r>
    </w:p>
  </w:footnote>
  <w:footnote w:id="273">
    <w:p w14:paraId="4E9350E0" w14:textId="21D5ED82"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Notification No. </w:t>
      </w:r>
      <w:r w:rsidRPr="002D4EF3">
        <w:rPr>
          <w:rFonts w:ascii="Times New Roman" w:hAnsi="Times New Roman" w:cs="Times New Roman"/>
          <w:sz w:val="18"/>
          <w:szCs w:val="18"/>
        </w:rPr>
        <w:t xml:space="preserve">1(14)/2019-S.P.-I. of the Ministry of Consumer Affairs, Food &amp; Public Distribution, Department of Food &amp; Public Distribution of 12 September 2019 </w:t>
      </w:r>
      <w:r w:rsidRPr="006659E6">
        <w:rPr>
          <w:rFonts w:ascii="Times New Roman" w:hAnsi="Times New Roman" w:cs="Times New Roman"/>
          <w:b/>
          <w:sz w:val="18"/>
          <w:szCs w:val="18"/>
        </w:rPr>
        <w:t>(Exhibit JE-114)</w:t>
      </w:r>
      <w:r w:rsidRPr="001C45A4">
        <w:rPr>
          <w:rFonts w:ascii="Times New Roman" w:hAnsi="Times New Roman" w:cs="Times New Roman"/>
          <w:sz w:val="18"/>
          <w:szCs w:val="18"/>
        </w:rPr>
        <w:t>, para. 2(a).</w:t>
      </w:r>
    </w:p>
  </w:footnote>
  <w:footnote w:id="274">
    <w:p w14:paraId="348D2AC6" w14:textId="56B33BFA"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Notification 01/2015-2020, Foreign Trade Policy, 2015-2020</w:t>
      </w:r>
      <w:r w:rsidRPr="006659E6">
        <w:rPr>
          <w:rFonts w:ascii="Times New Roman" w:hAnsi="Times New Roman" w:cs="Times New Roman"/>
          <w:b/>
          <w:sz w:val="18"/>
          <w:szCs w:val="18"/>
        </w:rPr>
        <w:t xml:space="preserve"> (Exhibit AUS-40)</w:t>
      </w:r>
      <w:r w:rsidRPr="001C45A4">
        <w:rPr>
          <w:rFonts w:ascii="Times New Roman" w:hAnsi="Times New Roman" w:cs="Times New Roman"/>
          <w:sz w:val="18"/>
          <w:szCs w:val="18"/>
        </w:rPr>
        <w:t xml:space="preserve">, pp. 71-86; </w:t>
      </w:r>
      <w:r w:rsidRPr="002D4EF3">
        <w:rPr>
          <w:rFonts w:ascii="Times New Roman" w:hAnsi="Times New Roman" w:cs="Times New Roman"/>
          <w:sz w:val="18"/>
          <w:szCs w:val="18"/>
        </w:rPr>
        <w:t>Notification No. 57/2015-2020, Department of Commerce, 28 March 2018</w:t>
      </w:r>
      <w:r w:rsidRPr="006659E6">
        <w:rPr>
          <w:rFonts w:ascii="Times New Roman" w:hAnsi="Times New Roman" w:cs="Times New Roman"/>
          <w:b/>
          <w:sz w:val="18"/>
          <w:szCs w:val="18"/>
        </w:rPr>
        <w:t xml:space="preserve"> (Exhibit AUS-41)</w:t>
      </w:r>
      <w:r w:rsidRPr="001C45A4">
        <w:rPr>
          <w:rFonts w:ascii="Times New Roman" w:hAnsi="Times New Roman" w:cs="Times New Roman"/>
          <w:sz w:val="18"/>
          <w:szCs w:val="18"/>
        </w:rPr>
        <w:t>.</w:t>
      </w:r>
    </w:p>
  </w:footnote>
  <w:footnote w:id="275">
    <w:p w14:paraId="386D8DBF" w14:textId="6BEE93DB"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Agreement on Agriculture, Article 9.1.</w:t>
      </w:r>
    </w:p>
  </w:footnote>
  <w:footnote w:id="276">
    <w:p w14:paraId="16EB4801" w14:textId="31764904"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US – FSC</w:t>
      </w:r>
      <w:r w:rsidRPr="001C45A4">
        <w:rPr>
          <w:rFonts w:ascii="Times New Roman" w:hAnsi="Times New Roman" w:cs="Times New Roman"/>
          <w:sz w:val="18"/>
          <w:szCs w:val="18"/>
        </w:rPr>
        <w:t>, paras. 145–146.</w:t>
      </w:r>
    </w:p>
  </w:footnote>
  <w:footnote w:id="277">
    <w:p w14:paraId="43FC8F3D" w14:textId="77777777"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G/AG/AGST/IND, p. 85.</w:t>
      </w:r>
    </w:p>
  </w:footnote>
  <w:footnote w:id="278">
    <w:p w14:paraId="07139EA9" w14:textId="28A13414"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G/AG/AGST/IND, p. 4, para. 7.</w:t>
      </w:r>
    </w:p>
  </w:footnote>
  <w:footnote w:id="279">
    <w:p w14:paraId="4B1001C8" w14:textId="7A268287"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Agre</w:t>
      </w:r>
      <w:r w:rsidRPr="001C45A4">
        <w:rPr>
          <w:rFonts w:ascii="Times New Roman" w:hAnsi="Times New Roman" w:cs="Times New Roman"/>
          <w:sz w:val="18"/>
          <w:szCs w:val="18"/>
        </w:rPr>
        <w:t>ement on Agriculture, Article 1(e).</w:t>
      </w:r>
    </w:p>
  </w:footnote>
  <w:footnote w:id="280">
    <w:p w14:paraId="402141B4" w14:textId="1FC4155D"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EC – Export Subsidies on Sugar</w:t>
      </w:r>
      <w:r w:rsidRPr="001C45A4">
        <w:rPr>
          <w:rFonts w:ascii="Times New Roman" w:hAnsi="Times New Roman" w:cs="Times New Roman"/>
          <w:sz w:val="18"/>
          <w:szCs w:val="18"/>
        </w:rPr>
        <w:t>, para. 269.</w:t>
      </w:r>
    </w:p>
  </w:footnote>
  <w:footnote w:id="281">
    <w:p w14:paraId="56E26D62" w14:textId="2C00CA85"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Agreement on Agriculture, Article</w:t>
      </w:r>
      <w:r w:rsidRPr="006659E6">
        <w:rPr>
          <w:rFonts w:ascii="Times New Roman" w:hAnsi="Times New Roman" w:cs="Times New Roman"/>
          <w:sz w:val="18"/>
          <w:szCs w:val="18"/>
        </w:rPr>
        <w:t xml:space="preserve"> 9.1(a).</w:t>
      </w:r>
    </w:p>
  </w:footnote>
  <w:footnote w:id="282">
    <w:p w14:paraId="02E98F36" w14:textId="6ADD72B2" w:rsidR="00E238FF" w:rsidRPr="00C756BE"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Oxford English Dictionary, OED Online, "government", n</w:t>
      </w:r>
      <w:r w:rsidRPr="001C45A4">
        <w:rPr>
          <w:rFonts w:ascii="Times New Roman" w:hAnsi="Times New Roman" w:cs="Times New Roman"/>
          <w:i/>
          <w:sz w:val="18"/>
          <w:szCs w:val="18"/>
        </w:rPr>
        <w:t>.</w:t>
      </w:r>
      <w:r w:rsidRPr="001C45A4">
        <w:rPr>
          <w:rFonts w:ascii="Times New Roman" w:hAnsi="Times New Roman" w:cs="Times New Roman"/>
          <w:sz w:val="18"/>
          <w:szCs w:val="18"/>
        </w:rPr>
        <w:t xml:space="preserve">" </w:t>
      </w:r>
      <w:r w:rsidRPr="00FA5A80">
        <w:rPr>
          <w:rFonts w:ascii="Times New Roman" w:hAnsi="Times New Roman" w:cs="Times New Roman"/>
          <w:b/>
          <w:sz w:val="18"/>
          <w:szCs w:val="18"/>
        </w:rPr>
        <w:t>(Exhibit AUS-80)</w:t>
      </w:r>
      <w:r w:rsidRPr="00A07D45">
        <w:rPr>
          <w:rFonts w:ascii="Times New Roman" w:hAnsi="Times New Roman" w:cs="Times New Roman"/>
          <w:sz w:val="18"/>
          <w:szCs w:val="18"/>
        </w:rPr>
        <w:t>.</w:t>
      </w:r>
    </w:p>
  </w:footnote>
  <w:footnote w:id="283">
    <w:p w14:paraId="478B1E05" w14:textId="77777777"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Canada – Dairy</w:t>
      </w:r>
      <w:r w:rsidRPr="001C45A4">
        <w:rPr>
          <w:rFonts w:ascii="Times New Roman" w:hAnsi="Times New Roman" w:cs="Times New Roman"/>
          <w:sz w:val="18"/>
          <w:szCs w:val="18"/>
        </w:rPr>
        <w:t>, para. 97.</w:t>
      </w:r>
    </w:p>
  </w:footnote>
  <w:footnote w:id="284">
    <w:p w14:paraId="2FFCBFA8" w14:textId="0A6FD111"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Oxford English Dictionary, OED Online, "direct. adj. and adv." </w:t>
      </w:r>
      <w:r w:rsidRPr="001C45A4">
        <w:rPr>
          <w:rFonts w:ascii="Times New Roman" w:hAnsi="Times New Roman" w:cs="Times New Roman"/>
          <w:b/>
          <w:sz w:val="18"/>
          <w:szCs w:val="18"/>
        </w:rPr>
        <w:t>(Exhibit JE-120)</w:t>
      </w:r>
      <w:r w:rsidRPr="001C45A4">
        <w:rPr>
          <w:rFonts w:ascii="Times New Roman" w:hAnsi="Times New Roman" w:cs="Times New Roman"/>
          <w:sz w:val="18"/>
          <w:szCs w:val="18"/>
        </w:rPr>
        <w:t>.</w:t>
      </w:r>
    </w:p>
  </w:footnote>
  <w:footnote w:id="285">
    <w:p w14:paraId="60D5AD60" w14:textId="7EB43258"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Oxford English Dictionary, OED Online, "subsidy. n."</w:t>
      </w:r>
      <w:r w:rsidRPr="001C45A4">
        <w:rPr>
          <w:rFonts w:ascii="Times New Roman" w:hAnsi="Times New Roman" w:cs="Times New Roman"/>
          <w:b/>
          <w:sz w:val="18"/>
          <w:szCs w:val="18"/>
        </w:rPr>
        <w:t xml:space="preserve"> (Exhibit JE-119)</w:t>
      </w:r>
      <w:r w:rsidRPr="001C45A4">
        <w:rPr>
          <w:rFonts w:ascii="Times New Roman" w:hAnsi="Times New Roman" w:cs="Times New Roman"/>
          <w:sz w:val="18"/>
          <w:szCs w:val="18"/>
        </w:rPr>
        <w:t>.</w:t>
      </w:r>
    </w:p>
  </w:footnote>
  <w:footnote w:id="286">
    <w:p w14:paraId="7D771CD8" w14:textId="77777777" w:rsidR="00E238FF" w:rsidRPr="001C45A4" w:rsidRDefault="00E238FF" w:rsidP="00F05D09">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Canada – Dairy</w:t>
      </w:r>
      <w:r w:rsidRPr="001C45A4">
        <w:rPr>
          <w:rFonts w:ascii="Times New Roman" w:hAnsi="Times New Roman" w:cs="Times New Roman"/>
          <w:sz w:val="18"/>
          <w:szCs w:val="18"/>
        </w:rPr>
        <w:t>, para. 87.</w:t>
      </w:r>
    </w:p>
  </w:footnote>
  <w:footnote w:id="287">
    <w:p w14:paraId="5B375211" w14:textId="77777777" w:rsidR="00E238FF" w:rsidRPr="00F43B73" w:rsidRDefault="00E238FF" w:rsidP="005E426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Panel Report, </w:t>
      </w:r>
      <w:r w:rsidRPr="001C45A4">
        <w:rPr>
          <w:rFonts w:ascii="Times New Roman" w:hAnsi="Times New Roman" w:cs="Times New Roman"/>
          <w:i/>
          <w:sz w:val="18"/>
          <w:szCs w:val="18"/>
        </w:rPr>
        <w:t>US – FSC</w:t>
      </w:r>
      <w:r w:rsidRPr="001C45A4">
        <w:rPr>
          <w:rFonts w:ascii="Times New Roman" w:hAnsi="Times New Roman" w:cs="Times New Roman"/>
          <w:sz w:val="18"/>
          <w:szCs w:val="18"/>
        </w:rPr>
        <w:t>, para. 7.150; see also Appellate Body</w:t>
      </w:r>
      <w:r w:rsidRPr="00FA5A80">
        <w:rPr>
          <w:rFonts w:ascii="Times New Roman" w:hAnsi="Times New Roman" w:cs="Times New Roman"/>
          <w:sz w:val="18"/>
          <w:szCs w:val="18"/>
        </w:rPr>
        <w:t xml:space="preserve"> Report, </w:t>
      </w:r>
      <w:r w:rsidRPr="00A07D45">
        <w:rPr>
          <w:rFonts w:ascii="Times New Roman" w:hAnsi="Times New Roman" w:cs="Times New Roman"/>
          <w:i/>
          <w:sz w:val="18"/>
          <w:szCs w:val="18"/>
        </w:rPr>
        <w:t>US – Upland Cotton</w:t>
      </w:r>
      <w:r w:rsidRPr="00C756BE">
        <w:rPr>
          <w:rFonts w:ascii="Times New Roman" w:hAnsi="Times New Roman" w:cs="Times New Roman"/>
          <w:sz w:val="18"/>
          <w:szCs w:val="18"/>
        </w:rPr>
        <w:t>, para. 571.</w:t>
      </w:r>
    </w:p>
  </w:footnote>
  <w:footnote w:id="288">
    <w:p w14:paraId="5C82A3EA" w14:textId="77777777" w:rsidR="00E238FF" w:rsidRPr="001C45A4" w:rsidRDefault="00E238FF" w:rsidP="00F05D09">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Canada – Dairy</w:t>
      </w:r>
      <w:r w:rsidRPr="001C45A4">
        <w:rPr>
          <w:rFonts w:ascii="Times New Roman" w:hAnsi="Times New Roman" w:cs="Times New Roman"/>
          <w:sz w:val="18"/>
          <w:szCs w:val="18"/>
        </w:rPr>
        <w:t>, para. 87.</w:t>
      </w:r>
    </w:p>
  </w:footnote>
  <w:footnote w:id="289">
    <w:p w14:paraId="6467EB2C" w14:textId="2525A05E"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SCM Agreement, Article 1.1(a)(1)(i).</w:t>
      </w:r>
    </w:p>
  </w:footnote>
  <w:footnote w:id="290">
    <w:p w14:paraId="193A8D34" w14:textId="0491C188"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SCM Agreement, Article 1.1(a)(1)(ii).</w:t>
      </w:r>
    </w:p>
  </w:footnote>
  <w:footnote w:id="291">
    <w:p w14:paraId="605712D8" w14:textId="77777777" w:rsidR="00E238FF" w:rsidRPr="001C45A4" w:rsidRDefault="00E238FF" w:rsidP="0080302B">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Panel Report, </w:t>
      </w:r>
      <w:r w:rsidRPr="001C45A4">
        <w:rPr>
          <w:rFonts w:ascii="Times New Roman" w:hAnsi="Times New Roman" w:cs="Times New Roman"/>
          <w:i/>
          <w:sz w:val="18"/>
          <w:szCs w:val="18"/>
        </w:rPr>
        <w:t>EC and certain member States – Large Civil Aircraft</w:t>
      </w:r>
      <w:r w:rsidRPr="001C45A4">
        <w:rPr>
          <w:rFonts w:ascii="Times New Roman" w:hAnsi="Times New Roman" w:cs="Times New Roman"/>
          <w:sz w:val="18"/>
          <w:szCs w:val="18"/>
        </w:rPr>
        <w:t>, para. 7.1501.</w:t>
      </w:r>
    </w:p>
  </w:footnote>
  <w:footnote w:id="292">
    <w:p w14:paraId="077ADDCF" w14:textId="77777777" w:rsidR="00E238FF" w:rsidRPr="001C45A4" w:rsidRDefault="00E238FF" w:rsidP="0080302B">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Panel Report, </w:t>
      </w:r>
      <w:r w:rsidRPr="001C45A4">
        <w:rPr>
          <w:rFonts w:ascii="Times New Roman" w:hAnsi="Times New Roman" w:cs="Times New Roman"/>
          <w:i/>
          <w:sz w:val="18"/>
          <w:szCs w:val="18"/>
        </w:rPr>
        <w:t>US – Large Civil Aircraft (2nd complaint)</w:t>
      </w:r>
      <w:r w:rsidRPr="001C45A4">
        <w:rPr>
          <w:rFonts w:ascii="Times New Roman" w:hAnsi="Times New Roman" w:cs="Times New Roman"/>
          <w:sz w:val="18"/>
          <w:szCs w:val="18"/>
        </w:rPr>
        <w:t>, para. 7.1229.</w:t>
      </w:r>
    </w:p>
  </w:footnote>
  <w:footnote w:id="293">
    <w:p w14:paraId="33151708" w14:textId="77777777" w:rsidR="00E238FF" w:rsidRPr="001C45A4" w:rsidRDefault="00E238FF" w:rsidP="00D559B4">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US – FSC (Article 21.5 – EC)</w:t>
      </w:r>
      <w:r w:rsidRPr="001C45A4">
        <w:rPr>
          <w:rFonts w:ascii="Times New Roman" w:hAnsi="Times New Roman" w:cs="Times New Roman"/>
          <w:sz w:val="18"/>
          <w:szCs w:val="18"/>
        </w:rPr>
        <w:t>, para. 91.</w:t>
      </w:r>
    </w:p>
  </w:footnote>
  <w:footnote w:id="294">
    <w:p w14:paraId="4B215B3B" w14:textId="77777777" w:rsidR="00E238FF" w:rsidRPr="001C45A4" w:rsidRDefault="00E238FF" w:rsidP="00D559B4">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Panel Report, </w:t>
      </w:r>
      <w:r w:rsidRPr="001C45A4">
        <w:rPr>
          <w:rFonts w:ascii="Times New Roman" w:hAnsi="Times New Roman" w:cs="Times New Roman"/>
          <w:i/>
          <w:sz w:val="18"/>
          <w:szCs w:val="18"/>
        </w:rPr>
        <w:t>US – FSC</w:t>
      </w:r>
      <w:r w:rsidRPr="001C45A4">
        <w:rPr>
          <w:rFonts w:ascii="Times New Roman" w:hAnsi="Times New Roman" w:cs="Times New Roman"/>
          <w:sz w:val="18"/>
          <w:szCs w:val="18"/>
        </w:rPr>
        <w:t>, para. 7.45.</w:t>
      </w:r>
    </w:p>
  </w:footnote>
  <w:footnote w:id="295">
    <w:p w14:paraId="7E57D71B" w14:textId="77777777" w:rsidR="00E238FF" w:rsidRPr="001C45A4" w:rsidRDefault="00E238FF" w:rsidP="0082214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Panel Report, </w:t>
      </w:r>
      <w:r w:rsidRPr="001C45A4">
        <w:rPr>
          <w:rFonts w:ascii="Times New Roman" w:hAnsi="Times New Roman" w:cs="Times New Roman"/>
          <w:i/>
          <w:sz w:val="18"/>
          <w:szCs w:val="18"/>
        </w:rPr>
        <w:t>Brazil – Taxation</w:t>
      </w:r>
      <w:r w:rsidRPr="001C45A4">
        <w:rPr>
          <w:rFonts w:ascii="Times New Roman" w:hAnsi="Times New Roman" w:cs="Times New Roman"/>
          <w:sz w:val="18"/>
          <w:szCs w:val="18"/>
        </w:rPr>
        <w:t>, para. 7.491.</w:t>
      </w:r>
    </w:p>
  </w:footnote>
  <w:footnote w:id="296">
    <w:p w14:paraId="0AE416FB" w14:textId="61FC4A82" w:rsidR="00E238FF" w:rsidRPr="00F43B73" w:rsidRDefault="00E238FF" w:rsidP="0082214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US – Large Civil Aircraft (2nd complaint)</w:t>
      </w:r>
      <w:r w:rsidRPr="00FA5A80">
        <w:rPr>
          <w:rFonts w:ascii="Times New Roman" w:hAnsi="Times New Roman" w:cs="Times New Roman"/>
          <w:sz w:val="18"/>
          <w:szCs w:val="18"/>
        </w:rPr>
        <w:t xml:space="preserve">, para. 635; Appellate Body Report, </w:t>
      </w:r>
      <w:r w:rsidRPr="00A07D45">
        <w:rPr>
          <w:rFonts w:ascii="Times New Roman" w:hAnsi="Times New Roman" w:cs="Times New Roman"/>
          <w:i/>
          <w:sz w:val="18"/>
          <w:szCs w:val="18"/>
        </w:rPr>
        <w:t>Cana</w:t>
      </w:r>
      <w:r w:rsidRPr="00C756BE">
        <w:rPr>
          <w:rFonts w:ascii="Times New Roman" w:hAnsi="Times New Roman" w:cs="Times New Roman"/>
          <w:i/>
          <w:sz w:val="18"/>
          <w:szCs w:val="18"/>
        </w:rPr>
        <w:t>da – Aircraft</w:t>
      </w:r>
      <w:r w:rsidRPr="00F43B73">
        <w:rPr>
          <w:rFonts w:ascii="Times New Roman" w:hAnsi="Times New Roman" w:cs="Times New Roman"/>
          <w:sz w:val="18"/>
          <w:szCs w:val="18"/>
        </w:rPr>
        <w:t>, para. 157.</w:t>
      </w:r>
    </w:p>
  </w:footnote>
  <w:footnote w:id="297">
    <w:p w14:paraId="30B26824" w14:textId="77777777"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EC – Chicken Cuts</w:t>
      </w:r>
      <w:r w:rsidRPr="001C45A4">
        <w:rPr>
          <w:rFonts w:ascii="Times New Roman" w:hAnsi="Times New Roman" w:cs="Times New Roman"/>
          <w:sz w:val="18"/>
          <w:szCs w:val="18"/>
        </w:rPr>
        <w:t>, para. 198.</w:t>
      </w:r>
    </w:p>
  </w:footnote>
  <w:footnote w:id="298">
    <w:p w14:paraId="4751EC2B" w14:textId="26C356D6"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World Customs Organization, HS Nomenclature, 2017 edition, </w:t>
      </w:r>
      <w:r w:rsidRPr="002D4EF3">
        <w:rPr>
          <w:rFonts w:ascii="Times New Roman" w:hAnsi="Times New Roman" w:cs="Times New Roman"/>
          <w:sz w:val="18"/>
          <w:szCs w:val="18"/>
        </w:rPr>
        <w:t>http://www.wcoomd.org/en/topics/nomenclature/instrument-and-tools/hs-nomenclature-2017-edition/hs-nomenclature-2017-edition.aspx</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JE-118)</w:t>
      </w:r>
      <w:r w:rsidRPr="001C45A4">
        <w:rPr>
          <w:rFonts w:ascii="Times New Roman" w:hAnsi="Times New Roman" w:cs="Times New Roman"/>
          <w:sz w:val="18"/>
          <w:szCs w:val="18"/>
        </w:rPr>
        <w:t>, Chapter 17.</w:t>
      </w:r>
    </w:p>
  </w:footnote>
  <w:footnote w:id="299">
    <w:p w14:paraId="1B52A900" w14:textId="110E321D" w:rsidR="00E238FF" w:rsidRPr="00F43B73"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Oxford English Dictionary, OED Online, "contingent, adj</w:t>
      </w:r>
      <w:r w:rsidRPr="001C45A4">
        <w:rPr>
          <w:rFonts w:ascii="Times New Roman" w:hAnsi="Times New Roman" w:cs="Times New Roman"/>
          <w:i/>
          <w:sz w:val="18"/>
          <w:szCs w:val="18"/>
        </w:rPr>
        <w:t>.</w:t>
      </w:r>
      <w:r w:rsidRPr="001C45A4">
        <w:rPr>
          <w:rFonts w:ascii="Times New Roman" w:hAnsi="Times New Roman" w:cs="Times New Roman"/>
          <w:sz w:val="18"/>
          <w:szCs w:val="18"/>
        </w:rPr>
        <w:t xml:space="preserve"> and n</w:t>
      </w:r>
      <w:r w:rsidRPr="00FA5A80">
        <w:rPr>
          <w:rFonts w:ascii="Times New Roman" w:hAnsi="Times New Roman" w:cs="Times New Roman"/>
          <w:i/>
          <w:sz w:val="18"/>
          <w:szCs w:val="18"/>
        </w:rPr>
        <w:t>.</w:t>
      </w:r>
      <w:r w:rsidRPr="00A07D45">
        <w:rPr>
          <w:rFonts w:ascii="Times New Roman" w:hAnsi="Times New Roman" w:cs="Times New Roman"/>
          <w:sz w:val="18"/>
          <w:szCs w:val="18"/>
        </w:rPr>
        <w:t xml:space="preserve">" </w:t>
      </w:r>
      <w:r w:rsidRPr="00C756BE">
        <w:rPr>
          <w:rFonts w:ascii="Times New Roman" w:hAnsi="Times New Roman" w:cs="Times New Roman"/>
          <w:b/>
          <w:sz w:val="18"/>
          <w:szCs w:val="18"/>
        </w:rPr>
        <w:t>(Exhibit AUS-81)</w:t>
      </w:r>
      <w:r w:rsidRPr="00F43B73">
        <w:rPr>
          <w:rFonts w:ascii="Times New Roman" w:hAnsi="Times New Roman" w:cs="Times New Roman"/>
          <w:sz w:val="18"/>
          <w:szCs w:val="18"/>
        </w:rPr>
        <w:t>.</w:t>
      </w:r>
    </w:p>
  </w:footnote>
  <w:footnote w:id="300">
    <w:p w14:paraId="5595E244" w14:textId="32BF003D" w:rsidR="00E238FF" w:rsidRPr="00C756BE" w:rsidRDefault="00E238FF" w:rsidP="00DA1D19">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Australia notes the</w:t>
      </w:r>
      <w:r w:rsidRPr="001C45A4">
        <w:rPr>
          <w:rFonts w:ascii="Times New Roman" w:hAnsi="Times New Roman" w:cs="Times New Roman"/>
          <w:sz w:val="18"/>
          <w:szCs w:val="18"/>
        </w:rPr>
        <w:t xml:space="preserve"> slightly different formulation "contingent… </w:t>
      </w:r>
      <w:r w:rsidRPr="00FA5A80">
        <w:rPr>
          <w:rFonts w:ascii="Times New Roman" w:hAnsi="Times New Roman" w:cs="Times New Roman"/>
          <w:sz w:val="18"/>
          <w:szCs w:val="18"/>
          <w:u w:val="single"/>
        </w:rPr>
        <w:t>upon</w:t>
      </w:r>
      <w:r w:rsidRPr="00A07D45">
        <w:rPr>
          <w:rFonts w:ascii="Times New Roman" w:hAnsi="Times New Roman" w:cs="Times New Roman"/>
          <w:sz w:val="18"/>
          <w:szCs w:val="18"/>
        </w:rPr>
        <w:t xml:space="preserve"> export performance" that is used in Article 3.1(a) of the SCM Agreement.</w:t>
      </w:r>
    </w:p>
  </w:footnote>
  <w:footnote w:id="301">
    <w:p w14:paraId="20A6F2D6" w14:textId="77777777" w:rsidR="00E238FF" w:rsidRPr="001C45A4" w:rsidRDefault="00E238FF" w:rsidP="0085106B">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US – FSC</w:t>
      </w:r>
      <w:r w:rsidRPr="001C45A4">
        <w:rPr>
          <w:rFonts w:ascii="Times New Roman" w:hAnsi="Times New Roman" w:cs="Times New Roman"/>
          <w:sz w:val="18"/>
          <w:szCs w:val="18"/>
        </w:rPr>
        <w:t>, para. 141.</w:t>
      </w:r>
    </w:p>
  </w:footnote>
  <w:footnote w:id="302">
    <w:p w14:paraId="6E741DCD" w14:textId="77777777" w:rsidR="00E238FF" w:rsidRPr="006A5B03"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US – Upland Cotton</w:t>
      </w:r>
      <w:r w:rsidRPr="001C45A4">
        <w:rPr>
          <w:rFonts w:ascii="Times New Roman" w:hAnsi="Times New Roman" w:cs="Times New Roman"/>
          <w:sz w:val="18"/>
          <w:szCs w:val="18"/>
        </w:rPr>
        <w:t xml:space="preserve">, para. 572. See also Appellate Body Report, </w:t>
      </w:r>
      <w:r w:rsidRPr="00FA5A80">
        <w:rPr>
          <w:rFonts w:ascii="Times New Roman" w:hAnsi="Times New Roman" w:cs="Times New Roman"/>
          <w:i/>
          <w:sz w:val="18"/>
          <w:szCs w:val="18"/>
        </w:rPr>
        <w:t>Canada – Aircraft (Article 21.5 – Brazil)</w:t>
      </w:r>
      <w:r w:rsidRPr="00A07D45">
        <w:rPr>
          <w:rFonts w:ascii="Times New Roman" w:hAnsi="Times New Roman" w:cs="Times New Roman"/>
          <w:sz w:val="18"/>
          <w:szCs w:val="18"/>
        </w:rPr>
        <w:t>, para.</w:t>
      </w:r>
      <w:r w:rsidRPr="00C756BE">
        <w:rPr>
          <w:rFonts w:ascii="Times New Roman" w:hAnsi="Times New Roman" w:cs="Times New Roman"/>
          <w:sz w:val="18"/>
          <w:szCs w:val="18"/>
        </w:rPr>
        <w:t xml:space="preserve"> 47 and Appellate Body Report,</w:t>
      </w:r>
      <w:r w:rsidRPr="00F43B73">
        <w:rPr>
          <w:rFonts w:ascii="Times New Roman" w:hAnsi="Times New Roman" w:cs="Times New Roman"/>
          <w:i/>
          <w:sz w:val="18"/>
          <w:szCs w:val="18"/>
        </w:rPr>
        <w:t xml:space="preserve"> Canada – Aircraft</w:t>
      </w:r>
      <w:r w:rsidRPr="00D313CA">
        <w:rPr>
          <w:rFonts w:ascii="Times New Roman" w:hAnsi="Times New Roman" w:cs="Times New Roman"/>
          <w:sz w:val="18"/>
          <w:szCs w:val="18"/>
        </w:rPr>
        <w:t>, para. 166.</w:t>
      </w:r>
    </w:p>
  </w:footnote>
  <w:footnote w:id="303">
    <w:p w14:paraId="77A82AD2" w14:textId="77777777" w:rsidR="00E238FF" w:rsidRPr="00C756BE"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Canada – Aircraft (Article 21.5 – Brazil)</w:t>
      </w:r>
      <w:r w:rsidRPr="001C45A4">
        <w:rPr>
          <w:rFonts w:ascii="Times New Roman" w:hAnsi="Times New Roman" w:cs="Times New Roman"/>
          <w:sz w:val="18"/>
          <w:szCs w:val="18"/>
        </w:rPr>
        <w:t>, para. 47 (quoting Appellate Body Report,</w:t>
      </w:r>
      <w:r w:rsidRPr="00FA5A80">
        <w:rPr>
          <w:rFonts w:ascii="Times New Roman" w:hAnsi="Times New Roman" w:cs="Times New Roman"/>
          <w:i/>
          <w:sz w:val="18"/>
          <w:szCs w:val="18"/>
        </w:rPr>
        <w:t xml:space="preserve"> Canada – Aircraft</w:t>
      </w:r>
      <w:r w:rsidRPr="00A07D45">
        <w:rPr>
          <w:rFonts w:ascii="Times New Roman" w:hAnsi="Times New Roman" w:cs="Times New Roman"/>
          <w:sz w:val="18"/>
          <w:szCs w:val="18"/>
        </w:rPr>
        <w:t>, para. 171).</w:t>
      </w:r>
    </w:p>
  </w:footnote>
  <w:footnote w:id="304">
    <w:p w14:paraId="250ED384" w14:textId="42154200"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SCM </w:t>
      </w:r>
      <w:r w:rsidRPr="001C45A4">
        <w:rPr>
          <w:rFonts w:ascii="Times New Roman" w:hAnsi="Times New Roman" w:cs="Times New Roman"/>
          <w:sz w:val="18"/>
          <w:szCs w:val="18"/>
        </w:rPr>
        <w:t>Agreement, footnote 4.</w:t>
      </w:r>
    </w:p>
  </w:footnote>
  <w:footnote w:id="305">
    <w:p w14:paraId="63846BCC" w14:textId="65F736EF" w:rsidR="00E238FF" w:rsidRPr="00F43B73" w:rsidRDefault="00E238FF" w:rsidP="0082152B">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Canada – Autos</w:t>
      </w:r>
      <w:r w:rsidRPr="001C45A4">
        <w:rPr>
          <w:rFonts w:ascii="Times New Roman" w:hAnsi="Times New Roman" w:cs="Times New Roman"/>
          <w:sz w:val="18"/>
          <w:szCs w:val="18"/>
        </w:rPr>
        <w:t xml:space="preserve">, para. 100. See also Panel Report, </w:t>
      </w:r>
      <w:r w:rsidRPr="00FA5A80">
        <w:rPr>
          <w:rFonts w:ascii="Times New Roman" w:hAnsi="Times New Roman" w:cs="Times New Roman"/>
          <w:i/>
          <w:sz w:val="18"/>
          <w:szCs w:val="18"/>
        </w:rPr>
        <w:t>Canada – Aircraft Credits and Guarantees</w:t>
      </w:r>
      <w:r w:rsidRPr="00A07D45">
        <w:rPr>
          <w:rFonts w:ascii="Times New Roman" w:hAnsi="Times New Roman" w:cs="Times New Roman"/>
          <w:sz w:val="18"/>
          <w:szCs w:val="18"/>
        </w:rPr>
        <w:t xml:space="preserve">, para. 7.365 and Panel Report, </w:t>
      </w:r>
      <w:r w:rsidRPr="00C756BE">
        <w:rPr>
          <w:rFonts w:ascii="Times New Roman" w:hAnsi="Times New Roman" w:cs="Times New Roman"/>
          <w:i/>
          <w:sz w:val="18"/>
          <w:szCs w:val="18"/>
        </w:rPr>
        <w:t>US – FSC (Article 21.5 – EC)</w:t>
      </w:r>
      <w:r w:rsidRPr="00F43B73">
        <w:rPr>
          <w:rFonts w:ascii="Times New Roman" w:hAnsi="Times New Roman" w:cs="Times New Roman"/>
          <w:sz w:val="18"/>
          <w:szCs w:val="18"/>
        </w:rPr>
        <w:t>, para. 8.54-8.56.</w:t>
      </w:r>
    </w:p>
  </w:footnote>
  <w:footnote w:id="306">
    <w:p w14:paraId="25FFF619" w14:textId="58036942" w:rsidR="00E238FF" w:rsidRPr="00570E09" w:rsidRDefault="00E238FF" w:rsidP="0082152B">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Canada – Autos</w:t>
      </w:r>
      <w:r w:rsidRPr="001C45A4">
        <w:rPr>
          <w:rFonts w:ascii="Times New Roman" w:hAnsi="Times New Roman" w:cs="Times New Roman"/>
          <w:sz w:val="18"/>
          <w:szCs w:val="18"/>
        </w:rPr>
        <w:t>, para. 100. See also Panel Report</w:t>
      </w:r>
      <w:r w:rsidRPr="00FA5A80">
        <w:rPr>
          <w:rFonts w:ascii="Times New Roman" w:hAnsi="Times New Roman" w:cs="Times New Roman"/>
          <w:sz w:val="18"/>
          <w:szCs w:val="18"/>
        </w:rPr>
        <w:t xml:space="preserve">, </w:t>
      </w:r>
      <w:r w:rsidRPr="00A07D45">
        <w:rPr>
          <w:rFonts w:ascii="Times New Roman" w:hAnsi="Times New Roman" w:cs="Times New Roman"/>
          <w:i/>
          <w:sz w:val="18"/>
          <w:szCs w:val="18"/>
        </w:rPr>
        <w:t>Canada – Air</w:t>
      </w:r>
      <w:r w:rsidRPr="00C756BE">
        <w:rPr>
          <w:rFonts w:ascii="Times New Roman" w:hAnsi="Times New Roman" w:cs="Times New Roman"/>
          <w:i/>
          <w:sz w:val="18"/>
          <w:szCs w:val="18"/>
        </w:rPr>
        <w:t>craft Credits and Guarantees</w:t>
      </w:r>
      <w:r w:rsidRPr="00F43B73">
        <w:rPr>
          <w:rFonts w:ascii="Times New Roman" w:hAnsi="Times New Roman" w:cs="Times New Roman"/>
          <w:sz w:val="18"/>
          <w:szCs w:val="18"/>
        </w:rPr>
        <w:t xml:space="preserve">, para. 7.365 and Panel Report, </w:t>
      </w:r>
      <w:r w:rsidRPr="00D313CA">
        <w:rPr>
          <w:rFonts w:ascii="Times New Roman" w:hAnsi="Times New Roman" w:cs="Times New Roman"/>
          <w:i/>
          <w:sz w:val="18"/>
          <w:szCs w:val="18"/>
        </w:rPr>
        <w:t>US – FSC (Article 21.5 – EC)</w:t>
      </w:r>
      <w:r w:rsidRPr="006A5B03">
        <w:rPr>
          <w:rFonts w:ascii="Times New Roman" w:hAnsi="Times New Roman" w:cs="Times New Roman"/>
          <w:sz w:val="18"/>
          <w:szCs w:val="18"/>
        </w:rPr>
        <w:t xml:space="preserve">, </w:t>
      </w:r>
      <w:r w:rsidRPr="001C68A0">
        <w:rPr>
          <w:rFonts w:ascii="Times New Roman" w:hAnsi="Times New Roman" w:cs="Times New Roman"/>
          <w:sz w:val="18"/>
          <w:szCs w:val="18"/>
        </w:rPr>
        <w:t>para. 8.54-8.56.</w:t>
      </w:r>
    </w:p>
  </w:footnote>
  <w:footnote w:id="307">
    <w:p w14:paraId="5686750E" w14:textId="77777777" w:rsidR="00E238FF" w:rsidRPr="001C45A4" w:rsidRDefault="00E238FF" w:rsidP="00EB5E1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US – Upland Cotton</w:t>
      </w:r>
      <w:r w:rsidRPr="001C45A4">
        <w:rPr>
          <w:rFonts w:ascii="Times New Roman" w:hAnsi="Times New Roman" w:cs="Times New Roman"/>
          <w:sz w:val="18"/>
          <w:szCs w:val="18"/>
        </w:rPr>
        <w:t xml:space="preserve">, para. 574. </w:t>
      </w:r>
    </w:p>
  </w:footnote>
  <w:footnote w:id="308">
    <w:p w14:paraId="59002E4B" w14:textId="77777777" w:rsidR="00E238FF" w:rsidRPr="001C45A4" w:rsidRDefault="00E238FF" w:rsidP="00167454">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SCM Agreement, footnote 4.</w:t>
      </w:r>
    </w:p>
  </w:footnote>
  <w:footnote w:id="309">
    <w:p w14:paraId="14C88DFA" w14:textId="77777777" w:rsidR="00E238FF" w:rsidRPr="00FA5A80" w:rsidRDefault="00E238FF" w:rsidP="00167454">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EC – Aircraft</w:t>
      </w:r>
      <w:r w:rsidRPr="001C45A4">
        <w:rPr>
          <w:rFonts w:ascii="Times New Roman" w:hAnsi="Times New Roman" w:cs="Times New Roman"/>
          <w:sz w:val="18"/>
          <w:szCs w:val="18"/>
        </w:rPr>
        <w:t>, para. 105</w:t>
      </w:r>
      <w:r w:rsidRPr="00FA5A80">
        <w:rPr>
          <w:rFonts w:ascii="Times New Roman" w:hAnsi="Times New Roman" w:cs="Times New Roman"/>
          <w:sz w:val="18"/>
          <w:szCs w:val="18"/>
        </w:rPr>
        <w:t>0.</w:t>
      </w:r>
    </w:p>
  </w:footnote>
  <w:footnote w:id="310">
    <w:p w14:paraId="6CFB7F51" w14:textId="77777777" w:rsidR="00E238FF" w:rsidRPr="001C45A4" w:rsidRDefault="00E238FF" w:rsidP="00167454">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 xml:space="preserve">EC – Large Civil Aircraft, </w:t>
      </w:r>
      <w:r w:rsidRPr="001C45A4">
        <w:rPr>
          <w:rFonts w:ascii="Times New Roman" w:hAnsi="Times New Roman" w:cs="Times New Roman"/>
          <w:sz w:val="18"/>
          <w:szCs w:val="18"/>
        </w:rPr>
        <w:t>para. 1050.</w:t>
      </w:r>
    </w:p>
  </w:footnote>
  <w:footnote w:id="311">
    <w:p w14:paraId="19B46068" w14:textId="15E9DB2D" w:rsidR="00E238FF" w:rsidRPr="001C45A4" w:rsidRDefault="00E238FF" w:rsidP="00710848">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Canada – Aircraft</w:t>
      </w:r>
      <w:r w:rsidRPr="001C45A4">
        <w:rPr>
          <w:rFonts w:ascii="Times New Roman" w:hAnsi="Times New Roman" w:cs="Times New Roman"/>
          <w:sz w:val="18"/>
          <w:szCs w:val="18"/>
        </w:rPr>
        <w:t>, para. 166-167.</w:t>
      </w:r>
    </w:p>
  </w:footnote>
  <w:footnote w:id="312">
    <w:p w14:paraId="7BD42D3B" w14:textId="77777777"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Canada – Dairy</w:t>
      </w:r>
      <w:r w:rsidRPr="001C45A4">
        <w:rPr>
          <w:rFonts w:ascii="Times New Roman" w:hAnsi="Times New Roman" w:cs="Times New Roman"/>
          <w:sz w:val="18"/>
          <w:szCs w:val="18"/>
        </w:rPr>
        <w:t>, para. 97.</w:t>
      </w:r>
    </w:p>
  </w:footnote>
  <w:footnote w:id="313">
    <w:p w14:paraId="15D824CD" w14:textId="65AD879D"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Government of India, Departme</w:t>
      </w:r>
      <w:r w:rsidRPr="001C45A4">
        <w:rPr>
          <w:rFonts w:ascii="Times New Roman" w:hAnsi="Times New Roman" w:cs="Times New Roman"/>
          <w:sz w:val="18"/>
          <w:szCs w:val="18"/>
        </w:rPr>
        <w:t>nt of Food and Public Distribution, Ministry of Consumer Affairs, Food and Public Distribution, "Functions (As per Allocation of Business Rules)</w:t>
      </w:r>
      <w:r w:rsidRPr="002D4EF3">
        <w:rPr>
          <w:rFonts w:ascii="Times New Roman" w:hAnsi="Times New Roman" w:cs="Times New Roman"/>
          <w:sz w:val="18"/>
          <w:szCs w:val="18"/>
        </w:rPr>
        <w:t>", https://dfpd.gov.in/fun.htm</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AUS-45)</w:t>
      </w:r>
      <w:r w:rsidRPr="001C45A4">
        <w:rPr>
          <w:rFonts w:ascii="Times New Roman" w:hAnsi="Times New Roman" w:cs="Times New Roman"/>
          <w:sz w:val="18"/>
          <w:szCs w:val="18"/>
        </w:rPr>
        <w:t>.</w:t>
      </w:r>
    </w:p>
  </w:footnote>
  <w:footnote w:id="314">
    <w:p w14:paraId="20088EF0" w14:textId="294D2D98"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sidRPr="006659E6">
        <w:rPr>
          <w:rFonts w:ascii="Times New Roman" w:hAnsi="Times New Roman" w:cs="Times New Roman"/>
          <w:sz w:val="18"/>
          <w:szCs w:val="18"/>
        </w:rPr>
        <w:t xml:space="preserve">Notification No. </w:t>
      </w:r>
      <w:r w:rsidRPr="002D4EF3">
        <w:rPr>
          <w:rFonts w:ascii="Times New Roman" w:hAnsi="Times New Roman" w:cs="Times New Roman"/>
          <w:sz w:val="18"/>
          <w:szCs w:val="18"/>
        </w:rPr>
        <w:t xml:space="preserve">20(43)/2015-S.P.-I of the Ministry of Consumer Affairs, Food &amp; Public Distribution, Department of Food &amp; Public Distribution of 2 December 2015 </w:t>
      </w:r>
      <w:r w:rsidRPr="006659E6">
        <w:rPr>
          <w:rFonts w:ascii="Times New Roman" w:hAnsi="Times New Roman" w:cs="Times New Roman"/>
          <w:b/>
          <w:sz w:val="18"/>
          <w:szCs w:val="18"/>
        </w:rPr>
        <w:t>(Exhibit JE-76)</w:t>
      </w:r>
      <w:r w:rsidRPr="001C45A4">
        <w:rPr>
          <w:rFonts w:ascii="Times New Roman" w:hAnsi="Times New Roman" w:cs="Times New Roman"/>
          <w:sz w:val="18"/>
          <w:szCs w:val="18"/>
        </w:rPr>
        <w:t>, para. 1 and 2(vi).</w:t>
      </w:r>
    </w:p>
  </w:footnote>
  <w:footnote w:id="315">
    <w:p w14:paraId="03604517" w14:textId="1373D325"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w:t>
      </w:r>
      <w:r w:rsidRPr="006659E6">
        <w:rPr>
          <w:rFonts w:ascii="Times New Roman" w:hAnsi="Times New Roman" w:cs="Times New Roman"/>
          <w:sz w:val="18"/>
          <w:szCs w:val="18"/>
        </w:rPr>
        <w:t xml:space="preserve">Notification No. </w:t>
      </w:r>
      <w:r w:rsidRPr="002D4EF3">
        <w:rPr>
          <w:rFonts w:ascii="Times New Roman" w:hAnsi="Times New Roman" w:cs="Times New Roman"/>
          <w:sz w:val="18"/>
          <w:szCs w:val="18"/>
        </w:rPr>
        <w:t xml:space="preserve">1(5)/2018-S.P.-I of the Ministry of Consumer Affairs, Food &amp; Public Distribution, Department of Food &amp; Public Distribution of 9 May 2018 </w:t>
      </w:r>
      <w:r w:rsidRPr="006659E6">
        <w:rPr>
          <w:rFonts w:ascii="Times New Roman" w:hAnsi="Times New Roman" w:cs="Times New Roman"/>
          <w:b/>
          <w:sz w:val="18"/>
          <w:szCs w:val="18"/>
        </w:rPr>
        <w:t>(Exhibit JE-75</w:t>
      </w:r>
      <w:r w:rsidRPr="001C45A4">
        <w:rPr>
          <w:rFonts w:ascii="Times New Roman" w:hAnsi="Times New Roman" w:cs="Times New Roman"/>
          <w:sz w:val="18"/>
          <w:szCs w:val="18"/>
        </w:rPr>
        <w:t>), para</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 3(vii)</w:t>
      </w:r>
      <w:r w:rsidRPr="002D4EF3">
        <w:rPr>
          <w:rFonts w:ascii="Times New Roman" w:hAnsi="Times New Roman" w:cs="Times New Roman"/>
          <w:sz w:val="18"/>
          <w:szCs w:val="18"/>
        </w:rPr>
        <w:t xml:space="preserve">; </w:t>
      </w:r>
      <w:r w:rsidRPr="006659E6">
        <w:rPr>
          <w:rFonts w:ascii="Times New Roman" w:hAnsi="Times New Roman" w:cs="Times New Roman"/>
          <w:sz w:val="18"/>
          <w:szCs w:val="18"/>
        </w:rPr>
        <w:t xml:space="preserve">Notification No. </w:t>
      </w:r>
      <w:r w:rsidRPr="002D4EF3">
        <w:rPr>
          <w:rFonts w:ascii="Times New Roman" w:hAnsi="Times New Roman" w:cs="Times New Roman"/>
          <w:sz w:val="18"/>
          <w:szCs w:val="18"/>
        </w:rPr>
        <w:t>1(14)/2018-S.P.-I of the Ministry of Consumer Affairs, Food &amp; Public Distribution, Department of Food &amp; Public Distribution of 5 October 2018  ("Scheme for assistance to sugar mills")</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JE-74</w:t>
      </w:r>
      <w:r w:rsidRPr="001C45A4">
        <w:rPr>
          <w:rFonts w:ascii="Times New Roman" w:hAnsi="Times New Roman" w:cs="Times New Roman"/>
          <w:sz w:val="18"/>
          <w:szCs w:val="18"/>
        </w:rPr>
        <w:t xml:space="preserve">), </w:t>
      </w:r>
      <w:r w:rsidRPr="002D4EF3">
        <w:rPr>
          <w:rFonts w:ascii="Times New Roman" w:hAnsi="Times New Roman" w:cs="Times New Roman"/>
          <w:sz w:val="18"/>
          <w:szCs w:val="18"/>
        </w:rPr>
        <w:t>para. 3(vi).</w:t>
      </w:r>
      <w:r w:rsidRPr="006659E6">
        <w:rPr>
          <w:rFonts w:ascii="Times New Roman" w:hAnsi="Times New Roman" w:cs="Times New Roman"/>
          <w:sz w:val="18"/>
          <w:szCs w:val="18"/>
        </w:rPr>
        <w:t xml:space="preserve"> </w:t>
      </w:r>
    </w:p>
  </w:footnote>
  <w:footnote w:id="316">
    <w:p w14:paraId="1F4723CD" w14:textId="3ADB3737" w:rsidR="00E238FF" w:rsidRPr="006659E6" w:rsidRDefault="00E238FF" w:rsidP="00E17D02">
      <w:pPr>
        <w:spacing w:after="0" w:line="240" w:lineRule="auto"/>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Central Government of India’s 2019-20 Expenditure Budget</w:t>
      </w:r>
      <w:r w:rsidRPr="002D4EF3" w:rsidDel="00D27942">
        <w:rPr>
          <w:rFonts w:ascii="Times New Roman" w:hAnsi="Times New Roman" w:cs="Times New Roman"/>
          <w:sz w:val="18"/>
          <w:szCs w:val="18"/>
        </w:rPr>
        <w:t xml:space="preserve"> </w:t>
      </w:r>
      <w:r w:rsidRPr="002D4EF3">
        <w:rPr>
          <w:rFonts w:ascii="Times New Roman" w:hAnsi="Times New Roman" w:cs="Times New Roman"/>
          <w:b/>
          <w:sz w:val="18"/>
          <w:szCs w:val="18"/>
        </w:rPr>
        <w:t>(Exhibit JE-121)</w:t>
      </w:r>
      <w:r w:rsidRPr="002D4EF3">
        <w:rPr>
          <w:rFonts w:ascii="Times New Roman" w:hAnsi="Times New Roman" w:cs="Times New Roman"/>
          <w:sz w:val="18"/>
          <w:szCs w:val="18"/>
        </w:rPr>
        <w:t>, Notes on Demands and Grants, 2019–20, Department of Food and Public Distribution, pp. 57-58.</w:t>
      </w:r>
    </w:p>
  </w:footnote>
  <w:footnote w:id="317">
    <w:p w14:paraId="60949127" w14:textId="4CE42D4B" w:rsidR="00E238FF" w:rsidRPr="00FA5A80" w:rsidRDefault="00E238FF" w:rsidP="00446121">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Notification No. 20(43)/2015-S.P.-I of the Ministry of Consumer Affairs, Food &amp; Public Distribution, Department of Food &amp; Public Distribution of 2 December 2015</w:t>
      </w:r>
      <w:r w:rsidRPr="006659E6">
        <w:rPr>
          <w:rFonts w:ascii="Times New Roman" w:hAnsi="Times New Roman" w:cs="Times New Roman"/>
          <w:b/>
          <w:sz w:val="18"/>
          <w:szCs w:val="18"/>
        </w:rPr>
        <w:t xml:space="preserve"> (Exhibit JE-76)</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 para. 2(</w:t>
      </w:r>
      <w:r w:rsidRPr="002D4EF3">
        <w:rPr>
          <w:rFonts w:ascii="Times New Roman" w:hAnsi="Times New Roman" w:cs="Times New Roman"/>
          <w:sz w:val="18"/>
          <w:szCs w:val="18"/>
        </w:rPr>
        <w:t>vi)</w:t>
      </w:r>
      <w:r w:rsidRPr="006659E6">
        <w:rPr>
          <w:rFonts w:ascii="Times New Roman" w:hAnsi="Times New Roman" w:cs="Times New Roman"/>
          <w:sz w:val="18"/>
          <w:szCs w:val="18"/>
        </w:rPr>
        <w:t>; Notification</w:t>
      </w:r>
      <w:r w:rsidRPr="002D4EF3">
        <w:rPr>
          <w:rFonts w:ascii="Times New Roman" w:hAnsi="Times New Roman" w:cs="Times New Roman"/>
          <w:sz w:val="18"/>
          <w:szCs w:val="18"/>
        </w:rPr>
        <w:t xml:space="preserve"> No. 1(5)/2018-S.P.-I of the Ministry of Consumer Affairs, Food &amp; Public Distribution, Department of Food &amp; Public Distribution of 9 May 2018 </w:t>
      </w:r>
      <w:r w:rsidRPr="006659E6">
        <w:rPr>
          <w:rFonts w:ascii="Times New Roman" w:hAnsi="Times New Roman" w:cs="Times New Roman"/>
          <w:b/>
          <w:sz w:val="18"/>
          <w:szCs w:val="18"/>
        </w:rPr>
        <w:t>(Exhibit JE-75</w:t>
      </w:r>
      <w:r w:rsidRPr="001C45A4">
        <w:rPr>
          <w:rFonts w:ascii="Times New Roman" w:hAnsi="Times New Roman" w:cs="Times New Roman"/>
          <w:sz w:val="18"/>
          <w:szCs w:val="18"/>
        </w:rPr>
        <w:t xml:space="preserve">), para. 3(v); Notification No. </w:t>
      </w:r>
      <w:r w:rsidRPr="002D4EF3">
        <w:rPr>
          <w:rFonts w:ascii="Times New Roman" w:hAnsi="Times New Roman" w:cs="Times New Roman"/>
          <w:sz w:val="18"/>
          <w:szCs w:val="18"/>
        </w:rPr>
        <w:t>1(14)/2018-S.P.-I of the Ministry of Consumer Affairs, Food &amp; Public Distribution, Department of Food &amp; Public Distribution of 5 October 2018  ("Scheme for assistance to sugar mills")</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JE-74</w:t>
      </w:r>
      <w:r w:rsidRPr="001C45A4">
        <w:rPr>
          <w:rFonts w:ascii="Times New Roman" w:hAnsi="Times New Roman" w:cs="Times New Roman"/>
          <w:sz w:val="18"/>
          <w:szCs w:val="18"/>
        </w:rPr>
        <w:t>), para. 3(</w:t>
      </w:r>
      <w:r w:rsidRPr="00FA5A80">
        <w:rPr>
          <w:rFonts w:ascii="Times New Roman" w:hAnsi="Times New Roman" w:cs="Times New Roman"/>
          <w:sz w:val="18"/>
          <w:szCs w:val="18"/>
        </w:rPr>
        <w:t xml:space="preserve">iv).  </w:t>
      </w:r>
    </w:p>
  </w:footnote>
  <w:footnote w:id="318">
    <w:p w14:paraId="7A1215DD" w14:textId="66126700" w:rsidR="00E238FF" w:rsidRPr="00F43B73"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US – Large Civil Aircraft (2nd complaint)</w:t>
      </w:r>
      <w:r w:rsidRPr="001C45A4">
        <w:rPr>
          <w:rFonts w:ascii="Times New Roman" w:hAnsi="Times New Roman" w:cs="Times New Roman"/>
          <w:sz w:val="18"/>
          <w:szCs w:val="18"/>
        </w:rPr>
        <w:t xml:space="preserve">, paras. 635-636, 662, and 690 (referring to Appellate Body Report, </w:t>
      </w:r>
      <w:r w:rsidRPr="00FA5A80">
        <w:rPr>
          <w:rFonts w:ascii="Times New Roman" w:hAnsi="Times New Roman" w:cs="Times New Roman"/>
          <w:i/>
          <w:sz w:val="18"/>
          <w:szCs w:val="18"/>
        </w:rPr>
        <w:t>Canada – Aircraft</w:t>
      </w:r>
      <w:r w:rsidRPr="00A07D45">
        <w:rPr>
          <w:rFonts w:ascii="Times New Roman" w:hAnsi="Times New Roman" w:cs="Times New Roman"/>
          <w:sz w:val="18"/>
          <w:szCs w:val="18"/>
        </w:rPr>
        <w:t>, para.</w:t>
      </w:r>
      <w:r w:rsidRPr="00C756BE">
        <w:rPr>
          <w:rFonts w:ascii="Times New Roman" w:hAnsi="Times New Roman" w:cs="Times New Roman"/>
          <w:sz w:val="18"/>
          <w:szCs w:val="18"/>
        </w:rPr>
        <w:t xml:space="preserve"> 157).</w:t>
      </w:r>
    </w:p>
  </w:footnote>
  <w:footnote w:id="319">
    <w:p w14:paraId="22DDC20A" w14:textId="77777777"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Canada – Dairy</w:t>
      </w:r>
      <w:r w:rsidRPr="001C45A4">
        <w:rPr>
          <w:rFonts w:ascii="Times New Roman" w:hAnsi="Times New Roman" w:cs="Times New Roman"/>
          <w:sz w:val="18"/>
          <w:szCs w:val="18"/>
        </w:rPr>
        <w:t>, paras. 113-114.</w:t>
      </w:r>
    </w:p>
  </w:footnote>
  <w:footnote w:id="320">
    <w:p w14:paraId="3069ABC3" w14:textId="77777777" w:rsidR="00E238FF" w:rsidRPr="00FA5A80"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Canada – Dairy</w:t>
      </w:r>
      <w:r w:rsidRPr="00FA5A80">
        <w:rPr>
          <w:rFonts w:ascii="Times New Roman" w:hAnsi="Times New Roman" w:cs="Times New Roman"/>
          <w:sz w:val="18"/>
          <w:szCs w:val="18"/>
        </w:rPr>
        <w:t xml:space="preserve">, para. 87. </w:t>
      </w:r>
    </w:p>
  </w:footnote>
  <w:footnote w:id="321">
    <w:p w14:paraId="60EF1F2B" w14:textId="3837FCBE" w:rsidR="00E238FF" w:rsidRPr="006659E6"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World Customs Organization, HS Nomenclature, 2017 edition, http://www.wcoomd.org/en/topics/nomenclature/instrument-and-tools/hs-nomenclature-2017-edition/hs-nomenclature-2017-edition.aspx</w:t>
      </w:r>
      <w:r w:rsidRPr="006659E6">
        <w:rPr>
          <w:rFonts w:ascii="Times New Roman" w:hAnsi="Times New Roman" w:cs="Times New Roman"/>
          <w:b/>
          <w:sz w:val="18"/>
          <w:szCs w:val="18"/>
        </w:rPr>
        <w:t xml:space="preserve"> (Exhibit JE-</w:t>
      </w:r>
      <w:r w:rsidRPr="002D4EF3">
        <w:rPr>
          <w:rFonts w:ascii="Times New Roman" w:hAnsi="Times New Roman" w:cs="Times New Roman"/>
          <w:b/>
          <w:sz w:val="18"/>
          <w:szCs w:val="18"/>
        </w:rPr>
        <w:t>118</w:t>
      </w:r>
      <w:r w:rsidRPr="006659E6">
        <w:rPr>
          <w:rFonts w:ascii="Times New Roman" w:hAnsi="Times New Roman" w:cs="Times New Roman"/>
          <w:b/>
          <w:sz w:val="18"/>
          <w:szCs w:val="18"/>
        </w:rPr>
        <w:t>)</w:t>
      </w:r>
      <w:r w:rsidRPr="002D4EF3">
        <w:rPr>
          <w:rFonts w:ascii="Times New Roman" w:hAnsi="Times New Roman" w:cs="Times New Roman"/>
          <w:sz w:val="18"/>
          <w:szCs w:val="18"/>
        </w:rPr>
        <w:t>, Chapter 17.</w:t>
      </w:r>
    </w:p>
  </w:footnote>
  <w:footnote w:id="322">
    <w:p w14:paraId="508BB1D3" w14:textId="74BAD62D" w:rsidR="00E238FF" w:rsidRPr="006659E6"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DFPD indicates that as of 31 July 2017, 327 of 732 sugar factories were "co-operative sector units": </w:t>
      </w:r>
      <w:r w:rsidRPr="002D4EF3">
        <w:rPr>
          <w:rFonts w:ascii="Times New Roman" w:hAnsi="Times New Roman" w:cs="Times New Roman"/>
          <w:sz w:val="18"/>
          <w:szCs w:val="18"/>
        </w:rPr>
        <w:t xml:space="preserve">Government of India, Department of Food and Public Distribution, Ministry of Consumer Affairs, Food and Public Distribution, "Sugar and Sugarcane Policy", </w:t>
      </w:r>
      <w:hyperlink r:id="rId1" w:history="1">
        <w:r w:rsidRPr="001F3783">
          <w:rPr>
            <w:rStyle w:val="Hyperlink"/>
            <w:rFonts w:ascii="Times New Roman" w:hAnsi="Times New Roman" w:cs="Times New Roman"/>
            <w:color w:val="auto"/>
            <w:sz w:val="18"/>
            <w:szCs w:val="18"/>
            <w:u w:val="none"/>
          </w:rPr>
          <w:t>https://dfpd.gov.in/sugar-sugarcane-policy.htm</w:t>
        </w:r>
      </w:hyperlink>
      <w:r w:rsidRPr="002D4EF3">
        <w:rPr>
          <w:rFonts w:ascii="Times New Roman" w:hAnsi="Times New Roman" w:cs="Times New Roman"/>
          <w:sz w:val="18"/>
          <w:szCs w:val="18"/>
        </w:rPr>
        <w:t xml:space="preserve"> </w:t>
      </w:r>
      <w:r w:rsidRPr="006659E6">
        <w:rPr>
          <w:rFonts w:ascii="Times New Roman" w:hAnsi="Times New Roman" w:cs="Times New Roman"/>
          <w:b/>
          <w:sz w:val="18"/>
          <w:szCs w:val="18"/>
        </w:rPr>
        <w:t>(</w:t>
      </w:r>
      <w:r w:rsidRPr="002D4EF3">
        <w:rPr>
          <w:rFonts w:ascii="Times New Roman" w:hAnsi="Times New Roman" w:cs="Times New Roman"/>
          <w:b/>
          <w:sz w:val="18"/>
          <w:szCs w:val="18"/>
        </w:rPr>
        <w:t>Exhibit AUS-46)</w:t>
      </w:r>
      <w:r w:rsidRPr="002D4EF3">
        <w:rPr>
          <w:rFonts w:ascii="Times New Roman" w:hAnsi="Times New Roman" w:cs="Times New Roman"/>
          <w:sz w:val="18"/>
          <w:szCs w:val="18"/>
        </w:rPr>
        <w:t>.</w:t>
      </w:r>
    </w:p>
  </w:footnote>
  <w:footnote w:id="323">
    <w:p w14:paraId="1A31D980" w14:textId="6DEF0EF5"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DFPD indicates that as of 31 July 2017, 362 of 732 sugar factories were "private sector units": </w:t>
      </w:r>
      <w:r w:rsidRPr="002D4EF3">
        <w:rPr>
          <w:rFonts w:ascii="Times New Roman" w:hAnsi="Times New Roman" w:cs="Times New Roman"/>
          <w:sz w:val="18"/>
          <w:szCs w:val="18"/>
        </w:rPr>
        <w:t xml:space="preserve">Government of India, Department of Food and Public Distribution, Ministry of Consumer Affairs, Food and Public Distribution, "Sugar and Sugarcane Policy", </w:t>
      </w:r>
      <w:hyperlink r:id="rId2" w:history="1">
        <w:r w:rsidRPr="001F3783">
          <w:rPr>
            <w:rStyle w:val="Hyperlink"/>
            <w:rFonts w:ascii="Times New Roman" w:hAnsi="Times New Roman" w:cs="Times New Roman"/>
            <w:color w:val="auto"/>
            <w:sz w:val="18"/>
            <w:szCs w:val="18"/>
            <w:u w:val="none"/>
          </w:rPr>
          <w:t>https://dfpd.gov.in/sugar-sugarcane-policy.htm</w:t>
        </w:r>
      </w:hyperlink>
      <w:r w:rsidRPr="002D4EF3">
        <w:rPr>
          <w:rFonts w:ascii="Times New Roman" w:hAnsi="Times New Roman" w:cs="Times New Roman"/>
          <w:sz w:val="18"/>
          <w:szCs w:val="18"/>
        </w:rPr>
        <w:t xml:space="preserve"> </w:t>
      </w:r>
      <w:r w:rsidRPr="006659E6">
        <w:rPr>
          <w:rFonts w:ascii="Times New Roman" w:hAnsi="Times New Roman" w:cs="Times New Roman"/>
          <w:b/>
          <w:sz w:val="18"/>
          <w:szCs w:val="18"/>
        </w:rPr>
        <w:t>(</w:t>
      </w:r>
      <w:r w:rsidRPr="002D4EF3">
        <w:rPr>
          <w:rFonts w:ascii="Times New Roman" w:hAnsi="Times New Roman" w:cs="Times New Roman"/>
          <w:b/>
          <w:sz w:val="18"/>
          <w:szCs w:val="18"/>
        </w:rPr>
        <w:t>Exhibit AUS-46)</w:t>
      </w:r>
      <w:r w:rsidRPr="002D4EF3">
        <w:rPr>
          <w:rFonts w:ascii="Times New Roman" w:hAnsi="Times New Roman" w:cs="Times New Roman"/>
          <w:sz w:val="18"/>
          <w:szCs w:val="18"/>
        </w:rPr>
        <w:t xml:space="preserve">. </w:t>
      </w:r>
      <w:r w:rsidRPr="006659E6">
        <w:rPr>
          <w:rFonts w:ascii="Times New Roman" w:hAnsi="Times New Roman" w:cs="Times New Roman"/>
          <w:sz w:val="18"/>
          <w:szCs w:val="18"/>
        </w:rPr>
        <w:t xml:space="preserve">  </w:t>
      </w:r>
    </w:p>
  </w:footnote>
  <w:footnote w:id="324">
    <w:p w14:paraId="0571C1EB" w14:textId="77777777" w:rsidR="00E238FF" w:rsidRPr="00C756BE"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Canada – Aircraft (Article 21.5 – Brazil)</w:t>
      </w:r>
      <w:r w:rsidRPr="001C45A4">
        <w:rPr>
          <w:rFonts w:ascii="Times New Roman" w:hAnsi="Times New Roman" w:cs="Times New Roman"/>
          <w:sz w:val="18"/>
          <w:szCs w:val="18"/>
        </w:rPr>
        <w:t>, para. 47 (quoting Appellate Body Report,</w:t>
      </w:r>
      <w:r w:rsidRPr="00FA5A80">
        <w:rPr>
          <w:rFonts w:ascii="Times New Roman" w:hAnsi="Times New Roman" w:cs="Times New Roman"/>
          <w:i/>
          <w:sz w:val="18"/>
          <w:szCs w:val="18"/>
        </w:rPr>
        <w:t xml:space="preserve"> Canada – Aircraft</w:t>
      </w:r>
      <w:r w:rsidRPr="00A07D45">
        <w:rPr>
          <w:rFonts w:ascii="Times New Roman" w:hAnsi="Times New Roman" w:cs="Times New Roman"/>
          <w:sz w:val="18"/>
          <w:szCs w:val="18"/>
        </w:rPr>
        <w:t>, para. 171).</w:t>
      </w:r>
    </w:p>
  </w:footnote>
  <w:footnote w:id="325">
    <w:p w14:paraId="7829139C" w14:textId="707E421A"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w:t>
      </w:r>
      <w:r w:rsidRPr="006659E6">
        <w:rPr>
          <w:rFonts w:ascii="Times New Roman" w:hAnsi="Times New Roman" w:cs="Times New Roman"/>
          <w:sz w:val="18"/>
          <w:szCs w:val="18"/>
        </w:rPr>
        <w:t xml:space="preserve">Notification No. </w:t>
      </w:r>
      <w:r w:rsidRPr="002D4EF3">
        <w:rPr>
          <w:rFonts w:ascii="Times New Roman" w:hAnsi="Times New Roman" w:cs="Times New Roman"/>
          <w:sz w:val="18"/>
          <w:szCs w:val="18"/>
        </w:rPr>
        <w:t xml:space="preserve">20(43)/2015-S.P.-I of the Ministry of Consumer Affairs, Food &amp; Public Distribution, Department of Food &amp; Public Distribution of 2 December 2015 </w:t>
      </w:r>
      <w:r w:rsidRPr="006659E6">
        <w:rPr>
          <w:rFonts w:ascii="Times New Roman" w:hAnsi="Times New Roman" w:cs="Times New Roman"/>
          <w:b/>
          <w:sz w:val="18"/>
          <w:szCs w:val="18"/>
        </w:rPr>
        <w:t>(Exhibit JE-76)</w:t>
      </w:r>
      <w:r w:rsidRPr="001C45A4">
        <w:rPr>
          <w:rFonts w:ascii="Times New Roman" w:hAnsi="Times New Roman" w:cs="Times New Roman"/>
          <w:sz w:val="18"/>
          <w:szCs w:val="18"/>
        </w:rPr>
        <w:t>, para. 2(iii).</w:t>
      </w:r>
    </w:p>
  </w:footnote>
  <w:footnote w:id="326">
    <w:p w14:paraId="5AE22D33" w14:textId="20BEFFBC" w:rsidR="00E238FF" w:rsidRPr="00570E09"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Canada – Autos</w:t>
      </w:r>
      <w:r w:rsidRPr="001C45A4">
        <w:rPr>
          <w:rFonts w:ascii="Times New Roman" w:hAnsi="Times New Roman" w:cs="Times New Roman"/>
          <w:sz w:val="18"/>
          <w:szCs w:val="18"/>
        </w:rPr>
        <w:t xml:space="preserve">, para. 100. See also Panel Report, </w:t>
      </w:r>
      <w:r w:rsidRPr="00FA5A80">
        <w:rPr>
          <w:rFonts w:ascii="Times New Roman" w:hAnsi="Times New Roman" w:cs="Times New Roman"/>
          <w:i/>
          <w:sz w:val="18"/>
          <w:szCs w:val="18"/>
        </w:rPr>
        <w:t>Canada – Aircraft Credits and Guarantees</w:t>
      </w:r>
      <w:r w:rsidRPr="00A07D45">
        <w:rPr>
          <w:rFonts w:ascii="Times New Roman" w:hAnsi="Times New Roman" w:cs="Times New Roman"/>
          <w:sz w:val="18"/>
          <w:szCs w:val="18"/>
        </w:rPr>
        <w:t xml:space="preserve">, para. 7.365 and Panel Report, </w:t>
      </w:r>
      <w:r w:rsidRPr="00C756BE">
        <w:rPr>
          <w:rFonts w:ascii="Times New Roman" w:hAnsi="Times New Roman" w:cs="Times New Roman"/>
          <w:i/>
          <w:sz w:val="18"/>
          <w:szCs w:val="18"/>
        </w:rPr>
        <w:t>US – FSC (Article 21.5 – EC)</w:t>
      </w:r>
      <w:r w:rsidRPr="00F43B73">
        <w:rPr>
          <w:rFonts w:ascii="Times New Roman" w:hAnsi="Times New Roman" w:cs="Times New Roman"/>
          <w:sz w:val="18"/>
          <w:szCs w:val="18"/>
        </w:rPr>
        <w:t>, para. 8.</w:t>
      </w:r>
      <w:r w:rsidRPr="00D313CA">
        <w:rPr>
          <w:rFonts w:ascii="Times New Roman" w:hAnsi="Times New Roman" w:cs="Times New Roman"/>
          <w:sz w:val="18"/>
          <w:szCs w:val="18"/>
        </w:rPr>
        <w:t>54-8.56.</w:t>
      </w:r>
      <w:r w:rsidRPr="006A5B03" w:rsidDel="0096223E">
        <w:rPr>
          <w:rFonts w:ascii="Times New Roman" w:hAnsi="Times New Roman" w:cs="Times New Roman"/>
          <w:sz w:val="18"/>
          <w:szCs w:val="18"/>
        </w:rPr>
        <w:t xml:space="preserve"> </w:t>
      </w:r>
      <w:r w:rsidRPr="001C68A0">
        <w:rPr>
          <w:rFonts w:ascii="Times New Roman" w:hAnsi="Times New Roman" w:cs="Times New Roman"/>
          <w:sz w:val="18"/>
          <w:szCs w:val="18"/>
        </w:rPr>
        <w:t xml:space="preserve"> </w:t>
      </w:r>
    </w:p>
  </w:footnote>
  <w:footnote w:id="327">
    <w:p w14:paraId="31ECDC2A" w14:textId="336A0D70"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Notification No. </w:t>
      </w:r>
      <w:r w:rsidRPr="002D4EF3">
        <w:rPr>
          <w:rFonts w:ascii="Times New Roman" w:hAnsi="Times New Roman" w:cs="Times New Roman"/>
          <w:sz w:val="18"/>
          <w:szCs w:val="18"/>
        </w:rPr>
        <w:t xml:space="preserve">1(5)/2018-S.P.-I of the Ministry of Consumer Affairs, Food &amp; Public Distribution, Department of Food &amp; Public Distribution of 9 May 2018 </w:t>
      </w:r>
      <w:r w:rsidRPr="006659E6">
        <w:rPr>
          <w:rFonts w:ascii="Times New Roman" w:hAnsi="Times New Roman" w:cs="Times New Roman"/>
          <w:b/>
          <w:sz w:val="18"/>
          <w:szCs w:val="18"/>
        </w:rPr>
        <w:t>(Exhibit JE-75)</w:t>
      </w:r>
      <w:r w:rsidRPr="001C45A4">
        <w:rPr>
          <w:rFonts w:ascii="Times New Roman" w:hAnsi="Times New Roman" w:cs="Times New Roman"/>
          <w:sz w:val="18"/>
          <w:szCs w:val="18"/>
        </w:rPr>
        <w:t xml:space="preserve">, </w:t>
      </w:r>
      <w:r w:rsidRPr="002D4EF3">
        <w:rPr>
          <w:rFonts w:ascii="Times New Roman" w:hAnsi="Times New Roman" w:cs="Times New Roman"/>
          <w:sz w:val="18"/>
          <w:szCs w:val="18"/>
        </w:rPr>
        <w:t xml:space="preserve">para. </w:t>
      </w:r>
      <w:r w:rsidRPr="006659E6">
        <w:rPr>
          <w:rFonts w:ascii="Times New Roman" w:hAnsi="Times New Roman" w:cs="Times New Roman"/>
          <w:sz w:val="18"/>
          <w:szCs w:val="18"/>
        </w:rPr>
        <w:t>2(c).</w:t>
      </w:r>
    </w:p>
  </w:footnote>
  <w:footnote w:id="328">
    <w:p w14:paraId="66C6FA8B" w14:textId="4024A5F4" w:rsidR="00E238FF" w:rsidRPr="006A5B03"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Canada – Autos</w:t>
      </w:r>
      <w:r w:rsidRPr="001C45A4">
        <w:rPr>
          <w:rFonts w:ascii="Times New Roman" w:hAnsi="Times New Roman" w:cs="Times New Roman"/>
          <w:sz w:val="18"/>
          <w:szCs w:val="18"/>
        </w:rPr>
        <w:t>, para. 100. See also P</w:t>
      </w:r>
      <w:r w:rsidRPr="00FA5A80">
        <w:rPr>
          <w:rFonts w:ascii="Times New Roman" w:hAnsi="Times New Roman" w:cs="Times New Roman"/>
          <w:sz w:val="18"/>
          <w:szCs w:val="18"/>
        </w:rPr>
        <w:t xml:space="preserve">anel Report, </w:t>
      </w:r>
      <w:r w:rsidRPr="00A07D45">
        <w:rPr>
          <w:rFonts w:ascii="Times New Roman" w:hAnsi="Times New Roman" w:cs="Times New Roman"/>
          <w:i/>
          <w:sz w:val="18"/>
          <w:szCs w:val="18"/>
        </w:rPr>
        <w:t>Canada – Aircraft Credits and Guarantees</w:t>
      </w:r>
      <w:r w:rsidRPr="00C756BE">
        <w:rPr>
          <w:rFonts w:ascii="Times New Roman" w:hAnsi="Times New Roman" w:cs="Times New Roman"/>
          <w:sz w:val="18"/>
          <w:szCs w:val="18"/>
        </w:rPr>
        <w:t xml:space="preserve">, para. 7.365 and Panel Report, </w:t>
      </w:r>
      <w:r w:rsidRPr="00F43B73">
        <w:rPr>
          <w:rFonts w:ascii="Times New Roman" w:hAnsi="Times New Roman" w:cs="Times New Roman"/>
          <w:i/>
          <w:sz w:val="18"/>
          <w:szCs w:val="18"/>
        </w:rPr>
        <w:t>US – FSC (Article 21.5 – EC)</w:t>
      </w:r>
      <w:r w:rsidRPr="00D313CA">
        <w:rPr>
          <w:rFonts w:ascii="Times New Roman" w:hAnsi="Times New Roman" w:cs="Times New Roman"/>
          <w:sz w:val="18"/>
          <w:szCs w:val="18"/>
        </w:rPr>
        <w:t xml:space="preserve">, para. 8.54-8.56. </w:t>
      </w:r>
    </w:p>
  </w:footnote>
  <w:footnote w:id="329">
    <w:p w14:paraId="6A29DFAF" w14:textId="11835EB4"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w:t>
      </w:r>
      <w:r w:rsidRPr="006659E6">
        <w:rPr>
          <w:rFonts w:ascii="Times New Roman" w:hAnsi="Times New Roman" w:cs="Times New Roman"/>
          <w:sz w:val="18"/>
          <w:szCs w:val="18"/>
        </w:rPr>
        <w:t xml:space="preserve">Notification No. </w:t>
      </w:r>
      <w:r w:rsidRPr="002D4EF3">
        <w:rPr>
          <w:rFonts w:ascii="Times New Roman" w:hAnsi="Times New Roman" w:cs="Times New Roman"/>
          <w:sz w:val="18"/>
          <w:szCs w:val="18"/>
        </w:rPr>
        <w:t>20(43)/2015-S.P.-I of the Ministry of Consumer Affairs, Food &amp; Public Distribution, Department of Food &amp; Public Distribution of 2 December 2015</w:t>
      </w:r>
      <w:r w:rsidRPr="006659E6" w:rsidDel="003862D3">
        <w:rPr>
          <w:rFonts w:ascii="Times New Roman" w:hAnsi="Times New Roman" w:cs="Times New Roman"/>
          <w:sz w:val="18"/>
          <w:szCs w:val="18"/>
        </w:rPr>
        <w:t xml:space="preserve"> </w:t>
      </w:r>
      <w:r w:rsidRPr="001C45A4">
        <w:rPr>
          <w:rFonts w:ascii="Times New Roman" w:hAnsi="Times New Roman" w:cs="Times New Roman"/>
          <w:b/>
          <w:sz w:val="18"/>
          <w:szCs w:val="18"/>
        </w:rPr>
        <w:t>(Exhibit JE-76)</w:t>
      </w:r>
      <w:r w:rsidRPr="001C45A4">
        <w:rPr>
          <w:rFonts w:ascii="Times New Roman" w:hAnsi="Times New Roman" w:cs="Times New Roman"/>
          <w:sz w:val="18"/>
          <w:szCs w:val="18"/>
        </w:rPr>
        <w:t>, Proforma-A, para. 3(d)-(e) and 5(c).</w:t>
      </w:r>
    </w:p>
  </w:footnote>
  <w:footnote w:id="330">
    <w:p w14:paraId="777493A5" w14:textId="06BBC70C"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Notification No. 1(5)/2018-S.P.-I of the Ministry of Consumer Affairs, Food &amp; Public Distribution, Department of Food &amp; Public Distribution of 9 May 2018</w:t>
      </w:r>
      <w:r w:rsidRPr="002D4EF3" w:rsidDel="003862D3">
        <w:rPr>
          <w:rFonts w:ascii="Times New Roman" w:hAnsi="Times New Roman" w:cs="Times New Roman"/>
          <w:sz w:val="18"/>
          <w:szCs w:val="18"/>
        </w:rPr>
        <w:t xml:space="preserve"> </w:t>
      </w:r>
      <w:r w:rsidRPr="006659E6">
        <w:rPr>
          <w:rFonts w:ascii="Times New Roman" w:hAnsi="Times New Roman" w:cs="Times New Roman"/>
          <w:b/>
          <w:sz w:val="18"/>
          <w:szCs w:val="18"/>
        </w:rPr>
        <w:t>(Exhibit JE-75)</w:t>
      </w:r>
      <w:r w:rsidRPr="002D4EF3">
        <w:rPr>
          <w:rFonts w:ascii="Times New Roman" w:hAnsi="Times New Roman" w:cs="Times New Roman"/>
          <w:sz w:val="18"/>
          <w:szCs w:val="18"/>
        </w:rPr>
        <w:t xml:space="preserve">, Proforma-A, para. 3(e) and 4(c); </w:t>
      </w:r>
      <w:r w:rsidRPr="006659E6">
        <w:rPr>
          <w:rFonts w:ascii="Times New Roman" w:hAnsi="Times New Roman" w:cs="Times New Roman"/>
          <w:sz w:val="18"/>
          <w:szCs w:val="18"/>
        </w:rPr>
        <w:t>Notification</w:t>
      </w:r>
      <w:r w:rsidRPr="002D4EF3">
        <w:rPr>
          <w:rFonts w:ascii="Times New Roman" w:hAnsi="Times New Roman" w:cs="Times New Roman"/>
          <w:sz w:val="18"/>
          <w:szCs w:val="18"/>
        </w:rPr>
        <w:t xml:space="preserve"> No. 1(14)/2018-S.P.-I of the Ministry of Consumer Affairs, Food &amp; Public Distribution, Department of Food &amp; Public Distribution of 5 October 2018  ("Scheme for assistance to sugar mills") </w:t>
      </w:r>
      <w:r w:rsidRPr="006659E6">
        <w:rPr>
          <w:rFonts w:ascii="Times New Roman" w:hAnsi="Times New Roman" w:cs="Times New Roman"/>
          <w:b/>
          <w:sz w:val="18"/>
          <w:szCs w:val="18"/>
        </w:rPr>
        <w:t>(Exhibit JE-7</w:t>
      </w:r>
      <w:r>
        <w:rPr>
          <w:rFonts w:ascii="Times New Roman" w:hAnsi="Times New Roman" w:cs="Times New Roman"/>
          <w:b/>
          <w:sz w:val="18"/>
          <w:szCs w:val="18"/>
        </w:rPr>
        <w:t>4</w:t>
      </w:r>
      <w:r w:rsidRPr="006659E6">
        <w:rPr>
          <w:rFonts w:ascii="Times New Roman" w:hAnsi="Times New Roman" w:cs="Times New Roman"/>
          <w:b/>
          <w:sz w:val="18"/>
          <w:szCs w:val="18"/>
        </w:rPr>
        <w:t>)</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 No., </w:t>
      </w:r>
      <w:r w:rsidRPr="002D4EF3">
        <w:rPr>
          <w:rFonts w:ascii="Times New Roman" w:hAnsi="Times New Roman" w:cs="Times New Roman"/>
          <w:sz w:val="18"/>
          <w:szCs w:val="18"/>
        </w:rPr>
        <w:t xml:space="preserve">Proforma-A, </w:t>
      </w:r>
      <w:r w:rsidRPr="006659E6">
        <w:rPr>
          <w:rFonts w:ascii="Times New Roman" w:hAnsi="Times New Roman" w:cs="Times New Roman"/>
          <w:sz w:val="18"/>
          <w:szCs w:val="18"/>
        </w:rPr>
        <w:t>para.</w:t>
      </w:r>
      <w:r w:rsidRPr="001C45A4">
        <w:rPr>
          <w:rFonts w:ascii="Times New Roman" w:hAnsi="Times New Roman" w:cs="Times New Roman"/>
          <w:sz w:val="18"/>
          <w:szCs w:val="18"/>
        </w:rPr>
        <w:t xml:space="preserve"> 3(e) and 4(c).</w:t>
      </w:r>
    </w:p>
  </w:footnote>
  <w:footnote w:id="331">
    <w:p w14:paraId="6D39F7D5" w14:textId="6A9C3B21" w:rsidR="00E238FF" w:rsidRPr="006659E6"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DFPD Order of 18 September 2015, “Allocation of sugar factory-wise Minimum Indicative Export Quotas (MIEQ) under tradable export scrip schemes” </w:t>
      </w:r>
      <w:r w:rsidRPr="002D4EF3">
        <w:rPr>
          <w:rFonts w:ascii="Times New Roman" w:hAnsi="Times New Roman" w:cs="Times New Roman"/>
          <w:b/>
          <w:sz w:val="18"/>
          <w:szCs w:val="18"/>
        </w:rPr>
        <w:t>(Exhibit JE-109)</w:t>
      </w:r>
      <w:r w:rsidRPr="002D4EF3">
        <w:rPr>
          <w:rFonts w:ascii="Times New Roman" w:hAnsi="Times New Roman" w:cs="Times New Roman"/>
          <w:sz w:val="18"/>
          <w:szCs w:val="18"/>
        </w:rPr>
        <w:t xml:space="preserve">, para. 3-4; Notification No. 1(4)/2018-S.P.-I of the Ministry of Consumer Affairs, Food &amp; Public Distribution, Department of Food &amp; Public </w:t>
      </w:r>
      <w:r>
        <w:rPr>
          <w:rFonts w:ascii="Times New Roman" w:hAnsi="Times New Roman" w:cs="Times New Roman"/>
          <w:sz w:val="18"/>
          <w:szCs w:val="18"/>
        </w:rPr>
        <w:t>Distribution of 9 May 2018</w:t>
      </w:r>
      <w:r w:rsidRPr="002D4EF3">
        <w:rPr>
          <w:rFonts w:ascii="Times New Roman" w:hAnsi="Times New Roman" w:cs="Times New Roman"/>
          <w:sz w:val="18"/>
          <w:szCs w:val="18"/>
        </w:rPr>
        <w:t xml:space="preserve"> </w:t>
      </w:r>
      <w:r w:rsidRPr="002D4EF3">
        <w:rPr>
          <w:rFonts w:ascii="Times New Roman" w:hAnsi="Times New Roman" w:cs="Times New Roman"/>
          <w:b/>
          <w:sz w:val="18"/>
          <w:szCs w:val="18"/>
        </w:rPr>
        <w:t>(Exhibit JE-111)</w:t>
      </w:r>
      <w:r w:rsidRPr="002D4EF3">
        <w:rPr>
          <w:rFonts w:ascii="Times New Roman" w:hAnsi="Times New Roman" w:cs="Times New Roman"/>
          <w:sz w:val="18"/>
          <w:szCs w:val="18"/>
        </w:rPr>
        <w:t xml:space="preserve">, para. 4-5; DFPD Order of 28 September 2018, “Allocation of sugar factory-wise Minimum Indicative Export Quotas (MIEQ) of sugar for export in sugar season 2018-19 under tradable export scrip schemes” </w:t>
      </w:r>
      <w:r w:rsidRPr="002D4EF3">
        <w:rPr>
          <w:rFonts w:ascii="Times New Roman" w:hAnsi="Times New Roman" w:cs="Times New Roman"/>
          <w:b/>
          <w:sz w:val="18"/>
          <w:szCs w:val="18"/>
        </w:rPr>
        <w:t>(Exhibit JE-108)</w:t>
      </w:r>
      <w:r w:rsidRPr="002D4EF3">
        <w:rPr>
          <w:rFonts w:ascii="Times New Roman" w:hAnsi="Times New Roman" w:cs="Times New Roman"/>
          <w:sz w:val="18"/>
          <w:szCs w:val="18"/>
        </w:rPr>
        <w:t>, para. 4-5.</w:t>
      </w:r>
    </w:p>
  </w:footnote>
  <w:footnote w:id="332">
    <w:p w14:paraId="0BF67A50" w14:textId="77777777"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US – Upland Cotton</w:t>
      </w:r>
      <w:r w:rsidRPr="001C45A4">
        <w:rPr>
          <w:rFonts w:ascii="Times New Roman" w:hAnsi="Times New Roman" w:cs="Times New Roman"/>
          <w:sz w:val="18"/>
          <w:szCs w:val="18"/>
        </w:rPr>
        <w:t xml:space="preserve">, para. 574. </w:t>
      </w:r>
    </w:p>
  </w:footnote>
  <w:footnote w:id="333">
    <w:p w14:paraId="09BF1533" w14:textId="6FCB5226"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Notification</w:t>
      </w:r>
      <w:r w:rsidRPr="002D4EF3">
        <w:rPr>
          <w:rFonts w:ascii="Times New Roman" w:hAnsi="Times New Roman" w:cs="Times New Roman"/>
          <w:sz w:val="18"/>
          <w:szCs w:val="18"/>
        </w:rPr>
        <w:t xml:space="preserve"> No. 1(6)/2018-SP-I of the Ministry of Consumer Affairs, Food &amp; Public Distribution, Department of Food &amp; Public Distribution of 15 June 2018 </w:t>
      </w:r>
      <w:r w:rsidRPr="001C45A4">
        <w:rPr>
          <w:rFonts w:ascii="Times New Roman" w:hAnsi="Times New Roman" w:cs="Times New Roman"/>
          <w:b/>
          <w:sz w:val="18"/>
          <w:szCs w:val="18"/>
        </w:rPr>
        <w:t>(Exhibit JE-78)</w:t>
      </w:r>
      <w:r w:rsidRPr="001C45A4">
        <w:rPr>
          <w:rFonts w:ascii="Times New Roman" w:hAnsi="Times New Roman" w:cs="Times New Roman"/>
          <w:sz w:val="18"/>
          <w:szCs w:val="18"/>
        </w:rPr>
        <w:t>, para. 9; Notification</w:t>
      </w:r>
      <w:r w:rsidRPr="002D4EF3">
        <w:rPr>
          <w:rFonts w:ascii="Times New Roman" w:hAnsi="Times New Roman" w:cs="Times New Roman"/>
          <w:sz w:val="18"/>
          <w:szCs w:val="18"/>
        </w:rPr>
        <w:t xml:space="preserve"> No. 1(8)/2019-SP-I. of the Ministry of Consumer Affairs, Food &amp; Public Distribution, Department of Food &amp; Public Distribution of 31 July 2019</w:t>
      </w:r>
      <w:r>
        <w:rPr>
          <w:rFonts w:ascii="Times New Roman" w:hAnsi="Times New Roman" w:cs="Times New Roman"/>
          <w:sz w:val="18"/>
          <w:szCs w:val="18"/>
        </w:rPr>
        <w:t xml:space="preserve"> </w:t>
      </w:r>
      <w:r w:rsidRPr="001C45A4">
        <w:rPr>
          <w:rFonts w:ascii="Times New Roman" w:hAnsi="Times New Roman" w:cs="Times New Roman"/>
          <w:b/>
          <w:sz w:val="18"/>
          <w:szCs w:val="18"/>
        </w:rPr>
        <w:t>(Exhibit JE-77)</w:t>
      </w:r>
      <w:r w:rsidRPr="001C45A4">
        <w:rPr>
          <w:rFonts w:ascii="Times New Roman" w:hAnsi="Times New Roman" w:cs="Times New Roman"/>
          <w:sz w:val="18"/>
          <w:szCs w:val="18"/>
        </w:rPr>
        <w:t>, para. 9.</w:t>
      </w:r>
    </w:p>
  </w:footnote>
  <w:footnote w:id="334">
    <w:p w14:paraId="029CF99B" w14:textId="4DBADDC5"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Central Government of India’s 2019-20 Expenditure Budget </w:t>
      </w:r>
      <w:r w:rsidRPr="002D4EF3">
        <w:rPr>
          <w:rFonts w:ascii="Times New Roman" w:hAnsi="Times New Roman" w:cs="Times New Roman"/>
          <w:b/>
          <w:sz w:val="18"/>
          <w:szCs w:val="18"/>
        </w:rPr>
        <w:t>(Exhibit JE-121)</w:t>
      </w:r>
      <w:r w:rsidRPr="002D4EF3">
        <w:rPr>
          <w:rFonts w:ascii="Times New Roman" w:hAnsi="Times New Roman" w:cs="Times New Roman"/>
          <w:sz w:val="18"/>
          <w:szCs w:val="18"/>
        </w:rPr>
        <w:t>, Notes on Demands and Grants, 2019–20, Department of Food and Public Distribution, p. 58, line 12.</w:t>
      </w:r>
      <w:r w:rsidRPr="006659E6" w:rsidDel="00B83101">
        <w:rPr>
          <w:rFonts w:ascii="Times New Roman" w:hAnsi="Times New Roman" w:cs="Times New Roman"/>
          <w:sz w:val="18"/>
          <w:szCs w:val="18"/>
        </w:rPr>
        <w:t xml:space="preserve"> </w:t>
      </w:r>
    </w:p>
  </w:footnote>
  <w:footnote w:id="335">
    <w:p w14:paraId="5B206C00" w14:textId="6E1533C3"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Notification No. 1(6)/2018-SP-I of the Ministry of Consumer Affairs, Food &amp; Public Distribution, Department of Food &amp; Public Distribution of 15 June 2018 </w:t>
      </w:r>
      <w:r w:rsidRPr="006659E6">
        <w:rPr>
          <w:rFonts w:ascii="Times New Roman" w:hAnsi="Times New Roman" w:cs="Times New Roman"/>
          <w:b/>
          <w:sz w:val="18"/>
          <w:szCs w:val="18"/>
        </w:rPr>
        <w:t>(Exhibit JE-78)</w:t>
      </w:r>
      <w:r w:rsidRPr="001C45A4">
        <w:rPr>
          <w:rFonts w:ascii="Times New Roman" w:hAnsi="Times New Roman" w:cs="Times New Roman"/>
          <w:sz w:val="18"/>
          <w:szCs w:val="18"/>
        </w:rPr>
        <w:t>,</w:t>
      </w:r>
      <w:r w:rsidRPr="002D4EF3">
        <w:rPr>
          <w:rFonts w:ascii="Times New Roman" w:hAnsi="Times New Roman" w:cs="Times New Roman"/>
          <w:sz w:val="18"/>
          <w:szCs w:val="18"/>
        </w:rPr>
        <w:t xml:space="preserve"> para. 3; </w:t>
      </w:r>
      <w:r w:rsidRPr="006659E6">
        <w:rPr>
          <w:rFonts w:ascii="Times New Roman" w:hAnsi="Times New Roman" w:cs="Times New Roman"/>
          <w:sz w:val="18"/>
          <w:szCs w:val="18"/>
        </w:rPr>
        <w:t>Notif</w:t>
      </w:r>
      <w:r w:rsidRPr="001C45A4">
        <w:rPr>
          <w:rFonts w:ascii="Times New Roman" w:hAnsi="Times New Roman" w:cs="Times New Roman"/>
          <w:sz w:val="18"/>
          <w:szCs w:val="18"/>
        </w:rPr>
        <w:t>ication</w:t>
      </w:r>
      <w:r w:rsidRPr="002D4EF3">
        <w:rPr>
          <w:rFonts w:ascii="Times New Roman" w:hAnsi="Times New Roman" w:cs="Times New Roman"/>
          <w:sz w:val="18"/>
          <w:szCs w:val="18"/>
        </w:rPr>
        <w:t xml:space="preserve"> No. 1(8)/2019-SP-I. of the Ministry of Consumer Affairs, Food &amp; Public Distribution, Department of Food &amp; Public Distribution of 31 July 2019 </w:t>
      </w:r>
      <w:r w:rsidRPr="001C45A4">
        <w:rPr>
          <w:rFonts w:ascii="Times New Roman" w:hAnsi="Times New Roman" w:cs="Times New Roman"/>
          <w:b/>
          <w:sz w:val="18"/>
          <w:szCs w:val="18"/>
        </w:rPr>
        <w:t>(Exhibit JE-77)</w:t>
      </w:r>
      <w:r w:rsidRPr="001C45A4">
        <w:rPr>
          <w:rFonts w:ascii="Times New Roman" w:hAnsi="Times New Roman" w:cs="Times New Roman"/>
          <w:sz w:val="18"/>
          <w:szCs w:val="18"/>
        </w:rPr>
        <w:t>, para. 3.</w:t>
      </w:r>
    </w:p>
  </w:footnote>
  <w:footnote w:id="336">
    <w:p w14:paraId="05DC1ACA" w14:textId="5B048580"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Notification No. 1(6)/2018-SP-I of the Ministry of Consumer Affairs, Food &amp; Public Distribution, Department of Food &amp; Public Distribution of 15 June 2018 </w:t>
      </w:r>
      <w:r w:rsidRPr="006659E6">
        <w:rPr>
          <w:rFonts w:ascii="Times New Roman" w:hAnsi="Times New Roman" w:cs="Times New Roman"/>
          <w:b/>
          <w:sz w:val="18"/>
          <w:szCs w:val="18"/>
        </w:rPr>
        <w:t>(Exhibit JE-78)</w:t>
      </w:r>
      <w:r w:rsidRPr="001C45A4">
        <w:rPr>
          <w:rFonts w:ascii="Times New Roman" w:hAnsi="Times New Roman" w:cs="Times New Roman"/>
          <w:sz w:val="18"/>
          <w:szCs w:val="18"/>
        </w:rPr>
        <w:t>, para. 1.</w:t>
      </w:r>
    </w:p>
  </w:footnote>
  <w:footnote w:id="337">
    <w:p w14:paraId="70D902EF" w14:textId="71D4BD54" w:rsidR="00E238FF" w:rsidRPr="002D4EF3" w:rsidRDefault="00E238FF">
      <w:pPr>
        <w:pStyle w:val="FootnoteText"/>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Notification No. 1(6)/2018-SP-I of the Ministry of Consumer Affairs, Food &amp; Public Distribution, Department of Food &amp; Public Distribution of 15 June 2018 </w:t>
      </w:r>
      <w:r w:rsidRPr="006659E6">
        <w:rPr>
          <w:rFonts w:ascii="Times New Roman" w:hAnsi="Times New Roman" w:cs="Times New Roman"/>
          <w:b/>
          <w:sz w:val="18"/>
          <w:szCs w:val="18"/>
        </w:rPr>
        <w:t>(Exhibit JE-78)</w:t>
      </w:r>
      <w:r w:rsidRPr="001C45A4">
        <w:rPr>
          <w:rFonts w:ascii="Times New Roman" w:hAnsi="Times New Roman" w:cs="Times New Roman"/>
          <w:sz w:val="18"/>
          <w:szCs w:val="18"/>
        </w:rPr>
        <w:t xml:space="preserve">, para. 9(a); </w:t>
      </w:r>
      <w:r w:rsidRPr="002D4EF3">
        <w:rPr>
          <w:rFonts w:ascii="Times New Roman" w:hAnsi="Times New Roman" w:cs="Times New Roman"/>
          <w:sz w:val="18"/>
          <w:szCs w:val="18"/>
        </w:rPr>
        <w:t>Notification No. 1(8)/2019-SP-I. of the Ministry of Consumer Affairs, Food &amp; Public Distribution, Department of Food &amp; Public Distribution of 31 July 2019</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JE-77)</w:t>
      </w:r>
      <w:r w:rsidRPr="001C45A4">
        <w:rPr>
          <w:rFonts w:ascii="Times New Roman" w:hAnsi="Times New Roman" w:cs="Times New Roman"/>
          <w:sz w:val="18"/>
          <w:szCs w:val="18"/>
        </w:rPr>
        <w:t>, para. 9(a).</w:t>
      </w:r>
      <w:r w:rsidRPr="002D4EF3">
        <w:rPr>
          <w:rFonts w:ascii="Times New Roman" w:hAnsi="Times New Roman" w:cs="Times New Roman"/>
          <w:sz w:val="18"/>
          <w:szCs w:val="18"/>
        </w:rPr>
        <w:t xml:space="preserve"> </w:t>
      </w:r>
    </w:p>
  </w:footnote>
  <w:footnote w:id="338">
    <w:p w14:paraId="10DC4A9E" w14:textId="77777777"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Canada – Dairy</w:t>
      </w:r>
      <w:r w:rsidRPr="001C45A4">
        <w:rPr>
          <w:rFonts w:ascii="Times New Roman" w:hAnsi="Times New Roman" w:cs="Times New Roman"/>
          <w:sz w:val="18"/>
          <w:szCs w:val="18"/>
        </w:rPr>
        <w:t>, para. 87.</w:t>
      </w:r>
    </w:p>
  </w:footnote>
  <w:footnote w:id="339">
    <w:p w14:paraId="6E2758D3" w14:textId="4218D50D"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w:t>
      </w:r>
      <w:r w:rsidRPr="006659E6">
        <w:rPr>
          <w:rFonts w:ascii="Times New Roman" w:hAnsi="Times New Roman" w:cs="Times New Roman"/>
          <w:sz w:val="18"/>
          <w:szCs w:val="18"/>
        </w:rPr>
        <w:t>Notification</w:t>
      </w:r>
      <w:r w:rsidRPr="002D4EF3">
        <w:rPr>
          <w:rFonts w:ascii="Times New Roman" w:hAnsi="Times New Roman" w:cs="Times New Roman"/>
          <w:sz w:val="18"/>
          <w:szCs w:val="18"/>
        </w:rPr>
        <w:t xml:space="preserve"> No. 1(6)/2018-SP-I of the Ministry of Consumer Affairs, Food &amp; Public Distribution, Department of Food &amp; Public Distribution of 31 December 2018 </w:t>
      </w:r>
      <w:r w:rsidRPr="006659E6">
        <w:rPr>
          <w:rFonts w:ascii="Times New Roman" w:hAnsi="Times New Roman" w:cs="Times New Roman"/>
          <w:b/>
          <w:sz w:val="18"/>
          <w:szCs w:val="18"/>
        </w:rPr>
        <w:t>(Exhibit JE-112)</w:t>
      </w:r>
      <w:r w:rsidRPr="001C45A4">
        <w:rPr>
          <w:rFonts w:ascii="Times New Roman" w:hAnsi="Times New Roman" w:cs="Times New Roman"/>
          <w:sz w:val="18"/>
          <w:szCs w:val="18"/>
        </w:rPr>
        <w:t>.</w:t>
      </w:r>
    </w:p>
  </w:footnote>
  <w:footnote w:id="340">
    <w:p w14:paraId="22DA9990" w14:textId="77777777" w:rsidR="00E238FF" w:rsidRPr="006A5B03" w:rsidRDefault="00E238FF" w:rsidP="00F32729">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Canada – Autos</w:t>
      </w:r>
      <w:r w:rsidRPr="001C45A4">
        <w:rPr>
          <w:rFonts w:ascii="Times New Roman" w:hAnsi="Times New Roman" w:cs="Times New Roman"/>
          <w:sz w:val="18"/>
          <w:szCs w:val="18"/>
        </w:rPr>
        <w:t xml:space="preserve">, para. 100. See also Panel Report, </w:t>
      </w:r>
      <w:r w:rsidRPr="00FA5A80">
        <w:rPr>
          <w:rFonts w:ascii="Times New Roman" w:hAnsi="Times New Roman" w:cs="Times New Roman"/>
          <w:i/>
          <w:sz w:val="18"/>
          <w:szCs w:val="18"/>
        </w:rPr>
        <w:t>Canada – Aircraft Credits and Guarantees</w:t>
      </w:r>
      <w:r w:rsidRPr="00A07D45">
        <w:rPr>
          <w:rFonts w:ascii="Times New Roman" w:hAnsi="Times New Roman" w:cs="Times New Roman"/>
          <w:sz w:val="18"/>
          <w:szCs w:val="18"/>
        </w:rPr>
        <w:t xml:space="preserve">, para. 7.365 and Panel Report, </w:t>
      </w:r>
      <w:r w:rsidRPr="00C756BE">
        <w:rPr>
          <w:rFonts w:ascii="Times New Roman" w:hAnsi="Times New Roman" w:cs="Times New Roman"/>
          <w:i/>
          <w:sz w:val="18"/>
          <w:szCs w:val="18"/>
        </w:rPr>
        <w:t>US – FSC (Article 21.5 – EC)</w:t>
      </w:r>
      <w:r w:rsidRPr="00F43B73">
        <w:rPr>
          <w:rFonts w:ascii="Times New Roman" w:hAnsi="Times New Roman" w:cs="Times New Roman"/>
          <w:sz w:val="18"/>
          <w:szCs w:val="18"/>
        </w:rPr>
        <w:t>,</w:t>
      </w:r>
      <w:r w:rsidRPr="00D313CA">
        <w:rPr>
          <w:rFonts w:ascii="Times New Roman" w:hAnsi="Times New Roman" w:cs="Times New Roman"/>
          <w:sz w:val="18"/>
          <w:szCs w:val="18"/>
        </w:rPr>
        <w:t xml:space="preserve"> paras. 8.54-8.56.</w:t>
      </w:r>
    </w:p>
  </w:footnote>
  <w:footnote w:id="341">
    <w:p w14:paraId="4ABEA0CA" w14:textId="12EC96FC" w:rsidR="00E238FF" w:rsidRPr="00A07D45"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w:t>
      </w:r>
      <w:r w:rsidRPr="006659E6">
        <w:rPr>
          <w:rFonts w:ascii="Times New Roman" w:hAnsi="Times New Roman" w:cs="Times New Roman"/>
          <w:sz w:val="18"/>
          <w:szCs w:val="18"/>
        </w:rPr>
        <w:t>Notification</w:t>
      </w:r>
      <w:r w:rsidRPr="002D4EF3">
        <w:rPr>
          <w:rFonts w:ascii="Times New Roman" w:hAnsi="Times New Roman" w:cs="Times New Roman"/>
          <w:sz w:val="18"/>
          <w:szCs w:val="18"/>
        </w:rPr>
        <w:t xml:space="preserve"> No. 1(8)/2019-SP-I. of the Ministry of Consumer Affairs, Food &amp; Public Distribution, Department of Food &amp; Public Distribution of 31 July 2019</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JE-77)</w:t>
      </w:r>
      <w:r w:rsidRPr="001C45A4">
        <w:rPr>
          <w:rFonts w:ascii="Times New Roman" w:hAnsi="Times New Roman" w:cs="Times New Roman"/>
          <w:sz w:val="18"/>
          <w:szCs w:val="18"/>
        </w:rPr>
        <w:t>, para. 2.</w:t>
      </w:r>
      <w:r w:rsidRPr="00FA5A80" w:rsidDel="00540CB6">
        <w:rPr>
          <w:rFonts w:ascii="Times New Roman" w:hAnsi="Times New Roman" w:cs="Times New Roman"/>
          <w:sz w:val="18"/>
          <w:szCs w:val="18"/>
        </w:rPr>
        <w:t xml:space="preserve"> </w:t>
      </w:r>
    </w:p>
  </w:footnote>
  <w:footnote w:id="342">
    <w:p w14:paraId="0E2B3556" w14:textId="7D5E6DF3"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w:t>
      </w:r>
      <w:r w:rsidRPr="006659E6">
        <w:rPr>
          <w:rFonts w:ascii="Times New Roman" w:hAnsi="Times New Roman" w:cs="Times New Roman"/>
          <w:sz w:val="18"/>
          <w:szCs w:val="18"/>
        </w:rPr>
        <w:t>Notification</w:t>
      </w:r>
      <w:r w:rsidRPr="002D4EF3">
        <w:rPr>
          <w:rFonts w:ascii="Times New Roman" w:hAnsi="Times New Roman" w:cs="Times New Roman"/>
          <w:sz w:val="18"/>
          <w:szCs w:val="18"/>
        </w:rPr>
        <w:t xml:space="preserve"> No. 1(8)/2019-SP-I. of the Ministry of Consumer Affairs, Food &amp; Public Distribution, Department of Food &amp; Public Distribution of 31 July 2019</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JE-77)</w:t>
      </w:r>
      <w:r w:rsidRPr="001C45A4">
        <w:rPr>
          <w:rFonts w:ascii="Times New Roman" w:hAnsi="Times New Roman" w:cs="Times New Roman"/>
          <w:sz w:val="18"/>
          <w:szCs w:val="18"/>
        </w:rPr>
        <w:t>, para</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 3(a)</w:t>
      </w:r>
      <w:r w:rsidRPr="002D4EF3">
        <w:rPr>
          <w:rFonts w:ascii="Times New Roman" w:hAnsi="Times New Roman" w:cs="Times New Roman"/>
          <w:sz w:val="18"/>
          <w:szCs w:val="18"/>
        </w:rPr>
        <w:t>-</w:t>
      </w:r>
      <w:r w:rsidRPr="006659E6">
        <w:rPr>
          <w:rFonts w:ascii="Times New Roman" w:hAnsi="Times New Roman" w:cs="Times New Roman"/>
          <w:sz w:val="18"/>
          <w:szCs w:val="18"/>
        </w:rPr>
        <w:t>(b).</w:t>
      </w:r>
    </w:p>
  </w:footnote>
  <w:footnote w:id="343">
    <w:p w14:paraId="2AA9D074" w14:textId="6D6A646A" w:rsidR="00E238FF" w:rsidRPr="006659E6" w:rsidRDefault="00E238FF" w:rsidP="00540CB6">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No</w:t>
      </w:r>
      <w:r w:rsidRPr="001C45A4">
        <w:rPr>
          <w:rFonts w:ascii="Times New Roman" w:hAnsi="Times New Roman" w:cs="Times New Roman"/>
          <w:sz w:val="18"/>
          <w:szCs w:val="18"/>
        </w:rPr>
        <w:t>tification</w:t>
      </w:r>
      <w:r w:rsidRPr="002D4EF3">
        <w:rPr>
          <w:rFonts w:ascii="Times New Roman" w:hAnsi="Times New Roman" w:cs="Times New Roman"/>
          <w:sz w:val="18"/>
          <w:szCs w:val="18"/>
        </w:rPr>
        <w:t xml:space="preserve"> No. 1(8)/2019-SP-I. of the Ministry of Consumer Affairs, Food &amp; Public Distribution, Department of Food &amp; Public Distribution of 31 July 2019</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JE-77)</w:t>
      </w:r>
      <w:r w:rsidRPr="001C45A4">
        <w:rPr>
          <w:rFonts w:ascii="Times New Roman" w:hAnsi="Times New Roman" w:cs="Times New Roman"/>
          <w:sz w:val="18"/>
          <w:szCs w:val="18"/>
        </w:rPr>
        <w:t xml:space="preserve">, </w:t>
      </w:r>
      <w:r w:rsidRPr="002D4EF3">
        <w:rPr>
          <w:rFonts w:ascii="Times New Roman" w:hAnsi="Times New Roman" w:cs="Times New Roman"/>
          <w:sz w:val="18"/>
          <w:szCs w:val="18"/>
        </w:rPr>
        <w:t>para. 3(d).</w:t>
      </w:r>
    </w:p>
  </w:footnote>
  <w:footnote w:id="344">
    <w:p w14:paraId="6AEA9676" w14:textId="6EE06298" w:rsidR="00E238FF" w:rsidRPr="002D4EF3" w:rsidRDefault="00E238FF">
      <w:pPr>
        <w:pStyle w:val="FootnoteText"/>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Order S.O.874(E) of 14 February 2019 of the Ministry of Consumer Affairs, Food &amp; Public Distribution, Department of Food &amp; Public Distribution </w:t>
      </w:r>
      <w:r w:rsidRPr="002D4EF3">
        <w:rPr>
          <w:rFonts w:ascii="Times New Roman" w:hAnsi="Times New Roman" w:cs="Times New Roman"/>
          <w:b/>
          <w:sz w:val="18"/>
          <w:szCs w:val="18"/>
        </w:rPr>
        <w:t>(Exhibit JE-18)</w:t>
      </w:r>
      <w:r w:rsidRPr="002D4EF3">
        <w:rPr>
          <w:rFonts w:ascii="Times New Roman" w:hAnsi="Times New Roman" w:cs="Times New Roman"/>
          <w:sz w:val="18"/>
          <w:szCs w:val="18"/>
        </w:rPr>
        <w:t>.</w:t>
      </w:r>
    </w:p>
  </w:footnote>
  <w:footnote w:id="345">
    <w:p w14:paraId="4FAEAC0F" w14:textId="42644D3F" w:rsidR="00E238FF" w:rsidRPr="00C756BE"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Appellate Body Report, </w:t>
      </w:r>
      <w:r w:rsidRPr="006659E6">
        <w:rPr>
          <w:rFonts w:ascii="Times New Roman" w:hAnsi="Times New Roman" w:cs="Times New Roman"/>
          <w:i/>
          <w:sz w:val="18"/>
          <w:szCs w:val="18"/>
        </w:rPr>
        <w:t>Canada – Aircraft (Article 21.5 – Brazil)</w:t>
      </w:r>
      <w:r w:rsidRPr="001C45A4">
        <w:rPr>
          <w:rFonts w:ascii="Times New Roman" w:hAnsi="Times New Roman" w:cs="Times New Roman"/>
          <w:sz w:val="18"/>
          <w:szCs w:val="18"/>
        </w:rPr>
        <w:t>, para. 47 (quoting Appellate Body Report,</w:t>
      </w:r>
      <w:r w:rsidRPr="001C45A4">
        <w:rPr>
          <w:rFonts w:ascii="Times New Roman" w:hAnsi="Times New Roman" w:cs="Times New Roman"/>
          <w:i/>
          <w:sz w:val="18"/>
          <w:szCs w:val="18"/>
        </w:rPr>
        <w:t xml:space="preserve"> Canada – Aircraft</w:t>
      </w:r>
      <w:r w:rsidRPr="00FA5A80">
        <w:rPr>
          <w:rFonts w:ascii="Times New Roman" w:hAnsi="Times New Roman" w:cs="Times New Roman"/>
          <w:sz w:val="18"/>
          <w:szCs w:val="18"/>
        </w:rPr>
        <w:t>, para. 171).</w:t>
      </w:r>
      <w:r w:rsidRPr="00A07D45" w:rsidDel="008F40E9">
        <w:rPr>
          <w:rFonts w:ascii="Times New Roman" w:hAnsi="Times New Roman" w:cs="Times New Roman"/>
          <w:sz w:val="18"/>
          <w:szCs w:val="18"/>
        </w:rPr>
        <w:t xml:space="preserve"> </w:t>
      </w:r>
    </w:p>
  </w:footnote>
  <w:footnote w:id="346">
    <w:p w14:paraId="7B0BA4F2" w14:textId="4E8FC2A0"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Appellate Body Report, </w:t>
      </w:r>
      <w:r w:rsidRPr="006659E6">
        <w:rPr>
          <w:rFonts w:ascii="Times New Roman" w:hAnsi="Times New Roman" w:cs="Times New Roman"/>
          <w:i/>
          <w:sz w:val="18"/>
          <w:szCs w:val="18"/>
        </w:rPr>
        <w:t>EC</w:t>
      </w:r>
      <w:r w:rsidRPr="001C45A4">
        <w:rPr>
          <w:rFonts w:ascii="Times New Roman" w:hAnsi="Times New Roman" w:cs="Times New Roman"/>
          <w:i/>
          <w:sz w:val="18"/>
          <w:szCs w:val="18"/>
        </w:rPr>
        <w:t xml:space="preserve"> and certain member States – Large Civil Aircraft</w:t>
      </w:r>
      <w:r w:rsidRPr="001C45A4">
        <w:rPr>
          <w:rFonts w:ascii="Times New Roman" w:hAnsi="Times New Roman" w:cs="Times New Roman"/>
          <w:sz w:val="18"/>
          <w:szCs w:val="18"/>
        </w:rPr>
        <w:t>, para. 1050.</w:t>
      </w:r>
    </w:p>
  </w:footnote>
  <w:footnote w:id="347">
    <w:p w14:paraId="48F6EF23" w14:textId="69414541"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Order No. </w:t>
      </w:r>
      <w:r w:rsidRPr="002D4EF3">
        <w:rPr>
          <w:rFonts w:ascii="Times New Roman" w:hAnsi="Times New Roman" w:cs="Times New Roman"/>
          <w:sz w:val="18"/>
          <w:szCs w:val="18"/>
        </w:rPr>
        <w:t xml:space="preserve">S.O. 2347(E) of 7 June 2018 </w:t>
      </w:r>
      <w:r w:rsidRPr="002D4EF3">
        <w:rPr>
          <w:rFonts w:ascii="Times New Roman" w:hAnsi="Times New Roman" w:cs="Times New Roman"/>
          <w:b/>
          <w:sz w:val="18"/>
          <w:szCs w:val="18"/>
        </w:rPr>
        <w:t>(Exhibit JE-20)</w:t>
      </w:r>
      <w:r w:rsidRPr="006659E6">
        <w:rPr>
          <w:rFonts w:ascii="Times New Roman" w:hAnsi="Times New Roman" w:cs="Times New Roman"/>
          <w:sz w:val="18"/>
          <w:szCs w:val="18"/>
        </w:rPr>
        <w:t>.</w:t>
      </w:r>
    </w:p>
  </w:footnote>
  <w:footnote w:id="348">
    <w:p w14:paraId="08C3CE87" w14:textId="4D4FEA93" w:rsidR="00E238FF" w:rsidRPr="006659E6"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See for example Order F. No. 5-1/2018-Sugar Control of the Ministry of Consumer Affairs, Food &amp; Public Distribution of 30 July 2018 </w:t>
      </w:r>
      <w:r w:rsidRPr="002D4EF3">
        <w:rPr>
          <w:rFonts w:ascii="Times New Roman" w:hAnsi="Times New Roman" w:cs="Times New Roman"/>
          <w:b/>
          <w:sz w:val="18"/>
          <w:szCs w:val="18"/>
        </w:rPr>
        <w:t>(Exhibit JE-22)</w:t>
      </w:r>
      <w:r w:rsidRPr="006659E6">
        <w:rPr>
          <w:rFonts w:ascii="Times New Roman" w:hAnsi="Times New Roman" w:cs="Times New Roman"/>
          <w:sz w:val="18"/>
          <w:szCs w:val="18"/>
        </w:rPr>
        <w:t xml:space="preserve">; and </w:t>
      </w:r>
      <w:r w:rsidRPr="002D4EF3">
        <w:rPr>
          <w:rFonts w:ascii="Times New Roman" w:hAnsi="Times New Roman" w:cs="Times New Roman"/>
          <w:sz w:val="18"/>
          <w:szCs w:val="18"/>
        </w:rPr>
        <w:t xml:space="preserve">Order F. No. 5-1/2019-Sugar Control of the Ministry of Consumer Affairs, Food &amp; Public Distribution of 31 December 2019 </w:t>
      </w:r>
      <w:r w:rsidRPr="002D4EF3">
        <w:rPr>
          <w:rFonts w:ascii="Times New Roman" w:hAnsi="Times New Roman" w:cs="Times New Roman"/>
          <w:b/>
          <w:sz w:val="18"/>
          <w:szCs w:val="18"/>
        </w:rPr>
        <w:t>(Exhibit JE-39)</w:t>
      </w:r>
      <w:r w:rsidRPr="002D4EF3">
        <w:rPr>
          <w:rFonts w:ascii="Times New Roman" w:hAnsi="Times New Roman" w:cs="Times New Roman"/>
          <w:sz w:val="18"/>
          <w:szCs w:val="18"/>
        </w:rPr>
        <w:t>.</w:t>
      </w:r>
    </w:p>
  </w:footnote>
  <w:footnote w:id="349">
    <w:p w14:paraId="5AD6D933" w14:textId="0CD2877A" w:rsidR="00E238FF" w:rsidRPr="006659E6" w:rsidRDefault="00E238FF" w:rsidP="004C12C3">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See for example Order F. No. 5-1/2018-Sugar Control of the Ministry of Consumer Affairs, Food &amp; Public Distribution of 30 July 2018 </w:t>
      </w:r>
      <w:r w:rsidRPr="002D4EF3">
        <w:rPr>
          <w:rFonts w:ascii="Times New Roman" w:hAnsi="Times New Roman" w:cs="Times New Roman"/>
          <w:b/>
          <w:sz w:val="18"/>
          <w:szCs w:val="18"/>
        </w:rPr>
        <w:t>(Exhibit JE-22)</w:t>
      </w:r>
      <w:r w:rsidRPr="002D4EF3">
        <w:rPr>
          <w:rFonts w:ascii="Times New Roman" w:hAnsi="Times New Roman" w:cs="Times New Roman"/>
          <w:sz w:val="18"/>
          <w:szCs w:val="18"/>
        </w:rPr>
        <w:t xml:space="preserve">, </w:t>
      </w:r>
      <w:r w:rsidRPr="006659E6">
        <w:rPr>
          <w:rFonts w:ascii="Times New Roman" w:hAnsi="Times New Roman" w:cs="Times New Roman"/>
          <w:sz w:val="18"/>
          <w:szCs w:val="18"/>
        </w:rPr>
        <w:t xml:space="preserve">para. 5, and </w:t>
      </w:r>
      <w:r w:rsidRPr="002D4EF3">
        <w:rPr>
          <w:rFonts w:ascii="Times New Roman" w:hAnsi="Times New Roman" w:cs="Times New Roman"/>
          <w:sz w:val="18"/>
          <w:szCs w:val="18"/>
        </w:rPr>
        <w:t xml:space="preserve">Order F. No. 5-1/2019-Sugar Control of the Ministry of Consumer Affairs, Food &amp; Public Distribution of 31 December 2019 </w:t>
      </w:r>
      <w:r w:rsidRPr="002D4EF3">
        <w:rPr>
          <w:rFonts w:ascii="Times New Roman" w:hAnsi="Times New Roman" w:cs="Times New Roman"/>
          <w:b/>
          <w:sz w:val="18"/>
          <w:szCs w:val="18"/>
        </w:rPr>
        <w:t>(Exhibit JE-39)</w:t>
      </w:r>
      <w:r w:rsidRPr="002D4EF3">
        <w:rPr>
          <w:rFonts w:ascii="Times New Roman" w:hAnsi="Times New Roman" w:cs="Times New Roman"/>
          <w:sz w:val="18"/>
          <w:szCs w:val="18"/>
        </w:rPr>
        <w:t>,</w:t>
      </w:r>
      <w:r w:rsidRPr="002D4EF3">
        <w:rPr>
          <w:rFonts w:ascii="Times New Roman" w:hAnsi="Times New Roman" w:cs="Times New Roman"/>
          <w:b/>
          <w:sz w:val="18"/>
          <w:szCs w:val="18"/>
        </w:rPr>
        <w:t xml:space="preserve"> </w:t>
      </w:r>
      <w:r w:rsidRPr="002D4EF3">
        <w:rPr>
          <w:rFonts w:ascii="Times New Roman" w:hAnsi="Times New Roman" w:cs="Times New Roman"/>
          <w:sz w:val="18"/>
          <w:szCs w:val="18"/>
        </w:rPr>
        <w:t>para. 4.</w:t>
      </w:r>
    </w:p>
  </w:footnote>
  <w:footnote w:id="350">
    <w:p w14:paraId="7F57504A" w14:textId="14124AFA"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Notification No. 1(6)/2018-SP-I of the Ministry of Consumer Affairs, Food &amp; Public Distribution, Department of Food &amp; Public Distribution of 15 June 2018 </w:t>
      </w:r>
      <w:r w:rsidRPr="006659E6">
        <w:rPr>
          <w:rFonts w:ascii="Times New Roman" w:hAnsi="Times New Roman" w:cs="Times New Roman"/>
          <w:b/>
          <w:sz w:val="18"/>
          <w:szCs w:val="18"/>
        </w:rPr>
        <w:t>(Exhibit JE-78)</w:t>
      </w:r>
      <w:r w:rsidRPr="001C45A4">
        <w:rPr>
          <w:rFonts w:ascii="Times New Roman" w:hAnsi="Times New Roman" w:cs="Times New Roman"/>
          <w:sz w:val="18"/>
          <w:szCs w:val="18"/>
        </w:rPr>
        <w:t>, para. 4(d)(ii), which states: "Order No. 5-1/2018-Sugar Control, dated 07.06.2018 relating to maintaining minimum stocks of sugar after sale of maximum specified quantity for the month of June, 2018 and similar Orders to be issued for subsequent period."</w:t>
      </w:r>
    </w:p>
  </w:footnote>
  <w:footnote w:id="351">
    <w:p w14:paraId="095E8F7C" w14:textId="04694F51"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The monthly stockholding orders bear the common file number "File No. 5-1/2018-Sugar Control" for those issued in 2018, or "Fil</w:t>
      </w:r>
      <w:r w:rsidRPr="001C45A4">
        <w:rPr>
          <w:rFonts w:ascii="Times New Roman" w:hAnsi="Times New Roman" w:cs="Times New Roman"/>
          <w:sz w:val="18"/>
          <w:szCs w:val="18"/>
        </w:rPr>
        <w:t>e No. 5-1/2019 ([Month],2019)-Sugar Control" for those issued in 2019.</w:t>
      </w:r>
    </w:p>
  </w:footnote>
  <w:footnote w:id="352">
    <w:p w14:paraId="53B0341F" w14:textId="4309717A" w:rsidR="00E238FF" w:rsidRPr="00C756BE"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"Indian Sugar Glut Pushes Prices Close to Decade Lows; New Delhi is expected to renew subsidy program that will boost exports from the world's biggest sugar producer", </w:t>
      </w:r>
      <w:r w:rsidRPr="001C45A4">
        <w:rPr>
          <w:rFonts w:ascii="Times New Roman" w:hAnsi="Times New Roman" w:cs="Times New Roman"/>
          <w:i/>
          <w:sz w:val="18"/>
          <w:szCs w:val="18"/>
        </w:rPr>
        <w:t>Wall Street Journal</w:t>
      </w:r>
      <w:r w:rsidRPr="001C45A4">
        <w:rPr>
          <w:rFonts w:ascii="Times New Roman" w:hAnsi="Times New Roman" w:cs="Times New Roman"/>
          <w:sz w:val="18"/>
          <w:szCs w:val="18"/>
        </w:rPr>
        <w:t xml:space="preserve">, 26 August 2019 </w:t>
      </w:r>
      <w:r w:rsidRPr="00FA5A80">
        <w:rPr>
          <w:rFonts w:ascii="Times New Roman" w:hAnsi="Times New Roman" w:cs="Times New Roman"/>
          <w:b/>
          <w:sz w:val="18"/>
          <w:szCs w:val="18"/>
        </w:rPr>
        <w:t>(Exhibit AUS-4)</w:t>
      </w:r>
      <w:r w:rsidRPr="00A07D45">
        <w:rPr>
          <w:rFonts w:ascii="Times New Roman" w:hAnsi="Times New Roman" w:cs="Times New Roman"/>
          <w:sz w:val="18"/>
          <w:szCs w:val="18"/>
        </w:rPr>
        <w:t>.</w:t>
      </w:r>
      <w:r>
        <w:rPr>
          <w:rFonts w:ascii="Times New Roman" w:hAnsi="Times New Roman" w:cs="Times New Roman"/>
          <w:sz w:val="18"/>
          <w:szCs w:val="18"/>
        </w:rPr>
        <w:t xml:space="preserve"> See also </w:t>
      </w:r>
      <w:r w:rsidRPr="00EE0A8C">
        <w:rPr>
          <w:rFonts w:ascii="Times New Roman" w:hAnsi="Times New Roman" w:cs="Times New Roman"/>
          <w:sz w:val="18"/>
          <w:szCs w:val="18"/>
        </w:rPr>
        <w:t xml:space="preserve">Green Pool, India Analysis, 9 November 2018 </w:t>
      </w:r>
      <w:r w:rsidRPr="00EE0A8C">
        <w:rPr>
          <w:rFonts w:ascii="Times New Roman" w:hAnsi="Times New Roman" w:cs="Times New Roman"/>
          <w:b/>
          <w:sz w:val="18"/>
          <w:szCs w:val="18"/>
        </w:rPr>
        <w:t>(Exhibit AUS-2)</w:t>
      </w:r>
      <w:r>
        <w:rPr>
          <w:rFonts w:ascii="Times New Roman" w:hAnsi="Times New Roman" w:cs="Times New Roman"/>
          <w:sz w:val="18"/>
          <w:szCs w:val="18"/>
        </w:rPr>
        <w:t>.</w:t>
      </w:r>
    </w:p>
  </w:footnote>
  <w:footnote w:id="353">
    <w:p w14:paraId="5FDA8FD5" w14:textId="04264E57"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sidRPr="002D4EF3">
        <w:rPr>
          <w:rFonts w:ascii="Times New Roman" w:hAnsi="Times New Roman" w:cs="Times New Roman"/>
          <w:sz w:val="18"/>
          <w:szCs w:val="18"/>
        </w:rPr>
        <w:t xml:space="preserve">Order F. No. 5-1/2018-Sugar Control of the Ministry of Consumer Affairs, Food &amp; Public Distribution of 30 July 2018 </w:t>
      </w:r>
      <w:r w:rsidRPr="002D4EF3">
        <w:rPr>
          <w:rFonts w:ascii="Times New Roman" w:hAnsi="Times New Roman" w:cs="Times New Roman"/>
          <w:b/>
          <w:sz w:val="18"/>
          <w:szCs w:val="18"/>
        </w:rPr>
        <w:t>(Exhibit JE-22)</w:t>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para. 4(</w:t>
      </w:r>
      <w:r w:rsidRPr="006659E6">
        <w:rPr>
          <w:rFonts w:ascii="Times New Roman" w:hAnsi="Times New Roman" w:cs="Times New Roman"/>
          <w:sz w:val="18"/>
          <w:szCs w:val="18"/>
        </w:rPr>
        <w:t>i).</w:t>
      </w:r>
    </w:p>
  </w:footnote>
  <w:footnote w:id="354">
    <w:p w14:paraId="026E1C35" w14:textId="2E6E141A" w:rsidR="00E238FF" w:rsidRPr="00C756BE"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Order F. No. 5-1/2018-Sugar Control of the Ministry of Consumer Affairs, Food &amp; Public Distribution of 30 July 2018 </w:t>
      </w:r>
      <w:r w:rsidRPr="002D4EF3">
        <w:rPr>
          <w:rFonts w:ascii="Times New Roman" w:hAnsi="Times New Roman" w:cs="Times New Roman"/>
          <w:b/>
          <w:sz w:val="18"/>
          <w:szCs w:val="18"/>
        </w:rPr>
        <w:t>(Exhibit JE-22)</w:t>
      </w:r>
      <w:r w:rsidRPr="002D4EF3">
        <w:rPr>
          <w:rFonts w:ascii="Times New Roman" w:hAnsi="Times New Roman" w:cs="Times New Roman"/>
          <w:sz w:val="18"/>
          <w:szCs w:val="18"/>
        </w:rPr>
        <w:t xml:space="preserve">, para. 4(ii) </w:t>
      </w:r>
      <w:r w:rsidRPr="006659E6">
        <w:rPr>
          <w:rFonts w:ascii="Times New Roman" w:hAnsi="Times New Roman" w:cs="Times New Roman"/>
          <w:sz w:val="18"/>
          <w:szCs w:val="18"/>
        </w:rPr>
        <w:t xml:space="preserve">(emphasis added); </w:t>
      </w:r>
      <w:r w:rsidRPr="002D4EF3">
        <w:rPr>
          <w:rFonts w:ascii="Times New Roman" w:hAnsi="Times New Roman" w:cs="Times New Roman"/>
          <w:sz w:val="18"/>
          <w:szCs w:val="18"/>
        </w:rPr>
        <w:t xml:space="preserve">Order F. No. 5-1/2018-Sugar Control of the Ministry of Consumer Affairs, Food &amp; Public Distribution of 31 August 2018 </w:t>
      </w:r>
      <w:r w:rsidRPr="002D4EF3">
        <w:rPr>
          <w:rFonts w:ascii="Times New Roman" w:hAnsi="Times New Roman" w:cs="Times New Roman"/>
          <w:b/>
          <w:sz w:val="18"/>
          <w:szCs w:val="18"/>
        </w:rPr>
        <w:t>(Exhibit JE-23</w:t>
      </w:r>
      <w:r w:rsidRPr="002D4EF3">
        <w:rPr>
          <w:rFonts w:ascii="Times New Roman" w:hAnsi="Times New Roman" w:cs="Times New Roman"/>
          <w:sz w:val="18"/>
          <w:szCs w:val="18"/>
        </w:rPr>
        <w:t>)</w:t>
      </w:r>
      <w:r w:rsidRPr="006659E6">
        <w:rPr>
          <w:rFonts w:ascii="Times New Roman" w:hAnsi="Times New Roman" w:cs="Times New Roman"/>
          <w:sz w:val="18"/>
          <w:szCs w:val="18"/>
        </w:rPr>
        <w:t>, pa</w:t>
      </w:r>
      <w:r>
        <w:rPr>
          <w:rFonts w:ascii="Times New Roman" w:hAnsi="Times New Roman" w:cs="Times New Roman"/>
          <w:sz w:val="18"/>
          <w:szCs w:val="18"/>
        </w:rPr>
        <w:t>ragraph 4(ii) (emphasis added).</w:t>
      </w:r>
    </w:p>
  </w:footnote>
  <w:footnote w:id="355">
    <w:p w14:paraId="553CC411" w14:textId="77777777"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US – Upland Cotton</w:t>
      </w:r>
      <w:r w:rsidRPr="001C45A4">
        <w:rPr>
          <w:rFonts w:ascii="Times New Roman" w:hAnsi="Times New Roman" w:cs="Times New Roman"/>
          <w:sz w:val="18"/>
          <w:szCs w:val="18"/>
        </w:rPr>
        <w:t>, para. 582.</w:t>
      </w:r>
    </w:p>
  </w:footnote>
  <w:footnote w:id="356">
    <w:p w14:paraId="3EB7AE2E" w14:textId="0236EFAB" w:rsidR="00E238FF" w:rsidRPr="006659E6"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DFPD Order of 28 September 2018, “Allocation of sugar factory-wise Minimum Indicative Export Quotas (MIEQ) of sugar for export in sugar season 2018-19 under tradable export scrip schemes”</w:t>
      </w:r>
      <w:r w:rsidRPr="006659E6">
        <w:rPr>
          <w:rFonts w:ascii="Times New Roman" w:hAnsi="Times New Roman" w:cs="Times New Roman"/>
          <w:sz w:val="18"/>
          <w:szCs w:val="18"/>
        </w:rPr>
        <w:t xml:space="preserve"> </w:t>
      </w:r>
      <w:r w:rsidRPr="002D4EF3">
        <w:rPr>
          <w:rFonts w:ascii="Times New Roman" w:hAnsi="Times New Roman" w:cs="Times New Roman"/>
          <w:b/>
          <w:sz w:val="18"/>
          <w:szCs w:val="18"/>
        </w:rPr>
        <w:t>(Exhibit JE-108)</w:t>
      </w:r>
      <w:r w:rsidRPr="002D4EF3">
        <w:rPr>
          <w:rFonts w:ascii="Times New Roman" w:hAnsi="Times New Roman" w:cs="Times New Roman"/>
          <w:sz w:val="18"/>
          <w:szCs w:val="18"/>
        </w:rPr>
        <w:t>.</w:t>
      </w:r>
    </w:p>
  </w:footnote>
  <w:footnote w:id="357">
    <w:p w14:paraId="27A1ED49" w14:textId="373B097C"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See for example</w:t>
      </w:r>
      <w:r w:rsidRPr="006659E6">
        <w:rPr>
          <w:rFonts w:ascii="Times New Roman" w:hAnsi="Times New Roman" w:cs="Times New Roman"/>
          <w:sz w:val="18"/>
          <w:szCs w:val="18"/>
        </w:rPr>
        <w:t xml:space="preserve"> Order</w:t>
      </w:r>
      <w:r w:rsidRPr="002D4EF3">
        <w:rPr>
          <w:rFonts w:ascii="Times New Roman" w:hAnsi="Times New Roman" w:cs="Times New Roman"/>
          <w:sz w:val="18"/>
          <w:szCs w:val="18"/>
        </w:rPr>
        <w:t xml:space="preserve"> F. No. 5-1/2018-Sugar Control of the Ministry of Consumer Affairs, Food &amp; Public Distribution of 31 October 2018</w:t>
      </w:r>
      <w:r w:rsidRPr="006659E6">
        <w:rPr>
          <w:rFonts w:ascii="Times New Roman" w:hAnsi="Times New Roman" w:cs="Times New Roman"/>
          <w:b/>
          <w:sz w:val="18"/>
          <w:szCs w:val="18"/>
        </w:rPr>
        <w:t xml:space="preserve"> (Exhibit JE-25)</w:t>
      </w:r>
      <w:r w:rsidRPr="001C45A4">
        <w:rPr>
          <w:rFonts w:ascii="Times New Roman" w:hAnsi="Times New Roman" w:cs="Times New Roman"/>
          <w:sz w:val="18"/>
          <w:szCs w:val="18"/>
        </w:rPr>
        <w:t>, para. 6 (emphasis added); Order</w:t>
      </w:r>
      <w:r w:rsidRPr="002D4EF3">
        <w:rPr>
          <w:rFonts w:ascii="Times New Roman" w:hAnsi="Times New Roman" w:cs="Times New Roman"/>
          <w:sz w:val="18"/>
          <w:szCs w:val="18"/>
        </w:rPr>
        <w:t xml:space="preserve"> F. No. 5-1/2018-Sugar Control of the Ministry of Consumer Affairs, Food &amp; Public Distribution of 30 November 2018 </w:t>
      </w:r>
      <w:r w:rsidRPr="006659E6">
        <w:rPr>
          <w:rFonts w:ascii="Times New Roman" w:hAnsi="Times New Roman" w:cs="Times New Roman"/>
          <w:b/>
          <w:sz w:val="18"/>
          <w:szCs w:val="18"/>
        </w:rPr>
        <w:t>(Exhibit JE-26)</w:t>
      </w:r>
      <w:r w:rsidRPr="001C45A4">
        <w:rPr>
          <w:rFonts w:ascii="Times New Roman" w:hAnsi="Times New Roman" w:cs="Times New Roman"/>
          <w:sz w:val="18"/>
          <w:szCs w:val="18"/>
        </w:rPr>
        <w:t xml:space="preserve">, para. 7; Order </w:t>
      </w:r>
      <w:r w:rsidRPr="002D4EF3">
        <w:rPr>
          <w:rFonts w:ascii="Times New Roman" w:hAnsi="Times New Roman" w:cs="Times New Roman"/>
          <w:sz w:val="18"/>
          <w:szCs w:val="18"/>
        </w:rPr>
        <w:t xml:space="preserve">F. No. 5-1/2018-Sugar Control of the Ministry of Consumer Affairs, Food &amp; Public Distribution of 28 December 2018 </w:t>
      </w:r>
      <w:r w:rsidRPr="006659E6">
        <w:rPr>
          <w:rFonts w:ascii="Times New Roman" w:hAnsi="Times New Roman" w:cs="Times New Roman"/>
          <w:b/>
          <w:sz w:val="18"/>
          <w:szCs w:val="18"/>
        </w:rPr>
        <w:t>(Exhibit JE-27)</w:t>
      </w:r>
      <w:r w:rsidRPr="001C45A4">
        <w:rPr>
          <w:rFonts w:ascii="Times New Roman" w:hAnsi="Times New Roman" w:cs="Times New Roman"/>
          <w:sz w:val="18"/>
          <w:szCs w:val="18"/>
        </w:rPr>
        <w:t xml:space="preserve">, para. 6; and Order </w:t>
      </w:r>
      <w:r w:rsidRPr="002D4EF3">
        <w:rPr>
          <w:rFonts w:ascii="Times New Roman" w:hAnsi="Times New Roman" w:cs="Times New Roman"/>
          <w:sz w:val="18"/>
          <w:szCs w:val="18"/>
        </w:rPr>
        <w:t xml:space="preserve">F. No. 5-1/2019-Sugar Control of the Ministry of Consumer Affairs, Food &amp; Public Distribution of 31 January 2019 </w:t>
      </w:r>
      <w:r w:rsidRPr="006659E6">
        <w:rPr>
          <w:rFonts w:ascii="Times New Roman" w:hAnsi="Times New Roman" w:cs="Times New Roman"/>
          <w:b/>
          <w:sz w:val="18"/>
          <w:szCs w:val="18"/>
        </w:rPr>
        <w:t>(Exhibit JE-28)</w:t>
      </w:r>
      <w:r w:rsidRPr="001C45A4">
        <w:rPr>
          <w:rFonts w:ascii="Times New Roman" w:hAnsi="Times New Roman" w:cs="Times New Roman"/>
          <w:sz w:val="18"/>
          <w:szCs w:val="18"/>
        </w:rPr>
        <w:t>, para. 4.</w:t>
      </w:r>
    </w:p>
  </w:footnote>
  <w:footnote w:id="358">
    <w:p w14:paraId="0A18C371" w14:textId="6D246657" w:rsidR="00E238FF" w:rsidRPr="006659E6"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w:t>
      </w:r>
      <w:r w:rsidRPr="006659E6">
        <w:rPr>
          <w:rFonts w:ascii="Times New Roman" w:hAnsi="Times New Roman" w:cs="Times New Roman"/>
          <w:sz w:val="18"/>
          <w:szCs w:val="18"/>
        </w:rPr>
        <w:t>Order</w:t>
      </w:r>
      <w:r w:rsidRPr="002D4EF3">
        <w:rPr>
          <w:rFonts w:ascii="Times New Roman" w:hAnsi="Times New Roman" w:cs="Times New Roman"/>
          <w:sz w:val="18"/>
          <w:szCs w:val="18"/>
        </w:rPr>
        <w:t xml:space="preserve"> F. No. 5-1/2018-Sugar Control of the Ministry of Consumer Affairs, Food &amp; Public Distribution of 31 October 2018</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JE-25)</w:t>
      </w:r>
      <w:r w:rsidRPr="001C45A4">
        <w:rPr>
          <w:rFonts w:ascii="Times New Roman" w:hAnsi="Times New Roman" w:cs="Times New Roman"/>
          <w:sz w:val="18"/>
          <w:szCs w:val="18"/>
        </w:rPr>
        <w:t>, para. 6.</w:t>
      </w:r>
      <w:r w:rsidRPr="00FA5A80">
        <w:rPr>
          <w:rFonts w:ascii="Times New Roman" w:hAnsi="Times New Roman" w:cs="Times New Roman"/>
          <w:sz w:val="18"/>
          <w:szCs w:val="18"/>
        </w:rPr>
        <w:t xml:space="preserve"> See also </w:t>
      </w:r>
      <w:r w:rsidRPr="002D4EF3">
        <w:rPr>
          <w:rFonts w:ascii="Times New Roman" w:hAnsi="Times New Roman" w:cs="Times New Roman"/>
          <w:sz w:val="18"/>
          <w:szCs w:val="18"/>
        </w:rPr>
        <w:t xml:space="preserve">Press information Bureau, Government of India, "Government advises Sugar Mills to undertake export of sugar as per their allocated quantity of </w:t>
      </w:r>
      <w:r w:rsidRPr="001F3783">
        <w:rPr>
          <w:rFonts w:ascii="Times New Roman" w:hAnsi="Times New Roman" w:cs="Times New Roman"/>
          <w:sz w:val="18"/>
          <w:szCs w:val="18"/>
        </w:rPr>
        <w:t>'</w:t>
      </w:r>
      <w:r w:rsidRPr="002D4EF3">
        <w:rPr>
          <w:rFonts w:ascii="Times New Roman" w:hAnsi="Times New Roman" w:cs="Times New Roman"/>
          <w:sz w:val="18"/>
          <w:szCs w:val="18"/>
        </w:rPr>
        <w:t>Minimum Indicative Export Quotas</w:t>
      </w:r>
      <w:r w:rsidRPr="001F3783">
        <w:rPr>
          <w:rFonts w:ascii="Times New Roman" w:hAnsi="Times New Roman" w:cs="Times New Roman"/>
          <w:sz w:val="18"/>
          <w:szCs w:val="18"/>
        </w:rPr>
        <w:t>'"</w:t>
      </w:r>
      <w:r w:rsidRPr="002D4EF3">
        <w:rPr>
          <w:rFonts w:ascii="Times New Roman" w:hAnsi="Times New Roman" w:cs="Times New Roman"/>
          <w:sz w:val="18"/>
          <w:szCs w:val="18"/>
        </w:rPr>
        <w:t xml:space="preserve">, 14 December 2018 </w:t>
      </w:r>
      <w:r w:rsidRPr="002D4EF3">
        <w:rPr>
          <w:rFonts w:ascii="Times New Roman" w:hAnsi="Times New Roman" w:cs="Times New Roman"/>
          <w:b/>
          <w:sz w:val="18"/>
          <w:szCs w:val="18"/>
        </w:rPr>
        <w:t>(Exhibit JE-122)</w:t>
      </w:r>
      <w:r w:rsidRPr="002D4EF3">
        <w:rPr>
          <w:rFonts w:ascii="Times New Roman" w:hAnsi="Times New Roman" w:cs="Times New Roman"/>
          <w:sz w:val="18"/>
          <w:szCs w:val="18"/>
        </w:rPr>
        <w:t>, paras. 2 and 3.</w:t>
      </w:r>
    </w:p>
  </w:footnote>
  <w:footnote w:id="359">
    <w:p w14:paraId="730E892F" w14:textId="77D9FC6A"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w:t>
      </w:r>
      <w:r w:rsidRPr="006659E6">
        <w:rPr>
          <w:rFonts w:ascii="Times New Roman" w:hAnsi="Times New Roman" w:cs="Times New Roman"/>
          <w:sz w:val="18"/>
          <w:szCs w:val="18"/>
        </w:rPr>
        <w:t>Order</w:t>
      </w:r>
      <w:r w:rsidRPr="002D4EF3">
        <w:rPr>
          <w:rFonts w:ascii="Times New Roman" w:hAnsi="Times New Roman" w:cs="Times New Roman"/>
          <w:sz w:val="18"/>
          <w:szCs w:val="18"/>
        </w:rPr>
        <w:t xml:space="preserve"> F. No. 5-1/2018-Sugar Control of the Ministry of Consumer Affairs, Food &amp; Public Distribution of 30 November 2018</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JE-26)</w:t>
      </w:r>
      <w:r w:rsidRPr="001C45A4">
        <w:rPr>
          <w:rFonts w:ascii="Times New Roman" w:hAnsi="Times New Roman" w:cs="Times New Roman"/>
          <w:sz w:val="18"/>
          <w:szCs w:val="18"/>
        </w:rPr>
        <w:t xml:space="preserve">, para. 7; Order </w:t>
      </w:r>
      <w:r w:rsidRPr="002D4EF3">
        <w:rPr>
          <w:rFonts w:ascii="Times New Roman" w:hAnsi="Times New Roman" w:cs="Times New Roman"/>
          <w:sz w:val="18"/>
          <w:szCs w:val="18"/>
        </w:rPr>
        <w:t>F. No. 5-1/2018-Sugar Control of the Ministry of Consumer Affairs, Food &amp; Public Distribution of 28 December 2018</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JE-27)</w:t>
      </w:r>
      <w:r w:rsidRPr="001C45A4">
        <w:rPr>
          <w:rFonts w:ascii="Times New Roman" w:hAnsi="Times New Roman" w:cs="Times New Roman"/>
          <w:sz w:val="18"/>
          <w:szCs w:val="18"/>
        </w:rPr>
        <w:t>, para. 6.</w:t>
      </w:r>
    </w:p>
  </w:footnote>
  <w:footnote w:id="360">
    <w:p w14:paraId="0FB1C6B0" w14:textId="0B4ABC91" w:rsidR="00E238FF" w:rsidRPr="001C45A4"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w:t>
      </w:r>
      <w:r w:rsidRPr="006659E6">
        <w:rPr>
          <w:rFonts w:ascii="Times New Roman" w:hAnsi="Times New Roman" w:cs="Times New Roman"/>
          <w:sz w:val="18"/>
          <w:szCs w:val="18"/>
        </w:rPr>
        <w:t>Order</w:t>
      </w:r>
      <w:r w:rsidRPr="002D4EF3">
        <w:rPr>
          <w:rFonts w:ascii="Times New Roman" w:hAnsi="Times New Roman" w:cs="Times New Roman"/>
          <w:sz w:val="18"/>
          <w:szCs w:val="18"/>
        </w:rPr>
        <w:t xml:space="preserve"> F. No. 5-1/2018-Sugar Control of the Ministry of Consumer Affairs, Food &amp; Public Distribution of 31 October 2018</w:t>
      </w:r>
      <w:r w:rsidRPr="006659E6" w:rsidDel="00BD5E85">
        <w:rPr>
          <w:rFonts w:ascii="Times New Roman" w:hAnsi="Times New Roman" w:cs="Times New Roman"/>
          <w:sz w:val="18"/>
          <w:szCs w:val="18"/>
        </w:rPr>
        <w:t xml:space="preserve"> </w:t>
      </w:r>
      <w:r w:rsidRPr="001C45A4">
        <w:rPr>
          <w:rFonts w:ascii="Times New Roman" w:hAnsi="Times New Roman" w:cs="Times New Roman"/>
          <w:b/>
          <w:sz w:val="18"/>
          <w:szCs w:val="18"/>
        </w:rPr>
        <w:t>(Exhibit JE-25)</w:t>
      </w:r>
      <w:r w:rsidRPr="001C45A4">
        <w:rPr>
          <w:rFonts w:ascii="Times New Roman" w:hAnsi="Times New Roman" w:cs="Times New Roman"/>
          <w:sz w:val="18"/>
          <w:szCs w:val="18"/>
        </w:rPr>
        <w:t>, para. 6.</w:t>
      </w:r>
    </w:p>
  </w:footnote>
  <w:footnote w:id="361">
    <w:p w14:paraId="2B7B19E6" w14:textId="2E0E9A19" w:rsidR="00E238FF" w:rsidRPr="001F3783" w:rsidRDefault="00E238FF" w:rsidP="002A7F8E">
      <w:pPr>
        <w:pStyle w:val="FootnoteText"/>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w:t>
      </w:r>
      <w:r w:rsidRPr="006659E6">
        <w:rPr>
          <w:rFonts w:ascii="Times New Roman" w:hAnsi="Times New Roman" w:cs="Times New Roman"/>
          <w:sz w:val="18"/>
          <w:szCs w:val="18"/>
        </w:rPr>
        <w:t xml:space="preserve">Order </w:t>
      </w:r>
      <w:r w:rsidRPr="002D4EF3">
        <w:rPr>
          <w:rFonts w:ascii="Times New Roman" w:hAnsi="Times New Roman" w:cs="Times New Roman"/>
          <w:sz w:val="18"/>
          <w:szCs w:val="18"/>
        </w:rPr>
        <w:t xml:space="preserve">F. No. 5-1/2019-Sugar Control of the Ministry of Consumer Affairs, Food &amp; Public Distribution of 31 January 2019 </w:t>
      </w:r>
      <w:r w:rsidRPr="006659E6">
        <w:rPr>
          <w:rFonts w:ascii="Times New Roman" w:hAnsi="Times New Roman" w:cs="Times New Roman"/>
          <w:b/>
          <w:sz w:val="18"/>
          <w:szCs w:val="18"/>
        </w:rPr>
        <w:t>(Exhibit JE-28)</w:t>
      </w:r>
      <w:r w:rsidRPr="001C45A4">
        <w:rPr>
          <w:rFonts w:ascii="Times New Roman" w:hAnsi="Times New Roman" w:cs="Times New Roman"/>
          <w:sz w:val="18"/>
          <w:szCs w:val="18"/>
        </w:rPr>
        <w:t xml:space="preserve">. </w:t>
      </w:r>
      <w:r w:rsidRPr="002D4EF3">
        <w:rPr>
          <w:rFonts w:ascii="Times New Roman" w:hAnsi="Times New Roman" w:cs="Times New Roman"/>
          <w:sz w:val="18"/>
          <w:szCs w:val="18"/>
        </w:rPr>
        <w:t xml:space="preserve">The tables annexed to the 31 January 2019 and 28 February 2019 </w:t>
      </w:r>
      <w:r w:rsidRPr="006659E6">
        <w:rPr>
          <w:rFonts w:ascii="Times New Roman" w:hAnsi="Times New Roman" w:cs="Times New Roman"/>
          <w:b/>
          <w:sz w:val="18"/>
          <w:szCs w:val="18"/>
        </w:rPr>
        <w:t xml:space="preserve">(Exhibit JE-29) </w:t>
      </w:r>
      <w:r w:rsidRPr="002D4EF3">
        <w:rPr>
          <w:rFonts w:ascii="Times New Roman" w:hAnsi="Times New Roman" w:cs="Times New Roman"/>
          <w:sz w:val="18"/>
          <w:szCs w:val="18"/>
        </w:rPr>
        <w:t>orders include t</w:t>
      </w:r>
      <w:r w:rsidRPr="006659E6">
        <w:rPr>
          <w:rFonts w:ascii="Times New Roman" w:hAnsi="Times New Roman" w:cs="Times New Roman"/>
          <w:sz w:val="18"/>
          <w:szCs w:val="18"/>
        </w:rPr>
        <w:t>hree columns labelled: "Deduction on account of nil export against quarterly export target", "In</w:t>
      </w:r>
      <w:r w:rsidRPr="001C45A4">
        <w:rPr>
          <w:rFonts w:ascii="Times New Roman" w:hAnsi="Times New Roman" w:cs="Times New Roman"/>
          <w:sz w:val="18"/>
          <w:szCs w:val="18"/>
        </w:rPr>
        <w:t xml:space="preserve">centive on account of fulfilling quarterly export target" and "Deduction on account of violation of stock holding limit order for the month of [month]". In the orders issued 25 March 2019 </w:t>
      </w:r>
      <w:r w:rsidRPr="00FA5A80">
        <w:rPr>
          <w:rFonts w:ascii="Times New Roman" w:hAnsi="Times New Roman" w:cs="Times New Roman"/>
          <w:b/>
          <w:sz w:val="18"/>
          <w:szCs w:val="18"/>
        </w:rPr>
        <w:t>(Exhibit JE-30)</w:t>
      </w:r>
      <w:r w:rsidRPr="00A07D45">
        <w:rPr>
          <w:rFonts w:ascii="Times New Roman" w:hAnsi="Times New Roman" w:cs="Times New Roman"/>
          <w:sz w:val="18"/>
          <w:szCs w:val="18"/>
        </w:rPr>
        <w:t xml:space="preserve">, 30 April 2019 </w:t>
      </w:r>
      <w:r w:rsidRPr="00C756BE">
        <w:rPr>
          <w:rFonts w:ascii="Times New Roman" w:hAnsi="Times New Roman" w:cs="Times New Roman"/>
          <w:b/>
          <w:sz w:val="18"/>
          <w:szCs w:val="18"/>
        </w:rPr>
        <w:t>(Exhibit JE-31)</w:t>
      </w:r>
      <w:r w:rsidRPr="00F43B73">
        <w:rPr>
          <w:rFonts w:ascii="Times New Roman" w:hAnsi="Times New Roman" w:cs="Times New Roman"/>
          <w:sz w:val="18"/>
          <w:szCs w:val="18"/>
        </w:rPr>
        <w:t xml:space="preserve">, 31 May 2019 </w:t>
      </w:r>
      <w:r w:rsidRPr="00D313CA">
        <w:rPr>
          <w:rFonts w:ascii="Times New Roman" w:hAnsi="Times New Roman" w:cs="Times New Roman"/>
          <w:b/>
          <w:sz w:val="18"/>
          <w:szCs w:val="18"/>
        </w:rPr>
        <w:t>(Exhibit</w:t>
      </w:r>
      <w:r w:rsidRPr="006A5B03">
        <w:rPr>
          <w:rFonts w:ascii="Times New Roman" w:hAnsi="Times New Roman" w:cs="Times New Roman"/>
          <w:b/>
          <w:sz w:val="18"/>
          <w:szCs w:val="18"/>
        </w:rPr>
        <w:t xml:space="preserve"> JE-32)</w:t>
      </w:r>
      <w:r w:rsidRPr="001C68A0">
        <w:rPr>
          <w:rFonts w:ascii="Times New Roman" w:hAnsi="Times New Roman" w:cs="Times New Roman"/>
          <w:sz w:val="18"/>
          <w:szCs w:val="18"/>
        </w:rPr>
        <w:t xml:space="preserve">, June 2019 (date unspecified in the order) </w:t>
      </w:r>
      <w:r w:rsidRPr="001C68A0">
        <w:rPr>
          <w:rFonts w:ascii="Times New Roman" w:hAnsi="Times New Roman" w:cs="Times New Roman"/>
          <w:b/>
          <w:sz w:val="18"/>
          <w:szCs w:val="18"/>
        </w:rPr>
        <w:t>(Exhibit JE-33)</w:t>
      </w:r>
      <w:r w:rsidRPr="001C68A0">
        <w:rPr>
          <w:rFonts w:ascii="Times New Roman" w:hAnsi="Times New Roman" w:cs="Times New Roman"/>
          <w:sz w:val="18"/>
          <w:szCs w:val="18"/>
        </w:rPr>
        <w:t xml:space="preserve">, 31 July 2019 </w:t>
      </w:r>
      <w:r w:rsidRPr="001C68A0">
        <w:rPr>
          <w:rFonts w:ascii="Times New Roman" w:hAnsi="Times New Roman" w:cs="Times New Roman"/>
          <w:b/>
          <w:sz w:val="18"/>
          <w:szCs w:val="18"/>
        </w:rPr>
        <w:t>(Exhibit JE-34)</w:t>
      </w:r>
      <w:r w:rsidRPr="00570E09">
        <w:rPr>
          <w:rFonts w:ascii="Times New Roman" w:hAnsi="Times New Roman" w:cs="Times New Roman"/>
          <w:sz w:val="18"/>
          <w:szCs w:val="18"/>
        </w:rPr>
        <w:t xml:space="preserve">, 30 August 2019 </w:t>
      </w:r>
      <w:r w:rsidRPr="00CA4429">
        <w:rPr>
          <w:rFonts w:ascii="Times New Roman" w:hAnsi="Times New Roman" w:cs="Times New Roman"/>
          <w:b/>
          <w:sz w:val="18"/>
          <w:szCs w:val="18"/>
        </w:rPr>
        <w:t>(Exhibit JE-35)</w:t>
      </w:r>
      <w:r w:rsidRPr="00CA4429">
        <w:rPr>
          <w:rFonts w:ascii="Times New Roman" w:hAnsi="Times New Roman" w:cs="Times New Roman"/>
          <w:sz w:val="18"/>
          <w:szCs w:val="18"/>
        </w:rPr>
        <w:t xml:space="preserve">, 30 September 2019 </w:t>
      </w:r>
      <w:r w:rsidRPr="00FC1B93">
        <w:rPr>
          <w:rFonts w:ascii="Times New Roman" w:hAnsi="Times New Roman" w:cs="Times New Roman"/>
          <w:b/>
          <w:sz w:val="18"/>
          <w:szCs w:val="18"/>
        </w:rPr>
        <w:t xml:space="preserve">(Exhibit JE-36) </w:t>
      </w:r>
      <w:r w:rsidRPr="003178D8">
        <w:rPr>
          <w:rFonts w:ascii="Times New Roman" w:hAnsi="Times New Roman" w:cs="Times New Roman"/>
          <w:sz w:val="18"/>
          <w:szCs w:val="18"/>
        </w:rPr>
        <w:t>and 31 O</w:t>
      </w:r>
      <w:r w:rsidRPr="001F3783">
        <w:rPr>
          <w:rFonts w:ascii="Times New Roman" w:hAnsi="Times New Roman" w:cs="Times New Roman"/>
          <w:sz w:val="18"/>
          <w:szCs w:val="18"/>
        </w:rPr>
        <w:t xml:space="preserve">ctober 2019 </w:t>
      </w:r>
      <w:r w:rsidRPr="001F3783">
        <w:rPr>
          <w:rFonts w:ascii="Times New Roman" w:hAnsi="Times New Roman" w:cs="Times New Roman"/>
          <w:b/>
          <w:sz w:val="18"/>
          <w:szCs w:val="18"/>
        </w:rPr>
        <w:t>(Exhibit JE-37)</w:t>
      </w:r>
      <w:r w:rsidRPr="001F3783">
        <w:rPr>
          <w:rFonts w:ascii="Times New Roman" w:hAnsi="Times New Roman" w:cs="Times New Roman"/>
          <w:sz w:val="18"/>
          <w:szCs w:val="18"/>
        </w:rPr>
        <w:t xml:space="preserve">, the columns in the annexed tables have been labelled: "Incentive on account of export performance against MIEQ", "Incentive for sacrifice of sugar due to production of ethanol from B-Heavy molasses" and "Deduction on account of violation of stock holding limit order for the month of [month]". That is, the orders ceased articulating any deductions made in respect of failures to export against quarterly MIEQ targets. The column relating to MIEQ has not been included in the 29 November 2019 </w:t>
      </w:r>
      <w:r w:rsidRPr="001F3783">
        <w:rPr>
          <w:rFonts w:ascii="Times New Roman" w:hAnsi="Times New Roman" w:cs="Times New Roman"/>
          <w:b/>
          <w:sz w:val="18"/>
          <w:szCs w:val="18"/>
        </w:rPr>
        <w:t xml:space="preserve">(Exhibit JE-38) </w:t>
      </w:r>
      <w:r w:rsidRPr="001F3783">
        <w:rPr>
          <w:rFonts w:ascii="Times New Roman" w:hAnsi="Times New Roman" w:cs="Times New Roman"/>
          <w:sz w:val="18"/>
          <w:szCs w:val="18"/>
        </w:rPr>
        <w:t xml:space="preserve">or 31 December 2019 </w:t>
      </w:r>
      <w:r w:rsidRPr="001F3783">
        <w:rPr>
          <w:rFonts w:ascii="Times New Roman" w:hAnsi="Times New Roman" w:cs="Times New Roman"/>
          <w:b/>
          <w:sz w:val="18"/>
          <w:szCs w:val="18"/>
        </w:rPr>
        <w:t xml:space="preserve">(Exhibit JE-39) </w:t>
      </w:r>
      <w:r w:rsidRPr="001F3783">
        <w:rPr>
          <w:rFonts w:ascii="Times New Roman" w:hAnsi="Times New Roman" w:cs="Times New Roman"/>
          <w:sz w:val="18"/>
          <w:szCs w:val="18"/>
        </w:rPr>
        <w:t xml:space="preserve">orders. </w:t>
      </w:r>
    </w:p>
  </w:footnote>
  <w:footnote w:id="362">
    <w:p w14:paraId="06478E53" w14:textId="6F5C8F74" w:rsidR="00E238FF" w:rsidRPr="00536320" w:rsidRDefault="00E238FF">
      <w:pPr>
        <w:pStyle w:val="FootnoteText"/>
        <w:rPr>
          <w:rFonts w:ascii="Times New Roman" w:hAnsi="Times New Roman" w:cs="Times New Roman"/>
          <w:sz w:val="18"/>
          <w:szCs w:val="18"/>
        </w:rPr>
      </w:pPr>
      <w:r w:rsidRPr="001F3783">
        <w:rPr>
          <w:rStyle w:val="FootnoteReference"/>
          <w:rFonts w:ascii="Times New Roman" w:hAnsi="Times New Roman" w:cs="Times New Roman"/>
          <w:sz w:val="18"/>
          <w:szCs w:val="18"/>
        </w:rPr>
        <w:footnoteRef/>
      </w:r>
      <w:r w:rsidRPr="001F3783">
        <w:rPr>
          <w:rFonts w:ascii="Times New Roman" w:hAnsi="Times New Roman" w:cs="Times New Roman"/>
          <w:sz w:val="18"/>
          <w:szCs w:val="18"/>
        </w:rPr>
        <w:t xml:space="preserve"> </w:t>
      </w:r>
      <w:r>
        <w:rPr>
          <w:rFonts w:ascii="Times New Roman" w:hAnsi="Times New Roman" w:cs="Times New Roman"/>
          <w:sz w:val="18"/>
          <w:szCs w:val="18"/>
        </w:rPr>
        <w:t xml:space="preserve">See, for example, </w:t>
      </w:r>
      <w:r w:rsidRPr="006B0E35">
        <w:rPr>
          <w:rFonts w:ascii="Times New Roman" w:hAnsi="Times New Roman" w:cs="Times New Roman"/>
          <w:sz w:val="18"/>
          <w:szCs w:val="18"/>
        </w:rPr>
        <w:t xml:space="preserve">Order </w:t>
      </w:r>
      <w:r w:rsidRPr="002D4EF3">
        <w:rPr>
          <w:rFonts w:ascii="Times New Roman" w:hAnsi="Times New Roman" w:cs="Times New Roman"/>
          <w:sz w:val="18"/>
          <w:szCs w:val="18"/>
        </w:rPr>
        <w:t xml:space="preserve">F. No. 5-1/2019-Sugar Control of the Ministry of Consumer Affairs, Food &amp; Public Distribution of 28 February 2019 </w:t>
      </w:r>
      <w:r w:rsidRPr="006B0E35">
        <w:rPr>
          <w:rFonts w:ascii="Times New Roman" w:hAnsi="Times New Roman" w:cs="Times New Roman"/>
          <w:b/>
          <w:sz w:val="18"/>
          <w:szCs w:val="18"/>
        </w:rPr>
        <w:t>(Exhibit JE-29)</w:t>
      </w:r>
      <w:r>
        <w:rPr>
          <w:rFonts w:ascii="Times New Roman" w:hAnsi="Times New Roman" w:cs="Times New Roman"/>
          <w:sz w:val="18"/>
          <w:szCs w:val="18"/>
        </w:rPr>
        <w:t>.</w:t>
      </w:r>
    </w:p>
  </w:footnote>
  <w:footnote w:id="363">
    <w:p w14:paraId="0A5A28EB" w14:textId="0E04AD5F"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Order No. 5-1/2019-Sugar Control, </w:t>
      </w:r>
      <w:r w:rsidRPr="002D4EF3">
        <w:rPr>
          <w:rFonts w:ascii="Times New Roman" w:hAnsi="Times New Roman" w:cs="Times New Roman"/>
          <w:sz w:val="18"/>
          <w:szCs w:val="18"/>
        </w:rPr>
        <w:t>Department of Food and Public Distribution, 30</w:t>
      </w:r>
      <w:r w:rsidRPr="006659E6">
        <w:rPr>
          <w:rFonts w:ascii="Times New Roman" w:hAnsi="Times New Roman" w:cs="Times New Roman"/>
          <w:sz w:val="18"/>
          <w:szCs w:val="18"/>
        </w:rPr>
        <w:t xml:space="preserve"> April 2019 </w:t>
      </w:r>
      <w:r w:rsidRPr="001C45A4">
        <w:rPr>
          <w:rFonts w:ascii="Times New Roman" w:hAnsi="Times New Roman" w:cs="Times New Roman"/>
          <w:b/>
          <w:sz w:val="18"/>
          <w:szCs w:val="18"/>
        </w:rPr>
        <w:t>(Exhibit JE-31)</w:t>
      </w:r>
      <w:r>
        <w:rPr>
          <w:rFonts w:ascii="Times New Roman" w:hAnsi="Times New Roman" w:cs="Times New Roman"/>
          <w:sz w:val="18"/>
          <w:szCs w:val="18"/>
        </w:rPr>
        <w:t>.</w:t>
      </w:r>
    </w:p>
  </w:footnote>
  <w:footnote w:id="364">
    <w:p w14:paraId="38BE3510" w14:textId="5F6CA5D7" w:rsidR="00E238FF" w:rsidRPr="001F3783" w:rsidRDefault="00E238FF">
      <w:pPr>
        <w:pStyle w:val="FootnoteText"/>
        <w:rPr>
          <w:rFonts w:ascii="Times New Roman" w:hAnsi="Times New Roman" w:cs="Times New Roman"/>
          <w:sz w:val="18"/>
          <w:szCs w:val="18"/>
        </w:rPr>
      </w:pPr>
      <w:r w:rsidRPr="001F3783">
        <w:rPr>
          <w:rStyle w:val="FootnoteReference"/>
          <w:rFonts w:ascii="Times New Roman" w:hAnsi="Times New Roman" w:cs="Times New Roman"/>
          <w:sz w:val="18"/>
          <w:szCs w:val="18"/>
        </w:rPr>
        <w:footnoteRef/>
      </w:r>
      <w:r w:rsidRPr="001F3783">
        <w:rPr>
          <w:rFonts w:ascii="Times New Roman" w:hAnsi="Times New Roman" w:cs="Times New Roman"/>
          <w:sz w:val="18"/>
          <w:szCs w:val="18"/>
        </w:rPr>
        <w:t xml:space="preserve"> </w:t>
      </w:r>
      <w:r>
        <w:rPr>
          <w:rFonts w:ascii="Times New Roman" w:hAnsi="Times New Roman" w:cs="Times New Roman"/>
          <w:sz w:val="18"/>
          <w:szCs w:val="18"/>
        </w:rPr>
        <w:t xml:space="preserve">See, for example, </w:t>
      </w:r>
      <w:r w:rsidRPr="006B0E35">
        <w:rPr>
          <w:rFonts w:ascii="Times New Roman" w:hAnsi="Times New Roman" w:cs="Times New Roman"/>
          <w:sz w:val="18"/>
          <w:szCs w:val="18"/>
        </w:rPr>
        <w:t xml:space="preserve">Order </w:t>
      </w:r>
      <w:r w:rsidRPr="002D4EF3">
        <w:rPr>
          <w:rFonts w:ascii="Times New Roman" w:hAnsi="Times New Roman" w:cs="Times New Roman"/>
          <w:sz w:val="18"/>
          <w:szCs w:val="18"/>
        </w:rPr>
        <w:t>F. No. 5-1/2019-Sugar Control of the Ministry of Consumer Affairs, Food &amp; Public Distribution of 31 October 2019</w:t>
      </w:r>
      <w:r w:rsidRPr="006B0E35">
        <w:rPr>
          <w:rFonts w:ascii="Times New Roman" w:hAnsi="Times New Roman" w:cs="Times New Roman"/>
          <w:sz w:val="18"/>
          <w:szCs w:val="18"/>
        </w:rPr>
        <w:t xml:space="preserve"> </w:t>
      </w:r>
      <w:r w:rsidRPr="006B0E35">
        <w:rPr>
          <w:rFonts w:ascii="Times New Roman" w:hAnsi="Times New Roman" w:cs="Times New Roman"/>
          <w:b/>
          <w:sz w:val="18"/>
          <w:szCs w:val="18"/>
        </w:rPr>
        <w:t>(Exhibit JE-37)</w:t>
      </w:r>
      <w:r w:rsidRPr="00536320">
        <w:rPr>
          <w:rFonts w:ascii="Times New Roman" w:hAnsi="Times New Roman" w:cs="Times New Roman"/>
          <w:sz w:val="18"/>
          <w:szCs w:val="18"/>
        </w:rPr>
        <w:t>.</w:t>
      </w:r>
    </w:p>
  </w:footnote>
  <w:footnote w:id="365">
    <w:p w14:paraId="5631933B" w14:textId="031595B8" w:rsidR="00E238FF" w:rsidRPr="001C45A4" w:rsidRDefault="00E238FF" w:rsidP="00DF76EB">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No</w:t>
      </w:r>
      <w:r w:rsidRPr="006659E6">
        <w:rPr>
          <w:rFonts w:ascii="Times New Roman" w:hAnsi="Times New Roman" w:cs="Times New Roman"/>
          <w:sz w:val="18"/>
          <w:szCs w:val="18"/>
        </w:rPr>
        <w:t xml:space="preserve">tification No. </w:t>
      </w:r>
      <w:r w:rsidRPr="002D4EF3">
        <w:rPr>
          <w:rFonts w:ascii="Times New Roman" w:hAnsi="Times New Roman" w:cs="Times New Roman"/>
          <w:sz w:val="18"/>
          <w:szCs w:val="18"/>
        </w:rPr>
        <w:t xml:space="preserve">1(8)/2019-SP-I. of the Ministry of Consumer Affairs, Food &amp; Public Distribution, Department of Food &amp; Public Distribution of 31 July 2019 </w:t>
      </w:r>
      <w:r w:rsidRPr="002D4EF3">
        <w:rPr>
          <w:rFonts w:ascii="Times New Roman" w:hAnsi="Times New Roman" w:cs="Times New Roman"/>
          <w:b/>
          <w:sz w:val="18"/>
          <w:szCs w:val="18"/>
        </w:rPr>
        <w:t>(Exhibit JE-77)</w:t>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para. 4(d</w:t>
      </w:r>
      <w:r w:rsidRPr="006659E6">
        <w:rPr>
          <w:rFonts w:ascii="Times New Roman" w:hAnsi="Times New Roman" w:cs="Times New Roman"/>
          <w:sz w:val="18"/>
          <w:szCs w:val="18"/>
        </w:rPr>
        <w:t>)(i)-(ii).</w:t>
      </w:r>
    </w:p>
  </w:footnote>
  <w:footnote w:id="366">
    <w:p w14:paraId="46EA113B" w14:textId="05A0899E" w:rsidR="00E238FF" w:rsidRPr="001C45A4" w:rsidRDefault="00E238FF" w:rsidP="00DF76EB">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Order F. No. 5-1/2019-Sugar Control of the Ministry of Consumer Affairs, Food &amp; Public Distribution of 31 July 2019 </w:t>
      </w:r>
      <w:r w:rsidRPr="006659E6">
        <w:rPr>
          <w:rFonts w:ascii="Times New Roman" w:hAnsi="Times New Roman" w:cs="Times New Roman"/>
          <w:b/>
          <w:sz w:val="18"/>
          <w:szCs w:val="18"/>
        </w:rPr>
        <w:t>(Exhibit JE-34)</w:t>
      </w:r>
      <w:r w:rsidRPr="001C45A4">
        <w:rPr>
          <w:rFonts w:ascii="Times New Roman" w:hAnsi="Times New Roman" w:cs="Times New Roman"/>
          <w:sz w:val="18"/>
          <w:szCs w:val="18"/>
        </w:rPr>
        <w:t xml:space="preserve">, para. 3(iv); Order </w:t>
      </w:r>
      <w:r w:rsidRPr="002D4EF3">
        <w:rPr>
          <w:rFonts w:ascii="Times New Roman" w:hAnsi="Times New Roman" w:cs="Times New Roman"/>
          <w:sz w:val="18"/>
          <w:szCs w:val="18"/>
        </w:rPr>
        <w:t>F. No. 5-1/2019-Sugar Control of the Ministry of Consumer Affairs, Food &amp; Public Distribution of 30 August 2019</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JE-35)</w:t>
      </w:r>
      <w:r w:rsidRPr="001C45A4">
        <w:rPr>
          <w:rFonts w:ascii="Times New Roman" w:hAnsi="Times New Roman" w:cs="Times New Roman"/>
          <w:sz w:val="18"/>
          <w:szCs w:val="18"/>
        </w:rPr>
        <w:t xml:space="preserve">, para. 3(iv); Order </w:t>
      </w:r>
      <w:r w:rsidRPr="002D4EF3">
        <w:rPr>
          <w:rFonts w:ascii="Times New Roman" w:hAnsi="Times New Roman" w:cs="Times New Roman"/>
          <w:sz w:val="18"/>
          <w:szCs w:val="18"/>
        </w:rPr>
        <w:t xml:space="preserve">F. No. 5-1/2019-Sugar Control of the Ministry of Consumer Affairs, Food &amp; Public Distribution of 30 September 2019 </w:t>
      </w:r>
      <w:r w:rsidRPr="006659E6">
        <w:rPr>
          <w:rFonts w:ascii="Times New Roman" w:hAnsi="Times New Roman" w:cs="Times New Roman"/>
          <w:b/>
          <w:sz w:val="18"/>
          <w:szCs w:val="18"/>
        </w:rPr>
        <w:t>(Exhibit JE-36)</w:t>
      </w:r>
      <w:r w:rsidRPr="001C45A4">
        <w:rPr>
          <w:rFonts w:ascii="Times New Roman" w:hAnsi="Times New Roman" w:cs="Times New Roman"/>
          <w:sz w:val="18"/>
          <w:szCs w:val="18"/>
        </w:rPr>
        <w:t xml:space="preserve">, para. 3(iv); Order </w:t>
      </w:r>
      <w:r w:rsidRPr="002D4EF3">
        <w:rPr>
          <w:rFonts w:ascii="Times New Roman" w:hAnsi="Times New Roman" w:cs="Times New Roman"/>
          <w:sz w:val="18"/>
          <w:szCs w:val="18"/>
        </w:rPr>
        <w:t>F. No. 5-1/2019-Sugar Control of the Ministry of Consumer Affairs, Food &amp; Public Distribution of 31 October 2019</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JE-37)</w:t>
      </w:r>
      <w:r w:rsidRPr="001C45A4">
        <w:rPr>
          <w:rFonts w:ascii="Times New Roman" w:hAnsi="Times New Roman" w:cs="Times New Roman"/>
          <w:sz w:val="18"/>
          <w:szCs w:val="18"/>
        </w:rPr>
        <w:t>, para. 3(iv).</w:t>
      </w:r>
    </w:p>
  </w:footnote>
  <w:footnote w:id="367">
    <w:p w14:paraId="6E159973" w14:textId="03A3B56E" w:rsidR="00E238FF" w:rsidRPr="001C45A4" w:rsidRDefault="00E238FF" w:rsidP="009D1F6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Notification</w:t>
      </w:r>
      <w:r w:rsidRPr="002D4EF3">
        <w:rPr>
          <w:rFonts w:ascii="Times New Roman" w:hAnsi="Times New Roman" w:cs="Times New Roman"/>
          <w:sz w:val="18"/>
          <w:szCs w:val="18"/>
        </w:rPr>
        <w:t xml:space="preserve"> No. 1(14)/2019-S.P.-I. of the Ministry of Consumer Affairs, Food &amp; Public Distribution, Department of Food &amp; Public Distribution of 12 September 2019 </w:t>
      </w:r>
      <w:r w:rsidRPr="006659E6">
        <w:rPr>
          <w:rFonts w:ascii="Times New Roman" w:hAnsi="Times New Roman" w:cs="Times New Roman"/>
          <w:b/>
          <w:sz w:val="18"/>
          <w:szCs w:val="18"/>
        </w:rPr>
        <w:t>(Exhibit JE-114)</w:t>
      </w:r>
      <w:r w:rsidRPr="001C45A4">
        <w:rPr>
          <w:rFonts w:ascii="Times New Roman" w:hAnsi="Times New Roman" w:cs="Times New Roman"/>
          <w:sz w:val="18"/>
          <w:szCs w:val="18"/>
        </w:rPr>
        <w:t xml:space="preserve">, para. 4. </w:t>
      </w:r>
    </w:p>
  </w:footnote>
  <w:footnote w:id="368">
    <w:p w14:paraId="3A432A32" w14:textId="48BB0877"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Central Government of India’s 2019-20 Expenditure Budget</w:t>
      </w:r>
      <w:r w:rsidRPr="002D4EF3" w:rsidDel="00717CAF">
        <w:rPr>
          <w:rFonts w:ascii="Times New Roman" w:hAnsi="Times New Roman" w:cs="Times New Roman"/>
          <w:sz w:val="18"/>
          <w:szCs w:val="18"/>
        </w:rPr>
        <w:t xml:space="preserve"> </w:t>
      </w:r>
      <w:r w:rsidRPr="002D4EF3">
        <w:rPr>
          <w:rFonts w:ascii="Times New Roman" w:hAnsi="Times New Roman" w:cs="Times New Roman"/>
          <w:b/>
          <w:sz w:val="18"/>
          <w:szCs w:val="18"/>
        </w:rPr>
        <w:t>(Exhibit JE-121)</w:t>
      </w:r>
      <w:r w:rsidRPr="002D4EF3">
        <w:rPr>
          <w:rFonts w:ascii="Times New Roman" w:hAnsi="Times New Roman" w:cs="Times New Roman"/>
          <w:sz w:val="18"/>
          <w:szCs w:val="18"/>
        </w:rPr>
        <w:t>,</w:t>
      </w:r>
      <w:r w:rsidRPr="006659E6">
        <w:rPr>
          <w:rFonts w:ascii="Times New Roman" w:hAnsi="Times New Roman" w:cs="Times New Roman"/>
          <w:b/>
          <w:sz w:val="18"/>
          <w:szCs w:val="18"/>
        </w:rPr>
        <w:t xml:space="preserve"> </w:t>
      </w:r>
      <w:r w:rsidRPr="002D4EF3">
        <w:rPr>
          <w:rFonts w:ascii="Times New Roman" w:hAnsi="Times New Roman" w:cs="Times New Roman"/>
          <w:sz w:val="18"/>
          <w:szCs w:val="18"/>
        </w:rPr>
        <w:t>Notes on Demands and Grants, 2019–20, Department of Food and Public Distribution, p. 58, line 14.</w:t>
      </w:r>
      <w:r w:rsidRPr="006659E6" w:rsidDel="00B83101">
        <w:rPr>
          <w:rFonts w:ascii="Times New Roman" w:hAnsi="Times New Roman" w:cs="Times New Roman"/>
          <w:sz w:val="18"/>
          <w:szCs w:val="18"/>
        </w:rPr>
        <w:t xml:space="preserve"> </w:t>
      </w:r>
    </w:p>
  </w:footnote>
  <w:footnote w:id="369">
    <w:p w14:paraId="6BD011CE" w14:textId="77777777" w:rsidR="00E238FF" w:rsidRPr="001C45A4" w:rsidRDefault="00E238FF" w:rsidP="00E61348">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Canada – Dairy</w:t>
      </w:r>
      <w:r w:rsidRPr="001C45A4">
        <w:rPr>
          <w:rFonts w:ascii="Times New Roman" w:hAnsi="Times New Roman" w:cs="Times New Roman"/>
          <w:sz w:val="18"/>
          <w:szCs w:val="18"/>
        </w:rPr>
        <w:t>, para. 97.</w:t>
      </w:r>
    </w:p>
  </w:footnote>
  <w:footnote w:id="370">
    <w:p w14:paraId="431B42BA" w14:textId="41E6F314" w:rsidR="00E238FF" w:rsidRPr="001C45A4" w:rsidRDefault="00E238FF" w:rsidP="009D1F6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Notification</w:t>
      </w:r>
      <w:r w:rsidRPr="002D4EF3">
        <w:rPr>
          <w:rFonts w:ascii="Times New Roman" w:hAnsi="Times New Roman" w:cs="Times New Roman"/>
          <w:sz w:val="18"/>
          <w:szCs w:val="18"/>
        </w:rPr>
        <w:t xml:space="preserve"> No. 1(14)/2019-S.P.-I. of the Ministry of Consumer Affairs, Food &amp; Public Distribution, Department of Food &amp; Public Distribution of 12 September 2019 </w:t>
      </w:r>
      <w:r w:rsidRPr="006659E6">
        <w:rPr>
          <w:rFonts w:ascii="Times New Roman" w:hAnsi="Times New Roman" w:cs="Times New Roman"/>
          <w:b/>
          <w:sz w:val="18"/>
          <w:szCs w:val="18"/>
        </w:rPr>
        <w:t>(Exhibit JE-114)</w:t>
      </w:r>
      <w:r w:rsidRPr="001C45A4">
        <w:rPr>
          <w:rFonts w:ascii="Times New Roman" w:hAnsi="Times New Roman" w:cs="Times New Roman"/>
          <w:sz w:val="18"/>
          <w:szCs w:val="18"/>
        </w:rPr>
        <w:t>, para</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 5(ii).</w:t>
      </w:r>
    </w:p>
  </w:footnote>
  <w:footnote w:id="371">
    <w:p w14:paraId="3D8D694D" w14:textId="44A441FD" w:rsidR="00E238FF" w:rsidRPr="00C756BE"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No. 1(14)/2019-S.P.-I. of the Ministry of Consumer Affairs, Food &amp; Public Distribution, Department of Food &amp; Public Distribution of 12 September 2019 </w:t>
      </w:r>
      <w:r w:rsidRPr="006659E6" w:rsidDel="00144079">
        <w:rPr>
          <w:rFonts w:ascii="Times New Roman" w:hAnsi="Times New Roman" w:cs="Times New Roman"/>
          <w:sz w:val="18"/>
          <w:szCs w:val="18"/>
        </w:rPr>
        <w:t xml:space="preserve">Notification, No. </w:t>
      </w:r>
      <w:r w:rsidRPr="002D4EF3" w:rsidDel="00144079">
        <w:rPr>
          <w:rFonts w:ascii="Times New Roman" w:hAnsi="Times New Roman" w:cs="Times New Roman"/>
          <w:sz w:val="18"/>
          <w:szCs w:val="18"/>
        </w:rPr>
        <w:t xml:space="preserve">1(14)/2019-S.P.-I, </w:t>
      </w:r>
      <w:r w:rsidRPr="006659E6" w:rsidDel="00144079">
        <w:rPr>
          <w:rFonts w:ascii="Times New Roman" w:hAnsi="Times New Roman" w:cs="Times New Roman"/>
          <w:sz w:val="18"/>
          <w:szCs w:val="18"/>
        </w:rPr>
        <w:t>Department of Food and Public Distribution, 12 September</w:t>
      </w:r>
      <w:r w:rsidRPr="001C45A4" w:rsidDel="00144079">
        <w:rPr>
          <w:rFonts w:ascii="Times New Roman" w:hAnsi="Times New Roman" w:cs="Times New Roman"/>
          <w:sz w:val="18"/>
          <w:szCs w:val="18"/>
        </w:rPr>
        <w:t xml:space="preserve"> 2019 </w:t>
      </w:r>
      <w:r w:rsidRPr="001C45A4">
        <w:rPr>
          <w:rFonts w:ascii="Times New Roman" w:hAnsi="Times New Roman" w:cs="Times New Roman"/>
          <w:b/>
          <w:sz w:val="18"/>
          <w:szCs w:val="18"/>
        </w:rPr>
        <w:t>(Exhibit JE-1</w:t>
      </w:r>
      <w:r>
        <w:rPr>
          <w:rFonts w:ascii="Times New Roman" w:hAnsi="Times New Roman" w:cs="Times New Roman"/>
          <w:b/>
          <w:sz w:val="18"/>
          <w:szCs w:val="18"/>
        </w:rPr>
        <w:t>1</w:t>
      </w:r>
      <w:r w:rsidRPr="001C45A4">
        <w:rPr>
          <w:rFonts w:ascii="Times New Roman" w:hAnsi="Times New Roman" w:cs="Times New Roman"/>
          <w:b/>
          <w:sz w:val="18"/>
          <w:szCs w:val="18"/>
        </w:rPr>
        <w:t>4)</w:t>
      </w:r>
      <w:r w:rsidRPr="00FA5A80">
        <w:rPr>
          <w:rFonts w:ascii="Times New Roman" w:hAnsi="Times New Roman" w:cs="Times New Roman"/>
          <w:sz w:val="18"/>
          <w:szCs w:val="18"/>
        </w:rPr>
        <w:t xml:space="preserve">, </w:t>
      </w:r>
      <w:r w:rsidRPr="00A07D45">
        <w:rPr>
          <w:rFonts w:ascii="Times New Roman" w:hAnsi="Times New Roman" w:cs="Times New Roman"/>
          <w:sz w:val="18"/>
          <w:szCs w:val="18"/>
        </w:rPr>
        <w:t>para. 3(i).</w:t>
      </w:r>
    </w:p>
  </w:footnote>
  <w:footnote w:id="372">
    <w:p w14:paraId="23ED7E5A" w14:textId="4050278A" w:rsidR="00E238FF" w:rsidRPr="002D4EF3" w:rsidRDefault="00E238FF">
      <w:pPr>
        <w:pStyle w:val="FootnoteText"/>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Notification No. 1(14)/2019-S.P.-I. of the Ministry of Consumer Affairs, Food &amp; Public Distribution, Department of Food &amp; Public Distribution of 12 September 2019 </w:t>
      </w:r>
      <w:r w:rsidRPr="006659E6" w:rsidDel="00144079">
        <w:rPr>
          <w:rFonts w:ascii="Times New Roman" w:hAnsi="Times New Roman" w:cs="Times New Roman"/>
          <w:sz w:val="18"/>
          <w:szCs w:val="18"/>
        </w:rPr>
        <w:t xml:space="preserve">Notification, No. </w:t>
      </w:r>
      <w:r w:rsidRPr="002D4EF3" w:rsidDel="00144079">
        <w:rPr>
          <w:rFonts w:ascii="Times New Roman" w:hAnsi="Times New Roman" w:cs="Times New Roman"/>
          <w:sz w:val="18"/>
          <w:szCs w:val="18"/>
        </w:rPr>
        <w:t xml:space="preserve">1(14)/2019-S.P.-I, </w:t>
      </w:r>
      <w:r w:rsidRPr="006659E6" w:rsidDel="00144079">
        <w:rPr>
          <w:rFonts w:ascii="Times New Roman" w:hAnsi="Times New Roman" w:cs="Times New Roman"/>
          <w:sz w:val="18"/>
          <w:szCs w:val="18"/>
        </w:rPr>
        <w:t xml:space="preserve">Department of Food </w:t>
      </w:r>
      <w:r w:rsidRPr="001C45A4" w:rsidDel="00144079">
        <w:rPr>
          <w:rFonts w:ascii="Times New Roman" w:hAnsi="Times New Roman" w:cs="Times New Roman"/>
          <w:sz w:val="18"/>
          <w:szCs w:val="18"/>
        </w:rPr>
        <w:t xml:space="preserve">and Public Distribution, 12 September 2019 </w:t>
      </w:r>
      <w:r w:rsidRPr="001C45A4">
        <w:rPr>
          <w:rFonts w:ascii="Times New Roman" w:hAnsi="Times New Roman" w:cs="Times New Roman"/>
          <w:b/>
          <w:sz w:val="18"/>
          <w:szCs w:val="18"/>
        </w:rPr>
        <w:t>(Exhibit JE-1</w:t>
      </w:r>
      <w:r>
        <w:rPr>
          <w:rFonts w:ascii="Times New Roman" w:hAnsi="Times New Roman" w:cs="Times New Roman"/>
          <w:b/>
          <w:sz w:val="18"/>
          <w:szCs w:val="18"/>
        </w:rPr>
        <w:t>1</w:t>
      </w:r>
      <w:r w:rsidRPr="001C45A4">
        <w:rPr>
          <w:rFonts w:ascii="Times New Roman" w:hAnsi="Times New Roman" w:cs="Times New Roman"/>
          <w:b/>
          <w:sz w:val="18"/>
          <w:szCs w:val="18"/>
        </w:rPr>
        <w:t>4)</w:t>
      </w:r>
      <w:r w:rsidRPr="00FA5A80">
        <w:rPr>
          <w:rFonts w:ascii="Times New Roman" w:hAnsi="Times New Roman" w:cs="Times New Roman"/>
          <w:sz w:val="18"/>
          <w:szCs w:val="18"/>
        </w:rPr>
        <w:t>, para. 3(iii).</w:t>
      </w:r>
    </w:p>
  </w:footnote>
  <w:footnote w:id="373">
    <w:p w14:paraId="533DDAD4" w14:textId="089C73B9" w:rsidR="00E238FF" w:rsidRPr="001C45A4" w:rsidRDefault="00E238FF" w:rsidP="00D80591">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Notification</w:t>
      </w:r>
      <w:r w:rsidRPr="002D4EF3">
        <w:rPr>
          <w:rFonts w:ascii="Times New Roman" w:hAnsi="Times New Roman" w:cs="Times New Roman"/>
          <w:sz w:val="18"/>
          <w:szCs w:val="18"/>
        </w:rPr>
        <w:t xml:space="preserve"> No. 1(14)/2019-S.P.-I. of the Ministry of Consumer Affairs, Food &amp; Public Distribution, Department of Food &amp; Public Distribution of 12 September 2019</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JE-114)</w:t>
      </w:r>
      <w:r w:rsidRPr="001C45A4">
        <w:rPr>
          <w:rFonts w:ascii="Times New Roman" w:hAnsi="Times New Roman" w:cs="Times New Roman"/>
          <w:sz w:val="18"/>
          <w:szCs w:val="18"/>
        </w:rPr>
        <w:t xml:space="preserve">, </w:t>
      </w:r>
      <w:r w:rsidRPr="002D4EF3">
        <w:rPr>
          <w:rFonts w:ascii="Times New Roman" w:hAnsi="Times New Roman" w:cs="Times New Roman"/>
          <w:sz w:val="18"/>
          <w:szCs w:val="18"/>
        </w:rPr>
        <w:t xml:space="preserve">para. </w:t>
      </w:r>
      <w:r w:rsidRPr="006659E6">
        <w:rPr>
          <w:rFonts w:ascii="Times New Roman" w:hAnsi="Times New Roman" w:cs="Times New Roman"/>
          <w:sz w:val="18"/>
          <w:szCs w:val="18"/>
        </w:rPr>
        <w:t>5(ii).</w:t>
      </w:r>
    </w:p>
  </w:footnote>
  <w:footnote w:id="374">
    <w:p w14:paraId="798DA5FD" w14:textId="77777777" w:rsidR="00E238FF" w:rsidRPr="001C45A4" w:rsidRDefault="00E238FF" w:rsidP="009D1F6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Canada – Dairy</w:t>
      </w:r>
      <w:r w:rsidRPr="001C45A4">
        <w:rPr>
          <w:rFonts w:ascii="Times New Roman" w:hAnsi="Times New Roman" w:cs="Times New Roman"/>
          <w:sz w:val="18"/>
          <w:szCs w:val="18"/>
        </w:rPr>
        <w:t>, para. 87.</w:t>
      </w:r>
    </w:p>
  </w:footnote>
  <w:footnote w:id="375">
    <w:p w14:paraId="318F33F0" w14:textId="621A08EE" w:rsidR="00E238FF" w:rsidRPr="001C45A4" w:rsidRDefault="00E238FF" w:rsidP="00E61348">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Notification</w:t>
      </w:r>
      <w:r w:rsidRPr="002D4EF3">
        <w:rPr>
          <w:rFonts w:ascii="Times New Roman" w:hAnsi="Times New Roman" w:cs="Times New Roman"/>
          <w:sz w:val="18"/>
          <w:szCs w:val="18"/>
        </w:rPr>
        <w:t xml:space="preserve"> No. 1(14)/2019-S.P.-I. of the Ministry of Consumer Affairs, Food &amp; Public Distribution, Department of Food &amp; Public Distribution of 12 September 2019</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JE-114)</w:t>
      </w:r>
      <w:r w:rsidRPr="001C45A4">
        <w:rPr>
          <w:rFonts w:ascii="Times New Roman" w:hAnsi="Times New Roman" w:cs="Times New Roman"/>
          <w:sz w:val="18"/>
          <w:szCs w:val="18"/>
        </w:rPr>
        <w:t>, para</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 2(</w:t>
      </w:r>
      <w:r w:rsidRPr="001C45A4">
        <w:rPr>
          <w:rFonts w:ascii="Times New Roman" w:hAnsi="Times New Roman" w:cs="Times New Roman"/>
          <w:sz w:val="18"/>
          <w:szCs w:val="18"/>
        </w:rPr>
        <w:t>a).</w:t>
      </w:r>
    </w:p>
  </w:footnote>
  <w:footnote w:id="376">
    <w:p w14:paraId="5DC848AA" w14:textId="35C21622" w:rsidR="00E238FF" w:rsidRPr="00F43B73" w:rsidRDefault="00E238FF" w:rsidP="00E61348">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Canada – Autos</w:t>
      </w:r>
      <w:r w:rsidRPr="001C45A4">
        <w:rPr>
          <w:rFonts w:ascii="Times New Roman" w:hAnsi="Times New Roman" w:cs="Times New Roman"/>
          <w:sz w:val="18"/>
          <w:szCs w:val="18"/>
        </w:rPr>
        <w:t xml:space="preserve">, para. 100. See also Panel Report, </w:t>
      </w:r>
      <w:r w:rsidRPr="00FA5A80">
        <w:rPr>
          <w:rFonts w:ascii="Times New Roman" w:hAnsi="Times New Roman" w:cs="Times New Roman"/>
          <w:i/>
          <w:sz w:val="18"/>
          <w:szCs w:val="18"/>
        </w:rPr>
        <w:t>Canada – Aircraft Credits and Guarantees</w:t>
      </w:r>
      <w:r w:rsidRPr="00A07D45">
        <w:rPr>
          <w:rFonts w:ascii="Times New Roman" w:hAnsi="Times New Roman" w:cs="Times New Roman"/>
          <w:sz w:val="18"/>
          <w:szCs w:val="18"/>
        </w:rPr>
        <w:t xml:space="preserve">, para. 7.365 and Panel Report, </w:t>
      </w:r>
      <w:r w:rsidRPr="00C756BE">
        <w:rPr>
          <w:rFonts w:ascii="Times New Roman" w:hAnsi="Times New Roman" w:cs="Times New Roman"/>
          <w:i/>
          <w:sz w:val="18"/>
          <w:szCs w:val="18"/>
        </w:rPr>
        <w:t>US – FSC (Article 21.5 – EC)</w:t>
      </w:r>
      <w:r w:rsidRPr="00F43B73">
        <w:rPr>
          <w:rFonts w:ascii="Times New Roman" w:hAnsi="Times New Roman" w:cs="Times New Roman"/>
          <w:sz w:val="18"/>
          <w:szCs w:val="18"/>
        </w:rPr>
        <w:t>, para</w:t>
      </w:r>
      <w:r>
        <w:rPr>
          <w:rFonts w:ascii="Times New Roman" w:hAnsi="Times New Roman" w:cs="Times New Roman"/>
          <w:sz w:val="18"/>
          <w:szCs w:val="18"/>
        </w:rPr>
        <w:t>s. 8.54</w:t>
      </w:r>
      <w:r w:rsidRPr="001C45A4">
        <w:rPr>
          <w:rFonts w:ascii="Times New Roman" w:hAnsi="Times New Roman" w:cs="Times New Roman"/>
          <w:i/>
          <w:sz w:val="18"/>
          <w:szCs w:val="18"/>
        </w:rPr>
        <w:t>–</w:t>
      </w:r>
      <w:r w:rsidRPr="00F43B73">
        <w:rPr>
          <w:rFonts w:ascii="Times New Roman" w:hAnsi="Times New Roman" w:cs="Times New Roman"/>
          <w:sz w:val="18"/>
          <w:szCs w:val="18"/>
        </w:rPr>
        <w:t>8.56.</w:t>
      </w:r>
    </w:p>
  </w:footnote>
  <w:footnote w:id="377">
    <w:p w14:paraId="12A77162" w14:textId="6564CFBC"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Notification</w:t>
      </w:r>
      <w:r w:rsidRPr="002D4EF3">
        <w:rPr>
          <w:rFonts w:ascii="Times New Roman" w:hAnsi="Times New Roman" w:cs="Times New Roman"/>
          <w:sz w:val="18"/>
          <w:szCs w:val="18"/>
        </w:rPr>
        <w:t xml:space="preserve"> No. 1(14)/2019-S.P.-I. of the Ministry of Consumer Affairs, Food &amp; Public Distribution, Department of Food &amp; Public Distribution of 12 September 2019</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JE-114)</w:t>
      </w:r>
      <w:r w:rsidRPr="001C45A4">
        <w:rPr>
          <w:rFonts w:ascii="Times New Roman" w:hAnsi="Times New Roman" w:cs="Times New Roman"/>
          <w:sz w:val="18"/>
          <w:szCs w:val="18"/>
        </w:rPr>
        <w:t>, Proforma-A, para. 5.</w:t>
      </w:r>
    </w:p>
  </w:footnote>
  <w:footnote w:id="378">
    <w:p w14:paraId="69842B8F" w14:textId="179DDC76"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Notification</w:t>
      </w:r>
      <w:r w:rsidRPr="002D4EF3">
        <w:rPr>
          <w:rFonts w:ascii="Times New Roman" w:hAnsi="Times New Roman" w:cs="Times New Roman"/>
          <w:sz w:val="18"/>
          <w:szCs w:val="18"/>
        </w:rPr>
        <w:t xml:space="preserve"> No. 1(14)/2019-S.P.-I. of the Ministry of Consumer Affairs, Food &amp; Public Distribution, Department of Food &amp; Public Distribution of 12 September 2019</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JE-114)</w:t>
      </w:r>
      <w:r w:rsidRPr="001C45A4">
        <w:rPr>
          <w:rFonts w:ascii="Times New Roman" w:hAnsi="Times New Roman" w:cs="Times New Roman"/>
          <w:sz w:val="18"/>
          <w:szCs w:val="18"/>
        </w:rPr>
        <w:t xml:space="preserve">, Proforma-A, </w:t>
      </w:r>
      <w:r w:rsidRPr="002D4EF3">
        <w:rPr>
          <w:rFonts w:ascii="Times New Roman" w:hAnsi="Times New Roman" w:cs="Times New Roman"/>
          <w:sz w:val="18"/>
          <w:szCs w:val="18"/>
        </w:rPr>
        <w:t>par</w:t>
      </w:r>
      <w:r w:rsidRPr="006659E6">
        <w:rPr>
          <w:rFonts w:ascii="Times New Roman" w:hAnsi="Times New Roman" w:cs="Times New Roman"/>
          <w:sz w:val="18"/>
          <w:szCs w:val="18"/>
        </w:rPr>
        <w:t>a. 9.</w:t>
      </w:r>
    </w:p>
  </w:footnote>
  <w:footnote w:id="379">
    <w:p w14:paraId="2599E380" w14:textId="77777777" w:rsidR="00E238FF" w:rsidRPr="001C45A4" w:rsidRDefault="00E238FF" w:rsidP="00973EB8">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US – Upland Cotton</w:t>
      </w:r>
      <w:r w:rsidRPr="001C45A4">
        <w:rPr>
          <w:rFonts w:ascii="Times New Roman" w:hAnsi="Times New Roman" w:cs="Times New Roman"/>
          <w:sz w:val="18"/>
          <w:szCs w:val="18"/>
        </w:rPr>
        <w:t xml:space="preserve">, para. 574. </w:t>
      </w:r>
    </w:p>
  </w:footnote>
  <w:footnote w:id="380">
    <w:p w14:paraId="45297364" w14:textId="331F853F" w:rsidR="00E238FF" w:rsidRPr="002D4EF3" w:rsidRDefault="00E238FF">
      <w:pPr>
        <w:pStyle w:val="FootnoteText"/>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Notification 01/2015-2020, Foreign Trade Policy, 2015-2020</w:t>
      </w:r>
      <w:r w:rsidRPr="002D4EF3">
        <w:rPr>
          <w:rFonts w:ascii="Times New Roman" w:hAnsi="Times New Roman" w:cs="Times New Roman"/>
          <w:b/>
          <w:sz w:val="18"/>
          <w:szCs w:val="18"/>
        </w:rPr>
        <w:t xml:space="preserve"> (Exhibit AUS-40)</w:t>
      </w:r>
      <w:r w:rsidRPr="002D4EF3">
        <w:rPr>
          <w:rFonts w:ascii="Times New Roman" w:hAnsi="Times New Roman" w:cs="Times New Roman"/>
          <w:sz w:val="18"/>
          <w:szCs w:val="18"/>
        </w:rPr>
        <w:t>.</w:t>
      </w:r>
    </w:p>
  </w:footnote>
  <w:footnote w:id="381">
    <w:p w14:paraId="773423EC" w14:textId="1F893D17" w:rsidR="00E238FF" w:rsidRPr="006659E6"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Notification 01/2015-2020, Foreign Trade Policy, 2015-2020</w:t>
      </w:r>
      <w:r w:rsidRPr="002D4EF3">
        <w:rPr>
          <w:rFonts w:ascii="Times New Roman" w:hAnsi="Times New Roman" w:cs="Times New Roman"/>
          <w:b/>
          <w:sz w:val="18"/>
          <w:szCs w:val="18"/>
        </w:rPr>
        <w:t xml:space="preserve"> (Exhibit AUS-40)</w:t>
      </w:r>
      <w:r w:rsidRPr="002D4EF3">
        <w:rPr>
          <w:rFonts w:ascii="Times New Roman" w:hAnsi="Times New Roman" w:cs="Times New Roman"/>
          <w:sz w:val="18"/>
          <w:szCs w:val="18"/>
        </w:rPr>
        <w:t>, para 4.29.</w:t>
      </w:r>
    </w:p>
  </w:footnote>
  <w:footnote w:id="382">
    <w:p w14:paraId="03235537" w14:textId="77777777" w:rsidR="00E238FF" w:rsidRPr="001C45A4" w:rsidRDefault="00E238FF" w:rsidP="007D484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US – FSC (Article 21.5 – EC)</w:t>
      </w:r>
      <w:r w:rsidRPr="001C45A4">
        <w:rPr>
          <w:rFonts w:ascii="Times New Roman" w:hAnsi="Times New Roman" w:cs="Times New Roman"/>
          <w:sz w:val="18"/>
          <w:szCs w:val="18"/>
        </w:rPr>
        <w:t xml:space="preserve">, para. 91.  </w:t>
      </w:r>
    </w:p>
  </w:footnote>
  <w:footnote w:id="383">
    <w:p w14:paraId="7A48AA65" w14:textId="77777777" w:rsidR="00E238FF" w:rsidRPr="00FA5A80" w:rsidRDefault="00E238FF" w:rsidP="00D3446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w:t>
      </w:r>
      <w:r w:rsidRPr="001C45A4">
        <w:rPr>
          <w:rFonts w:ascii="Times New Roman" w:hAnsi="Times New Roman" w:cs="Times New Roman"/>
          <w:i/>
          <w:sz w:val="18"/>
          <w:szCs w:val="18"/>
        </w:rPr>
        <w:t>, US – FSC (Article 21.5 – EC)</w:t>
      </w:r>
      <w:r w:rsidRPr="00FA5A80">
        <w:rPr>
          <w:rFonts w:ascii="Times New Roman" w:hAnsi="Times New Roman" w:cs="Times New Roman"/>
          <w:sz w:val="18"/>
          <w:szCs w:val="18"/>
        </w:rPr>
        <w:t>, para. 91.</w:t>
      </w:r>
    </w:p>
  </w:footnote>
  <w:footnote w:id="384">
    <w:p w14:paraId="50BDCD84" w14:textId="0C09A496" w:rsidR="00E238FF" w:rsidRPr="001C45A4" w:rsidRDefault="00E238FF" w:rsidP="00D3446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Customs Tariff Act 1975 </w:t>
      </w:r>
      <w:r w:rsidRPr="002D4EF3">
        <w:rPr>
          <w:rFonts w:ascii="Times New Roman" w:hAnsi="Times New Roman" w:cs="Times New Roman"/>
          <w:b/>
          <w:sz w:val="18"/>
          <w:szCs w:val="18"/>
        </w:rPr>
        <w:t>(Exhibit AUS-38)</w:t>
      </w:r>
      <w:r w:rsidRPr="002D4EF3">
        <w:rPr>
          <w:rFonts w:ascii="Times New Roman" w:hAnsi="Times New Roman" w:cs="Times New Roman"/>
          <w:sz w:val="18"/>
          <w:szCs w:val="18"/>
        </w:rPr>
        <w:t>, Section 2</w:t>
      </w:r>
      <w:r w:rsidRPr="006659E6">
        <w:rPr>
          <w:rFonts w:ascii="Times New Roman" w:hAnsi="Times New Roman" w:cs="Times New Roman"/>
          <w:i/>
          <w:sz w:val="18"/>
          <w:szCs w:val="18"/>
        </w:rPr>
        <w:t>.</w:t>
      </w:r>
    </w:p>
  </w:footnote>
  <w:footnote w:id="385">
    <w:p w14:paraId="1C821F4A" w14:textId="10DC42EA" w:rsidR="00E238FF" w:rsidRPr="001C45A4" w:rsidRDefault="00E238FF" w:rsidP="00D3446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Customs Tariff Act 1975 </w:t>
      </w:r>
      <w:r w:rsidRPr="002D4EF3">
        <w:rPr>
          <w:rFonts w:ascii="Times New Roman" w:hAnsi="Times New Roman" w:cs="Times New Roman"/>
          <w:b/>
          <w:sz w:val="18"/>
          <w:szCs w:val="18"/>
        </w:rPr>
        <w:t>(Exhibit AUS-38)</w:t>
      </w:r>
      <w:r w:rsidRPr="006659E6">
        <w:rPr>
          <w:rFonts w:ascii="Times New Roman" w:hAnsi="Times New Roman" w:cs="Times New Roman"/>
          <w:sz w:val="18"/>
          <w:szCs w:val="18"/>
        </w:rPr>
        <w:t>, First Schedule, Chapter 17.</w:t>
      </w:r>
    </w:p>
  </w:footnote>
  <w:footnote w:id="386">
    <w:p w14:paraId="46F727A9" w14:textId="5B64D002" w:rsidR="00E238FF" w:rsidRPr="001C45A4" w:rsidRDefault="00E238FF" w:rsidP="00D3446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Notification 01/2015-2020, Foreign Trade Policy, 2015-2020</w:t>
      </w:r>
      <w:r w:rsidRPr="002D4EF3">
        <w:rPr>
          <w:rFonts w:ascii="Times New Roman" w:hAnsi="Times New Roman" w:cs="Times New Roman"/>
          <w:b/>
          <w:sz w:val="18"/>
          <w:szCs w:val="18"/>
        </w:rPr>
        <w:t xml:space="preserve"> (Exhibit AUS-40)</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 para. 1-2.</w:t>
      </w:r>
    </w:p>
  </w:footnote>
  <w:footnote w:id="387">
    <w:p w14:paraId="0B7860C3" w14:textId="5E7B23F1" w:rsidR="00E238FF" w:rsidRPr="006659E6"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Notification 01/2015-2020, Foreign Trade Policy, 2015-2020</w:t>
      </w:r>
      <w:r w:rsidRPr="002D4EF3">
        <w:rPr>
          <w:rFonts w:ascii="Times New Roman" w:hAnsi="Times New Roman" w:cs="Times New Roman"/>
          <w:b/>
          <w:sz w:val="18"/>
          <w:szCs w:val="18"/>
        </w:rPr>
        <w:t xml:space="preserve"> (Exhibit AUS-40)</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 para</w:t>
      </w:r>
      <w:r w:rsidRPr="002D4EF3">
        <w:rPr>
          <w:rFonts w:ascii="Times New Roman" w:hAnsi="Times New Roman" w:cs="Times New Roman"/>
          <w:sz w:val="18"/>
          <w:szCs w:val="18"/>
        </w:rPr>
        <w:t>. 4.27(</w:t>
      </w:r>
      <w:r w:rsidRPr="006659E6">
        <w:rPr>
          <w:rFonts w:ascii="Times New Roman" w:hAnsi="Times New Roman" w:cs="Times New Roman"/>
          <w:sz w:val="18"/>
          <w:szCs w:val="18"/>
        </w:rPr>
        <w:t>i)</w:t>
      </w:r>
      <w:r w:rsidRPr="002D4EF3">
        <w:rPr>
          <w:rFonts w:ascii="Times New Roman" w:hAnsi="Times New Roman" w:cs="Times New Roman"/>
          <w:sz w:val="18"/>
          <w:szCs w:val="18"/>
        </w:rPr>
        <w:t>.</w:t>
      </w:r>
    </w:p>
  </w:footnote>
  <w:footnote w:id="388">
    <w:p w14:paraId="2BBB4D8E" w14:textId="3E3B0DD0" w:rsidR="00E238FF" w:rsidRPr="002D4EF3" w:rsidRDefault="00E238FF">
      <w:pPr>
        <w:pStyle w:val="FootnoteText"/>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Notification No. 57/2015-2020, Department of Commerce, 28 March 2018 </w:t>
      </w:r>
      <w:r w:rsidRPr="002D4EF3">
        <w:rPr>
          <w:rFonts w:ascii="Times New Roman" w:hAnsi="Times New Roman" w:cs="Times New Roman"/>
          <w:b/>
          <w:sz w:val="18"/>
          <w:szCs w:val="18"/>
        </w:rPr>
        <w:t>(Exhibit AUS-41)</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 para. 1.</w:t>
      </w:r>
    </w:p>
  </w:footnote>
  <w:footnote w:id="389">
    <w:p w14:paraId="35E66AD9" w14:textId="7BF4099C" w:rsidR="00E238FF" w:rsidRPr="002D4EF3" w:rsidRDefault="00E238FF">
      <w:pPr>
        <w:pStyle w:val="FootnoteText"/>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Notification No. 57/2015-2020, Department of Commerce, 28 March 2018 </w:t>
      </w:r>
      <w:r w:rsidRPr="002D4EF3">
        <w:rPr>
          <w:rFonts w:ascii="Times New Roman" w:hAnsi="Times New Roman" w:cs="Times New Roman"/>
          <w:b/>
          <w:sz w:val="18"/>
          <w:szCs w:val="18"/>
        </w:rPr>
        <w:t>(Exhibit AUS-41)</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 para. 2</w:t>
      </w:r>
      <w:r>
        <w:rPr>
          <w:rFonts w:ascii="Times New Roman" w:hAnsi="Times New Roman" w:cs="Times New Roman"/>
          <w:sz w:val="18"/>
          <w:szCs w:val="18"/>
        </w:rPr>
        <w:t xml:space="preserve"> (emphasis in original)</w:t>
      </w:r>
      <w:r w:rsidRPr="006659E6">
        <w:rPr>
          <w:rFonts w:ascii="Times New Roman" w:hAnsi="Times New Roman" w:cs="Times New Roman"/>
          <w:sz w:val="18"/>
          <w:szCs w:val="18"/>
        </w:rPr>
        <w:t>.</w:t>
      </w:r>
    </w:p>
  </w:footnote>
  <w:footnote w:id="390">
    <w:p w14:paraId="2424D42F" w14:textId="77777777" w:rsidR="00E238FF" w:rsidRPr="00F43B73" w:rsidRDefault="00E238FF" w:rsidP="00E17D02">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Canada – Autos</w:t>
      </w:r>
      <w:r w:rsidRPr="001C45A4">
        <w:rPr>
          <w:rFonts w:ascii="Times New Roman" w:hAnsi="Times New Roman" w:cs="Times New Roman"/>
          <w:sz w:val="18"/>
          <w:szCs w:val="18"/>
        </w:rPr>
        <w:t xml:space="preserve">, para. 100. See also Panel Report, </w:t>
      </w:r>
      <w:r w:rsidRPr="00FA5A80">
        <w:rPr>
          <w:rFonts w:ascii="Times New Roman" w:hAnsi="Times New Roman" w:cs="Times New Roman"/>
          <w:i/>
          <w:sz w:val="18"/>
          <w:szCs w:val="18"/>
        </w:rPr>
        <w:t>Canada – Aircraft Credits and Guarantees</w:t>
      </w:r>
      <w:r w:rsidRPr="00A07D45">
        <w:rPr>
          <w:rFonts w:ascii="Times New Roman" w:hAnsi="Times New Roman" w:cs="Times New Roman"/>
          <w:sz w:val="18"/>
          <w:szCs w:val="18"/>
        </w:rPr>
        <w:t xml:space="preserve">, para. 7.365 and Panel Report, </w:t>
      </w:r>
      <w:r w:rsidRPr="00C756BE">
        <w:rPr>
          <w:rFonts w:ascii="Times New Roman" w:hAnsi="Times New Roman" w:cs="Times New Roman"/>
          <w:i/>
          <w:sz w:val="18"/>
          <w:szCs w:val="18"/>
        </w:rPr>
        <w:t>US – FSC (Article 21.5 – EC)</w:t>
      </w:r>
      <w:r w:rsidRPr="00A10349">
        <w:rPr>
          <w:rFonts w:ascii="Times New Roman" w:hAnsi="Times New Roman" w:cs="Times New Roman"/>
          <w:sz w:val="18"/>
          <w:szCs w:val="18"/>
        </w:rPr>
        <w:t>, paras. 8.54-8.56.</w:t>
      </w:r>
    </w:p>
  </w:footnote>
  <w:footnote w:id="391">
    <w:p w14:paraId="2E6AD0D4" w14:textId="77777777" w:rsidR="00E238FF" w:rsidRPr="001C45A4" w:rsidRDefault="00E238FF" w:rsidP="007F179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Panel Report, </w:t>
      </w:r>
      <w:r w:rsidRPr="001C45A4">
        <w:rPr>
          <w:rFonts w:ascii="Times New Roman" w:hAnsi="Times New Roman" w:cs="Times New Roman"/>
          <w:i/>
          <w:sz w:val="18"/>
          <w:szCs w:val="18"/>
        </w:rPr>
        <w:t>US – Upland Cotton</w:t>
      </w:r>
      <w:r w:rsidRPr="001C45A4">
        <w:rPr>
          <w:rFonts w:ascii="Times New Roman" w:hAnsi="Times New Roman" w:cs="Times New Roman"/>
          <w:sz w:val="18"/>
          <w:szCs w:val="18"/>
        </w:rPr>
        <w:t>, para. 7.751.</w:t>
      </w:r>
    </w:p>
  </w:footnote>
  <w:footnote w:id="392">
    <w:p w14:paraId="128FEF6C" w14:textId="77777777" w:rsidR="00E238FF" w:rsidRPr="001C45A4" w:rsidRDefault="00E238FF" w:rsidP="007F179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Panel Report, </w:t>
      </w:r>
      <w:r w:rsidRPr="001C45A4">
        <w:rPr>
          <w:rFonts w:ascii="Times New Roman" w:hAnsi="Times New Roman" w:cs="Times New Roman"/>
          <w:i/>
          <w:sz w:val="18"/>
          <w:szCs w:val="18"/>
        </w:rPr>
        <w:t>US – Large Civil Aircraft (2nd complaint)</w:t>
      </w:r>
      <w:r w:rsidRPr="001C45A4">
        <w:rPr>
          <w:rFonts w:ascii="Times New Roman" w:hAnsi="Times New Roman" w:cs="Times New Roman"/>
          <w:sz w:val="18"/>
          <w:szCs w:val="18"/>
        </w:rPr>
        <w:t>, para. 7.955.</w:t>
      </w:r>
    </w:p>
  </w:footnote>
  <w:footnote w:id="393">
    <w:p w14:paraId="5D4F54BA" w14:textId="4D0DBAAB" w:rsidR="00E238FF" w:rsidRPr="006659E6" w:rsidRDefault="00E238FF" w:rsidP="00AD2543">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Oxford English Dictionary, OED Online, "direct</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 adj. and adv</w:t>
      </w:r>
      <w:r w:rsidRPr="002D4EF3">
        <w:rPr>
          <w:rFonts w:ascii="Times New Roman" w:hAnsi="Times New Roman" w:cs="Times New Roman"/>
          <w:sz w:val="18"/>
          <w:szCs w:val="18"/>
        </w:rPr>
        <w:t xml:space="preserve">." </w:t>
      </w:r>
      <w:r w:rsidRPr="006659E6">
        <w:rPr>
          <w:rFonts w:ascii="Times New Roman" w:hAnsi="Times New Roman" w:cs="Times New Roman"/>
          <w:b/>
          <w:sz w:val="18"/>
          <w:szCs w:val="18"/>
        </w:rPr>
        <w:t>(Exhibit JE</w:t>
      </w:r>
      <w:r w:rsidRPr="001C45A4">
        <w:rPr>
          <w:rFonts w:ascii="Times New Roman" w:hAnsi="Times New Roman" w:cs="Times New Roman"/>
          <w:b/>
          <w:sz w:val="18"/>
          <w:szCs w:val="18"/>
        </w:rPr>
        <w:t>-</w:t>
      </w:r>
      <w:r w:rsidRPr="002D4EF3">
        <w:rPr>
          <w:rFonts w:ascii="Times New Roman" w:hAnsi="Times New Roman" w:cs="Times New Roman"/>
          <w:b/>
          <w:sz w:val="18"/>
          <w:szCs w:val="18"/>
        </w:rPr>
        <w:t>120</w:t>
      </w:r>
      <w:r w:rsidRPr="006659E6">
        <w:rPr>
          <w:rFonts w:ascii="Times New Roman" w:hAnsi="Times New Roman" w:cs="Times New Roman"/>
          <w:b/>
          <w:sz w:val="18"/>
          <w:szCs w:val="18"/>
        </w:rPr>
        <w:t>)</w:t>
      </w:r>
      <w:r w:rsidRPr="002D4EF3">
        <w:rPr>
          <w:rFonts w:ascii="Times New Roman" w:hAnsi="Times New Roman" w:cs="Times New Roman"/>
          <w:sz w:val="18"/>
          <w:szCs w:val="18"/>
        </w:rPr>
        <w:t>.</w:t>
      </w:r>
    </w:p>
  </w:footnote>
  <w:footnote w:id="394">
    <w:p w14:paraId="76B725AA" w14:textId="3AC2B258" w:rsidR="00E238FF" w:rsidRPr="006659E6"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Oxford English Dictionary, OED Online, "transfer, n</w:t>
      </w:r>
      <w:r w:rsidRPr="002D4EF3">
        <w:rPr>
          <w:rFonts w:ascii="Times New Roman" w:hAnsi="Times New Roman" w:cs="Times New Roman"/>
          <w:sz w:val="18"/>
          <w:szCs w:val="18"/>
        </w:rPr>
        <w:t>"</w:t>
      </w:r>
      <w:r w:rsidRPr="006659E6">
        <w:rPr>
          <w:rFonts w:ascii="Times New Roman" w:hAnsi="Times New Roman" w:cs="Times New Roman"/>
          <w:i/>
          <w:sz w:val="18"/>
          <w:szCs w:val="18"/>
        </w:rPr>
        <w:t>.</w:t>
      </w:r>
      <w:r w:rsidRPr="002D4EF3">
        <w:rPr>
          <w:rFonts w:ascii="Times New Roman" w:hAnsi="Times New Roman" w:cs="Times New Roman"/>
          <w:sz w:val="18"/>
          <w:szCs w:val="18"/>
        </w:rPr>
        <w:t xml:space="preserve">" </w:t>
      </w:r>
      <w:r w:rsidRPr="002D4EF3">
        <w:rPr>
          <w:rFonts w:ascii="Times New Roman" w:hAnsi="Times New Roman" w:cs="Times New Roman"/>
          <w:b/>
          <w:sz w:val="18"/>
          <w:szCs w:val="18"/>
        </w:rPr>
        <w:t>(Exhibit AUS-84)</w:t>
      </w:r>
      <w:r w:rsidRPr="002D4EF3">
        <w:rPr>
          <w:rFonts w:ascii="Times New Roman" w:hAnsi="Times New Roman" w:cs="Times New Roman"/>
          <w:sz w:val="18"/>
          <w:szCs w:val="18"/>
        </w:rPr>
        <w:t>.</w:t>
      </w:r>
    </w:p>
  </w:footnote>
  <w:footnote w:id="395">
    <w:p w14:paraId="1AE04EC5" w14:textId="4B422987" w:rsidR="00E238FF" w:rsidRPr="006659E6"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Oxford English Dictionary, OED Online, "</w:t>
      </w:r>
      <w:r w:rsidRPr="002D4EF3">
        <w:rPr>
          <w:rFonts w:ascii="Times New Roman" w:hAnsi="Times New Roman" w:cs="Times New Roman"/>
          <w:sz w:val="18"/>
          <w:szCs w:val="18"/>
        </w:rPr>
        <w:t>fund</w:t>
      </w:r>
      <w:r w:rsidRPr="006659E6">
        <w:rPr>
          <w:rFonts w:ascii="Times New Roman" w:hAnsi="Times New Roman" w:cs="Times New Roman"/>
          <w:sz w:val="18"/>
          <w:szCs w:val="18"/>
        </w:rPr>
        <w:t>, n</w:t>
      </w:r>
      <w:r w:rsidRPr="002D4EF3">
        <w:rPr>
          <w:rFonts w:ascii="Times New Roman" w:hAnsi="Times New Roman" w:cs="Times New Roman"/>
          <w:sz w:val="18"/>
          <w:szCs w:val="18"/>
        </w:rPr>
        <w:t>"</w:t>
      </w:r>
      <w:r w:rsidRPr="006659E6">
        <w:rPr>
          <w:rFonts w:ascii="Times New Roman" w:hAnsi="Times New Roman" w:cs="Times New Roman"/>
          <w:i/>
          <w:sz w:val="18"/>
          <w:szCs w:val="18"/>
        </w:rPr>
        <w:t>.</w:t>
      </w:r>
      <w:r w:rsidRPr="002D4EF3">
        <w:rPr>
          <w:rFonts w:ascii="Times New Roman" w:hAnsi="Times New Roman" w:cs="Times New Roman"/>
          <w:sz w:val="18"/>
          <w:szCs w:val="18"/>
        </w:rPr>
        <w:t xml:space="preserve">" </w:t>
      </w:r>
      <w:r w:rsidRPr="002D4EF3">
        <w:rPr>
          <w:rFonts w:ascii="Times New Roman" w:hAnsi="Times New Roman" w:cs="Times New Roman"/>
          <w:b/>
          <w:sz w:val="18"/>
          <w:szCs w:val="18"/>
        </w:rPr>
        <w:t>(Exhibit AUS-85)</w:t>
      </w:r>
      <w:r w:rsidRPr="002D4EF3">
        <w:rPr>
          <w:rFonts w:ascii="Times New Roman" w:hAnsi="Times New Roman" w:cs="Times New Roman"/>
          <w:sz w:val="18"/>
          <w:szCs w:val="18"/>
        </w:rPr>
        <w:t>.</w:t>
      </w:r>
    </w:p>
  </w:footnote>
  <w:footnote w:id="396">
    <w:p w14:paraId="36E0B5A3" w14:textId="12438A54" w:rsidR="00E238FF" w:rsidRPr="00C756BE" w:rsidRDefault="00E238FF" w:rsidP="007F179F">
      <w:pPr>
        <w:pStyle w:val="FootnoteText"/>
        <w:rPr>
          <w:rFonts w:ascii="Times New Roman" w:hAnsi="Times New Roman" w:cs="Times New Roman"/>
          <w:i/>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Pr>
          <w:rFonts w:ascii="Times New Roman" w:hAnsi="Times New Roman" w:cs="Times New Roman"/>
          <w:i/>
          <w:sz w:val="18"/>
          <w:szCs w:val="18"/>
        </w:rPr>
        <w:t>US – Large Civil Aircraft (2nd</w:t>
      </w:r>
      <w:r w:rsidRPr="00FA5A80">
        <w:rPr>
          <w:rFonts w:ascii="Times New Roman" w:hAnsi="Times New Roman" w:cs="Times New Roman"/>
          <w:i/>
          <w:sz w:val="18"/>
          <w:szCs w:val="18"/>
        </w:rPr>
        <w:t xml:space="preserve"> </w:t>
      </w:r>
      <w:r>
        <w:rPr>
          <w:rFonts w:ascii="Times New Roman" w:hAnsi="Times New Roman" w:cs="Times New Roman"/>
          <w:i/>
          <w:sz w:val="18"/>
          <w:szCs w:val="18"/>
        </w:rPr>
        <w:t>c</w:t>
      </w:r>
      <w:r w:rsidRPr="00FA5A80">
        <w:rPr>
          <w:rFonts w:ascii="Times New Roman" w:hAnsi="Times New Roman" w:cs="Times New Roman"/>
          <w:i/>
          <w:sz w:val="18"/>
          <w:szCs w:val="18"/>
        </w:rPr>
        <w:t>omplaint)</w:t>
      </w:r>
      <w:r w:rsidRPr="00A07D45">
        <w:rPr>
          <w:rFonts w:ascii="Times New Roman" w:hAnsi="Times New Roman" w:cs="Times New Roman"/>
          <w:sz w:val="18"/>
          <w:szCs w:val="18"/>
        </w:rPr>
        <w:t>, para 614.</w:t>
      </w:r>
    </w:p>
  </w:footnote>
  <w:footnote w:id="397">
    <w:p w14:paraId="713865D7" w14:textId="4BA79E85" w:rsidR="00E238FF" w:rsidRPr="006659E6"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Oxford English Dictionary, OED Online, "revenue, n</w:t>
      </w:r>
      <w:r w:rsidRPr="002D4EF3">
        <w:rPr>
          <w:rFonts w:ascii="Times New Roman" w:hAnsi="Times New Roman" w:cs="Times New Roman"/>
          <w:sz w:val="18"/>
          <w:szCs w:val="18"/>
        </w:rPr>
        <w:t xml:space="preserve">." </w:t>
      </w:r>
      <w:r w:rsidRPr="002D4EF3">
        <w:rPr>
          <w:rFonts w:ascii="Times New Roman" w:hAnsi="Times New Roman" w:cs="Times New Roman"/>
          <w:b/>
          <w:sz w:val="18"/>
          <w:szCs w:val="18"/>
        </w:rPr>
        <w:t>(Exhibit AUS-86)</w:t>
      </w:r>
      <w:r w:rsidRPr="002D4EF3">
        <w:rPr>
          <w:rFonts w:ascii="Times New Roman" w:hAnsi="Times New Roman" w:cs="Times New Roman"/>
          <w:sz w:val="18"/>
          <w:szCs w:val="18"/>
        </w:rPr>
        <w:t>.</w:t>
      </w:r>
    </w:p>
  </w:footnote>
  <w:footnote w:id="398">
    <w:p w14:paraId="65A4F8EB" w14:textId="77777777" w:rsidR="00E238FF" w:rsidRPr="001C45A4" w:rsidRDefault="00E238FF" w:rsidP="007F179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US – FSC (Article 21.5 – EC)</w:t>
      </w:r>
      <w:r w:rsidRPr="001C45A4">
        <w:rPr>
          <w:rFonts w:ascii="Times New Roman" w:hAnsi="Times New Roman" w:cs="Times New Roman"/>
          <w:sz w:val="18"/>
          <w:szCs w:val="18"/>
        </w:rPr>
        <w:t>, para. 91.</w:t>
      </w:r>
    </w:p>
  </w:footnote>
  <w:footnote w:id="399">
    <w:p w14:paraId="04EE2CE3" w14:textId="77777777" w:rsidR="00E238FF" w:rsidRPr="001C45A4" w:rsidRDefault="00E238FF" w:rsidP="007F179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Panel Report, </w:t>
      </w:r>
      <w:r w:rsidRPr="001C45A4">
        <w:rPr>
          <w:rFonts w:ascii="Times New Roman" w:hAnsi="Times New Roman" w:cs="Times New Roman"/>
          <w:i/>
          <w:sz w:val="18"/>
          <w:szCs w:val="18"/>
        </w:rPr>
        <w:t>US – FSC</w:t>
      </w:r>
      <w:r w:rsidRPr="001C45A4">
        <w:rPr>
          <w:rFonts w:ascii="Times New Roman" w:hAnsi="Times New Roman" w:cs="Times New Roman"/>
          <w:sz w:val="18"/>
          <w:szCs w:val="18"/>
        </w:rPr>
        <w:t>, para. 7.45.</w:t>
      </w:r>
    </w:p>
  </w:footnote>
  <w:footnote w:id="400">
    <w:p w14:paraId="76984F38" w14:textId="6765E3FE" w:rsidR="00E238FF" w:rsidRPr="006659E6" w:rsidRDefault="00E238FF" w:rsidP="00AD2543">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Oxford English Dictionary, OED Online, "government, n</w:t>
      </w:r>
      <w:r w:rsidRPr="001C45A4">
        <w:rPr>
          <w:rFonts w:ascii="Times New Roman" w:hAnsi="Times New Roman" w:cs="Times New Roman"/>
          <w:i/>
          <w:sz w:val="18"/>
          <w:szCs w:val="18"/>
        </w:rPr>
        <w:t>.</w:t>
      </w:r>
      <w:r w:rsidRPr="001C45A4">
        <w:rPr>
          <w:rFonts w:ascii="Times New Roman" w:hAnsi="Times New Roman" w:cs="Times New Roman"/>
          <w:sz w:val="18"/>
          <w:szCs w:val="18"/>
        </w:rPr>
        <w:t>"</w:t>
      </w:r>
      <w:r w:rsidRPr="002D4EF3">
        <w:rPr>
          <w:rFonts w:ascii="Times New Roman" w:hAnsi="Times New Roman" w:cs="Times New Roman"/>
          <w:b/>
          <w:sz w:val="18"/>
          <w:szCs w:val="18"/>
        </w:rPr>
        <w:t xml:space="preserve"> (Exhibit AUS-80)</w:t>
      </w:r>
      <w:r w:rsidRPr="002D4EF3">
        <w:rPr>
          <w:rFonts w:ascii="Times New Roman" w:hAnsi="Times New Roman" w:cs="Times New Roman"/>
          <w:sz w:val="18"/>
          <w:szCs w:val="18"/>
        </w:rPr>
        <w:t>.</w:t>
      </w:r>
    </w:p>
  </w:footnote>
  <w:footnote w:id="401">
    <w:p w14:paraId="23E7DD6D" w14:textId="4EC349F3" w:rsidR="00E238FF" w:rsidRPr="00FA5A80" w:rsidRDefault="00E238FF" w:rsidP="005C6F61">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w:t>
      </w:r>
      <w:r w:rsidRPr="001C45A4">
        <w:rPr>
          <w:rFonts w:ascii="Times New Roman" w:hAnsi="Times New Roman" w:cs="Times New Roman"/>
          <w:sz w:val="18"/>
          <w:szCs w:val="18"/>
        </w:rPr>
        <w:t xml:space="preserve">ellate Body Report, </w:t>
      </w:r>
      <w:r w:rsidRPr="001C45A4">
        <w:rPr>
          <w:rFonts w:ascii="Times New Roman" w:hAnsi="Times New Roman" w:cs="Times New Roman"/>
          <w:i/>
          <w:sz w:val="18"/>
          <w:szCs w:val="18"/>
        </w:rPr>
        <w:t>US – Anti-Dumping and Countervailing Duties (China)</w:t>
      </w:r>
      <w:r w:rsidRPr="00FA5A80">
        <w:rPr>
          <w:rFonts w:ascii="Times New Roman" w:hAnsi="Times New Roman" w:cs="Times New Roman"/>
          <w:sz w:val="18"/>
          <w:szCs w:val="18"/>
        </w:rPr>
        <w:t>, para. 288.</w:t>
      </w:r>
    </w:p>
  </w:footnote>
  <w:footnote w:id="402">
    <w:p w14:paraId="7130A28E" w14:textId="77777777" w:rsidR="00E238FF" w:rsidRPr="00C756BE" w:rsidRDefault="00E238FF" w:rsidP="00A23766">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US – Large Civil Aircraft (2nd complaint)</w:t>
      </w:r>
      <w:r w:rsidRPr="001C45A4">
        <w:rPr>
          <w:rFonts w:ascii="Times New Roman" w:hAnsi="Times New Roman" w:cs="Times New Roman"/>
          <w:sz w:val="18"/>
          <w:szCs w:val="18"/>
        </w:rPr>
        <w:t xml:space="preserve">, paras. 635 – 636, 662, and 690 (referring to Appellate Body Report, </w:t>
      </w:r>
      <w:r w:rsidRPr="00FA5A80">
        <w:rPr>
          <w:rFonts w:ascii="Times New Roman" w:hAnsi="Times New Roman" w:cs="Times New Roman"/>
          <w:i/>
          <w:sz w:val="18"/>
          <w:szCs w:val="18"/>
        </w:rPr>
        <w:t>Canada – Aircraft</w:t>
      </w:r>
      <w:r w:rsidRPr="00A07D45">
        <w:rPr>
          <w:rFonts w:ascii="Times New Roman" w:hAnsi="Times New Roman" w:cs="Times New Roman"/>
          <w:sz w:val="18"/>
          <w:szCs w:val="18"/>
        </w:rPr>
        <w:t>, para. 157).</w:t>
      </w:r>
    </w:p>
  </w:footnote>
  <w:footnote w:id="403">
    <w:p w14:paraId="29B236C4" w14:textId="77777777" w:rsidR="00E238FF" w:rsidRPr="001C45A4" w:rsidRDefault="00E238FF" w:rsidP="004F08F8">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SCM</w:t>
      </w:r>
      <w:r w:rsidRPr="001C45A4">
        <w:rPr>
          <w:rFonts w:ascii="Times New Roman" w:hAnsi="Times New Roman" w:cs="Times New Roman"/>
          <w:sz w:val="18"/>
          <w:szCs w:val="18"/>
        </w:rPr>
        <w:t xml:space="preserve"> Agreement, Article 14.</w:t>
      </w:r>
    </w:p>
  </w:footnote>
  <w:footnote w:id="404">
    <w:p w14:paraId="707E977D" w14:textId="77777777" w:rsidR="00E238FF" w:rsidRPr="001C45A4" w:rsidRDefault="00E238FF" w:rsidP="007F70E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Panel Report, </w:t>
      </w:r>
      <w:r w:rsidRPr="001C45A4">
        <w:rPr>
          <w:rFonts w:ascii="Times New Roman" w:hAnsi="Times New Roman" w:cs="Times New Roman"/>
          <w:i/>
          <w:sz w:val="18"/>
          <w:szCs w:val="18"/>
        </w:rPr>
        <w:t>Canada – Aircraft</w:t>
      </w:r>
      <w:r w:rsidRPr="001C45A4">
        <w:rPr>
          <w:rFonts w:ascii="Times New Roman" w:hAnsi="Times New Roman" w:cs="Times New Roman"/>
          <w:sz w:val="18"/>
          <w:szCs w:val="18"/>
        </w:rPr>
        <w:t>, para. 9.112.</w:t>
      </w:r>
    </w:p>
  </w:footnote>
  <w:footnote w:id="405">
    <w:p w14:paraId="2AFA9195" w14:textId="77777777" w:rsidR="00E238FF" w:rsidRPr="002D4EF3" w:rsidRDefault="00E238FF" w:rsidP="008E5E69">
      <w:pPr>
        <w:pStyle w:val="FootnoteText"/>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SCM Agreement, Article 2.3. </w:t>
      </w:r>
    </w:p>
  </w:footnote>
  <w:footnote w:id="406">
    <w:p w14:paraId="08C712DA" w14:textId="77777777" w:rsidR="00E238FF" w:rsidRPr="001C45A4" w:rsidRDefault="00E238FF" w:rsidP="007F179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US – FSC</w:t>
      </w:r>
      <w:r w:rsidRPr="001C45A4">
        <w:rPr>
          <w:rFonts w:ascii="Times New Roman" w:hAnsi="Times New Roman" w:cs="Times New Roman"/>
          <w:sz w:val="18"/>
          <w:szCs w:val="18"/>
        </w:rPr>
        <w:t>, para. 141.</w:t>
      </w:r>
    </w:p>
  </w:footnote>
  <w:footnote w:id="407">
    <w:p w14:paraId="2FD0BB38" w14:textId="790B8E46" w:rsidR="00E238FF" w:rsidRPr="001C45A4" w:rsidRDefault="00E238FF" w:rsidP="007F179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Notification No. 20(43)/2015-S.P.-I of the Ministry of Consumer Affairs, Food &amp; Public Distribution, Department of Food &amp; Public Distribution of 2 December 2015 </w:t>
      </w:r>
      <w:r w:rsidRPr="002D4EF3">
        <w:rPr>
          <w:rFonts w:ascii="Times New Roman" w:hAnsi="Times New Roman" w:cs="Times New Roman"/>
          <w:b/>
          <w:sz w:val="18"/>
          <w:szCs w:val="18"/>
        </w:rPr>
        <w:t>(Exhibit JE-76)</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 para. 1–2.</w:t>
      </w:r>
    </w:p>
  </w:footnote>
  <w:footnote w:id="408">
    <w:p w14:paraId="75AB2D54" w14:textId="6421287C" w:rsidR="00E238FF" w:rsidRPr="001C45A4" w:rsidRDefault="00E238FF" w:rsidP="007F179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w:t>
      </w:r>
      <w:r w:rsidRPr="006659E6">
        <w:rPr>
          <w:rFonts w:ascii="Times New Roman" w:hAnsi="Times New Roman" w:cs="Times New Roman"/>
          <w:sz w:val="18"/>
          <w:szCs w:val="18"/>
        </w:rPr>
        <w:t xml:space="preserve">Notification No. </w:t>
      </w:r>
      <w:r w:rsidRPr="002D4EF3">
        <w:rPr>
          <w:rFonts w:ascii="Times New Roman" w:hAnsi="Times New Roman" w:cs="Times New Roman"/>
          <w:sz w:val="18"/>
          <w:szCs w:val="18"/>
        </w:rPr>
        <w:t xml:space="preserve">1(5)/2018-S.P.-I of the Ministry of Consumer Affairs, Food &amp; Public Distribution, Department of Food &amp; Public Distribution of 9 May 2018 </w:t>
      </w:r>
      <w:r w:rsidRPr="006659E6">
        <w:rPr>
          <w:rFonts w:ascii="Times New Roman" w:hAnsi="Times New Roman" w:cs="Times New Roman"/>
          <w:b/>
          <w:sz w:val="18"/>
          <w:szCs w:val="18"/>
        </w:rPr>
        <w:t>(Exhibit JE-75),</w:t>
      </w:r>
      <w:r w:rsidRPr="001C45A4">
        <w:rPr>
          <w:rFonts w:ascii="Times New Roman" w:hAnsi="Times New Roman" w:cs="Times New Roman"/>
          <w:sz w:val="18"/>
          <w:szCs w:val="18"/>
        </w:rPr>
        <w:t xml:space="preserve"> para. 1 and 3.</w:t>
      </w:r>
    </w:p>
  </w:footnote>
  <w:footnote w:id="409">
    <w:p w14:paraId="42F6F57D" w14:textId="7E19B7E9" w:rsidR="00E238FF" w:rsidRPr="006659E6" w:rsidRDefault="00E238FF" w:rsidP="00627135">
      <w:pPr>
        <w:spacing w:after="0" w:line="240" w:lineRule="auto"/>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w:t>
      </w:r>
      <w:r w:rsidRPr="006659E6">
        <w:rPr>
          <w:rFonts w:ascii="Times New Roman" w:hAnsi="Times New Roman" w:cs="Times New Roman"/>
          <w:sz w:val="18"/>
          <w:szCs w:val="18"/>
        </w:rPr>
        <w:t xml:space="preserve">Notification No. </w:t>
      </w:r>
      <w:r w:rsidRPr="002D4EF3">
        <w:rPr>
          <w:rFonts w:ascii="Times New Roman" w:hAnsi="Times New Roman" w:cs="Times New Roman"/>
          <w:sz w:val="18"/>
          <w:szCs w:val="18"/>
        </w:rPr>
        <w:t xml:space="preserve">1(14)/2018-S.P.-I of the Ministry of Consumer Affairs, Food &amp; Public Distribution, Department of Food &amp; Public Distribution of 5 October 2018  ("Scheme for assistance to sugar mills") </w:t>
      </w:r>
      <w:r w:rsidRPr="006659E6">
        <w:rPr>
          <w:rFonts w:ascii="Times New Roman" w:hAnsi="Times New Roman" w:cs="Times New Roman"/>
          <w:b/>
          <w:sz w:val="18"/>
          <w:szCs w:val="18"/>
        </w:rPr>
        <w:t>(Exhibit JE-74)</w:t>
      </w:r>
      <w:r w:rsidRPr="001C45A4">
        <w:rPr>
          <w:rFonts w:ascii="Times New Roman" w:hAnsi="Times New Roman" w:cs="Times New Roman"/>
          <w:sz w:val="18"/>
          <w:szCs w:val="18"/>
        </w:rPr>
        <w:t>, para</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 1 and 3; and </w:t>
      </w:r>
      <w:r w:rsidRPr="002D4EF3">
        <w:rPr>
          <w:rFonts w:ascii="Times New Roman" w:hAnsi="Times New Roman" w:cs="Times New Roman"/>
          <w:sz w:val="18"/>
          <w:szCs w:val="18"/>
        </w:rPr>
        <w:t>Central Government of India’s 2019-20 Expenditure Budget</w:t>
      </w:r>
      <w:r w:rsidRPr="002D4EF3" w:rsidDel="00C374D5">
        <w:rPr>
          <w:rFonts w:ascii="Times New Roman" w:hAnsi="Times New Roman" w:cs="Times New Roman"/>
          <w:sz w:val="18"/>
          <w:szCs w:val="18"/>
        </w:rPr>
        <w:t xml:space="preserve"> </w:t>
      </w:r>
      <w:r w:rsidRPr="002D4EF3">
        <w:rPr>
          <w:rFonts w:ascii="Times New Roman" w:hAnsi="Times New Roman" w:cs="Times New Roman"/>
          <w:b/>
          <w:sz w:val="18"/>
          <w:szCs w:val="18"/>
        </w:rPr>
        <w:t>(Exhibit JE-121)</w:t>
      </w:r>
      <w:r w:rsidRPr="002D4EF3">
        <w:rPr>
          <w:rFonts w:ascii="Times New Roman" w:hAnsi="Times New Roman" w:cs="Times New Roman"/>
          <w:sz w:val="18"/>
          <w:szCs w:val="18"/>
        </w:rPr>
        <w:t xml:space="preserve">, Notes on Demands and Grants, 2019–20, Department of Food and Public Distribution, pp. 57-58, lines 10-11. </w:t>
      </w:r>
    </w:p>
  </w:footnote>
  <w:footnote w:id="410">
    <w:p w14:paraId="17348D8F" w14:textId="77777777" w:rsidR="00E238FF" w:rsidRPr="001C45A4" w:rsidRDefault="00E238FF" w:rsidP="007F179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US – Large Civil Aircraft (2nd complaint)</w:t>
      </w:r>
      <w:r w:rsidRPr="001C45A4">
        <w:rPr>
          <w:rFonts w:ascii="Times New Roman" w:hAnsi="Times New Roman" w:cs="Times New Roman"/>
          <w:sz w:val="18"/>
          <w:szCs w:val="18"/>
        </w:rPr>
        <w:t>, para. 614.</w:t>
      </w:r>
    </w:p>
  </w:footnote>
  <w:footnote w:id="411">
    <w:p w14:paraId="507404E8" w14:textId="77777777" w:rsidR="00E238FF" w:rsidRPr="00F43B73" w:rsidRDefault="00E238FF" w:rsidP="00825595">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US – Large Civil Aircraft (2nd complaint)</w:t>
      </w:r>
      <w:r w:rsidRPr="001C45A4">
        <w:rPr>
          <w:rFonts w:ascii="Times New Roman" w:hAnsi="Times New Roman" w:cs="Times New Roman"/>
          <w:sz w:val="18"/>
          <w:szCs w:val="18"/>
        </w:rPr>
        <w:t>, paras. 635 – 63</w:t>
      </w:r>
      <w:r w:rsidRPr="00FA5A80">
        <w:rPr>
          <w:rFonts w:ascii="Times New Roman" w:hAnsi="Times New Roman" w:cs="Times New Roman"/>
          <w:sz w:val="18"/>
          <w:szCs w:val="18"/>
        </w:rPr>
        <w:t xml:space="preserve">6, 662, and 690 (referring to Appellate Body Report, </w:t>
      </w:r>
      <w:r w:rsidRPr="00A07D45">
        <w:rPr>
          <w:rFonts w:ascii="Times New Roman" w:hAnsi="Times New Roman" w:cs="Times New Roman"/>
          <w:i/>
          <w:sz w:val="18"/>
          <w:szCs w:val="18"/>
        </w:rPr>
        <w:t>Canada – Aircraft</w:t>
      </w:r>
      <w:r w:rsidRPr="00C756BE">
        <w:rPr>
          <w:rFonts w:ascii="Times New Roman" w:hAnsi="Times New Roman" w:cs="Times New Roman"/>
          <w:sz w:val="18"/>
          <w:szCs w:val="18"/>
        </w:rPr>
        <w:t>, para. 157).</w:t>
      </w:r>
    </w:p>
  </w:footnote>
  <w:footnote w:id="412">
    <w:p w14:paraId="37C1D354" w14:textId="77777777" w:rsidR="00E238FF" w:rsidRPr="001C45A4" w:rsidRDefault="00E238FF" w:rsidP="007F179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Panel Report, </w:t>
      </w:r>
      <w:r w:rsidRPr="001C45A4">
        <w:rPr>
          <w:rFonts w:ascii="Times New Roman" w:hAnsi="Times New Roman" w:cs="Times New Roman"/>
          <w:i/>
          <w:sz w:val="18"/>
          <w:szCs w:val="18"/>
        </w:rPr>
        <w:t>US – Large Civil Aircraft (2nd complaint)</w:t>
      </w:r>
      <w:r w:rsidRPr="001C45A4">
        <w:rPr>
          <w:rFonts w:ascii="Times New Roman" w:hAnsi="Times New Roman" w:cs="Times New Roman"/>
          <w:sz w:val="18"/>
          <w:szCs w:val="18"/>
        </w:rPr>
        <w:t xml:space="preserve">, para. 7.170.  </w:t>
      </w:r>
    </w:p>
  </w:footnote>
  <w:footnote w:id="413">
    <w:p w14:paraId="21D52226" w14:textId="77777777" w:rsidR="00E238FF" w:rsidRPr="001C45A4" w:rsidRDefault="00E238FF" w:rsidP="007F179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US – FSC</w:t>
      </w:r>
      <w:r w:rsidRPr="001C45A4">
        <w:rPr>
          <w:rFonts w:ascii="Times New Roman" w:hAnsi="Times New Roman" w:cs="Times New Roman"/>
          <w:sz w:val="18"/>
          <w:szCs w:val="18"/>
        </w:rPr>
        <w:t>, para. 141.</w:t>
      </w:r>
    </w:p>
  </w:footnote>
  <w:footnote w:id="414">
    <w:p w14:paraId="540CD9F7" w14:textId="63904A25" w:rsidR="00E238FF" w:rsidRPr="001C45A4" w:rsidRDefault="00E238FF" w:rsidP="007D66D5">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Notification No. 1(6)/2018-SP-I of the Ministry of Consumer Affairs, Food &amp; Public Distribution, Department of Food &amp; Public Distribution of 15 June 2018 </w:t>
      </w:r>
      <w:r w:rsidRPr="006659E6">
        <w:rPr>
          <w:rFonts w:ascii="Times New Roman" w:hAnsi="Times New Roman" w:cs="Times New Roman"/>
          <w:b/>
          <w:sz w:val="18"/>
          <w:szCs w:val="18"/>
        </w:rPr>
        <w:t>(Exhibit JE-78)</w:t>
      </w:r>
      <w:r w:rsidRPr="001C45A4">
        <w:rPr>
          <w:rFonts w:ascii="Times New Roman" w:hAnsi="Times New Roman" w:cs="Times New Roman"/>
          <w:sz w:val="18"/>
          <w:szCs w:val="18"/>
        </w:rPr>
        <w:t xml:space="preserve">, </w:t>
      </w:r>
      <w:r w:rsidRPr="002D4EF3">
        <w:rPr>
          <w:rFonts w:ascii="Times New Roman" w:hAnsi="Times New Roman" w:cs="Times New Roman"/>
          <w:sz w:val="18"/>
          <w:szCs w:val="18"/>
        </w:rPr>
        <w:t xml:space="preserve">para. </w:t>
      </w:r>
      <w:r w:rsidRPr="006659E6">
        <w:rPr>
          <w:rFonts w:ascii="Times New Roman" w:hAnsi="Times New Roman" w:cs="Times New Roman"/>
          <w:sz w:val="18"/>
          <w:szCs w:val="18"/>
        </w:rPr>
        <w:t>1.</w:t>
      </w:r>
    </w:p>
  </w:footnote>
  <w:footnote w:id="415">
    <w:p w14:paraId="570B2220" w14:textId="491A1A6E" w:rsidR="00E238FF" w:rsidRPr="001C45A4" w:rsidRDefault="00E238FF" w:rsidP="007F179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Notification No. 1(6)/2018-SP-I of the Ministry of Consumer Affairs, Food &amp; Public Distribution, Department of Food &amp; Public Distribution of 15 June 2018 </w:t>
      </w:r>
      <w:r w:rsidRPr="006659E6">
        <w:rPr>
          <w:rFonts w:ascii="Times New Roman" w:hAnsi="Times New Roman" w:cs="Times New Roman"/>
          <w:b/>
          <w:sz w:val="18"/>
          <w:szCs w:val="18"/>
        </w:rPr>
        <w:t>(Exhibit JE-78)</w:t>
      </w:r>
      <w:r w:rsidRPr="001C45A4">
        <w:rPr>
          <w:rFonts w:ascii="Times New Roman" w:hAnsi="Times New Roman" w:cs="Times New Roman"/>
          <w:sz w:val="18"/>
          <w:szCs w:val="18"/>
        </w:rPr>
        <w:t xml:space="preserve">, </w:t>
      </w:r>
      <w:r w:rsidRPr="002D4EF3">
        <w:rPr>
          <w:rFonts w:ascii="Times New Roman" w:hAnsi="Times New Roman" w:cs="Times New Roman"/>
          <w:sz w:val="18"/>
          <w:szCs w:val="18"/>
        </w:rPr>
        <w:t>para 3; Notification No. 1(8)/2019-SP-I. of the Ministry of Consumer Affairs, Food &amp; Public Distribution, Department of Food &amp; Public Distribution of 31 July 2019</w:t>
      </w:r>
      <w:r w:rsidRPr="002D4EF3" w:rsidDel="00530093">
        <w:rPr>
          <w:rFonts w:ascii="Times New Roman" w:hAnsi="Times New Roman" w:cs="Times New Roman"/>
          <w:sz w:val="18"/>
          <w:szCs w:val="18"/>
        </w:rPr>
        <w:t xml:space="preserve"> </w:t>
      </w:r>
      <w:r w:rsidRPr="002D4EF3">
        <w:rPr>
          <w:rFonts w:ascii="Times New Roman" w:hAnsi="Times New Roman" w:cs="Times New Roman"/>
          <w:b/>
          <w:sz w:val="18"/>
          <w:szCs w:val="18"/>
        </w:rPr>
        <w:t>(Exhibit JE-77)</w:t>
      </w:r>
      <w:r w:rsidRPr="006659E6">
        <w:rPr>
          <w:rFonts w:ascii="Times New Roman" w:hAnsi="Times New Roman" w:cs="Times New Roman"/>
          <w:sz w:val="18"/>
          <w:szCs w:val="18"/>
        </w:rPr>
        <w:t>, para. 3.</w:t>
      </w:r>
    </w:p>
  </w:footnote>
  <w:footnote w:id="416">
    <w:p w14:paraId="61290AC7" w14:textId="77777777" w:rsidR="00E238FF" w:rsidRPr="00C756BE" w:rsidRDefault="00E238FF" w:rsidP="007F179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w:t>
      </w:r>
      <w:r w:rsidRPr="001C45A4">
        <w:rPr>
          <w:rFonts w:ascii="Times New Roman" w:hAnsi="Times New Roman" w:cs="Times New Roman"/>
          <w:sz w:val="18"/>
          <w:szCs w:val="18"/>
        </w:rPr>
        <w:t xml:space="preserve">pellate Body Report, </w:t>
      </w:r>
      <w:r w:rsidRPr="00FA5A80">
        <w:rPr>
          <w:rFonts w:ascii="Times New Roman" w:hAnsi="Times New Roman" w:cs="Times New Roman"/>
          <w:i/>
          <w:sz w:val="18"/>
          <w:szCs w:val="18"/>
        </w:rPr>
        <w:t>US – Large Civil Aircraft (2nd complaint)</w:t>
      </w:r>
      <w:r w:rsidRPr="00A07D45">
        <w:rPr>
          <w:rFonts w:ascii="Times New Roman" w:hAnsi="Times New Roman" w:cs="Times New Roman"/>
          <w:sz w:val="18"/>
          <w:szCs w:val="18"/>
        </w:rPr>
        <w:t>, para. 614.</w:t>
      </w:r>
    </w:p>
  </w:footnote>
  <w:footnote w:id="417">
    <w:p w14:paraId="7E8F565F" w14:textId="77777777" w:rsidR="00E238FF" w:rsidRPr="00C756BE" w:rsidRDefault="00E238FF" w:rsidP="007F179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US – Large Civil Aircraft (2nd complaint)</w:t>
      </w:r>
      <w:r w:rsidRPr="001C45A4">
        <w:rPr>
          <w:rFonts w:ascii="Times New Roman" w:hAnsi="Times New Roman" w:cs="Times New Roman"/>
          <w:sz w:val="18"/>
          <w:szCs w:val="18"/>
        </w:rPr>
        <w:t xml:space="preserve">, paras. 635 – 636, 662, and 690 (referring to Appellate Body Report, </w:t>
      </w:r>
      <w:r w:rsidRPr="00FA5A80">
        <w:rPr>
          <w:rFonts w:ascii="Times New Roman" w:hAnsi="Times New Roman" w:cs="Times New Roman"/>
          <w:i/>
          <w:sz w:val="18"/>
          <w:szCs w:val="18"/>
        </w:rPr>
        <w:t>Canada – Aircraft</w:t>
      </w:r>
      <w:r w:rsidRPr="00A07D45">
        <w:rPr>
          <w:rFonts w:ascii="Times New Roman" w:hAnsi="Times New Roman" w:cs="Times New Roman"/>
          <w:sz w:val="18"/>
          <w:szCs w:val="18"/>
        </w:rPr>
        <w:t>, para. 157).</w:t>
      </w:r>
    </w:p>
  </w:footnote>
  <w:footnote w:id="418">
    <w:p w14:paraId="5BF171CC" w14:textId="77777777" w:rsidR="00E238FF" w:rsidRPr="00C756BE" w:rsidRDefault="00E238FF" w:rsidP="007F179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w:t>
      </w:r>
      <w:r w:rsidRPr="001C45A4">
        <w:rPr>
          <w:rFonts w:ascii="Times New Roman" w:hAnsi="Times New Roman" w:cs="Times New Roman"/>
          <w:sz w:val="18"/>
          <w:szCs w:val="18"/>
        </w:rPr>
        <w:t xml:space="preserve">dy Report, </w:t>
      </w:r>
      <w:r w:rsidRPr="001C45A4">
        <w:rPr>
          <w:rFonts w:ascii="Times New Roman" w:hAnsi="Times New Roman" w:cs="Times New Roman"/>
          <w:i/>
          <w:sz w:val="18"/>
          <w:szCs w:val="18"/>
        </w:rPr>
        <w:t>US –</w:t>
      </w:r>
      <w:r w:rsidRPr="00FA5A80">
        <w:rPr>
          <w:rFonts w:ascii="Times New Roman" w:hAnsi="Times New Roman" w:cs="Times New Roman"/>
          <w:i/>
          <w:sz w:val="18"/>
          <w:szCs w:val="18"/>
        </w:rPr>
        <w:t xml:space="preserve"> FSC</w:t>
      </w:r>
      <w:r w:rsidRPr="00A07D45">
        <w:rPr>
          <w:rFonts w:ascii="Times New Roman" w:hAnsi="Times New Roman" w:cs="Times New Roman"/>
          <w:sz w:val="18"/>
          <w:szCs w:val="18"/>
        </w:rPr>
        <w:t>, para. 141.</w:t>
      </w:r>
    </w:p>
  </w:footnote>
  <w:footnote w:id="419">
    <w:p w14:paraId="1351B83B" w14:textId="4D635333" w:rsidR="00E238FF" w:rsidRPr="001C45A4" w:rsidRDefault="00E238FF" w:rsidP="00CC2E3C">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Notification No. 1(14)/2019-S.P.-I. of the Ministry of Consumer Affairs, Food &amp; Public Distribution, Department of Food &amp; Public Distribution of 12 September 2019 </w:t>
      </w:r>
      <w:r w:rsidRPr="006659E6">
        <w:rPr>
          <w:rFonts w:ascii="Times New Roman" w:hAnsi="Times New Roman" w:cs="Times New Roman"/>
          <w:b/>
          <w:sz w:val="18"/>
          <w:szCs w:val="18"/>
        </w:rPr>
        <w:t>(Exhibit JE-114)</w:t>
      </w:r>
      <w:r w:rsidRPr="001C45A4">
        <w:rPr>
          <w:rFonts w:ascii="Times New Roman" w:hAnsi="Times New Roman" w:cs="Times New Roman"/>
          <w:sz w:val="18"/>
          <w:szCs w:val="18"/>
        </w:rPr>
        <w:t>, para. 5(ii).</w:t>
      </w:r>
    </w:p>
  </w:footnote>
  <w:footnote w:id="420">
    <w:p w14:paraId="3DC4AFDB" w14:textId="77777777" w:rsidR="00E238FF" w:rsidRPr="00FA5A80" w:rsidRDefault="00E238FF" w:rsidP="00702F9B">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US – Large Civil Aircraft (2nd complaint)</w:t>
      </w:r>
      <w:r w:rsidRPr="00FA5A80">
        <w:rPr>
          <w:rFonts w:ascii="Times New Roman" w:hAnsi="Times New Roman" w:cs="Times New Roman"/>
          <w:sz w:val="18"/>
          <w:szCs w:val="18"/>
        </w:rPr>
        <w:t>, para. 614.</w:t>
      </w:r>
    </w:p>
  </w:footnote>
  <w:footnote w:id="421">
    <w:p w14:paraId="3D9B2EF7" w14:textId="77777777" w:rsidR="00E238FF" w:rsidRPr="00C756BE" w:rsidRDefault="00E238FF" w:rsidP="00702F9B">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US – Large Civil Aircraft (2nd complaint)</w:t>
      </w:r>
      <w:r w:rsidRPr="001C45A4">
        <w:rPr>
          <w:rFonts w:ascii="Times New Roman" w:hAnsi="Times New Roman" w:cs="Times New Roman"/>
          <w:sz w:val="18"/>
          <w:szCs w:val="18"/>
        </w:rPr>
        <w:t xml:space="preserve">, paras. 635 – 636, 662, and 690 (referring to Appellate Body Report, </w:t>
      </w:r>
      <w:r w:rsidRPr="00FA5A80">
        <w:rPr>
          <w:rFonts w:ascii="Times New Roman" w:hAnsi="Times New Roman" w:cs="Times New Roman"/>
          <w:i/>
          <w:sz w:val="18"/>
          <w:szCs w:val="18"/>
        </w:rPr>
        <w:t>Canada – Aircraft</w:t>
      </w:r>
      <w:r w:rsidRPr="00A07D45">
        <w:rPr>
          <w:rFonts w:ascii="Times New Roman" w:hAnsi="Times New Roman" w:cs="Times New Roman"/>
          <w:sz w:val="18"/>
          <w:szCs w:val="18"/>
        </w:rPr>
        <w:t>, para. 157).</w:t>
      </w:r>
    </w:p>
  </w:footnote>
  <w:footnote w:id="422">
    <w:p w14:paraId="23628AA8" w14:textId="77777777" w:rsidR="00E238FF" w:rsidRPr="001C45A4" w:rsidRDefault="00E238FF" w:rsidP="00702F9B">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US – FSC</w:t>
      </w:r>
      <w:r w:rsidRPr="001C45A4">
        <w:rPr>
          <w:rFonts w:ascii="Times New Roman" w:hAnsi="Times New Roman" w:cs="Times New Roman"/>
          <w:sz w:val="18"/>
          <w:szCs w:val="18"/>
        </w:rPr>
        <w:t>, para. 141.</w:t>
      </w:r>
    </w:p>
  </w:footnote>
  <w:footnote w:id="423">
    <w:p w14:paraId="09E1DA8F" w14:textId="39C0C2C5" w:rsidR="00E238FF" w:rsidRPr="006659E6" w:rsidRDefault="00E238FF" w:rsidP="007F179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Notification 01/2015-2020, Foreign Trade Policy, 2015-2020</w:t>
      </w:r>
      <w:r w:rsidRPr="002D4EF3">
        <w:rPr>
          <w:rFonts w:ascii="Times New Roman" w:hAnsi="Times New Roman" w:cs="Times New Roman"/>
          <w:b/>
          <w:sz w:val="18"/>
          <w:szCs w:val="18"/>
        </w:rPr>
        <w:t xml:space="preserve"> (Exhibit AUS-40)</w:t>
      </w:r>
      <w:r w:rsidRPr="002D4EF3">
        <w:rPr>
          <w:rFonts w:ascii="Times New Roman" w:hAnsi="Times New Roman" w:cs="Times New Roman"/>
          <w:sz w:val="18"/>
          <w:szCs w:val="18"/>
        </w:rPr>
        <w:t>.</w:t>
      </w:r>
    </w:p>
  </w:footnote>
  <w:footnote w:id="424">
    <w:p w14:paraId="388A61BD" w14:textId="6D43D63C" w:rsidR="00E238FF" w:rsidRPr="006659E6" w:rsidRDefault="00E238FF" w:rsidP="007F179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Notification 01/2015-2020, Foreign Trade Policy, 2015-2020</w:t>
      </w:r>
      <w:r w:rsidRPr="002D4EF3">
        <w:rPr>
          <w:rFonts w:ascii="Times New Roman" w:hAnsi="Times New Roman" w:cs="Times New Roman"/>
          <w:b/>
          <w:sz w:val="18"/>
          <w:szCs w:val="18"/>
        </w:rPr>
        <w:t xml:space="preserve"> (Exhibit AUS-40)</w:t>
      </w:r>
      <w:r w:rsidRPr="002D4EF3">
        <w:rPr>
          <w:rFonts w:ascii="Times New Roman" w:hAnsi="Times New Roman" w:cs="Times New Roman"/>
          <w:sz w:val="18"/>
          <w:szCs w:val="18"/>
        </w:rPr>
        <w:t>.</w:t>
      </w:r>
    </w:p>
  </w:footnote>
  <w:footnote w:id="425">
    <w:p w14:paraId="2FD45592" w14:textId="6F967A53" w:rsidR="00E238FF" w:rsidRPr="006659E6" w:rsidRDefault="00E238FF" w:rsidP="007F179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Government of India, Department of Revenue, Ministry of Finance, "Tariff (as on 02.02.2018</w:t>
      </w:r>
      <w:r>
        <w:rPr>
          <w:rFonts w:ascii="Times New Roman" w:hAnsi="Times New Roman" w:cs="Times New Roman"/>
          <w:sz w:val="18"/>
          <w:szCs w:val="18"/>
        </w:rPr>
        <w:t>)</w:t>
      </w:r>
      <w:r w:rsidRPr="002D4EF3">
        <w:rPr>
          <w:rFonts w:ascii="Times New Roman" w:hAnsi="Times New Roman" w:cs="Times New Roman"/>
          <w:sz w:val="18"/>
          <w:szCs w:val="18"/>
        </w:rPr>
        <w:t xml:space="preserve">", http://www.cbic.gov.in/htdocs-cbec/customs/cst1718-020218/cst1718-0202-idx# </w:t>
      </w:r>
      <w:r w:rsidRPr="002D4EF3">
        <w:rPr>
          <w:rFonts w:ascii="Times New Roman" w:hAnsi="Times New Roman" w:cs="Times New Roman"/>
          <w:b/>
          <w:sz w:val="18"/>
          <w:szCs w:val="18"/>
        </w:rPr>
        <w:t>(Exhibit AUS-42)</w:t>
      </w:r>
      <w:r w:rsidRPr="002D4EF3">
        <w:rPr>
          <w:rFonts w:ascii="Times New Roman" w:hAnsi="Times New Roman" w:cs="Times New Roman"/>
          <w:sz w:val="18"/>
          <w:szCs w:val="18"/>
        </w:rPr>
        <w:t xml:space="preserve">.  </w:t>
      </w:r>
    </w:p>
  </w:footnote>
  <w:footnote w:id="426">
    <w:p w14:paraId="7FE38792" w14:textId="0A755980" w:rsidR="00E238FF" w:rsidRPr="00F43B73" w:rsidRDefault="00E238FF" w:rsidP="007F179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US – Large Civil Aircraft (2nd complaint)</w:t>
      </w:r>
      <w:r w:rsidRPr="001C45A4">
        <w:rPr>
          <w:rFonts w:ascii="Times New Roman" w:hAnsi="Times New Roman" w:cs="Times New Roman"/>
          <w:sz w:val="18"/>
          <w:szCs w:val="18"/>
        </w:rPr>
        <w:t>, para. 635. See Appellate Bod</w:t>
      </w:r>
      <w:r w:rsidRPr="00FA5A80">
        <w:rPr>
          <w:rFonts w:ascii="Times New Roman" w:hAnsi="Times New Roman" w:cs="Times New Roman"/>
          <w:sz w:val="18"/>
          <w:szCs w:val="18"/>
        </w:rPr>
        <w:t>y Report</w:t>
      </w:r>
      <w:r w:rsidRPr="00A07D45">
        <w:rPr>
          <w:rFonts w:ascii="Times New Roman" w:hAnsi="Times New Roman" w:cs="Times New Roman"/>
          <w:i/>
          <w:sz w:val="18"/>
          <w:szCs w:val="18"/>
        </w:rPr>
        <w:t xml:space="preserve"> Canada – Aircraft</w:t>
      </w:r>
      <w:r w:rsidRPr="00C756BE">
        <w:rPr>
          <w:rFonts w:ascii="Times New Roman" w:hAnsi="Times New Roman" w:cs="Times New Roman"/>
          <w:sz w:val="18"/>
          <w:szCs w:val="18"/>
        </w:rPr>
        <w:t xml:space="preserve">, para. 157.  </w:t>
      </w:r>
    </w:p>
  </w:footnote>
  <w:footnote w:id="427">
    <w:p w14:paraId="56D4DB75" w14:textId="77777777" w:rsidR="00E238FF" w:rsidRPr="001C45A4" w:rsidRDefault="00E238FF" w:rsidP="007F179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Panel Report, </w:t>
      </w:r>
      <w:r w:rsidRPr="001C45A4">
        <w:rPr>
          <w:rFonts w:ascii="Times New Roman" w:hAnsi="Times New Roman" w:cs="Times New Roman"/>
          <w:i/>
          <w:sz w:val="18"/>
          <w:szCs w:val="18"/>
        </w:rPr>
        <w:t>Brazil – Taxation</w:t>
      </w:r>
      <w:r w:rsidRPr="001C45A4">
        <w:rPr>
          <w:rFonts w:ascii="Times New Roman" w:hAnsi="Times New Roman" w:cs="Times New Roman"/>
          <w:sz w:val="18"/>
          <w:szCs w:val="18"/>
        </w:rPr>
        <w:t xml:space="preserve">, para. 7.491.  </w:t>
      </w:r>
    </w:p>
  </w:footnote>
  <w:footnote w:id="428">
    <w:p w14:paraId="301407EB" w14:textId="77777777" w:rsidR="00E238FF" w:rsidRPr="001C45A4" w:rsidRDefault="00E238FF" w:rsidP="007F179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Appellate Body Report, </w:t>
      </w:r>
      <w:r w:rsidRPr="001C45A4">
        <w:rPr>
          <w:rFonts w:ascii="Times New Roman" w:hAnsi="Times New Roman" w:cs="Times New Roman"/>
          <w:i/>
          <w:sz w:val="18"/>
          <w:szCs w:val="18"/>
        </w:rPr>
        <w:t>US – FSC</w:t>
      </w:r>
      <w:r w:rsidRPr="001C45A4">
        <w:rPr>
          <w:rFonts w:ascii="Times New Roman" w:hAnsi="Times New Roman" w:cs="Times New Roman"/>
          <w:sz w:val="18"/>
          <w:szCs w:val="18"/>
        </w:rPr>
        <w:t>, para. 141.</w:t>
      </w:r>
    </w:p>
  </w:footnote>
  <w:footnote w:id="429">
    <w:p w14:paraId="09C2757B" w14:textId="77777777" w:rsidR="00E238FF" w:rsidRPr="002D4EF3" w:rsidRDefault="00E238FF" w:rsidP="00DA5865">
      <w:pPr>
        <w:pStyle w:val="FootnoteText"/>
        <w:rPr>
          <w:rFonts w:ascii="Times New Roman" w:hAnsi="Times New Roman" w:cs="Times New Roman"/>
          <w:sz w:val="18"/>
          <w:szCs w:val="18"/>
        </w:rPr>
      </w:pPr>
      <w:r w:rsidRPr="001F378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Agreement on Agriculture, Articles 17 and 18.1; WT/L/43, 17 February 1995. </w:t>
      </w:r>
    </w:p>
  </w:footnote>
  <w:footnote w:id="430">
    <w:p w14:paraId="0421A4F6" w14:textId="77777777" w:rsidR="00E238FF" w:rsidRPr="002D4EF3" w:rsidRDefault="00E238FF" w:rsidP="00DA5865">
      <w:pPr>
        <w:pStyle w:val="FootnoteText"/>
        <w:rPr>
          <w:rFonts w:ascii="Times New Roman" w:hAnsi="Times New Roman" w:cs="Times New Roman"/>
          <w:sz w:val="18"/>
          <w:szCs w:val="18"/>
        </w:rPr>
      </w:pPr>
      <w:r w:rsidRPr="001F378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Agreement on Agriculture, Article 18; Organization of Work and Working Procedures of the Committee on Agriculture adopted by the Committee at its Meeting on 28 March 1995, G/AG/1, para. 2 and 7. </w:t>
      </w:r>
    </w:p>
  </w:footnote>
  <w:footnote w:id="431">
    <w:p w14:paraId="054B6DF9" w14:textId="77777777" w:rsidR="00E238FF" w:rsidRPr="002D4EF3" w:rsidRDefault="00E238FF" w:rsidP="00DA5865">
      <w:pPr>
        <w:pStyle w:val="FootnoteText"/>
        <w:rPr>
          <w:rFonts w:ascii="Times New Roman" w:hAnsi="Times New Roman" w:cs="Times New Roman"/>
          <w:sz w:val="18"/>
          <w:szCs w:val="18"/>
        </w:rPr>
      </w:pPr>
      <w:r w:rsidRPr="001F378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G/AG/2, 30 June 1995, p. 11.</w:t>
      </w:r>
    </w:p>
  </w:footnote>
  <w:footnote w:id="432">
    <w:p w14:paraId="39C6ADDE" w14:textId="77777777" w:rsidR="00E238FF" w:rsidRPr="001F3783" w:rsidRDefault="00E238FF" w:rsidP="00DA5865">
      <w:pPr>
        <w:pStyle w:val="FootnoteText"/>
        <w:rPr>
          <w:rFonts w:ascii="Times New Roman" w:hAnsi="Times New Roman" w:cs="Times New Roman"/>
          <w:sz w:val="18"/>
          <w:szCs w:val="18"/>
        </w:rPr>
      </w:pPr>
      <w:r w:rsidRPr="001F3783">
        <w:rPr>
          <w:rStyle w:val="FootnoteReference"/>
          <w:rFonts w:ascii="Times New Roman" w:hAnsi="Times New Roman" w:cs="Times New Roman"/>
          <w:sz w:val="18"/>
          <w:szCs w:val="18"/>
        </w:rPr>
        <w:footnoteRef/>
      </w:r>
      <w:r w:rsidRPr="001F3783">
        <w:rPr>
          <w:rFonts w:ascii="Times New Roman" w:hAnsi="Times New Roman" w:cs="Times New Roman"/>
          <w:sz w:val="18"/>
          <w:szCs w:val="18"/>
        </w:rPr>
        <w:t xml:space="preserve"> </w:t>
      </w:r>
      <w:r w:rsidRPr="002D4EF3">
        <w:rPr>
          <w:rFonts w:ascii="Times New Roman" w:hAnsi="Times New Roman" w:cs="Times New Roman"/>
          <w:sz w:val="18"/>
          <w:szCs w:val="18"/>
        </w:rPr>
        <w:t xml:space="preserve">G/AG/2, 30 June 1995, p. 24. </w:t>
      </w:r>
    </w:p>
  </w:footnote>
  <w:footnote w:id="433">
    <w:p w14:paraId="7F9CD00C" w14:textId="4264079A" w:rsidR="00E238FF" w:rsidRPr="002D4EF3" w:rsidRDefault="00E238FF" w:rsidP="002C19D3">
      <w:pPr>
        <w:pStyle w:val="FootnoteText"/>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SCM Agreement, Articles 24.1 and 26.1.</w:t>
      </w:r>
    </w:p>
  </w:footnote>
  <w:footnote w:id="434">
    <w:p w14:paraId="06B389EF" w14:textId="77777777" w:rsidR="00E238FF" w:rsidRPr="001C45A4" w:rsidRDefault="00E238FF" w:rsidP="00DA5865">
      <w:pPr>
        <w:pStyle w:val="FootnoteText"/>
        <w:rPr>
          <w:rFonts w:ascii="Times New Roman" w:hAnsi="Times New Roman" w:cs="Times New Roman"/>
          <w:sz w:val="18"/>
          <w:szCs w:val="18"/>
        </w:rPr>
      </w:pPr>
      <w:r w:rsidRPr="001F3783">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The "CONTRACTING PARTIES" is to be read as WTO Members. </w:t>
      </w:r>
    </w:p>
  </w:footnote>
  <w:footnote w:id="435">
    <w:p w14:paraId="39DEDCE8" w14:textId="77777777" w:rsidR="00E238FF" w:rsidRPr="006659E6" w:rsidRDefault="00E238FF" w:rsidP="00DA5865">
      <w:pPr>
        <w:pStyle w:val="FootnoteText"/>
        <w:rPr>
          <w:rFonts w:ascii="Times New Roman" w:hAnsi="Times New Roman" w:cs="Times New Roman"/>
          <w:sz w:val="18"/>
          <w:szCs w:val="18"/>
          <w:lang w:val="fr-CH"/>
        </w:rPr>
      </w:pPr>
      <w:r w:rsidRPr="001F378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See India's Notification concerning domestic support commitments for marketing year 1995–96, G/AG/N/IND/1, 17 June 1998, in particular Supporting Tables DS:5 and DS:6, pp. 7–8; India's Notification concerning domestic support commitments for marketing years 1996–97 and 1997–98, G/AG/N/IND/2, 2 June 2002, in particular supporting tables DS:4, DS:5 and DS:7, pp. 6–13; India's Notification concerning domestic support commitments for marketing years 1998–99 to 2003–04, G/AG/N/IND/7, 9 June 2011, in particular supporting tables DS:4, DS:5, DS:6 and DS:7; pp. 6–23; India's Notification concerning domestic support commitments for marketing years 2004–05 to 2010–11, G/AG/N/IND/10, 10 September 2014 pp. 7–27 and G/AG/N/IND/10/Corr. 1; India's Notification concerning domestic support commitments for marketing years 2011–12 to 2013–14, G/AG/N/IND/11, 13 July 2017, in particular supporting tables DS:4, DS:5 and DS:7, pp. 5–15; India's Notification concerning domestic support commitments for marketing years 2014–15 to 2015–16, G/AG/N/IND/12, 1 May 2018, in particular supporting tables DS:4, DS:5 and DS:7, pp. 5–11; India's Notification concerning domestic support commitments for marketing year 2016–17, G/AG/N/IND/13, 20 July 2018, in particular supporting tables DS:4, DS:5 and DS:7, and G/AG/N/IND/13/Corr.1; India's Notification concerning domestic support commitments for marketing year 2017–18, G/AG/N/IND/15, 29 March 2019, in particular supporting tables DS:4 and DS5, pp. 5–7</w:t>
      </w:r>
      <w:r w:rsidRPr="002D4EF3">
        <w:rPr>
          <w:rFonts w:ascii="Times New Roman" w:hAnsi="Times New Roman" w:cs="Times New Roman"/>
          <w:sz w:val="18"/>
          <w:szCs w:val="18"/>
          <w:lang w:val="fr-CH"/>
        </w:rPr>
        <w:t>.</w:t>
      </w:r>
      <w:r w:rsidRPr="002D4EF3">
        <w:rPr>
          <w:rFonts w:ascii="Times New Roman" w:hAnsi="Times New Roman" w:cs="Times New Roman"/>
          <w:sz w:val="18"/>
          <w:szCs w:val="18"/>
        </w:rPr>
        <w:t xml:space="preserve"> </w:t>
      </w:r>
    </w:p>
  </w:footnote>
  <w:footnote w:id="436">
    <w:p w14:paraId="5B1CC416" w14:textId="77777777" w:rsidR="00E238FF" w:rsidRPr="002D4EF3" w:rsidRDefault="00E238FF" w:rsidP="00DA5865">
      <w:pPr>
        <w:pStyle w:val="FootnoteText"/>
        <w:rPr>
          <w:rFonts w:ascii="Times New Roman" w:hAnsi="Times New Roman" w:cs="Times New Roman"/>
          <w:sz w:val="18"/>
          <w:szCs w:val="18"/>
        </w:rPr>
      </w:pPr>
      <w:r w:rsidRPr="001F378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See, for example, G/AG/N/IND/2, 2 June 2002, in particular supporting tables DS:4, DS:5, and DS:7, pp. 6–13; G/AG/N/IND/7, in particular supporting tables DS:4, DS:5, DS:6; and DS:7; pp. 6–23; G/AG/N/IND/10, pp. 7–27; G/AG/N/IND/12, 1 May 2018, in particular supporting tables DS:4, DS:5 and DS:7, pp. 5–11; G/AG/N/IND/11, 13 July 2017, in particular supporting tables DS:4, DS:5, and DS:7, pp. 5–15; 20 July 2018, in particular supporting tables DS:4, DS:5 and DS:7; G/AG/N/IND/15, 29 March 2019, in particular supporting tables DS:4 and DS5, pp. 5–7. By referencing these notifications, Australia does not necessarily accept the accuracy and/or completeness of the notified levels of support.</w:t>
      </w:r>
    </w:p>
  </w:footnote>
  <w:footnote w:id="437">
    <w:p w14:paraId="10253E0E" w14:textId="77777777" w:rsidR="00E238FF" w:rsidRPr="002D4EF3" w:rsidRDefault="00E238FF" w:rsidP="00DA5865">
      <w:pPr>
        <w:pStyle w:val="FootnoteText"/>
        <w:rPr>
          <w:rFonts w:ascii="Times New Roman" w:hAnsi="Times New Roman" w:cs="Times New Roman"/>
          <w:sz w:val="18"/>
          <w:szCs w:val="18"/>
        </w:rPr>
      </w:pPr>
      <w:r w:rsidRPr="001F378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India's Notification concerning domestic support commitments for marketing years 1996–96, G/AG/N/IND/1, 2 June 2002, DS:1, p. 3. </w:t>
      </w:r>
    </w:p>
  </w:footnote>
  <w:footnote w:id="438">
    <w:p w14:paraId="68A96F9E" w14:textId="77777777" w:rsidR="00E238FF" w:rsidRPr="002D4EF3" w:rsidRDefault="00E238FF" w:rsidP="00DA5865">
      <w:pPr>
        <w:pStyle w:val="FootnoteText"/>
        <w:rPr>
          <w:rFonts w:ascii="Times New Roman" w:hAnsi="Times New Roman" w:cs="Times New Roman"/>
          <w:sz w:val="18"/>
          <w:szCs w:val="18"/>
        </w:rPr>
      </w:pPr>
      <w:r w:rsidRPr="001F378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See India's Notification concerning export subsidy commitments G/AG/N/IND/9, 30 July 2012, in particular supporting table ES:2, pp. 2–7. By referencing this notification, Australia does not necessarily accept its accuracy and/or completeness.</w:t>
      </w:r>
    </w:p>
  </w:footnote>
  <w:footnote w:id="439">
    <w:p w14:paraId="210EE70E" w14:textId="77777777" w:rsidR="00E238FF" w:rsidRPr="002D4EF3" w:rsidRDefault="00E238FF" w:rsidP="002D38DB">
      <w:pPr>
        <w:pStyle w:val="FootnoteText"/>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SCM Agreement, Article 2.3. </w:t>
      </w:r>
    </w:p>
  </w:footnote>
  <w:footnote w:id="440">
    <w:p w14:paraId="427B7C0B" w14:textId="5CF21001" w:rsidR="00E238FF" w:rsidRPr="00A07D45" w:rsidRDefault="00E238FF" w:rsidP="00CA5A87">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1C45A4">
        <w:rPr>
          <w:rFonts w:ascii="Times New Roman" w:hAnsi="Times New Roman" w:cs="Times New Roman"/>
          <w:sz w:val="18"/>
          <w:szCs w:val="18"/>
          <w:lang w:val="fr-CH"/>
        </w:rPr>
        <w:t xml:space="preserve">GATT 1994, </w:t>
      </w:r>
      <w:r w:rsidRPr="001C45A4">
        <w:rPr>
          <w:rFonts w:ascii="Times New Roman" w:hAnsi="Times New Roman" w:cs="Times New Roman"/>
          <w:color w:val="333333"/>
          <w:sz w:val="18"/>
          <w:szCs w:val="18"/>
          <w:lang w:val="fr-CH"/>
        </w:rPr>
        <w:t xml:space="preserve">Article XVI, </w:t>
      </w:r>
      <w:r w:rsidRPr="00FA5A80">
        <w:rPr>
          <w:rFonts w:ascii="Times New Roman" w:hAnsi="Times New Roman" w:cs="Times New Roman"/>
          <w:color w:val="333333"/>
          <w:sz w:val="18"/>
          <w:szCs w:val="18"/>
        </w:rPr>
        <w:t xml:space="preserve">para. 1. </w:t>
      </w:r>
    </w:p>
  </w:footnote>
  <w:footnote w:id="441">
    <w:p w14:paraId="1652992D" w14:textId="38F53B80" w:rsidR="00E238FF" w:rsidRPr="001C45A4" w:rsidRDefault="00E238FF" w:rsidP="00CA5A87">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United States Department of Agriculture, Foreign Agricultural Service, "Sugar: World Markets and Trade", November 2019</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AUS-3)</w:t>
      </w:r>
      <w:r w:rsidRPr="001C45A4">
        <w:rPr>
          <w:rFonts w:ascii="Times New Roman" w:hAnsi="Times New Roman" w:cs="Times New Roman"/>
          <w:sz w:val="18"/>
          <w:szCs w:val="18"/>
        </w:rPr>
        <w:t>, p. 1.</w:t>
      </w:r>
    </w:p>
  </w:footnote>
  <w:footnote w:id="442">
    <w:p w14:paraId="0CBEE931" w14:textId="77777777" w:rsidR="00E238FF" w:rsidRPr="001F3783" w:rsidRDefault="00E238FF" w:rsidP="00DA5865">
      <w:pPr>
        <w:pStyle w:val="FootnoteText"/>
        <w:rPr>
          <w:rFonts w:ascii="Times New Roman" w:hAnsi="Times New Roman" w:cs="Times New Roman"/>
          <w:sz w:val="18"/>
          <w:szCs w:val="18"/>
        </w:rPr>
      </w:pPr>
      <w:r w:rsidRPr="001F3783">
        <w:rPr>
          <w:rStyle w:val="FootnoteReference"/>
          <w:rFonts w:ascii="Times New Roman" w:hAnsi="Times New Roman" w:cs="Times New Roman"/>
          <w:sz w:val="18"/>
          <w:szCs w:val="18"/>
        </w:rPr>
        <w:footnoteRef/>
      </w:r>
      <w:r w:rsidRPr="001F3783">
        <w:rPr>
          <w:rFonts w:ascii="Times New Roman" w:hAnsi="Times New Roman" w:cs="Times New Roman"/>
          <w:sz w:val="18"/>
          <w:szCs w:val="18"/>
        </w:rPr>
        <w:t xml:space="preserve"> </w:t>
      </w:r>
      <w:r w:rsidRPr="006659E6">
        <w:rPr>
          <w:rFonts w:ascii="Times New Roman" w:hAnsi="Times New Roman" w:cs="Times New Roman"/>
          <w:sz w:val="18"/>
          <w:szCs w:val="18"/>
        </w:rPr>
        <w:t xml:space="preserve">Green Pool, India Analysis, 9 November 2018 </w:t>
      </w:r>
      <w:r w:rsidRPr="001C45A4">
        <w:rPr>
          <w:rFonts w:ascii="Times New Roman" w:hAnsi="Times New Roman" w:cs="Times New Roman"/>
          <w:b/>
          <w:sz w:val="18"/>
          <w:szCs w:val="18"/>
        </w:rPr>
        <w:t>(Exhibit AUS-2)</w:t>
      </w:r>
      <w:r w:rsidRPr="001C45A4">
        <w:rPr>
          <w:rFonts w:ascii="Times New Roman" w:hAnsi="Times New Roman" w:cs="Times New Roman"/>
          <w:sz w:val="18"/>
          <w:szCs w:val="18"/>
        </w:rPr>
        <w:t>, p. 1: "There is a strong correlation (R</w:t>
      </w:r>
      <w:r w:rsidRPr="00FA5A80">
        <w:rPr>
          <w:rFonts w:ascii="Times New Roman" w:hAnsi="Times New Roman" w:cs="Times New Roman"/>
          <w:sz w:val="18"/>
          <w:szCs w:val="18"/>
          <w:vertAlign w:val="superscript"/>
        </w:rPr>
        <w:t>2</w:t>
      </w:r>
      <w:r w:rsidRPr="00A07D45">
        <w:rPr>
          <w:rFonts w:ascii="Times New Roman" w:hAnsi="Times New Roman" w:cs="Times New Roman"/>
          <w:sz w:val="18"/>
          <w:szCs w:val="18"/>
        </w:rPr>
        <w:t>=0.63) … Surpluses and deficits in the global market drive price, and India's sugar balance drives the global balance".</w:t>
      </w:r>
    </w:p>
  </w:footnote>
  <w:footnote w:id="443">
    <w:p w14:paraId="0EBAC1D5" w14:textId="22EE6DD8" w:rsidR="00E238FF" w:rsidRPr="00CA4429" w:rsidRDefault="00E238FF" w:rsidP="00DA5865">
      <w:pPr>
        <w:pStyle w:val="FootnoteText"/>
        <w:rPr>
          <w:rFonts w:ascii="Times New Roman" w:hAnsi="Times New Roman" w:cs="Times New Roman"/>
          <w:sz w:val="18"/>
          <w:szCs w:val="18"/>
        </w:rPr>
      </w:pPr>
      <w:r w:rsidRPr="001F3783">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1C45A4">
        <w:rPr>
          <w:rFonts w:ascii="Times New Roman" w:hAnsi="Times New Roman" w:cs="Times New Roman"/>
          <w:sz w:val="18"/>
          <w:szCs w:val="18"/>
        </w:rPr>
        <w:t xml:space="preserve">See </w:t>
      </w:r>
      <w:r w:rsidRPr="002D4EF3">
        <w:rPr>
          <w:rFonts w:ascii="Times New Roman" w:hAnsi="Times New Roman" w:cs="Times New Roman"/>
          <w:sz w:val="18"/>
          <w:szCs w:val="18"/>
        </w:rPr>
        <w:t xml:space="preserve">CCEA, Cabinet approves comprehensive policy to deal with excess sugar production in the country, 26 September 2018 </w:t>
      </w:r>
      <w:r w:rsidRPr="002D4EF3">
        <w:rPr>
          <w:rFonts w:ascii="Times New Roman" w:hAnsi="Times New Roman" w:cs="Times New Roman"/>
          <w:b/>
          <w:sz w:val="18"/>
          <w:szCs w:val="18"/>
        </w:rPr>
        <w:t>(Exhibit JE-73)</w:t>
      </w:r>
      <w:r w:rsidRPr="006659E6">
        <w:rPr>
          <w:rFonts w:ascii="Times New Roman" w:hAnsi="Times New Roman" w:cs="Times New Roman"/>
          <w:sz w:val="18"/>
          <w:szCs w:val="18"/>
        </w:rPr>
        <w:t xml:space="preserve">; Green Pool, India Analysis, 9 November 2018 </w:t>
      </w:r>
      <w:r w:rsidRPr="001C45A4">
        <w:rPr>
          <w:rFonts w:ascii="Times New Roman" w:hAnsi="Times New Roman" w:cs="Times New Roman"/>
          <w:b/>
          <w:sz w:val="18"/>
          <w:szCs w:val="18"/>
        </w:rPr>
        <w:t>(Exhibit AUS-2)</w:t>
      </w:r>
      <w:r w:rsidRPr="001C45A4">
        <w:rPr>
          <w:rFonts w:ascii="Times New Roman" w:hAnsi="Times New Roman" w:cs="Times New Roman"/>
          <w:sz w:val="18"/>
          <w:szCs w:val="18"/>
        </w:rPr>
        <w:t>, p. 2: "[India's] only hope of escaping the mounting domestic st</w:t>
      </w:r>
      <w:r w:rsidRPr="00FA5A80">
        <w:rPr>
          <w:rFonts w:ascii="Times New Roman" w:hAnsi="Times New Roman" w:cs="Times New Roman"/>
          <w:sz w:val="18"/>
          <w:szCs w:val="18"/>
        </w:rPr>
        <w:t>ocks in the short term is to export the surplus production onto the global market. The Indian industry has spent the past 6-9 months imploring the Indian government to provide export subsidies for this purpose. The global market fell sharply in 2018 in response to this threat of large compulsory exports (See DFPD 1(4)/2018-S.P-1) under generous subsidies (See DFPD 1(14)/2018</w:t>
      </w:r>
      <w:r w:rsidRPr="00A07D45">
        <w:rPr>
          <w:rFonts w:ascii="Times New Roman" w:hAnsi="Times New Roman" w:cs="Times New Roman"/>
          <w:sz w:val="18"/>
          <w:szCs w:val="18"/>
        </w:rPr>
        <w:t>-S.P-1). These were set in place on 27 September 2018 and 5 October 2018 respectively… With subsidised exports occurring under the 17/1</w:t>
      </w:r>
      <w:r w:rsidRPr="00C756BE">
        <w:rPr>
          <w:rFonts w:ascii="Times New Roman" w:hAnsi="Times New Roman" w:cs="Times New Roman"/>
          <w:sz w:val="18"/>
          <w:szCs w:val="18"/>
        </w:rPr>
        <w:t>8 export subsidy programme, and widely broadcast debate over further export subsidies and rising cane prices in 2018/19, the market fell to below 10 c/lb – some 40% below the bottom of the range for COP for globally efficient producers of 14-16 c/lb."; See</w:t>
      </w:r>
      <w:r w:rsidRPr="00F43B73">
        <w:rPr>
          <w:rFonts w:ascii="Times New Roman" w:hAnsi="Times New Roman" w:cs="Times New Roman"/>
          <w:sz w:val="18"/>
          <w:szCs w:val="18"/>
        </w:rPr>
        <w:t xml:space="preserve"> also "India Approves</w:t>
      </w:r>
      <w:r w:rsidRPr="00D313CA">
        <w:rPr>
          <w:rFonts w:ascii="Times New Roman" w:hAnsi="Times New Roman" w:cs="Times New Roman"/>
          <w:sz w:val="18"/>
          <w:szCs w:val="18"/>
        </w:rPr>
        <w:t xml:space="preserve"> 5 Mil MT of Sugar Exports with Subsidy for 2018–2019 Season", Sugar Asia Magazine, 1 October 2018 </w:t>
      </w:r>
      <w:r w:rsidRPr="006A5B03">
        <w:rPr>
          <w:rFonts w:ascii="Times New Roman" w:hAnsi="Times New Roman" w:cs="Times New Roman"/>
          <w:b/>
          <w:sz w:val="18"/>
          <w:szCs w:val="18"/>
        </w:rPr>
        <w:t>(Exhibit AUS-35)</w:t>
      </w:r>
      <w:r w:rsidRPr="006A5B03">
        <w:rPr>
          <w:rFonts w:ascii="Times New Roman" w:hAnsi="Times New Roman" w:cs="Times New Roman"/>
          <w:sz w:val="18"/>
          <w:szCs w:val="18"/>
        </w:rPr>
        <w:t>, p. 1</w:t>
      </w:r>
      <w:r>
        <w:rPr>
          <w:rFonts w:ascii="Times New Roman" w:hAnsi="Times New Roman" w:cs="Times New Roman"/>
          <w:sz w:val="18"/>
          <w:szCs w:val="18"/>
        </w:rPr>
        <w:t>,</w:t>
      </w:r>
      <w:r w:rsidRPr="006A5B03">
        <w:rPr>
          <w:rFonts w:ascii="Times New Roman" w:hAnsi="Times New Roman" w:cs="Times New Roman"/>
          <w:sz w:val="18"/>
          <w:szCs w:val="18"/>
        </w:rPr>
        <w:t xml:space="preserve"> showing that  sugar futures hit a decade-low of USD 9.9 cents (USD 0.0983) per pound on 27 September 2018: "The I</w:t>
      </w:r>
      <w:r w:rsidRPr="001C68A0">
        <w:rPr>
          <w:rFonts w:ascii="Times New Roman" w:hAnsi="Times New Roman" w:cs="Times New Roman"/>
          <w:sz w:val="18"/>
          <w:szCs w:val="18"/>
        </w:rPr>
        <w:t>ndian government on 26 September announced 5 million mt of mandated sugar exports for the 2018-19 (October-September) season. To aid the exports, the government announced a Rupee 139/mt ($1.9/mt) of sugarcane production subsidy along with a three tier tran</w:t>
      </w:r>
      <w:r w:rsidRPr="00570E09">
        <w:rPr>
          <w:rFonts w:ascii="Times New Roman" w:hAnsi="Times New Roman" w:cs="Times New Roman"/>
          <w:sz w:val="18"/>
          <w:szCs w:val="18"/>
        </w:rPr>
        <w:t>sportation subsidy. The export subsidy for 5 million mt of sugar exports works out to $150/mt, including the production and transportation subsidy, as per S&amp;P Global Platts Analytics... The markets reacted bearishly to the news, with the front-month New Yo</w:t>
      </w:r>
      <w:r w:rsidRPr="00CA4429">
        <w:rPr>
          <w:rFonts w:ascii="Times New Roman" w:hAnsi="Times New Roman" w:cs="Times New Roman"/>
          <w:sz w:val="18"/>
          <w:szCs w:val="18"/>
        </w:rPr>
        <w:t>rk No.11 sugar futures, the global benchmark for raw sugar, plunging… to a 10-year low at 9.90 cents/lb ($218.26/mt)."</w:t>
      </w:r>
    </w:p>
  </w:footnote>
  <w:footnote w:id="444">
    <w:p w14:paraId="7D80F66F" w14:textId="4406D221" w:rsidR="00E238FF" w:rsidRPr="001C45A4" w:rsidRDefault="00E238FF" w:rsidP="00CA5A87">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for example, G/AG/W/181, pp. 6–8; G/AG/W/189, pp. 21–25.</w:t>
      </w:r>
    </w:p>
  </w:footnote>
  <w:footnote w:id="445">
    <w:p w14:paraId="6E007F83" w14:textId="41B2A0FF" w:rsidR="00E238FF" w:rsidRPr="001C45A4" w:rsidRDefault="00E238FF" w:rsidP="00E47F61">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No. 20(43)/2015-S.P.-I of the Ministry of Consumer Affairs, Food &amp; Public Distribution, Department of Food &amp; Public Distribution of 2 December 2015 </w:t>
      </w:r>
      <w:r w:rsidRPr="002D4EF3">
        <w:rPr>
          <w:rFonts w:ascii="Times New Roman" w:hAnsi="Times New Roman" w:cs="Times New Roman"/>
          <w:b/>
          <w:sz w:val="18"/>
          <w:szCs w:val="18"/>
        </w:rPr>
        <w:t>(Exhibit JE-76)</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 paras. 1 and 2.</w:t>
      </w:r>
    </w:p>
  </w:footnote>
  <w:footnote w:id="446">
    <w:p w14:paraId="2428A925" w14:textId="6C8DE49D" w:rsidR="00E238FF" w:rsidRPr="001C45A4" w:rsidRDefault="00E238FF" w:rsidP="00E47F61">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No. 20(43)/2015-S.P.-I of the Ministry of Consumer Affairs, Food &amp; Public Distribution, Department of Food &amp; Public Distribution of 2 December 2015 </w:t>
      </w:r>
      <w:r w:rsidRPr="002D4EF3">
        <w:rPr>
          <w:rFonts w:ascii="Times New Roman" w:hAnsi="Times New Roman" w:cs="Times New Roman"/>
          <w:b/>
          <w:sz w:val="18"/>
          <w:szCs w:val="18"/>
        </w:rPr>
        <w:t>(Exhibit JE-76)</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 para. 2.</w:t>
      </w:r>
    </w:p>
  </w:footnote>
  <w:footnote w:id="447">
    <w:p w14:paraId="46EDC14A" w14:textId="2AD5DBC2" w:rsidR="00E238FF" w:rsidRPr="006659E6" w:rsidRDefault="00E238FF" w:rsidP="00E47F61">
      <w:pPr>
        <w:spacing w:after="0" w:line="240" w:lineRule="auto"/>
        <w:rPr>
          <w:rFonts w:ascii="Times New Roman" w:hAnsi="Times New Roman" w:cs="Times New Roman"/>
          <w:sz w:val="18"/>
          <w:szCs w:val="18"/>
        </w:rPr>
      </w:pPr>
      <w:r w:rsidRPr="002D4EF3">
        <w:rPr>
          <w:rFonts w:ascii="Times New Roman" w:hAnsi="Times New Roman" w:cs="Times New Roman"/>
          <w:sz w:val="18"/>
          <w:szCs w:val="18"/>
        </w:rPr>
        <w:t xml:space="preserve">Notification No. 20(43)/2015-S.P.-I of the Ministry of Consumer Affairs, Food &amp; Public Distribution, Department of Food &amp; Public Distribution of 2 December 2015 </w:t>
      </w:r>
      <w:r w:rsidRPr="002D4EF3">
        <w:rPr>
          <w:rFonts w:ascii="Times New Roman" w:hAnsi="Times New Roman" w:cs="Times New Roman"/>
          <w:b/>
          <w:sz w:val="18"/>
          <w:szCs w:val="18"/>
        </w:rPr>
        <w:t>(Exhibit JE-76)</w:t>
      </w:r>
      <w:r w:rsidRPr="006659E6">
        <w:rPr>
          <w:rFonts w:ascii="Times New Roman" w:hAnsi="Times New Roman" w:cs="Times New Roman"/>
          <w:sz w:val="18"/>
          <w:szCs w:val="18"/>
        </w:rPr>
        <w:t xml:space="preserve">, para. 3. See also </w:t>
      </w:r>
      <w:r w:rsidRPr="002D4EF3">
        <w:rPr>
          <w:rFonts w:ascii="Times New Roman" w:hAnsi="Times New Roman" w:cs="Times New Roman"/>
          <w:sz w:val="18"/>
          <w:szCs w:val="18"/>
        </w:rPr>
        <w:t xml:space="preserve">Press Information Bureau, Cabinet Committee on Economic Affairs, "Direct subsidy to sugarcane growers" (Press Release), 18 November 2015 </w:t>
      </w:r>
      <w:r w:rsidRPr="002D4EF3">
        <w:rPr>
          <w:rFonts w:ascii="Times New Roman" w:hAnsi="Times New Roman" w:cs="Times New Roman"/>
          <w:b/>
          <w:sz w:val="18"/>
          <w:szCs w:val="18"/>
        </w:rPr>
        <w:t>(Exhibit JE-126)</w:t>
      </w:r>
      <w:r w:rsidRPr="002D4EF3">
        <w:rPr>
          <w:rFonts w:ascii="Times New Roman" w:hAnsi="Times New Roman" w:cs="Times New Roman"/>
          <w:sz w:val="18"/>
          <w:szCs w:val="18"/>
        </w:rPr>
        <w:t>.</w:t>
      </w:r>
    </w:p>
  </w:footnote>
  <w:footnote w:id="448">
    <w:p w14:paraId="2A1D0D59" w14:textId="38BD2681" w:rsidR="00E238FF" w:rsidRPr="001C45A4" w:rsidRDefault="00E238FF" w:rsidP="00E47F61">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No. 20(43)/2015-S.P.-I of the Ministry of Consumer Affairs, Food &amp; Public Distribution, Department of Food &amp; Public Distribution of 2 December 2015 </w:t>
      </w:r>
      <w:r w:rsidRPr="002D4EF3">
        <w:rPr>
          <w:rFonts w:ascii="Times New Roman" w:hAnsi="Times New Roman" w:cs="Times New Roman"/>
          <w:b/>
          <w:sz w:val="18"/>
          <w:szCs w:val="18"/>
        </w:rPr>
        <w:t>(Exhibit JE-76)</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 para. 3.</w:t>
      </w:r>
    </w:p>
  </w:footnote>
  <w:footnote w:id="449">
    <w:p w14:paraId="14E0B57B" w14:textId="40CCCB16" w:rsidR="00E238FF" w:rsidRPr="001C45A4" w:rsidRDefault="00E238FF" w:rsidP="00724B6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Notification</w:t>
      </w:r>
      <w:r w:rsidRPr="002D4EF3">
        <w:rPr>
          <w:rFonts w:ascii="Times New Roman" w:hAnsi="Times New Roman" w:cs="Times New Roman"/>
          <w:sz w:val="18"/>
          <w:szCs w:val="18"/>
        </w:rPr>
        <w:t xml:space="preserve"> No. 20(43)/2015-S.P.-I of the Ministry of Consumer Affairs, Food &amp; Public Distribution, Department of Food &amp; Public Distribution of 2 December 2015 </w:t>
      </w:r>
      <w:r w:rsidRPr="002D4EF3">
        <w:rPr>
          <w:rFonts w:ascii="Times New Roman" w:hAnsi="Times New Roman" w:cs="Times New Roman"/>
          <w:b/>
          <w:sz w:val="18"/>
          <w:szCs w:val="18"/>
        </w:rPr>
        <w:t>(Exhibit JE-76)</w:t>
      </w:r>
      <w:r w:rsidRPr="002D4EF3">
        <w:rPr>
          <w:rFonts w:ascii="Times New Roman" w:hAnsi="Times New Roman" w:cs="Times New Roman"/>
          <w:sz w:val="18"/>
          <w:szCs w:val="18"/>
        </w:rPr>
        <w:t xml:space="preserve">, </w:t>
      </w:r>
      <w:r w:rsidRPr="006659E6">
        <w:rPr>
          <w:rFonts w:ascii="Times New Roman" w:hAnsi="Times New Roman" w:cs="Times New Roman"/>
          <w:sz w:val="18"/>
          <w:szCs w:val="18"/>
        </w:rPr>
        <w:t>para. 2(iii).</w:t>
      </w:r>
    </w:p>
  </w:footnote>
  <w:footnote w:id="450">
    <w:p w14:paraId="1DA47C63" w14:textId="6FAF45FD" w:rsidR="00E238FF" w:rsidRPr="006659E6"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DFPD Order of 18 September 2015, “Allocation of sugar factory-wise Minimum Indicative Export Quotas (MIEQ) under tradable export scrip schemes” </w:t>
      </w:r>
      <w:r w:rsidRPr="002D4EF3">
        <w:rPr>
          <w:rFonts w:ascii="Times New Roman" w:hAnsi="Times New Roman" w:cs="Times New Roman"/>
          <w:b/>
          <w:sz w:val="18"/>
          <w:szCs w:val="18"/>
        </w:rPr>
        <w:t>(Exhibit JE-109)</w:t>
      </w:r>
      <w:r w:rsidRPr="002D4EF3">
        <w:rPr>
          <w:rFonts w:ascii="Times New Roman" w:hAnsi="Times New Roman" w:cs="Times New Roman"/>
          <w:sz w:val="18"/>
          <w:szCs w:val="18"/>
        </w:rPr>
        <w:t>.</w:t>
      </w:r>
    </w:p>
  </w:footnote>
  <w:footnote w:id="451">
    <w:p w14:paraId="3795E487" w14:textId="08B8ED42" w:rsidR="00E238FF" w:rsidRPr="001C45A4" w:rsidRDefault="00E238FF" w:rsidP="00E47F61">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No. 1(5)/2018-S.P.-I of the Ministry of Consumer Affairs, Food &amp; Public Distribution, Department of Food &amp; Public Distribution of 9 May 2018 </w:t>
      </w:r>
      <w:r w:rsidRPr="002D4EF3">
        <w:rPr>
          <w:rFonts w:ascii="Times New Roman" w:hAnsi="Times New Roman" w:cs="Times New Roman"/>
          <w:b/>
          <w:sz w:val="18"/>
          <w:szCs w:val="18"/>
        </w:rPr>
        <w:t>(Exhibit JE-75)</w:t>
      </w:r>
      <w:r w:rsidRPr="006659E6">
        <w:rPr>
          <w:rFonts w:ascii="Times New Roman" w:hAnsi="Times New Roman" w:cs="Times New Roman"/>
          <w:sz w:val="18"/>
          <w:szCs w:val="18"/>
        </w:rPr>
        <w:t>, paras. 1 and 3.</w:t>
      </w:r>
    </w:p>
  </w:footnote>
  <w:footnote w:id="452">
    <w:p w14:paraId="0C6CD6AE" w14:textId="1F0730E1" w:rsidR="00E238FF" w:rsidRPr="001C45A4" w:rsidRDefault="00E238FF" w:rsidP="008738AA">
      <w:pPr>
        <w:spacing w:after="0" w:line="240" w:lineRule="auto"/>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No. 1(5)/2018-S.P.-I of the Ministry of Consumer Affairs, Food &amp; Public Distribution, Department of Food &amp; Public Distribution of 9 May 2018 </w:t>
      </w:r>
      <w:r w:rsidRPr="002D4EF3">
        <w:rPr>
          <w:rFonts w:ascii="Times New Roman" w:hAnsi="Times New Roman" w:cs="Times New Roman"/>
          <w:b/>
          <w:sz w:val="18"/>
          <w:szCs w:val="18"/>
        </w:rPr>
        <w:t>(Exhibit JE-75)</w:t>
      </w:r>
      <w:r w:rsidRPr="006659E6">
        <w:rPr>
          <w:rFonts w:ascii="Times New Roman" w:hAnsi="Times New Roman" w:cs="Times New Roman"/>
          <w:sz w:val="18"/>
          <w:szCs w:val="18"/>
        </w:rPr>
        <w:t xml:space="preserve">, para. 3(ii); </w:t>
      </w:r>
      <w:r w:rsidRPr="002D4EF3">
        <w:rPr>
          <w:rFonts w:ascii="Times New Roman" w:hAnsi="Times New Roman" w:cs="Times New Roman"/>
          <w:sz w:val="18"/>
          <w:szCs w:val="18"/>
        </w:rPr>
        <w:t xml:space="preserve">Press Information Bureau, Ministry of Consumer Affairs, Food and Public Distribution, "Sugar Industries" (Press Release), 23 July 2019 </w:t>
      </w:r>
      <w:r w:rsidRPr="002D4EF3">
        <w:rPr>
          <w:rFonts w:ascii="Times New Roman" w:hAnsi="Times New Roman" w:cs="Times New Roman"/>
          <w:b/>
          <w:sz w:val="18"/>
          <w:szCs w:val="18"/>
        </w:rPr>
        <w:t>(Exhibit JE-16</w:t>
      </w:r>
      <w:r w:rsidRPr="001F3783">
        <w:rPr>
          <w:rFonts w:ascii="Times New Roman" w:hAnsi="Times New Roman" w:cs="Times New Roman"/>
          <w:b/>
          <w:sz w:val="18"/>
          <w:szCs w:val="18"/>
        </w:rPr>
        <w:t>)</w:t>
      </w:r>
      <w:r w:rsidRPr="002D4EF3">
        <w:rPr>
          <w:rFonts w:ascii="Times New Roman" w:hAnsi="Times New Roman" w:cs="Times New Roman"/>
          <w:sz w:val="18"/>
          <w:szCs w:val="18"/>
        </w:rPr>
        <w:t>, para. 3</w:t>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Central Government of India’s 2019-20 Expenditure Budget</w:t>
      </w:r>
      <w:r w:rsidRPr="002D4EF3" w:rsidDel="00C374D5">
        <w:rPr>
          <w:rFonts w:ascii="Times New Roman" w:hAnsi="Times New Roman" w:cs="Times New Roman"/>
          <w:sz w:val="18"/>
          <w:szCs w:val="18"/>
        </w:rPr>
        <w:t xml:space="preserve"> </w:t>
      </w:r>
      <w:r w:rsidRPr="002D4EF3">
        <w:rPr>
          <w:rFonts w:ascii="Times New Roman" w:hAnsi="Times New Roman" w:cs="Times New Roman"/>
          <w:b/>
          <w:sz w:val="18"/>
          <w:szCs w:val="18"/>
        </w:rPr>
        <w:t>(Exhibit JE-121)</w:t>
      </w:r>
      <w:r w:rsidRPr="002D4EF3">
        <w:rPr>
          <w:rFonts w:ascii="Times New Roman" w:hAnsi="Times New Roman" w:cs="Times New Roman"/>
          <w:sz w:val="18"/>
          <w:szCs w:val="18"/>
        </w:rPr>
        <w:t>, Notes on Demands and Grants, 2019–20, Department of Food and Public Distribution, p. 57, line 10</w:t>
      </w:r>
      <w:r w:rsidRPr="006659E6">
        <w:rPr>
          <w:rFonts w:ascii="Times New Roman" w:hAnsi="Times New Roman" w:cs="Times New Roman"/>
          <w:sz w:val="18"/>
          <w:szCs w:val="18"/>
        </w:rPr>
        <w:t>.</w:t>
      </w:r>
    </w:p>
  </w:footnote>
  <w:footnote w:id="453">
    <w:p w14:paraId="46747733" w14:textId="7F4EEDB3" w:rsidR="00E238FF" w:rsidRPr="001C45A4" w:rsidRDefault="00E238FF" w:rsidP="00E47F61">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No. 1(5)/2018-S.P.-I of the Ministry of Consumer Affairs, Food &amp; Public Distribution, Department of Food &amp; Public Distribution of 9 May 2018 </w:t>
      </w:r>
      <w:r w:rsidRPr="002D4EF3">
        <w:rPr>
          <w:rFonts w:ascii="Times New Roman" w:hAnsi="Times New Roman" w:cs="Times New Roman"/>
          <w:b/>
          <w:sz w:val="18"/>
          <w:szCs w:val="18"/>
        </w:rPr>
        <w:t>(Exhibit JE-75)</w:t>
      </w:r>
      <w:r w:rsidRPr="006659E6">
        <w:rPr>
          <w:rFonts w:ascii="Times New Roman" w:hAnsi="Times New Roman" w:cs="Times New Roman"/>
          <w:sz w:val="18"/>
          <w:szCs w:val="18"/>
        </w:rPr>
        <w:t>, para. 3.</w:t>
      </w:r>
    </w:p>
  </w:footnote>
  <w:footnote w:id="454">
    <w:p w14:paraId="7D0DBCE2" w14:textId="0674EED6" w:rsidR="00E238FF" w:rsidRPr="001C45A4" w:rsidRDefault="00E238FF" w:rsidP="00E47F61">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No. 1(5)/2018-S.P.-I of the Ministry of Consumer Affairs, Food &amp; Public Distribution, Department of Food &amp; Public Distribution of 9 May 2018 </w:t>
      </w:r>
      <w:r w:rsidRPr="002D4EF3">
        <w:rPr>
          <w:rFonts w:ascii="Times New Roman" w:hAnsi="Times New Roman" w:cs="Times New Roman"/>
          <w:b/>
          <w:sz w:val="18"/>
          <w:szCs w:val="18"/>
        </w:rPr>
        <w:t>(Exhibit JE-75)</w:t>
      </w:r>
      <w:r>
        <w:rPr>
          <w:rFonts w:ascii="Times New Roman" w:hAnsi="Times New Roman" w:cs="Times New Roman"/>
          <w:sz w:val="18"/>
          <w:szCs w:val="18"/>
        </w:rPr>
        <w:t>, para. 4.</w:t>
      </w:r>
    </w:p>
  </w:footnote>
  <w:footnote w:id="455">
    <w:p w14:paraId="4A20D81D" w14:textId="4C9C968D" w:rsidR="00E238FF" w:rsidRPr="001C45A4" w:rsidRDefault="00E238FF" w:rsidP="00581A7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Notification</w:t>
      </w:r>
      <w:r w:rsidRPr="002D4EF3">
        <w:rPr>
          <w:rFonts w:ascii="Times New Roman" w:hAnsi="Times New Roman" w:cs="Times New Roman"/>
          <w:sz w:val="18"/>
          <w:szCs w:val="18"/>
        </w:rPr>
        <w:t xml:space="preserve"> No. 1(5)/2018-S.P.-I of the Ministry of Consumer Affairs, Food &amp; Public Distribution, Department of Food &amp; Public Distribution of 9 May 2018 </w:t>
      </w:r>
      <w:r w:rsidRPr="002D4EF3">
        <w:rPr>
          <w:rFonts w:ascii="Times New Roman" w:hAnsi="Times New Roman" w:cs="Times New Roman"/>
          <w:b/>
          <w:sz w:val="18"/>
          <w:szCs w:val="18"/>
        </w:rPr>
        <w:t>(Exhibit JE-75)</w:t>
      </w:r>
      <w:r w:rsidRPr="006659E6">
        <w:rPr>
          <w:rFonts w:ascii="Times New Roman" w:hAnsi="Times New Roman" w:cs="Times New Roman"/>
          <w:sz w:val="18"/>
          <w:szCs w:val="18"/>
        </w:rPr>
        <w:t>, para., No. 2(c).</w:t>
      </w:r>
    </w:p>
  </w:footnote>
  <w:footnote w:id="456">
    <w:p w14:paraId="318ECF91" w14:textId="7AFD5313" w:rsidR="00E238FF" w:rsidRPr="001C45A4" w:rsidRDefault="00E238FF" w:rsidP="00470B73">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DFPD Order of 28 March 2018, “Allocation of sugar factory-wise Minimum Indicative Export Quotas (MIEQ) under tradable export scrip schemes” </w:t>
      </w:r>
      <w:r w:rsidRPr="002D4EF3">
        <w:rPr>
          <w:rFonts w:ascii="Times New Roman" w:hAnsi="Times New Roman" w:cs="Times New Roman"/>
          <w:b/>
          <w:sz w:val="18"/>
          <w:szCs w:val="18"/>
        </w:rPr>
        <w:t>(Exhibit JE-107)</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 para. 7. The 2017-18 MIEQ order annexed a list setting out an allocation of 20 lakh (2 million) metric tonnes of sugar for export distributed among sugar mills nationally, taking into account each mill's average sugar </w:t>
      </w:r>
      <w:r w:rsidRPr="001C45A4">
        <w:rPr>
          <w:rFonts w:ascii="Times New Roman" w:hAnsi="Times New Roman" w:cs="Times New Roman"/>
          <w:sz w:val="18"/>
          <w:szCs w:val="18"/>
        </w:rPr>
        <w:t xml:space="preserve">production of the previous two years and the then current season up to February 2018. Mills undertaking sugar production for the first time in 2017–18 were given an option to export their allocated MIEQ or up to 6% of their sugar production in 2017–18, whichever was less. By subsequent notification on 23 August 2018, the Central Government permitted mills to export sugar produced in either or both the 2017–18 and the 2018–19 seasons towards their 2017–18 allocations: see </w:t>
      </w:r>
      <w:r w:rsidRPr="002D4EF3">
        <w:rPr>
          <w:rFonts w:ascii="Times New Roman" w:hAnsi="Times New Roman" w:cs="Times New Roman"/>
          <w:sz w:val="18"/>
          <w:szCs w:val="18"/>
        </w:rPr>
        <w:t xml:space="preserve">DFPD Order of 23 August 2018, “Revised allocation of sugar factory-wise Minimum Indicative Export Quotas (MIEQ) under tradable export scrip schemes” </w:t>
      </w:r>
      <w:r w:rsidRPr="002D4EF3">
        <w:rPr>
          <w:rFonts w:ascii="Times New Roman" w:hAnsi="Times New Roman" w:cs="Times New Roman"/>
          <w:b/>
          <w:sz w:val="18"/>
          <w:szCs w:val="18"/>
        </w:rPr>
        <w:t>(Exhibit JE-124)</w:t>
      </w:r>
      <w:r w:rsidRPr="006659E6">
        <w:rPr>
          <w:rFonts w:ascii="Times New Roman" w:hAnsi="Times New Roman" w:cs="Times New Roman"/>
          <w:sz w:val="18"/>
          <w:szCs w:val="18"/>
        </w:rPr>
        <w:t>.</w:t>
      </w:r>
    </w:p>
  </w:footnote>
  <w:footnote w:id="457">
    <w:p w14:paraId="131436BF" w14:textId="71B0C75A" w:rsidR="00E238FF" w:rsidRPr="001C45A4" w:rsidRDefault="00E238FF" w:rsidP="00E47F61">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No. 1(14)/2018-S.P.-I of the Ministry of Consumer Affairs, Food &amp; Public Distribution, Department of Food &amp; Public Distribution of 5 October 2018  ("Scheme for assistance to sugar mills") </w:t>
      </w:r>
      <w:r w:rsidRPr="002D4EF3">
        <w:rPr>
          <w:rFonts w:ascii="Times New Roman" w:hAnsi="Times New Roman" w:cs="Times New Roman"/>
          <w:b/>
          <w:sz w:val="18"/>
          <w:szCs w:val="18"/>
        </w:rPr>
        <w:t>(Exhibit JE-74)</w:t>
      </w:r>
      <w:r w:rsidRPr="006659E6">
        <w:rPr>
          <w:rFonts w:ascii="Times New Roman" w:hAnsi="Times New Roman" w:cs="Times New Roman"/>
          <w:sz w:val="18"/>
          <w:szCs w:val="18"/>
        </w:rPr>
        <w:t xml:space="preserve">, paras. 1 and 3; </w:t>
      </w:r>
      <w:r w:rsidRPr="002D4EF3">
        <w:rPr>
          <w:rFonts w:ascii="Times New Roman" w:hAnsi="Times New Roman" w:cs="Times New Roman"/>
          <w:sz w:val="18"/>
          <w:szCs w:val="18"/>
        </w:rPr>
        <w:t>Central Government of India’s 2019-20 Expenditure Budget</w:t>
      </w:r>
      <w:r w:rsidRPr="002D4EF3" w:rsidDel="00C374D5">
        <w:rPr>
          <w:rFonts w:ascii="Times New Roman" w:hAnsi="Times New Roman" w:cs="Times New Roman"/>
          <w:sz w:val="18"/>
          <w:szCs w:val="18"/>
        </w:rPr>
        <w:t xml:space="preserve"> </w:t>
      </w:r>
      <w:r w:rsidRPr="002D4EF3">
        <w:rPr>
          <w:rFonts w:ascii="Times New Roman" w:hAnsi="Times New Roman" w:cs="Times New Roman"/>
          <w:b/>
          <w:sz w:val="18"/>
          <w:szCs w:val="18"/>
        </w:rPr>
        <w:t>(Exhibit JE-121)</w:t>
      </w:r>
      <w:r w:rsidRPr="002D4EF3">
        <w:rPr>
          <w:rFonts w:ascii="Times New Roman" w:hAnsi="Times New Roman" w:cs="Times New Roman"/>
          <w:sz w:val="18"/>
          <w:szCs w:val="18"/>
        </w:rPr>
        <w:t>, Notes on Demands and Grants, 2019–20, Department of Food and Public Distribution, p. 58, line 11</w:t>
      </w:r>
      <w:r w:rsidRPr="006659E6">
        <w:rPr>
          <w:rFonts w:ascii="Times New Roman" w:hAnsi="Times New Roman" w:cs="Times New Roman"/>
          <w:sz w:val="18"/>
          <w:szCs w:val="18"/>
        </w:rPr>
        <w:t>.</w:t>
      </w:r>
    </w:p>
  </w:footnote>
  <w:footnote w:id="458">
    <w:p w14:paraId="0984EE9E" w14:textId="13319E2A" w:rsidR="00E238FF" w:rsidRPr="001C45A4" w:rsidRDefault="00E238FF" w:rsidP="00E47F61">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No. 1(14)/2018-S.P.-I of the Ministry of Consumer Affairs, Food &amp; Public Distribution, Department of Food &amp; Public Distribution of 5 October 2018  ("Scheme for assistance to sugar mills") </w:t>
      </w:r>
      <w:r w:rsidRPr="002D4EF3">
        <w:rPr>
          <w:rFonts w:ascii="Times New Roman" w:hAnsi="Times New Roman" w:cs="Times New Roman"/>
          <w:b/>
          <w:sz w:val="18"/>
          <w:szCs w:val="18"/>
        </w:rPr>
        <w:t>(Exhibit JE-74)</w:t>
      </w:r>
      <w:r w:rsidRPr="006659E6">
        <w:rPr>
          <w:rFonts w:ascii="Times New Roman" w:hAnsi="Times New Roman" w:cs="Times New Roman"/>
          <w:sz w:val="18"/>
          <w:szCs w:val="18"/>
        </w:rPr>
        <w:t>, para. 3.</w:t>
      </w:r>
    </w:p>
  </w:footnote>
  <w:footnote w:id="459">
    <w:p w14:paraId="4BC2E3D6" w14:textId="175F9937" w:rsidR="00E238FF" w:rsidRPr="001C45A4" w:rsidRDefault="00E238FF" w:rsidP="00E47F61">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No. 1(14)/2018-S.P.-I of the Ministry of Consumer Affairs, Food &amp; Public Distribution, Department of Food &amp; Public Distribution of 5 October 2018  ("Scheme for assistance to sugar mills") </w:t>
      </w:r>
      <w:r w:rsidRPr="002D4EF3">
        <w:rPr>
          <w:rFonts w:ascii="Times New Roman" w:hAnsi="Times New Roman" w:cs="Times New Roman"/>
          <w:b/>
          <w:sz w:val="18"/>
          <w:szCs w:val="18"/>
        </w:rPr>
        <w:t>(Exhibit JE-74)</w:t>
      </w:r>
      <w:r w:rsidRPr="006659E6">
        <w:rPr>
          <w:rFonts w:ascii="Times New Roman" w:hAnsi="Times New Roman" w:cs="Times New Roman"/>
          <w:sz w:val="18"/>
          <w:szCs w:val="18"/>
        </w:rPr>
        <w:t>, para. 3.</w:t>
      </w:r>
    </w:p>
  </w:footnote>
  <w:footnote w:id="460">
    <w:p w14:paraId="0EAB6AAD" w14:textId="21B2319E" w:rsidR="00E238FF" w:rsidRPr="001C45A4" w:rsidRDefault="00E238FF" w:rsidP="00E47F61">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No. 1(14)/2018-S.P.-I of the Ministry of Consumer Affairs, Food &amp; Public Distribution, Department of Food &amp; Public Distribution of 5 October 2018  ("Scheme for assistance to sugar mills") </w:t>
      </w:r>
      <w:r w:rsidRPr="002D4EF3">
        <w:rPr>
          <w:rFonts w:ascii="Times New Roman" w:hAnsi="Times New Roman" w:cs="Times New Roman"/>
          <w:b/>
          <w:sz w:val="18"/>
          <w:szCs w:val="18"/>
        </w:rPr>
        <w:t>(Exhibit JE-74)</w:t>
      </w:r>
      <w:r w:rsidRPr="006659E6">
        <w:rPr>
          <w:rFonts w:ascii="Times New Roman" w:hAnsi="Times New Roman" w:cs="Times New Roman"/>
          <w:sz w:val="18"/>
          <w:szCs w:val="18"/>
        </w:rPr>
        <w:t>, para. 4.</w:t>
      </w:r>
    </w:p>
  </w:footnote>
  <w:footnote w:id="461">
    <w:p w14:paraId="073DEECE" w14:textId="74806515" w:rsidR="00E238FF" w:rsidRPr="001C45A4" w:rsidRDefault="00E238FF" w:rsidP="00581A7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No. 1(14)/2018-S.P.-I of the Ministry of Consumer Affairs, Food &amp; Public Distribution, Department of Food &amp; Public Distribution of 5 October 2018  ("Scheme for assistance to sugar mills") </w:t>
      </w:r>
      <w:r w:rsidRPr="002D4EF3">
        <w:rPr>
          <w:rFonts w:ascii="Times New Roman" w:hAnsi="Times New Roman" w:cs="Times New Roman"/>
          <w:b/>
          <w:sz w:val="18"/>
          <w:szCs w:val="18"/>
        </w:rPr>
        <w:t>(Exhibit JE-74)</w:t>
      </w:r>
      <w:r w:rsidRPr="006659E6">
        <w:rPr>
          <w:rFonts w:ascii="Times New Roman" w:hAnsi="Times New Roman" w:cs="Times New Roman"/>
          <w:sz w:val="18"/>
          <w:szCs w:val="18"/>
        </w:rPr>
        <w:t xml:space="preserve">, para. 2(c). </w:t>
      </w:r>
    </w:p>
  </w:footnote>
  <w:footnote w:id="462">
    <w:p w14:paraId="6DFF08D5" w14:textId="40886EEF" w:rsidR="00E238FF" w:rsidRPr="001C45A4" w:rsidRDefault="00E238FF" w:rsidP="00581A70">
      <w:pPr>
        <w:pStyle w:val="FootnoteText"/>
        <w:jc w:val="both"/>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DFPD Order of 28 September 2018, “Allocation of sugar factory-wise Minimum Indicative Export Quotas (MIEQ) of sugar for export in sugar season 2018-19 under tradable export scrip schemes” </w:t>
      </w:r>
      <w:r w:rsidRPr="002D4EF3">
        <w:rPr>
          <w:rFonts w:ascii="Times New Roman" w:hAnsi="Times New Roman" w:cs="Times New Roman"/>
          <w:b/>
          <w:sz w:val="18"/>
          <w:szCs w:val="18"/>
        </w:rPr>
        <w:t>(Exhibit JE-108)</w:t>
      </w:r>
      <w:r w:rsidRPr="006659E6">
        <w:rPr>
          <w:rFonts w:ascii="Times New Roman" w:hAnsi="Times New Roman" w:cs="Times New Roman"/>
          <w:sz w:val="18"/>
          <w:szCs w:val="18"/>
        </w:rPr>
        <w:t xml:space="preserve">. The 2018-19 MIEQ order allocated 50 lakh (5 million) metric tonnes of sugar for export distributed nationally among 521 </w:t>
      </w:r>
      <w:r w:rsidRPr="001C45A4">
        <w:rPr>
          <w:rFonts w:ascii="Times New Roman" w:hAnsi="Times New Roman" w:cs="Times New Roman"/>
          <w:sz w:val="18"/>
          <w:szCs w:val="18"/>
        </w:rPr>
        <w:t>sugar mills that were operational in the 2017–18 season. The allocated quotas take into account each mill's average sugar production in the 2015–16, 2016–17 and 2017–18 seasons. Mills have the option of exporting their MIEQ allocation as set out in the scheme notification's annexure, or 16.7kg of sugar per MT of actual cane crushed, whichever is lower.</w:t>
      </w:r>
    </w:p>
  </w:footnote>
  <w:footnote w:id="463">
    <w:p w14:paraId="6C02D5D4" w14:textId="192943FC" w:rsidR="00E238FF" w:rsidRPr="001C45A4" w:rsidRDefault="00E238FF" w:rsidP="00581A7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DFPD Order of 28 September 2018, “Allocation of sugar factory-wise Minimum Indicative Export Quotas (MIEQ) of sugar for export in sugar season 2018-19 under tradable export scrip schemes” </w:t>
      </w:r>
      <w:r w:rsidRPr="002D4EF3">
        <w:rPr>
          <w:rFonts w:ascii="Times New Roman" w:hAnsi="Times New Roman" w:cs="Times New Roman"/>
          <w:b/>
          <w:sz w:val="18"/>
          <w:szCs w:val="18"/>
        </w:rPr>
        <w:t>(Exhibit JE-108)</w:t>
      </w:r>
      <w:r w:rsidRPr="006659E6">
        <w:rPr>
          <w:rFonts w:ascii="Times New Roman" w:hAnsi="Times New Roman" w:cs="Times New Roman"/>
          <w:sz w:val="18"/>
          <w:szCs w:val="18"/>
        </w:rPr>
        <w:t>, para. 2.</w:t>
      </w:r>
    </w:p>
  </w:footnote>
  <w:footnote w:id="464">
    <w:p w14:paraId="5E11BA5B" w14:textId="7C027A0E"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DFPD Order of 28 September 2018, “Allocation of sugar factory-wise Minimum Indicative Export Quotas (MIEQ) of sugar for export in sugar season 2018-19 under tradable export scrip schemes” </w:t>
      </w:r>
      <w:r w:rsidRPr="002D4EF3">
        <w:rPr>
          <w:rFonts w:ascii="Times New Roman" w:hAnsi="Times New Roman" w:cs="Times New Roman"/>
          <w:b/>
          <w:sz w:val="18"/>
          <w:szCs w:val="18"/>
        </w:rPr>
        <w:t>(Exhibit JE-108)</w:t>
      </w:r>
      <w:r w:rsidRPr="006659E6">
        <w:rPr>
          <w:rFonts w:ascii="Times New Roman" w:hAnsi="Times New Roman" w:cs="Times New Roman"/>
          <w:sz w:val="18"/>
          <w:szCs w:val="18"/>
        </w:rPr>
        <w:t xml:space="preserve">, </w:t>
      </w:r>
      <w:r w:rsidRPr="001C45A4">
        <w:rPr>
          <w:rFonts w:ascii="Times New Roman" w:hAnsi="Times New Roman" w:cs="Times New Roman"/>
          <w:i/>
          <w:sz w:val="18"/>
          <w:szCs w:val="18"/>
        </w:rPr>
        <w:t>chapeau</w:t>
      </w:r>
      <w:r w:rsidRPr="001C45A4">
        <w:rPr>
          <w:rFonts w:ascii="Times New Roman" w:hAnsi="Times New Roman" w:cs="Times New Roman"/>
          <w:sz w:val="18"/>
          <w:szCs w:val="18"/>
        </w:rPr>
        <w:t>.</w:t>
      </w:r>
    </w:p>
  </w:footnote>
  <w:footnote w:id="465">
    <w:p w14:paraId="093DFA2F" w14:textId="5C2CB114" w:rsidR="00E238FF" w:rsidRPr="001C45A4" w:rsidRDefault="00E238FF" w:rsidP="00F344E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Notification No. 20-90/2013-SP.-II, Ministry of Consumer Affairs, Food and Public Distribution, 3 January 2014</w:t>
      </w:r>
      <w:r w:rsidRPr="002D4EF3">
        <w:rPr>
          <w:rFonts w:ascii="Times New Roman" w:hAnsi="Times New Roman" w:cs="Times New Roman"/>
          <w:b/>
          <w:sz w:val="18"/>
          <w:szCs w:val="18"/>
        </w:rPr>
        <w:t xml:space="preserve"> (Exhibit AUS-23)</w:t>
      </w:r>
      <w:r w:rsidRPr="006659E6">
        <w:rPr>
          <w:rFonts w:ascii="Times New Roman" w:hAnsi="Times New Roman" w:cs="Times New Roman"/>
          <w:sz w:val="18"/>
          <w:szCs w:val="18"/>
        </w:rPr>
        <w:t>.</w:t>
      </w:r>
    </w:p>
  </w:footnote>
  <w:footnote w:id="466">
    <w:p w14:paraId="29B39054" w14:textId="71BF761D" w:rsidR="00E238FF" w:rsidRPr="002D4EF3" w:rsidRDefault="00E238FF" w:rsidP="00F344E0">
      <w:pPr>
        <w:pStyle w:val="FootnoteText"/>
        <w:rPr>
          <w:rFonts w:ascii="Times New Roman" w:hAnsi="Times New Roman" w:cs="Times New Roman"/>
          <w:b/>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Notification No. 20-90/2013-SP.-II, Ministry of Consumer Affairs, Food and Public Distribution, 3 January 2014</w:t>
      </w:r>
      <w:r w:rsidRPr="002D4EF3">
        <w:rPr>
          <w:rFonts w:ascii="Times New Roman" w:hAnsi="Times New Roman" w:cs="Times New Roman"/>
          <w:b/>
          <w:sz w:val="18"/>
          <w:szCs w:val="18"/>
        </w:rPr>
        <w:t xml:space="preserve"> (Exhibit AUS-23)</w:t>
      </w:r>
      <w:r w:rsidRPr="006659E6">
        <w:rPr>
          <w:rFonts w:ascii="Times New Roman" w:hAnsi="Times New Roman" w:cs="Times New Roman"/>
          <w:sz w:val="18"/>
          <w:szCs w:val="18"/>
        </w:rPr>
        <w:t xml:space="preserve">, para. 1; </w:t>
      </w:r>
      <w:r w:rsidRPr="002D4EF3">
        <w:rPr>
          <w:rFonts w:ascii="Times New Roman" w:hAnsi="Times New Roman" w:cs="Times New Roman"/>
          <w:sz w:val="18"/>
          <w:szCs w:val="18"/>
        </w:rPr>
        <w:t>Communication F. No. 3/77/2013-AC, Ministry of Finance, Department of Financial Services, Operational Guidelines for "Scheme for Extending Financial Assistance to Sugar Undertakings", 9 January 2014</w:t>
      </w:r>
      <w:r w:rsidRPr="002D4EF3">
        <w:rPr>
          <w:rFonts w:ascii="Times New Roman" w:hAnsi="Times New Roman" w:cs="Times New Roman"/>
          <w:b/>
          <w:sz w:val="18"/>
          <w:szCs w:val="18"/>
        </w:rPr>
        <w:t xml:space="preserve"> (Exhibit AUS-26)</w:t>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Communication F. No. 3/77/2013-AC of the Ministry of Finance, Department of Financial Services, 27 January 2014</w:t>
      </w:r>
      <w:r w:rsidRPr="006659E6">
        <w:rPr>
          <w:rFonts w:ascii="Times New Roman" w:hAnsi="Times New Roman" w:cs="Times New Roman"/>
          <w:b/>
          <w:sz w:val="18"/>
          <w:szCs w:val="18"/>
        </w:rPr>
        <w:t xml:space="preserve"> (Exhibit AUS-34)</w:t>
      </w:r>
      <w:r w:rsidRPr="001C45A4">
        <w:rPr>
          <w:rFonts w:ascii="Times New Roman" w:hAnsi="Times New Roman" w:cs="Times New Roman"/>
          <w:sz w:val="18"/>
          <w:szCs w:val="18"/>
        </w:rPr>
        <w:t xml:space="preserve">; </w:t>
      </w:r>
      <w:r w:rsidRPr="002D4EF3">
        <w:rPr>
          <w:rFonts w:ascii="Times New Roman" w:hAnsi="Times New Roman" w:cs="Times New Roman"/>
          <w:sz w:val="18"/>
          <w:szCs w:val="18"/>
        </w:rPr>
        <w:t>Communication CPP/AKS/613, State Bank of India, 5 February 2014</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AUS-27)</w:t>
      </w:r>
      <w:r w:rsidRPr="00FA5A80">
        <w:rPr>
          <w:rFonts w:ascii="Times New Roman" w:hAnsi="Times New Roman" w:cs="Times New Roman"/>
          <w:sz w:val="18"/>
          <w:szCs w:val="18"/>
        </w:rPr>
        <w:t xml:space="preserve">; </w:t>
      </w:r>
      <w:r w:rsidRPr="002D4EF3">
        <w:rPr>
          <w:rFonts w:ascii="Times New Roman" w:hAnsi="Times New Roman" w:cs="Times New Roman"/>
          <w:sz w:val="18"/>
          <w:szCs w:val="18"/>
        </w:rPr>
        <w:t>Communication No. 1(1)/2014-SP-I, Ministry of Consumer Affairs, Food and Public Distribution, 19 February 2014</w:t>
      </w:r>
      <w:r w:rsidRPr="002D4EF3">
        <w:rPr>
          <w:rFonts w:ascii="Times New Roman" w:hAnsi="Times New Roman" w:cs="Times New Roman"/>
          <w:b/>
          <w:sz w:val="18"/>
          <w:szCs w:val="18"/>
        </w:rPr>
        <w:t xml:space="preserve"> (Exhibit AUS-36)</w:t>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No. 1(1)/2014-SDF, Ministry of Consumer Affairs, Food and Public Distribution, 7 August 2014 </w:t>
      </w:r>
      <w:r w:rsidRPr="006659E6">
        <w:rPr>
          <w:rFonts w:ascii="Times New Roman" w:hAnsi="Times New Roman" w:cs="Times New Roman"/>
          <w:b/>
          <w:sz w:val="18"/>
          <w:szCs w:val="18"/>
        </w:rPr>
        <w:t>(Exhibit AUS-37)</w:t>
      </w:r>
      <w:r w:rsidRPr="001C45A4">
        <w:rPr>
          <w:rFonts w:ascii="Times New Roman" w:hAnsi="Times New Roman" w:cs="Times New Roman"/>
          <w:sz w:val="18"/>
          <w:szCs w:val="18"/>
        </w:rPr>
        <w:t xml:space="preserve">. </w:t>
      </w:r>
    </w:p>
  </w:footnote>
  <w:footnote w:id="467">
    <w:p w14:paraId="68B4A348" w14:textId="23FDEB88" w:rsidR="00E238FF" w:rsidRPr="001C45A4" w:rsidRDefault="00E238FF" w:rsidP="00F344E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Notification No. 20-90/2013-SP.-II, Ministry of Consumer Affairs, Food and Public Distribution, 3 January 2014</w:t>
      </w:r>
      <w:r w:rsidRPr="002D4EF3">
        <w:rPr>
          <w:rFonts w:ascii="Times New Roman" w:hAnsi="Times New Roman" w:cs="Times New Roman"/>
          <w:b/>
          <w:sz w:val="18"/>
          <w:szCs w:val="18"/>
        </w:rPr>
        <w:t xml:space="preserve"> (Exhibit AUS-23)</w:t>
      </w:r>
      <w:r w:rsidRPr="006659E6">
        <w:rPr>
          <w:rFonts w:ascii="Times New Roman" w:hAnsi="Times New Roman" w:cs="Times New Roman"/>
          <w:sz w:val="18"/>
          <w:szCs w:val="18"/>
        </w:rPr>
        <w:t>.</w:t>
      </w:r>
    </w:p>
  </w:footnote>
  <w:footnote w:id="468">
    <w:p w14:paraId="74E8E6E8" w14:textId="41C835FF" w:rsidR="00E238FF" w:rsidRPr="001C45A4" w:rsidRDefault="00E238FF" w:rsidP="00F344E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Notification No. 20-90/2013-SP.-II, Ministry of Consumer Affairs, Food and Public Distribution, 3 January 2014</w:t>
      </w:r>
      <w:r w:rsidRPr="002D4EF3">
        <w:rPr>
          <w:rFonts w:ascii="Times New Roman" w:hAnsi="Times New Roman" w:cs="Times New Roman"/>
          <w:b/>
          <w:sz w:val="18"/>
          <w:szCs w:val="18"/>
        </w:rPr>
        <w:t xml:space="preserve"> (Exhibit AUS-23)</w:t>
      </w:r>
      <w:r w:rsidRPr="006659E6">
        <w:rPr>
          <w:rFonts w:ascii="Times New Roman" w:hAnsi="Times New Roman" w:cs="Times New Roman"/>
          <w:sz w:val="18"/>
          <w:szCs w:val="18"/>
        </w:rPr>
        <w:t>,</w:t>
      </w:r>
      <w:r w:rsidRPr="001C45A4">
        <w:rPr>
          <w:rFonts w:ascii="Times New Roman" w:hAnsi="Times New Roman" w:cs="Times New Roman"/>
          <w:sz w:val="18"/>
          <w:szCs w:val="18"/>
        </w:rPr>
        <w:t xml:space="preserve"> para. 5.</w:t>
      </w:r>
    </w:p>
  </w:footnote>
  <w:footnote w:id="469">
    <w:p w14:paraId="25EF45BF" w14:textId="2D4F8A36" w:rsidR="00E238FF" w:rsidRPr="001C45A4" w:rsidRDefault="00E238FF" w:rsidP="00F344E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Central Government of India's 2016-17 Expenditure Budget</w:t>
      </w:r>
      <w:r w:rsidRPr="002D4EF3">
        <w:rPr>
          <w:rFonts w:ascii="Times New Roman" w:hAnsi="Times New Roman" w:cs="Times New Roman"/>
          <w:b/>
          <w:sz w:val="18"/>
          <w:szCs w:val="18"/>
        </w:rPr>
        <w:t xml:space="preserve"> (Exhibit AUS-47)</w:t>
      </w:r>
      <w:r w:rsidRPr="006659E6">
        <w:rPr>
          <w:rFonts w:ascii="Times New Roman" w:hAnsi="Times New Roman" w:cs="Times New Roman"/>
          <w:sz w:val="18"/>
          <w:szCs w:val="18"/>
        </w:rPr>
        <w:t>, Notes on Demands for Grants, 2016-17, Department of Food and Public Distribution, Demand No. 17, pp. 89-90 and 93.</w:t>
      </w:r>
    </w:p>
  </w:footnote>
  <w:footnote w:id="470">
    <w:p w14:paraId="675386C7" w14:textId="14A7C513" w:rsidR="00E238FF" w:rsidRPr="001C45A4" w:rsidRDefault="00E238FF" w:rsidP="00F344E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Central Government of India’s 2017-18 Expenditure Budget</w:t>
      </w:r>
      <w:r w:rsidRPr="006659E6" w:rsidDel="00E71FEF">
        <w:rPr>
          <w:rFonts w:ascii="Times New Roman" w:hAnsi="Times New Roman" w:cs="Times New Roman"/>
          <w:sz w:val="18"/>
          <w:szCs w:val="18"/>
        </w:rPr>
        <w:t xml:space="preserve"> </w:t>
      </w:r>
      <w:r w:rsidRPr="001C45A4">
        <w:rPr>
          <w:rFonts w:ascii="Times New Roman" w:hAnsi="Times New Roman" w:cs="Times New Roman"/>
          <w:b/>
          <w:sz w:val="18"/>
          <w:szCs w:val="18"/>
        </w:rPr>
        <w:t>(Exhibit JE-125)</w:t>
      </w:r>
      <w:r w:rsidRPr="001C45A4">
        <w:rPr>
          <w:rFonts w:ascii="Times New Roman" w:hAnsi="Times New Roman" w:cs="Times New Roman"/>
          <w:sz w:val="18"/>
          <w:szCs w:val="18"/>
        </w:rPr>
        <w:t>, Notes on Demands for Grants, 2017-18, Department of Food and Public Distribution, Demand No. 16, pp. 59 and 61.</w:t>
      </w:r>
    </w:p>
  </w:footnote>
  <w:footnote w:id="471">
    <w:p w14:paraId="0A666AB2" w14:textId="3E61AA29" w:rsidR="00E238FF" w:rsidRPr="001C45A4" w:rsidRDefault="00E238FF" w:rsidP="00F344E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Central Government of India's 2018-19 Expenditure Budget</w:t>
      </w:r>
      <w:r w:rsidRPr="001C45A4" w:rsidDel="00E71FEF">
        <w:rPr>
          <w:rFonts w:ascii="Times New Roman" w:hAnsi="Times New Roman" w:cs="Times New Roman"/>
          <w:sz w:val="18"/>
          <w:szCs w:val="18"/>
        </w:rPr>
        <w:t xml:space="preserve"> </w:t>
      </w:r>
      <w:r w:rsidRPr="002D4EF3">
        <w:rPr>
          <w:rFonts w:ascii="Times New Roman" w:hAnsi="Times New Roman" w:cs="Times New Roman"/>
          <w:b/>
          <w:sz w:val="18"/>
          <w:szCs w:val="18"/>
        </w:rPr>
        <w:t>(Exhibit AUS-48)</w:t>
      </w:r>
      <w:r w:rsidRPr="006659E6">
        <w:rPr>
          <w:rFonts w:ascii="Times New Roman" w:hAnsi="Times New Roman" w:cs="Times New Roman"/>
          <w:sz w:val="18"/>
          <w:szCs w:val="18"/>
        </w:rPr>
        <w:t>, Notes on Demands for Grants, 2018-19, Department of Food and Public Distribution, Dema</w:t>
      </w:r>
      <w:r w:rsidRPr="001C45A4">
        <w:rPr>
          <w:rFonts w:ascii="Times New Roman" w:hAnsi="Times New Roman" w:cs="Times New Roman"/>
          <w:sz w:val="18"/>
          <w:szCs w:val="18"/>
        </w:rPr>
        <w:t xml:space="preserve">nd No. 16, pp. 57 and 59. </w:t>
      </w:r>
    </w:p>
  </w:footnote>
  <w:footnote w:id="472">
    <w:p w14:paraId="1617DF72" w14:textId="1773C9A3" w:rsidR="00E238FF" w:rsidRPr="006659E6" w:rsidRDefault="00E238FF" w:rsidP="00F344E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Central Government of India’s 2019-20 Expenditure Budget</w:t>
      </w:r>
      <w:r w:rsidRPr="002D4EF3" w:rsidDel="00D27942">
        <w:rPr>
          <w:rFonts w:ascii="Times New Roman" w:hAnsi="Times New Roman" w:cs="Times New Roman"/>
          <w:sz w:val="18"/>
          <w:szCs w:val="18"/>
        </w:rPr>
        <w:t xml:space="preserve"> </w:t>
      </w:r>
      <w:r w:rsidRPr="002D4EF3">
        <w:rPr>
          <w:rFonts w:ascii="Times New Roman" w:hAnsi="Times New Roman" w:cs="Times New Roman"/>
          <w:b/>
          <w:sz w:val="18"/>
          <w:szCs w:val="18"/>
        </w:rPr>
        <w:t>(Exhibit JE-121)</w:t>
      </w:r>
      <w:r w:rsidRPr="002D4EF3">
        <w:rPr>
          <w:rFonts w:ascii="Times New Roman" w:hAnsi="Times New Roman" w:cs="Times New Roman"/>
          <w:sz w:val="18"/>
          <w:szCs w:val="18"/>
        </w:rPr>
        <w:t>, No</w:t>
      </w:r>
      <w:r>
        <w:rPr>
          <w:rFonts w:ascii="Times New Roman" w:hAnsi="Times New Roman" w:cs="Times New Roman"/>
          <w:sz w:val="18"/>
          <w:szCs w:val="18"/>
        </w:rPr>
        <w:t>tes on Demands and Grants, 2019-</w:t>
      </w:r>
      <w:r w:rsidRPr="002D4EF3">
        <w:rPr>
          <w:rFonts w:ascii="Times New Roman" w:hAnsi="Times New Roman" w:cs="Times New Roman"/>
          <w:sz w:val="18"/>
          <w:szCs w:val="18"/>
        </w:rPr>
        <w:t>20, Department of Food and Public Distribution, p. 58.</w:t>
      </w:r>
    </w:p>
  </w:footnote>
  <w:footnote w:id="473">
    <w:p w14:paraId="2CE3D568" w14:textId="19B66CEE" w:rsidR="00E238FF" w:rsidRPr="006659E6" w:rsidRDefault="00E238FF" w:rsidP="00F344E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Notification No. 1(5)/2015-S.P.-I. </w:t>
      </w:r>
      <w:r w:rsidRPr="002D4EF3">
        <w:rPr>
          <w:rFonts w:ascii="Times New Roman" w:hAnsi="Times New Roman" w:cs="Times New Roman"/>
          <w:sz w:val="18"/>
          <w:szCs w:val="18"/>
        </w:rPr>
        <w:t>of the Ministry of Consumer Affairs, Food &amp; Public Distribution, Department of Food &amp; Public Distribution of 23 June 2015</w:t>
      </w:r>
      <w:r w:rsidRPr="002D4EF3">
        <w:rPr>
          <w:rFonts w:ascii="Times New Roman" w:hAnsi="Times New Roman" w:cs="Times New Roman"/>
          <w:b/>
          <w:sz w:val="18"/>
          <w:szCs w:val="18"/>
        </w:rPr>
        <w:t xml:space="preserve"> (Exhibit JE-83)</w:t>
      </w:r>
      <w:r w:rsidRPr="002D4EF3">
        <w:rPr>
          <w:rFonts w:ascii="Times New Roman" w:hAnsi="Times New Roman" w:cs="Times New Roman"/>
          <w:sz w:val="18"/>
          <w:szCs w:val="18"/>
        </w:rPr>
        <w:t xml:space="preserve">. </w:t>
      </w:r>
    </w:p>
  </w:footnote>
  <w:footnote w:id="474">
    <w:p w14:paraId="3B7ECB14" w14:textId="0CB8749B" w:rsidR="00E238FF" w:rsidRPr="001C45A4" w:rsidRDefault="00E238FF" w:rsidP="00F344E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No. 1(5)/2015-S.P.-I. of the Ministry of Consumer Affairs, Food &amp; Public Distribution, Department of Food &amp; Public Distribution of 23 June 2015 </w:t>
      </w:r>
      <w:r w:rsidRPr="002D4EF3">
        <w:rPr>
          <w:rFonts w:ascii="Times New Roman" w:hAnsi="Times New Roman" w:cs="Times New Roman"/>
          <w:b/>
          <w:sz w:val="18"/>
          <w:szCs w:val="18"/>
        </w:rPr>
        <w:t>(Exhibit JE-83)</w:t>
      </w:r>
      <w:r w:rsidRPr="006659E6">
        <w:rPr>
          <w:rFonts w:ascii="Times New Roman" w:hAnsi="Times New Roman" w:cs="Times New Roman"/>
          <w:sz w:val="18"/>
          <w:szCs w:val="18"/>
        </w:rPr>
        <w:t xml:space="preserve">, para. 1. </w:t>
      </w:r>
    </w:p>
  </w:footnote>
  <w:footnote w:id="475">
    <w:p w14:paraId="0A417F02" w14:textId="768B994F" w:rsidR="00E238FF" w:rsidRPr="006659E6" w:rsidRDefault="00E238FF" w:rsidP="00F344E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No. 1(5)/2015-S.P.-I. of the Ministry of Consumer Affairs, Food &amp; Public Distribution, Department of Food &amp; Public Distribution of 23 June 2015 </w:t>
      </w:r>
      <w:r w:rsidRPr="002D4EF3">
        <w:rPr>
          <w:rFonts w:ascii="Times New Roman" w:hAnsi="Times New Roman" w:cs="Times New Roman"/>
          <w:b/>
          <w:sz w:val="18"/>
          <w:szCs w:val="18"/>
        </w:rPr>
        <w:t>(Exhibit JE-83)</w:t>
      </w:r>
      <w:r w:rsidRPr="006659E6">
        <w:rPr>
          <w:rFonts w:ascii="Times New Roman" w:hAnsi="Times New Roman" w:cs="Times New Roman"/>
          <w:sz w:val="18"/>
          <w:szCs w:val="18"/>
        </w:rPr>
        <w:t>, para. 3; Ministry of Consumer Affair</w:t>
      </w:r>
      <w:r w:rsidRPr="001C45A4">
        <w:rPr>
          <w:rFonts w:ascii="Times New Roman" w:hAnsi="Times New Roman" w:cs="Times New Roman"/>
          <w:sz w:val="18"/>
          <w:szCs w:val="18"/>
        </w:rPr>
        <w:t xml:space="preserve">s, Food and Public Distribution, Notification </w:t>
      </w:r>
      <w:r w:rsidRPr="002D4EF3">
        <w:rPr>
          <w:rFonts w:ascii="Times New Roman" w:hAnsi="Times New Roman" w:cs="Times New Roman"/>
          <w:sz w:val="18"/>
          <w:szCs w:val="18"/>
        </w:rPr>
        <w:t xml:space="preserve">No.1(7)/2015-S.P.-I, 5 October 2015 </w:t>
      </w:r>
      <w:r w:rsidRPr="002D4EF3">
        <w:rPr>
          <w:rFonts w:ascii="Times New Roman" w:hAnsi="Times New Roman" w:cs="Times New Roman"/>
          <w:b/>
          <w:sz w:val="18"/>
          <w:szCs w:val="18"/>
        </w:rPr>
        <w:t>(Exhibit JE-133)</w:t>
      </w:r>
      <w:r w:rsidRPr="002D4EF3">
        <w:rPr>
          <w:rFonts w:ascii="Times New Roman" w:hAnsi="Times New Roman" w:cs="Times New Roman"/>
          <w:sz w:val="18"/>
          <w:szCs w:val="18"/>
        </w:rPr>
        <w:t>.</w:t>
      </w:r>
    </w:p>
  </w:footnote>
  <w:footnote w:id="476">
    <w:p w14:paraId="0DB220CF" w14:textId="18DB0871" w:rsidR="00E238FF" w:rsidRPr="00FA5A80" w:rsidRDefault="00E238FF" w:rsidP="00F344E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No. 1(5)/2015-S.P.-I. of the Ministry of Consumer Affairs, Food &amp; Public Distribution, Department of Food &amp; Public Distribution of 23 June 2015 </w:t>
      </w:r>
      <w:r w:rsidRPr="002D4EF3">
        <w:rPr>
          <w:rFonts w:ascii="Times New Roman" w:hAnsi="Times New Roman" w:cs="Times New Roman"/>
          <w:b/>
          <w:sz w:val="18"/>
          <w:szCs w:val="18"/>
        </w:rPr>
        <w:t>(Exhibit JE-83)</w:t>
      </w:r>
      <w:r w:rsidRPr="006659E6">
        <w:rPr>
          <w:rFonts w:ascii="Times New Roman" w:hAnsi="Times New Roman" w:cs="Times New Roman"/>
          <w:sz w:val="18"/>
          <w:szCs w:val="18"/>
        </w:rPr>
        <w:t xml:space="preserve">, para. 3(viii); </w:t>
      </w:r>
      <w:r w:rsidRPr="002D4EF3">
        <w:rPr>
          <w:rFonts w:ascii="Times New Roman" w:hAnsi="Times New Roman" w:cs="Times New Roman"/>
          <w:sz w:val="18"/>
          <w:szCs w:val="18"/>
        </w:rPr>
        <w:t xml:space="preserve">Ministry of Consumer Affairs, Food and Public Distribution, Notification No. 1(7)/2015-S.P.-I., 18 August 2015 </w:t>
      </w:r>
      <w:r w:rsidRPr="002D4EF3">
        <w:rPr>
          <w:rFonts w:ascii="Times New Roman" w:hAnsi="Times New Roman" w:cs="Times New Roman"/>
          <w:b/>
          <w:sz w:val="18"/>
          <w:szCs w:val="18"/>
        </w:rPr>
        <w:t>(Exhibit JE-132)</w:t>
      </w:r>
      <w:r w:rsidRPr="002D4EF3">
        <w:rPr>
          <w:rFonts w:ascii="Times New Roman" w:hAnsi="Times New Roman" w:cs="Times New Roman"/>
          <w:sz w:val="18"/>
          <w:szCs w:val="18"/>
        </w:rPr>
        <w:t>; Press Information Bureau, Cabinet Committee on Economic Affairs, "Direct subsidy to sugarcane growers" (Press Release), 18 November 2015</w:t>
      </w:r>
      <w:r w:rsidRPr="006659E6">
        <w:rPr>
          <w:rFonts w:ascii="Times New Roman" w:hAnsi="Times New Roman" w:cs="Times New Roman"/>
          <w:b/>
          <w:sz w:val="18"/>
          <w:szCs w:val="18"/>
        </w:rPr>
        <w:t xml:space="preserve"> (Exhibit JE-126)</w:t>
      </w:r>
      <w:r w:rsidRPr="001C45A4">
        <w:rPr>
          <w:rFonts w:ascii="Times New Roman" w:hAnsi="Times New Roman" w:cs="Times New Roman"/>
          <w:sz w:val="18"/>
          <w:szCs w:val="18"/>
        </w:rPr>
        <w:t>: "To further help the industry clear cane dues arrears, the Government has disbursed soft loans to the extent of Rs. 4,047 crore. To ensure that farmers are paid their dues expeditiously, the financial assistance has been passed on directly to the sugarcane farmers by the banks after obtaining the list from the mills. Furthermore, the Government has provided one year moratorium on this loan, and wi</w:t>
      </w:r>
      <w:r w:rsidRPr="00FA5A80">
        <w:rPr>
          <w:rFonts w:ascii="Times New Roman" w:hAnsi="Times New Roman" w:cs="Times New Roman"/>
          <w:sz w:val="18"/>
          <w:szCs w:val="18"/>
        </w:rPr>
        <w:t>ll bear the interest subvention cost to the extent of Rs. 600 crore for the said period."</w:t>
      </w:r>
    </w:p>
  </w:footnote>
  <w:footnote w:id="477">
    <w:p w14:paraId="05A157B4" w14:textId="223A5365" w:rsidR="00E238FF" w:rsidRPr="001C45A4" w:rsidRDefault="00E238FF" w:rsidP="00F344E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No. 1(5)/2015-S.P.-I. of the Ministry of Consumer Affairs, Food &amp; Public Distribution, Department of Food &amp; Public Distribution of 23 June 2015 </w:t>
      </w:r>
      <w:r w:rsidRPr="002D4EF3">
        <w:rPr>
          <w:rFonts w:ascii="Times New Roman" w:hAnsi="Times New Roman" w:cs="Times New Roman"/>
          <w:b/>
          <w:sz w:val="18"/>
          <w:szCs w:val="18"/>
        </w:rPr>
        <w:t>(Exhibit JE-83)</w:t>
      </w:r>
      <w:r w:rsidRPr="006659E6">
        <w:rPr>
          <w:rFonts w:ascii="Times New Roman" w:hAnsi="Times New Roman" w:cs="Times New Roman"/>
          <w:sz w:val="18"/>
          <w:szCs w:val="18"/>
        </w:rPr>
        <w:t>, para. 4.</w:t>
      </w:r>
    </w:p>
  </w:footnote>
  <w:footnote w:id="478">
    <w:p w14:paraId="19AE5834" w14:textId="733F7E32" w:rsidR="00E238FF" w:rsidRPr="006659E6" w:rsidRDefault="00E238FF" w:rsidP="00F344E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1(4)/2019-S.P.-I. of the Ministry of Consumer Affairs, Food &amp; Public Distribution, Department of Food &amp; Public Distribution of 2 March 2019 </w:t>
      </w:r>
      <w:r w:rsidRPr="002D4EF3">
        <w:rPr>
          <w:rFonts w:ascii="Times New Roman" w:hAnsi="Times New Roman" w:cs="Times New Roman"/>
          <w:b/>
          <w:sz w:val="18"/>
          <w:szCs w:val="18"/>
        </w:rPr>
        <w:t>(Exhibit JE-82)</w:t>
      </w:r>
      <w:r w:rsidRPr="002D4EF3">
        <w:rPr>
          <w:rFonts w:ascii="Times New Roman" w:hAnsi="Times New Roman" w:cs="Times New Roman"/>
          <w:sz w:val="18"/>
          <w:szCs w:val="18"/>
        </w:rPr>
        <w:t>.</w:t>
      </w:r>
    </w:p>
  </w:footnote>
  <w:footnote w:id="479">
    <w:p w14:paraId="507A8520" w14:textId="6DDC3A65" w:rsidR="00E238FF" w:rsidRPr="001C45A4" w:rsidRDefault="00E238FF" w:rsidP="00F344E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1(4)/2019-S.P.-I. of the Ministry of Consumer Affairs, Food &amp; Public Distribution, Department of Food &amp; Public Distribution of 2 March 2019 </w:t>
      </w:r>
      <w:r w:rsidRPr="002D4EF3">
        <w:rPr>
          <w:rFonts w:ascii="Times New Roman" w:hAnsi="Times New Roman" w:cs="Times New Roman"/>
          <w:b/>
          <w:sz w:val="18"/>
          <w:szCs w:val="18"/>
        </w:rPr>
        <w:t>(Exhibit JE-82)</w:t>
      </w:r>
      <w:r w:rsidRPr="006659E6">
        <w:rPr>
          <w:rFonts w:ascii="Times New Roman" w:hAnsi="Times New Roman" w:cs="Times New Roman"/>
          <w:sz w:val="18"/>
          <w:szCs w:val="18"/>
        </w:rPr>
        <w:t>, para. 1.</w:t>
      </w:r>
    </w:p>
  </w:footnote>
  <w:footnote w:id="480">
    <w:p w14:paraId="07520C59" w14:textId="57AED47A" w:rsidR="00E238FF" w:rsidRPr="006659E6" w:rsidRDefault="00E238FF" w:rsidP="00F344E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1(4)/2019-S.P.-I. of the Ministry of Consumer Affairs, Food &amp; Public Distribution, Department of Food &amp; Public Distribution of 2 March 2019 </w:t>
      </w:r>
      <w:r w:rsidRPr="002D4EF3">
        <w:rPr>
          <w:rFonts w:ascii="Times New Roman" w:hAnsi="Times New Roman" w:cs="Times New Roman"/>
          <w:b/>
          <w:sz w:val="18"/>
          <w:szCs w:val="18"/>
        </w:rPr>
        <w:t>(Exhibit JE-82)</w:t>
      </w:r>
      <w:r w:rsidRPr="006659E6">
        <w:rPr>
          <w:rFonts w:ascii="Times New Roman" w:hAnsi="Times New Roman" w:cs="Times New Roman"/>
          <w:sz w:val="18"/>
          <w:szCs w:val="18"/>
        </w:rPr>
        <w:t xml:space="preserve">, para. </w:t>
      </w:r>
      <w:r w:rsidRPr="001C45A4">
        <w:rPr>
          <w:rFonts w:ascii="Times New Roman" w:hAnsi="Times New Roman" w:cs="Times New Roman"/>
          <w:sz w:val="18"/>
          <w:szCs w:val="18"/>
        </w:rPr>
        <w:t xml:space="preserve">3(i). See also </w:t>
      </w:r>
      <w:r w:rsidRPr="002D4EF3">
        <w:rPr>
          <w:rFonts w:ascii="Times New Roman" w:hAnsi="Times New Roman" w:cs="Times New Roman"/>
          <w:sz w:val="18"/>
          <w:szCs w:val="18"/>
        </w:rPr>
        <w:t xml:space="preserve">Press Information Bureau, Ministry of Consumer Affairs, Food and Public Distribution, "Sugar Industries" (Press Release), 23 July 2019 </w:t>
      </w:r>
      <w:r w:rsidRPr="002D4EF3">
        <w:rPr>
          <w:rFonts w:ascii="Times New Roman" w:hAnsi="Times New Roman" w:cs="Times New Roman"/>
          <w:b/>
          <w:sz w:val="18"/>
          <w:szCs w:val="18"/>
        </w:rPr>
        <w:t>(Exhibit JE-16</w:t>
      </w:r>
      <w:r w:rsidRPr="001F3783">
        <w:rPr>
          <w:rFonts w:ascii="Times New Roman" w:hAnsi="Times New Roman" w:cs="Times New Roman"/>
          <w:b/>
          <w:sz w:val="18"/>
          <w:szCs w:val="18"/>
        </w:rPr>
        <w:t>)</w:t>
      </w:r>
      <w:r w:rsidRPr="002D4EF3">
        <w:rPr>
          <w:rFonts w:ascii="Times New Roman" w:hAnsi="Times New Roman" w:cs="Times New Roman"/>
          <w:sz w:val="18"/>
          <w:szCs w:val="18"/>
        </w:rPr>
        <w:t>.</w:t>
      </w:r>
    </w:p>
  </w:footnote>
  <w:footnote w:id="481">
    <w:p w14:paraId="71B05F23" w14:textId="3415EAC0" w:rsidR="00E238FF" w:rsidRPr="001C45A4" w:rsidRDefault="00E238FF" w:rsidP="00F344E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1(4)/2019-S.P.-I. of the Ministry of Consumer Affairs, Food &amp; Public Distribution, Department of Food &amp; Public Distribution of 2 March 2019 </w:t>
      </w:r>
      <w:r w:rsidRPr="002D4EF3">
        <w:rPr>
          <w:rFonts w:ascii="Times New Roman" w:hAnsi="Times New Roman" w:cs="Times New Roman"/>
          <w:b/>
          <w:sz w:val="18"/>
          <w:szCs w:val="18"/>
        </w:rPr>
        <w:t>(Exhibit JE-82)</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 para. 3(viii).</w:t>
      </w:r>
    </w:p>
  </w:footnote>
  <w:footnote w:id="482">
    <w:p w14:paraId="163EB362" w14:textId="12378A6C" w:rsidR="00E238FF" w:rsidRPr="001C45A4" w:rsidRDefault="00E238FF" w:rsidP="00F344E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1(4)/2019-S.P.-I. of the Ministry of Consumer Affairs, Food &amp; Public Distribution, Department of Food &amp; Public Distribution of 2 March 2019 </w:t>
      </w:r>
      <w:r w:rsidRPr="002D4EF3">
        <w:rPr>
          <w:rFonts w:ascii="Times New Roman" w:hAnsi="Times New Roman" w:cs="Times New Roman"/>
          <w:b/>
          <w:sz w:val="18"/>
          <w:szCs w:val="18"/>
        </w:rPr>
        <w:t>(Exhibit JE-82)</w:t>
      </w:r>
      <w:r w:rsidRPr="002D4EF3">
        <w:rPr>
          <w:rFonts w:ascii="Times New Roman" w:hAnsi="Times New Roman" w:cs="Times New Roman"/>
          <w:sz w:val="18"/>
          <w:szCs w:val="18"/>
        </w:rPr>
        <w:t>,</w:t>
      </w:r>
      <w:r w:rsidRPr="006659E6">
        <w:rPr>
          <w:rFonts w:ascii="Times New Roman" w:hAnsi="Times New Roman" w:cs="Times New Roman"/>
          <w:b/>
          <w:sz w:val="18"/>
          <w:szCs w:val="18"/>
        </w:rPr>
        <w:t xml:space="preserve"> </w:t>
      </w:r>
      <w:r w:rsidRPr="001C45A4">
        <w:rPr>
          <w:rFonts w:ascii="Times New Roman" w:hAnsi="Times New Roman" w:cs="Times New Roman"/>
          <w:sz w:val="18"/>
          <w:szCs w:val="18"/>
        </w:rPr>
        <w:t>para. 5.</w:t>
      </w:r>
    </w:p>
  </w:footnote>
  <w:footnote w:id="483">
    <w:p w14:paraId="09C26240" w14:textId="05F9C5E7" w:rsidR="00E238FF" w:rsidRPr="006659E6" w:rsidRDefault="00E238FF" w:rsidP="007830E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Notification No. 1(6)/2018-SP-I of the</w:t>
      </w:r>
      <w:r w:rsidRPr="006659E6">
        <w:rPr>
          <w:rFonts w:ascii="Times New Roman" w:hAnsi="Times New Roman" w:cs="Times New Roman"/>
          <w:sz w:val="18"/>
          <w:szCs w:val="18"/>
        </w:rPr>
        <w:t xml:space="preserve"> Ministry of Consumer Affairs, Food </w:t>
      </w:r>
      <w:r w:rsidRPr="002D4EF3">
        <w:rPr>
          <w:rFonts w:ascii="Times New Roman" w:hAnsi="Times New Roman" w:cs="Times New Roman"/>
          <w:sz w:val="18"/>
          <w:szCs w:val="18"/>
        </w:rPr>
        <w:t xml:space="preserve">&amp; Public Distribution, Department of Food &amp; Public Distribution of 15 June 2018 </w:t>
      </w:r>
      <w:r w:rsidRPr="002D4EF3">
        <w:rPr>
          <w:rFonts w:ascii="Times New Roman" w:hAnsi="Times New Roman" w:cs="Times New Roman"/>
          <w:b/>
          <w:sz w:val="18"/>
          <w:szCs w:val="18"/>
        </w:rPr>
        <w:t>(Exhibit JE-78)</w:t>
      </w:r>
      <w:r w:rsidRPr="002D4EF3">
        <w:rPr>
          <w:rFonts w:ascii="Times New Roman" w:hAnsi="Times New Roman" w:cs="Times New Roman"/>
          <w:sz w:val="18"/>
          <w:szCs w:val="18"/>
        </w:rPr>
        <w:t>.</w:t>
      </w:r>
    </w:p>
  </w:footnote>
  <w:footnote w:id="484">
    <w:p w14:paraId="013FF165" w14:textId="1B004A4B" w:rsidR="00E238FF" w:rsidRPr="001C45A4" w:rsidRDefault="00E238FF" w:rsidP="007830E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DFPD Order of 29 June 2018 regarding the final allocation of 30 Lakh MT of buffer stock to sugar mills</w:t>
      </w:r>
      <w:r w:rsidRPr="006659E6" w:rsidDel="0013140B">
        <w:rPr>
          <w:rFonts w:ascii="Times New Roman" w:hAnsi="Times New Roman" w:cs="Times New Roman"/>
          <w:sz w:val="18"/>
          <w:szCs w:val="18"/>
        </w:rPr>
        <w:t xml:space="preserve"> </w:t>
      </w:r>
      <w:r w:rsidRPr="001C45A4">
        <w:rPr>
          <w:rFonts w:ascii="Times New Roman" w:hAnsi="Times New Roman" w:cs="Times New Roman"/>
          <w:b/>
          <w:sz w:val="18"/>
          <w:szCs w:val="18"/>
        </w:rPr>
        <w:t>(Exhibit JE-123)</w:t>
      </w:r>
      <w:r w:rsidRPr="001C45A4">
        <w:rPr>
          <w:rFonts w:ascii="Times New Roman" w:hAnsi="Times New Roman" w:cs="Times New Roman"/>
          <w:sz w:val="18"/>
          <w:szCs w:val="18"/>
        </w:rPr>
        <w:t>.</w:t>
      </w:r>
    </w:p>
  </w:footnote>
  <w:footnote w:id="485">
    <w:p w14:paraId="0D1C4F64" w14:textId="603DEDAC" w:rsidR="00E238FF" w:rsidRPr="001C45A4" w:rsidRDefault="00E238FF" w:rsidP="007830E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DFPD Order of 29 June 2018 regarding the final allocation of 30 Lakh MT of buffer stock to sugar mills</w:t>
      </w:r>
      <w:r w:rsidRPr="006659E6" w:rsidDel="0013140B">
        <w:rPr>
          <w:rFonts w:ascii="Times New Roman" w:hAnsi="Times New Roman" w:cs="Times New Roman"/>
          <w:sz w:val="18"/>
          <w:szCs w:val="18"/>
        </w:rPr>
        <w:t xml:space="preserve"> </w:t>
      </w:r>
      <w:r w:rsidRPr="001C45A4">
        <w:rPr>
          <w:rFonts w:ascii="Times New Roman" w:hAnsi="Times New Roman" w:cs="Times New Roman"/>
          <w:b/>
          <w:sz w:val="18"/>
          <w:szCs w:val="18"/>
        </w:rPr>
        <w:t>(Exhibit JE-123)</w:t>
      </w:r>
      <w:r w:rsidRPr="001C45A4">
        <w:rPr>
          <w:rFonts w:ascii="Times New Roman" w:hAnsi="Times New Roman" w:cs="Times New Roman"/>
          <w:sz w:val="18"/>
          <w:szCs w:val="18"/>
        </w:rPr>
        <w:t>, para. 1.</w:t>
      </w:r>
    </w:p>
  </w:footnote>
  <w:footnote w:id="486">
    <w:p w14:paraId="121E5C70" w14:textId="3C546D3E" w:rsidR="00E238FF" w:rsidRPr="001C45A4" w:rsidRDefault="00E238FF" w:rsidP="007830E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Notification No. 1(6)/2018-SP-I of the</w:t>
      </w:r>
      <w:r w:rsidRPr="006659E6">
        <w:rPr>
          <w:rFonts w:ascii="Times New Roman" w:hAnsi="Times New Roman" w:cs="Times New Roman"/>
          <w:sz w:val="18"/>
          <w:szCs w:val="18"/>
        </w:rPr>
        <w:t xml:space="preserve"> Ministry of Consumer Affairs, Food </w:t>
      </w:r>
      <w:r w:rsidRPr="002D4EF3">
        <w:rPr>
          <w:rFonts w:ascii="Times New Roman" w:hAnsi="Times New Roman" w:cs="Times New Roman"/>
          <w:sz w:val="18"/>
          <w:szCs w:val="18"/>
        </w:rPr>
        <w:t xml:space="preserve">&amp; Public Distribution, Department of Food &amp; Public Distribution of 15 June 2018 </w:t>
      </w:r>
      <w:r w:rsidRPr="002D4EF3">
        <w:rPr>
          <w:rFonts w:ascii="Times New Roman" w:hAnsi="Times New Roman" w:cs="Times New Roman"/>
          <w:b/>
          <w:sz w:val="18"/>
          <w:szCs w:val="18"/>
        </w:rPr>
        <w:t>(Exhibit JE-78)</w:t>
      </w:r>
      <w:r w:rsidRPr="006659E6">
        <w:rPr>
          <w:rFonts w:ascii="Times New Roman" w:hAnsi="Times New Roman" w:cs="Times New Roman"/>
          <w:sz w:val="18"/>
          <w:szCs w:val="18"/>
        </w:rPr>
        <w:t>, para. 3.</w:t>
      </w:r>
    </w:p>
  </w:footnote>
  <w:footnote w:id="487">
    <w:p w14:paraId="31CD0101" w14:textId="165DA326" w:rsidR="00E238FF" w:rsidRPr="001C45A4" w:rsidRDefault="00E238FF" w:rsidP="007830E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Notification No. 1(6)/2018-SP-I of the</w:t>
      </w:r>
      <w:r w:rsidRPr="006659E6">
        <w:rPr>
          <w:rFonts w:ascii="Times New Roman" w:hAnsi="Times New Roman" w:cs="Times New Roman"/>
          <w:sz w:val="18"/>
          <w:szCs w:val="18"/>
        </w:rPr>
        <w:t xml:space="preserve"> Ministr</w:t>
      </w:r>
      <w:r w:rsidRPr="001C45A4">
        <w:rPr>
          <w:rFonts w:ascii="Times New Roman" w:hAnsi="Times New Roman" w:cs="Times New Roman"/>
          <w:sz w:val="18"/>
          <w:szCs w:val="18"/>
        </w:rPr>
        <w:t xml:space="preserve">y of Consumer Affairs, Food </w:t>
      </w:r>
      <w:r w:rsidRPr="002D4EF3">
        <w:rPr>
          <w:rFonts w:ascii="Times New Roman" w:hAnsi="Times New Roman" w:cs="Times New Roman"/>
          <w:sz w:val="18"/>
          <w:szCs w:val="18"/>
        </w:rPr>
        <w:t xml:space="preserve">&amp; Public Distribution, Department of Food &amp; Public Distribution of 15 June 2018 </w:t>
      </w:r>
      <w:r w:rsidRPr="002D4EF3">
        <w:rPr>
          <w:rFonts w:ascii="Times New Roman" w:hAnsi="Times New Roman" w:cs="Times New Roman"/>
          <w:b/>
          <w:sz w:val="18"/>
          <w:szCs w:val="18"/>
        </w:rPr>
        <w:t>(Exhibit JE-78)</w:t>
      </w:r>
      <w:r w:rsidRPr="006659E6">
        <w:rPr>
          <w:rFonts w:ascii="Times New Roman" w:hAnsi="Times New Roman" w:cs="Times New Roman"/>
          <w:sz w:val="18"/>
          <w:szCs w:val="18"/>
        </w:rPr>
        <w:t>, para. 9(a).</w:t>
      </w:r>
    </w:p>
  </w:footnote>
  <w:footnote w:id="488">
    <w:p w14:paraId="20AC4A0F" w14:textId="649CE09A" w:rsidR="00E238FF" w:rsidRPr="001C45A4" w:rsidRDefault="00E238FF" w:rsidP="007830E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Notification No. 1(6)/2018-SP-I of the</w:t>
      </w:r>
      <w:r w:rsidRPr="006659E6">
        <w:rPr>
          <w:rFonts w:ascii="Times New Roman" w:hAnsi="Times New Roman" w:cs="Times New Roman"/>
          <w:sz w:val="18"/>
          <w:szCs w:val="18"/>
        </w:rPr>
        <w:t xml:space="preserve"> Ministry of Consumer Affairs, Food </w:t>
      </w:r>
      <w:r w:rsidRPr="002D4EF3">
        <w:rPr>
          <w:rFonts w:ascii="Times New Roman" w:hAnsi="Times New Roman" w:cs="Times New Roman"/>
          <w:sz w:val="18"/>
          <w:szCs w:val="18"/>
        </w:rPr>
        <w:t xml:space="preserve">&amp; Public Distribution, Department of Food &amp; Public Distribution of 15 June 2018 </w:t>
      </w:r>
      <w:r w:rsidRPr="002D4EF3">
        <w:rPr>
          <w:rFonts w:ascii="Times New Roman" w:hAnsi="Times New Roman" w:cs="Times New Roman"/>
          <w:b/>
          <w:sz w:val="18"/>
          <w:szCs w:val="18"/>
        </w:rPr>
        <w:t>(Exhibit JE-78)</w:t>
      </w:r>
      <w:r w:rsidRPr="006659E6">
        <w:rPr>
          <w:rFonts w:ascii="Times New Roman" w:hAnsi="Times New Roman" w:cs="Times New Roman"/>
          <w:sz w:val="18"/>
          <w:szCs w:val="18"/>
        </w:rPr>
        <w:t>, para. 10.</w:t>
      </w:r>
    </w:p>
  </w:footnote>
  <w:footnote w:id="489">
    <w:p w14:paraId="7BC29559" w14:textId="3DE63EB3" w:rsidR="00E238FF" w:rsidRPr="006659E6" w:rsidRDefault="00E238FF" w:rsidP="00882485">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Notification No. 1(6)/2018-SP-I of the</w:t>
      </w:r>
      <w:r w:rsidRPr="006659E6">
        <w:rPr>
          <w:rFonts w:ascii="Times New Roman" w:hAnsi="Times New Roman" w:cs="Times New Roman"/>
          <w:sz w:val="18"/>
          <w:szCs w:val="18"/>
        </w:rPr>
        <w:t xml:space="preserve"> Ministry of Consumer Affairs, Food </w:t>
      </w:r>
      <w:r w:rsidRPr="002D4EF3">
        <w:rPr>
          <w:rFonts w:ascii="Times New Roman" w:hAnsi="Times New Roman" w:cs="Times New Roman"/>
          <w:sz w:val="18"/>
          <w:szCs w:val="18"/>
        </w:rPr>
        <w:t xml:space="preserve">&amp; Public Distribution, Department of Food &amp; Public Distribution of 31 December 2018 </w:t>
      </w:r>
      <w:r w:rsidRPr="002D4EF3">
        <w:rPr>
          <w:rFonts w:ascii="Times New Roman" w:hAnsi="Times New Roman" w:cs="Times New Roman"/>
          <w:b/>
          <w:sz w:val="18"/>
          <w:szCs w:val="18"/>
        </w:rPr>
        <w:t>(Exhibit JE-112)</w:t>
      </w:r>
      <w:r w:rsidRPr="002D4EF3">
        <w:rPr>
          <w:rFonts w:ascii="Times New Roman" w:hAnsi="Times New Roman" w:cs="Times New Roman"/>
          <w:sz w:val="18"/>
          <w:szCs w:val="18"/>
        </w:rPr>
        <w:t>.</w:t>
      </w:r>
    </w:p>
  </w:footnote>
  <w:footnote w:id="490">
    <w:p w14:paraId="5C4AAD79" w14:textId="3D0CD086" w:rsidR="00E238FF" w:rsidRPr="006B0E35" w:rsidRDefault="00E238FF" w:rsidP="00262AD2">
      <w:pPr>
        <w:pStyle w:val="FootnoteText"/>
        <w:jc w:val="both"/>
        <w:rPr>
          <w:rFonts w:ascii="Times New Roman" w:hAnsi="Times New Roman" w:cs="Times New Roman"/>
          <w:sz w:val="18"/>
          <w:szCs w:val="18"/>
        </w:rPr>
      </w:pPr>
      <w:r w:rsidRPr="006B0E35">
        <w:rPr>
          <w:rStyle w:val="FootnoteReference"/>
          <w:rFonts w:ascii="Times New Roman" w:hAnsi="Times New Roman" w:cs="Times New Roman"/>
          <w:sz w:val="18"/>
          <w:szCs w:val="18"/>
        </w:rPr>
        <w:footnoteRef/>
      </w:r>
      <w:r w:rsidRPr="006B0E35">
        <w:rPr>
          <w:rFonts w:ascii="Times New Roman" w:hAnsi="Times New Roman" w:cs="Times New Roman"/>
          <w:sz w:val="18"/>
          <w:szCs w:val="18"/>
        </w:rPr>
        <w:t xml:space="preserve"> </w:t>
      </w:r>
      <w:r w:rsidRPr="002D4EF3">
        <w:rPr>
          <w:rFonts w:ascii="Times New Roman" w:hAnsi="Times New Roman" w:cs="Times New Roman"/>
          <w:sz w:val="18"/>
          <w:szCs w:val="18"/>
        </w:rPr>
        <w:t xml:space="preserve">DFPD Order of 28 September 2018, “Allocation of sugar factory-wise Minimum Indicative Export Quotas (MIEQ) of sugar for export in sugar season 2018-19 under tradable export scrip schemes” </w:t>
      </w:r>
      <w:r w:rsidRPr="002D4EF3">
        <w:rPr>
          <w:rFonts w:ascii="Times New Roman" w:hAnsi="Times New Roman" w:cs="Times New Roman"/>
          <w:b/>
          <w:sz w:val="18"/>
          <w:szCs w:val="18"/>
        </w:rPr>
        <w:t>(Exhibit JE-108)</w:t>
      </w:r>
      <w:r w:rsidRPr="006B0E35">
        <w:rPr>
          <w:rFonts w:ascii="Times New Roman" w:hAnsi="Times New Roman" w:cs="Times New Roman"/>
          <w:sz w:val="18"/>
          <w:szCs w:val="18"/>
        </w:rPr>
        <w:t xml:space="preserve">. </w:t>
      </w:r>
    </w:p>
  </w:footnote>
  <w:footnote w:id="491">
    <w:p w14:paraId="0CA1F69C" w14:textId="3E6F1B56" w:rsidR="00E238FF" w:rsidRPr="006659E6" w:rsidRDefault="00E238FF" w:rsidP="007830E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Notification No. 1(8)/2019-SP-I. </w:t>
      </w:r>
      <w:r w:rsidRPr="002D4EF3">
        <w:rPr>
          <w:rFonts w:ascii="Times New Roman" w:hAnsi="Times New Roman" w:cs="Times New Roman"/>
          <w:sz w:val="18"/>
          <w:szCs w:val="18"/>
        </w:rPr>
        <w:t xml:space="preserve">of the Ministry of Consumer Affairs, Food &amp; Public Distribution, Department of Food &amp; Public Distribution of 31 July 2019 </w:t>
      </w:r>
      <w:r w:rsidRPr="002D4EF3">
        <w:rPr>
          <w:rFonts w:ascii="Times New Roman" w:hAnsi="Times New Roman" w:cs="Times New Roman"/>
          <w:b/>
          <w:sz w:val="18"/>
          <w:szCs w:val="18"/>
        </w:rPr>
        <w:t>(Exhibit JE-77)</w:t>
      </w:r>
      <w:r w:rsidRPr="002D4EF3">
        <w:rPr>
          <w:rFonts w:ascii="Times New Roman" w:hAnsi="Times New Roman" w:cs="Times New Roman"/>
          <w:sz w:val="18"/>
          <w:szCs w:val="18"/>
        </w:rPr>
        <w:t>.</w:t>
      </w:r>
    </w:p>
  </w:footnote>
  <w:footnote w:id="492">
    <w:p w14:paraId="3C7E6FA3" w14:textId="733E393A" w:rsidR="00E238FF" w:rsidRPr="001C45A4" w:rsidRDefault="00E238FF" w:rsidP="007830E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Ministry of Consumer Affairs, Food and Public Distribution, </w:t>
      </w:r>
      <w:r w:rsidRPr="002D4EF3">
        <w:rPr>
          <w:rFonts w:ascii="Times New Roman" w:hAnsi="Times New Roman" w:cs="Times New Roman"/>
          <w:sz w:val="18"/>
          <w:szCs w:val="18"/>
        </w:rPr>
        <w:t xml:space="preserve">Order, 26 July 2019 </w:t>
      </w:r>
      <w:r w:rsidRPr="002D4EF3">
        <w:rPr>
          <w:rFonts w:ascii="Times New Roman" w:hAnsi="Times New Roman" w:cs="Times New Roman"/>
          <w:b/>
          <w:sz w:val="18"/>
          <w:szCs w:val="18"/>
        </w:rPr>
        <w:t>(Exhibit JE-127)</w:t>
      </w:r>
      <w:r w:rsidRPr="006659E6">
        <w:rPr>
          <w:rFonts w:ascii="Times New Roman" w:hAnsi="Times New Roman" w:cs="Times New Roman"/>
          <w:sz w:val="18"/>
          <w:szCs w:val="18"/>
        </w:rPr>
        <w:t>.</w:t>
      </w:r>
    </w:p>
  </w:footnote>
  <w:footnote w:id="493">
    <w:p w14:paraId="598DA1CF" w14:textId="3CAC29A7" w:rsidR="00E238FF" w:rsidRPr="001C45A4" w:rsidRDefault="00E238FF" w:rsidP="007830E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Notification No. 1(8)/2019-SP-I. of the</w:t>
      </w:r>
      <w:r w:rsidRPr="006659E6">
        <w:rPr>
          <w:rFonts w:ascii="Times New Roman" w:hAnsi="Times New Roman" w:cs="Times New Roman"/>
          <w:sz w:val="18"/>
          <w:szCs w:val="18"/>
        </w:rPr>
        <w:t xml:space="preserve"> Ministry of Consumer Affairs, Food </w:t>
      </w:r>
      <w:r w:rsidRPr="002D4EF3">
        <w:rPr>
          <w:rFonts w:ascii="Times New Roman" w:hAnsi="Times New Roman" w:cs="Times New Roman"/>
          <w:sz w:val="18"/>
          <w:szCs w:val="18"/>
        </w:rPr>
        <w:t xml:space="preserve">&amp; Public Distribution, Department of Food &amp; Public Distribution of 31 July 2019 </w:t>
      </w:r>
      <w:r w:rsidRPr="002D4EF3">
        <w:rPr>
          <w:rFonts w:ascii="Times New Roman" w:hAnsi="Times New Roman" w:cs="Times New Roman"/>
          <w:b/>
          <w:sz w:val="18"/>
          <w:szCs w:val="18"/>
        </w:rPr>
        <w:t>(Exhibit JE-77)</w:t>
      </w:r>
      <w:r w:rsidRPr="006659E6">
        <w:rPr>
          <w:rFonts w:ascii="Times New Roman" w:hAnsi="Times New Roman" w:cs="Times New Roman"/>
          <w:sz w:val="18"/>
          <w:szCs w:val="18"/>
        </w:rPr>
        <w:t>, para. 1.</w:t>
      </w:r>
    </w:p>
  </w:footnote>
  <w:footnote w:id="494">
    <w:p w14:paraId="29855F69" w14:textId="5B406682" w:rsidR="00E238FF" w:rsidRPr="001C45A4" w:rsidRDefault="00E238FF" w:rsidP="007830E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Notification No. 1(8)/2019-SP-I. of the</w:t>
      </w:r>
      <w:r w:rsidRPr="006659E6">
        <w:rPr>
          <w:rFonts w:ascii="Times New Roman" w:hAnsi="Times New Roman" w:cs="Times New Roman"/>
          <w:sz w:val="18"/>
          <w:szCs w:val="18"/>
        </w:rPr>
        <w:t xml:space="preserve"> Ministry of Consumer Affairs, Food </w:t>
      </w:r>
      <w:r w:rsidRPr="002D4EF3">
        <w:rPr>
          <w:rFonts w:ascii="Times New Roman" w:hAnsi="Times New Roman" w:cs="Times New Roman"/>
          <w:sz w:val="18"/>
          <w:szCs w:val="18"/>
        </w:rPr>
        <w:t xml:space="preserve">&amp; Public Distribution, Department of Food &amp; Public Distribution of 31 July 2019 </w:t>
      </w:r>
      <w:r w:rsidRPr="002D4EF3">
        <w:rPr>
          <w:rFonts w:ascii="Times New Roman" w:hAnsi="Times New Roman" w:cs="Times New Roman"/>
          <w:b/>
          <w:sz w:val="18"/>
          <w:szCs w:val="18"/>
        </w:rPr>
        <w:t>(Exhibit JE-77)</w:t>
      </w:r>
      <w:r w:rsidRPr="006659E6">
        <w:rPr>
          <w:rFonts w:ascii="Times New Roman" w:hAnsi="Times New Roman" w:cs="Times New Roman"/>
          <w:sz w:val="18"/>
          <w:szCs w:val="18"/>
        </w:rPr>
        <w:t>, para. 3.</w:t>
      </w:r>
    </w:p>
  </w:footnote>
  <w:footnote w:id="495">
    <w:p w14:paraId="7CAA177B" w14:textId="17DDE3AA" w:rsidR="00E238FF" w:rsidRPr="001C45A4" w:rsidRDefault="00E238FF" w:rsidP="007830E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Notification No. 1(8)/2019-SP-I. of the</w:t>
      </w:r>
      <w:r w:rsidRPr="006659E6">
        <w:rPr>
          <w:rFonts w:ascii="Times New Roman" w:hAnsi="Times New Roman" w:cs="Times New Roman"/>
          <w:sz w:val="18"/>
          <w:szCs w:val="18"/>
        </w:rPr>
        <w:t xml:space="preserve"> Ministry of Consumer Affairs, Food </w:t>
      </w:r>
      <w:r w:rsidRPr="002D4EF3">
        <w:rPr>
          <w:rFonts w:ascii="Times New Roman" w:hAnsi="Times New Roman" w:cs="Times New Roman"/>
          <w:sz w:val="18"/>
          <w:szCs w:val="18"/>
        </w:rPr>
        <w:t xml:space="preserve">&amp; Public Distribution, Department of Food &amp; Public Distribution of 31 July 2019 </w:t>
      </w:r>
      <w:r w:rsidRPr="002D4EF3">
        <w:rPr>
          <w:rFonts w:ascii="Times New Roman" w:hAnsi="Times New Roman" w:cs="Times New Roman"/>
          <w:b/>
          <w:sz w:val="18"/>
          <w:szCs w:val="18"/>
        </w:rPr>
        <w:t>(Exhibit JE-77)</w:t>
      </w:r>
      <w:r w:rsidRPr="006659E6">
        <w:rPr>
          <w:rFonts w:ascii="Times New Roman" w:hAnsi="Times New Roman" w:cs="Times New Roman"/>
          <w:sz w:val="18"/>
          <w:szCs w:val="18"/>
        </w:rPr>
        <w:t>, para. 9(a).</w:t>
      </w:r>
    </w:p>
  </w:footnote>
  <w:footnote w:id="496">
    <w:p w14:paraId="2453CFCF" w14:textId="05CE4747" w:rsidR="00E238FF" w:rsidRPr="001C45A4" w:rsidRDefault="00E238FF" w:rsidP="007830E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Notification No. 1(8)/2019-SP-I. of the</w:t>
      </w:r>
      <w:r w:rsidRPr="006659E6">
        <w:rPr>
          <w:rFonts w:ascii="Times New Roman" w:hAnsi="Times New Roman" w:cs="Times New Roman"/>
          <w:sz w:val="18"/>
          <w:szCs w:val="18"/>
        </w:rPr>
        <w:t xml:space="preserve"> Ministry of Consumer Affairs, Food </w:t>
      </w:r>
      <w:r w:rsidRPr="002D4EF3">
        <w:rPr>
          <w:rFonts w:ascii="Times New Roman" w:hAnsi="Times New Roman" w:cs="Times New Roman"/>
          <w:sz w:val="18"/>
          <w:szCs w:val="18"/>
        </w:rPr>
        <w:t xml:space="preserve">&amp; Public Distribution, Department of Food &amp; Public Distribution of 31 July 2019 </w:t>
      </w:r>
      <w:r w:rsidRPr="002D4EF3">
        <w:rPr>
          <w:rFonts w:ascii="Times New Roman" w:hAnsi="Times New Roman" w:cs="Times New Roman"/>
          <w:b/>
          <w:sz w:val="18"/>
          <w:szCs w:val="18"/>
        </w:rPr>
        <w:t>(Exhibit JE-77)</w:t>
      </w:r>
      <w:r w:rsidRPr="006659E6">
        <w:rPr>
          <w:rFonts w:ascii="Times New Roman" w:hAnsi="Times New Roman" w:cs="Times New Roman"/>
          <w:sz w:val="18"/>
          <w:szCs w:val="18"/>
        </w:rPr>
        <w:t>, para. 10.</w:t>
      </w:r>
    </w:p>
  </w:footnote>
  <w:footnote w:id="497">
    <w:p w14:paraId="18D444D2" w14:textId="77BB62F5" w:rsidR="00E238FF" w:rsidRPr="001C45A4" w:rsidRDefault="00E238FF" w:rsidP="00B111CD">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No. 1(8)/2019-SP-I. of the Ministry of Consumer Affairs, Food &amp; Public Distribution, Department of Food &amp; Public Distribution of 31 July 2019 </w:t>
      </w:r>
      <w:r w:rsidRPr="002D4EF3">
        <w:rPr>
          <w:rFonts w:ascii="Times New Roman" w:hAnsi="Times New Roman" w:cs="Times New Roman"/>
          <w:b/>
          <w:sz w:val="18"/>
          <w:szCs w:val="18"/>
        </w:rPr>
        <w:t>(Exhibit JE-77)</w:t>
      </w:r>
      <w:r w:rsidRPr="006659E6">
        <w:rPr>
          <w:rFonts w:ascii="Times New Roman" w:hAnsi="Times New Roman" w:cs="Times New Roman"/>
          <w:sz w:val="18"/>
          <w:szCs w:val="18"/>
        </w:rPr>
        <w:t xml:space="preserve">, para. 2. </w:t>
      </w:r>
    </w:p>
  </w:footnote>
  <w:footnote w:id="498">
    <w:p w14:paraId="2260E0E4" w14:textId="7EF1D305" w:rsidR="00E238FF" w:rsidRPr="001C45A4" w:rsidRDefault="00E238FF" w:rsidP="00B111CD">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No. 1(8)/2019-SP-I. of the Ministry of Consumer Affairs, Food &amp; Public Distribution, Department of Food &amp; Public Distribution of 31 July 2019 </w:t>
      </w:r>
      <w:r w:rsidRPr="002D4EF3">
        <w:rPr>
          <w:rFonts w:ascii="Times New Roman" w:hAnsi="Times New Roman" w:cs="Times New Roman"/>
          <w:b/>
          <w:sz w:val="18"/>
          <w:szCs w:val="18"/>
        </w:rPr>
        <w:t>(Exhibit JE-77)</w:t>
      </w:r>
      <w:r w:rsidRPr="006659E6">
        <w:rPr>
          <w:rFonts w:ascii="Times New Roman" w:hAnsi="Times New Roman" w:cs="Times New Roman"/>
          <w:sz w:val="18"/>
          <w:szCs w:val="18"/>
        </w:rPr>
        <w:t>, para. 3(a) and (b).</w:t>
      </w:r>
    </w:p>
  </w:footnote>
  <w:footnote w:id="499">
    <w:p w14:paraId="79A051EF" w14:textId="43D62218" w:rsidR="00E238FF" w:rsidRPr="001C45A4" w:rsidRDefault="00E238FF" w:rsidP="00B111CD">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No. 1(8)/2019-SP-I. of the Ministry of Consumer Affairs, Food &amp; Public Distribution, Department of Food &amp; Public Distribution of 31 July 2019 </w:t>
      </w:r>
      <w:r w:rsidRPr="002D4EF3">
        <w:rPr>
          <w:rFonts w:ascii="Times New Roman" w:hAnsi="Times New Roman" w:cs="Times New Roman"/>
          <w:b/>
          <w:sz w:val="18"/>
          <w:szCs w:val="18"/>
        </w:rPr>
        <w:t>(Exhibit JE-77)</w:t>
      </w:r>
      <w:r w:rsidRPr="006659E6">
        <w:rPr>
          <w:rFonts w:ascii="Times New Roman" w:hAnsi="Times New Roman" w:cs="Times New Roman"/>
          <w:sz w:val="18"/>
          <w:szCs w:val="18"/>
        </w:rPr>
        <w:t xml:space="preserve">, para. 3(d).  </w:t>
      </w:r>
    </w:p>
  </w:footnote>
  <w:footnote w:id="500">
    <w:p w14:paraId="3202BDAC" w14:textId="2DC3EE4C" w:rsidR="00E238FF" w:rsidRPr="001C45A4" w:rsidRDefault="00E238FF" w:rsidP="0076740F">
      <w:pPr>
        <w:pStyle w:val="FootnoteText"/>
        <w:shd w:val="clear" w:color="auto" w:fill="FFFFFF" w:themeFill="background1"/>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BD0D8D">
        <w:rPr>
          <w:rFonts w:ascii="Times New Roman" w:hAnsi="Times New Roman" w:cs="Times New Roman"/>
          <w:sz w:val="18"/>
          <w:szCs w:val="18"/>
        </w:rPr>
        <w:t>Notification G.S.R. 128(E). of the Ministry of Consumer Affairs, Food &amp; Public Distribution, Department of Food &amp; Public Distribution of 28 February 2014</w:t>
      </w:r>
      <w:r w:rsidRPr="002D4EF3">
        <w:rPr>
          <w:rFonts w:ascii="Times New Roman" w:hAnsi="Times New Roman" w:cs="Times New Roman"/>
          <w:b/>
          <w:sz w:val="18"/>
          <w:szCs w:val="18"/>
        </w:rPr>
        <w:t xml:space="preserve"> (Exhi</w:t>
      </w:r>
      <w:r w:rsidRPr="006659E6">
        <w:rPr>
          <w:rFonts w:ascii="Times New Roman" w:hAnsi="Times New Roman" w:cs="Times New Roman"/>
          <w:b/>
          <w:sz w:val="18"/>
          <w:szCs w:val="18"/>
        </w:rPr>
        <w:t>bit JE-80)</w:t>
      </w:r>
      <w:r w:rsidRPr="001C45A4">
        <w:rPr>
          <w:rFonts w:ascii="Times New Roman" w:hAnsi="Times New Roman" w:cs="Times New Roman"/>
          <w:sz w:val="18"/>
          <w:szCs w:val="18"/>
        </w:rPr>
        <w:t xml:space="preserve">; See </w:t>
      </w:r>
      <w:r w:rsidRPr="002D4EF3">
        <w:rPr>
          <w:rFonts w:ascii="Times New Roman" w:hAnsi="Times New Roman" w:cs="Times New Roman"/>
          <w:sz w:val="18"/>
          <w:szCs w:val="18"/>
        </w:rPr>
        <w:t xml:space="preserve">Government of India, Department of Food and Public Distribution, Ministry of Consumer Affairs, Food and Public Distribution, "Sugar and Sugarcane Policy", https://dfpd.gov.in/sugar-sugarcane-policy.htm </w:t>
      </w:r>
      <w:r w:rsidRPr="002D4EF3">
        <w:rPr>
          <w:rFonts w:ascii="Times New Roman" w:hAnsi="Times New Roman" w:cs="Times New Roman"/>
          <w:b/>
          <w:sz w:val="18"/>
          <w:szCs w:val="18"/>
        </w:rPr>
        <w:t>(Exhi</w:t>
      </w:r>
      <w:r w:rsidRPr="006659E6">
        <w:rPr>
          <w:rFonts w:ascii="Times New Roman" w:hAnsi="Times New Roman" w:cs="Times New Roman"/>
          <w:b/>
          <w:sz w:val="18"/>
          <w:szCs w:val="18"/>
        </w:rPr>
        <w:t>bit AUS-46)</w:t>
      </w:r>
      <w:r w:rsidRPr="001C45A4">
        <w:rPr>
          <w:rFonts w:ascii="Times New Roman" w:hAnsi="Times New Roman" w:cs="Times New Roman"/>
          <w:sz w:val="18"/>
          <w:szCs w:val="18"/>
        </w:rPr>
        <w:t xml:space="preserve">: "Provided financial assistance through 'raw sugar export incentive scheme'. Rs. 425 crore was disbursed under the scheme". </w:t>
      </w:r>
    </w:p>
  </w:footnote>
  <w:footnote w:id="501">
    <w:p w14:paraId="7FF89278" w14:textId="2538EC86" w:rsidR="00E238FF" w:rsidRPr="002D4EF3" w:rsidRDefault="00E238FF">
      <w:pPr>
        <w:pStyle w:val="FootnoteText"/>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w:t>
      </w:r>
      <w:r w:rsidRPr="00BD0D8D">
        <w:rPr>
          <w:rFonts w:ascii="Times New Roman" w:hAnsi="Times New Roman" w:cs="Times New Roman"/>
          <w:sz w:val="18"/>
          <w:szCs w:val="18"/>
        </w:rPr>
        <w:t>Notification G.S.R. 128(E). of the Ministry of Consumer Affairs, Food &amp; Public Distribution, Department of Food &amp; Public Distribution of 28 February 2014</w:t>
      </w:r>
      <w:r w:rsidRPr="002D4EF3">
        <w:rPr>
          <w:rFonts w:ascii="Times New Roman" w:hAnsi="Times New Roman" w:cs="Times New Roman"/>
          <w:b/>
          <w:sz w:val="18"/>
          <w:szCs w:val="18"/>
        </w:rPr>
        <w:t xml:space="preserve"> (Exhi</w:t>
      </w:r>
      <w:r w:rsidRPr="006659E6">
        <w:rPr>
          <w:rFonts w:ascii="Times New Roman" w:hAnsi="Times New Roman" w:cs="Times New Roman"/>
          <w:b/>
          <w:sz w:val="18"/>
          <w:szCs w:val="18"/>
        </w:rPr>
        <w:t>bit JE-80)</w:t>
      </w:r>
      <w:r w:rsidRPr="001C45A4">
        <w:rPr>
          <w:rFonts w:ascii="Times New Roman" w:hAnsi="Times New Roman" w:cs="Times New Roman"/>
          <w:sz w:val="18"/>
          <w:szCs w:val="18"/>
        </w:rPr>
        <w:t>, para. 9.</w:t>
      </w:r>
    </w:p>
  </w:footnote>
  <w:footnote w:id="502">
    <w:p w14:paraId="6938859D" w14:textId="68D79B17" w:rsidR="00E238FF" w:rsidRPr="002D4EF3" w:rsidRDefault="00E238FF" w:rsidP="00E20E07">
      <w:pPr>
        <w:pStyle w:val="FootnoteText"/>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w:t>
      </w:r>
      <w:r w:rsidRPr="00BD0D8D">
        <w:rPr>
          <w:rFonts w:ascii="Times New Roman" w:hAnsi="Times New Roman" w:cs="Times New Roman"/>
          <w:sz w:val="18"/>
          <w:szCs w:val="18"/>
        </w:rPr>
        <w:t>Notification G.S.R. 128(E). of the Ministry of Consumer Affairs, Food &amp; Public Distribution, Department of Food &amp; Public Distribution of 28 February 2014</w:t>
      </w:r>
      <w:r w:rsidRPr="002D4EF3">
        <w:rPr>
          <w:rFonts w:ascii="Times New Roman" w:hAnsi="Times New Roman" w:cs="Times New Roman"/>
          <w:b/>
          <w:sz w:val="18"/>
          <w:szCs w:val="18"/>
        </w:rPr>
        <w:t xml:space="preserve"> (Exhi</w:t>
      </w:r>
      <w:r w:rsidRPr="006659E6">
        <w:rPr>
          <w:rFonts w:ascii="Times New Roman" w:hAnsi="Times New Roman" w:cs="Times New Roman"/>
          <w:b/>
          <w:sz w:val="18"/>
          <w:szCs w:val="18"/>
        </w:rPr>
        <w:t>bit JE-80)</w:t>
      </w:r>
      <w:r w:rsidRPr="001C45A4">
        <w:rPr>
          <w:rFonts w:ascii="Times New Roman" w:hAnsi="Times New Roman" w:cs="Times New Roman"/>
          <w:sz w:val="18"/>
          <w:szCs w:val="18"/>
        </w:rPr>
        <w:t>, para. 4.</w:t>
      </w:r>
    </w:p>
  </w:footnote>
  <w:footnote w:id="503">
    <w:p w14:paraId="0275A58B" w14:textId="0462EF36" w:rsidR="00E238FF" w:rsidRPr="002D4EF3" w:rsidRDefault="00E238FF">
      <w:pPr>
        <w:pStyle w:val="FootnoteText"/>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Ministry of Consumer Affairs, Food and Public Distribution, G.S.R.326(E), 7 May 2014 </w:t>
      </w:r>
      <w:r w:rsidRPr="002D4EF3">
        <w:rPr>
          <w:rFonts w:ascii="Times New Roman" w:hAnsi="Times New Roman" w:cs="Times New Roman"/>
          <w:b/>
          <w:sz w:val="18"/>
          <w:szCs w:val="18"/>
        </w:rPr>
        <w:t>(Exhibit JE-129)</w:t>
      </w:r>
      <w:r w:rsidRPr="002D4EF3">
        <w:rPr>
          <w:rFonts w:ascii="Times New Roman" w:hAnsi="Times New Roman" w:cs="Times New Roman"/>
          <w:sz w:val="18"/>
          <w:szCs w:val="18"/>
        </w:rPr>
        <w:t>.</w:t>
      </w:r>
    </w:p>
  </w:footnote>
  <w:footnote w:id="504">
    <w:p w14:paraId="76CFC912" w14:textId="1894D43E" w:rsidR="00E238FF" w:rsidRPr="002D4EF3" w:rsidRDefault="00E238FF">
      <w:pPr>
        <w:pStyle w:val="FootnoteText"/>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Ministry of Consumer Affairs, Food and Public Distribution, G.S.R. 572(E), 8 August 2014 </w:t>
      </w:r>
      <w:r w:rsidRPr="002D4EF3">
        <w:rPr>
          <w:rFonts w:ascii="Times New Roman" w:hAnsi="Times New Roman" w:cs="Times New Roman"/>
          <w:b/>
          <w:sz w:val="18"/>
          <w:szCs w:val="18"/>
        </w:rPr>
        <w:t>(Exhibit JE-13</w:t>
      </w:r>
      <w:r>
        <w:rPr>
          <w:rFonts w:ascii="Times New Roman" w:hAnsi="Times New Roman" w:cs="Times New Roman"/>
          <w:b/>
          <w:sz w:val="18"/>
          <w:szCs w:val="18"/>
        </w:rPr>
        <w:t>1</w:t>
      </w:r>
      <w:r w:rsidRPr="002D4EF3">
        <w:rPr>
          <w:rFonts w:ascii="Times New Roman" w:hAnsi="Times New Roman" w:cs="Times New Roman"/>
          <w:b/>
          <w:sz w:val="18"/>
          <w:szCs w:val="18"/>
        </w:rPr>
        <w:t>)</w:t>
      </w:r>
      <w:r w:rsidRPr="002D4EF3">
        <w:rPr>
          <w:rFonts w:ascii="Times New Roman" w:hAnsi="Times New Roman" w:cs="Times New Roman"/>
          <w:sz w:val="18"/>
          <w:szCs w:val="18"/>
        </w:rPr>
        <w:t>, para. 4.</w:t>
      </w:r>
    </w:p>
  </w:footnote>
  <w:footnote w:id="505">
    <w:p w14:paraId="62E198AD" w14:textId="7E8938BC" w:rsidR="00E238FF" w:rsidRPr="002D4EF3" w:rsidRDefault="00E238FF">
      <w:pPr>
        <w:pStyle w:val="FootnoteText"/>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Ministry of Consumer Affairs, Food and Public Distribution, G.S.R. 572(E), 8 August 2014 </w:t>
      </w:r>
      <w:r w:rsidRPr="002D4EF3">
        <w:rPr>
          <w:rFonts w:ascii="Times New Roman" w:hAnsi="Times New Roman" w:cs="Times New Roman"/>
          <w:b/>
          <w:sz w:val="18"/>
          <w:szCs w:val="18"/>
        </w:rPr>
        <w:t>(Exhibit JE-131)</w:t>
      </w:r>
      <w:r w:rsidRPr="002D4EF3">
        <w:rPr>
          <w:rFonts w:ascii="Times New Roman" w:hAnsi="Times New Roman" w:cs="Times New Roman"/>
          <w:sz w:val="18"/>
          <w:szCs w:val="18"/>
        </w:rPr>
        <w:t>.</w:t>
      </w:r>
    </w:p>
  </w:footnote>
  <w:footnote w:id="506">
    <w:p w14:paraId="133DEC00" w14:textId="36CF03B5" w:rsidR="00E238FF" w:rsidRPr="001F3783" w:rsidRDefault="00E238FF">
      <w:pPr>
        <w:pStyle w:val="FootnoteText"/>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1F3783">
        <w:rPr>
          <w:rFonts w:ascii="Times New Roman" w:hAnsi="Times New Roman" w:cs="Times New Roman"/>
          <w:sz w:val="18"/>
          <w:szCs w:val="18"/>
        </w:rPr>
        <w:t xml:space="preserve"> </w:t>
      </w:r>
      <w:r w:rsidRPr="00BD0D8D">
        <w:rPr>
          <w:rFonts w:ascii="Times New Roman" w:hAnsi="Times New Roman" w:cs="Times New Roman"/>
          <w:sz w:val="18"/>
          <w:szCs w:val="18"/>
        </w:rPr>
        <w:t>Notification G.S.R. 127(E). of the Ministry of Consumer Affairs, Food &amp; Public Distribution, Department of Food &amp; Public Distribution of 27 February 2015, Sugar Development Fund (Amendment) Rules, 2015</w:t>
      </w:r>
      <w:r w:rsidRPr="002D4EF3">
        <w:rPr>
          <w:rFonts w:ascii="Times New Roman" w:hAnsi="Times New Roman" w:cs="Times New Roman"/>
          <w:b/>
          <w:sz w:val="18"/>
          <w:szCs w:val="18"/>
        </w:rPr>
        <w:t xml:space="preserve"> (Exhibit AUS-130</w:t>
      </w:r>
      <w:r w:rsidRPr="002D4EF3">
        <w:rPr>
          <w:rFonts w:ascii="Times New Roman" w:hAnsi="Times New Roman" w:cs="Times New Roman"/>
          <w:sz w:val="18"/>
          <w:szCs w:val="18"/>
        </w:rPr>
        <w:t xml:space="preserve">), para. 4; Press Information Bureau, Cabinet Committee on Economic Affairs, "Direct subsidy to sugarcane growers" (Press Release), 18 November 2015 </w:t>
      </w:r>
      <w:r w:rsidRPr="002D4EF3">
        <w:rPr>
          <w:rFonts w:ascii="Times New Roman" w:hAnsi="Times New Roman" w:cs="Times New Roman"/>
          <w:b/>
          <w:sz w:val="18"/>
          <w:szCs w:val="18"/>
        </w:rPr>
        <w:t>(Exhibit JE-126)</w:t>
      </w:r>
      <w:r w:rsidRPr="002D4EF3">
        <w:rPr>
          <w:rFonts w:ascii="Times New Roman" w:hAnsi="Times New Roman" w:cs="Times New Roman"/>
          <w:sz w:val="18"/>
          <w:szCs w:val="18"/>
        </w:rPr>
        <w:t>: "To improve liquidity of sugar mills and facilitate payment of cane dues ar</w:t>
      </w:r>
      <w:r>
        <w:rPr>
          <w:rFonts w:ascii="Times New Roman" w:hAnsi="Times New Roman" w:cs="Times New Roman"/>
          <w:sz w:val="18"/>
          <w:szCs w:val="18"/>
        </w:rPr>
        <w:t xml:space="preserve">rears, the Government had </w:t>
      </w:r>
      <w:r w:rsidRPr="002D4EF3">
        <w:rPr>
          <w:rFonts w:ascii="Times New Roman" w:hAnsi="Times New Roman" w:cs="Times New Roman"/>
          <w:sz w:val="18"/>
          <w:szCs w:val="18"/>
        </w:rPr>
        <w:t>increased the export incen</w:t>
      </w:r>
      <w:r>
        <w:rPr>
          <w:rFonts w:ascii="Times New Roman" w:hAnsi="Times New Roman" w:cs="Times New Roman"/>
          <w:sz w:val="18"/>
          <w:szCs w:val="18"/>
        </w:rPr>
        <w:t xml:space="preserve">tive on raw sugar from Rs </w:t>
      </w:r>
      <w:r w:rsidRPr="002D4EF3">
        <w:rPr>
          <w:rFonts w:ascii="Times New Roman" w:hAnsi="Times New Roman" w:cs="Times New Roman"/>
          <w:sz w:val="18"/>
          <w:szCs w:val="18"/>
        </w:rPr>
        <w:t>3300/MT to Rs. 4000/MT in the sugar season 2014-15".</w:t>
      </w:r>
    </w:p>
  </w:footnote>
  <w:footnote w:id="507">
    <w:p w14:paraId="2F8173CE" w14:textId="647BBCED" w:rsidR="00E238FF" w:rsidRPr="00F43B73" w:rsidRDefault="00E238FF" w:rsidP="0076740F">
      <w:pPr>
        <w:pStyle w:val="FootnoteText"/>
        <w:shd w:val="clear" w:color="auto" w:fill="FFFFFF" w:themeFill="background1"/>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No. 1(14)/2018-S.P.-I of the Ministry of Consumer Affairs, Food &amp; Public Distribution, Department of Food &amp; Public Distribution of 5 October 2018 ("Scheme for defraying expenditure towards internal transport, handling and other charges on export") </w:t>
      </w:r>
      <w:r w:rsidRPr="002D4EF3">
        <w:rPr>
          <w:rFonts w:ascii="Times New Roman" w:hAnsi="Times New Roman" w:cs="Times New Roman"/>
          <w:b/>
          <w:sz w:val="18"/>
          <w:szCs w:val="18"/>
        </w:rPr>
        <w:t>(Exhibit JE-79)</w:t>
      </w:r>
      <w:r w:rsidRPr="006659E6">
        <w:rPr>
          <w:rFonts w:ascii="Times New Roman" w:hAnsi="Times New Roman" w:cs="Times New Roman"/>
          <w:sz w:val="18"/>
          <w:szCs w:val="18"/>
        </w:rPr>
        <w:t xml:space="preserve">. </w:t>
      </w:r>
      <w:r w:rsidRPr="001C45A4">
        <w:rPr>
          <w:rFonts w:ascii="Times New Roman" w:hAnsi="Times New Roman" w:cs="Times New Roman"/>
          <w:sz w:val="18"/>
          <w:szCs w:val="18"/>
        </w:rPr>
        <w:t xml:space="preserve">See also CRISIL, "Policy boost for sugar mills: Exports to pick up despite weak international prices", 3 October 2018 </w:t>
      </w:r>
      <w:r w:rsidRPr="001C45A4">
        <w:rPr>
          <w:rFonts w:ascii="Times New Roman" w:hAnsi="Times New Roman" w:cs="Times New Roman"/>
          <w:b/>
          <w:sz w:val="18"/>
          <w:szCs w:val="18"/>
        </w:rPr>
        <w:t>(Exhibit AUS-70)</w:t>
      </w:r>
      <w:r w:rsidRPr="00FA5A80">
        <w:rPr>
          <w:rFonts w:ascii="Times New Roman" w:hAnsi="Times New Roman" w:cs="Times New Roman"/>
          <w:sz w:val="18"/>
          <w:szCs w:val="18"/>
        </w:rPr>
        <w:t>, p. 3, which</w:t>
      </w:r>
      <w:r w:rsidRPr="00C756BE">
        <w:rPr>
          <w:rFonts w:ascii="Times New Roman" w:hAnsi="Times New Roman" w:cs="Times New Roman"/>
          <w:sz w:val="18"/>
          <w:szCs w:val="18"/>
        </w:rPr>
        <w:t xml:space="preserve"> suggests this subsidy "is expected to lower export linked transport expenses by 50-60%."</w:t>
      </w:r>
    </w:p>
  </w:footnote>
  <w:footnote w:id="508">
    <w:p w14:paraId="29605A35" w14:textId="11C2B3E3" w:rsidR="00E238FF" w:rsidRPr="001C45A4" w:rsidRDefault="00E238FF" w:rsidP="008559B5">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Notification </w:t>
      </w:r>
      <w:r w:rsidRPr="002D4EF3">
        <w:rPr>
          <w:rFonts w:ascii="Times New Roman" w:hAnsi="Times New Roman" w:cs="Times New Roman"/>
          <w:sz w:val="18"/>
          <w:szCs w:val="18"/>
        </w:rPr>
        <w:t xml:space="preserve">No. 1(14)/2018-S.P.-I of the Ministry of Consumer Affairs, Food &amp; Public Distribution, Department of Food &amp; Public Distribution of 5 October 2018 ("Scheme for defraying expenditure towards internal transport, handling and other charges on export") </w:t>
      </w:r>
      <w:r w:rsidRPr="002D4EF3">
        <w:rPr>
          <w:rFonts w:ascii="Times New Roman" w:hAnsi="Times New Roman" w:cs="Times New Roman"/>
          <w:b/>
          <w:sz w:val="18"/>
          <w:szCs w:val="18"/>
        </w:rPr>
        <w:t>(Exhibit JE-79)</w:t>
      </w:r>
      <w:r w:rsidRPr="006659E6">
        <w:rPr>
          <w:rFonts w:ascii="Times New Roman" w:hAnsi="Times New Roman" w:cs="Times New Roman"/>
          <w:sz w:val="18"/>
          <w:szCs w:val="18"/>
        </w:rPr>
        <w:t xml:space="preserve">, para. 2(c). </w:t>
      </w:r>
    </w:p>
  </w:footnote>
  <w:footnote w:id="509">
    <w:p w14:paraId="4CF1A048" w14:textId="6C3B4B34" w:rsidR="00E238FF" w:rsidRPr="001F3783" w:rsidRDefault="00E238FF">
      <w:pPr>
        <w:pStyle w:val="FootnoteText"/>
        <w:rPr>
          <w:rFonts w:ascii="Times New Roman" w:hAnsi="Times New Roman" w:cs="Times New Roman"/>
          <w:sz w:val="18"/>
          <w:szCs w:val="18"/>
        </w:rPr>
      </w:pPr>
      <w:r w:rsidRPr="001F3783">
        <w:rPr>
          <w:rStyle w:val="FootnoteReference"/>
          <w:rFonts w:ascii="Times New Roman" w:hAnsi="Times New Roman" w:cs="Times New Roman"/>
          <w:sz w:val="18"/>
          <w:szCs w:val="18"/>
        </w:rPr>
        <w:footnoteRef/>
      </w:r>
      <w:r w:rsidRPr="001F3783">
        <w:rPr>
          <w:rFonts w:ascii="Times New Roman" w:hAnsi="Times New Roman" w:cs="Times New Roman"/>
          <w:sz w:val="18"/>
          <w:szCs w:val="18"/>
        </w:rPr>
        <w:t xml:space="preserve"> </w:t>
      </w:r>
      <w:r w:rsidRPr="002D4EF3">
        <w:rPr>
          <w:rFonts w:ascii="Times New Roman" w:hAnsi="Times New Roman" w:cs="Times New Roman"/>
          <w:sz w:val="18"/>
          <w:szCs w:val="18"/>
        </w:rPr>
        <w:t xml:space="preserve">Ministry of Consumer Affairs, Food and Public Distribution, Notification S.O. 6322(E), 26 December 2018 </w:t>
      </w:r>
      <w:r w:rsidRPr="002D4EF3">
        <w:rPr>
          <w:rFonts w:ascii="Times New Roman" w:hAnsi="Times New Roman" w:cs="Times New Roman"/>
          <w:b/>
          <w:sz w:val="18"/>
          <w:szCs w:val="18"/>
        </w:rPr>
        <w:t>(Exhibit JE-128)</w:t>
      </w:r>
      <w:r w:rsidRPr="002D4EF3">
        <w:rPr>
          <w:rFonts w:ascii="Times New Roman" w:hAnsi="Times New Roman" w:cs="Times New Roman"/>
          <w:sz w:val="18"/>
          <w:szCs w:val="18"/>
        </w:rPr>
        <w:t>.</w:t>
      </w:r>
    </w:p>
  </w:footnote>
  <w:footnote w:id="510">
    <w:p w14:paraId="3361CFDB" w14:textId="27E2A028" w:rsidR="00E238FF" w:rsidRPr="001C45A4" w:rsidRDefault="00E238FF" w:rsidP="00613B5A">
      <w:pPr>
        <w:pStyle w:val="FootnoteText"/>
        <w:jc w:val="both"/>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DFPD Order of 28 September 2018, “Allocation of sugar factory-wise Minimum Indicative Export Quotas (MIEQ) of sugar for export in sugar season 2018-19 under tradable export scrip schemes” </w:t>
      </w:r>
      <w:r w:rsidRPr="002D4EF3">
        <w:rPr>
          <w:rFonts w:ascii="Times New Roman" w:hAnsi="Times New Roman" w:cs="Times New Roman"/>
          <w:b/>
          <w:sz w:val="18"/>
          <w:szCs w:val="18"/>
        </w:rPr>
        <w:t>(Exhibit JE-108)</w:t>
      </w:r>
      <w:r w:rsidRPr="006659E6">
        <w:rPr>
          <w:rFonts w:ascii="Times New Roman" w:hAnsi="Times New Roman" w:cs="Times New Roman"/>
          <w:sz w:val="18"/>
          <w:szCs w:val="18"/>
        </w:rPr>
        <w:t>. The 2018-19 MIEQ order allocated 50 lakh (5 million) metric tonnes of sugar for export distributed nationally among 521 sugar mills that were operational in t</w:t>
      </w:r>
      <w:r w:rsidRPr="001C45A4">
        <w:rPr>
          <w:rFonts w:ascii="Times New Roman" w:hAnsi="Times New Roman" w:cs="Times New Roman"/>
          <w:sz w:val="18"/>
          <w:szCs w:val="18"/>
        </w:rPr>
        <w:t xml:space="preserve">he 2017–18 season. The allocated quotas take into account each mill's average sugar production in the 2015–16, 2016–17 and 2017–18 seasons. Mills have the option of exporting their MIEQ allocation as set out in the scheme notification's annexure, or 16.7kg of sugar per MT of actual cane crushed, whichever is lower. </w:t>
      </w:r>
    </w:p>
  </w:footnote>
  <w:footnote w:id="511">
    <w:p w14:paraId="4A6FC8E5" w14:textId="7BBFCD3A" w:rsidR="00E238FF" w:rsidRPr="001C45A4" w:rsidRDefault="00E238FF" w:rsidP="00613B5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DFPD Order of 28 September 2018, “Allocation of sugar factory-wise Minimum Indicative Export Quotas (MIEQ) of sugar for export in sugar season 2018-19 under tradable export scrip schemes” </w:t>
      </w:r>
      <w:r w:rsidRPr="002D4EF3">
        <w:rPr>
          <w:rFonts w:ascii="Times New Roman" w:hAnsi="Times New Roman" w:cs="Times New Roman"/>
          <w:b/>
          <w:sz w:val="18"/>
          <w:szCs w:val="18"/>
        </w:rPr>
        <w:t>(Exhibit JE-108)</w:t>
      </w:r>
      <w:r w:rsidRPr="006659E6">
        <w:rPr>
          <w:rFonts w:ascii="Times New Roman" w:hAnsi="Times New Roman" w:cs="Times New Roman"/>
          <w:sz w:val="18"/>
          <w:szCs w:val="18"/>
        </w:rPr>
        <w:t>, para. 2.</w:t>
      </w:r>
    </w:p>
  </w:footnote>
  <w:footnote w:id="512">
    <w:p w14:paraId="57C958B2" w14:textId="4E55F445" w:rsidR="00E238FF" w:rsidRPr="002D4EF3" w:rsidRDefault="00E238FF">
      <w:pPr>
        <w:pStyle w:val="FootnoteText"/>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DFPD Order of 28 September 2018, “Allocation of sugar factory-wise Minimum Indicative Export Quotas (MIEQ) of sugar for export in sugar season 2018-19 under tradable export scrip schemes” </w:t>
      </w:r>
      <w:r w:rsidRPr="002D4EF3">
        <w:rPr>
          <w:rFonts w:ascii="Times New Roman" w:hAnsi="Times New Roman" w:cs="Times New Roman"/>
          <w:b/>
          <w:sz w:val="18"/>
          <w:szCs w:val="18"/>
        </w:rPr>
        <w:t>(Exhibit JE-108)</w:t>
      </w:r>
      <w:r w:rsidRPr="006659E6">
        <w:rPr>
          <w:rFonts w:ascii="Times New Roman" w:hAnsi="Times New Roman" w:cs="Times New Roman"/>
          <w:sz w:val="18"/>
          <w:szCs w:val="18"/>
        </w:rPr>
        <w:t>, para. 8.</w:t>
      </w:r>
    </w:p>
  </w:footnote>
  <w:footnote w:id="513">
    <w:p w14:paraId="3D7AC5D8" w14:textId="209EB47B" w:rsidR="00E238FF" w:rsidRPr="00FA5A80" w:rsidRDefault="00E238FF" w:rsidP="00613B5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DFPD Order of 28 September 2018, “Allocation of sugar factory-wise Minimum Indicative Export Quotas (MIEQ) of sugar for export in sugar season 2018-19 under tradable export scrip schemes” </w:t>
      </w:r>
      <w:r w:rsidRPr="002D4EF3">
        <w:rPr>
          <w:rFonts w:ascii="Times New Roman" w:hAnsi="Times New Roman" w:cs="Times New Roman"/>
          <w:b/>
          <w:sz w:val="18"/>
          <w:szCs w:val="18"/>
        </w:rPr>
        <w:t>(Exhibit JE-108)</w:t>
      </w:r>
      <w:r w:rsidRPr="006659E6">
        <w:rPr>
          <w:rFonts w:ascii="Times New Roman" w:hAnsi="Times New Roman" w:cs="Times New Roman"/>
          <w:sz w:val="18"/>
          <w:szCs w:val="18"/>
        </w:rPr>
        <w:t xml:space="preserve">, </w:t>
      </w:r>
      <w:r w:rsidRPr="001C45A4">
        <w:rPr>
          <w:rFonts w:ascii="Times New Roman" w:hAnsi="Times New Roman" w:cs="Times New Roman"/>
          <w:i/>
          <w:sz w:val="18"/>
          <w:szCs w:val="18"/>
        </w:rPr>
        <w:t>chapeau</w:t>
      </w:r>
      <w:r w:rsidRPr="00FA5A80">
        <w:rPr>
          <w:rFonts w:ascii="Times New Roman" w:hAnsi="Times New Roman" w:cs="Times New Roman"/>
          <w:sz w:val="18"/>
          <w:szCs w:val="18"/>
        </w:rPr>
        <w:t>.</w:t>
      </w:r>
    </w:p>
  </w:footnote>
  <w:footnote w:id="514">
    <w:p w14:paraId="15717A70" w14:textId="730CD28F" w:rsidR="00E238FF" w:rsidRPr="001F3783" w:rsidRDefault="00E238FF">
      <w:pPr>
        <w:pStyle w:val="FootnoteText"/>
        <w:rPr>
          <w:rFonts w:ascii="Times New Roman" w:hAnsi="Times New Roman" w:cs="Times New Roman"/>
          <w:sz w:val="18"/>
          <w:szCs w:val="18"/>
        </w:rPr>
      </w:pPr>
      <w:r w:rsidRPr="001F3783">
        <w:rPr>
          <w:rStyle w:val="FootnoteReference"/>
          <w:rFonts w:ascii="Times New Roman" w:hAnsi="Times New Roman" w:cs="Times New Roman"/>
          <w:sz w:val="18"/>
          <w:szCs w:val="18"/>
        </w:rPr>
        <w:footnoteRef/>
      </w:r>
      <w:r w:rsidRPr="001F3783">
        <w:rPr>
          <w:rFonts w:ascii="Times New Roman" w:hAnsi="Times New Roman" w:cs="Times New Roman"/>
          <w:sz w:val="18"/>
          <w:szCs w:val="18"/>
        </w:rPr>
        <w:t xml:space="preserve"> See CRISIL, Impact Note, "Sugar exports seen up 20%, prices 8%", September 2019 </w:t>
      </w:r>
      <w:r w:rsidRPr="001F3783">
        <w:rPr>
          <w:rFonts w:ascii="Times New Roman" w:hAnsi="Times New Roman" w:cs="Times New Roman"/>
          <w:b/>
          <w:sz w:val="18"/>
          <w:szCs w:val="18"/>
        </w:rPr>
        <w:t>(Exhibit AUS-11)</w:t>
      </w:r>
      <w:r w:rsidRPr="00013821">
        <w:rPr>
          <w:rFonts w:ascii="Times New Roman" w:hAnsi="Times New Roman" w:cs="Times New Roman"/>
          <w:sz w:val="18"/>
          <w:szCs w:val="18"/>
        </w:rPr>
        <w:t>.</w:t>
      </w:r>
    </w:p>
  </w:footnote>
  <w:footnote w:id="515">
    <w:p w14:paraId="704A848D" w14:textId="5A3AAEF4" w:rsidR="00E238FF" w:rsidRPr="006659E6" w:rsidRDefault="00E238FF" w:rsidP="00493D4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No. 1(14)/2019-S.P.-I. of the Ministry of Consumer Affairs, Food &amp; Public Distribution, Department of Food &amp; Public Distribution of 12 September 2019 </w:t>
      </w:r>
      <w:r w:rsidRPr="002D4EF3">
        <w:rPr>
          <w:rFonts w:ascii="Times New Roman" w:hAnsi="Times New Roman" w:cs="Times New Roman"/>
          <w:b/>
          <w:sz w:val="18"/>
          <w:szCs w:val="18"/>
        </w:rPr>
        <w:t>(Exhibit JE-114)</w:t>
      </w:r>
      <w:r w:rsidRPr="002D4EF3">
        <w:rPr>
          <w:rFonts w:ascii="Times New Roman" w:hAnsi="Times New Roman" w:cs="Times New Roman"/>
          <w:sz w:val="18"/>
          <w:szCs w:val="18"/>
        </w:rPr>
        <w:t>, para. 5(i).</w:t>
      </w:r>
    </w:p>
  </w:footnote>
  <w:footnote w:id="516">
    <w:p w14:paraId="3683EFFB" w14:textId="45852023"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No. 1(14)/2019-S.P.-I. of the Ministry of Consumer Affairs, Food &amp; Public Distribution, Department of Food &amp; Public Distribution of 12 September 2019 </w:t>
      </w:r>
      <w:r w:rsidRPr="002D4EF3">
        <w:rPr>
          <w:rFonts w:ascii="Times New Roman" w:hAnsi="Times New Roman" w:cs="Times New Roman"/>
          <w:b/>
          <w:sz w:val="18"/>
          <w:szCs w:val="18"/>
        </w:rPr>
        <w:t>(Exhibit JE-114)</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 paras. 3(ii)-(iii).</w:t>
      </w:r>
    </w:p>
  </w:footnote>
  <w:footnote w:id="517">
    <w:p w14:paraId="02F47652" w14:textId="56344EE1" w:rsidR="00E238FF" w:rsidRPr="002D4EF3" w:rsidRDefault="00E238FF">
      <w:pPr>
        <w:pStyle w:val="FootnoteText"/>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Notification No. 1(14)/2019-S.P.-I. of the Ministry of Consumer Affairs, Food &amp; Public Distribution, Department of Food &amp; Public Distribution of 12 September 2019 </w:t>
      </w:r>
      <w:r w:rsidRPr="002D4EF3">
        <w:rPr>
          <w:rFonts w:ascii="Times New Roman" w:hAnsi="Times New Roman" w:cs="Times New Roman"/>
          <w:b/>
          <w:sz w:val="18"/>
          <w:szCs w:val="18"/>
        </w:rPr>
        <w:t>(Exhibit JE-114)</w:t>
      </w:r>
      <w:r w:rsidRPr="002D4EF3">
        <w:rPr>
          <w:rFonts w:ascii="Times New Roman" w:hAnsi="Times New Roman" w:cs="Times New Roman"/>
          <w:sz w:val="18"/>
          <w:szCs w:val="18"/>
        </w:rPr>
        <w:t xml:space="preserve">, </w:t>
      </w:r>
      <w:r w:rsidRPr="006659E6">
        <w:rPr>
          <w:rFonts w:ascii="Times New Roman" w:hAnsi="Times New Roman" w:cs="Times New Roman"/>
          <w:sz w:val="18"/>
          <w:szCs w:val="18"/>
        </w:rPr>
        <w:t>para. 2(a).</w:t>
      </w:r>
    </w:p>
  </w:footnote>
  <w:footnote w:id="518">
    <w:p w14:paraId="2FED4907" w14:textId="2A1D0E84" w:rsidR="00E238FF" w:rsidRPr="001C45A4" w:rsidRDefault="00E238FF" w:rsidP="008718C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BD0D8D">
        <w:rPr>
          <w:rFonts w:ascii="Times New Roman" w:hAnsi="Times New Roman" w:cs="Times New Roman"/>
          <w:sz w:val="18"/>
          <w:szCs w:val="18"/>
        </w:rPr>
        <w:t>State of Andhra Pradesh’s Budget Estimates 2018-19 for Industries and Commerce Department</w:t>
      </w:r>
      <w:r w:rsidRPr="002D4EF3">
        <w:rPr>
          <w:rFonts w:ascii="Times New Roman" w:hAnsi="Times New Roman" w:cs="Times New Roman"/>
          <w:b/>
          <w:sz w:val="18"/>
          <w:szCs w:val="18"/>
        </w:rPr>
        <w:t xml:space="preserve"> (</w:t>
      </w:r>
      <w:r w:rsidRPr="006659E6">
        <w:rPr>
          <w:rFonts w:ascii="Times New Roman" w:hAnsi="Times New Roman" w:cs="Times New Roman"/>
          <w:b/>
          <w:sz w:val="18"/>
          <w:szCs w:val="18"/>
        </w:rPr>
        <w:t>Exhibit JE-85)</w:t>
      </w:r>
      <w:r w:rsidRPr="001C45A4">
        <w:rPr>
          <w:rFonts w:ascii="Times New Roman" w:hAnsi="Times New Roman" w:cs="Times New Roman"/>
          <w:sz w:val="18"/>
          <w:szCs w:val="18"/>
        </w:rPr>
        <w:t xml:space="preserve">, p. 33; </w:t>
      </w:r>
      <w:r w:rsidRPr="002D4EF3">
        <w:rPr>
          <w:rFonts w:ascii="Times New Roman" w:hAnsi="Times New Roman" w:cs="Times New Roman"/>
          <w:sz w:val="18"/>
          <w:szCs w:val="18"/>
        </w:rPr>
        <w:t xml:space="preserve">State of Andhra Pradesh’s Budget Estimates for Industries and Commerce Department 2017-18 </w:t>
      </w:r>
      <w:r w:rsidRPr="002D4EF3">
        <w:rPr>
          <w:rFonts w:ascii="Times New Roman" w:hAnsi="Times New Roman" w:cs="Times New Roman"/>
          <w:b/>
          <w:sz w:val="18"/>
          <w:szCs w:val="18"/>
        </w:rPr>
        <w:t>(Exhibit AUS-62)</w:t>
      </w:r>
      <w:r w:rsidRPr="002D4EF3">
        <w:rPr>
          <w:rFonts w:ascii="Times New Roman" w:hAnsi="Times New Roman" w:cs="Times New Roman"/>
          <w:sz w:val="18"/>
          <w:szCs w:val="18"/>
        </w:rPr>
        <w:t>, p. 30</w:t>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State of Andhra Pradesh’s Budget Estimates for Industries and Commerce Department 2016-17 </w:t>
      </w:r>
      <w:r w:rsidRPr="002D4EF3">
        <w:rPr>
          <w:rFonts w:ascii="Times New Roman" w:hAnsi="Times New Roman" w:cs="Times New Roman"/>
          <w:b/>
          <w:sz w:val="18"/>
          <w:szCs w:val="18"/>
        </w:rPr>
        <w:t>(Exhibit JE-134)</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 p. 37; </w:t>
      </w:r>
      <w:r w:rsidRPr="00BD0D8D">
        <w:rPr>
          <w:rFonts w:ascii="Times New Roman" w:hAnsi="Times New Roman" w:cs="Times New Roman"/>
          <w:sz w:val="18"/>
          <w:szCs w:val="18"/>
        </w:rPr>
        <w:t>State of Andhra Pradesh’s Budget Estimates 2015-16 for Industries and Commerce Department</w:t>
      </w:r>
      <w:r w:rsidRPr="002D4EF3">
        <w:rPr>
          <w:rFonts w:ascii="Times New Roman" w:hAnsi="Times New Roman" w:cs="Times New Roman"/>
          <w:b/>
          <w:sz w:val="18"/>
          <w:szCs w:val="18"/>
        </w:rPr>
        <w:t xml:space="preserve"> (Exhibit JE-86)</w:t>
      </w:r>
      <w:r w:rsidRPr="002D4EF3">
        <w:rPr>
          <w:rFonts w:ascii="Times New Roman" w:hAnsi="Times New Roman" w:cs="Times New Roman"/>
          <w:sz w:val="18"/>
          <w:szCs w:val="18"/>
        </w:rPr>
        <w:t>, p. 41</w:t>
      </w:r>
      <w:r w:rsidRPr="006659E6">
        <w:rPr>
          <w:rFonts w:ascii="Times New Roman" w:hAnsi="Times New Roman" w:cs="Times New Roman"/>
          <w:sz w:val="18"/>
          <w:szCs w:val="18"/>
        </w:rPr>
        <w:t xml:space="preserve">. </w:t>
      </w:r>
    </w:p>
  </w:footnote>
  <w:footnote w:id="519">
    <w:p w14:paraId="14735D4B" w14:textId="7E0483FC" w:rsidR="00E238FF" w:rsidRPr="001F3783" w:rsidRDefault="00E238FF">
      <w:pPr>
        <w:pStyle w:val="FootnoteText"/>
        <w:rPr>
          <w:rFonts w:ascii="Times New Roman" w:hAnsi="Times New Roman" w:cs="Times New Roman"/>
          <w:sz w:val="18"/>
          <w:szCs w:val="18"/>
        </w:rPr>
      </w:pPr>
      <w:r w:rsidRPr="001F378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Notification of the State government of Bihar, 24 July 2015 (English) </w:t>
      </w:r>
      <w:r w:rsidRPr="002D4EF3">
        <w:rPr>
          <w:rFonts w:ascii="Times New Roman" w:hAnsi="Times New Roman" w:cs="Times New Roman"/>
          <w:b/>
          <w:sz w:val="18"/>
          <w:szCs w:val="18"/>
        </w:rPr>
        <w:t>(Exhibit JE-87-B)</w:t>
      </w:r>
      <w:r w:rsidRPr="002D4EF3">
        <w:rPr>
          <w:rFonts w:ascii="Times New Roman" w:hAnsi="Times New Roman" w:cs="Times New Roman"/>
          <w:sz w:val="18"/>
          <w:szCs w:val="18"/>
        </w:rPr>
        <w:t>, "Subject",</w:t>
      </w:r>
      <w:r>
        <w:rPr>
          <w:rFonts w:ascii="Times New Roman" w:hAnsi="Times New Roman" w:cs="Times New Roman"/>
          <w:sz w:val="18"/>
          <w:szCs w:val="18"/>
        </w:rPr>
        <w:t xml:space="preserve"> (original)</w:t>
      </w:r>
      <w:r w:rsidRPr="002D4EF3">
        <w:rPr>
          <w:rFonts w:ascii="Times New Roman" w:hAnsi="Times New Roman" w:cs="Times New Roman"/>
          <w:sz w:val="18"/>
          <w:szCs w:val="18"/>
        </w:rPr>
        <w:t xml:space="preserve"> </w:t>
      </w:r>
      <w:r w:rsidRPr="002D4EF3">
        <w:rPr>
          <w:rFonts w:ascii="Times New Roman" w:hAnsi="Times New Roman" w:cs="Times New Roman"/>
          <w:b/>
          <w:sz w:val="18"/>
          <w:szCs w:val="18"/>
        </w:rPr>
        <w:t>(Exhibit JE-87-A)</w:t>
      </w:r>
      <w:r w:rsidRPr="002D4EF3">
        <w:rPr>
          <w:rFonts w:ascii="Times New Roman" w:hAnsi="Times New Roman" w:cs="Times New Roman"/>
          <w:sz w:val="18"/>
          <w:szCs w:val="18"/>
        </w:rPr>
        <w:t xml:space="preserve">. </w:t>
      </w:r>
    </w:p>
  </w:footnote>
  <w:footnote w:id="520">
    <w:p w14:paraId="086BC02B" w14:textId="2BA40C96" w:rsidR="00E238FF" w:rsidRPr="001F3783" w:rsidRDefault="00E238FF">
      <w:pPr>
        <w:pStyle w:val="FootnoteText"/>
        <w:rPr>
          <w:rFonts w:ascii="Times New Roman" w:hAnsi="Times New Roman" w:cs="Times New Roman"/>
          <w:sz w:val="18"/>
          <w:szCs w:val="18"/>
        </w:rPr>
      </w:pPr>
      <w:r w:rsidRPr="001F3783">
        <w:rPr>
          <w:rStyle w:val="FootnoteReference"/>
          <w:rFonts w:ascii="Times New Roman" w:hAnsi="Times New Roman" w:cs="Times New Roman"/>
          <w:sz w:val="18"/>
          <w:szCs w:val="18"/>
        </w:rPr>
        <w:footnoteRef/>
      </w:r>
      <w:r w:rsidRPr="001F3783">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of the State government of Bihar, 24 July 2015 (English) </w:t>
      </w:r>
      <w:r w:rsidRPr="002D4EF3">
        <w:rPr>
          <w:rFonts w:ascii="Times New Roman" w:hAnsi="Times New Roman" w:cs="Times New Roman"/>
          <w:b/>
          <w:sz w:val="18"/>
          <w:szCs w:val="18"/>
        </w:rPr>
        <w:t>(Exhibit JE-87-B)</w:t>
      </w:r>
      <w:r w:rsidRPr="002D4EF3">
        <w:rPr>
          <w:rFonts w:ascii="Times New Roman" w:hAnsi="Times New Roman" w:cs="Times New Roman"/>
          <w:sz w:val="18"/>
          <w:szCs w:val="18"/>
        </w:rPr>
        <w:t>, para. 3(b),</w:t>
      </w:r>
      <w:r>
        <w:rPr>
          <w:rFonts w:ascii="Times New Roman" w:hAnsi="Times New Roman" w:cs="Times New Roman"/>
          <w:sz w:val="18"/>
          <w:szCs w:val="18"/>
        </w:rPr>
        <w:t xml:space="preserve"> (original)</w:t>
      </w:r>
      <w:r w:rsidRPr="002D4EF3">
        <w:rPr>
          <w:rFonts w:ascii="Times New Roman" w:hAnsi="Times New Roman" w:cs="Times New Roman"/>
          <w:sz w:val="18"/>
          <w:szCs w:val="18"/>
        </w:rPr>
        <w:t xml:space="preserve"> </w:t>
      </w:r>
      <w:r w:rsidRPr="002D4EF3">
        <w:rPr>
          <w:rFonts w:ascii="Times New Roman" w:hAnsi="Times New Roman" w:cs="Times New Roman"/>
          <w:b/>
          <w:sz w:val="18"/>
          <w:szCs w:val="18"/>
        </w:rPr>
        <w:t>(Exhibit JE-87-A)</w:t>
      </w:r>
      <w:r w:rsidRPr="002D4EF3">
        <w:rPr>
          <w:rFonts w:ascii="Times New Roman" w:hAnsi="Times New Roman" w:cs="Times New Roman"/>
          <w:sz w:val="18"/>
          <w:szCs w:val="18"/>
        </w:rPr>
        <w:t>.</w:t>
      </w:r>
    </w:p>
  </w:footnote>
  <w:footnote w:id="521">
    <w:p w14:paraId="5A79AC88" w14:textId="18C56BC3" w:rsidR="00E238FF" w:rsidRPr="001F3783" w:rsidRDefault="00E238FF" w:rsidP="001F3783">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of the Sugarcane Department of the State government of Bihar of 5 March 2019 (English translation) </w:t>
      </w:r>
      <w:r w:rsidRPr="002D4EF3">
        <w:rPr>
          <w:rFonts w:ascii="Times New Roman" w:hAnsi="Times New Roman" w:cs="Times New Roman"/>
          <w:b/>
          <w:sz w:val="18"/>
          <w:szCs w:val="18"/>
        </w:rPr>
        <w:t>(Exhibit JE-81-B)</w:t>
      </w:r>
      <w:r w:rsidRPr="002D4EF3">
        <w:rPr>
          <w:rFonts w:ascii="Times New Roman" w:hAnsi="Times New Roman" w:cs="Times New Roman"/>
          <w:sz w:val="18"/>
          <w:szCs w:val="18"/>
        </w:rPr>
        <w:t xml:space="preserve">, (original) </w:t>
      </w:r>
      <w:r w:rsidRPr="002D4EF3">
        <w:rPr>
          <w:rFonts w:ascii="Times New Roman" w:hAnsi="Times New Roman" w:cs="Times New Roman"/>
          <w:b/>
          <w:sz w:val="18"/>
          <w:szCs w:val="18"/>
        </w:rPr>
        <w:t>(Exhibit JE-81-A)</w:t>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Government of Bihar, Department of Sugarcane Industry, Notification SO. No. 02/Regu-01-505/2017-805 </w:t>
      </w:r>
      <w:r w:rsidRPr="002D4EF3">
        <w:rPr>
          <w:rFonts w:ascii="Times New Roman" w:hAnsi="Times New Roman" w:cs="Times New Roman"/>
          <w:b/>
          <w:sz w:val="18"/>
          <w:szCs w:val="18"/>
        </w:rPr>
        <w:t>(Exhibit JE-91)</w:t>
      </w:r>
      <w:r w:rsidRPr="006659E6">
        <w:rPr>
          <w:rFonts w:ascii="Times New Roman" w:hAnsi="Times New Roman" w:cs="Times New Roman"/>
          <w:sz w:val="18"/>
          <w:szCs w:val="18"/>
        </w:rPr>
        <w:t xml:space="preserve">: "In exercise of powers conferred by Section-49 (2) (b) of </w:t>
      </w:r>
      <w:r w:rsidRPr="001C45A4">
        <w:rPr>
          <w:rFonts w:ascii="Times New Roman" w:hAnsi="Times New Roman" w:cs="Times New Roman"/>
          <w:i/>
          <w:sz w:val="18"/>
          <w:szCs w:val="18"/>
        </w:rPr>
        <w:t>Bihar Sugarcane (Regulation of Supply and Purchase) Act</w:t>
      </w:r>
      <w:r w:rsidRPr="00FA5A80">
        <w:rPr>
          <w:rFonts w:ascii="Times New Roman" w:hAnsi="Times New Roman" w:cs="Times New Roman"/>
          <w:sz w:val="18"/>
          <w:szCs w:val="18"/>
        </w:rPr>
        <w:t xml:space="preserve">, 1981 as Revised Act (Bihar Act No-11, 1994), the State Government, grants rebate to the Sugar Mills of the state </w:t>
      </w:r>
      <w:r w:rsidRPr="00A07D45">
        <w:rPr>
          <w:rFonts w:ascii="Times New Roman" w:hAnsi="Times New Roman" w:cs="Times New Roman"/>
          <w:sz w:val="18"/>
          <w:szCs w:val="18"/>
        </w:rPr>
        <w:t>in cane purchase tax for the cane purchased in the crushing season 2017-18." See also Bihar Sugarcane (Regulation of Supply and Purchase) Act</w:t>
      </w:r>
      <w:r w:rsidRPr="00C756BE">
        <w:rPr>
          <w:rFonts w:ascii="Times New Roman" w:hAnsi="Times New Roman" w:cs="Times New Roman"/>
          <w:sz w:val="18"/>
          <w:szCs w:val="18"/>
        </w:rPr>
        <w:t xml:space="preserve"> 1981 </w:t>
      </w:r>
      <w:r w:rsidRPr="00C756BE">
        <w:rPr>
          <w:rFonts w:ascii="Times New Roman" w:hAnsi="Times New Roman" w:cs="Times New Roman"/>
          <w:b/>
          <w:sz w:val="18"/>
          <w:szCs w:val="18"/>
        </w:rPr>
        <w:t>(Exhibit JE-50)</w:t>
      </w:r>
      <w:r w:rsidRPr="00A10349">
        <w:rPr>
          <w:rFonts w:ascii="Times New Roman" w:hAnsi="Times New Roman" w:cs="Times New Roman"/>
          <w:sz w:val="18"/>
          <w:szCs w:val="18"/>
        </w:rPr>
        <w:t>, Section 49</w:t>
      </w:r>
      <w:r w:rsidRPr="001F3783">
        <w:rPr>
          <w:rFonts w:ascii="Times New Roman" w:hAnsi="Times New Roman" w:cs="Times New Roman"/>
          <w:sz w:val="18"/>
          <w:szCs w:val="18"/>
        </w:rPr>
        <w:t>.</w:t>
      </w:r>
    </w:p>
  </w:footnote>
  <w:footnote w:id="522">
    <w:p w14:paraId="17B38EF3" w14:textId="79CECA0F" w:rsidR="00E238FF" w:rsidRPr="006659E6" w:rsidRDefault="00E238FF" w:rsidP="008718C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Resolution No. 02/Regulation – 01-506/2018-363, Government of Bihar, 5 March 2019 </w:t>
      </w:r>
      <w:r w:rsidRPr="002D4EF3">
        <w:rPr>
          <w:rFonts w:ascii="Times New Roman" w:hAnsi="Times New Roman" w:cs="Times New Roman"/>
          <w:b/>
          <w:sz w:val="18"/>
          <w:szCs w:val="18"/>
        </w:rPr>
        <w:t>(Exhibit AUS-71)</w:t>
      </w:r>
      <w:r w:rsidRPr="002D4EF3">
        <w:rPr>
          <w:rFonts w:ascii="Times New Roman" w:hAnsi="Times New Roman" w:cs="Times New Roman"/>
          <w:sz w:val="18"/>
          <w:szCs w:val="18"/>
        </w:rPr>
        <w:t>.</w:t>
      </w:r>
    </w:p>
  </w:footnote>
  <w:footnote w:id="523">
    <w:p w14:paraId="5E7FADFB" w14:textId="7D147ED3" w:rsidR="00E238FF" w:rsidRPr="001C45A4" w:rsidRDefault="00E238FF" w:rsidP="008718C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Resolution No. 02/Regulation – 01-506/2018-363, Government of Bihar, 5 March 2019 </w:t>
      </w:r>
      <w:r w:rsidRPr="002D4EF3">
        <w:rPr>
          <w:rFonts w:ascii="Times New Roman" w:hAnsi="Times New Roman" w:cs="Times New Roman"/>
          <w:b/>
          <w:sz w:val="18"/>
          <w:szCs w:val="18"/>
        </w:rPr>
        <w:t>(Exhibit AUS-71)</w:t>
      </w:r>
      <w:r w:rsidRPr="006659E6">
        <w:rPr>
          <w:rFonts w:ascii="Times New Roman" w:hAnsi="Times New Roman" w:cs="Times New Roman"/>
          <w:sz w:val="18"/>
          <w:szCs w:val="18"/>
        </w:rPr>
        <w:t>, para. 2(i).</w:t>
      </w:r>
    </w:p>
  </w:footnote>
  <w:footnote w:id="524">
    <w:p w14:paraId="63426EBE" w14:textId="0A4D8900" w:rsidR="00E238FF" w:rsidRPr="001C45A4" w:rsidRDefault="00E238FF" w:rsidP="008718C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Resolution No. 02/Regulation – 01-506/2018-363, Government of Bihar, 5 March 2019 </w:t>
      </w:r>
      <w:r w:rsidRPr="002D4EF3">
        <w:rPr>
          <w:rFonts w:ascii="Times New Roman" w:hAnsi="Times New Roman" w:cs="Times New Roman"/>
          <w:b/>
          <w:sz w:val="18"/>
          <w:szCs w:val="18"/>
        </w:rPr>
        <w:t>(Exhibit AUS-71)</w:t>
      </w:r>
      <w:r w:rsidRPr="006659E6">
        <w:rPr>
          <w:rFonts w:ascii="Times New Roman" w:hAnsi="Times New Roman" w:cs="Times New Roman"/>
          <w:sz w:val="18"/>
          <w:szCs w:val="18"/>
        </w:rPr>
        <w:t>, para. 2(v).</w:t>
      </w:r>
    </w:p>
  </w:footnote>
  <w:footnote w:id="525">
    <w:p w14:paraId="1A27EEDB" w14:textId="7E07C518" w:rsidR="00E238FF" w:rsidRPr="006659E6" w:rsidRDefault="00E238FF" w:rsidP="0076740F">
      <w:pPr>
        <w:pStyle w:val="FootnoteText"/>
        <w:shd w:val="clear" w:color="auto" w:fill="FFFFFF" w:themeFill="background1"/>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Resolution No. 02/Regulation – 01-506/2018-363, Government of Bihar, 5 March 2019 </w:t>
      </w:r>
      <w:r w:rsidRPr="002D4EF3">
        <w:rPr>
          <w:rFonts w:ascii="Times New Roman" w:hAnsi="Times New Roman" w:cs="Times New Roman"/>
          <w:b/>
          <w:sz w:val="18"/>
          <w:szCs w:val="18"/>
        </w:rPr>
        <w:t>(Exhibit AUS-71)</w:t>
      </w:r>
      <w:r w:rsidRPr="002D4EF3">
        <w:rPr>
          <w:rFonts w:ascii="Times New Roman" w:hAnsi="Times New Roman" w:cs="Times New Roman"/>
          <w:sz w:val="18"/>
          <w:szCs w:val="18"/>
        </w:rPr>
        <w:t>.</w:t>
      </w:r>
    </w:p>
  </w:footnote>
  <w:footnote w:id="526">
    <w:p w14:paraId="0902FAE3" w14:textId="14E07F0B" w:rsidR="00E238FF" w:rsidRPr="00FA5A80" w:rsidRDefault="00E238FF" w:rsidP="0076740F">
      <w:pPr>
        <w:pStyle w:val="FootnoteText"/>
        <w:shd w:val="clear" w:color="auto" w:fill="FFFFFF" w:themeFill="background1"/>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Government of Gujarat, S</w:t>
      </w:r>
      <w:r w:rsidRPr="001C45A4">
        <w:rPr>
          <w:rFonts w:ascii="Times New Roman" w:hAnsi="Times New Roman" w:cs="Times New Roman"/>
          <w:sz w:val="18"/>
          <w:szCs w:val="18"/>
        </w:rPr>
        <w:t xml:space="preserve">ugar Director, Scheme (1), "Interest relief against Purchase tax / Soft loan to Sugar Co-operative societies", 18 June 2018 </w:t>
      </w:r>
      <w:r w:rsidRPr="001C45A4">
        <w:rPr>
          <w:rFonts w:ascii="Times New Roman" w:hAnsi="Times New Roman" w:cs="Times New Roman"/>
          <w:b/>
          <w:sz w:val="18"/>
          <w:szCs w:val="18"/>
        </w:rPr>
        <w:t>(Exhibit JE-92)</w:t>
      </w:r>
      <w:r w:rsidRPr="00FA5A80">
        <w:rPr>
          <w:rFonts w:ascii="Times New Roman" w:hAnsi="Times New Roman" w:cs="Times New Roman"/>
          <w:sz w:val="18"/>
          <w:szCs w:val="18"/>
        </w:rPr>
        <w:t xml:space="preserve">.  </w:t>
      </w:r>
    </w:p>
  </w:footnote>
  <w:footnote w:id="527">
    <w:p w14:paraId="2927693B" w14:textId="7D842CC6" w:rsidR="00E238FF" w:rsidRPr="002D4EF3" w:rsidRDefault="00E238FF" w:rsidP="0076740F">
      <w:pPr>
        <w:pStyle w:val="FootnoteText"/>
        <w:shd w:val="clear" w:color="auto" w:fill="FFFFFF" w:themeFill="background1"/>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w:t>
      </w:r>
      <w:r w:rsidRPr="006659E6">
        <w:rPr>
          <w:rFonts w:ascii="Times New Roman" w:hAnsi="Times New Roman" w:cs="Times New Roman"/>
          <w:sz w:val="18"/>
          <w:szCs w:val="18"/>
        </w:rPr>
        <w:t>Government of Gujarat, Sugar Director, Scheme (1), "Interest relief against Purchase tax / Soft loan to Sugar C</w:t>
      </w:r>
      <w:r w:rsidRPr="001C45A4">
        <w:rPr>
          <w:rFonts w:ascii="Times New Roman" w:hAnsi="Times New Roman" w:cs="Times New Roman"/>
          <w:sz w:val="18"/>
          <w:szCs w:val="18"/>
        </w:rPr>
        <w:t xml:space="preserve">o-operative societies", 18 June 2018 </w:t>
      </w:r>
      <w:r w:rsidRPr="001C45A4">
        <w:rPr>
          <w:rFonts w:ascii="Times New Roman" w:hAnsi="Times New Roman" w:cs="Times New Roman"/>
          <w:b/>
          <w:sz w:val="18"/>
          <w:szCs w:val="18"/>
        </w:rPr>
        <w:t>(Exhibit JE-92)</w:t>
      </w:r>
      <w:r w:rsidRPr="00FA5A80">
        <w:rPr>
          <w:rFonts w:ascii="Times New Roman" w:hAnsi="Times New Roman" w:cs="Times New Roman"/>
          <w:sz w:val="18"/>
          <w:szCs w:val="18"/>
        </w:rPr>
        <w:t>.</w:t>
      </w:r>
    </w:p>
  </w:footnote>
  <w:footnote w:id="528">
    <w:p w14:paraId="525F9A33" w14:textId="03769354" w:rsidR="00E238FF" w:rsidRPr="001C45A4" w:rsidRDefault="00E238FF" w:rsidP="0076740F">
      <w:pPr>
        <w:pStyle w:val="FootnoteText"/>
        <w:shd w:val="clear" w:color="auto" w:fill="FFFFFF" w:themeFill="background1"/>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Government of Gujarat, Sugar Director, Scheme (4), "Liquidity support loan to Sugar Co-operative Societies", 18 June 2018 </w:t>
      </w:r>
      <w:r w:rsidRPr="001C45A4">
        <w:rPr>
          <w:rFonts w:ascii="Times New Roman" w:hAnsi="Times New Roman" w:cs="Times New Roman"/>
          <w:b/>
          <w:sz w:val="18"/>
          <w:szCs w:val="18"/>
        </w:rPr>
        <w:t>(Exhibit JE-93)</w:t>
      </w:r>
      <w:r w:rsidRPr="001C45A4">
        <w:rPr>
          <w:rFonts w:ascii="Times New Roman" w:hAnsi="Times New Roman" w:cs="Times New Roman"/>
          <w:sz w:val="18"/>
          <w:szCs w:val="18"/>
        </w:rPr>
        <w:t xml:space="preserve">.  </w:t>
      </w:r>
    </w:p>
  </w:footnote>
  <w:footnote w:id="529">
    <w:p w14:paraId="252D8A5F" w14:textId="1D994A49" w:rsidR="00E238FF" w:rsidRPr="00FA5A80" w:rsidRDefault="00E238FF" w:rsidP="0076740F">
      <w:pPr>
        <w:pStyle w:val="FootnoteText"/>
        <w:shd w:val="clear" w:color="auto" w:fill="FFFFFF" w:themeFill="background1"/>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Government of Gujarat, Sugar Director, Scheme (4), "Liqui</w:t>
      </w:r>
      <w:r w:rsidRPr="001C45A4">
        <w:rPr>
          <w:rFonts w:ascii="Times New Roman" w:hAnsi="Times New Roman" w:cs="Times New Roman"/>
          <w:sz w:val="18"/>
          <w:szCs w:val="18"/>
        </w:rPr>
        <w:t xml:space="preserve">dity support loan to Sugar Co-operative Societies", 18 June 2018 </w:t>
      </w:r>
      <w:r w:rsidRPr="001C45A4">
        <w:rPr>
          <w:rFonts w:ascii="Times New Roman" w:hAnsi="Times New Roman" w:cs="Times New Roman"/>
          <w:b/>
          <w:sz w:val="18"/>
          <w:szCs w:val="18"/>
        </w:rPr>
        <w:t>(Exhibit JE-93)</w:t>
      </w:r>
      <w:r w:rsidRPr="00FA5A80">
        <w:rPr>
          <w:rFonts w:ascii="Times New Roman" w:hAnsi="Times New Roman" w:cs="Times New Roman"/>
          <w:sz w:val="18"/>
          <w:szCs w:val="18"/>
        </w:rPr>
        <w:t xml:space="preserve">.  </w:t>
      </w:r>
    </w:p>
  </w:footnote>
  <w:footnote w:id="530">
    <w:p w14:paraId="5F22314E" w14:textId="43F038FE" w:rsidR="00E238FF" w:rsidRPr="00FA5A80" w:rsidRDefault="00E238FF" w:rsidP="0076740F">
      <w:pPr>
        <w:pStyle w:val="FootnoteText"/>
        <w:shd w:val="clear" w:color="auto" w:fill="FFFFFF" w:themeFill="background1"/>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Government of Gujarat, Budget Estimates of Agriculture, Farmers Welfare &amp; Co-operation Department for 2019-20 </w:t>
      </w:r>
      <w:r w:rsidRPr="001C45A4">
        <w:rPr>
          <w:rFonts w:ascii="Times New Roman" w:hAnsi="Times New Roman" w:cs="Times New Roman"/>
          <w:b/>
          <w:sz w:val="18"/>
          <w:szCs w:val="18"/>
        </w:rPr>
        <w:t>(Exhibit AUS-72)</w:t>
      </w:r>
      <w:r w:rsidRPr="00FA5A80">
        <w:rPr>
          <w:rFonts w:ascii="Times New Roman" w:hAnsi="Times New Roman" w:cs="Times New Roman"/>
          <w:sz w:val="18"/>
          <w:szCs w:val="18"/>
        </w:rPr>
        <w:t>, Demand No. 5, Major Head 2425: Co-operation, p. 141.</w:t>
      </w:r>
    </w:p>
  </w:footnote>
  <w:footnote w:id="531">
    <w:p w14:paraId="5B8EC10A" w14:textId="63307588" w:rsidR="00E238FF" w:rsidRPr="006659E6" w:rsidRDefault="00E238FF" w:rsidP="009227C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Finance Department of the State of Haryana, Budget 2019–20: Explanatory Memorandum on Welfare and Development Schemes </w:t>
      </w:r>
      <w:r w:rsidRPr="002D4EF3">
        <w:rPr>
          <w:rFonts w:ascii="Times New Roman" w:hAnsi="Times New Roman" w:cs="Times New Roman"/>
          <w:b/>
          <w:sz w:val="18"/>
          <w:szCs w:val="18"/>
        </w:rPr>
        <w:t>(Exhibit JE-58)</w:t>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Government of Haryana, Budget 2019–20, Annual Financial Statement and Explanatory Memorandum on the Budget</w:t>
      </w:r>
      <w:r w:rsidRPr="002D4EF3" w:rsidDel="00BC51CB">
        <w:rPr>
          <w:rFonts w:ascii="Times New Roman" w:hAnsi="Times New Roman" w:cs="Times New Roman"/>
          <w:sz w:val="18"/>
          <w:szCs w:val="18"/>
        </w:rPr>
        <w:t xml:space="preserve"> </w:t>
      </w:r>
      <w:r w:rsidRPr="006659E6">
        <w:rPr>
          <w:rFonts w:ascii="Times New Roman" w:hAnsi="Times New Roman" w:cs="Times New Roman"/>
          <w:b/>
          <w:sz w:val="18"/>
          <w:szCs w:val="18"/>
        </w:rPr>
        <w:t>(Exhibit AUS-65)</w:t>
      </w:r>
      <w:r w:rsidRPr="001C45A4">
        <w:rPr>
          <w:rFonts w:ascii="Times New Roman" w:hAnsi="Times New Roman" w:cs="Times New Roman"/>
          <w:sz w:val="18"/>
          <w:szCs w:val="18"/>
        </w:rPr>
        <w:t xml:space="preserve">, Annexure III, pp. III-8; </w:t>
      </w:r>
      <w:r w:rsidRPr="001F3783">
        <w:rPr>
          <w:rFonts w:ascii="Times New Roman" w:hAnsi="Times New Roman" w:cs="Times New Roman"/>
          <w:sz w:val="18"/>
          <w:szCs w:val="18"/>
        </w:rPr>
        <w:t xml:space="preserve">Haryana Detailed Estimate of Capital Expenditure 2018–19 </w:t>
      </w:r>
      <w:r w:rsidRPr="001F3783">
        <w:rPr>
          <w:rFonts w:ascii="Times New Roman" w:hAnsi="Times New Roman" w:cs="Times New Roman"/>
          <w:b/>
          <w:sz w:val="18"/>
          <w:szCs w:val="18"/>
        </w:rPr>
        <w:t>(Exhibit AUS-32)</w:t>
      </w:r>
      <w:r w:rsidRPr="001F3783">
        <w:rPr>
          <w:rFonts w:ascii="Times New Roman" w:hAnsi="Times New Roman" w:cs="Times New Roman"/>
          <w:sz w:val="18"/>
          <w:szCs w:val="18"/>
        </w:rPr>
        <w:t>, Demand No.45, p. 321 and p 340–2</w:t>
      </w:r>
      <w:r w:rsidRPr="001F3783">
        <w:rPr>
          <w:rFonts w:ascii="Times New Roman" w:hAnsi="Times New Roman" w:cs="Times New Roman"/>
          <w:color w:val="333333"/>
          <w:sz w:val="18"/>
          <w:szCs w:val="18"/>
        </w:rPr>
        <w:t>;</w:t>
      </w:r>
      <w:r w:rsidRPr="006659E6">
        <w:rPr>
          <w:rFonts w:ascii="Times New Roman" w:hAnsi="Times New Roman" w:cs="Times New Roman"/>
          <w:color w:val="333333"/>
          <w:sz w:val="18"/>
          <w:szCs w:val="18"/>
        </w:rPr>
        <w:t xml:space="preserve"> See also </w:t>
      </w:r>
      <w:r w:rsidRPr="002D4EF3">
        <w:rPr>
          <w:rFonts w:ascii="Times New Roman" w:hAnsi="Times New Roman" w:cs="Times New Roman"/>
          <w:sz w:val="18"/>
          <w:szCs w:val="18"/>
        </w:rPr>
        <w:t xml:space="preserve">Haryana Detailed Estimate of Capital Expenditure 2019–20 </w:t>
      </w:r>
      <w:r w:rsidRPr="002D4EF3">
        <w:rPr>
          <w:rFonts w:ascii="Times New Roman" w:hAnsi="Times New Roman" w:cs="Times New Roman"/>
          <w:b/>
          <w:sz w:val="18"/>
          <w:szCs w:val="18"/>
        </w:rPr>
        <w:t>(Exhibit AUS-88)</w:t>
      </w:r>
      <w:r w:rsidRPr="002D4EF3">
        <w:rPr>
          <w:rFonts w:ascii="Times New Roman" w:hAnsi="Times New Roman" w:cs="Times New Roman"/>
          <w:sz w:val="18"/>
          <w:szCs w:val="18"/>
        </w:rPr>
        <w:t xml:space="preserve">, p. 323 and 342–4; Government of Haryana, Directorate of Information, Public Relations and Languages, "Haryana Government has released Rs.350 crore to the cooperative sugar mills to provide major relief to sugarcane farmers", 28 May 2019 </w:t>
      </w:r>
      <w:r w:rsidRPr="002D4EF3">
        <w:rPr>
          <w:rFonts w:ascii="Times New Roman" w:hAnsi="Times New Roman" w:cs="Times New Roman"/>
          <w:b/>
          <w:sz w:val="18"/>
          <w:szCs w:val="18"/>
        </w:rPr>
        <w:t>(Exhibit AUS-33)</w:t>
      </w:r>
      <w:r w:rsidRPr="002D4EF3">
        <w:rPr>
          <w:rFonts w:ascii="Times New Roman" w:hAnsi="Times New Roman" w:cs="Times New Roman"/>
          <w:sz w:val="18"/>
          <w:szCs w:val="18"/>
        </w:rPr>
        <w:t>.</w:t>
      </w:r>
    </w:p>
  </w:footnote>
  <w:footnote w:id="532">
    <w:p w14:paraId="3E611404" w14:textId="3AC6CC01" w:rsidR="00E238FF" w:rsidRPr="006659E6" w:rsidRDefault="00E238FF" w:rsidP="008718C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"State subsidies for farmers to improve mills’ liquidity, clear cane dues", Business Standard, 19 October 2018 </w:t>
      </w:r>
      <w:r w:rsidRPr="002D4EF3">
        <w:rPr>
          <w:rFonts w:ascii="Times New Roman" w:hAnsi="Times New Roman" w:cs="Times New Roman"/>
          <w:b/>
          <w:sz w:val="18"/>
          <w:szCs w:val="18"/>
        </w:rPr>
        <w:t>(Exhibit JE-94)</w:t>
      </w:r>
      <w:r w:rsidRPr="006659E6">
        <w:rPr>
          <w:rFonts w:ascii="Times New Roman" w:hAnsi="Times New Roman" w:cs="Times New Roman"/>
          <w:sz w:val="18"/>
          <w:szCs w:val="18"/>
        </w:rPr>
        <w:t>, noting: "…the Haryana government has also announced financial assistance (subsidy and soft loans) of I</w:t>
      </w:r>
      <w:r w:rsidRPr="001C45A4">
        <w:rPr>
          <w:rFonts w:ascii="Times New Roman" w:hAnsi="Times New Roman" w:cs="Times New Roman"/>
          <w:sz w:val="18"/>
          <w:szCs w:val="18"/>
        </w:rPr>
        <w:t>NR 16 per quintal (INR 1600 per mt) to clear the cane dues of SY2018".</w:t>
      </w:r>
      <w:r w:rsidRPr="002D4EF3">
        <w:rPr>
          <w:rFonts w:ascii="Times New Roman" w:hAnsi="Times New Roman" w:cs="Times New Roman"/>
          <w:sz w:val="18"/>
          <w:szCs w:val="18"/>
        </w:rPr>
        <w:t xml:space="preserve"> See also Government of Haryana, Directorate of Information, Public Relations and Languages, "Haryana Government has released Rs.350 crore to the cooperative sugar mills to provide major relief to sugarcane farmers", 28 May 2019 </w:t>
      </w:r>
      <w:r w:rsidRPr="001F3783">
        <w:rPr>
          <w:rFonts w:ascii="Times New Roman" w:hAnsi="Times New Roman" w:cs="Times New Roman"/>
          <w:b/>
          <w:sz w:val="18"/>
          <w:szCs w:val="18"/>
        </w:rPr>
        <w:t>(Exhibit AUS-33)</w:t>
      </w:r>
      <w:r w:rsidRPr="002D4EF3">
        <w:rPr>
          <w:rFonts w:ascii="Times New Roman" w:hAnsi="Times New Roman" w:cs="Times New Roman"/>
          <w:sz w:val="18"/>
          <w:szCs w:val="18"/>
        </w:rPr>
        <w:t>.</w:t>
      </w:r>
    </w:p>
  </w:footnote>
  <w:footnote w:id="533">
    <w:p w14:paraId="2D49C408" w14:textId="25428D0E" w:rsidR="00E238FF" w:rsidRPr="001C45A4" w:rsidRDefault="00E238FF" w:rsidP="008718C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State government of Karnataka’s Detailed Budget Estimates of Expenditure for the year 2019-20 </w:t>
      </w:r>
      <w:r w:rsidRPr="002D4EF3">
        <w:rPr>
          <w:rFonts w:ascii="Times New Roman" w:hAnsi="Times New Roman" w:cs="Times New Roman"/>
          <w:b/>
          <w:sz w:val="18"/>
          <w:szCs w:val="18"/>
        </w:rPr>
        <w:t>(Exhibit JE-90)</w:t>
      </w:r>
      <w:r w:rsidRPr="006659E6">
        <w:rPr>
          <w:rFonts w:ascii="Times New Roman" w:hAnsi="Times New Roman" w:cs="Times New Roman"/>
          <w:sz w:val="18"/>
          <w:szCs w:val="18"/>
        </w:rPr>
        <w:t>, Demand No: 03, p. 44.</w:t>
      </w:r>
    </w:p>
  </w:footnote>
  <w:footnote w:id="534">
    <w:p w14:paraId="3B175A94" w14:textId="1384FC19" w:rsidR="00E238FF" w:rsidRPr="001C45A4" w:rsidRDefault="00E238FF" w:rsidP="00CD06F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Annual Report of the</w:t>
      </w:r>
      <w:r w:rsidRPr="006659E6">
        <w:rPr>
          <w:rFonts w:ascii="Times New Roman" w:hAnsi="Times New Roman" w:cs="Times New Roman"/>
          <w:sz w:val="18"/>
          <w:szCs w:val="18"/>
        </w:rPr>
        <w:t xml:space="preserve"> Commissioner for Cane Development and Director of Sugar</w:t>
      </w:r>
      <w:r w:rsidRPr="002D4EF3">
        <w:rPr>
          <w:rFonts w:ascii="Times New Roman" w:hAnsi="Times New Roman" w:cs="Times New Roman"/>
          <w:sz w:val="18"/>
          <w:szCs w:val="18"/>
        </w:rPr>
        <w:t xml:space="preserve"> for the Year 2017-18 </w:t>
      </w:r>
      <w:r w:rsidRPr="002D4EF3">
        <w:rPr>
          <w:rFonts w:ascii="Times New Roman" w:hAnsi="Times New Roman" w:cs="Times New Roman"/>
          <w:b/>
          <w:sz w:val="18"/>
          <w:szCs w:val="18"/>
        </w:rPr>
        <w:t>(Exhibit JE-139)</w:t>
      </w:r>
      <w:r w:rsidRPr="006659E6">
        <w:rPr>
          <w:rFonts w:ascii="Times New Roman" w:hAnsi="Times New Roman" w:cs="Times New Roman"/>
          <w:sz w:val="18"/>
          <w:szCs w:val="18"/>
        </w:rPr>
        <w:t xml:space="preserve">, para. 8. </w:t>
      </w:r>
    </w:p>
  </w:footnote>
  <w:footnote w:id="535">
    <w:p w14:paraId="09FAA407" w14:textId="6635A8DA" w:rsidR="00E238FF" w:rsidRPr="001C45A4" w:rsidRDefault="00E238FF" w:rsidP="00CD06F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State government of Karnataka’s Detailed Budget Estimates of Expenditure for the year 2019-20 </w:t>
      </w:r>
      <w:r w:rsidRPr="002D4EF3">
        <w:rPr>
          <w:rFonts w:ascii="Times New Roman" w:hAnsi="Times New Roman" w:cs="Times New Roman"/>
          <w:b/>
          <w:sz w:val="18"/>
          <w:szCs w:val="18"/>
        </w:rPr>
        <w:t>(Exhibit JE-90)</w:t>
      </w:r>
      <w:r w:rsidRPr="006659E6">
        <w:rPr>
          <w:rFonts w:ascii="Times New Roman" w:hAnsi="Times New Roman" w:cs="Times New Roman"/>
          <w:sz w:val="18"/>
          <w:szCs w:val="18"/>
        </w:rPr>
        <w:t>, Demand No: 03, p. 44.</w:t>
      </w:r>
    </w:p>
  </w:footnote>
  <w:footnote w:id="536">
    <w:p w14:paraId="77681362" w14:textId="339BA6F6" w:rsidR="00E238FF" w:rsidRPr="00C756BE" w:rsidRDefault="00E238FF" w:rsidP="00C163D6">
      <w:pPr>
        <w:pStyle w:val="ListParagraph"/>
        <w:spacing w:after="0" w:line="240" w:lineRule="auto"/>
        <w:ind w:left="0"/>
        <w:contextualSpacing w:val="0"/>
        <w:jc w:val="both"/>
        <w:rPr>
          <w:rFonts w:ascii="Times New Roman" w:hAnsi="Times New Roman" w:cs="Times New Roman"/>
          <w:color w:val="333333"/>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Maharashtra Purchase Tax on Sugarcane Act 1962 </w:t>
      </w:r>
      <w:r w:rsidRPr="002D4EF3">
        <w:rPr>
          <w:rFonts w:ascii="Times New Roman" w:hAnsi="Times New Roman" w:cs="Times New Roman"/>
          <w:b/>
          <w:sz w:val="18"/>
          <w:szCs w:val="18"/>
        </w:rPr>
        <w:t>(Exhibit JE-95)</w:t>
      </w:r>
      <w:r w:rsidRPr="002D4EF3">
        <w:rPr>
          <w:rFonts w:ascii="Times New Roman" w:hAnsi="Times New Roman" w:cs="Times New Roman"/>
          <w:sz w:val="18"/>
          <w:szCs w:val="18"/>
        </w:rPr>
        <w:t>,</w:t>
      </w:r>
      <w:r w:rsidRPr="006659E6">
        <w:rPr>
          <w:rFonts w:ascii="Times New Roman" w:hAnsi="Times New Roman" w:cs="Times New Roman"/>
          <w:sz w:val="18"/>
          <w:szCs w:val="18"/>
        </w:rPr>
        <w:t xml:space="preserve"> </w:t>
      </w:r>
      <w:r w:rsidRPr="001C45A4">
        <w:rPr>
          <w:rFonts w:ascii="Times New Roman" w:hAnsi="Times New Roman" w:cs="Times New Roman"/>
          <w:color w:val="333333"/>
          <w:sz w:val="18"/>
          <w:szCs w:val="18"/>
        </w:rPr>
        <w:t>Section 12B provides: "(1) The State Government may, by notification in the Official Gazette, remit or exempt the whole or any part of the tax paid of payable by any factory or unit for such period or periods, either prospectively or</w:t>
      </w:r>
      <w:r w:rsidRPr="00FA5A80">
        <w:rPr>
          <w:rFonts w:ascii="Times New Roman" w:hAnsi="Times New Roman" w:cs="Times New Roman"/>
          <w:color w:val="333333"/>
          <w:sz w:val="18"/>
          <w:szCs w:val="18"/>
        </w:rPr>
        <w:t xml:space="preserve"> retrospectively, as specified in the notification, … (e) for the purpose of assisting the sugar factories in the State, </w:t>
      </w:r>
      <w:r w:rsidRPr="00A07D45">
        <w:rPr>
          <w:rFonts w:ascii="Times New Roman" w:hAnsi="Times New Roman" w:cs="Times New Roman"/>
          <w:color w:val="333333"/>
          <w:sz w:val="18"/>
          <w:szCs w:val="18"/>
        </w:rPr>
        <w:t>to give the fair and remunerative price to the farmers for the years 2013-14 and 2014-15."</w:t>
      </w:r>
    </w:p>
  </w:footnote>
  <w:footnote w:id="537">
    <w:p w14:paraId="555C600C" w14:textId="68C3CA7D" w:rsidR="00E238FF" w:rsidRPr="00D3205C"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Section 12B of</w:t>
      </w:r>
      <w:r w:rsidRPr="001C45A4">
        <w:rPr>
          <w:rFonts w:ascii="Times New Roman" w:hAnsi="Times New Roman" w:cs="Times New Roman"/>
          <w:sz w:val="18"/>
          <w:szCs w:val="18"/>
        </w:rPr>
        <w:t xml:space="preserve"> the </w:t>
      </w:r>
      <w:r w:rsidRPr="00FA5A80">
        <w:rPr>
          <w:rFonts w:ascii="Times New Roman" w:hAnsi="Times New Roman" w:cs="Times New Roman"/>
          <w:color w:val="333333"/>
          <w:sz w:val="18"/>
          <w:szCs w:val="18"/>
        </w:rPr>
        <w:t>Maharashtra Purchase Tax on Sugarcane Act, 1962 was amended in April 2017 to extend the rebate beyond 2014-15: Trade Circular No.VAT/AMD-2017/1A</w:t>
      </w:r>
      <w:r w:rsidRPr="00A07D45">
        <w:rPr>
          <w:rFonts w:ascii="Times New Roman" w:hAnsi="Times New Roman" w:cs="Times New Roman"/>
          <w:color w:val="333333"/>
          <w:sz w:val="18"/>
          <w:szCs w:val="18"/>
        </w:rPr>
        <w:t>/2/Adm-8, Amendments to the Maharashtra Value Added Tax Act, Sugarcane Purchase Tax Act, Profession Tax Act and Extra Tax Rules, 20 Apr</w:t>
      </w:r>
      <w:r w:rsidRPr="00C756BE">
        <w:rPr>
          <w:rFonts w:ascii="Times New Roman" w:hAnsi="Times New Roman" w:cs="Times New Roman"/>
          <w:color w:val="333333"/>
          <w:sz w:val="18"/>
          <w:szCs w:val="18"/>
        </w:rPr>
        <w:t xml:space="preserve">il 2017 </w:t>
      </w:r>
      <w:r w:rsidRPr="00C756BE">
        <w:rPr>
          <w:rFonts w:ascii="Times New Roman" w:hAnsi="Times New Roman" w:cs="Times New Roman"/>
          <w:b/>
          <w:color w:val="333333"/>
          <w:sz w:val="18"/>
          <w:szCs w:val="18"/>
        </w:rPr>
        <w:t>(Exhibit AUS-</w:t>
      </w:r>
      <w:r w:rsidRPr="00A10349">
        <w:rPr>
          <w:rFonts w:ascii="Times New Roman" w:hAnsi="Times New Roman" w:cs="Times New Roman"/>
          <w:b/>
          <w:color w:val="333333"/>
          <w:sz w:val="18"/>
          <w:szCs w:val="18"/>
        </w:rPr>
        <w:t>50)</w:t>
      </w:r>
      <w:r w:rsidRPr="00A10349">
        <w:rPr>
          <w:rFonts w:ascii="Times New Roman" w:hAnsi="Times New Roman" w:cs="Times New Roman"/>
          <w:color w:val="333333"/>
          <w:sz w:val="18"/>
          <w:szCs w:val="18"/>
        </w:rPr>
        <w:t>, para. A(2);</w:t>
      </w:r>
    </w:p>
  </w:footnote>
  <w:footnote w:id="538">
    <w:p w14:paraId="15C0B500" w14:textId="3A3C1585" w:rsidR="00E238FF" w:rsidRPr="00C756BE" w:rsidRDefault="00E238FF" w:rsidP="00D545B0">
      <w:pPr>
        <w:pStyle w:val="FootnoteText"/>
        <w:tabs>
          <w:tab w:val="left" w:pos="5205"/>
        </w:tabs>
        <w:rPr>
          <w:rFonts w:ascii="Times New Roman" w:hAnsi="Times New Roman" w:cs="Times New Roman"/>
          <w:sz w:val="18"/>
          <w:szCs w:val="18"/>
        </w:rPr>
      </w:pPr>
      <w:r w:rsidRPr="002D4EF3">
        <w:rPr>
          <w:rFonts w:ascii="Times New Roman" w:hAnsi="Times New Roman" w:cs="Times New Roman"/>
          <w:sz w:val="18"/>
          <w:szCs w:val="18"/>
        </w:rPr>
        <w:t>Government of Maharashtra, Finance Department of the Notification, No. SCPT-1117/CR-0</w:t>
      </w:r>
      <w:r>
        <w:rPr>
          <w:rFonts w:ascii="Times New Roman" w:hAnsi="Times New Roman" w:cs="Times New Roman"/>
          <w:sz w:val="18"/>
          <w:szCs w:val="18"/>
        </w:rPr>
        <w:t>3</w:t>
      </w:r>
      <w:r w:rsidRPr="002D4EF3">
        <w:rPr>
          <w:rFonts w:ascii="Times New Roman" w:hAnsi="Times New Roman" w:cs="Times New Roman"/>
          <w:sz w:val="18"/>
          <w:szCs w:val="18"/>
        </w:rPr>
        <w:t xml:space="preserve">/Taxation-3, 19 April 2017 </w:t>
      </w:r>
      <w:r w:rsidRPr="002D4EF3">
        <w:rPr>
          <w:rFonts w:ascii="Times New Roman" w:hAnsi="Times New Roman" w:cs="Times New Roman"/>
          <w:b/>
          <w:sz w:val="18"/>
          <w:szCs w:val="18"/>
        </w:rPr>
        <w:t>(Exhibit JE-96)</w:t>
      </w:r>
      <w:r w:rsidRPr="006659E6">
        <w:rPr>
          <w:rFonts w:ascii="Times New Roman" w:hAnsi="Times New Roman" w:cs="Times New Roman"/>
          <w:color w:val="333333"/>
          <w:sz w:val="18"/>
          <w:szCs w:val="18"/>
        </w:rPr>
        <w:t xml:space="preserve">: "In exercise of the powers conferred by Clause (e) of </w:t>
      </w:r>
      <w:r w:rsidRPr="001C45A4">
        <w:rPr>
          <w:rFonts w:ascii="Times New Roman" w:hAnsi="Times New Roman" w:cs="Times New Roman"/>
          <w:color w:val="333333"/>
          <w:sz w:val="18"/>
          <w:szCs w:val="18"/>
        </w:rPr>
        <w:t>Section 12B of the Maharashtra</w:t>
      </w:r>
      <w:r w:rsidRPr="00FA5A80">
        <w:rPr>
          <w:rFonts w:ascii="Times New Roman" w:hAnsi="Times New Roman" w:cs="Times New Roman"/>
          <w:color w:val="333333"/>
          <w:sz w:val="18"/>
          <w:szCs w:val="18"/>
        </w:rPr>
        <w:t xml:space="preserve"> Purchase Tax on Sugarcane Act 1962 (Mah. IX of 1962) and all of the powers enabling it in this behalf, the Government of</w:t>
      </w:r>
      <w:r w:rsidRPr="00A07D45">
        <w:rPr>
          <w:rFonts w:ascii="Times New Roman" w:hAnsi="Times New Roman" w:cs="Times New Roman"/>
          <w:color w:val="333333"/>
          <w:sz w:val="18"/>
          <w:szCs w:val="18"/>
        </w:rPr>
        <w:t xml:space="preserve"> Maharashtra hereby, exempts the whole of the sugarcane purchase tax paid or payable by the sugar factories in the State for the year 2</w:t>
      </w:r>
      <w:r w:rsidRPr="00C756BE">
        <w:rPr>
          <w:rFonts w:ascii="Times New Roman" w:hAnsi="Times New Roman" w:cs="Times New Roman"/>
          <w:color w:val="333333"/>
          <w:sz w:val="18"/>
          <w:szCs w:val="18"/>
        </w:rPr>
        <w:t>015-16 and 2016-17, to give the fair and remunerative price to the farmers."</w:t>
      </w:r>
    </w:p>
  </w:footnote>
  <w:footnote w:id="539">
    <w:p w14:paraId="00AFC69B" w14:textId="566DC367" w:rsidR="00E238FF" w:rsidRPr="006659E6" w:rsidRDefault="00E238FF" w:rsidP="001907D3">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Press Information Bureau, Ministry of Consumer Affairs, Food and Public Distribution, ‘Payment of Dues to Sugarcane-Growing Farmers’ (Press Release), 19 July 2019 </w:t>
      </w:r>
      <w:r w:rsidRPr="002D4EF3">
        <w:rPr>
          <w:rFonts w:ascii="Times New Roman" w:hAnsi="Times New Roman" w:cs="Times New Roman"/>
          <w:b/>
          <w:sz w:val="18"/>
          <w:szCs w:val="18"/>
        </w:rPr>
        <w:t>(Exhibit JE-97)</w:t>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of the State Government of Punjab, SAP for the 2018/19 season, 28 November 2019 </w:t>
      </w:r>
      <w:r w:rsidRPr="002D4EF3">
        <w:rPr>
          <w:rFonts w:ascii="Times New Roman" w:hAnsi="Times New Roman" w:cs="Times New Roman"/>
          <w:b/>
          <w:sz w:val="18"/>
          <w:szCs w:val="18"/>
        </w:rPr>
        <w:t>(Exhibit JE-61)</w:t>
      </w:r>
      <w:r w:rsidRPr="002D4EF3">
        <w:rPr>
          <w:rFonts w:ascii="Times New Roman" w:hAnsi="Times New Roman" w:cs="Times New Roman"/>
          <w:sz w:val="18"/>
          <w:szCs w:val="18"/>
        </w:rPr>
        <w:t>; see also</w:t>
      </w:r>
      <w:r w:rsidRPr="006659E6">
        <w:rPr>
          <w:rFonts w:ascii="Times New Roman" w:hAnsi="Times New Roman" w:cs="Times New Roman"/>
          <w:sz w:val="18"/>
          <w:szCs w:val="18"/>
        </w:rPr>
        <w:t xml:space="preserve"> "Punjab </w:t>
      </w:r>
      <w:r w:rsidRPr="002D4EF3">
        <w:rPr>
          <w:rFonts w:ascii="Times New Roman" w:hAnsi="Times New Roman" w:cs="Times New Roman"/>
          <w:sz w:val="18"/>
          <w:szCs w:val="18"/>
        </w:rPr>
        <w:t xml:space="preserve">Govt to pay Rs 25 per quintal directly to cane farmers", The Tribune, 6 December 2018, https://www.tribuneindia.com/news/archive/pvt-sugar-mill-owners-to-clear-payments-of-cane-growers-capt-amarinder-693812 </w:t>
      </w:r>
      <w:r w:rsidRPr="002D4EF3">
        <w:rPr>
          <w:rFonts w:ascii="Times New Roman" w:hAnsi="Times New Roman" w:cs="Times New Roman"/>
          <w:b/>
          <w:sz w:val="18"/>
          <w:szCs w:val="18"/>
        </w:rPr>
        <w:t>(Exhibit AUS-66)</w:t>
      </w:r>
      <w:r w:rsidRPr="002D4EF3">
        <w:rPr>
          <w:rFonts w:ascii="Times New Roman" w:hAnsi="Times New Roman" w:cs="Times New Roman"/>
          <w:sz w:val="18"/>
          <w:szCs w:val="18"/>
        </w:rPr>
        <w:t>.</w:t>
      </w:r>
    </w:p>
  </w:footnote>
  <w:footnote w:id="540">
    <w:p w14:paraId="0970DB2F" w14:textId="32D9D130" w:rsidR="00E238FF" w:rsidRPr="006659E6" w:rsidRDefault="00E238FF" w:rsidP="0079374A">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Press Information Bureau, Ministry of Consumer Affairs, Food and Public Distribution, ‘Payment of Dues to Sugarcane-Growing Farmers’ (Press Release), 19 July 2019 </w:t>
      </w:r>
      <w:r w:rsidRPr="002D4EF3">
        <w:rPr>
          <w:rFonts w:ascii="Times New Roman" w:hAnsi="Times New Roman" w:cs="Times New Roman"/>
          <w:b/>
          <w:sz w:val="18"/>
          <w:szCs w:val="18"/>
        </w:rPr>
        <w:t>(Exhibit JE-97)</w:t>
      </w:r>
      <w:r w:rsidRPr="002D4EF3">
        <w:rPr>
          <w:rFonts w:ascii="Times New Roman" w:hAnsi="Times New Roman" w:cs="Times New Roman"/>
          <w:sz w:val="18"/>
          <w:szCs w:val="18"/>
        </w:rPr>
        <w:t>.</w:t>
      </w:r>
    </w:p>
  </w:footnote>
  <w:footnote w:id="541">
    <w:p w14:paraId="18576041" w14:textId="13EDFCB9" w:rsidR="00E238FF" w:rsidRPr="00C756BE" w:rsidRDefault="00E238FF" w:rsidP="008718C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See </w:t>
      </w:r>
      <w:r w:rsidRPr="002D4EF3">
        <w:rPr>
          <w:rFonts w:ascii="Times New Roman" w:hAnsi="Times New Roman" w:cs="Times New Roman"/>
          <w:sz w:val="18"/>
          <w:szCs w:val="18"/>
        </w:rPr>
        <w:t>Government of Tamil Nadu, Budget Estimate 2019–20, Industries Department, Demand 27</w:t>
      </w:r>
      <w:r w:rsidRPr="006659E6">
        <w:rPr>
          <w:rFonts w:ascii="Times New Roman" w:hAnsi="Times New Roman" w:cs="Times New Roman"/>
          <w:b/>
          <w:color w:val="333333"/>
          <w:sz w:val="18"/>
          <w:szCs w:val="18"/>
        </w:rPr>
        <w:t xml:space="preserve"> (Exhibit AUS-55)</w:t>
      </w:r>
      <w:r w:rsidRPr="001C45A4">
        <w:rPr>
          <w:rFonts w:ascii="Times New Roman" w:hAnsi="Times New Roman" w:cs="Times New Roman"/>
          <w:color w:val="333333"/>
          <w:sz w:val="18"/>
          <w:szCs w:val="18"/>
        </w:rPr>
        <w:t>,</w:t>
      </w:r>
      <w:r w:rsidRPr="00FA5A80" w:rsidDel="00ED5FD0">
        <w:rPr>
          <w:rFonts w:ascii="Times New Roman" w:hAnsi="Times New Roman" w:cs="Times New Roman"/>
          <w:color w:val="333333"/>
          <w:sz w:val="18"/>
          <w:szCs w:val="18"/>
        </w:rPr>
        <w:t xml:space="preserve"> </w:t>
      </w:r>
      <w:r w:rsidRPr="00A07D45">
        <w:rPr>
          <w:rFonts w:ascii="Times New Roman" w:hAnsi="Times New Roman" w:cs="Times New Roman"/>
          <w:color w:val="333333"/>
          <w:sz w:val="18"/>
          <w:szCs w:val="18"/>
        </w:rPr>
        <w:t>pp. 12, 51 and 62.</w:t>
      </w:r>
    </w:p>
  </w:footnote>
  <w:footnote w:id="542">
    <w:p w14:paraId="67E797B6" w14:textId="69AF7572" w:rsidR="00E238FF" w:rsidRPr="001C45A4" w:rsidRDefault="00E238FF" w:rsidP="008718C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Speech of </w:t>
      </w:r>
      <w:r w:rsidRPr="002D4EF3">
        <w:rPr>
          <w:rFonts w:ascii="Times New Roman" w:hAnsi="Times New Roman" w:cs="Times New Roman"/>
          <w:sz w:val="18"/>
          <w:szCs w:val="18"/>
        </w:rPr>
        <w:t xml:space="preserve">Thiru O. Panneerselvam, Hon’ble Deputy Chief Minister, Government of Tamil Nadu, presenting the Budget for the year 2018-2019 to the Legislative Assembly on 15th March 2018 </w:t>
      </w:r>
      <w:r w:rsidRPr="002D4EF3">
        <w:rPr>
          <w:rFonts w:ascii="Times New Roman" w:hAnsi="Times New Roman" w:cs="Times New Roman"/>
          <w:b/>
          <w:sz w:val="18"/>
          <w:szCs w:val="18"/>
        </w:rPr>
        <w:t>(Exhibit JE-89)</w:t>
      </w:r>
      <w:r w:rsidRPr="006659E6">
        <w:rPr>
          <w:rFonts w:ascii="Times New Roman" w:hAnsi="Times New Roman" w:cs="Times New Roman"/>
          <w:sz w:val="18"/>
          <w:szCs w:val="18"/>
        </w:rPr>
        <w:t>, pp. 19–20.</w:t>
      </w:r>
    </w:p>
  </w:footnote>
  <w:footnote w:id="543">
    <w:p w14:paraId="1E9E6395" w14:textId="29C1030D" w:rsidR="00E238FF" w:rsidRPr="00C756BE" w:rsidRDefault="00E238FF" w:rsidP="008718C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Order G.O</w:t>
      </w:r>
      <w:r w:rsidRPr="002D4EF3">
        <w:rPr>
          <w:rFonts w:ascii="Times New Roman" w:hAnsi="Times New Roman" w:cs="Times New Roman"/>
          <w:sz w:val="18"/>
          <w:szCs w:val="18"/>
        </w:rPr>
        <w:t xml:space="preserve">.(Ms).No.191, Government of Tamil Nadu, Agriculture (S1) Department, 24 July 2018 </w:t>
      </w:r>
      <w:r w:rsidRPr="002D4EF3">
        <w:rPr>
          <w:rFonts w:ascii="Times New Roman" w:hAnsi="Times New Roman" w:cs="Times New Roman"/>
          <w:b/>
          <w:sz w:val="18"/>
          <w:szCs w:val="18"/>
        </w:rPr>
        <w:t>(Exhibit AUS-54)</w:t>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Tamil Nadu Sugar Factories Control Act 1949 </w:t>
      </w:r>
      <w:r w:rsidRPr="002D4EF3">
        <w:rPr>
          <w:rFonts w:ascii="Times New Roman" w:hAnsi="Times New Roman" w:cs="Times New Roman"/>
          <w:b/>
          <w:sz w:val="18"/>
          <w:szCs w:val="18"/>
        </w:rPr>
        <w:t>(Exhibit JE-67)</w:t>
      </w:r>
      <w:r w:rsidRPr="006659E6">
        <w:rPr>
          <w:rFonts w:ascii="Times New Roman" w:hAnsi="Times New Roman" w:cs="Times New Roman"/>
          <w:sz w:val="18"/>
          <w:szCs w:val="18"/>
        </w:rPr>
        <w:t xml:space="preserve">. </w:t>
      </w:r>
    </w:p>
  </w:footnote>
  <w:footnote w:id="544">
    <w:p w14:paraId="2FAC958D" w14:textId="512D2883" w:rsidR="00E238FF" w:rsidRPr="006659E6" w:rsidRDefault="00E238FF" w:rsidP="008718C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Government of Telangana, Industries and Commerce Department, Budget Estimates 2018-19 </w:t>
      </w:r>
      <w:r w:rsidRPr="002D4EF3">
        <w:rPr>
          <w:rFonts w:ascii="Times New Roman" w:hAnsi="Times New Roman" w:cs="Times New Roman"/>
          <w:b/>
          <w:sz w:val="18"/>
          <w:szCs w:val="18"/>
        </w:rPr>
        <w:t>(Exhibit JE-98)</w:t>
      </w:r>
      <w:r w:rsidRPr="002D4EF3">
        <w:rPr>
          <w:rFonts w:ascii="Times New Roman" w:hAnsi="Times New Roman" w:cs="Times New Roman"/>
          <w:sz w:val="18"/>
          <w:szCs w:val="18"/>
        </w:rPr>
        <w:t>, p. 31.</w:t>
      </w:r>
    </w:p>
  </w:footnote>
  <w:footnote w:id="545">
    <w:p w14:paraId="4CCD36ED" w14:textId="1DD0A160" w:rsidR="00E238FF" w:rsidRPr="006659E6" w:rsidRDefault="00E238FF" w:rsidP="008718C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Communication No. 1112/</w:t>
      </w:r>
      <w:r w:rsidRPr="002D4EF3">
        <w:rPr>
          <w:rFonts w:ascii="Nirmala UI" w:hAnsi="Nirmala UI" w:cs="Nirmala UI"/>
          <w:sz w:val="18"/>
          <w:szCs w:val="18"/>
          <w:cs/>
          <w:lang w:bidi="hi-IN"/>
        </w:rPr>
        <w:t>एस</w:t>
      </w:r>
      <w:r w:rsidRPr="002D4EF3">
        <w:rPr>
          <w:rFonts w:ascii="Times New Roman" w:hAnsi="Times New Roman" w:cs="Times New Roman"/>
          <w:sz w:val="18"/>
          <w:szCs w:val="18"/>
        </w:rPr>
        <w:t>.</w:t>
      </w:r>
      <w:r w:rsidRPr="002D4EF3">
        <w:rPr>
          <w:rFonts w:ascii="Nirmala UI" w:hAnsi="Nirmala UI" w:cs="Nirmala UI"/>
          <w:sz w:val="18"/>
          <w:szCs w:val="18"/>
          <w:cs/>
          <w:lang w:bidi="hi-IN"/>
        </w:rPr>
        <w:t>ची</w:t>
      </w:r>
      <w:r w:rsidRPr="002D4EF3">
        <w:rPr>
          <w:rFonts w:ascii="Times New Roman" w:hAnsi="Times New Roman" w:cs="Times New Roman"/>
          <w:sz w:val="18"/>
          <w:szCs w:val="18"/>
        </w:rPr>
        <w:t>.</w:t>
      </w:r>
      <w:r w:rsidRPr="002D4EF3">
        <w:rPr>
          <w:rFonts w:ascii="Nirmala UI" w:hAnsi="Nirmala UI" w:cs="Nirmala UI"/>
          <w:sz w:val="18"/>
          <w:szCs w:val="18"/>
          <w:cs/>
          <w:lang w:bidi="hi-IN"/>
        </w:rPr>
        <w:t>उ</w:t>
      </w:r>
      <w:r w:rsidRPr="002D4EF3">
        <w:rPr>
          <w:rFonts w:ascii="Times New Roman" w:hAnsi="Times New Roman" w:cs="Times New Roman"/>
          <w:sz w:val="18"/>
          <w:szCs w:val="18"/>
        </w:rPr>
        <w:t>.</w:t>
      </w:r>
      <w:r w:rsidRPr="002D4EF3">
        <w:rPr>
          <w:rFonts w:ascii="Nirmala UI" w:hAnsi="Nirmala UI" w:cs="Nirmala UI"/>
          <w:sz w:val="18"/>
          <w:szCs w:val="18"/>
          <w:cs/>
          <w:lang w:bidi="hi-IN"/>
        </w:rPr>
        <w:t>अनु</w:t>
      </w:r>
      <w:r w:rsidRPr="002D4EF3">
        <w:rPr>
          <w:rFonts w:ascii="Times New Roman" w:hAnsi="Times New Roman" w:cs="Times New Roman"/>
          <w:sz w:val="18"/>
          <w:szCs w:val="18"/>
        </w:rPr>
        <w:t xml:space="preserve">-1/13-2503/2010, Sugarcane and Sugar Commissioner Uttar Pradesh, 25 November 2014 (English translation) </w:t>
      </w:r>
      <w:r w:rsidRPr="002D4EF3">
        <w:rPr>
          <w:rFonts w:ascii="Times New Roman" w:hAnsi="Times New Roman" w:cs="Times New Roman"/>
          <w:b/>
          <w:sz w:val="18"/>
          <w:szCs w:val="18"/>
        </w:rPr>
        <w:t>(Exhibit AUS-73-B)</w:t>
      </w:r>
      <w:r w:rsidRPr="002D4EF3">
        <w:rPr>
          <w:rFonts w:ascii="Times New Roman" w:hAnsi="Times New Roman" w:cs="Times New Roman"/>
          <w:sz w:val="18"/>
          <w:szCs w:val="18"/>
        </w:rPr>
        <w:t xml:space="preserve">, (original) </w:t>
      </w:r>
      <w:r w:rsidRPr="002D4EF3">
        <w:rPr>
          <w:rFonts w:ascii="Times New Roman" w:hAnsi="Times New Roman" w:cs="Times New Roman"/>
          <w:b/>
          <w:sz w:val="18"/>
          <w:szCs w:val="18"/>
        </w:rPr>
        <w:t>(Exhibit AUS-73-A)</w:t>
      </w:r>
      <w:r w:rsidRPr="002D4EF3">
        <w:rPr>
          <w:rFonts w:ascii="Times New Roman" w:hAnsi="Times New Roman" w:cs="Times New Roman"/>
          <w:sz w:val="18"/>
          <w:szCs w:val="18"/>
        </w:rPr>
        <w:t>.</w:t>
      </w:r>
      <w:r w:rsidRPr="001F3783">
        <w:rPr>
          <w:rFonts w:ascii="Times New Roman" w:hAnsi="Times New Roman" w:cs="Times New Roman"/>
          <w:sz w:val="18"/>
          <w:szCs w:val="18"/>
        </w:rPr>
        <w:t xml:space="preserve"> </w:t>
      </w:r>
    </w:p>
  </w:footnote>
  <w:footnote w:id="546">
    <w:p w14:paraId="05A41E0E" w14:textId="765B4E66" w:rsidR="00E238FF" w:rsidRPr="006659E6" w:rsidRDefault="00E238FF" w:rsidP="008718C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Communication No. 1112/</w:t>
      </w:r>
      <w:r w:rsidRPr="002D4EF3">
        <w:rPr>
          <w:rFonts w:ascii="Nirmala UI" w:hAnsi="Nirmala UI" w:cs="Nirmala UI"/>
          <w:sz w:val="18"/>
          <w:szCs w:val="18"/>
          <w:cs/>
          <w:lang w:bidi="hi-IN"/>
        </w:rPr>
        <w:t>एस</w:t>
      </w:r>
      <w:r w:rsidRPr="002D4EF3">
        <w:rPr>
          <w:rFonts w:ascii="Times New Roman" w:hAnsi="Times New Roman" w:cs="Times New Roman"/>
          <w:sz w:val="18"/>
          <w:szCs w:val="18"/>
        </w:rPr>
        <w:t>.</w:t>
      </w:r>
      <w:r w:rsidRPr="002D4EF3">
        <w:rPr>
          <w:rFonts w:ascii="Nirmala UI" w:hAnsi="Nirmala UI" w:cs="Nirmala UI"/>
          <w:sz w:val="18"/>
          <w:szCs w:val="18"/>
          <w:cs/>
          <w:lang w:bidi="hi-IN"/>
        </w:rPr>
        <w:t>ची</w:t>
      </w:r>
      <w:r w:rsidRPr="002D4EF3">
        <w:rPr>
          <w:rFonts w:ascii="Times New Roman" w:hAnsi="Times New Roman" w:cs="Times New Roman"/>
          <w:sz w:val="18"/>
          <w:szCs w:val="18"/>
        </w:rPr>
        <w:t>.</w:t>
      </w:r>
      <w:r w:rsidRPr="002D4EF3">
        <w:rPr>
          <w:rFonts w:ascii="Nirmala UI" w:hAnsi="Nirmala UI" w:cs="Nirmala UI"/>
          <w:sz w:val="18"/>
          <w:szCs w:val="18"/>
          <w:cs/>
          <w:lang w:bidi="hi-IN"/>
        </w:rPr>
        <w:t>उ</w:t>
      </w:r>
      <w:r w:rsidRPr="002D4EF3">
        <w:rPr>
          <w:rFonts w:ascii="Times New Roman" w:hAnsi="Times New Roman" w:cs="Times New Roman"/>
          <w:sz w:val="18"/>
          <w:szCs w:val="18"/>
        </w:rPr>
        <w:t>.</w:t>
      </w:r>
      <w:r w:rsidRPr="002D4EF3">
        <w:rPr>
          <w:rFonts w:ascii="Nirmala UI" w:hAnsi="Nirmala UI" w:cs="Nirmala UI"/>
          <w:sz w:val="18"/>
          <w:szCs w:val="18"/>
          <w:cs/>
          <w:lang w:bidi="hi-IN"/>
        </w:rPr>
        <w:t>अनु</w:t>
      </w:r>
      <w:r w:rsidRPr="002D4EF3">
        <w:rPr>
          <w:rFonts w:ascii="Times New Roman" w:hAnsi="Times New Roman" w:cs="Times New Roman"/>
          <w:sz w:val="18"/>
          <w:szCs w:val="18"/>
        </w:rPr>
        <w:t xml:space="preserve">-1/13-2503/2010, Sugarcane and Sugar Commissioner Uttar Pradesh, 25 November 2014 (English translation) </w:t>
      </w:r>
      <w:r w:rsidRPr="002D4EF3">
        <w:rPr>
          <w:rFonts w:ascii="Times New Roman" w:hAnsi="Times New Roman" w:cs="Times New Roman"/>
          <w:b/>
          <w:sz w:val="18"/>
          <w:szCs w:val="18"/>
        </w:rPr>
        <w:t>(Exhibit AUS-73-B)</w:t>
      </w:r>
      <w:r w:rsidRPr="002D4EF3">
        <w:rPr>
          <w:rFonts w:ascii="Times New Roman" w:hAnsi="Times New Roman" w:cs="Times New Roman"/>
          <w:sz w:val="18"/>
          <w:szCs w:val="18"/>
        </w:rPr>
        <w:t xml:space="preserve">, </w:t>
      </w:r>
      <w:r w:rsidRPr="006659E6">
        <w:rPr>
          <w:rFonts w:ascii="Times New Roman" w:hAnsi="Times New Roman" w:cs="Times New Roman"/>
          <w:sz w:val="18"/>
          <w:szCs w:val="18"/>
        </w:rPr>
        <w:t xml:space="preserve">para. 2, </w:t>
      </w:r>
      <w:r w:rsidRPr="002D4EF3">
        <w:rPr>
          <w:rFonts w:ascii="Times New Roman" w:hAnsi="Times New Roman" w:cs="Times New Roman"/>
          <w:sz w:val="18"/>
          <w:szCs w:val="18"/>
        </w:rPr>
        <w:t xml:space="preserve">(original) </w:t>
      </w:r>
      <w:r w:rsidRPr="002D4EF3">
        <w:rPr>
          <w:rFonts w:ascii="Times New Roman" w:hAnsi="Times New Roman" w:cs="Times New Roman"/>
          <w:b/>
          <w:sz w:val="18"/>
          <w:szCs w:val="18"/>
        </w:rPr>
        <w:t>(Exhibit AUS-73-A)</w:t>
      </w:r>
      <w:r w:rsidRPr="002D4EF3">
        <w:rPr>
          <w:rFonts w:ascii="Times New Roman" w:hAnsi="Times New Roman" w:cs="Times New Roman"/>
          <w:sz w:val="18"/>
          <w:szCs w:val="18"/>
        </w:rPr>
        <w:t>.</w:t>
      </w:r>
    </w:p>
  </w:footnote>
  <w:footnote w:id="547">
    <w:p w14:paraId="0421C4D9" w14:textId="0D144EA1" w:rsidR="00E238FF" w:rsidRPr="006659E6" w:rsidRDefault="00E238FF" w:rsidP="008718C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Communication No. 1/2016/119/</w:t>
      </w:r>
      <w:r w:rsidRPr="002D4EF3">
        <w:rPr>
          <w:rFonts w:ascii="Nirmala UI" w:hAnsi="Nirmala UI" w:cs="Nirmala UI"/>
          <w:sz w:val="18"/>
          <w:szCs w:val="18"/>
          <w:cs/>
          <w:lang w:bidi="hi-IN"/>
        </w:rPr>
        <w:t>एस</w:t>
      </w:r>
      <w:r w:rsidRPr="006659E6">
        <w:rPr>
          <w:rFonts w:ascii="Times New Roman" w:hAnsi="Times New Roman" w:cs="Times New Roman"/>
          <w:sz w:val="18"/>
          <w:szCs w:val="18"/>
        </w:rPr>
        <w:t>.</w:t>
      </w:r>
      <w:r w:rsidRPr="002D4EF3">
        <w:rPr>
          <w:rFonts w:ascii="Nirmala UI" w:hAnsi="Nirmala UI" w:cs="Nirmala UI"/>
          <w:sz w:val="18"/>
          <w:szCs w:val="18"/>
          <w:cs/>
          <w:lang w:bidi="hi-IN"/>
        </w:rPr>
        <w:t>ची</w:t>
      </w:r>
      <w:r w:rsidRPr="006659E6">
        <w:rPr>
          <w:rFonts w:ascii="Times New Roman" w:hAnsi="Times New Roman" w:cs="Times New Roman"/>
          <w:sz w:val="18"/>
          <w:szCs w:val="18"/>
        </w:rPr>
        <w:t>.</w:t>
      </w:r>
      <w:r w:rsidRPr="002D4EF3">
        <w:rPr>
          <w:rFonts w:ascii="Nirmala UI" w:hAnsi="Nirmala UI" w:cs="Nirmala UI"/>
          <w:sz w:val="18"/>
          <w:szCs w:val="18"/>
          <w:cs/>
          <w:lang w:bidi="hi-IN"/>
        </w:rPr>
        <w:t>उ</w:t>
      </w:r>
      <w:r w:rsidRPr="006659E6">
        <w:rPr>
          <w:rFonts w:ascii="Times New Roman" w:hAnsi="Times New Roman" w:cs="Times New Roman"/>
          <w:sz w:val="18"/>
          <w:szCs w:val="18"/>
        </w:rPr>
        <w:t>.</w:t>
      </w:r>
      <w:r w:rsidRPr="002D4EF3">
        <w:rPr>
          <w:rFonts w:ascii="Nirmala UI" w:hAnsi="Nirmala UI" w:cs="Nirmala UI"/>
          <w:sz w:val="18"/>
          <w:szCs w:val="18"/>
          <w:cs/>
          <w:lang w:bidi="hi-IN"/>
        </w:rPr>
        <w:t>अनु</w:t>
      </w:r>
      <w:r w:rsidRPr="006659E6">
        <w:rPr>
          <w:rFonts w:ascii="Times New Roman" w:hAnsi="Times New Roman" w:cs="Times New Roman"/>
          <w:sz w:val="18"/>
          <w:szCs w:val="18"/>
        </w:rPr>
        <w:t>-1/16-2503/2010, Sugarcane and Sugar Commissioner Uttar Pradesh, 28 January 201</w:t>
      </w:r>
      <w:r w:rsidRPr="001C45A4">
        <w:rPr>
          <w:rFonts w:ascii="Times New Roman" w:hAnsi="Times New Roman" w:cs="Times New Roman"/>
          <w:sz w:val="18"/>
          <w:szCs w:val="18"/>
        </w:rPr>
        <w:t xml:space="preserve">6 </w:t>
      </w:r>
      <w:r w:rsidRPr="002D4EF3">
        <w:rPr>
          <w:rFonts w:ascii="Times New Roman" w:hAnsi="Times New Roman" w:cs="Times New Roman"/>
          <w:sz w:val="18"/>
          <w:szCs w:val="18"/>
        </w:rPr>
        <w:t>(English translation)</w:t>
      </w:r>
      <w:r w:rsidRPr="006659E6">
        <w:rPr>
          <w:rFonts w:ascii="Times New Roman" w:hAnsi="Times New Roman" w:cs="Times New Roman"/>
          <w:sz w:val="18"/>
          <w:szCs w:val="18"/>
        </w:rPr>
        <w:t xml:space="preserve"> </w:t>
      </w:r>
      <w:r w:rsidRPr="002D4EF3">
        <w:rPr>
          <w:rFonts w:ascii="Times New Roman" w:hAnsi="Times New Roman" w:cs="Times New Roman"/>
          <w:b/>
          <w:sz w:val="18"/>
          <w:szCs w:val="18"/>
        </w:rPr>
        <w:t>(Exhibit AUS-74-B)</w:t>
      </w:r>
      <w:r w:rsidRPr="002D4EF3">
        <w:rPr>
          <w:rFonts w:ascii="Times New Roman" w:hAnsi="Times New Roman" w:cs="Times New Roman"/>
          <w:sz w:val="18"/>
          <w:szCs w:val="18"/>
        </w:rPr>
        <w:t xml:space="preserve">, (original) </w:t>
      </w:r>
      <w:r w:rsidRPr="002D4EF3">
        <w:rPr>
          <w:rFonts w:ascii="Times New Roman" w:hAnsi="Times New Roman" w:cs="Times New Roman"/>
          <w:b/>
          <w:sz w:val="18"/>
          <w:szCs w:val="18"/>
        </w:rPr>
        <w:t>(Exhibit AUS-74-A)</w:t>
      </w:r>
      <w:r w:rsidRPr="002D4EF3">
        <w:rPr>
          <w:rFonts w:ascii="Times New Roman" w:hAnsi="Times New Roman" w:cs="Times New Roman"/>
          <w:sz w:val="18"/>
          <w:szCs w:val="18"/>
        </w:rPr>
        <w:t>.</w:t>
      </w:r>
      <w:r w:rsidRPr="001F3783">
        <w:rPr>
          <w:rFonts w:ascii="Times New Roman" w:hAnsi="Times New Roman" w:cs="Times New Roman"/>
          <w:sz w:val="18"/>
          <w:szCs w:val="18"/>
        </w:rPr>
        <w:t xml:space="preserve"> </w:t>
      </w:r>
    </w:p>
  </w:footnote>
  <w:footnote w:id="548">
    <w:p w14:paraId="1E89706E" w14:textId="521A71BD" w:rsidR="00E238FF" w:rsidRPr="006659E6" w:rsidRDefault="00E238FF" w:rsidP="008718C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Communication No. 11/2015/1081 </w:t>
      </w:r>
      <w:r w:rsidRPr="002D4EF3">
        <w:rPr>
          <w:rFonts w:ascii="Nirmala UI" w:hAnsi="Nirmala UI" w:cs="Nirmala UI"/>
          <w:sz w:val="18"/>
          <w:szCs w:val="18"/>
          <w:cs/>
          <w:lang w:bidi="hi-IN"/>
        </w:rPr>
        <w:t>एस</w:t>
      </w:r>
      <w:r w:rsidRPr="002D4EF3">
        <w:rPr>
          <w:rFonts w:ascii="Times New Roman" w:hAnsi="Times New Roman" w:cs="Times New Roman"/>
          <w:sz w:val="18"/>
          <w:szCs w:val="18"/>
        </w:rPr>
        <w:t>.</w:t>
      </w:r>
      <w:r w:rsidRPr="002D4EF3">
        <w:rPr>
          <w:rFonts w:ascii="Nirmala UI" w:hAnsi="Nirmala UI" w:cs="Nirmala UI"/>
          <w:sz w:val="18"/>
          <w:szCs w:val="18"/>
          <w:cs/>
          <w:lang w:bidi="hi-IN"/>
        </w:rPr>
        <w:t>सी</w:t>
      </w:r>
      <w:r w:rsidRPr="002D4EF3">
        <w:rPr>
          <w:rFonts w:ascii="Times New Roman" w:hAnsi="Times New Roman" w:cs="Times New Roman"/>
          <w:sz w:val="18"/>
          <w:szCs w:val="18"/>
        </w:rPr>
        <w:t xml:space="preserve">/18-2-2015/2014, Government of Uttar Pradesh, 24 September 2015 (English translation) </w:t>
      </w:r>
      <w:r w:rsidRPr="002D4EF3">
        <w:rPr>
          <w:rFonts w:ascii="Times New Roman" w:hAnsi="Times New Roman" w:cs="Times New Roman"/>
          <w:b/>
          <w:sz w:val="18"/>
          <w:szCs w:val="18"/>
        </w:rPr>
        <w:t>(Exhibit AUS-75-B)</w:t>
      </w:r>
      <w:r w:rsidRPr="002D4EF3">
        <w:rPr>
          <w:rFonts w:ascii="Times New Roman" w:hAnsi="Times New Roman" w:cs="Times New Roman"/>
          <w:sz w:val="18"/>
          <w:szCs w:val="18"/>
        </w:rPr>
        <w:t xml:space="preserve">, (original) </w:t>
      </w:r>
      <w:r w:rsidRPr="002D4EF3">
        <w:rPr>
          <w:rFonts w:ascii="Times New Roman" w:hAnsi="Times New Roman" w:cs="Times New Roman"/>
          <w:b/>
          <w:sz w:val="18"/>
          <w:szCs w:val="18"/>
        </w:rPr>
        <w:t>(Exhibit AUS-75-A)</w:t>
      </w:r>
      <w:r w:rsidRPr="002D4EF3">
        <w:rPr>
          <w:rFonts w:ascii="Times New Roman" w:hAnsi="Times New Roman" w:cs="Times New Roman"/>
          <w:sz w:val="18"/>
          <w:szCs w:val="18"/>
        </w:rPr>
        <w:t>.</w:t>
      </w:r>
      <w:r w:rsidRPr="001F3783">
        <w:rPr>
          <w:rFonts w:ascii="Times New Roman" w:hAnsi="Times New Roman" w:cs="Times New Roman"/>
          <w:sz w:val="18"/>
          <w:szCs w:val="18"/>
        </w:rPr>
        <w:t xml:space="preserve"> </w:t>
      </w:r>
    </w:p>
  </w:footnote>
  <w:footnote w:id="549">
    <w:p w14:paraId="3E00E6E5" w14:textId="231A96E2" w:rsidR="00E238FF" w:rsidRPr="006659E6" w:rsidRDefault="00E238FF" w:rsidP="008718C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Communication No. 11/2015/1081 </w:t>
      </w:r>
      <w:r w:rsidRPr="002D4EF3">
        <w:rPr>
          <w:rFonts w:ascii="Nirmala UI" w:hAnsi="Nirmala UI" w:cs="Nirmala UI"/>
          <w:sz w:val="18"/>
          <w:szCs w:val="18"/>
          <w:cs/>
          <w:lang w:bidi="hi-IN"/>
        </w:rPr>
        <w:t>एस</w:t>
      </w:r>
      <w:r w:rsidRPr="002D4EF3">
        <w:rPr>
          <w:rFonts w:ascii="Times New Roman" w:hAnsi="Times New Roman" w:cs="Times New Roman"/>
          <w:sz w:val="18"/>
          <w:szCs w:val="18"/>
        </w:rPr>
        <w:t>.</w:t>
      </w:r>
      <w:r w:rsidRPr="002D4EF3">
        <w:rPr>
          <w:rFonts w:ascii="Nirmala UI" w:hAnsi="Nirmala UI" w:cs="Nirmala UI"/>
          <w:sz w:val="18"/>
          <w:szCs w:val="18"/>
          <w:cs/>
          <w:lang w:bidi="hi-IN"/>
        </w:rPr>
        <w:t>सी</w:t>
      </w:r>
      <w:r w:rsidRPr="002D4EF3">
        <w:rPr>
          <w:rFonts w:ascii="Times New Roman" w:hAnsi="Times New Roman" w:cs="Times New Roman"/>
          <w:sz w:val="18"/>
          <w:szCs w:val="18"/>
        </w:rPr>
        <w:t xml:space="preserve">/18-2-2015/2014, Government of Uttar Pradesh, 24 September 2015 (English translation) </w:t>
      </w:r>
      <w:r w:rsidRPr="002D4EF3">
        <w:rPr>
          <w:rFonts w:ascii="Times New Roman" w:hAnsi="Times New Roman" w:cs="Times New Roman"/>
          <w:b/>
          <w:sz w:val="18"/>
          <w:szCs w:val="18"/>
        </w:rPr>
        <w:t>(Exhibit AUS-75-B)</w:t>
      </w:r>
      <w:r w:rsidRPr="002D4EF3">
        <w:rPr>
          <w:rFonts w:ascii="Times New Roman" w:hAnsi="Times New Roman" w:cs="Times New Roman"/>
          <w:sz w:val="18"/>
          <w:szCs w:val="18"/>
        </w:rPr>
        <w:t xml:space="preserve">, </w:t>
      </w:r>
      <w:r w:rsidRPr="002D4EF3">
        <w:rPr>
          <w:rFonts w:ascii="Times New Roman" w:hAnsi="Times New Roman" w:cs="Times New Roman"/>
          <w:i/>
          <w:sz w:val="18"/>
          <w:szCs w:val="18"/>
        </w:rPr>
        <w:t>chapeau</w:t>
      </w:r>
      <w:r w:rsidRPr="002D4EF3">
        <w:rPr>
          <w:rFonts w:ascii="Times New Roman" w:hAnsi="Times New Roman" w:cs="Times New Roman"/>
          <w:sz w:val="18"/>
          <w:szCs w:val="18"/>
        </w:rPr>
        <w:t>, (original)</w:t>
      </w:r>
      <w:r w:rsidRPr="002D4EF3">
        <w:rPr>
          <w:rFonts w:ascii="Times New Roman" w:hAnsi="Times New Roman" w:cs="Times New Roman"/>
          <w:b/>
          <w:sz w:val="18"/>
          <w:szCs w:val="18"/>
        </w:rPr>
        <w:t xml:space="preserve"> (Exhibit AUS-75-A)</w:t>
      </w:r>
      <w:r w:rsidRPr="002D4EF3">
        <w:rPr>
          <w:rFonts w:ascii="Times New Roman" w:hAnsi="Times New Roman" w:cs="Times New Roman"/>
          <w:sz w:val="18"/>
          <w:szCs w:val="18"/>
        </w:rPr>
        <w:t>, p. 1.</w:t>
      </w:r>
      <w:r w:rsidRPr="001F3783">
        <w:rPr>
          <w:rFonts w:ascii="Times New Roman" w:hAnsi="Times New Roman" w:cs="Times New Roman"/>
          <w:sz w:val="18"/>
          <w:szCs w:val="18"/>
        </w:rPr>
        <w:t xml:space="preserve"> </w:t>
      </w:r>
    </w:p>
  </w:footnote>
  <w:footnote w:id="550">
    <w:p w14:paraId="4FC2A9E3" w14:textId="23EC7535" w:rsidR="00E238FF" w:rsidRPr="006659E6" w:rsidRDefault="00E238FF" w:rsidP="008718C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Communication No. 1/2018/434/46-2-2018-102 (1)/18, Government of Uttar Pradesh, 12 May 2018 (English translation) </w:t>
      </w:r>
      <w:r w:rsidRPr="002D4EF3">
        <w:rPr>
          <w:rFonts w:ascii="Times New Roman" w:hAnsi="Times New Roman" w:cs="Times New Roman"/>
          <w:b/>
          <w:sz w:val="18"/>
          <w:szCs w:val="18"/>
        </w:rPr>
        <w:t>(Exhibit AUS-76-B)</w:t>
      </w:r>
      <w:r w:rsidRPr="002D4EF3">
        <w:rPr>
          <w:rFonts w:ascii="Times New Roman" w:hAnsi="Times New Roman" w:cs="Times New Roman"/>
          <w:sz w:val="18"/>
          <w:szCs w:val="18"/>
        </w:rPr>
        <w:t>, (original)</w:t>
      </w:r>
      <w:r w:rsidRPr="002D4EF3">
        <w:rPr>
          <w:rFonts w:ascii="Times New Roman" w:hAnsi="Times New Roman" w:cs="Times New Roman"/>
          <w:b/>
          <w:sz w:val="18"/>
          <w:szCs w:val="18"/>
        </w:rPr>
        <w:t xml:space="preserve"> (Exhibit AUS-76-A)</w:t>
      </w:r>
      <w:r w:rsidRPr="002D4EF3">
        <w:rPr>
          <w:rFonts w:ascii="Times New Roman" w:hAnsi="Times New Roman" w:cs="Times New Roman"/>
          <w:sz w:val="18"/>
          <w:szCs w:val="18"/>
        </w:rPr>
        <w:t>.</w:t>
      </w:r>
    </w:p>
  </w:footnote>
  <w:footnote w:id="551">
    <w:p w14:paraId="79FC4C4B" w14:textId="100B6F91" w:rsidR="00E238FF" w:rsidRPr="001C45A4" w:rsidRDefault="00E238FF" w:rsidP="008718C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Communication No. 1/2018/434/46-2-2018-102 (1)/18, Government of Uttar Pradesh, 12 May 2018 (English translation) </w:t>
      </w:r>
      <w:r w:rsidRPr="002D4EF3">
        <w:rPr>
          <w:rFonts w:ascii="Times New Roman" w:hAnsi="Times New Roman" w:cs="Times New Roman"/>
          <w:b/>
          <w:sz w:val="18"/>
          <w:szCs w:val="18"/>
        </w:rPr>
        <w:t>(Exhibit AUS-76-B)</w:t>
      </w:r>
      <w:r w:rsidRPr="002D4EF3">
        <w:rPr>
          <w:rFonts w:ascii="Times New Roman" w:hAnsi="Times New Roman" w:cs="Times New Roman"/>
          <w:sz w:val="18"/>
          <w:szCs w:val="18"/>
        </w:rPr>
        <w:t>, paras. 1(</w:t>
      </w:r>
      <w:r w:rsidRPr="006659E6">
        <w:rPr>
          <w:rFonts w:ascii="Times New Roman" w:hAnsi="Times New Roman" w:cs="Times New Roman"/>
          <w:sz w:val="18"/>
          <w:szCs w:val="18"/>
        </w:rPr>
        <w:t xml:space="preserve">i)-(ii), </w:t>
      </w:r>
      <w:r w:rsidRPr="002D4EF3">
        <w:rPr>
          <w:rFonts w:ascii="Times New Roman" w:hAnsi="Times New Roman" w:cs="Times New Roman"/>
          <w:sz w:val="18"/>
          <w:szCs w:val="18"/>
        </w:rPr>
        <w:t>(original)</w:t>
      </w:r>
      <w:r w:rsidRPr="002D4EF3">
        <w:rPr>
          <w:rFonts w:ascii="Times New Roman" w:hAnsi="Times New Roman" w:cs="Times New Roman"/>
          <w:b/>
          <w:sz w:val="18"/>
          <w:szCs w:val="18"/>
        </w:rPr>
        <w:t xml:space="preserve"> (Exhibit AUS-76-A)</w:t>
      </w:r>
      <w:r w:rsidRPr="006659E6">
        <w:rPr>
          <w:rFonts w:ascii="Times New Roman" w:hAnsi="Times New Roman" w:cs="Times New Roman"/>
          <w:sz w:val="18"/>
          <w:szCs w:val="18"/>
        </w:rPr>
        <w:t>.</w:t>
      </w:r>
    </w:p>
  </w:footnote>
  <w:footnote w:id="552">
    <w:p w14:paraId="3206DED6" w14:textId="57C2D011" w:rsidR="00E238FF" w:rsidRPr="001C45A4" w:rsidRDefault="00E238FF" w:rsidP="008921C5">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Communication No. 1/2018/434/46-2-2018-102 (1)/18, Government of Uttar Pradesh, 12 May 2018 (English translation) </w:t>
      </w:r>
      <w:r w:rsidRPr="002D4EF3">
        <w:rPr>
          <w:rFonts w:ascii="Times New Roman" w:hAnsi="Times New Roman" w:cs="Times New Roman"/>
          <w:b/>
          <w:sz w:val="18"/>
          <w:szCs w:val="18"/>
        </w:rPr>
        <w:t>(Exhibit AUS-76-B)</w:t>
      </w:r>
      <w:r w:rsidRPr="002D4EF3">
        <w:rPr>
          <w:rFonts w:ascii="Times New Roman" w:hAnsi="Times New Roman" w:cs="Times New Roman"/>
          <w:sz w:val="18"/>
          <w:szCs w:val="18"/>
        </w:rPr>
        <w:t xml:space="preserve">, paras. (v) </w:t>
      </w:r>
      <w:r w:rsidRPr="006659E6">
        <w:rPr>
          <w:rFonts w:ascii="Times New Roman" w:hAnsi="Times New Roman" w:cs="Times New Roman"/>
          <w:sz w:val="18"/>
          <w:szCs w:val="18"/>
        </w:rPr>
        <w:t xml:space="preserve">and 4, </w:t>
      </w:r>
      <w:r w:rsidRPr="002D4EF3">
        <w:rPr>
          <w:rFonts w:ascii="Times New Roman" w:hAnsi="Times New Roman" w:cs="Times New Roman"/>
          <w:sz w:val="18"/>
          <w:szCs w:val="18"/>
        </w:rPr>
        <w:t>(original)</w:t>
      </w:r>
      <w:r w:rsidRPr="002D4EF3">
        <w:rPr>
          <w:rFonts w:ascii="Times New Roman" w:hAnsi="Times New Roman" w:cs="Times New Roman"/>
          <w:b/>
          <w:sz w:val="18"/>
          <w:szCs w:val="18"/>
        </w:rPr>
        <w:t xml:space="preserve"> (Exhibit AUS-76-A)</w:t>
      </w:r>
      <w:r w:rsidRPr="006659E6">
        <w:rPr>
          <w:rFonts w:ascii="Times New Roman" w:hAnsi="Times New Roman" w:cs="Times New Roman"/>
          <w:sz w:val="18"/>
          <w:szCs w:val="18"/>
        </w:rPr>
        <w:t>.</w:t>
      </w:r>
    </w:p>
  </w:footnote>
  <w:footnote w:id="553">
    <w:p w14:paraId="48C99E25" w14:textId="367F8FE3" w:rsidR="00E238FF" w:rsidRPr="00A10349" w:rsidRDefault="00E238FF" w:rsidP="008718C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"Sweet &amp; Sour: UP offers </w:t>
      </w:r>
      <w:r w:rsidRPr="002D4EF3">
        <w:rPr>
          <w:rFonts w:ascii="Times New Roman" w:hAnsi="Times New Roman" w:cs="Times New Roman"/>
          <w:sz w:val="18"/>
          <w:szCs w:val="18"/>
        </w:rPr>
        <w:t xml:space="preserve">Rs 4000 crore loan, subsidy to clear cane dues", Financial Express, 26 September 2018, https://www.financialexpress.com/industry/sweet-sour-up-offers-rs-4000-crore-loan-subsidy-to-clear-cane-dues/1326772/ </w:t>
      </w:r>
      <w:r w:rsidRPr="002D4EF3">
        <w:rPr>
          <w:rFonts w:ascii="Times New Roman" w:hAnsi="Times New Roman" w:cs="Times New Roman"/>
          <w:b/>
          <w:sz w:val="18"/>
          <w:szCs w:val="18"/>
        </w:rPr>
        <w:t>(Exhibit AUS-77)</w:t>
      </w:r>
      <w:r w:rsidRPr="006659E6">
        <w:rPr>
          <w:rFonts w:ascii="Times New Roman" w:hAnsi="Times New Roman" w:cs="Times New Roman"/>
          <w:sz w:val="18"/>
          <w:szCs w:val="18"/>
        </w:rPr>
        <w:t xml:space="preserve">: "Under immense pressure to get the cane dues of </w:t>
      </w:r>
      <w:r w:rsidRPr="001C45A4">
        <w:rPr>
          <w:rFonts w:ascii="Times New Roman" w:hAnsi="Times New Roman" w:cs="Times New Roman"/>
          <w:sz w:val="18"/>
          <w:szCs w:val="18"/>
        </w:rPr>
        <w:t>the last season cleared ur</w:t>
      </w:r>
      <w:r w:rsidRPr="00FA5A80">
        <w:rPr>
          <w:rFonts w:ascii="Times New Roman" w:hAnsi="Times New Roman" w:cs="Times New Roman"/>
          <w:sz w:val="18"/>
          <w:szCs w:val="18"/>
        </w:rPr>
        <w:t>gently before the new season begins in less than a month's time, the Yogi Adityanath go</w:t>
      </w:r>
      <w:r w:rsidRPr="00A07D45">
        <w:rPr>
          <w:rFonts w:ascii="Times New Roman" w:hAnsi="Times New Roman" w:cs="Times New Roman"/>
          <w:sz w:val="18"/>
          <w:szCs w:val="18"/>
        </w:rPr>
        <w:t>vernment in Uttar Pradesh on Tuesday announced a soft loan of Rs 4,000 crore plus a subsidy of Rs 4.50/quintal to clear the dues of the farmers by November 30. Briefing newsmen after the cabinet meeting, the chief minister said the soft loans wi</w:t>
      </w:r>
      <w:r w:rsidRPr="00C756BE">
        <w:rPr>
          <w:rFonts w:ascii="Times New Roman" w:hAnsi="Times New Roman" w:cs="Times New Roman"/>
          <w:sz w:val="18"/>
          <w:szCs w:val="18"/>
        </w:rPr>
        <w:t>ll be provided through banks and other financial institutions on an interest rate of 5% for five years to all those sugar mills that have paid at least 30% of their total cane dues. In case of default, a compounding interest of 12% would be charged. "The prices of sugar in domestic and international markets have reached an all-time low, which is one of the reasons why mills are unable to clear their dues. This soft loan will help the industry in clearing these dues," said an official in the department."</w:t>
      </w:r>
    </w:p>
  </w:footnote>
  <w:footnote w:id="554">
    <w:p w14:paraId="79C4D432" w14:textId="6EFC85F9" w:rsidR="00E238FF" w:rsidRPr="001C45A4" w:rsidRDefault="00E238FF" w:rsidP="008718C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Press Information Bureau, Information and Public Relations Department, Uttar Pradesh, "Chief Minister </w:t>
      </w:r>
      <w:r w:rsidRPr="002D4EF3">
        <w:rPr>
          <w:rFonts w:ascii="Times New Roman" w:hAnsi="Times New Roman" w:cs="Times New Roman"/>
          <w:sz w:val="18"/>
          <w:szCs w:val="18"/>
        </w:rPr>
        <w:t>reviews operations of sugar mills, cane purchase and payments at a high-level meeting", 20 November 2018</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AUS-78</w:t>
      </w:r>
      <w:r w:rsidRPr="00FA5A80">
        <w:rPr>
          <w:rFonts w:ascii="Times New Roman" w:hAnsi="Times New Roman" w:cs="Times New Roman"/>
          <w:sz w:val="18"/>
          <w:szCs w:val="18"/>
        </w:rPr>
        <w:t>): "…the State Government has provided financi</w:t>
      </w:r>
      <w:r w:rsidRPr="00A07D45">
        <w:rPr>
          <w:rFonts w:ascii="Times New Roman" w:hAnsi="Times New Roman" w:cs="Times New Roman"/>
          <w:sz w:val="18"/>
          <w:szCs w:val="18"/>
        </w:rPr>
        <w:t>al assistance worth Rs. 500 crore against purchase of cane Rs. 4.50 per quintal, by sugar mills. Under this, the first instalment of Rs 160 crore has been released, of which the payment process is underway. In the next one week the amount throug</w:t>
      </w:r>
      <w:r w:rsidRPr="00C756BE">
        <w:rPr>
          <w:rFonts w:ascii="Times New Roman" w:hAnsi="Times New Roman" w:cs="Times New Roman"/>
          <w:sz w:val="18"/>
          <w:szCs w:val="18"/>
        </w:rPr>
        <w:t xml:space="preserve">h Escrow account will be transferred to the bank accounts of the cane farmers"; See also "Sweet &amp; Sour: UP offers </w:t>
      </w:r>
      <w:r w:rsidRPr="002D4EF3">
        <w:rPr>
          <w:rFonts w:ascii="Times New Roman" w:hAnsi="Times New Roman" w:cs="Times New Roman"/>
          <w:sz w:val="18"/>
          <w:szCs w:val="18"/>
        </w:rPr>
        <w:t xml:space="preserve">Rs 4000 crore loan, subsidy to clear cane dues", Financial Express, 26 September 2018, https://www.financialexpress.com/industry/sweet-sour-up-offers-rs-4000-crore-loan-subsidy-to-clear-cane-dues/1326772/ </w:t>
      </w:r>
      <w:r w:rsidRPr="002D4EF3">
        <w:rPr>
          <w:rFonts w:ascii="Times New Roman" w:hAnsi="Times New Roman" w:cs="Times New Roman"/>
          <w:b/>
          <w:sz w:val="18"/>
          <w:szCs w:val="18"/>
        </w:rPr>
        <w:t xml:space="preserve">(Exhibit AUS-77) </w:t>
      </w:r>
      <w:r w:rsidRPr="006659E6">
        <w:rPr>
          <w:rFonts w:ascii="Times New Roman" w:hAnsi="Times New Roman" w:cs="Times New Roman"/>
          <w:sz w:val="18"/>
          <w:szCs w:val="18"/>
        </w:rPr>
        <w:t xml:space="preserve">and </w:t>
      </w:r>
      <w:r w:rsidRPr="002D4EF3">
        <w:rPr>
          <w:rFonts w:ascii="Times New Roman" w:hAnsi="Times New Roman" w:cs="Times New Roman"/>
          <w:sz w:val="18"/>
          <w:szCs w:val="18"/>
        </w:rPr>
        <w:t xml:space="preserve">"State subsidies for farmers to improve mills’ liquidity, clear cane dues", Business Standard, 19 October 2018 </w:t>
      </w:r>
      <w:r w:rsidRPr="002D4EF3">
        <w:rPr>
          <w:rFonts w:ascii="Times New Roman" w:hAnsi="Times New Roman" w:cs="Times New Roman"/>
          <w:b/>
          <w:sz w:val="18"/>
          <w:szCs w:val="18"/>
        </w:rPr>
        <w:t>(Exhibit JE-94)</w:t>
      </w:r>
      <w:r w:rsidRPr="006659E6">
        <w:rPr>
          <w:rFonts w:ascii="Times New Roman" w:hAnsi="Times New Roman" w:cs="Times New Roman"/>
          <w:sz w:val="18"/>
          <w:szCs w:val="18"/>
        </w:rPr>
        <w:t>.</w:t>
      </w:r>
    </w:p>
  </w:footnote>
  <w:footnote w:id="555">
    <w:p w14:paraId="0F0D6B71" w14:textId="1DC6D904" w:rsidR="00E238FF" w:rsidRPr="001C45A4" w:rsidRDefault="00E238FF" w:rsidP="008718C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of the State government of Uttar Pradesh of 4 April 2019 (English translation) </w:t>
      </w:r>
      <w:r w:rsidRPr="002D4EF3">
        <w:rPr>
          <w:rFonts w:ascii="Times New Roman" w:hAnsi="Times New Roman" w:cs="Times New Roman"/>
          <w:b/>
          <w:sz w:val="18"/>
          <w:szCs w:val="18"/>
        </w:rPr>
        <w:t>(Exhibit JE-84-B)</w:t>
      </w:r>
      <w:r w:rsidRPr="002D4EF3">
        <w:rPr>
          <w:rFonts w:ascii="Times New Roman" w:hAnsi="Times New Roman" w:cs="Times New Roman"/>
          <w:sz w:val="18"/>
          <w:szCs w:val="18"/>
        </w:rPr>
        <w:t xml:space="preserve"> (original) </w:t>
      </w:r>
      <w:r w:rsidRPr="002D4EF3">
        <w:rPr>
          <w:rFonts w:ascii="Times New Roman" w:hAnsi="Times New Roman" w:cs="Times New Roman"/>
          <w:b/>
          <w:sz w:val="18"/>
          <w:szCs w:val="18"/>
        </w:rPr>
        <w:t>(Exhibit JE-84-A)</w:t>
      </w:r>
      <w:r w:rsidRPr="002D4EF3">
        <w:rPr>
          <w:rFonts w:ascii="Times New Roman" w:hAnsi="Times New Roman" w:cs="Times New Roman"/>
          <w:sz w:val="18"/>
          <w:szCs w:val="18"/>
        </w:rPr>
        <w:t>, para. 1</w:t>
      </w:r>
      <w:r w:rsidRPr="006659E6">
        <w:rPr>
          <w:rFonts w:ascii="Times New Roman" w:hAnsi="Times New Roman" w:cs="Times New Roman"/>
          <w:sz w:val="18"/>
          <w:szCs w:val="18"/>
        </w:rPr>
        <w:t xml:space="preserve">. </w:t>
      </w:r>
    </w:p>
  </w:footnote>
  <w:footnote w:id="556">
    <w:p w14:paraId="10DF8979" w14:textId="1E898D01" w:rsidR="00E238FF" w:rsidRPr="001C45A4" w:rsidRDefault="00E238FF" w:rsidP="008718C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of the State government of Uttar Pradesh of 4 April 2019 (English translation) </w:t>
      </w:r>
      <w:r w:rsidRPr="002D4EF3">
        <w:rPr>
          <w:rFonts w:ascii="Times New Roman" w:hAnsi="Times New Roman" w:cs="Times New Roman"/>
          <w:b/>
          <w:sz w:val="18"/>
          <w:szCs w:val="18"/>
        </w:rPr>
        <w:t>(Exhibit JE-84-B</w:t>
      </w:r>
      <w:r w:rsidRPr="002D4EF3">
        <w:rPr>
          <w:rFonts w:ascii="Times New Roman" w:hAnsi="Times New Roman" w:cs="Times New Roman"/>
          <w:sz w:val="18"/>
          <w:szCs w:val="18"/>
        </w:rPr>
        <w:t xml:space="preserve">), para. 3(b), (original) </w:t>
      </w:r>
      <w:r w:rsidRPr="002D4EF3">
        <w:rPr>
          <w:rFonts w:ascii="Times New Roman" w:hAnsi="Times New Roman" w:cs="Times New Roman"/>
          <w:b/>
          <w:sz w:val="18"/>
          <w:szCs w:val="18"/>
        </w:rPr>
        <w:t>(Exhibit JE-84-A)</w:t>
      </w:r>
      <w:r w:rsidRPr="006659E6">
        <w:rPr>
          <w:rFonts w:ascii="Times New Roman" w:hAnsi="Times New Roman" w:cs="Times New Roman"/>
          <w:sz w:val="18"/>
          <w:szCs w:val="18"/>
        </w:rPr>
        <w:t xml:space="preserve">. </w:t>
      </w:r>
    </w:p>
  </w:footnote>
  <w:footnote w:id="557">
    <w:p w14:paraId="50CB50E7" w14:textId="558D45AB" w:rsidR="00E238FF" w:rsidRPr="00FA5A80" w:rsidRDefault="00E238FF" w:rsidP="0086300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Foreign Trade (Development and Regulation) Act 1992 </w:t>
      </w:r>
      <w:r w:rsidRPr="001C45A4">
        <w:rPr>
          <w:rFonts w:ascii="Times New Roman" w:hAnsi="Times New Roman" w:cs="Times New Roman"/>
          <w:b/>
          <w:sz w:val="18"/>
          <w:szCs w:val="18"/>
        </w:rPr>
        <w:t>(Exhibit AUS-39</w:t>
      </w:r>
      <w:r>
        <w:rPr>
          <w:rFonts w:ascii="Times New Roman" w:hAnsi="Times New Roman" w:cs="Times New Roman"/>
          <w:b/>
          <w:sz w:val="18"/>
          <w:szCs w:val="18"/>
        </w:rPr>
        <w:t>)</w:t>
      </w:r>
      <w:r w:rsidRPr="00FA5A80">
        <w:rPr>
          <w:rFonts w:ascii="Times New Roman" w:hAnsi="Times New Roman" w:cs="Times New Roman"/>
          <w:sz w:val="18"/>
          <w:szCs w:val="18"/>
        </w:rPr>
        <w:t>, Section 5.</w:t>
      </w:r>
    </w:p>
  </w:footnote>
  <w:footnote w:id="558">
    <w:p w14:paraId="418771D2" w14:textId="24338574" w:rsidR="00E238FF" w:rsidRPr="00FA5A80" w:rsidRDefault="00E238FF" w:rsidP="0086300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01/2015-2020, Foreign Trade Policy, 2015-2020 </w:t>
      </w:r>
      <w:r w:rsidRPr="006659E6">
        <w:rPr>
          <w:rFonts w:ascii="Times New Roman" w:hAnsi="Times New Roman" w:cs="Times New Roman"/>
          <w:b/>
          <w:sz w:val="18"/>
          <w:szCs w:val="18"/>
        </w:rPr>
        <w:t>(Ex</w:t>
      </w:r>
      <w:r w:rsidRPr="001C45A4">
        <w:rPr>
          <w:rFonts w:ascii="Times New Roman" w:hAnsi="Times New Roman" w:cs="Times New Roman"/>
          <w:b/>
          <w:sz w:val="18"/>
          <w:szCs w:val="18"/>
        </w:rPr>
        <w:t>hibit AUS-40)</w:t>
      </w:r>
      <w:r w:rsidRPr="00FA5A80">
        <w:rPr>
          <w:rFonts w:ascii="Times New Roman" w:hAnsi="Times New Roman" w:cs="Times New Roman"/>
          <w:sz w:val="18"/>
          <w:szCs w:val="18"/>
        </w:rPr>
        <w:t xml:space="preserve">. </w:t>
      </w:r>
    </w:p>
  </w:footnote>
  <w:footnote w:id="559">
    <w:p w14:paraId="04264AFA" w14:textId="19E6F1AD" w:rsidR="00E238FF" w:rsidRPr="001C45A4" w:rsidRDefault="00E238FF" w:rsidP="0086300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01/2015-2020, Foreign Trade Policy, 2015-2020 </w:t>
      </w:r>
      <w:r w:rsidRPr="006659E6">
        <w:rPr>
          <w:rFonts w:ascii="Times New Roman" w:hAnsi="Times New Roman" w:cs="Times New Roman"/>
          <w:b/>
          <w:sz w:val="18"/>
          <w:szCs w:val="18"/>
        </w:rPr>
        <w:t>(Exhibit AUS-40)</w:t>
      </w:r>
      <w:r w:rsidRPr="001C45A4">
        <w:rPr>
          <w:rFonts w:ascii="Times New Roman" w:hAnsi="Times New Roman" w:cs="Times New Roman"/>
          <w:sz w:val="18"/>
          <w:szCs w:val="18"/>
        </w:rPr>
        <w:t>, p. 71, para. 4.00.</w:t>
      </w:r>
    </w:p>
  </w:footnote>
  <w:footnote w:id="560">
    <w:p w14:paraId="4C170973" w14:textId="14EDEF59" w:rsidR="00E238FF" w:rsidRPr="001C45A4" w:rsidRDefault="00E238FF" w:rsidP="0086300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01/2015-2020, Foreign Trade Policy, 2015-2020 </w:t>
      </w:r>
      <w:r w:rsidRPr="006659E6">
        <w:rPr>
          <w:rFonts w:ascii="Times New Roman" w:hAnsi="Times New Roman" w:cs="Times New Roman"/>
          <w:b/>
          <w:sz w:val="18"/>
          <w:szCs w:val="18"/>
        </w:rPr>
        <w:t>(Exhibit AUS-40)</w:t>
      </w:r>
      <w:r w:rsidRPr="001C45A4">
        <w:rPr>
          <w:rFonts w:ascii="Times New Roman" w:hAnsi="Times New Roman" w:cs="Times New Roman"/>
          <w:sz w:val="18"/>
          <w:szCs w:val="18"/>
        </w:rPr>
        <w:t>, p. 71, para. 4.01(a)(i)-(ii).</w:t>
      </w:r>
    </w:p>
  </w:footnote>
  <w:footnote w:id="561">
    <w:p w14:paraId="178B83E9" w14:textId="08FA09D6" w:rsidR="00E238FF" w:rsidRPr="001C45A4" w:rsidRDefault="00E238FF" w:rsidP="0086300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01/2015-2020, Foreign Trade Policy, 2015-2020 </w:t>
      </w:r>
      <w:r w:rsidRPr="006659E6">
        <w:rPr>
          <w:rFonts w:ascii="Times New Roman" w:hAnsi="Times New Roman" w:cs="Times New Roman"/>
          <w:b/>
          <w:sz w:val="18"/>
          <w:szCs w:val="18"/>
        </w:rPr>
        <w:t>(Exhibit AUS-40)</w:t>
      </w:r>
      <w:r w:rsidRPr="001C45A4">
        <w:rPr>
          <w:rFonts w:ascii="Times New Roman" w:hAnsi="Times New Roman" w:cs="Times New Roman"/>
          <w:sz w:val="18"/>
          <w:szCs w:val="18"/>
        </w:rPr>
        <w:t>, p. 83, para 4.25.</w:t>
      </w:r>
    </w:p>
  </w:footnote>
  <w:footnote w:id="562">
    <w:p w14:paraId="5E5032B9" w14:textId="0AC3BFFA" w:rsidR="00E238FF" w:rsidRPr="001C45A4" w:rsidRDefault="00E238FF" w:rsidP="0086300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01/2015-2020, Foreign Trade Policy, 2015-2020 </w:t>
      </w:r>
      <w:r w:rsidRPr="006659E6">
        <w:rPr>
          <w:rFonts w:ascii="Times New Roman" w:hAnsi="Times New Roman" w:cs="Times New Roman"/>
          <w:b/>
          <w:sz w:val="18"/>
          <w:szCs w:val="18"/>
        </w:rPr>
        <w:t>(Exhibit AUS-40)</w:t>
      </w:r>
      <w:r w:rsidRPr="001C45A4">
        <w:rPr>
          <w:rFonts w:ascii="Times New Roman" w:hAnsi="Times New Roman" w:cs="Times New Roman"/>
          <w:sz w:val="18"/>
          <w:szCs w:val="18"/>
        </w:rPr>
        <w:t>, p. 84, para 4.26(i).</w:t>
      </w:r>
    </w:p>
  </w:footnote>
  <w:footnote w:id="563">
    <w:p w14:paraId="45B6BC12" w14:textId="0E3C4C34" w:rsidR="00E238FF" w:rsidRPr="001C45A4" w:rsidRDefault="00E238FF" w:rsidP="0086300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01/2015-2020, Foreign Trade Policy, 2015-2020 </w:t>
      </w:r>
      <w:r w:rsidRPr="006659E6">
        <w:rPr>
          <w:rFonts w:ascii="Times New Roman" w:hAnsi="Times New Roman" w:cs="Times New Roman"/>
          <w:b/>
          <w:sz w:val="18"/>
          <w:szCs w:val="18"/>
        </w:rPr>
        <w:t>(Exhibit AUS-40)</w:t>
      </w:r>
      <w:r w:rsidRPr="001C45A4">
        <w:rPr>
          <w:rFonts w:ascii="Times New Roman" w:hAnsi="Times New Roman" w:cs="Times New Roman"/>
          <w:sz w:val="18"/>
          <w:szCs w:val="18"/>
        </w:rPr>
        <w:t>, p. 84, para 4.27(i).</w:t>
      </w:r>
    </w:p>
  </w:footnote>
  <w:footnote w:id="564">
    <w:p w14:paraId="0E59E8B7" w14:textId="003CA703" w:rsidR="00E238FF" w:rsidRPr="001C45A4" w:rsidRDefault="00E238FF" w:rsidP="0086300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01/2015-2020, Foreign Trade Policy, 2015-2020 </w:t>
      </w:r>
      <w:r w:rsidRPr="006659E6">
        <w:rPr>
          <w:rFonts w:ascii="Times New Roman" w:hAnsi="Times New Roman" w:cs="Times New Roman"/>
          <w:b/>
          <w:sz w:val="18"/>
          <w:szCs w:val="18"/>
        </w:rPr>
        <w:t>(Exhibit AUS-40)</w:t>
      </w:r>
      <w:r w:rsidRPr="001C45A4">
        <w:rPr>
          <w:rFonts w:ascii="Times New Roman" w:hAnsi="Times New Roman" w:cs="Times New Roman"/>
          <w:sz w:val="18"/>
          <w:szCs w:val="18"/>
        </w:rPr>
        <w:t>, p. 85, para 4.28.</w:t>
      </w:r>
    </w:p>
  </w:footnote>
  <w:footnote w:id="565">
    <w:p w14:paraId="2A4176B8" w14:textId="7D092FFA" w:rsidR="00E238FF" w:rsidRPr="001C45A4" w:rsidRDefault="00E238FF" w:rsidP="0086300E">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 xml:space="preserve">Notification 01/2015-2020, Foreign Trade Policy, 2015-2020 </w:t>
      </w:r>
      <w:r w:rsidRPr="006659E6">
        <w:rPr>
          <w:rFonts w:ascii="Times New Roman" w:hAnsi="Times New Roman" w:cs="Times New Roman"/>
          <w:b/>
          <w:sz w:val="18"/>
          <w:szCs w:val="18"/>
        </w:rPr>
        <w:t>(Exhibit AUS-40)</w:t>
      </w:r>
      <w:r w:rsidRPr="001C45A4">
        <w:rPr>
          <w:rFonts w:ascii="Times New Roman" w:hAnsi="Times New Roman" w:cs="Times New Roman"/>
          <w:sz w:val="18"/>
          <w:szCs w:val="18"/>
        </w:rPr>
        <w:t>, p. 85, para 4.29.</w:t>
      </w:r>
    </w:p>
  </w:footnote>
  <w:footnote w:id="566">
    <w:p w14:paraId="5FA38DE6" w14:textId="0AB9B8AA" w:rsidR="00E238FF" w:rsidRPr="002D4EF3" w:rsidRDefault="00E238FF" w:rsidP="007A1CB4">
      <w:pPr>
        <w:pStyle w:val="FootnoteText"/>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Notification No. 57/2015-2020, Department of Commerce, 28 March 2018 </w:t>
      </w:r>
      <w:r w:rsidRPr="002D4EF3">
        <w:rPr>
          <w:rFonts w:ascii="Times New Roman" w:hAnsi="Times New Roman" w:cs="Times New Roman"/>
          <w:b/>
          <w:sz w:val="18"/>
          <w:szCs w:val="18"/>
        </w:rPr>
        <w:t>(Exhibit AUS-41)</w:t>
      </w:r>
      <w:r w:rsidRPr="006659E6">
        <w:rPr>
          <w:rFonts w:ascii="Times New Roman" w:hAnsi="Times New Roman" w:cs="Times New Roman"/>
          <w:sz w:val="18"/>
          <w:szCs w:val="18"/>
        </w:rPr>
        <w:t>.</w:t>
      </w:r>
    </w:p>
  </w:footnote>
  <w:footnote w:id="567">
    <w:p w14:paraId="4A862BB7" w14:textId="18E9AC19" w:rsidR="00E238FF" w:rsidRPr="00A07D45"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
      </w:r>
      <w:r w:rsidRPr="002D4EF3">
        <w:rPr>
          <w:rFonts w:ascii="Times New Roman" w:hAnsi="Times New Roman" w:cs="Times New Roman"/>
          <w:sz w:val="18"/>
          <w:szCs w:val="18"/>
        </w:rPr>
        <w:t>Press Information Bureau, Cabinet Committee on Economic Affairs, "Cabinet approves financial assistance to sugar mills for clearing cane dues of farmers (Press Release), 2 May 2018</w:t>
      </w:r>
      <w:r w:rsidRPr="006659E6">
        <w:rPr>
          <w:rFonts w:ascii="Times New Roman" w:hAnsi="Times New Roman" w:cs="Times New Roman"/>
          <w:sz w:val="18"/>
          <w:szCs w:val="18"/>
        </w:rPr>
        <w:t xml:space="preserve"> </w:t>
      </w:r>
      <w:r w:rsidRPr="001C45A4">
        <w:rPr>
          <w:rFonts w:ascii="Times New Roman" w:hAnsi="Times New Roman" w:cs="Times New Roman"/>
          <w:b/>
          <w:sz w:val="18"/>
          <w:szCs w:val="18"/>
        </w:rPr>
        <w:t>(Exhibit AUS-79)</w:t>
      </w:r>
      <w:r w:rsidRPr="00FA5A80">
        <w:rPr>
          <w:rFonts w:ascii="Times New Roman" w:hAnsi="Times New Roman" w:cs="Times New Roman"/>
          <w:sz w:val="18"/>
          <w:szCs w:val="18"/>
        </w:rPr>
        <w:t>, para. (e).</w:t>
      </w:r>
    </w:p>
  </w:footnote>
  <w:footnote w:id="568">
    <w:p w14:paraId="38C8F709" w14:textId="7DBAFC51" w:rsidR="00E238FF" w:rsidRPr="001C45A4" w:rsidRDefault="00E238FF" w:rsidP="001E6507">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Paragraph 4 of Article 27 deals with requirements for phasing out export subsidies, explained further below. </w:t>
      </w:r>
    </w:p>
  </w:footnote>
  <w:footnote w:id="569">
    <w:p w14:paraId="21FB290F" w14:textId="19833242" w:rsidR="00E238FF" w:rsidRPr="001C45A4" w:rsidRDefault="00E238FF">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WT/MIN(01)/17.</w:t>
      </w:r>
    </w:p>
  </w:footnote>
  <w:footnote w:id="570">
    <w:p w14:paraId="10B9DE87" w14:textId="77777777" w:rsidR="00E238FF" w:rsidRPr="001C45A4" w:rsidRDefault="00E238FF" w:rsidP="00B93EF0">
      <w:pPr>
        <w:pStyle w:val="FootnoteText"/>
        <w:jc w:val="both"/>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WT/MIN(01)/17. </w:t>
      </w:r>
    </w:p>
  </w:footnote>
  <w:footnote w:id="571">
    <w:p w14:paraId="459A94BE" w14:textId="725F76B2" w:rsidR="00E238FF" w:rsidRPr="00FA5A80" w:rsidRDefault="00E238FF" w:rsidP="001E6507">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Secretariat Note G/SCM/110/Add.14 of 11 July 2017 provided that</w:t>
      </w:r>
      <w:r w:rsidRPr="001C45A4">
        <w:rPr>
          <w:rFonts w:ascii="Times New Roman" w:hAnsi="Times New Roman" w:cs="Times New Roman"/>
          <w:sz w:val="18"/>
          <w:szCs w:val="18"/>
        </w:rPr>
        <w:t xml:space="preserve"> "Accordingly, Annex VII(b) to the </w:t>
      </w:r>
      <w:r w:rsidRPr="00FA5A80">
        <w:rPr>
          <w:rFonts w:ascii="Times New Roman" w:hAnsi="Times New Roman" w:cs="Times New Roman"/>
          <w:i/>
          <w:sz w:val="18"/>
          <w:szCs w:val="18"/>
        </w:rPr>
        <w:t xml:space="preserve">Agreement on Subsidies and Countervailing Measures </w:t>
      </w:r>
      <w:r w:rsidRPr="00A07D45">
        <w:rPr>
          <w:rFonts w:ascii="Times New Roman" w:hAnsi="Times New Roman" w:cs="Times New Roman"/>
          <w:sz w:val="18"/>
          <w:szCs w:val="18"/>
        </w:rPr>
        <w:t>includes the following Members that are listed therein until their GNP per capita reaches US$1,000 in constant 1990 dollars for three consecutive years: Bolivia, Plurinational State of; Cameroon; Congo; Côte d'Ivoire; Ghana; Honduras; Kenya; Nicaragua; Nig</w:t>
      </w:r>
      <w:r w:rsidRPr="00C756BE">
        <w:rPr>
          <w:rFonts w:ascii="Times New Roman" w:hAnsi="Times New Roman" w:cs="Times New Roman"/>
          <w:sz w:val="18"/>
          <w:szCs w:val="18"/>
        </w:rPr>
        <w:t xml:space="preserve">eria; Pakistan; Senegal; and Zimbabwe." This may be contrasted to Secretariat Note G/SCM/110/Add.13 of 19 May 2016, which provided that "Accordingly, Annex VII(b) to the </w:t>
      </w:r>
      <w:r w:rsidRPr="00C756BE">
        <w:rPr>
          <w:rFonts w:ascii="Times New Roman" w:hAnsi="Times New Roman" w:cs="Times New Roman"/>
          <w:i/>
          <w:sz w:val="18"/>
          <w:szCs w:val="18"/>
        </w:rPr>
        <w:t xml:space="preserve">Agreement on Subsidies and Countervailing Measures </w:t>
      </w:r>
      <w:r w:rsidRPr="00A10349">
        <w:rPr>
          <w:rFonts w:ascii="Times New Roman" w:hAnsi="Times New Roman" w:cs="Times New Roman"/>
          <w:sz w:val="18"/>
          <w:szCs w:val="18"/>
        </w:rPr>
        <w:t xml:space="preserve">includes the following Members that are listed therein until their GNP per capita reaches US$1,000 in constant 1990 dollars for three consecutive years: Bolivia, Plurinational State of; Cameroon; Congo; Côte d'Ivoire; Ghana; Guyana; Honduras; </w:t>
      </w:r>
      <w:r w:rsidRPr="001F3783">
        <w:rPr>
          <w:rFonts w:ascii="Times New Roman" w:hAnsi="Times New Roman" w:cs="Times New Roman"/>
          <w:sz w:val="18"/>
          <w:szCs w:val="18"/>
          <w:u w:val="single"/>
        </w:rPr>
        <w:t>India;</w:t>
      </w:r>
      <w:r w:rsidRPr="006659E6">
        <w:rPr>
          <w:rFonts w:ascii="Times New Roman" w:hAnsi="Times New Roman" w:cs="Times New Roman"/>
          <w:sz w:val="18"/>
          <w:szCs w:val="18"/>
        </w:rPr>
        <w:t xml:space="preserve"> Kenya; Nicaragua; Nigeria; Pakistan; Senegal; and Zimbabwe." (emphasis added).  </w:t>
      </w:r>
      <w:r w:rsidRPr="001C45A4">
        <w:rPr>
          <w:rFonts w:ascii="Times New Roman" w:hAnsi="Times New Roman" w:cs="Times New Roman"/>
          <w:sz w:val="18"/>
          <w:szCs w:val="18"/>
        </w:rPr>
        <w:t>See also Secretariat Note G/SCM/110/Add. 15 of 20 April 2018.</w:t>
      </w:r>
    </w:p>
  </w:footnote>
  <w:footnote w:id="572">
    <w:p w14:paraId="56492399" w14:textId="77777777" w:rsidR="00E238FF" w:rsidRPr="001C45A4" w:rsidRDefault="00E238FF" w:rsidP="001E6507">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SCM Agreement, Article 27.3. </w:t>
      </w:r>
    </w:p>
  </w:footnote>
  <w:footnote w:id="573">
    <w:p w14:paraId="5FF043CB" w14:textId="6F32D899" w:rsidR="00E238FF" w:rsidRPr="00FA5A80" w:rsidRDefault="00E238FF" w:rsidP="00E202F7">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Panel Report, </w:t>
      </w:r>
      <w:r w:rsidRPr="001C45A4">
        <w:rPr>
          <w:rFonts w:ascii="Times New Roman" w:hAnsi="Times New Roman" w:cs="Times New Roman"/>
          <w:i/>
          <w:sz w:val="18"/>
          <w:szCs w:val="18"/>
        </w:rPr>
        <w:t>India – Export Related Measures</w:t>
      </w:r>
      <w:r w:rsidRPr="00FA5A80">
        <w:rPr>
          <w:rFonts w:ascii="Times New Roman" w:hAnsi="Times New Roman" w:cs="Times New Roman"/>
          <w:sz w:val="18"/>
          <w:szCs w:val="18"/>
        </w:rPr>
        <w:t>, para. 7.74 (report is pending outcome of appeal).</w:t>
      </w:r>
    </w:p>
  </w:footnote>
  <w:footnote w:id="574">
    <w:p w14:paraId="3371D51E" w14:textId="78E07BFB" w:rsidR="00E238FF" w:rsidRPr="00C756BE" w:rsidRDefault="00E238FF" w:rsidP="000E4080">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Australia also submits th</w:t>
      </w:r>
      <w:r w:rsidRPr="001C45A4">
        <w:rPr>
          <w:rFonts w:ascii="Times New Roman" w:hAnsi="Times New Roman" w:cs="Times New Roman"/>
          <w:sz w:val="18"/>
          <w:szCs w:val="18"/>
        </w:rPr>
        <w:t>ese tables of calculations in Excel workbook form (</w:t>
      </w:r>
      <w:r w:rsidRPr="00FA5A80">
        <w:rPr>
          <w:rFonts w:ascii="Times New Roman" w:hAnsi="Times New Roman" w:cs="Times New Roman"/>
          <w:b/>
          <w:sz w:val="18"/>
          <w:szCs w:val="18"/>
        </w:rPr>
        <w:t>Exhibit AUS-1)</w:t>
      </w:r>
      <w:r w:rsidRPr="00A07D45">
        <w:rPr>
          <w:rFonts w:ascii="Times New Roman" w:hAnsi="Times New Roman" w:cs="Times New Roman"/>
          <w:sz w:val="18"/>
          <w:szCs w:val="18"/>
        </w:rPr>
        <w:t xml:space="preserve">. </w:t>
      </w:r>
    </w:p>
  </w:footnote>
  <w:footnote w:id="575">
    <w:p w14:paraId="632E3538" w14:textId="3DC0CAE6" w:rsidR="00E238FF" w:rsidRPr="00C756BE" w:rsidRDefault="00E238FF" w:rsidP="00BD6CF9">
      <w:pPr>
        <w:pStyle w:val="FootnoteText"/>
        <w:rPr>
          <w:rFonts w:ascii="Times New Roman" w:hAnsi="Times New Roman" w:cs="Times New Roman"/>
          <w:sz w:val="18"/>
          <w:szCs w:val="18"/>
        </w:rPr>
      </w:pPr>
      <w:r w:rsidRPr="006659E6">
        <w:rPr>
          <w:rStyle w:val="FootnoteReference"/>
          <w:rFonts w:ascii="Times New Roman" w:hAnsi="Times New Roman" w:cs="Times New Roman"/>
          <w:sz w:val="18"/>
          <w:szCs w:val="18"/>
        </w:rPr>
        <w:footnoteRef/>
      </w:r>
      <w:r w:rsidRPr="006659E6">
        <w:rPr>
          <w:rFonts w:ascii="Times New Roman" w:hAnsi="Times New Roman" w:cs="Times New Roman"/>
          <w:sz w:val="18"/>
          <w:szCs w:val="18"/>
        </w:rPr>
        <w:t xml:space="preserve"> Australia has sourced </w:t>
      </w:r>
      <w:r w:rsidRPr="001C45A4">
        <w:rPr>
          <w:rFonts w:ascii="Times New Roman" w:hAnsi="Times New Roman" w:cs="Times New Roman"/>
          <w:sz w:val="18"/>
          <w:szCs w:val="18"/>
        </w:rPr>
        <w:t xml:space="preserve">these figures from Indian Government sources. For sugar seasons 2014–15 to 2016–17 these have been sourced from </w:t>
      </w:r>
      <w:r w:rsidRPr="00FA5A80">
        <w:rPr>
          <w:rFonts w:ascii="Times New Roman" w:hAnsi="Times New Roman" w:cs="Times New Roman"/>
          <w:sz w:val="18"/>
          <w:szCs w:val="18"/>
          <w:lang w:val="en-GB"/>
        </w:rPr>
        <w:t xml:space="preserve">CACP, </w:t>
      </w:r>
      <w:r w:rsidRPr="00A07D45">
        <w:rPr>
          <w:rFonts w:ascii="Times New Roman" w:hAnsi="Times New Roman" w:cs="Times New Roman"/>
          <w:sz w:val="18"/>
          <w:szCs w:val="18"/>
        </w:rPr>
        <w:t xml:space="preserve">Price Policy for Sugarcane </w:t>
      </w:r>
      <w:r w:rsidRPr="00C756BE">
        <w:rPr>
          <w:rFonts w:ascii="Times New Roman" w:hAnsi="Times New Roman" w:cs="Times New Roman"/>
          <w:sz w:val="18"/>
          <w:szCs w:val="18"/>
          <w:lang w:val="en-GB"/>
        </w:rPr>
        <w:t xml:space="preserve">(2019–20 sugar season), August 2018 </w:t>
      </w:r>
      <w:r w:rsidRPr="00C756BE">
        <w:rPr>
          <w:rFonts w:ascii="Times New Roman" w:hAnsi="Times New Roman" w:cs="Times New Roman"/>
          <w:b/>
          <w:sz w:val="18"/>
          <w:szCs w:val="18"/>
          <w:lang w:val="en-GB"/>
        </w:rPr>
        <w:t xml:space="preserve">(Exhibit </w:t>
      </w:r>
      <w:r w:rsidRPr="002D4EF3">
        <w:rPr>
          <w:rFonts w:ascii="Times New Roman" w:hAnsi="Times New Roman" w:cs="Times New Roman"/>
          <w:b/>
          <w:sz w:val="18"/>
          <w:szCs w:val="18"/>
        </w:rPr>
        <w:t>JE-53)</w:t>
      </w:r>
      <w:r w:rsidRPr="006659E6">
        <w:rPr>
          <w:rFonts w:ascii="Times New Roman" w:hAnsi="Times New Roman" w:cs="Times New Roman"/>
          <w:sz w:val="18"/>
          <w:szCs w:val="18"/>
        </w:rPr>
        <w:t>, Annex</w:t>
      </w:r>
      <w:r w:rsidRPr="001C45A4">
        <w:rPr>
          <w:rFonts w:ascii="Times New Roman" w:hAnsi="Times New Roman" w:cs="Times New Roman"/>
          <w:sz w:val="18"/>
          <w:szCs w:val="18"/>
        </w:rPr>
        <w:t xml:space="preserve"> Table 1.3, </w:t>
      </w:r>
      <w:r w:rsidRPr="00FA5A80">
        <w:rPr>
          <w:rFonts w:ascii="Times New Roman" w:hAnsi="Times New Roman" w:cs="Times New Roman"/>
          <w:sz w:val="18"/>
          <w:szCs w:val="18"/>
        </w:rPr>
        <w:t>p. 56. The simple average of recovery rates f</w:t>
      </w:r>
      <w:r w:rsidRPr="00A07D45">
        <w:rPr>
          <w:rFonts w:ascii="Times New Roman" w:hAnsi="Times New Roman" w:cs="Times New Roman"/>
          <w:sz w:val="18"/>
          <w:szCs w:val="18"/>
        </w:rPr>
        <w:t>rom 2014–15 to 2017–18 has been used as an estimate of 2018–19 recovery rates.</w:t>
      </w:r>
    </w:p>
  </w:footnote>
  <w:footnote w:id="576">
    <w:p w14:paraId="45F5177C" w14:textId="24569677" w:rsidR="00E238FF" w:rsidRPr="002D4EF3" w:rsidRDefault="00E238FF" w:rsidP="00BD6CF9">
      <w:pPr>
        <w:pStyle w:val="FootnoteText"/>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Quantity of eligible production figures are based on all sugarcane production. Figures sourced from Department of Agriculture &amp; Farmers Welfare, Directorate of Sugarcane Development, </w:t>
      </w:r>
      <w:r w:rsidRPr="001F3783">
        <w:rPr>
          <w:rFonts w:ascii="Times New Roman" w:hAnsi="Times New Roman" w:cs="Times New Roman"/>
          <w:sz w:val="18"/>
          <w:szCs w:val="18"/>
        </w:rPr>
        <w:t>Sugarcane in India: State wise Production</w:t>
      </w:r>
      <w:r w:rsidRPr="002D4EF3">
        <w:rPr>
          <w:rFonts w:ascii="Times New Roman" w:hAnsi="Times New Roman" w:cs="Times New Roman"/>
          <w:sz w:val="18"/>
          <w:szCs w:val="18"/>
        </w:rPr>
        <w:t xml:space="preserve"> </w:t>
      </w:r>
      <w:r w:rsidRPr="001F3783">
        <w:rPr>
          <w:rFonts w:ascii="Times New Roman" w:hAnsi="Times New Roman" w:cs="Times New Roman"/>
          <w:b/>
          <w:sz w:val="18"/>
          <w:szCs w:val="18"/>
        </w:rPr>
        <w:t>(Exhibit JE-140)</w:t>
      </w:r>
      <w:r w:rsidRPr="001F3783">
        <w:rPr>
          <w:rFonts w:ascii="Times New Roman" w:hAnsi="Times New Roman" w:cs="Times New Roman"/>
          <w:sz w:val="18"/>
          <w:szCs w:val="18"/>
        </w:rPr>
        <w:t xml:space="preserve">, and </w:t>
      </w:r>
      <w:r w:rsidRPr="002D4EF3">
        <w:rPr>
          <w:rFonts w:ascii="Times New Roman" w:hAnsi="Times New Roman" w:cs="Times New Roman"/>
          <w:sz w:val="18"/>
          <w:szCs w:val="18"/>
        </w:rPr>
        <w:t xml:space="preserve">Department of Agriculture &amp; Farmers Welfare, 1st advance estimates for 2019–20, 23 September 2019 </w:t>
      </w:r>
      <w:r w:rsidRPr="002D4EF3">
        <w:rPr>
          <w:rFonts w:ascii="Times New Roman" w:hAnsi="Times New Roman" w:cs="Times New Roman"/>
          <w:b/>
          <w:sz w:val="18"/>
          <w:szCs w:val="18"/>
        </w:rPr>
        <w:t>(Exhibit JE-141)</w:t>
      </w:r>
      <w:r w:rsidRPr="002D4EF3">
        <w:rPr>
          <w:rFonts w:ascii="Times New Roman" w:hAnsi="Times New Roman" w:cs="Times New Roman"/>
          <w:sz w:val="18"/>
          <w:szCs w:val="18"/>
        </w:rPr>
        <w:t xml:space="preserve">; See also First Advance Estimates of Production of Foodgrains for 2019-20, Ministry of Agriculture and Farmers Welfare, 23 September 2019 </w:t>
      </w:r>
      <w:r w:rsidRPr="002D4EF3">
        <w:rPr>
          <w:rFonts w:ascii="Times New Roman" w:hAnsi="Times New Roman" w:cs="Times New Roman"/>
          <w:b/>
          <w:sz w:val="18"/>
          <w:szCs w:val="18"/>
        </w:rPr>
        <w:t>(Exhibit AUS-49)</w:t>
      </w:r>
      <w:r w:rsidRPr="002D4EF3">
        <w:rPr>
          <w:rFonts w:ascii="Times New Roman" w:hAnsi="Times New Roman" w:cs="Times New Roman"/>
          <w:sz w:val="18"/>
          <w:szCs w:val="18"/>
        </w:rPr>
        <w:t>.</w:t>
      </w:r>
    </w:p>
  </w:footnote>
  <w:footnote w:id="577">
    <w:p w14:paraId="28D47750" w14:textId="252E1DF1" w:rsidR="00E238FF" w:rsidRPr="002D4EF3" w:rsidRDefault="00E238FF">
      <w:pPr>
        <w:pStyle w:val="FootnoteText"/>
        <w:rPr>
          <w:rFonts w:ascii="Times New Roman" w:hAnsi="Times New Roman" w:cs="Times New Roman"/>
          <w:sz w:val="18"/>
          <w:szCs w:val="18"/>
        </w:rPr>
      </w:pPr>
      <w:r w:rsidRPr="002D4EF3">
        <w:rPr>
          <w:rStyle w:val="FootnoteReference"/>
          <w:rFonts w:ascii="Times New Roman" w:hAnsi="Times New Roman" w:cs="Times New Roman"/>
          <w:sz w:val="18"/>
          <w:szCs w:val="18"/>
        </w:rPr>
        <w:footnoteRef/>
      </w:r>
      <w:r w:rsidRPr="002D4EF3">
        <w:rPr>
          <w:rFonts w:ascii="Times New Roman" w:hAnsi="Times New Roman" w:cs="Times New Roman"/>
          <w:sz w:val="18"/>
          <w:szCs w:val="18"/>
        </w:rPr>
        <w:t xml:space="preserve"> Value of production figures are sourced from Ministry of Statistics and Programme Implementation (MOSPI), National Accounts Statistics 2019, Statement 8.1.2 Crop-wise value of output </w:t>
      </w:r>
      <w:r w:rsidRPr="002D4EF3">
        <w:rPr>
          <w:rFonts w:ascii="Times New Roman" w:hAnsi="Times New Roman" w:cs="Times New Roman"/>
          <w:b/>
          <w:sz w:val="18"/>
          <w:szCs w:val="18"/>
        </w:rPr>
        <w:t>(Exhibit JE-106)</w:t>
      </w:r>
      <w:r w:rsidRPr="002D4EF3">
        <w:rPr>
          <w:rFonts w:ascii="Times New Roman" w:hAnsi="Times New Roman" w:cs="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80AAF" w14:textId="7A89645F" w:rsidR="00E238FF" w:rsidRDefault="00E23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11356" w14:textId="5A2CECBB" w:rsidR="00E238FF" w:rsidRPr="006A6F8B" w:rsidRDefault="00E238FF">
    <w:pPr>
      <w:pStyle w:val="Header"/>
      <w:rPr>
        <w:rFonts w:ascii="Times New Roman" w:hAnsi="Times New Roman" w:cs="Times New Roman"/>
      </w:rPr>
    </w:pPr>
    <w:r w:rsidRPr="006A6F8B">
      <w:rPr>
        <w:rFonts w:ascii="Times New Roman" w:hAnsi="Times New Roman" w:cs="Times New Roman"/>
        <w:i/>
      </w:rPr>
      <w:t>India – Measures Concerning Sugar and Sugarcane</w:t>
    </w:r>
    <w:r w:rsidRPr="006A6F8B">
      <w:rPr>
        <w:rFonts w:ascii="Times New Roman" w:hAnsi="Times New Roman" w:cs="Times New Roman"/>
        <w:i/>
      </w:rPr>
      <w:tab/>
    </w:r>
    <w:r w:rsidRPr="006A6F8B">
      <w:rPr>
        <w:rFonts w:ascii="Times New Roman" w:hAnsi="Times New Roman" w:cs="Times New Roman"/>
      </w:rPr>
      <w:t>Australia</w:t>
    </w:r>
    <w:r>
      <w:rPr>
        <w:rFonts w:ascii="Times New Roman" w:hAnsi="Times New Roman" w:cs="Times New Roman"/>
      </w:rPr>
      <w:t>'</w:t>
    </w:r>
    <w:r w:rsidRPr="006A6F8B">
      <w:rPr>
        <w:rFonts w:ascii="Times New Roman" w:hAnsi="Times New Roman" w:cs="Times New Roman"/>
      </w:rPr>
      <w:t>s First Written Submission</w:t>
    </w:r>
  </w:p>
  <w:p w14:paraId="5BC96925" w14:textId="4EAA1B4E" w:rsidR="00E238FF" w:rsidRDefault="00E238FF">
    <w:pPr>
      <w:pStyle w:val="Header"/>
      <w:rPr>
        <w:rFonts w:ascii="Times New Roman" w:hAnsi="Times New Roman" w:cs="Times New Roman"/>
      </w:rPr>
    </w:pPr>
    <w:r w:rsidRPr="006A6F8B">
      <w:rPr>
        <w:rFonts w:ascii="Times New Roman" w:hAnsi="Times New Roman" w:cs="Times New Roman"/>
      </w:rPr>
      <w:t>(DS580)</w:t>
    </w:r>
    <w:r w:rsidRPr="006A6F8B">
      <w:rPr>
        <w:rFonts w:ascii="Times New Roman" w:hAnsi="Times New Roman" w:cs="Times New Roman"/>
      </w:rPr>
      <w:tab/>
    </w:r>
    <w:r w:rsidRPr="006A6F8B">
      <w:rPr>
        <w:rFonts w:ascii="Times New Roman" w:hAnsi="Times New Roman" w:cs="Times New Roman"/>
      </w:rPr>
      <w:tab/>
    </w:r>
    <w:r>
      <w:rPr>
        <w:rFonts w:ascii="Times New Roman" w:hAnsi="Times New Roman" w:cs="Times New Roman"/>
      </w:rPr>
      <w:t>16 January 2020</w:t>
    </w:r>
  </w:p>
  <w:p w14:paraId="0F33F36B" w14:textId="77777777" w:rsidR="00E238FF" w:rsidRPr="006A6F8B" w:rsidRDefault="00E238FF">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F84C1" w14:textId="0C3C25F8" w:rsidR="00E238FF" w:rsidRDefault="00E238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95331" w14:textId="0882A1EC" w:rsidR="00E238FF" w:rsidRPr="006A6F8B" w:rsidRDefault="00E238FF">
    <w:pPr>
      <w:pStyle w:val="Header"/>
      <w:rPr>
        <w:rFonts w:ascii="Times New Roman" w:hAnsi="Times New Roman" w:cs="Times New Roman"/>
      </w:rPr>
    </w:pPr>
    <w:r w:rsidRPr="006A6F8B">
      <w:rPr>
        <w:rFonts w:ascii="Times New Roman" w:hAnsi="Times New Roman" w:cs="Times New Roman"/>
        <w:i/>
      </w:rPr>
      <w:t>India – Measures Concerning Sugar and Sugarcane</w:t>
    </w:r>
    <w:r w:rsidRPr="006A6F8B">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Pr="006A6F8B">
      <w:rPr>
        <w:rFonts w:ascii="Times New Roman" w:hAnsi="Times New Roman" w:cs="Times New Roman"/>
      </w:rPr>
      <w:t>Australia</w:t>
    </w:r>
    <w:r>
      <w:rPr>
        <w:rFonts w:ascii="Times New Roman" w:hAnsi="Times New Roman" w:cs="Times New Roman"/>
      </w:rPr>
      <w:t>'</w:t>
    </w:r>
    <w:r w:rsidRPr="006A6F8B">
      <w:rPr>
        <w:rFonts w:ascii="Times New Roman" w:hAnsi="Times New Roman" w:cs="Times New Roman"/>
      </w:rPr>
      <w:t>s First Written Submission</w:t>
    </w:r>
  </w:p>
  <w:p w14:paraId="12696A1A" w14:textId="7FEF6354" w:rsidR="00E238FF" w:rsidRDefault="00E238FF">
    <w:pPr>
      <w:pStyle w:val="Header"/>
      <w:rPr>
        <w:rFonts w:ascii="Times New Roman" w:hAnsi="Times New Roman" w:cs="Times New Roman"/>
      </w:rPr>
    </w:pPr>
    <w:r w:rsidRPr="006A6F8B">
      <w:rPr>
        <w:rFonts w:ascii="Times New Roman" w:hAnsi="Times New Roman" w:cs="Times New Roman"/>
      </w:rPr>
      <w:t>(DS580)</w:t>
    </w:r>
    <w:r w:rsidRPr="006A6F8B">
      <w:rPr>
        <w:rFonts w:ascii="Times New Roman" w:hAnsi="Times New Roman" w:cs="Times New Roman"/>
      </w:rPr>
      <w:tab/>
    </w:r>
    <w:r w:rsidRPr="006A6F8B">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 January 2020</w:t>
    </w:r>
  </w:p>
  <w:p w14:paraId="71181F1D" w14:textId="77777777" w:rsidR="00E238FF" w:rsidRPr="006A6F8B" w:rsidRDefault="00E238FF">
    <w:pPr>
      <w:pStyle w:val="Header"/>
      <w:rPr>
        <w:rFonts w:ascii="Times New Roman" w:hAnsi="Times New Roman" w:cs="Times New Roma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77147" w14:textId="168A8200" w:rsidR="00E238FF" w:rsidRPr="006A6F8B" w:rsidRDefault="00E238FF">
    <w:pPr>
      <w:pStyle w:val="Header"/>
      <w:rPr>
        <w:rFonts w:ascii="Times New Roman" w:hAnsi="Times New Roman" w:cs="Times New Roman"/>
      </w:rPr>
    </w:pPr>
    <w:r w:rsidRPr="006A6F8B">
      <w:rPr>
        <w:rFonts w:ascii="Times New Roman" w:hAnsi="Times New Roman" w:cs="Times New Roman"/>
        <w:i/>
      </w:rPr>
      <w:t>India – Measures Concerning Sugar and Sugarcane</w:t>
    </w:r>
    <w:r w:rsidRPr="006A6F8B">
      <w:rPr>
        <w:rFonts w:ascii="Times New Roman" w:hAnsi="Times New Roman" w:cs="Times New Roman"/>
        <w:i/>
      </w:rPr>
      <w:tab/>
    </w:r>
    <w:r w:rsidRPr="006A6F8B">
      <w:rPr>
        <w:rFonts w:ascii="Times New Roman" w:hAnsi="Times New Roman" w:cs="Times New Roman"/>
      </w:rPr>
      <w:t>Australia</w:t>
    </w:r>
    <w:r>
      <w:rPr>
        <w:rFonts w:ascii="Times New Roman" w:hAnsi="Times New Roman" w:cs="Times New Roman"/>
      </w:rPr>
      <w:t>'</w:t>
    </w:r>
    <w:r w:rsidRPr="006A6F8B">
      <w:rPr>
        <w:rFonts w:ascii="Times New Roman" w:hAnsi="Times New Roman" w:cs="Times New Roman"/>
      </w:rPr>
      <w:t>s First Written Submission</w:t>
    </w:r>
  </w:p>
  <w:p w14:paraId="0BCB92E7" w14:textId="06016185" w:rsidR="00E238FF" w:rsidRPr="006A6F8B" w:rsidRDefault="00E238FF">
    <w:pPr>
      <w:pStyle w:val="Header"/>
      <w:rPr>
        <w:rFonts w:ascii="Times New Roman" w:hAnsi="Times New Roman" w:cs="Times New Roman"/>
      </w:rPr>
    </w:pPr>
    <w:r w:rsidRPr="006A6F8B">
      <w:rPr>
        <w:rFonts w:ascii="Times New Roman" w:hAnsi="Times New Roman" w:cs="Times New Roman"/>
      </w:rPr>
      <w:t>(DS580)</w:t>
    </w:r>
    <w:r w:rsidRPr="006A6F8B">
      <w:rPr>
        <w:rFonts w:ascii="Times New Roman" w:hAnsi="Times New Roman" w:cs="Times New Roman"/>
      </w:rPr>
      <w:tab/>
    </w:r>
    <w:r w:rsidRPr="006A6F8B">
      <w:rPr>
        <w:rFonts w:ascii="Times New Roman" w:hAnsi="Times New Roman" w:cs="Times New Roman"/>
      </w:rPr>
      <w:tab/>
    </w:r>
    <w:r>
      <w:rPr>
        <w:rFonts w:ascii="Times New Roman" w:hAnsi="Times New Roman" w:cs="Times New Roman"/>
      </w:rPr>
      <w:t>16 January 2020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355AF" w14:textId="000101A4" w:rsidR="00E238FF" w:rsidRPr="006A6F8B" w:rsidRDefault="00E238FF">
    <w:pPr>
      <w:pStyle w:val="Header"/>
      <w:rPr>
        <w:rFonts w:ascii="Times New Roman" w:hAnsi="Times New Roman" w:cs="Times New Roman"/>
      </w:rPr>
    </w:pPr>
    <w:r w:rsidRPr="006A6F8B">
      <w:rPr>
        <w:rFonts w:ascii="Times New Roman" w:hAnsi="Times New Roman" w:cs="Times New Roman"/>
        <w:i/>
      </w:rPr>
      <w:t>India – Measures Concerning Sugar and Sugarcane</w:t>
    </w:r>
    <w:r w:rsidRPr="006A6F8B">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Pr="006A6F8B">
      <w:rPr>
        <w:rFonts w:ascii="Times New Roman" w:hAnsi="Times New Roman" w:cs="Times New Roman"/>
      </w:rPr>
      <w:t>Australia</w:t>
    </w:r>
    <w:r>
      <w:rPr>
        <w:rFonts w:ascii="Times New Roman" w:hAnsi="Times New Roman" w:cs="Times New Roman"/>
      </w:rPr>
      <w:t>'</w:t>
    </w:r>
    <w:r w:rsidRPr="006A6F8B">
      <w:rPr>
        <w:rFonts w:ascii="Times New Roman" w:hAnsi="Times New Roman" w:cs="Times New Roman"/>
      </w:rPr>
      <w:t>s First Written Submission</w:t>
    </w:r>
  </w:p>
  <w:p w14:paraId="4E962537" w14:textId="5FF2E47E" w:rsidR="00E238FF" w:rsidRPr="009C5448" w:rsidRDefault="00E238FF">
    <w:pPr>
      <w:pStyle w:val="Header"/>
    </w:pPr>
    <w:r w:rsidRPr="006A6F8B">
      <w:rPr>
        <w:rFonts w:ascii="Times New Roman" w:hAnsi="Times New Roman" w:cs="Times New Roman"/>
      </w:rPr>
      <w:t>(DS580)</w:t>
    </w:r>
    <w:r w:rsidRPr="006A6F8B">
      <w:rPr>
        <w:rFonts w:ascii="Times New Roman" w:hAnsi="Times New Roman" w:cs="Times New Roman"/>
      </w:rPr>
      <w:tab/>
    </w:r>
    <w:r w:rsidRPr="006A6F8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 January 2020</w:t>
    </w:r>
    <w:r w:rsidRPr="006A6F8B">
      <w:rPr>
        <w:rFonts w:ascii="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A6EE9"/>
    <w:multiLevelType w:val="hybridMultilevel"/>
    <w:tmpl w:val="B158EC5C"/>
    <w:lvl w:ilvl="0" w:tplc="14E85B6A">
      <w:start w:val="1"/>
      <w:numFmt w:val="lowerLetter"/>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643384"/>
    <w:multiLevelType w:val="hybridMultilevel"/>
    <w:tmpl w:val="24B80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774110"/>
    <w:multiLevelType w:val="hybridMultilevel"/>
    <w:tmpl w:val="B158EC5C"/>
    <w:lvl w:ilvl="0" w:tplc="14E85B6A">
      <w:start w:val="1"/>
      <w:numFmt w:val="lowerLetter"/>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226928"/>
    <w:multiLevelType w:val="hybridMultilevel"/>
    <w:tmpl w:val="E62CC64E"/>
    <w:lvl w:ilvl="0" w:tplc="0C090001">
      <w:start w:val="1"/>
      <w:numFmt w:val="bullet"/>
      <w:lvlText w:val=""/>
      <w:lvlJc w:val="left"/>
      <w:pPr>
        <w:ind w:left="1080" w:hanging="360"/>
      </w:pPr>
      <w:rPr>
        <w:rFonts w:ascii="Symbol" w:hAnsi="Symbol" w:hint="default"/>
        <w:b w:val="0"/>
        <w:i w:val="0"/>
        <w:color w:val="auto"/>
        <w:sz w:val="24"/>
        <w:szCs w:val="22"/>
      </w:rPr>
    </w:lvl>
    <w:lvl w:ilvl="1" w:tplc="EE5CF4B6">
      <w:start w:val="1"/>
      <w:numFmt w:val="lowerLetter"/>
      <w:lvlText w:val="(%2)"/>
      <w:lvlJc w:val="left"/>
      <w:pPr>
        <w:ind w:left="1800" w:hanging="360"/>
      </w:pPr>
      <w:rPr>
        <w:rFonts w:hint="default"/>
        <w:i w:val="0"/>
      </w:rPr>
    </w:lvl>
    <w:lvl w:ilvl="2" w:tplc="A35EB852">
      <w:start w:val="1"/>
      <w:numFmt w:val="decimal"/>
      <w:lvlText w:val="%3."/>
      <w:lvlJc w:val="lef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C11CA8"/>
    <w:multiLevelType w:val="hybridMultilevel"/>
    <w:tmpl w:val="B158EC5C"/>
    <w:lvl w:ilvl="0" w:tplc="14E85B6A">
      <w:start w:val="1"/>
      <w:numFmt w:val="lowerLetter"/>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7F66C3"/>
    <w:multiLevelType w:val="hybridMultilevel"/>
    <w:tmpl w:val="8F2AAD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CA1006"/>
    <w:multiLevelType w:val="hybridMultilevel"/>
    <w:tmpl w:val="B158EC5C"/>
    <w:lvl w:ilvl="0" w:tplc="14E85B6A">
      <w:start w:val="1"/>
      <w:numFmt w:val="lowerLetter"/>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6A6875"/>
    <w:multiLevelType w:val="hybridMultilevel"/>
    <w:tmpl w:val="BDD4169A"/>
    <w:lvl w:ilvl="0" w:tplc="4A921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8B5897"/>
    <w:multiLevelType w:val="hybridMultilevel"/>
    <w:tmpl w:val="FE2EDEC2"/>
    <w:lvl w:ilvl="0" w:tplc="0C09001B">
      <w:start w:val="1"/>
      <w:numFmt w:val="lowerRoman"/>
      <w:lvlText w:val="%1."/>
      <w:lvlJc w:val="right"/>
      <w:pPr>
        <w:ind w:left="1800" w:hanging="360"/>
      </w:pPr>
      <w:rPr>
        <w:color w:val="000000" w:themeColor="text1"/>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196B5907"/>
    <w:multiLevelType w:val="hybridMultilevel"/>
    <w:tmpl w:val="B61CE180"/>
    <w:lvl w:ilvl="0" w:tplc="E1DAFDB0">
      <w:start w:val="1"/>
      <w:numFmt w:val="lowerLetter"/>
      <w:lvlText w:val="(%1)"/>
      <w:lvlJc w:val="left"/>
      <w:pPr>
        <w:ind w:left="108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C16F2A"/>
    <w:multiLevelType w:val="hybridMultilevel"/>
    <w:tmpl w:val="AA203E5A"/>
    <w:lvl w:ilvl="0" w:tplc="BD5C1B8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24016AA1"/>
    <w:multiLevelType w:val="hybridMultilevel"/>
    <w:tmpl w:val="3D986776"/>
    <w:lvl w:ilvl="0" w:tplc="ACD84DEA">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41150C7"/>
    <w:multiLevelType w:val="hybridMultilevel"/>
    <w:tmpl w:val="D32CCC7E"/>
    <w:lvl w:ilvl="0" w:tplc="CE92409C">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25030E24"/>
    <w:multiLevelType w:val="hybridMultilevel"/>
    <w:tmpl w:val="B158EC5C"/>
    <w:lvl w:ilvl="0" w:tplc="14E85B6A">
      <w:start w:val="1"/>
      <w:numFmt w:val="lowerLetter"/>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3A4359"/>
    <w:multiLevelType w:val="hybridMultilevel"/>
    <w:tmpl w:val="C7B88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5F39E2"/>
    <w:multiLevelType w:val="hybridMultilevel"/>
    <w:tmpl w:val="B61CE180"/>
    <w:lvl w:ilvl="0" w:tplc="E1DAFDB0">
      <w:start w:val="1"/>
      <w:numFmt w:val="lowerLetter"/>
      <w:lvlText w:val="(%1)"/>
      <w:lvlJc w:val="left"/>
      <w:pPr>
        <w:ind w:left="108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A26958"/>
    <w:multiLevelType w:val="hybridMultilevel"/>
    <w:tmpl w:val="03FE87BA"/>
    <w:lvl w:ilvl="0" w:tplc="7BE444E0">
      <w:start w:val="1"/>
      <w:numFmt w:val="decimal"/>
      <w:lvlText w:val="%1."/>
      <w:lvlJc w:val="left"/>
      <w:pPr>
        <w:ind w:left="720" w:hanging="360"/>
      </w:pPr>
      <w:rPr>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047AE2"/>
    <w:multiLevelType w:val="hybridMultilevel"/>
    <w:tmpl w:val="1982E53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014E1E"/>
    <w:multiLevelType w:val="hybridMultilevel"/>
    <w:tmpl w:val="B158EC5C"/>
    <w:lvl w:ilvl="0" w:tplc="14E85B6A">
      <w:start w:val="1"/>
      <w:numFmt w:val="lowerLetter"/>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0741E9"/>
    <w:multiLevelType w:val="hybridMultilevel"/>
    <w:tmpl w:val="03FE87BA"/>
    <w:lvl w:ilvl="0" w:tplc="7BE444E0">
      <w:start w:val="1"/>
      <w:numFmt w:val="decimal"/>
      <w:lvlText w:val="%1."/>
      <w:lvlJc w:val="left"/>
      <w:pPr>
        <w:ind w:left="720" w:hanging="360"/>
      </w:pPr>
      <w:rPr>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673028"/>
    <w:multiLevelType w:val="hybridMultilevel"/>
    <w:tmpl w:val="B158EC5C"/>
    <w:lvl w:ilvl="0" w:tplc="14E85B6A">
      <w:start w:val="1"/>
      <w:numFmt w:val="lowerLetter"/>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006721"/>
    <w:multiLevelType w:val="hybridMultilevel"/>
    <w:tmpl w:val="5D3E7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5E0A31"/>
    <w:multiLevelType w:val="hybridMultilevel"/>
    <w:tmpl w:val="50C88C3E"/>
    <w:lvl w:ilvl="0" w:tplc="0C090001">
      <w:start w:val="1"/>
      <w:numFmt w:val="bullet"/>
      <w:lvlText w:val=""/>
      <w:lvlJc w:val="left"/>
      <w:pPr>
        <w:ind w:left="1504" w:hanging="360"/>
      </w:pPr>
      <w:rPr>
        <w:rFonts w:ascii="Symbol" w:hAnsi="Symbol" w:hint="default"/>
      </w:rPr>
    </w:lvl>
    <w:lvl w:ilvl="1" w:tplc="0C090003">
      <w:start w:val="1"/>
      <w:numFmt w:val="bullet"/>
      <w:lvlText w:val="o"/>
      <w:lvlJc w:val="left"/>
      <w:pPr>
        <w:ind w:left="2224" w:hanging="360"/>
      </w:pPr>
      <w:rPr>
        <w:rFonts w:ascii="Courier New" w:hAnsi="Courier New" w:cs="Courier New" w:hint="default"/>
      </w:rPr>
    </w:lvl>
    <w:lvl w:ilvl="2" w:tplc="0C090005" w:tentative="1">
      <w:start w:val="1"/>
      <w:numFmt w:val="bullet"/>
      <w:lvlText w:val=""/>
      <w:lvlJc w:val="left"/>
      <w:pPr>
        <w:ind w:left="2944" w:hanging="360"/>
      </w:pPr>
      <w:rPr>
        <w:rFonts w:ascii="Wingdings" w:hAnsi="Wingdings" w:hint="default"/>
      </w:rPr>
    </w:lvl>
    <w:lvl w:ilvl="3" w:tplc="0C090001" w:tentative="1">
      <w:start w:val="1"/>
      <w:numFmt w:val="bullet"/>
      <w:lvlText w:val=""/>
      <w:lvlJc w:val="left"/>
      <w:pPr>
        <w:ind w:left="3664" w:hanging="360"/>
      </w:pPr>
      <w:rPr>
        <w:rFonts w:ascii="Symbol" w:hAnsi="Symbol" w:hint="default"/>
      </w:rPr>
    </w:lvl>
    <w:lvl w:ilvl="4" w:tplc="0C090003" w:tentative="1">
      <w:start w:val="1"/>
      <w:numFmt w:val="bullet"/>
      <w:lvlText w:val="o"/>
      <w:lvlJc w:val="left"/>
      <w:pPr>
        <w:ind w:left="4384" w:hanging="360"/>
      </w:pPr>
      <w:rPr>
        <w:rFonts w:ascii="Courier New" w:hAnsi="Courier New" w:cs="Courier New" w:hint="default"/>
      </w:rPr>
    </w:lvl>
    <w:lvl w:ilvl="5" w:tplc="0C090005" w:tentative="1">
      <w:start w:val="1"/>
      <w:numFmt w:val="bullet"/>
      <w:lvlText w:val=""/>
      <w:lvlJc w:val="left"/>
      <w:pPr>
        <w:ind w:left="5104" w:hanging="360"/>
      </w:pPr>
      <w:rPr>
        <w:rFonts w:ascii="Wingdings" w:hAnsi="Wingdings" w:hint="default"/>
      </w:rPr>
    </w:lvl>
    <w:lvl w:ilvl="6" w:tplc="0C090001" w:tentative="1">
      <w:start w:val="1"/>
      <w:numFmt w:val="bullet"/>
      <w:lvlText w:val=""/>
      <w:lvlJc w:val="left"/>
      <w:pPr>
        <w:ind w:left="5824" w:hanging="360"/>
      </w:pPr>
      <w:rPr>
        <w:rFonts w:ascii="Symbol" w:hAnsi="Symbol" w:hint="default"/>
      </w:rPr>
    </w:lvl>
    <w:lvl w:ilvl="7" w:tplc="0C090003" w:tentative="1">
      <w:start w:val="1"/>
      <w:numFmt w:val="bullet"/>
      <w:lvlText w:val="o"/>
      <w:lvlJc w:val="left"/>
      <w:pPr>
        <w:ind w:left="6544" w:hanging="360"/>
      </w:pPr>
      <w:rPr>
        <w:rFonts w:ascii="Courier New" w:hAnsi="Courier New" w:cs="Courier New" w:hint="default"/>
      </w:rPr>
    </w:lvl>
    <w:lvl w:ilvl="8" w:tplc="0C090005" w:tentative="1">
      <w:start w:val="1"/>
      <w:numFmt w:val="bullet"/>
      <w:lvlText w:val=""/>
      <w:lvlJc w:val="left"/>
      <w:pPr>
        <w:ind w:left="7264" w:hanging="360"/>
      </w:pPr>
      <w:rPr>
        <w:rFonts w:ascii="Wingdings" w:hAnsi="Wingdings" w:hint="default"/>
      </w:rPr>
    </w:lvl>
  </w:abstractNum>
  <w:abstractNum w:abstractNumId="23" w15:restartNumberingAfterBreak="0">
    <w:nsid w:val="366A2D1A"/>
    <w:multiLevelType w:val="hybridMultilevel"/>
    <w:tmpl w:val="B158EC5C"/>
    <w:lvl w:ilvl="0" w:tplc="14E85B6A">
      <w:start w:val="1"/>
      <w:numFmt w:val="lowerLetter"/>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6A6374C"/>
    <w:multiLevelType w:val="hybridMultilevel"/>
    <w:tmpl w:val="62D610FE"/>
    <w:lvl w:ilvl="0" w:tplc="9AD8EC64">
      <w:start w:val="1"/>
      <w:numFmt w:val="decimal"/>
      <w:lvlText w:val="%1."/>
      <w:lvlJc w:val="left"/>
      <w:pPr>
        <w:ind w:left="2520" w:hanging="360"/>
      </w:pPr>
      <w:rPr>
        <w:rFonts w:ascii="Times New Roman" w:hAnsi="Times New Roman" w:cs="Times New Roman" w:hint="default"/>
        <w:b w:val="0"/>
        <w:i w:val="0"/>
        <w:color w:val="auto"/>
        <w:sz w:val="24"/>
        <w:szCs w:val="22"/>
      </w:rPr>
    </w:lvl>
    <w:lvl w:ilvl="1" w:tplc="EE5CF4B6">
      <w:start w:val="1"/>
      <w:numFmt w:val="lowerLetter"/>
      <w:lvlText w:val="(%2)"/>
      <w:lvlJc w:val="left"/>
      <w:pPr>
        <w:ind w:left="3240" w:hanging="360"/>
      </w:pPr>
      <w:rPr>
        <w:rFonts w:hint="default"/>
        <w:i w:val="0"/>
      </w:rPr>
    </w:lvl>
    <w:lvl w:ilvl="2" w:tplc="A35EB852">
      <w:start w:val="1"/>
      <w:numFmt w:val="decimal"/>
      <w:lvlText w:val="%3."/>
      <w:lvlJc w:val="left"/>
      <w:pPr>
        <w:ind w:left="3960" w:hanging="180"/>
      </w:pPr>
    </w:lvl>
    <w:lvl w:ilvl="3" w:tplc="0C09000F">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5" w15:restartNumberingAfterBreak="0">
    <w:nsid w:val="3B4A3754"/>
    <w:multiLevelType w:val="hybridMultilevel"/>
    <w:tmpl w:val="B61CE180"/>
    <w:lvl w:ilvl="0" w:tplc="E1DAFDB0">
      <w:start w:val="1"/>
      <w:numFmt w:val="lowerLetter"/>
      <w:lvlText w:val="(%1)"/>
      <w:lvlJc w:val="left"/>
      <w:pPr>
        <w:ind w:left="108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2A0D69"/>
    <w:multiLevelType w:val="hybridMultilevel"/>
    <w:tmpl w:val="A632484E"/>
    <w:lvl w:ilvl="0" w:tplc="6742E080">
      <w:start w:val="1"/>
      <w:numFmt w:val="lowerRoman"/>
      <w:lvlText w:val="%1."/>
      <w:lvlJc w:val="right"/>
      <w:pPr>
        <w:ind w:left="1800" w:hanging="360"/>
      </w:pPr>
      <w:rPr>
        <w:color w:val="000000" w:themeColor="text1"/>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3E4C1A40"/>
    <w:multiLevelType w:val="hybridMultilevel"/>
    <w:tmpl w:val="FE2EDEC2"/>
    <w:lvl w:ilvl="0" w:tplc="0C09001B">
      <w:start w:val="1"/>
      <w:numFmt w:val="lowerRoman"/>
      <w:lvlText w:val="%1."/>
      <w:lvlJc w:val="right"/>
      <w:pPr>
        <w:ind w:left="1800" w:hanging="360"/>
      </w:pPr>
      <w:rPr>
        <w:color w:val="000000" w:themeColor="text1"/>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3FCB159F"/>
    <w:multiLevelType w:val="hybridMultilevel"/>
    <w:tmpl w:val="03FE87BA"/>
    <w:lvl w:ilvl="0" w:tplc="7BE444E0">
      <w:start w:val="1"/>
      <w:numFmt w:val="decimal"/>
      <w:lvlText w:val="%1."/>
      <w:lvlJc w:val="left"/>
      <w:pPr>
        <w:ind w:left="720" w:hanging="360"/>
      </w:pPr>
      <w:rPr>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1B51134"/>
    <w:multiLevelType w:val="hybridMultilevel"/>
    <w:tmpl w:val="A632484E"/>
    <w:lvl w:ilvl="0" w:tplc="6742E080">
      <w:start w:val="1"/>
      <w:numFmt w:val="lowerRoman"/>
      <w:lvlText w:val="%1."/>
      <w:lvlJc w:val="right"/>
      <w:pPr>
        <w:ind w:left="1800" w:hanging="360"/>
      </w:pPr>
      <w:rPr>
        <w:color w:val="000000" w:themeColor="text1"/>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4345624C"/>
    <w:multiLevelType w:val="hybridMultilevel"/>
    <w:tmpl w:val="B158EC5C"/>
    <w:lvl w:ilvl="0" w:tplc="14E85B6A">
      <w:start w:val="1"/>
      <w:numFmt w:val="lowerLetter"/>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8010962"/>
    <w:multiLevelType w:val="multilevel"/>
    <w:tmpl w:val="DE2E34A0"/>
    <w:name w:val="Heading"/>
    <w:lvl w:ilvl="0">
      <w:start w:val="1"/>
      <w:numFmt w:val="upperRoman"/>
      <w:lvlText w:val="%1."/>
      <w:lvlJc w:val="left"/>
      <w:pPr>
        <w:tabs>
          <w:tab w:val="num" w:pos="0"/>
        </w:tabs>
        <w:ind w:left="720" w:hanging="720"/>
      </w:pPr>
      <w:rPr>
        <w:rFonts w:hint="default"/>
        <w:b/>
        <w:i w:val="0"/>
        <w:caps w:val="0"/>
        <w:strike w:val="0"/>
        <w:dstrike w:val="0"/>
        <w:color w:val="auto"/>
        <w:u w:val="none"/>
      </w:rPr>
    </w:lvl>
    <w:lvl w:ilvl="1">
      <w:start w:val="1"/>
      <w:numFmt w:val="upperLetter"/>
      <w:lvlText w:val="%2."/>
      <w:lvlJc w:val="left"/>
      <w:pPr>
        <w:tabs>
          <w:tab w:val="num" w:pos="0"/>
        </w:tabs>
        <w:ind w:left="1440" w:hanging="720"/>
      </w:pPr>
      <w:rPr>
        <w:rFonts w:hint="default"/>
        <w:b/>
        <w:i w:val="0"/>
        <w:caps w:val="0"/>
        <w:strike w:val="0"/>
        <w:dstrike w:val="0"/>
        <w:color w:val="auto"/>
        <w:u w:val="none"/>
      </w:rPr>
    </w:lvl>
    <w:lvl w:ilvl="2">
      <w:start w:val="1"/>
      <w:numFmt w:val="decimal"/>
      <w:lvlText w:val="%3."/>
      <w:lvlJc w:val="left"/>
      <w:pPr>
        <w:tabs>
          <w:tab w:val="num" w:pos="0"/>
        </w:tabs>
        <w:ind w:left="2160" w:hanging="720"/>
      </w:pPr>
      <w:rPr>
        <w:rFonts w:hint="default"/>
        <w:b/>
        <w:i w:val="0"/>
        <w:caps w:val="0"/>
        <w:strike w:val="0"/>
        <w:dstrike w:val="0"/>
        <w:color w:val="auto"/>
        <w:u w:val="none"/>
      </w:rPr>
    </w:lvl>
    <w:lvl w:ilvl="3">
      <w:start w:val="1"/>
      <w:numFmt w:val="lowerLetter"/>
      <w:lvlText w:val="%4."/>
      <w:lvlJc w:val="left"/>
      <w:pPr>
        <w:tabs>
          <w:tab w:val="num" w:pos="0"/>
        </w:tabs>
        <w:ind w:left="2880" w:hanging="720"/>
      </w:pPr>
      <w:rPr>
        <w:rFonts w:hint="default"/>
        <w:b w:val="0"/>
        <w:i/>
        <w:caps w:val="0"/>
        <w:strike w:val="0"/>
        <w:dstrike w:val="0"/>
        <w:color w:val="auto"/>
        <w:u w:val="none"/>
      </w:rPr>
    </w:lvl>
    <w:lvl w:ilvl="4">
      <w:start w:val="1"/>
      <w:numFmt w:val="lowerRoman"/>
      <w:lvlText w:val="%5."/>
      <w:lvlJc w:val="left"/>
      <w:pPr>
        <w:tabs>
          <w:tab w:val="num" w:pos="0"/>
        </w:tabs>
        <w:ind w:left="3600" w:hanging="720"/>
      </w:pPr>
      <w:rPr>
        <w:rFonts w:hint="default"/>
        <w:b w:val="0"/>
        <w:i/>
        <w:caps w:val="0"/>
        <w:strike w:val="0"/>
        <w:dstrike w:val="0"/>
        <w:color w:val="auto"/>
        <w:u w:val="none"/>
      </w:rPr>
    </w:lvl>
    <w:lvl w:ilvl="5">
      <w:start w:val="1"/>
      <w:numFmt w:val="decimal"/>
      <w:lvlText w:val="(%6)"/>
      <w:lvlJc w:val="left"/>
      <w:pPr>
        <w:tabs>
          <w:tab w:val="num" w:pos="0"/>
        </w:tabs>
        <w:ind w:left="4320" w:hanging="720"/>
      </w:pPr>
      <w:rPr>
        <w:rFonts w:hint="default"/>
        <w:b w:val="0"/>
        <w:i/>
        <w:caps w:val="0"/>
        <w:strike w:val="0"/>
        <w:dstrike w:val="0"/>
        <w:color w:val="auto"/>
        <w:u w:val="none"/>
      </w:rPr>
    </w:lvl>
    <w:lvl w:ilvl="6">
      <w:start w:val="1"/>
      <w:numFmt w:val="lowerLetter"/>
      <w:lvlText w:val="(%7)"/>
      <w:lvlJc w:val="left"/>
      <w:pPr>
        <w:tabs>
          <w:tab w:val="num" w:pos="0"/>
        </w:tabs>
        <w:ind w:left="5040" w:hanging="720"/>
      </w:pPr>
      <w:rPr>
        <w:rFonts w:hint="default"/>
        <w:b w:val="0"/>
        <w:i/>
        <w:caps w:val="0"/>
        <w:strike w:val="0"/>
        <w:dstrike w:val="0"/>
        <w:color w:val="auto"/>
        <w:u w:val="none"/>
      </w:rPr>
    </w:lvl>
    <w:lvl w:ilvl="7">
      <w:start w:val="1"/>
      <w:numFmt w:val="lowerRoman"/>
      <w:lvlText w:val="(%8)"/>
      <w:lvlJc w:val="left"/>
      <w:pPr>
        <w:tabs>
          <w:tab w:val="num" w:pos="0"/>
        </w:tabs>
        <w:ind w:left="5760" w:hanging="720"/>
      </w:pPr>
      <w:rPr>
        <w:rFonts w:hint="default"/>
        <w:b w:val="0"/>
        <w:i/>
        <w:caps w:val="0"/>
        <w:strike w:val="0"/>
        <w:dstrike w:val="0"/>
        <w:color w:val="auto"/>
        <w:u w:val="none"/>
      </w:rPr>
    </w:lvl>
    <w:lvl w:ilvl="8">
      <w:start w:val="1"/>
      <w:numFmt w:val="decimal"/>
      <w:lvlRestart w:val="0"/>
      <w:lvlText w:val="%9)"/>
      <w:lvlJc w:val="left"/>
      <w:pPr>
        <w:tabs>
          <w:tab w:val="num" w:pos="0"/>
        </w:tabs>
        <w:ind w:left="6480" w:hanging="720"/>
      </w:pPr>
      <w:rPr>
        <w:rFonts w:hint="default"/>
        <w:b w:val="0"/>
        <w:i/>
        <w:caps w:val="0"/>
        <w:strike w:val="0"/>
        <w:dstrike w:val="0"/>
        <w:color w:val="auto"/>
        <w:u w:val="none"/>
      </w:rPr>
    </w:lvl>
  </w:abstractNum>
  <w:abstractNum w:abstractNumId="32" w15:restartNumberingAfterBreak="0">
    <w:nsid w:val="4E4862EB"/>
    <w:multiLevelType w:val="hybridMultilevel"/>
    <w:tmpl w:val="55BC7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986A63"/>
    <w:multiLevelType w:val="hybridMultilevel"/>
    <w:tmpl w:val="B158EC5C"/>
    <w:lvl w:ilvl="0" w:tplc="14E85B6A">
      <w:start w:val="1"/>
      <w:numFmt w:val="lowerLetter"/>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F37249B"/>
    <w:multiLevelType w:val="hybridMultilevel"/>
    <w:tmpl w:val="B158EC5C"/>
    <w:lvl w:ilvl="0" w:tplc="14E85B6A">
      <w:start w:val="1"/>
      <w:numFmt w:val="lowerLetter"/>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1F30C7C"/>
    <w:multiLevelType w:val="hybridMultilevel"/>
    <w:tmpl w:val="FE2EDEC2"/>
    <w:lvl w:ilvl="0" w:tplc="0C09001B">
      <w:start w:val="1"/>
      <w:numFmt w:val="lowerRoman"/>
      <w:lvlText w:val="%1."/>
      <w:lvlJc w:val="right"/>
      <w:pPr>
        <w:ind w:left="1800" w:hanging="360"/>
      </w:pPr>
      <w:rPr>
        <w:color w:val="000000" w:themeColor="text1"/>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538D1521"/>
    <w:multiLevelType w:val="hybridMultilevel"/>
    <w:tmpl w:val="03FE87BA"/>
    <w:lvl w:ilvl="0" w:tplc="7BE444E0">
      <w:start w:val="1"/>
      <w:numFmt w:val="decimal"/>
      <w:lvlText w:val="%1."/>
      <w:lvlJc w:val="left"/>
      <w:pPr>
        <w:ind w:left="720" w:hanging="360"/>
      </w:pPr>
      <w:rPr>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41E4251"/>
    <w:multiLevelType w:val="hybridMultilevel"/>
    <w:tmpl w:val="C02625D4"/>
    <w:lvl w:ilvl="0" w:tplc="6D7EE440">
      <w:start w:val="1"/>
      <w:numFmt w:val="decimal"/>
      <w:lvlText w:val="%1."/>
      <w:lvlJc w:val="left"/>
      <w:pPr>
        <w:ind w:left="720" w:hanging="360"/>
      </w:pPr>
      <w:rPr>
        <w:color w:val="auto"/>
      </w:rPr>
    </w:lvl>
    <w:lvl w:ilvl="1" w:tplc="8716DCC4">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4E75703"/>
    <w:multiLevelType w:val="multilevel"/>
    <w:tmpl w:val="D2B64268"/>
    <w:lvl w:ilvl="0">
      <w:start w:val="1"/>
      <w:numFmt w:val="decimal"/>
      <w:pStyle w:val="ParaNum5"/>
      <w:lvlText w:val="%1."/>
      <w:lvlJc w:val="left"/>
      <w:pPr>
        <w:tabs>
          <w:tab w:val="num" w:pos="0"/>
        </w:tabs>
        <w:ind w:left="0" w:firstLine="0"/>
      </w:pPr>
      <w:rPr>
        <w:b w:val="0"/>
        <w:i w:val="0"/>
        <w:caps w:val="0"/>
        <w:strike w:val="0"/>
        <w:dstrike w:val="0"/>
        <w:color w:val="auto"/>
        <w:u w:val="none"/>
      </w:rPr>
    </w:lvl>
    <w:lvl w:ilvl="1">
      <w:start w:val="1"/>
      <w:numFmt w:val="lowerLetter"/>
      <w:pStyle w:val="ParaNum7"/>
      <w:lvlText w:val="(%2)"/>
      <w:lvlJc w:val="left"/>
      <w:pPr>
        <w:tabs>
          <w:tab w:val="num" w:pos="0"/>
        </w:tabs>
        <w:ind w:left="1440" w:hanging="720"/>
      </w:pPr>
      <w:rPr>
        <w:b w:val="0"/>
        <w:i w:val="0"/>
        <w:caps w:val="0"/>
        <w:strike w:val="0"/>
        <w:dstrike w:val="0"/>
        <w:color w:val="auto"/>
        <w:u w:val="none"/>
      </w:rPr>
    </w:lvl>
    <w:lvl w:ilvl="2">
      <w:start w:val="1"/>
      <w:numFmt w:val="lowerRoman"/>
      <w:pStyle w:val="ParaNum8"/>
      <w:lvlText w:val="(%3)"/>
      <w:lvlJc w:val="left"/>
      <w:pPr>
        <w:tabs>
          <w:tab w:val="num" w:pos="0"/>
        </w:tabs>
        <w:ind w:left="2160" w:hanging="720"/>
      </w:pPr>
      <w:rPr>
        <w:rFonts w:ascii="Times New Roman" w:hAnsi="Times New Roman" w:cs="Times New Roman" w:hint="default"/>
        <w:b w:val="0"/>
        <w:i w:val="0"/>
        <w:caps w:val="0"/>
        <w:strike w:val="0"/>
        <w:dstrike w:val="0"/>
        <w:color w:val="auto"/>
        <w:u w:val="none"/>
      </w:rPr>
    </w:lvl>
    <w:lvl w:ilvl="3">
      <w:start w:val="1"/>
      <w:numFmt w:val="lowerLetter"/>
      <w:pStyle w:val="ParaNum9"/>
      <w:lvlText w:val="%4)"/>
      <w:lvlJc w:val="left"/>
      <w:pPr>
        <w:tabs>
          <w:tab w:val="num" w:pos="0"/>
        </w:tabs>
        <w:ind w:left="2880" w:hanging="720"/>
      </w:pPr>
      <w:rPr>
        <w:b w:val="0"/>
        <w:i w:val="0"/>
        <w:caps w:val="0"/>
        <w:strike w:val="0"/>
        <w:dstrike w:val="0"/>
        <w:color w:val="auto"/>
        <w:u w:val="none"/>
      </w:rPr>
    </w:lvl>
    <w:lvl w:ilvl="4">
      <w:start w:val="1"/>
      <w:numFmt w:val="none"/>
      <w:pStyle w:val="ParaNum5"/>
      <w:suff w:val="nothing"/>
      <w:lvlText w:val="%5"/>
      <w:lvlJc w:val="left"/>
      <w:pPr>
        <w:tabs>
          <w:tab w:val="num" w:pos="0"/>
        </w:tabs>
        <w:ind w:left="0" w:firstLine="0"/>
      </w:pPr>
      <w:rPr>
        <w:b w:val="0"/>
        <w:i w:val="0"/>
        <w:caps w:val="0"/>
        <w:strike w:val="0"/>
        <w:dstrike w:val="0"/>
        <w:color w:val="010000"/>
        <w:u w:val="none"/>
      </w:rPr>
    </w:lvl>
    <w:lvl w:ilvl="5">
      <w:start w:val="1"/>
      <w:numFmt w:val="none"/>
      <w:pStyle w:val="ParaNum6"/>
      <w:suff w:val="nothing"/>
      <w:lvlText w:val="%6"/>
      <w:lvlJc w:val="left"/>
      <w:pPr>
        <w:tabs>
          <w:tab w:val="num" w:pos="0"/>
        </w:tabs>
        <w:ind w:left="0" w:firstLine="0"/>
      </w:pPr>
      <w:rPr>
        <w:b w:val="0"/>
        <w:i w:val="0"/>
        <w:caps w:val="0"/>
        <w:strike w:val="0"/>
        <w:dstrike w:val="0"/>
        <w:color w:val="010000"/>
        <w:u w:val="none"/>
      </w:rPr>
    </w:lvl>
    <w:lvl w:ilvl="6">
      <w:start w:val="1"/>
      <w:numFmt w:val="none"/>
      <w:pStyle w:val="ParaNum7"/>
      <w:suff w:val="nothing"/>
      <w:lvlText w:val="%7"/>
      <w:lvlJc w:val="left"/>
      <w:pPr>
        <w:tabs>
          <w:tab w:val="num" w:pos="0"/>
        </w:tabs>
        <w:ind w:left="0" w:firstLine="0"/>
      </w:pPr>
      <w:rPr>
        <w:b w:val="0"/>
        <w:i w:val="0"/>
        <w:caps w:val="0"/>
        <w:strike w:val="0"/>
        <w:dstrike w:val="0"/>
        <w:color w:val="010000"/>
        <w:u w:val="none"/>
      </w:rPr>
    </w:lvl>
    <w:lvl w:ilvl="7">
      <w:start w:val="1"/>
      <w:numFmt w:val="none"/>
      <w:pStyle w:val="ParaNum8"/>
      <w:suff w:val="nothing"/>
      <w:lvlText w:val="%8"/>
      <w:lvlJc w:val="left"/>
      <w:pPr>
        <w:tabs>
          <w:tab w:val="num" w:pos="0"/>
        </w:tabs>
        <w:ind w:left="0" w:firstLine="0"/>
      </w:pPr>
      <w:rPr>
        <w:b w:val="0"/>
        <w:i w:val="0"/>
        <w:caps w:val="0"/>
        <w:strike w:val="0"/>
        <w:dstrike w:val="0"/>
        <w:color w:val="010000"/>
        <w:u w:val="none"/>
      </w:rPr>
    </w:lvl>
    <w:lvl w:ilvl="8">
      <w:start w:val="1"/>
      <w:numFmt w:val="none"/>
      <w:pStyle w:val="ParaNum9"/>
      <w:suff w:val="nothing"/>
      <w:lvlText w:val="%9"/>
      <w:lvlJc w:val="left"/>
      <w:pPr>
        <w:tabs>
          <w:tab w:val="num" w:pos="0"/>
        </w:tabs>
        <w:ind w:left="0" w:firstLine="0"/>
      </w:pPr>
      <w:rPr>
        <w:b w:val="0"/>
        <w:i w:val="0"/>
        <w:caps w:val="0"/>
        <w:strike w:val="0"/>
        <w:dstrike w:val="0"/>
        <w:color w:val="010000"/>
        <w:u w:val="none"/>
      </w:rPr>
    </w:lvl>
  </w:abstractNum>
  <w:abstractNum w:abstractNumId="39" w15:restartNumberingAfterBreak="0">
    <w:nsid w:val="58893623"/>
    <w:multiLevelType w:val="multilevel"/>
    <w:tmpl w:val="31DE6F92"/>
    <w:lvl w:ilvl="0">
      <w:start w:val="1"/>
      <w:numFmt w:val="upperRoman"/>
      <w:pStyle w:val="Heading2"/>
      <w:lvlText w:val="%1."/>
      <w:lvlJc w:val="right"/>
      <w:pPr>
        <w:ind w:left="720" w:hanging="360"/>
      </w:pPr>
      <w:rPr>
        <w:rFonts w:ascii="Times New Roman" w:hAnsi="Times New Roman" w:cs="Times New Roman" w:hint="default"/>
        <w:b/>
        <w:color w:val="auto"/>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pStyle w:val="Heading5"/>
      <w:lvlText w:val="(%4)"/>
      <w:lvlJc w:val="left"/>
      <w:pPr>
        <w:ind w:left="2880" w:hanging="360"/>
      </w:pPr>
      <w:rPr>
        <w:rFonts w:ascii="Times New Roman" w:hAnsi="Times New Roman" w:hint="default"/>
      </w:rPr>
    </w:lvl>
    <w:lvl w:ilvl="4">
      <w:start w:val="1"/>
      <w:numFmt w:val="lowerRoman"/>
      <w:pStyle w:val="Heading6"/>
      <w:lvlText w:val="%5."/>
      <w:lvlJc w:val="left"/>
      <w:pPr>
        <w:ind w:left="36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7"/>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0446EA7"/>
    <w:multiLevelType w:val="hybridMultilevel"/>
    <w:tmpl w:val="6A4A2CCC"/>
    <w:lvl w:ilvl="0" w:tplc="FE26AD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0D806B8"/>
    <w:multiLevelType w:val="multilevel"/>
    <w:tmpl w:val="EDAC8980"/>
    <w:lvl w:ilvl="0">
      <w:start w:val="1"/>
      <w:numFmt w:val="upperRoman"/>
      <w:lvlText w:val="%1."/>
      <w:lvlJc w:val="left"/>
      <w:pPr>
        <w:tabs>
          <w:tab w:val="num" w:pos="720"/>
        </w:tabs>
        <w:ind w:left="720" w:hanging="720"/>
      </w:pPr>
      <w:rPr>
        <w:rFonts w:ascii="Times New Roman" w:hAnsi="Times New Roman" w:cs="Times New Roman"/>
        <w:b/>
        <w:i w:val="0"/>
        <w:caps w:val="0"/>
        <w:strike w:val="0"/>
        <w:dstrike w:val="0"/>
        <w:vanish w:val="0"/>
        <w:color w:val="000000"/>
        <w:sz w:val="22"/>
        <w:vertAlign w:val="baseline"/>
      </w:rPr>
    </w:lvl>
    <w:lvl w:ilvl="1">
      <w:start w:val="1"/>
      <w:numFmt w:val="upp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2"/>
        <w:vertAlign w:val="baseline"/>
      </w:rPr>
    </w:lvl>
    <w:lvl w:ilvl="2">
      <w:start w:val="1"/>
      <w:numFmt w:val="decimal"/>
      <w:lvlText w:val="%3."/>
      <w:lvlJc w:val="left"/>
      <w:pPr>
        <w:tabs>
          <w:tab w:val="num" w:pos="2160"/>
        </w:tabs>
        <w:ind w:left="2160" w:hanging="720"/>
      </w:pPr>
      <w:rPr>
        <w:rFonts w:ascii="Times New Roman" w:hAnsi="Times New Roman" w:cs="Times New Roman"/>
        <w:b w:val="0"/>
        <w:i w:val="0"/>
        <w:caps w:val="0"/>
        <w:strike w:val="0"/>
        <w:dstrike w:val="0"/>
        <w:vanish w:val="0"/>
        <w:color w:val="auto"/>
        <w:sz w:val="22"/>
        <w:u w:val="none"/>
        <w:vertAlign w:val="baseline"/>
      </w:rPr>
    </w:lvl>
    <w:lvl w:ilvl="3">
      <w:start w:val="1"/>
      <w:numFmt w:val="lowerRoman"/>
      <w:lvlText w:val="(%4)"/>
      <w:lvlJc w:val="left"/>
      <w:pPr>
        <w:tabs>
          <w:tab w:val="num" w:pos="2880"/>
        </w:tabs>
        <w:ind w:left="2880" w:hanging="720"/>
      </w:pPr>
      <w:rPr>
        <w:rFonts w:hint="default"/>
        <w:b w:val="0"/>
        <w:i/>
        <w:caps w:val="0"/>
        <w:strike w:val="0"/>
        <w:dstrike w:val="0"/>
        <w:vanish w:val="0"/>
        <w:color w:val="auto"/>
        <w:sz w:val="24"/>
        <w:szCs w:val="24"/>
        <w:vertAlign w:val="baseline"/>
      </w:rPr>
    </w:lvl>
    <w:lvl w:ilvl="4">
      <w:start w:val="1"/>
      <w:numFmt w:val="lowerRoman"/>
      <w:lvlText w:val="(%5)"/>
      <w:lvlJc w:val="left"/>
      <w:pPr>
        <w:tabs>
          <w:tab w:val="num" w:pos="3600"/>
        </w:tabs>
        <w:ind w:left="3600" w:hanging="720"/>
      </w:pPr>
      <w:rPr>
        <w:rFonts w:ascii="Times New Roman" w:hAnsi="Times New Roman" w:cs="Times New Roman"/>
        <w:b w:val="0"/>
        <w:i w:val="0"/>
        <w:caps w:val="0"/>
        <w:strike w:val="0"/>
        <w:dstrike w:val="0"/>
        <w:vanish w:val="0"/>
        <w:color w:val="auto"/>
        <w:sz w:val="22"/>
        <w:vertAlign w:val="baseline"/>
      </w:rPr>
    </w:lvl>
    <w:lvl w:ilvl="5">
      <w:start w:val="1"/>
      <w:numFmt w:val="decimal"/>
      <w:lvlRestart w:val="0"/>
      <w:lvlText w:val="%6."/>
      <w:lvlJc w:val="left"/>
      <w:pPr>
        <w:tabs>
          <w:tab w:val="num" w:pos="720"/>
        </w:tabs>
        <w:ind w:left="0" w:firstLine="0"/>
      </w:pPr>
    </w:lvl>
    <w:lvl w:ilvl="6">
      <w:start w:val="1"/>
      <w:numFmt w:val="lowerLetter"/>
      <w:lvlText w:val="(%7)"/>
      <w:lvlJc w:val="left"/>
      <w:pPr>
        <w:tabs>
          <w:tab w:val="num" w:pos="1440"/>
        </w:tabs>
        <w:ind w:left="1440" w:hanging="720"/>
      </w:pPr>
    </w:lvl>
    <w:lvl w:ilvl="7">
      <w:start w:val="1"/>
      <w:numFmt w:val="lowerRoman"/>
      <w:lvlText w:val="(%8)"/>
      <w:lvlJc w:val="left"/>
      <w:pPr>
        <w:tabs>
          <w:tab w:val="num" w:pos="2160"/>
        </w:tabs>
        <w:ind w:left="2160" w:hanging="720"/>
      </w:pPr>
    </w:lvl>
    <w:lvl w:ilvl="8">
      <w:start w:val="1"/>
      <w:numFmt w:val="none"/>
      <w:lvlText w:val="-"/>
      <w:lvlJc w:val="left"/>
      <w:pPr>
        <w:tabs>
          <w:tab w:val="num" w:pos="2160"/>
        </w:tabs>
        <w:ind w:left="2160" w:hanging="720"/>
      </w:pPr>
    </w:lvl>
  </w:abstractNum>
  <w:abstractNum w:abstractNumId="42" w15:restartNumberingAfterBreak="0">
    <w:nsid w:val="68DA452A"/>
    <w:multiLevelType w:val="hybridMultilevel"/>
    <w:tmpl w:val="FB129A86"/>
    <w:lvl w:ilvl="0" w:tplc="8DE4D864">
      <w:start w:val="1"/>
      <w:numFmt w:val="decimal"/>
      <w:pStyle w:val="Heading4"/>
      <w:lvlText w:val="%1."/>
      <w:lvlJc w:val="left"/>
      <w:pPr>
        <w:ind w:left="720" w:hanging="360"/>
      </w:pPr>
      <w:rPr>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91E74EF"/>
    <w:multiLevelType w:val="hybridMultilevel"/>
    <w:tmpl w:val="200495E8"/>
    <w:lvl w:ilvl="0" w:tplc="2610886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6B45127B"/>
    <w:multiLevelType w:val="hybridMultilevel"/>
    <w:tmpl w:val="B9A46ACA"/>
    <w:lvl w:ilvl="0" w:tplc="42727E28">
      <w:start w:val="1"/>
      <w:numFmt w:val="upperLetter"/>
      <w:pStyle w:val="Heading3"/>
      <w:lvlText w:val="%1."/>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BE159ED"/>
    <w:multiLevelType w:val="hybridMultilevel"/>
    <w:tmpl w:val="B158EC5C"/>
    <w:lvl w:ilvl="0" w:tplc="14E85B6A">
      <w:start w:val="1"/>
      <w:numFmt w:val="lowerLetter"/>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F735454"/>
    <w:multiLevelType w:val="hybridMultilevel"/>
    <w:tmpl w:val="B158EC5C"/>
    <w:lvl w:ilvl="0" w:tplc="14E85B6A">
      <w:start w:val="1"/>
      <w:numFmt w:val="lowerLetter"/>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0082548"/>
    <w:multiLevelType w:val="hybridMultilevel"/>
    <w:tmpl w:val="A7BECC6E"/>
    <w:lvl w:ilvl="0" w:tplc="23D2745A">
      <w:start w:val="1"/>
      <w:numFmt w:val="lowerRoman"/>
      <w:lvlText w:val="%1."/>
      <w:lvlJc w:val="right"/>
      <w:pPr>
        <w:ind w:left="1800" w:hanging="360"/>
      </w:pPr>
      <w:rPr>
        <w:rFonts w:ascii="Times New Roman" w:hAnsi="Times New Roman" w:cs="Times New Roman" w:hint="default"/>
        <w:b/>
        <w:color w:val="000000" w:themeColor="text1"/>
        <w:sz w:val="24"/>
        <w:szCs w:val="24"/>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8" w15:restartNumberingAfterBreak="0">
    <w:nsid w:val="718247CF"/>
    <w:multiLevelType w:val="hybridMultilevel"/>
    <w:tmpl w:val="A7BECC6E"/>
    <w:lvl w:ilvl="0" w:tplc="23D2745A">
      <w:start w:val="1"/>
      <w:numFmt w:val="lowerRoman"/>
      <w:lvlText w:val="%1."/>
      <w:lvlJc w:val="right"/>
      <w:pPr>
        <w:ind w:left="1800" w:hanging="360"/>
      </w:pPr>
      <w:rPr>
        <w:rFonts w:ascii="Times New Roman" w:hAnsi="Times New Roman" w:cs="Times New Roman" w:hint="default"/>
        <w:b/>
        <w:color w:val="000000" w:themeColor="text1"/>
        <w:sz w:val="24"/>
        <w:szCs w:val="24"/>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9" w15:restartNumberingAfterBreak="0">
    <w:nsid w:val="733E5F0C"/>
    <w:multiLevelType w:val="hybridMultilevel"/>
    <w:tmpl w:val="FA5C387C"/>
    <w:lvl w:ilvl="0" w:tplc="76B2147E">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3BB0AEE"/>
    <w:multiLevelType w:val="hybridMultilevel"/>
    <w:tmpl w:val="B158EC5C"/>
    <w:lvl w:ilvl="0" w:tplc="14E85B6A">
      <w:start w:val="1"/>
      <w:numFmt w:val="lowerLetter"/>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4CB64DA"/>
    <w:multiLevelType w:val="hybridMultilevel"/>
    <w:tmpl w:val="B158EC5C"/>
    <w:lvl w:ilvl="0" w:tplc="14E85B6A">
      <w:start w:val="1"/>
      <w:numFmt w:val="lowerLetter"/>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ACC3664"/>
    <w:multiLevelType w:val="hybridMultilevel"/>
    <w:tmpl w:val="97EC9EB4"/>
    <w:lvl w:ilvl="0" w:tplc="0C090001">
      <w:start w:val="1"/>
      <w:numFmt w:val="bullet"/>
      <w:lvlText w:val=""/>
      <w:lvlJc w:val="left"/>
      <w:pPr>
        <w:ind w:left="720" w:hanging="360"/>
      </w:pPr>
      <w:rPr>
        <w:rFonts w:ascii="Symbol" w:hAnsi="Symbol" w:hint="default"/>
        <w:b w:val="0"/>
        <w:i w:val="0"/>
        <w:sz w:val="24"/>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41"/>
  </w:num>
  <w:num w:numId="3">
    <w:abstractNumId w:val="12"/>
  </w:num>
  <w:num w:numId="4">
    <w:abstractNumId w:val="10"/>
  </w:num>
  <w:num w:numId="5">
    <w:abstractNumId w:val="52"/>
  </w:num>
  <w:num w:numId="6">
    <w:abstractNumId w:val="17"/>
  </w:num>
  <w:num w:numId="7">
    <w:abstractNumId w:val="38"/>
  </w:num>
  <w:num w:numId="8">
    <w:abstractNumId w:val="39"/>
  </w:num>
  <w:num w:numId="9">
    <w:abstractNumId w:val="44"/>
  </w:num>
  <w:num w:numId="10">
    <w:abstractNumId w:val="49"/>
  </w:num>
  <w:num w:numId="11">
    <w:abstractNumId w:val="16"/>
  </w:num>
  <w:num w:numId="12">
    <w:abstractNumId w:val="40"/>
  </w:num>
  <w:num w:numId="13">
    <w:abstractNumId w:val="33"/>
  </w:num>
  <w:num w:numId="14">
    <w:abstractNumId w:val="26"/>
  </w:num>
  <w:num w:numId="15">
    <w:abstractNumId w:val="5"/>
  </w:num>
  <w:num w:numId="16">
    <w:abstractNumId w:val="48"/>
  </w:num>
  <w:num w:numId="17">
    <w:abstractNumId w:val="47"/>
  </w:num>
  <w:num w:numId="18">
    <w:abstractNumId w:val="20"/>
  </w:num>
  <w:num w:numId="19">
    <w:abstractNumId w:val="4"/>
  </w:num>
  <w:num w:numId="20">
    <w:abstractNumId w:val="0"/>
  </w:num>
  <w:num w:numId="21">
    <w:abstractNumId w:val="19"/>
  </w:num>
  <w:num w:numId="22">
    <w:abstractNumId w:val="44"/>
    <w:lvlOverride w:ilvl="0">
      <w:startOverride w:val="1"/>
    </w:lvlOverride>
  </w:num>
  <w:num w:numId="23">
    <w:abstractNumId w:val="9"/>
  </w:num>
  <w:num w:numId="24">
    <w:abstractNumId w:val="36"/>
  </w:num>
  <w:num w:numId="25">
    <w:abstractNumId w:val="27"/>
    <w:lvlOverride w:ilvl="0">
      <w:startOverride w:val="1"/>
    </w:lvlOverride>
  </w:num>
  <w:num w:numId="26">
    <w:abstractNumId w:val="25"/>
  </w:num>
  <w:num w:numId="27">
    <w:abstractNumId w:val="44"/>
    <w:lvlOverride w:ilvl="0">
      <w:startOverride w:val="1"/>
    </w:lvlOverride>
  </w:num>
  <w:num w:numId="28">
    <w:abstractNumId w:val="49"/>
    <w:lvlOverride w:ilvl="0">
      <w:startOverride w:val="1"/>
    </w:lvlOverride>
  </w:num>
  <w:num w:numId="29">
    <w:abstractNumId w:val="49"/>
    <w:lvlOverride w:ilvl="0">
      <w:startOverride w:val="1"/>
    </w:lvlOverride>
  </w:num>
  <w:num w:numId="30">
    <w:abstractNumId w:val="15"/>
  </w:num>
  <w:num w:numId="31">
    <w:abstractNumId w:val="1"/>
  </w:num>
  <w:num w:numId="32">
    <w:abstractNumId w:val="28"/>
  </w:num>
  <w:num w:numId="33">
    <w:abstractNumId w:val="14"/>
  </w:num>
  <w:num w:numId="34">
    <w:abstractNumId w:val="50"/>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35"/>
  </w:num>
  <w:num w:numId="38">
    <w:abstractNumId w:val="13"/>
  </w:num>
  <w:num w:numId="39">
    <w:abstractNumId w:val="37"/>
  </w:num>
  <w:num w:numId="40">
    <w:abstractNumId w:val="46"/>
  </w:num>
  <w:num w:numId="41">
    <w:abstractNumId w:val="6"/>
  </w:num>
  <w:num w:numId="42">
    <w:abstractNumId w:val="23"/>
  </w:num>
  <w:num w:numId="43">
    <w:abstractNumId w:val="44"/>
    <w:lvlOverride w:ilvl="0">
      <w:startOverride w:val="1"/>
    </w:lvlOverride>
  </w:num>
  <w:num w:numId="44">
    <w:abstractNumId w:val="49"/>
    <w:lvlOverride w:ilvl="0">
      <w:startOverride w:val="1"/>
    </w:lvlOverride>
  </w:num>
  <w:num w:numId="45">
    <w:abstractNumId w:val="49"/>
    <w:lvlOverride w:ilvl="0">
      <w:startOverride w:val="1"/>
    </w:lvlOverride>
  </w:num>
  <w:num w:numId="46">
    <w:abstractNumId w:val="44"/>
  </w:num>
  <w:num w:numId="47">
    <w:abstractNumId w:val="44"/>
    <w:lvlOverride w:ilvl="0">
      <w:startOverride w:val="1"/>
    </w:lvlOverride>
  </w:num>
  <w:num w:numId="48">
    <w:abstractNumId w:val="44"/>
  </w:num>
  <w:num w:numId="49">
    <w:abstractNumId w:val="44"/>
    <w:lvlOverride w:ilvl="0">
      <w:startOverride w:val="1"/>
    </w:lvlOverride>
  </w:num>
  <w:num w:numId="50">
    <w:abstractNumId w:val="44"/>
  </w:num>
  <w:num w:numId="51">
    <w:abstractNumId w:val="44"/>
    <w:lvlOverride w:ilvl="0">
      <w:startOverride w:val="1"/>
    </w:lvlOverride>
  </w:num>
  <w:num w:numId="52">
    <w:abstractNumId w:val="11"/>
  </w:num>
  <w:num w:numId="53">
    <w:abstractNumId w:val="11"/>
    <w:lvlOverride w:ilvl="0">
      <w:startOverride w:val="1"/>
    </w:lvlOverride>
  </w:num>
  <w:num w:numId="54">
    <w:abstractNumId w:val="11"/>
    <w:lvlOverride w:ilvl="0">
      <w:startOverride w:val="1"/>
    </w:lvlOverride>
  </w:num>
  <w:num w:numId="55">
    <w:abstractNumId w:val="11"/>
    <w:lvlOverride w:ilvl="0">
      <w:startOverride w:val="1"/>
    </w:lvlOverride>
  </w:num>
  <w:num w:numId="56">
    <w:abstractNumId w:val="11"/>
    <w:lvlOverride w:ilvl="0">
      <w:startOverride w:val="1"/>
    </w:lvlOverride>
  </w:num>
  <w:num w:numId="57">
    <w:abstractNumId w:val="11"/>
  </w:num>
  <w:num w:numId="58">
    <w:abstractNumId w:val="11"/>
  </w:num>
  <w:num w:numId="59">
    <w:abstractNumId w:val="11"/>
  </w:num>
  <w:num w:numId="60">
    <w:abstractNumId w:val="11"/>
  </w:num>
  <w:num w:numId="61">
    <w:abstractNumId w:val="11"/>
  </w:num>
  <w:num w:numId="62">
    <w:abstractNumId w:val="11"/>
  </w:num>
  <w:num w:numId="63">
    <w:abstractNumId w:val="11"/>
    <w:lvlOverride w:ilvl="0">
      <w:startOverride w:val="1"/>
    </w:lvlOverride>
  </w:num>
  <w:num w:numId="64">
    <w:abstractNumId w:val="44"/>
  </w:num>
  <w:num w:numId="65">
    <w:abstractNumId w:val="44"/>
    <w:lvlOverride w:ilvl="0">
      <w:startOverride w:val="1"/>
    </w:lvlOverride>
  </w:num>
  <w:num w:numId="66">
    <w:abstractNumId w:val="39"/>
  </w:num>
  <w:num w:numId="67">
    <w:abstractNumId w:val="21"/>
  </w:num>
  <w:num w:numId="68">
    <w:abstractNumId w:val="44"/>
  </w:num>
  <w:num w:numId="69">
    <w:abstractNumId w:val="32"/>
  </w:num>
  <w:num w:numId="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9"/>
  </w:num>
  <w:num w:numId="72">
    <w:abstractNumId w:val="39"/>
  </w:num>
  <w:num w:numId="73">
    <w:abstractNumId w:val="3"/>
  </w:num>
  <w:num w:numId="74">
    <w:abstractNumId w:val="39"/>
  </w:num>
  <w:num w:numId="75">
    <w:abstractNumId w:val="31"/>
  </w:num>
  <w:num w:numId="76">
    <w:abstractNumId w:val="22"/>
  </w:num>
  <w:num w:numId="77">
    <w:abstractNumId w:val="2"/>
  </w:num>
  <w:num w:numId="78">
    <w:abstractNumId w:val="29"/>
  </w:num>
  <w:num w:numId="79">
    <w:abstractNumId w:val="39"/>
  </w:num>
  <w:num w:numId="80">
    <w:abstractNumId w:val="30"/>
  </w:num>
  <w:num w:numId="81">
    <w:abstractNumId w:val="39"/>
  </w:num>
  <w:num w:numId="82">
    <w:abstractNumId w:val="39"/>
  </w:num>
  <w:num w:numId="83">
    <w:abstractNumId w:val="39"/>
  </w:num>
  <w:num w:numId="84">
    <w:abstractNumId w:val="39"/>
  </w:num>
  <w:num w:numId="85">
    <w:abstractNumId w:val="39"/>
  </w:num>
  <w:num w:numId="86">
    <w:abstractNumId w:val="39"/>
  </w:num>
  <w:num w:numId="87">
    <w:abstractNumId w:val="34"/>
  </w:num>
  <w:num w:numId="88">
    <w:abstractNumId w:val="39"/>
  </w:num>
  <w:num w:numId="89">
    <w:abstractNumId w:val="39"/>
  </w:num>
  <w:num w:numId="90">
    <w:abstractNumId w:val="39"/>
  </w:num>
  <w:num w:numId="91">
    <w:abstractNumId w:val="11"/>
  </w:num>
  <w:num w:numId="92">
    <w:abstractNumId w:val="42"/>
  </w:num>
  <w:num w:numId="93">
    <w:abstractNumId w:val="42"/>
  </w:num>
  <w:num w:numId="94">
    <w:abstractNumId w:val="42"/>
  </w:num>
  <w:num w:numId="95">
    <w:abstractNumId w:val="42"/>
    <w:lvlOverride w:ilvl="0">
      <w:startOverride w:val="1"/>
    </w:lvlOverride>
  </w:num>
  <w:num w:numId="96">
    <w:abstractNumId w:val="42"/>
    <w:lvlOverride w:ilvl="0">
      <w:startOverride w:val="1"/>
    </w:lvlOverride>
  </w:num>
  <w:num w:numId="97">
    <w:abstractNumId w:val="42"/>
    <w:lvlOverride w:ilvl="0">
      <w:startOverride w:val="1"/>
    </w:lvlOverride>
  </w:num>
  <w:num w:numId="98">
    <w:abstractNumId w:val="51"/>
  </w:num>
  <w:num w:numId="99">
    <w:abstractNumId w:val="18"/>
  </w:num>
  <w:num w:numId="100">
    <w:abstractNumId w:val="42"/>
    <w:lvlOverride w:ilvl="0">
      <w:startOverride w:val="1"/>
    </w:lvlOverride>
  </w:num>
  <w:num w:numId="101">
    <w:abstractNumId w:val="39"/>
  </w:num>
  <w:num w:numId="102">
    <w:abstractNumId w:val="39"/>
  </w:num>
  <w:num w:numId="103">
    <w:abstractNumId w:val="39"/>
  </w:num>
  <w:num w:numId="104">
    <w:abstractNumId w:val="39"/>
  </w:num>
  <w:num w:numId="105">
    <w:abstractNumId w:val="42"/>
    <w:lvlOverride w:ilvl="0">
      <w:startOverride w:val="1"/>
    </w:lvlOverride>
  </w:num>
  <w:num w:numId="106">
    <w:abstractNumId w:val="39"/>
  </w:num>
  <w:num w:numId="107">
    <w:abstractNumId w:val="39"/>
  </w:num>
  <w:num w:numId="108">
    <w:abstractNumId w:val="39"/>
  </w:num>
  <w:num w:numId="109">
    <w:abstractNumId w:val="45"/>
  </w:num>
  <w:num w:numId="1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3"/>
  </w:num>
  <w:num w:numId="112">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CH"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1A"/>
    <w:rsid w:val="000001B4"/>
    <w:rsid w:val="000002CA"/>
    <w:rsid w:val="0000041E"/>
    <w:rsid w:val="0000045A"/>
    <w:rsid w:val="0000147E"/>
    <w:rsid w:val="0000271A"/>
    <w:rsid w:val="00002BEC"/>
    <w:rsid w:val="00002C2F"/>
    <w:rsid w:val="00002F7C"/>
    <w:rsid w:val="00003095"/>
    <w:rsid w:val="0000317D"/>
    <w:rsid w:val="00003390"/>
    <w:rsid w:val="00003C48"/>
    <w:rsid w:val="00003EE3"/>
    <w:rsid w:val="00004141"/>
    <w:rsid w:val="000041A1"/>
    <w:rsid w:val="000041E8"/>
    <w:rsid w:val="00004332"/>
    <w:rsid w:val="000045ED"/>
    <w:rsid w:val="00004B7A"/>
    <w:rsid w:val="000051EF"/>
    <w:rsid w:val="00006199"/>
    <w:rsid w:val="000061BA"/>
    <w:rsid w:val="000067D0"/>
    <w:rsid w:val="0000686C"/>
    <w:rsid w:val="000074E4"/>
    <w:rsid w:val="0000765F"/>
    <w:rsid w:val="00007821"/>
    <w:rsid w:val="000079B5"/>
    <w:rsid w:val="00007C16"/>
    <w:rsid w:val="00007DE4"/>
    <w:rsid w:val="00010B91"/>
    <w:rsid w:val="00011197"/>
    <w:rsid w:val="0001138B"/>
    <w:rsid w:val="0001195D"/>
    <w:rsid w:val="00011C81"/>
    <w:rsid w:val="00012523"/>
    <w:rsid w:val="00012D41"/>
    <w:rsid w:val="00013039"/>
    <w:rsid w:val="0001322D"/>
    <w:rsid w:val="0001329C"/>
    <w:rsid w:val="00013821"/>
    <w:rsid w:val="00013AD0"/>
    <w:rsid w:val="00013B61"/>
    <w:rsid w:val="00013B74"/>
    <w:rsid w:val="00014150"/>
    <w:rsid w:val="0001448B"/>
    <w:rsid w:val="00014A30"/>
    <w:rsid w:val="00014B3C"/>
    <w:rsid w:val="00014B40"/>
    <w:rsid w:val="00014DC1"/>
    <w:rsid w:val="000158A5"/>
    <w:rsid w:val="00015D2F"/>
    <w:rsid w:val="000162B5"/>
    <w:rsid w:val="00017DCD"/>
    <w:rsid w:val="00020287"/>
    <w:rsid w:val="0002087C"/>
    <w:rsid w:val="00020BD9"/>
    <w:rsid w:val="00020CB6"/>
    <w:rsid w:val="00020F3F"/>
    <w:rsid w:val="000210F6"/>
    <w:rsid w:val="00021B55"/>
    <w:rsid w:val="00021D1C"/>
    <w:rsid w:val="000223B5"/>
    <w:rsid w:val="00022838"/>
    <w:rsid w:val="00022883"/>
    <w:rsid w:val="00023614"/>
    <w:rsid w:val="00023D65"/>
    <w:rsid w:val="00024341"/>
    <w:rsid w:val="00024B14"/>
    <w:rsid w:val="00024F72"/>
    <w:rsid w:val="00024FD7"/>
    <w:rsid w:val="00025BA0"/>
    <w:rsid w:val="00025C21"/>
    <w:rsid w:val="00025DE3"/>
    <w:rsid w:val="00026574"/>
    <w:rsid w:val="00026730"/>
    <w:rsid w:val="00026B8B"/>
    <w:rsid w:val="00027AC1"/>
    <w:rsid w:val="00027C3A"/>
    <w:rsid w:val="00030166"/>
    <w:rsid w:val="000301BD"/>
    <w:rsid w:val="00030535"/>
    <w:rsid w:val="000313D8"/>
    <w:rsid w:val="0003152D"/>
    <w:rsid w:val="00031D74"/>
    <w:rsid w:val="00031ED3"/>
    <w:rsid w:val="000324CB"/>
    <w:rsid w:val="00032740"/>
    <w:rsid w:val="000327AC"/>
    <w:rsid w:val="00032A6A"/>
    <w:rsid w:val="00032D97"/>
    <w:rsid w:val="000331B2"/>
    <w:rsid w:val="00033CF7"/>
    <w:rsid w:val="000348B3"/>
    <w:rsid w:val="00035358"/>
    <w:rsid w:val="000354C6"/>
    <w:rsid w:val="00035865"/>
    <w:rsid w:val="00035C71"/>
    <w:rsid w:val="00035E69"/>
    <w:rsid w:val="00035FEC"/>
    <w:rsid w:val="00036132"/>
    <w:rsid w:val="0003664A"/>
    <w:rsid w:val="00036857"/>
    <w:rsid w:val="00036DF3"/>
    <w:rsid w:val="000405ED"/>
    <w:rsid w:val="000407BC"/>
    <w:rsid w:val="00040BEF"/>
    <w:rsid w:val="0004115D"/>
    <w:rsid w:val="00041713"/>
    <w:rsid w:val="000430A2"/>
    <w:rsid w:val="00043447"/>
    <w:rsid w:val="00043848"/>
    <w:rsid w:val="00043989"/>
    <w:rsid w:val="00043A3B"/>
    <w:rsid w:val="000440D9"/>
    <w:rsid w:val="000442BD"/>
    <w:rsid w:val="00044389"/>
    <w:rsid w:val="00044CE6"/>
    <w:rsid w:val="00044FE4"/>
    <w:rsid w:val="000454C5"/>
    <w:rsid w:val="00045631"/>
    <w:rsid w:val="000465B4"/>
    <w:rsid w:val="000469FA"/>
    <w:rsid w:val="0004734F"/>
    <w:rsid w:val="00047A90"/>
    <w:rsid w:val="000509C2"/>
    <w:rsid w:val="0005102B"/>
    <w:rsid w:val="000510C6"/>
    <w:rsid w:val="00051665"/>
    <w:rsid w:val="00051B4D"/>
    <w:rsid w:val="000522BE"/>
    <w:rsid w:val="00054A26"/>
    <w:rsid w:val="00054D65"/>
    <w:rsid w:val="00054DAF"/>
    <w:rsid w:val="0005515D"/>
    <w:rsid w:val="00056ADB"/>
    <w:rsid w:val="00057415"/>
    <w:rsid w:val="000576F3"/>
    <w:rsid w:val="00057840"/>
    <w:rsid w:val="000578C9"/>
    <w:rsid w:val="00057A17"/>
    <w:rsid w:val="00057D78"/>
    <w:rsid w:val="00057E9F"/>
    <w:rsid w:val="00060120"/>
    <w:rsid w:val="00060DF0"/>
    <w:rsid w:val="000615E3"/>
    <w:rsid w:val="00061758"/>
    <w:rsid w:val="00061B01"/>
    <w:rsid w:val="000620F6"/>
    <w:rsid w:val="00062173"/>
    <w:rsid w:val="0006224F"/>
    <w:rsid w:val="00062A4C"/>
    <w:rsid w:val="00062B88"/>
    <w:rsid w:val="00064840"/>
    <w:rsid w:val="00065382"/>
    <w:rsid w:val="00065590"/>
    <w:rsid w:val="00065A4C"/>
    <w:rsid w:val="00065B4D"/>
    <w:rsid w:val="00066AB1"/>
    <w:rsid w:val="0006732C"/>
    <w:rsid w:val="0006787E"/>
    <w:rsid w:val="0007032F"/>
    <w:rsid w:val="00070640"/>
    <w:rsid w:val="00070A79"/>
    <w:rsid w:val="00070DBD"/>
    <w:rsid w:val="000716FC"/>
    <w:rsid w:val="00071EF7"/>
    <w:rsid w:val="00072597"/>
    <w:rsid w:val="00072C68"/>
    <w:rsid w:val="00072CBC"/>
    <w:rsid w:val="00072EDE"/>
    <w:rsid w:val="0007363A"/>
    <w:rsid w:val="00074FF7"/>
    <w:rsid w:val="00075381"/>
    <w:rsid w:val="000753E4"/>
    <w:rsid w:val="000758E6"/>
    <w:rsid w:val="00075A67"/>
    <w:rsid w:val="00075BC0"/>
    <w:rsid w:val="00075BF5"/>
    <w:rsid w:val="000762EF"/>
    <w:rsid w:val="000769B2"/>
    <w:rsid w:val="000773D5"/>
    <w:rsid w:val="000774CA"/>
    <w:rsid w:val="000774E2"/>
    <w:rsid w:val="000809FC"/>
    <w:rsid w:val="00081CE5"/>
    <w:rsid w:val="00082877"/>
    <w:rsid w:val="00083119"/>
    <w:rsid w:val="000840A1"/>
    <w:rsid w:val="00084A73"/>
    <w:rsid w:val="00084AC4"/>
    <w:rsid w:val="00085D99"/>
    <w:rsid w:val="00086012"/>
    <w:rsid w:val="00086880"/>
    <w:rsid w:val="00086B0F"/>
    <w:rsid w:val="00086C10"/>
    <w:rsid w:val="00086D13"/>
    <w:rsid w:val="00086E29"/>
    <w:rsid w:val="00086F15"/>
    <w:rsid w:val="00087099"/>
    <w:rsid w:val="0008763B"/>
    <w:rsid w:val="000876C5"/>
    <w:rsid w:val="0008780E"/>
    <w:rsid w:val="00087B20"/>
    <w:rsid w:val="00090404"/>
    <w:rsid w:val="00090983"/>
    <w:rsid w:val="0009159B"/>
    <w:rsid w:val="00091E20"/>
    <w:rsid w:val="00092266"/>
    <w:rsid w:val="00093556"/>
    <w:rsid w:val="000938E8"/>
    <w:rsid w:val="00093992"/>
    <w:rsid w:val="000939CC"/>
    <w:rsid w:val="00093DB5"/>
    <w:rsid w:val="00093F25"/>
    <w:rsid w:val="00094075"/>
    <w:rsid w:val="00094516"/>
    <w:rsid w:val="0009474A"/>
    <w:rsid w:val="00094EED"/>
    <w:rsid w:val="00095096"/>
    <w:rsid w:val="00095199"/>
    <w:rsid w:val="000954C5"/>
    <w:rsid w:val="00096466"/>
    <w:rsid w:val="00096545"/>
    <w:rsid w:val="0009665F"/>
    <w:rsid w:val="000967EC"/>
    <w:rsid w:val="000971A7"/>
    <w:rsid w:val="000A07D1"/>
    <w:rsid w:val="000A085F"/>
    <w:rsid w:val="000A0F92"/>
    <w:rsid w:val="000A1044"/>
    <w:rsid w:val="000A12D4"/>
    <w:rsid w:val="000A1390"/>
    <w:rsid w:val="000A1676"/>
    <w:rsid w:val="000A1CD3"/>
    <w:rsid w:val="000A1CF0"/>
    <w:rsid w:val="000A1D29"/>
    <w:rsid w:val="000A1FFD"/>
    <w:rsid w:val="000A2C17"/>
    <w:rsid w:val="000A320B"/>
    <w:rsid w:val="000A32CF"/>
    <w:rsid w:val="000A3414"/>
    <w:rsid w:val="000A3A84"/>
    <w:rsid w:val="000A3D57"/>
    <w:rsid w:val="000A3EE8"/>
    <w:rsid w:val="000A4018"/>
    <w:rsid w:val="000A48F9"/>
    <w:rsid w:val="000A4C67"/>
    <w:rsid w:val="000A4EA2"/>
    <w:rsid w:val="000A52C6"/>
    <w:rsid w:val="000A57F1"/>
    <w:rsid w:val="000A5AC0"/>
    <w:rsid w:val="000A6056"/>
    <w:rsid w:val="000A60B9"/>
    <w:rsid w:val="000A68CB"/>
    <w:rsid w:val="000A7235"/>
    <w:rsid w:val="000B0412"/>
    <w:rsid w:val="000B04EF"/>
    <w:rsid w:val="000B0964"/>
    <w:rsid w:val="000B0F6D"/>
    <w:rsid w:val="000B16B9"/>
    <w:rsid w:val="000B2B83"/>
    <w:rsid w:val="000B3B4A"/>
    <w:rsid w:val="000B4B9B"/>
    <w:rsid w:val="000B4D63"/>
    <w:rsid w:val="000B4E8E"/>
    <w:rsid w:val="000B58E0"/>
    <w:rsid w:val="000B5BB6"/>
    <w:rsid w:val="000B63F8"/>
    <w:rsid w:val="000B6805"/>
    <w:rsid w:val="000B6A4A"/>
    <w:rsid w:val="000B6BE2"/>
    <w:rsid w:val="000B710E"/>
    <w:rsid w:val="000B7304"/>
    <w:rsid w:val="000B7804"/>
    <w:rsid w:val="000C03C4"/>
    <w:rsid w:val="000C044E"/>
    <w:rsid w:val="000C0833"/>
    <w:rsid w:val="000C1383"/>
    <w:rsid w:val="000C1459"/>
    <w:rsid w:val="000C177A"/>
    <w:rsid w:val="000C36F0"/>
    <w:rsid w:val="000C372D"/>
    <w:rsid w:val="000C379D"/>
    <w:rsid w:val="000C3912"/>
    <w:rsid w:val="000C3C08"/>
    <w:rsid w:val="000C3FAF"/>
    <w:rsid w:val="000C40FD"/>
    <w:rsid w:val="000C5B1C"/>
    <w:rsid w:val="000C604B"/>
    <w:rsid w:val="000C69D9"/>
    <w:rsid w:val="000C708E"/>
    <w:rsid w:val="000C7CCD"/>
    <w:rsid w:val="000D0272"/>
    <w:rsid w:val="000D0972"/>
    <w:rsid w:val="000D1F16"/>
    <w:rsid w:val="000D29FD"/>
    <w:rsid w:val="000D3265"/>
    <w:rsid w:val="000D32A9"/>
    <w:rsid w:val="000D344F"/>
    <w:rsid w:val="000D3BBD"/>
    <w:rsid w:val="000D3DDE"/>
    <w:rsid w:val="000D424C"/>
    <w:rsid w:val="000D45D7"/>
    <w:rsid w:val="000D47E5"/>
    <w:rsid w:val="000D4C50"/>
    <w:rsid w:val="000D4FC9"/>
    <w:rsid w:val="000D5F73"/>
    <w:rsid w:val="000D6195"/>
    <w:rsid w:val="000D6256"/>
    <w:rsid w:val="000D6557"/>
    <w:rsid w:val="000D6D78"/>
    <w:rsid w:val="000D78AC"/>
    <w:rsid w:val="000E089A"/>
    <w:rsid w:val="000E0911"/>
    <w:rsid w:val="000E0E57"/>
    <w:rsid w:val="000E16DC"/>
    <w:rsid w:val="000E27C2"/>
    <w:rsid w:val="000E2F92"/>
    <w:rsid w:val="000E307C"/>
    <w:rsid w:val="000E312C"/>
    <w:rsid w:val="000E3D5D"/>
    <w:rsid w:val="000E4041"/>
    <w:rsid w:val="000E4080"/>
    <w:rsid w:val="000E47C5"/>
    <w:rsid w:val="000E47FB"/>
    <w:rsid w:val="000E4C86"/>
    <w:rsid w:val="000E506A"/>
    <w:rsid w:val="000E5546"/>
    <w:rsid w:val="000E5603"/>
    <w:rsid w:val="000E5959"/>
    <w:rsid w:val="000E5B01"/>
    <w:rsid w:val="000E5C91"/>
    <w:rsid w:val="000E69F2"/>
    <w:rsid w:val="000E6BE3"/>
    <w:rsid w:val="000E74B4"/>
    <w:rsid w:val="000E76E2"/>
    <w:rsid w:val="000F0BD8"/>
    <w:rsid w:val="000F0D7D"/>
    <w:rsid w:val="000F164F"/>
    <w:rsid w:val="000F17DA"/>
    <w:rsid w:val="000F1ADD"/>
    <w:rsid w:val="000F2A0F"/>
    <w:rsid w:val="000F3CD2"/>
    <w:rsid w:val="000F4A63"/>
    <w:rsid w:val="000F5867"/>
    <w:rsid w:val="000F6144"/>
    <w:rsid w:val="000F6230"/>
    <w:rsid w:val="000F6769"/>
    <w:rsid w:val="000F6CC5"/>
    <w:rsid w:val="00100014"/>
    <w:rsid w:val="0010075D"/>
    <w:rsid w:val="0010168F"/>
    <w:rsid w:val="001017AD"/>
    <w:rsid w:val="00101F1B"/>
    <w:rsid w:val="00102AA6"/>
    <w:rsid w:val="00103B33"/>
    <w:rsid w:val="0010431D"/>
    <w:rsid w:val="001043E8"/>
    <w:rsid w:val="00104F83"/>
    <w:rsid w:val="00105B86"/>
    <w:rsid w:val="00105F7E"/>
    <w:rsid w:val="0010621B"/>
    <w:rsid w:val="001065FD"/>
    <w:rsid w:val="001067CD"/>
    <w:rsid w:val="0010687F"/>
    <w:rsid w:val="001105AF"/>
    <w:rsid w:val="001105C1"/>
    <w:rsid w:val="00110E46"/>
    <w:rsid w:val="00111104"/>
    <w:rsid w:val="00111DA7"/>
    <w:rsid w:val="00111E2F"/>
    <w:rsid w:val="001124A0"/>
    <w:rsid w:val="00112A44"/>
    <w:rsid w:val="00112A80"/>
    <w:rsid w:val="00113677"/>
    <w:rsid w:val="0011399E"/>
    <w:rsid w:val="00114107"/>
    <w:rsid w:val="00114661"/>
    <w:rsid w:val="00114C8E"/>
    <w:rsid w:val="00116972"/>
    <w:rsid w:val="00116D8D"/>
    <w:rsid w:val="00116F7F"/>
    <w:rsid w:val="00117BBF"/>
    <w:rsid w:val="00120017"/>
    <w:rsid w:val="001205DD"/>
    <w:rsid w:val="001208BC"/>
    <w:rsid w:val="00120A27"/>
    <w:rsid w:val="00120AF4"/>
    <w:rsid w:val="00120D7B"/>
    <w:rsid w:val="00121047"/>
    <w:rsid w:val="001216C2"/>
    <w:rsid w:val="001216D7"/>
    <w:rsid w:val="001218EE"/>
    <w:rsid w:val="0012223F"/>
    <w:rsid w:val="00122983"/>
    <w:rsid w:val="00122A72"/>
    <w:rsid w:val="00122B2A"/>
    <w:rsid w:val="00123628"/>
    <w:rsid w:val="001239C3"/>
    <w:rsid w:val="00124E12"/>
    <w:rsid w:val="00125282"/>
    <w:rsid w:val="0012528C"/>
    <w:rsid w:val="001252A5"/>
    <w:rsid w:val="00125630"/>
    <w:rsid w:val="00125799"/>
    <w:rsid w:val="00125CA5"/>
    <w:rsid w:val="001262DA"/>
    <w:rsid w:val="001266E7"/>
    <w:rsid w:val="0012780E"/>
    <w:rsid w:val="00127B39"/>
    <w:rsid w:val="0013009A"/>
    <w:rsid w:val="001306B6"/>
    <w:rsid w:val="00130B37"/>
    <w:rsid w:val="00130C18"/>
    <w:rsid w:val="00130F19"/>
    <w:rsid w:val="001311A7"/>
    <w:rsid w:val="001312FF"/>
    <w:rsid w:val="001313F3"/>
    <w:rsid w:val="0013140B"/>
    <w:rsid w:val="00131AAB"/>
    <w:rsid w:val="00131AC2"/>
    <w:rsid w:val="00131ADF"/>
    <w:rsid w:val="00131F26"/>
    <w:rsid w:val="00131F7C"/>
    <w:rsid w:val="00132243"/>
    <w:rsid w:val="001325ED"/>
    <w:rsid w:val="00132C8F"/>
    <w:rsid w:val="00133AB4"/>
    <w:rsid w:val="00133E3C"/>
    <w:rsid w:val="00133F3F"/>
    <w:rsid w:val="00134478"/>
    <w:rsid w:val="00134B47"/>
    <w:rsid w:val="001350A7"/>
    <w:rsid w:val="00135DD7"/>
    <w:rsid w:val="00135E2F"/>
    <w:rsid w:val="00137137"/>
    <w:rsid w:val="00137150"/>
    <w:rsid w:val="00137CE4"/>
    <w:rsid w:val="00137D75"/>
    <w:rsid w:val="0014006B"/>
    <w:rsid w:val="00140F8F"/>
    <w:rsid w:val="001423E7"/>
    <w:rsid w:val="00142FE3"/>
    <w:rsid w:val="00143081"/>
    <w:rsid w:val="001439CF"/>
    <w:rsid w:val="00143F8E"/>
    <w:rsid w:val="00144079"/>
    <w:rsid w:val="0014411E"/>
    <w:rsid w:val="00144288"/>
    <w:rsid w:val="001445B0"/>
    <w:rsid w:val="001449BB"/>
    <w:rsid w:val="00144F6C"/>
    <w:rsid w:val="0014631B"/>
    <w:rsid w:val="00147012"/>
    <w:rsid w:val="0014701C"/>
    <w:rsid w:val="0014717E"/>
    <w:rsid w:val="00147393"/>
    <w:rsid w:val="0014761F"/>
    <w:rsid w:val="00147844"/>
    <w:rsid w:val="001478CE"/>
    <w:rsid w:val="00147A09"/>
    <w:rsid w:val="0015014B"/>
    <w:rsid w:val="001509D7"/>
    <w:rsid w:val="00150D04"/>
    <w:rsid w:val="00150F20"/>
    <w:rsid w:val="001510C7"/>
    <w:rsid w:val="00151555"/>
    <w:rsid w:val="001517D1"/>
    <w:rsid w:val="00152248"/>
    <w:rsid w:val="001523ED"/>
    <w:rsid w:val="001524F3"/>
    <w:rsid w:val="0015278E"/>
    <w:rsid w:val="00152F5D"/>
    <w:rsid w:val="00153130"/>
    <w:rsid w:val="001531E6"/>
    <w:rsid w:val="00153D3A"/>
    <w:rsid w:val="00154385"/>
    <w:rsid w:val="00154680"/>
    <w:rsid w:val="00155082"/>
    <w:rsid w:val="0015511A"/>
    <w:rsid w:val="001552FC"/>
    <w:rsid w:val="00155B99"/>
    <w:rsid w:val="00156074"/>
    <w:rsid w:val="00156289"/>
    <w:rsid w:val="001568E3"/>
    <w:rsid w:val="00156B65"/>
    <w:rsid w:val="00157513"/>
    <w:rsid w:val="00157AD1"/>
    <w:rsid w:val="00157BF5"/>
    <w:rsid w:val="00157EA8"/>
    <w:rsid w:val="00157EDF"/>
    <w:rsid w:val="0016009D"/>
    <w:rsid w:val="00160378"/>
    <w:rsid w:val="001608D0"/>
    <w:rsid w:val="00160B33"/>
    <w:rsid w:val="001617EE"/>
    <w:rsid w:val="0016199A"/>
    <w:rsid w:val="00161FD7"/>
    <w:rsid w:val="001621FA"/>
    <w:rsid w:val="0016224D"/>
    <w:rsid w:val="00162517"/>
    <w:rsid w:val="00162B1A"/>
    <w:rsid w:val="00162ED6"/>
    <w:rsid w:val="00162F9B"/>
    <w:rsid w:val="00163012"/>
    <w:rsid w:val="00163179"/>
    <w:rsid w:val="00163535"/>
    <w:rsid w:val="00163FCA"/>
    <w:rsid w:val="00164BED"/>
    <w:rsid w:val="0016542D"/>
    <w:rsid w:val="001654AB"/>
    <w:rsid w:val="0016561C"/>
    <w:rsid w:val="001665C2"/>
    <w:rsid w:val="001665E2"/>
    <w:rsid w:val="0016684D"/>
    <w:rsid w:val="001669C6"/>
    <w:rsid w:val="00167407"/>
    <w:rsid w:val="00167454"/>
    <w:rsid w:val="0016751A"/>
    <w:rsid w:val="001675DB"/>
    <w:rsid w:val="0016777C"/>
    <w:rsid w:val="00170544"/>
    <w:rsid w:val="00170EE8"/>
    <w:rsid w:val="0017182D"/>
    <w:rsid w:val="00171AA7"/>
    <w:rsid w:val="00171EF5"/>
    <w:rsid w:val="00172828"/>
    <w:rsid w:val="00172E95"/>
    <w:rsid w:val="00173435"/>
    <w:rsid w:val="00173A2F"/>
    <w:rsid w:val="001744AC"/>
    <w:rsid w:val="00174779"/>
    <w:rsid w:val="00174945"/>
    <w:rsid w:val="0017505B"/>
    <w:rsid w:val="00175332"/>
    <w:rsid w:val="00175910"/>
    <w:rsid w:val="00175CF4"/>
    <w:rsid w:val="00175ED5"/>
    <w:rsid w:val="00177032"/>
    <w:rsid w:val="00177ECF"/>
    <w:rsid w:val="00177F50"/>
    <w:rsid w:val="00177FCA"/>
    <w:rsid w:val="0018040E"/>
    <w:rsid w:val="00180489"/>
    <w:rsid w:val="001804F5"/>
    <w:rsid w:val="00180556"/>
    <w:rsid w:val="00180E0E"/>
    <w:rsid w:val="00181253"/>
    <w:rsid w:val="00181478"/>
    <w:rsid w:val="0018158E"/>
    <w:rsid w:val="00181BB9"/>
    <w:rsid w:val="00181D1A"/>
    <w:rsid w:val="00183037"/>
    <w:rsid w:val="001830E0"/>
    <w:rsid w:val="0018317B"/>
    <w:rsid w:val="00183A3E"/>
    <w:rsid w:val="00183AD6"/>
    <w:rsid w:val="00183BF8"/>
    <w:rsid w:val="00184120"/>
    <w:rsid w:val="00184F9B"/>
    <w:rsid w:val="00185525"/>
    <w:rsid w:val="0018662D"/>
    <w:rsid w:val="001868CF"/>
    <w:rsid w:val="00186EEA"/>
    <w:rsid w:val="00186FAB"/>
    <w:rsid w:val="001878A4"/>
    <w:rsid w:val="00187A81"/>
    <w:rsid w:val="00187C31"/>
    <w:rsid w:val="00190179"/>
    <w:rsid w:val="001906DD"/>
    <w:rsid w:val="001907D3"/>
    <w:rsid w:val="001911BD"/>
    <w:rsid w:val="00191847"/>
    <w:rsid w:val="00191909"/>
    <w:rsid w:val="001920FA"/>
    <w:rsid w:val="00192E9D"/>
    <w:rsid w:val="0019305B"/>
    <w:rsid w:val="00193073"/>
    <w:rsid w:val="0019355D"/>
    <w:rsid w:val="00193620"/>
    <w:rsid w:val="00193EC0"/>
    <w:rsid w:val="00194844"/>
    <w:rsid w:val="00194E1D"/>
    <w:rsid w:val="00194F44"/>
    <w:rsid w:val="00194F87"/>
    <w:rsid w:val="001955A7"/>
    <w:rsid w:val="001957F1"/>
    <w:rsid w:val="00195D5B"/>
    <w:rsid w:val="00195E4B"/>
    <w:rsid w:val="00195F53"/>
    <w:rsid w:val="00195F8E"/>
    <w:rsid w:val="001969C7"/>
    <w:rsid w:val="00196B49"/>
    <w:rsid w:val="001978C2"/>
    <w:rsid w:val="001A02C3"/>
    <w:rsid w:val="001A0497"/>
    <w:rsid w:val="001A0C0F"/>
    <w:rsid w:val="001A0D0A"/>
    <w:rsid w:val="001A25DA"/>
    <w:rsid w:val="001A2767"/>
    <w:rsid w:val="001A288E"/>
    <w:rsid w:val="001A2D5F"/>
    <w:rsid w:val="001A2E2E"/>
    <w:rsid w:val="001A3BEB"/>
    <w:rsid w:val="001A3F55"/>
    <w:rsid w:val="001A4338"/>
    <w:rsid w:val="001A4974"/>
    <w:rsid w:val="001A5411"/>
    <w:rsid w:val="001A5904"/>
    <w:rsid w:val="001A5D8A"/>
    <w:rsid w:val="001A6BFC"/>
    <w:rsid w:val="001A6CD0"/>
    <w:rsid w:val="001A6D2B"/>
    <w:rsid w:val="001B03F2"/>
    <w:rsid w:val="001B06F6"/>
    <w:rsid w:val="001B12D7"/>
    <w:rsid w:val="001B2C34"/>
    <w:rsid w:val="001B35EF"/>
    <w:rsid w:val="001B3A34"/>
    <w:rsid w:val="001B488D"/>
    <w:rsid w:val="001B4B73"/>
    <w:rsid w:val="001B5297"/>
    <w:rsid w:val="001B532A"/>
    <w:rsid w:val="001B56FF"/>
    <w:rsid w:val="001B5B15"/>
    <w:rsid w:val="001B67E5"/>
    <w:rsid w:val="001B68A3"/>
    <w:rsid w:val="001B75EB"/>
    <w:rsid w:val="001C171B"/>
    <w:rsid w:val="001C1842"/>
    <w:rsid w:val="001C1ED6"/>
    <w:rsid w:val="001C1F4E"/>
    <w:rsid w:val="001C2420"/>
    <w:rsid w:val="001C30EE"/>
    <w:rsid w:val="001C3424"/>
    <w:rsid w:val="001C3892"/>
    <w:rsid w:val="001C3D8A"/>
    <w:rsid w:val="001C45A4"/>
    <w:rsid w:val="001C4894"/>
    <w:rsid w:val="001C52A6"/>
    <w:rsid w:val="001C55AC"/>
    <w:rsid w:val="001C57FD"/>
    <w:rsid w:val="001C63B4"/>
    <w:rsid w:val="001C68A0"/>
    <w:rsid w:val="001C6989"/>
    <w:rsid w:val="001D0A52"/>
    <w:rsid w:val="001D0B68"/>
    <w:rsid w:val="001D1551"/>
    <w:rsid w:val="001D17A5"/>
    <w:rsid w:val="001D19D3"/>
    <w:rsid w:val="001D3E93"/>
    <w:rsid w:val="001D45E9"/>
    <w:rsid w:val="001D469E"/>
    <w:rsid w:val="001D4B0C"/>
    <w:rsid w:val="001D5115"/>
    <w:rsid w:val="001D543C"/>
    <w:rsid w:val="001D7A34"/>
    <w:rsid w:val="001E0860"/>
    <w:rsid w:val="001E088B"/>
    <w:rsid w:val="001E1745"/>
    <w:rsid w:val="001E1A4A"/>
    <w:rsid w:val="001E2708"/>
    <w:rsid w:val="001E2757"/>
    <w:rsid w:val="001E2E42"/>
    <w:rsid w:val="001E3E96"/>
    <w:rsid w:val="001E4B68"/>
    <w:rsid w:val="001E523F"/>
    <w:rsid w:val="001E575A"/>
    <w:rsid w:val="001E5945"/>
    <w:rsid w:val="001E5C50"/>
    <w:rsid w:val="001E5E82"/>
    <w:rsid w:val="001E5EE5"/>
    <w:rsid w:val="001E604E"/>
    <w:rsid w:val="001E6309"/>
    <w:rsid w:val="001E63F8"/>
    <w:rsid w:val="001E6507"/>
    <w:rsid w:val="001E67C3"/>
    <w:rsid w:val="001E6B95"/>
    <w:rsid w:val="001E6C04"/>
    <w:rsid w:val="001E7073"/>
    <w:rsid w:val="001E744B"/>
    <w:rsid w:val="001E7B6E"/>
    <w:rsid w:val="001F00FA"/>
    <w:rsid w:val="001F0552"/>
    <w:rsid w:val="001F0D62"/>
    <w:rsid w:val="001F17B6"/>
    <w:rsid w:val="001F1839"/>
    <w:rsid w:val="001F1979"/>
    <w:rsid w:val="001F1D9C"/>
    <w:rsid w:val="001F1EE3"/>
    <w:rsid w:val="001F232A"/>
    <w:rsid w:val="001F2606"/>
    <w:rsid w:val="001F27C7"/>
    <w:rsid w:val="001F2C64"/>
    <w:rsid w:val="001F33F7"/>
    <w:rsid w:val="001F3552"/>
    <w:rsid w:val="001F3783"/>
    <w:rsid w:val="001F38C7"/>
    <w:rsid w:val="001F3F7B"/>
    <w:rsid w:val="001F46B8"/>
    <w:rsid w:val="001F55A1"/>
    <w:rsid w:val="001F6EB0"/>
    <w:rsid w:val="00200728"/>
    <w:rsid w:val="00201058"/>
    <w:rsid w:val="00201169"/>
    <w:rsid w:val="002015E6"/>
    <w:rsid w:val="002016E1"/>
    <w:rsid w:val="00201EE0"/>
    <w:rsid w:val="0020259A"/>
    <w:rsid w:val="00202882"/>
    <w:rsid w:val="00202A56"/>
    <w:rsid w:val="002038C8"/>
    <w:rsid w:val="00203A62"/>
    <w:rsid w:val="00203F0A"/>
    <w:rsid w:val="00204679"/>
    <w:rsid w:val="00204C00"/>
    <w:rsid w:val="00205BCC"/>
    <w:rsid w:val="00205DB7"/>
    <w:rsid w:val="00206002"/>
    <w:rsid w:val="00206CD5"/>
    <w:rsid w:val="00206D31"/>
    <w:rsid w:val="002071CB"/>
    <w:rsid w:val="00207477"/>
    <w:rsid w:val="0020780B"/>
    <w:rsid w:val="002100D7"/>
    <w:rsid w:val="0021023B"/>
    <w:rsid w:val="0021043A"/>
    <w:rsid w:val="0021049F"/>
    <w:rsid w:val="00210786"/>
    <w:rsid w:val="00210869"/>
    <w:rsid w:val="002110C8"/>
    <w:rsid w:val="00211B3A"/>
    <w:rsid w:val="00211D61"/>
    <w:rsid w:val="002121CF"/>
    <w:rsid w:val="00212A45"/>
    <w:rsid w:val="00212F70"/>
    <w:rsid w:val="0021300B"/>
    <w:rsid w:val="00213B5F"/>
    <w:rsid w:val="002147A4"/>
    <w:rsid w:val="002148A2"/>
    <w:rsid w:val="002155F4"/>
    <w:rsid w:val="00215733"/>
    <w:rsid w:val="00216387"/>
    <w:rsid w:val="0021666C"/>
    <w:rsid w:val="002168ED"/>
    <w:rsid w:val="00216CA8"/>
    <w:rsid w:val="00217557"/>
    <w:rsid w:val="00217965"/>
    <w:rsid w:val="00217D36"/>
    <w:rsid w:val="0022059E"/>
    <w:rsid w:val="00220A49"/>
    <w:rsid w:val="00220D7A"/>
    <w:rsid w:val="0022130C"/>
    <w:rsid w:val="00221C71"/>
    <w:rsid w:val="00222535"/>
    <w:rsid w:val="002228D8"/>
    <w:rsid w:val="0022378B"/>
    <w:rsid w:val="0022386D"/>
    <w:rsid w:val="00223CC6"/>
    <w:rsid w:val="00223F14"/>
    <w:rsid w:val="00223F97"/>
    <w:rsid w:val="00224C1E"/>
    <w:rsid w:val="002251A4"/>
    <w:rsid w:val="0022555C"/>
    <w:rsid w:val="00225DE4"/>
    <w:rsid w:val="00226746"/>
    <w:rsid w:val="00226EA8"/>
    <w:rsid w:val="0022755D"/>
    <w:rsid w:val="002279AF"/>
    <w:rsid w:val="00231830"/>
    <w:rsid w:val="00231BA8"/>
    <w:rsid w:val="00232437"/>
    <w:rsid w:val="002324CF"/>
    <w:rsid w:val="002326DE"/>
    <w:rsid w:val="00233064"/>
    <w:rsid w:val="0023348D"/>
    <w:rsid w:val="002336E4"/>
    <w:rsid w:val="002344F7"/>
    <w:rsid w:val="002347CE"/>
    <w:rsid w:val="00234CC1"/>
    <w:rsid w:val="00235879"/>
    <w:rsid w:val="00235BEF"/>
    <w:rsid w:val="00235D0B"/>
    <w:rsid w:val="00235DC6"/>
    <w:rsid w:val="0023604D"/>
    <w:rsid w:val="00236144"/>
    <w:rsid w:val="00236227"/>
    <w:rsid w:val="002363F5"/>
    <w:rsid w:val="00236744"/>
    <w:rsid w:val="00236DE3"/>
    <w:rsid w:val="00236F41"/>
    <w:rsid w:val="002377FE"/>
    <w:rsid w:val="00237817"/>
    <w:rsid w:val="00237B51"/>
    <w:rsid w:val="00240365"/>
    <w:rsid w:val="002407D6"/>
    <w:rsid w:val="00240BE4"/>
    <w:rsid w:val="00240F32"/>
    <w:rsid w:val="002410CD"/>
    <w:rsid w:val="00241356"/>
    <w:rsid w:val="00242158"/>
    <w:rsid w:val="00242289"/>
    <w:rsid w:val="0024258C"/>
    <w:rsid w:val="0024297B"/>
    <w:rsid w:val="00243226"/>
    <w:rsid w:val="002437BD"/>
    <w:rsid w:val="00243B7A"/>
    <w:rsid w:val="00243E47"/>
    <w:rsid w:val="00244D27"/>
    <w:rsid w:val="00245057"/>
    <w:rsid w:val="002456D4"/>
    <w:rsid w:val="00246207"/>
    <w:rsid w:val="002463F1"/>
    <w:rsid w:val="00247229"/>
    <w:rsid w:val="002479AA"/>
    <w:rsid w:val="00247D94"/>
    <w:rsid w:val="002501C6"/>
    <w:rsid w:val="00250590"/>
    <w:rsid w:val="002506DF"/>
    <w:rsid w:val="00250D38"/>
    <w:rsid w:val="00250F6B"/>
    <w:rsid w:val="002512C3"/>
    <w:rsid w:val="002516C8"/>
    <w:rsid w:val="0025172B"/>
    <w:rsid w:val="00251748"/>
    <w:rsid w:val="002522FE"/>
    <w:rsid w:val="00252390"/>
    <w:rsid w:val="0025337F"/>
    <w:rsid w:val="002536CC"/>
    <w:rsid w:val="002538D9"/>
    <w:rsid w:val="00253A7E"/>
    <w:rsid w:val="00253AFF"/>
    <w:rsid w:val="00253D2F"/>
    <w:rsid w:val="00254A02"/>
    <w:rsid w:val="00254CF3"/>
    <w:rsid w:val="002555EF"/>
    <w:rsid w:val="00255A62"/>
    <w:rsid w:val="00255CFB"/>
    <w:rsid w:val="00256CE8"/>
    <w:rsid w:val="002573BE"/>
    <w:rsid w:val="002575B6"/>
    <w:rsid w:val="00257A50"/>
    <w:rsid w:val="00257DDA"/>
    <w:rsid w:val="00260007"/>
    <w:rsid w:val="002605D4"/>
    <w:rsid w:val="0026066C"/>
    <w:rsid w:val="0026069E"/>
    <w:rsid w:val="002606FE"/>
    <w:rsid w:val="00260B36"/>
    <w:rsid w:val="00261480"/>
    <w:rsid w:val="00261FEB"/>
    <w:rsid w:val="00261FF5"/>
    <w:rsid w:val="00262AD2"/>
    <w:rsid w:val="00262E1D"/>
    <w:rsid w:val="00263464"/>
    <w:rsid w:val="0026354A"/>
    <w:rsid w:val="00263716"/>
    <w:rsid w:val="00263C3F"/>
    <w:rsid w:val="00263D88"/>
    <w:rsid w:val="002644EB"/>
    <w:rsid w:val="00264781"/>
    <w:rsid w:val="00264AEC"/>
    <w:rsid w:val="00264C94"/>
    <w:rsid w:val="00264F43"/>
    <w:rsid w:val="002653EB"/>
    <w:rsid w:val="002656A6"/>
    <w:rsid w:val="002657FD"/>
    <w:rsid w:val="00265A4A"/>
    <w:rsid w:val="00265C96"/>
    <w:rsid w:val="00266C88"/>
    <w:rsid w:val="00266CC0"/>
    <w:rsid w:val="00266DB6"/>
    <w:rsid w:val="00270448"/>
    <w:rsid w:val="00270569"/>
    <w:rsid w:val="002707FC"/>
    <w:rsid w:val="002712B6"/>
    <w:rsid w:val="00271D40"/>
    <w:rsid w:val="0027249A"/>
    <w:rsid w:val="00273463"/>
    <w:rsid w:val="0027472C"/>
    <w:rsid w:val="00274977"/>
    <w:rsid w:val="00275011"/>
    <w:rsid w:val="002761CD"/>
    <w:rsid w:val="00276B75"/>
    <w:rsid w:val="00276CE7"/>
    <w:rsid w:val="00276ED8"/>
    <w:rsid w:val="0027735D"/>
    <w:rsid w:val="00277C14"/>
    <w:rsid w:val="00280534"/>
    <w:rsid w:val="002805B6"/>
    <w:rsid w:val="002808CC"/>
    <w:rsid w:val="00280D98"/>
    <w:rsid w:val="00282131"/>
    <w:rsid w:val="0028249F"/>
    <w:rsid w:val="00282753"/>
    <w:rsid w:val="00282775"/>
    <w:rsid w:val="00282922"/>
    <w:rsid w:val="00283219"/>
    <w:rsid w:val="0028325B"/>
    <w:rsid w:val="002837F6"/>
    <w:rsid w:val="00283974"/>
    <w:rsid w:val="00283BA3"/>
    <w:rsid w:val="0028430F"/>
    <w:rsid w:val="00284C7A"/>
    <w:rsid w:val="00284FA5"/>
    <w:rsid w:val="002852A1"/>
    <w:rsid w:val="002855C9"/>
    <w:rsid w:val="00285694"/>
    <w:rsid w:val="002857A4"/>
    <w:rsid w:val="00286182"/>
    <w:rsid w:val="00286197"/>
    <w:rsid w:val="00286562"/>
    <w:rsid w:val="0028657D"/>
    <w:rsid w:val="00286A51"/>
    <w:rsid w:val="00286FCA"/>
    <w:rsid w:val="00287216"/>
    <w:rsid w:val="00287820"/>
    <w:rsid w:val="00287C15"/>
    <w:rsid w:val="002907EB"/>
    <w:rsid w:val="002908AE"/>
    <w:rsid w:val="00290A2C"/>
    <w:rsid w:val="00290BD6"/>
    <w:rsid w:val="00290DF3"/>
    <w:rsid w:val="00290F15"/>
    <w:rsid w:val="00291213"/>
    <w:rsid w:val="002918AA"/>
    <w:rsid w:val="0029275B"/>
    <w:rsid w:val="00292A64"/>
    <w:rsid w:val="00292D5B"/>
    <w:rsid w:val="00292D6F"/>
    <w:rsid w:val="002932EF"/>
    <w:rsid w:val="00294F4B"/>
    <w:rsid w:val="00294FC8"/>
    <w:rsid w:val="00295F79"/>
    <w:rsid w:val="0029687C"/>
    <w:rsid w:val="00296B35"/>
    <w:rsid w:val="00296F8A"/>
    <w:rsid w:val="00296F96"/>
    <w:rsid w:val="002978F9"/>
    <w:rsid w:val="00297BDA"/>
    <w:rsid w:val="002A117B"/>
    <w:rsid w:val="002A1C01"/>
    <w:rsid w:val="002A240A"/>
    <w:rsid w:val="002A2968"/>
    <w:rsid w:val="002A3313"/>
    <w:rsid w:val="002A4454"/>
    <w:rsid w:val="002A478E"/>
    <w:rsid w:val="002A4F3F"/>
    <w:rsid w:val="002A592E"/>
    <w:rsid w:val="002A5B35"/>
    <w:rsid w:val="002A5CA6"/>
    <w:rsid w:val="002A6278"/>
    <w:rsid w:val="002A675A"/>
    <w:rsid w:val="002A7060"/>
    <w:rsid w:val="002A760F"/>
    <w:rsid w:val="002A7F8E"/>
    <w:rsid w:val="002B0344"/>
    <w:rsid w:val="002B0BE5"/>
    <w:rsid w:val="002B0D3E"/>
    <w:rsid w:val="002B120F"/>
    <w:rsid w:val="002B14A9"/>
    <w:rsid w:val="002B1602"/>
    <w:rsid w:val="002B183B"/>
    <w:rsid w:val="002B2E59"/>
    <w:rsid w:val="002B3131"/>
    <w:rsid w:val="002B362A"/>
    <w:rsid w:val="002B3817"/>
    <w:rsid w:val="002B383A"/>
    <w:rsid w:val="002B3B1A"/>
    <w:rsid w:val="002B3CE3"/>
    <w:rsid w:val="002B3F90"/>
    <w:rsid w:val="002B5A50"/>
    <w:rsid w:val="002B63AD"/>
    <w:rsid w:val="002B64FA"/>
    <w:rsid w:val="002B69A2"/>
    <w:rsid w:val="002B6C21"/>
    <w:rsid w:val="002B6D0F"/>
    <w:rsid w:val="002B6F7A"/>
    <w:rsid w:val="002B7323"/>
    <w:rsid w:val="002B7819"/>
    <w:rsid w:val="002C03EA"/>
    <w:rsid w:val="002C0EFE"/>
    <w:rsid w:val="002C19D3"/>
    <w:rsid w:val="002C27D1"/>
    <w:rsid w:val="002C2A4F"/>
    <w:rsid w:val="002C2B72"/>
    <w:rsid w:val="002C30B6"/>
    <w:rsid w:val="002C3AB6"/>
    <w:rsid w:val="002C3B13"/>
    <w:rsid w:val="002C41DE"/>
    <w:rsid w:val="002C430F"/>
    <w:rsid w:val="002C4329"/>
    <w:rsid w:val="002C47A8"/>
    <w:rsid w:val="002C5366"/>
    <w:rsid w:val="002C536D"/>
    <w:rsid w:val="002C6452"/>
    <w:rsid w:val="002C6C05"/>
    <w:rsid w:val="002D01DA"/>
    <w:rsid w:val="002D06CD"/>
    <w:rsid w:val="002D0E66"/>
    <w:rsid w:val="002D0EC8"/>
    <w:rsid w:val="002D1FED"/>
    <w:rsid w:val="002D26E0"/>
    <w:rsid w:val="002D274F"/>
    <w:rsid w:val="002D2A64"/>
    <w:rsid w:val="002D3396"/>
    <w:rsid w:val="002D38DB"/>
    <w:rsid w:val="002D4EF3"/>
    <w:rsid w:val="002D520D"/>
    <w:rsid w:val="002D5BB7"/>
    <w:rsid w:val="002D5EFB"/>
    <w:rsid w:val="002D5FE7"/>
    <w:rsid w:val="002D6AB6"/>
    <w:rsid w:val="002D7020"/>
    <w:rsid w:val="002D77BF"/>
    <w:rsid w:val="002D7A87"/>
    <w:rsid w:val="002D7E14"/>
    <w:rsid w:val="002D7E4D"/>
    <w:rsid w:val="002D7F75"/>
    <w:rsid w:val="002E00EA"/>
    <w:rsid w:val="002E031D"/>
    <w:rsid w:val="002E0FF5"/>
    <w:rsid w:val="002E144F"/>
    <w:rsid w:val="002E14FA"/>
    <w:rsid w:val="002E17EC"/>
    <w:rsid w:val="002E1B25"/>
    <w:rsid w:val="002E23A8"/>
    <w:rsid w:val="002E2433"/>
    <w:rsid w:val="002E2935"/>
    <w:rsid w:val="002E2B0D"/>
    <w:rsid w:val="002E30E2"/>
    <w:rsid w:val="002E36E0"/>
    <w:rsid w:val="002E3D36"/>
    <w:rsid w:val="002E3FB9"/>
    <w:rsid w:val="002E454B"/>
    <w:rsid w:val="002E49F6"/>
    <w:rsid w:val="002E4DFE"/>
    <w:rsid w:val="002E536A"/>
    <w:rsid w:val="002E5869"/>
    <w:rsid w:val="002E6151"/>
    <w:rsid w:val="002E6C61"/>
    <w:rsid w:val="002E796D"/>
    <w:rsid w:val="002E7B86"/>
    <w:rsid w:val="002F0960"/>
    <w:rsid w:val="002F0F92"/>
    <w:rsid w:val="002F1084"/>
    <w:rsid w:val="002F1C54"/>
    <w:rsid w:val="002F241B"/>
    <w:rsid w:val="002F248F"/>
    <w:rsid w:val="002F2924"/>
    <w:rsid w:val="002F2B5B"/>
    <w:rsid w:val="002F30FE"/>
    <w:rsid w:val="002F39AB"/>
    <w:rsid w:val="002F4230"/>
    <w:rsid w:val="002F43BA"/>
    <w:rsid w:val="002F4DD0"/>
    <w:rsid w:val="002F5291"/>
    <w:rsid w:val="002F54C0"/>
    <w:rsid w:val="002F55D9"/>
    <w:rsid w:val="002F5925"/>
    <w:rsid w:val="002F5B5B"/>
    <w:rsid w:val="002F5BD3"/>
    <w:rsid w:val="002F5D8E"/>
    <w:rsid w:val="002F5F8C"/>
    <w:rsid w:val="002F62A8"/>
    <w:rsid w:val="002F7708"/>
    <w:rsid w:val="002F7F3F"/>
    <w:rsid w:val="0030033D"/>
    <w:rsid w:val="00300366"/>
    <w:rsid w:val="00301076"/>
    <w:rsid w:val="00301413"/>
    <w:rsid w:val="00301A8C"/>
    <w:rsid w:val="00301EE3"/>
    <w:rsid w:val="00301FA7"/>
    <w:rsid w:val="00302231"/>
    <w:rsid w:val="00302596"/>
    <w:rsid w:val="003038B8"/>
    <w:rsid w:val="00304518"/>
    <w:rsid w:val="00304B02"/>
    <w:rsid w:val="00304E0B"/>
    <w:rsid w:val="0030648B"/>
    <w:rsid w:val="00307CB9"/>
    <w:rsid w:val="00307D8D"/>
    <w:rsid w:val="003103BF"/>
    <w:rsid w:val="00310AF5"/>
    <w:rsid w:val="003112CB"/>
    <w:rsid w:val="003114A8"/>
    <w:rsid w:val="00311C01"/>
    <w:rsid w:val="003124CD"/>
    <w:rsid w:val="0031293D"/>
    <w:rsid w:val="00312F69"/>
    <w:rsid w:val="003139AD"/>
    <w:rsid w:val="00313E08"/>
    <w:rsid w:val="00314215"/>
    <w:rsid w:val="003142C4"/>
    <w:rsid w:val="00314F2F"/>
    <w:rsid w:val="00315020"/>
    <w:rsid w:val="0031533B"/>
    <w:rsid w:val="00315BCF"/>
    <w:rsid w:val="003160B3"/>
    <w:rsid w:val="00316255"/>
    <w:rsid w:val="00316390"/>
    <w:rsid w:val="00316F26"/>
    <w:rsid w:val="003178D8"/>
    <w:rsid w:val="00320556"/>
    <w:rsid w:val="00320598"/>
    <w:rsid w:val="00320812"/>
    <w:rsid w:val="00321758"/>
    <w:rsid w:val="0032295C"/>
    <w:rsid w:val="003230B0"/>
    <w:rsid w:val="003230BC"/>
    <w:rsid w:val="0032340A"/>
    <w:rsid w:val="0032347B"/>
    <w:rsid w:val="00323B1A"/>
    <w:rsid w:val="00323B5A"/>
    <w:rsid w:val="00323E8C"/>
    <w:rsid w:val="00324774"/>
    <w:rsid w:val="003248F5"/>
    <w:rsid w:val="00324CBE"/>
    <w:rsid w:val="00324E14"/>
    <w:rsid w:val="00325318"/>
    <w:rsid w:val="00325C5C"/>
    <w:rsid w:val="00325E0B"/>
    <w:rsid w:val="003260CC"/>
    <w:rsid w:val="00326132"/>
    <w:rsid w:val="003267BB"/>
    <w:rsid w:val="00327919"/>
    <w:rsid w:val="00327B56"/>
    <w:rsid w:val="00327D8C"/>
    <w:rsid w:val="003303F9"/>
    <w:rsid w:val="00330475"/>
    <w:rsid w:val="00330780"/>
    <w:rsid w:val="003309AF"/>
    <w:rsid w:val="00331437"/>
    <w:rsid w:val="003321E0"/>
    <w:rsid w:val="003323D9"/>
    <w:rsid w:val="003327BF"/>
    <w:rsid w:val="0033294E"/>
    <w:rsid w:val="00332A56"/>
    <w:rsid w:val="003332C9"/>
    <w:rsid w:val="0033383B"/>
    <w:rsid w:val="00333A68"/>
    <w:rsid w:val="0033431C"/>
    <w:rsid w:val="00334F19"/>
    <w:rsid w:val="003352F4"/>
    <w:rsid w:val="00335323"/>
    <w:rsid w:val="003359D3"/>
    <w:rsid w:val="0033625E"/>
    <w:rsid w:val="00336D9C"/>
    <w:rsid w:val="00336FBD"/>
    <w:rsid w:val="00337364"/>
    <w:rsid w:val="003374F3"/>
    <w:rsid w:val="00337C9D"/>
    <w:rsid w:val="00340567"/>
    <w:rsid w:val="00340640"/>
    <w:rsid w:val="00340B45"/>
    <w:rsid w:val="00340C41"/>
    <w:rsid w:val="003410BA"/>
    <w:rsid w:val="0034115F"/>
    <w:rsid w:val="00341270"/>
    <w:rsid w:val="003426FF"/>
    <w:rsid w:val="00342984"/>
    <w:rsid w:val="00343872"/>
    <w:rsid w:val="0034400A"/>
    <w:rsid w:val="003444A1"/>
    <w:rsid w:val="00344BF3"/>
    <w:rsid w:val="00344E1A"/>
    <w:rsid w:val="003456FA"/>
    <w:rsid w:val="00346BB8"/>
    <w:rsid w:val="00346D69"/>
    <w:rsid w:val="00351093"/>
    <w:rsid w:val="003523E8"/>
    <w:rsid w:val="003529D3"/>
    <w:rsid w:val="00352F26"/>
    <w:rsid w:val="00353998"/>
    <w:rsid w:val="003550A4"/>
    <w:rsid w:val="00355A94"/>
    <w:rsid w:val="003564F2"/>
    <w:rsid w:val="00356B8E"/>
    <w:rsid w:val="00356E34"/>
    <w:rsid w:val="00357CB4"/>
    <w:rsid w:val="00357FA1"/>
    <w:rsid w:val="00360775"/>
    <w:rsid w:val="00360E1E"/>
    <w:rsid w:val="00360E73"/>
    <w:rsid w:val="00361961"/>
    <w:rsid w:val="00361A06"/>
    <w:rsid w:val="00361BA3"/>
    <w:rsid w:val="00361E57"/>
    <w:rsid w:val="00362B17"/>
    <w:rsid w:val="00362BE3"/>
    <w:rsid w:val="00362C62"/>
    <w:rsid w:val="00363058"/>
    <w:rsid w:val="00363C6F"/>
    <w:rsid w:val="00364282"/>
    <w:rsid w:val="00364483"/>
    <w:rsid w:val="0036453D"/>
    <w:rsid w:val="0036517A"/>
    <w:rsid w:val="00365868"/>
    <w:rsid w:val="00365C22"/>
    <w:rsid w:val="00367453"/>
    <w:rsid w:val="00367E1C"/>
    <w:rsid w:val="003707D3"/>
    <w:rsid w:val="00370C94"/>
    <w:rsid w:val="003713D5"/>
    <w:rsid w:val="00371842"/>
    <w:rsid w:val="00371FB7"/>
    <w:rsid w:val="003722BB"/>
    <w:rsid w:val="00372B97"/>
    <w:rsid w:val="00372C64"/>
    <w:rsid w:val="00372E1F"/>
    <w:rsid w:val="00373077"/>
    <w:rsid w:val="003734B5"/>
    <w:rsid w:val="00373D07"/>
    <w:rsid w:val="003746F5"/>
    <w:rsid w:val="00376582"/>
    <w:rsid w:val="00376EBE"/>
    <w:rsid w:val="00377199"/>
    <w:rsid w:val="003772B0"/>
    <w:rsid w:val="00377868"/>
    <w:rsid w:val="00377C23"/>
    <w:rsid w:val="00380112"/>
    <w:rsid w:val="003804FC"/>
    <w:rsid w:val="0038094E"/>
    <w:rsid w:val="00380C89"/>
    <w:rsid w:val="00380ED3"/>
    <w:rsid w:val="003812E6"/>
    <w:rsid w:val="00382027"/>
    <w:rsid w:val="0038332B"/>
    <w:rsid w:val="00383697"/>
    <w:rsid w:val="00384872"/>
    <w:rsid w:val="003848AC"/>
    <w:rsid w:val="00384AEE"/>
    <w:rsid w:val="00385341"/>
    <w:rsid w:val="00385370"/>
    <w:rsid w:val="00385F7C"/>
    <w:rsid w:val="003862D3"/>
    <w:rsid w:val="00387AA1"/>
    <w:rsid w:val="00387B53"/>
    <w:rsid w:val="00387E1B"/>
    <w:rsid w:val="00390037"/>
    <w:rsid w:val="0039018A"/>
    <w:rsid w:val="003903D4"/>
    <w:rsid w:val="0039080A"/>
    <w:rsid w:val="00390CC5"/>
    <w:rsid w:val="00391DF9"/>
    <w:rsid w:val="00392C3B"/>
    <w:rsid w:val="00393545"/>
    <w:rsid w:val="00393E85"/>
    <w:rsid w:val="00393EF4"/>
    <w:rsid w:val="00394615"/>
    <w:rsid w:val="003946E2"/>
    <w:rsid w:val="00394AB6"/>
    <w:rsid w:val="00394D66"/>
    <w:rsid w:val="00394EAC"/>
    <w:rsid w:val="003952E6"/>
    <w:rsid w:val="00395F8F"/>
    <w:rsid w:val="00396B6A"/>
    <w:rsid w:val="00396E2C"/>
    <w:rsid w:val="00397558"/>
    <w:rsid w:val="00397E00"/>
    <w:rsid w:val="003A0356"/>
    <w:rsid w:val="003A0A46"/>
    <w:rsid w:val="003A175E"/>
    <w:rsid w:val="003A3084"/>
    <w:rsid w:val="003A362F"/>
    <w:rsid w:val="003A3A3C"/>
    <w:rsid w:val="003A3B57"/>
    <w:rsid w:val="003A3D52"/>
    <w:rsid w:val="003A4256"/>
    <w:rsid w:val="003A4377"/>
    <w:rsid w:val="003A45B5"/>
    <w:rsid w:val="003A46BF"/>
    <w:rsid w:val="003A4960"/>
    <w:rsid w:val="003A4E71"/>
    <w:rsid w:val="003A54FC"/>
    <w:rsid w:val="003A59FF"/>
    <w:rsid w:val="003A5B03"/>
    <w:rsid w:val="003A5C80"/>
    <w:rsid w:val="003A5E7F"/>
    <w:rsid w:val="003A5FF6"/>
    <w:rsid w:val="003A61DB"/>
    <w:rsid w:val="003A62B4"/>
    <w:rsid w:val="003A634A"/>
    <w:rsid w:val="003A642E"/>
    <w:rsid w:val="003A7A2E"/>
    <w:rsid w:val="003A7A74"/>
    <w:rsid w:val="003B0233"/>
    <w:rsid w:val="003B0637"/>
    <w:rsid w:val="003B0C16"/>
    <w:rsid w:val="003B1F41"/>
    <w:rsid w:val="003B266D"/>
    <w:rsid w:val="003B2BEF"/>
    <w:rsid w:val="003B2F7C"/>
    <w:rsid w:val="003B38B7"/>
    <w:rsid w:val="003B4397"/>
    <w:rsid w:val="003B4412"/>
    <w:rsid w:val="003B4B78"/>
    <w:rsid w:val="003B630D"/>
    <w:rsid w:val="003B65D3"/>
    <w:rsid w:val="003B79DD"/>
    <w:rsid w:val="003B7ADA"/>
    <w:rsid w:val="003C042C"/>
    <w:rsid w:val="003C08EB"/>
    <w:rsid w:val="003C0AA0"/>
    <w:rsid w:val="003C0C05"/>
    <w:rsid w:val="003C119A"/>
    <w:rsid w:val="003C142C"/>
    <w:rsid w:val="003C1FC4"/>
    <w:rsid w:val="003C22A5"/>
    <w:rsid w:val="003C23B4"/>
    <w:rsid w:val="003C2A81"/>
    <w:rsid w:val="003C2F4C"/>
    <w:rsid w:val="003C31CD"/>
    <w:rsid w:val="003C350F"/>
    <w:rsid w:val="003C3DC8"/>
    <w:rsid w:val="003C4365"/>
    <w:rsid w:val="003C44AE"/>
    <w:rsid w:val="003C4820"/>
    <w:rsid w:val="003C553A"/>
    <w:rsid w:val="003C5662"/>
    <w:rsid w:val="003C69CE"/>
    <w:rsid w:val="003C6EB0"/>
    <w:rsid w:val="003C7239"/>
    <w:rsid w:val="003C72A6"/>
    <w:rsid w:val="003C7392"/>
    <w:rsid w:val="003C7D81"/>
    <w:rsid w:val="003C7F6C"/>
    <w:rsid w:val="003D03B0"/>
    <w:rsid w:val="003D0608"/>
    <w:rsid w:val="003D08C8"/>
    <w:rsid w:val="003D0C12"/>
    <w:rsid w:val="003D117C"/>
    <w:rsid w:val="003D2511"/>
    <w:rsid w:val="003D3410"/>
    <w:rsid w:val="003D3D2E"/>
    <w:rsid w:val="003D3D30"/>
    <w:rsid w:val="003D470C"/>
    <w:rsid w:val="003D474A"/>
    <w:rsid w:val="003D478F"/>
    <w:rsid w:val="003D4BEE"/>
    <w:rsid w:val="003D4C51"/>
    <w:rsid w:val="003D4EA3"/>
    <w:rsid w:val="003D53C0"/>
    <w:rsid w:val="003D54A9"/>
    <w:rsid w:val="003D5631"/>
    <w:rsid w:val="003D57A3"/>
    <w:rsid w:val="003D5954"/>
    <w:rsid w:val="003D5B56"/>
    <w:rsid w:val="003D5BF4"/>
    <w:rsid w:val="003D5DDE"/>
    <w:rsid w:val="003D5F85"/>
    <w:rsid w:val="003D6857"/>
    <w:rsid w:val="003D69C6"/>
    <w:rsid w:val="003D6DB3"/>
    <w:rsid w:val="003D6F3C"/>
    <w:rsid w:val="003D72EB"/>
    <w:rsid w:val="003D7F8A"/>
    <w:rsid w:val="003E051D"/>
    <w:rsid w:val="003E06A3"/>
    <w:rsid w:val="003E09FA"/>
    <w:rsid w:val="003E0B23"/>
    <w:rsid w:val="003E0B8E"/>
    <w:rsid w:val="003E0EE1"/>
    <w:rsid w:val="003E0F5D"/>
    <w:rsid w:val="003E10FE"/>
    <w:rsid w:val="003E131A"/>
    <w:rsid w:val="003E191F"/>
    <w:rsid w:val="003E1FE5"/>
    <w:rsid w:val="003E2E72"/>
    <w:rsid w:val="003E406A"/>
    <w:rsid w:val="003E4874"/>
    <w:rsid w:val="003E4E12"/>
    <w:rsid w:val="003E5036"/>
    <w:rsid w:val="003E54F9"/>
    <w:rsid w:val="003E5F32"/>
    <w:rsid w:val="003E6918"/>
    <w:rsid w:val="003E6C8F"/>
    <w:rsid w:val="003E74FF"/>
    <w:rsid w:val="003E7A0E"/>
    <w:rsid w:val="003F0A03"/>
    <w:rsid w:val="003F1421"/>
    <w:rsid w:val="003F153D"/>
    <w:rsid w:val="003F1D32"/>
    <w:rsid w:val="003F23EC"/>
    <w:rsid w:val="003F2520"/>
    <w:rsid w:val="003F2A31"/>
    <w:rsid w:val="003F2E24"/>
    <w:rsid w:val="003F31D9"/>
    <w:rsid w:val="003F342E"/>
    <w:rsid w:val="003F4121"/>
    <w:rsid w:val="003F45DE"/>
    <w:rsid w:val="003F477B"/>
    <w:rsid w:val="003F4C28"/>
    <w:rsid w:val="003F5444"/>
    <w:rsid w:val="003F6358"/>
    <w:rsid w:val="003F691F"/>
    <w:rsid w:val="003F6E75"/>
    <w:rsid w:val="0040081B"/>
    <w:rsid w:val="00400F31"/>
    <w:rsid w:val="00400F66"/>
    <w:rsid w:val="004018C1"/>
    <w:rsid w:val="004024D2"/>
    <w:rsid w:val="00402A10"/>
    <w:rsid w:val="00402D03"/>
    <w:rsid w:val="00403000"/>
    <w:rsid w:val="0040309C"/>
    <w:rsid w:val="00403424"/>
    <w:rsid w:val="00403565"/>
    <w:rsid w:val="00403665"/>
    <w:rsid w:val="00403F2B"/>
    <w:rsid w:val="00403FF4"/>
    <w:rsid w:val="00404C22"/>
    <w:rsid w:val="00404F66"/>
    <w:rsid w:val="0040519E"/>
    <w:rsid w:val="004063FE"/>
    <w:rsid w:val="004072CA"/>
    <w:rsid w:val="00407AF9"/>
    <w:rsid w:val="00407E8C"/>
    <w:rsid w:val="00410530"/>
    <w:rsid w:val="00410779"/>
    <w:rsid w:val="004110A5"/>
    <w:rsid w:val="00411124"/>
    <w:rsid w:val="004113A5"/>
    <w:rsid w:val="004116CA"/>
    <w:rsid w:val="00411DFA"/>
    <w:rsid w:val="00412409"/>
    <w:rsid w:val="0041269F"/>
    <w:rsid w:val="00412F29"/>
    <w:rsid w:val="00412F6C"/>
    <w:rsid w:val="00413068"/>
    <w:rsid w:val="00413412"/>
    <w:rsid w:val="004136C9"/>
    <w:rsid w:val="004139F4"/>
    <w:rsid w:val="00413A00"/>
    <w:rsid w:val="0041434F"/>
    <w:rsid w:val="00414593"/>
    <w:rsid w:val="00414B9D"/>
    <w:rsid w:val="00414BD7"/>
    <w:rsid w:val="00414E23"/>
    <w:rsid w:val="004157B1"/>
    <w:rsid w:val="00415AEC"/>
    <w:rsid w:val="00416435"/>
    <w:rsid w:val="00416ABE"/>
    <w:rsid w:val="00416B2C"/>
    <w:rsid w:val="00416C1C"/>
    <w:rsid w:val="00416EF2"/>
    <w:rsid w:val="00416FE5"/>
    <w:rsid w:val="0041700F"/>
    <w:rsid w:val="0041724B"/>
    <w:rsid w:val="00417951"/>
    <w:rsid w:val="00420C9C"/>
    <w:rsid w:val="00421179"/>
    <w:rsid w:val="004217DF"/>
    <w:rsid w:val="00421AB9"/>
    <w:rsid w:val="00421C59"/>
    <w:rsid w:val="00422888"/>
    <w:rsid w:val="00422F31"/>
    <w:rsid w:val="004230B1"/>
    <w:rsid w:val="004238D5"/>
    <w:rsid w:val="004243F7"/>
    <w:rsid w:val="004253E4"/>
    <w:rsid w:val="00425832"/>
    <w:rsid w:val="00425CE0"/>
    <w:rsid w:val="004263D2"/>
    <w:rsid w:val="00426644"/>
    <w:rsid w:val="00426C67"/>
    <w:rsid w:val="004304FF"/>
    <w:rsid w:val="0043124D"/>
    <w:rsid w:val="004316E9"/>
    <w:rsid w:val="004329E5"/>
    <w:rsid w:val="004331E4"/>
    <w:rsid w:val="00433562"/>
    <w:rsid w:val="00434791"/>
    <w:rsid w:val="00434BA9"/>
    <w:rsid w:val="00434BBB"/>
    <w:rsid w:val="00434C22"/>
    <w:rsid w:val="00434CFA"/>
    <w:rsid w:val="004352FC"/>
    <w:rsid w:val="00435762"/>
    <w:rsid w:val="00435804"/>
    <w:rsid w:val="004362C6"/>
    <w:rsid w:val="0043670A"/>
    <w:rsid w:val="00436784"/>
    <w:rsid w:val="0043687B"/>
    <w:rsid w:val="00436D1C"/>
    <w:rsid w:val="00436FE2"/>
    <w:rsid w:val="00437153"/>
    <w:rsid w:val="00437DF1"/>
    <w:rsid w:val="004400BB"/>
    <w:rsid w:val="00440603"/>
    <w:rsid w:val="004406BB"/>
    <w:rsid w:val="00441543"/>
    <w:rsid w:val="00441962"/>
    <w:rsid w:val="00441F50"/>
    <w:rsid w:val="004420F7"/>
    <w:rsid w:val="0044321A"/>
    <w:rsid w:val="00443C72"/>
    <w:rsid w:val="004441FB"/>
    <w:rsid w:val="00444BF8"/>
    <w:rsid w:val="00444C6B"/>
    <w:rsid w:val="00446121"/>
    <w:rsid w:val="00446514"/>
    <w:rsid w:val="0044771E"/>
    <w:rsid w:val="004478E6"/>
    <w:rsid w:val="00447DBF"/>
    <w:rsid w:val="0045006C"/>
    <w:rsid w:val="0045025A"/>
    <w:rsid w:val="00450770"/>
    <w:rsid w:val="00450B21"/>
    <w:rsid w:val="00452160"/>
    <w:rsid w:val="004521F4"/>
    <w:rsid w:val="004523D2"/>
    <w:rsid w:val="0045243B"/>
    <w:rsid w:val="00452917"/>
    <w:rsid w:val="00454384"/>
    <w:rsid w:val="00454446"/>
    <w:rsid w:val="004556D9"/>
    <w:rsid w:val="00455791"/>
    <w:rsid w:val="004558C0"/>
    <w:rsid w:val="004559BE"/>
    <w:rsid w:val="0045649F"/>
    <w:rsid w:val="00456F28"/>
    <w:rsid w:val="0045704F"/>
    <w:rsid w:val="004576F8"/>
    <w:rsid w:val="004578CA"/>
    <w:rsid w:val="004579E7"/>
    <w:rsid w:val="0046013B"/>
    <w:rsid w:val="004603EF"/>
    <w:rsid w:val="00460660"/>
    <w:rsid w:val="004607A1"/>
    <w:rsid w:val="004619A1"/>
    <w:rsid w:val="00462119"/>
    <w:rsid w:val="00462F5A"/>
    <w:rsid w:val="004630BD"/>
    <w:rsid w:val="004632B5"/>
    <w:rsid w:val="00463742"/>
    <w:rsid w:val="004638A8"/>
    <w:rsid w:val="00463EF6"/>
    <w:rsid w:val="00465019"/>
    <w:rsid w:val="004652E3"/>
    <w:rsid w:val="004654AB"/>
    <w:rsid w:val="00465AE7"/>
    <w:rsid w:val="004660DE"/>
    <w:rsid w:val="00466162"/>
    <w:rsid w:val="0046722B"/>
    <w:rsid w:val="0046747F"/>
    <w:rsid w:val="00470B73"/>
    <w:rsid w:val="0047170F"/>
    <w:rsid w:val="00472786"/>
    <w:rsid w:val="0047305D"/>
    <w:rsid w:val="0047422A"/>
    <w:rsid w:val="004742BF"/>
    <w:rsid w:val="0047480F"/>
    <w:rsid w:val="00474D84"/>
    <w:rsid w:val="00474E23"/>
    <w:rsid w:val="0047515E"/>
    <w:rsid w:val="004754A6"/>
    <w:rsid w:val="004756C7"/>
    <w:rsid w:val="00475A5B"/>
    <w:rsid w:val="004763E6"/>
    <w:rsid w:val="0047685D"/>
    <w:rsid w:val="0047715A"/>
    <w:rsid w:val="004778D6"/>
    <w:rsid w:val="00480D91"/>
    <w:rsid w:val="00480E77"/>
    <w:rsid w:val="00480FE2"/>
    <w:rsid w:val="0048113F"/>
    <w:rsid w:val="0048159A"/>
    <w:rsid w:val="00481A9A"/>
    <w:rsid w:val="00481BCC"/>
    <w:rsid w:val="00484940"/>
    <w:rsid w:val="00484BB1"/>
    <w:rsid w:val="00484FCE"/>
    <w:rsid w:val="00485145"/>
    <w:rsid w:val="00485360"/>
    <w:rsid w:val="004857D6"/>
    <w:rsid w:val="004859C1"/>
    <w:rsid w:val="0048637B"/>
    <w:rsid w:val="0048696F"/>
    <w:rsid w:val="00486BEA"/>
    <w:rsid w:val="0048763E"/>
    <w:rsid w:val="00487AC9"/>
    <w:rsid w:val="00490A44"/>
    <w:rsid w:val="00490B48"/>
    <w:rsid w:val="00490FDB"/>
    <w:rsid w:val="004914B4"/>
    <w:rsid w:val="00491574"/>
    <w:rsid w:val="00491691"/>
    <w:rsid w:val="00493434"/>
    <w:rsid w:val="00493C2E"/>
    <w:rsid w:val="00493D4E"/>
    <w:rsid w:val="004941F4"/>
    <w:rsid w:val="00494E06"/>
    <w:rsid w:val="0049610B"/>
    <w:rsid w:val="004961F9"/>
    <w:rsid w:val="00497A24"/>
    <w:rsid w:val="004A0039"/>
    <w:rsid w:val="004A1599"/>
    <w:rsid w:val="004A2EFE"/>
    <w:rsid w:val="004A374A"/>
    <w:rsid w:val="004A37E5"/>
    <w:rsid w:val="004A3AC8"/>
    <w:rsid w:val="004A443B"/>
    <w:rsid w:val="004A503F"/>
    <w:rsid w:val="004A5487"/>
    <w:rsid w:val="004A69AC"/>
    <w:rsid w:val="004A6EAC"/>
    <w:rsid w:val="004A6F9F"/>
    <w:rsid w:val="004A7BA8"/>
    <w:rsid w:val="004A7EBC"/>
    <w:rsid w:val="004A7FF7"/>
    <w:rsid w:val="004B01F9"/>
    <w:rsid w:val="004B040D"/>
    <w:rsid w:val="004B0E5A"/>
    <w:rsid w:val="004B107E"/>
    <w:rsid w:val="004B1850"/>
    <w:rsid w:val="004B1A12"/>
    <w:rsid w:val="004B1C63"/>
    <w:rsid w:val="004B25F2"/>
    <w:rsid w:val="004B54F4"/>
    <w:rsid w:val="004B5914"/>
    <w:rsid w:val="004B59FF"/>
    <w:rsid w:val="004B6054"/>
    <w:rsid w:val="004B6347"/>
    <w:rsid w:val="004B6903"/>
    <w:rsid w:val="004B773D"/>
    <w:rsid w:val="004C0F8F"/>
    <w:rsid w:val="004C12C3"/>
    <w:rsid w:val="004C23D7"/>
    <w:rsid w:val="004C2B00"/>
    <w:rsid w:val="004C4102"/>
    <w:rsid w:val="004C51F9"/>
    <w:rsid w:val="004C5F48"/>
    <w:rsid w:val="004C6696"/>
    <w:rsid w:val="004C6A5F"/>
    <w:rsid w:val="004C6AA0"/>
    <w:rsid w:val="004C6EAA"/>
    <w:rsid w:val="004C75A9"/>
    <w:rsid w:val="004D021F"/>
    <w:rsid w:val="004D042D"/>
    <w:rsid w:val="004D1116"/>
    <w:rsid w:val="004D145B"/>
    <w:rsid w:val="004D15EA"/>
    <w:rsid w:val="004D160A"/>
    <w:rsid w:val="004D18E2"/>
    <w:rsid w:val="004D19FD"/>
    <w:rsid w:val="004D1B6B"/>
    <w:rsid w:val="004D1EE9"/>
    <w:rsid w:val="004D2C57"/>
    <w:rsid w:val="004D2D0D"/>
    <w:rsid w:val="004D31B2"/>
    <w:rsid w:val="004D35E2"/>
    <w:rsid w:val="004D3922"/>
    <w:rsid w:val="004D4338"/>
    <w:rsid w:val="004D44D6"/>
    <w:rsid w:val="004D4B88"/>
    <w:rsid w:val="004D5407"/>
    <w:rsid w:val="004D5754"/>
    <w:rsid w:val="004D57A5"/>
    <w:rsid w:val="004D590B"/>
    <w:rsid w:val="004D5A59"/>
    <w:rsid w:val="004D65BB"/>
    <w:rsid w:val="004D6D62"/>
    <w:rsid w:val="004D6EB7"/>
    <w:rsid w:val="004D72CA"/>
    <w:rsid w:val="004D7A29"/>
    <w:rsid w:val="004D7B96"/>
    <w:rsid w:val="004D7E2C"/>
    <w:rsid w:val="004E11B0"/>
    <w:rsid w:val="004E134F"/>
    <w:rsid w:val="004E16F0"/>
    <w:rsid w:val="004E1808"/>
    <w:rsid w:val="004E1A3E"/>
    <w:rsid w:val="004E1D37"/>
    <w:rsid w:val="004E1DCD"/>
    <w:rsid w:val="004E1F64"/>
    <w:rsid w:val="004E1F66"/>
    <w:rsid w:val="004E2651"/>
    <w:rsid w:val="004E293D"/>
    <w:rsid w:val="004E4368"/>
    <w:rsid w:val="004E5008"/>
    <w:rsid w:val="004E526E"/>
    <w:rsid w:val="004E5E28"/>
    <w:rsid w:val="004E6044"/>
    <w:rsid w:val="004E6B2D"/>
    <w:rsid w:val="004E74AC"/>
    <w:rsid w:val="004E7892"/>
    <w:rsid w:val="004F08F8"/>
    <w:rsid w:val="004F0DF3"/>
    <w:rsid w:val="004F0F59"/>
    <w:rsid w:val="004F1123"/>
    <w:rsid w:val="004F1B41"/>
    <w:rsid w:val="004F1D0B"/>
    <w:rsid w:val="004F2476"/>
    <w:rsid w:val="004F273D"/>
    <w:rsid w:val="004F2A2E"/>
    <w:rsid w:val="004F2FC1"/>
    <w:rsid w:val="004F3094"/>
    <w:rsid w:val="004F3511"/>
    <w:rsid w:val="004F443A"/>
    <w:rsid w:val="004F47ED"/>
    <w:rsid w:val="004F5263"/>
    <w:rsid w:val="004F540D"/>
    <w:rsid w:val="004F61DC"/>
    <w:rsid w:val="004F7F62"/>
    <w:rsid w:val="00500E84"/>
    <w:rsid w:val="0050113E"/>
    <w:rsid w:val="00502592"/>
    <w:rsid w:val="0050333C"/>
    <w:rsid w:val="00504AEA"/>
    <w:rsid w:val="0050540B"/>
    <w:rsid w:val="00505BDF"/>
    <w:rsid w:val="00505CCA"/>
    <w:rsid w:val="005066E1"/>
    <w:rsid w:val="0050683A"/>
    <w:rsid w:val="00507084"/>
    <w:rsid w:val="00507550"/>
    <w:rsid w:val="005078FC"/>
    <w:rsid w:val="00507E70"/>
    <w:rsid w:val="00507F13"/>
    <w:rsid w:val="00510329"/>
    <w:rsid w:val="00510549"/>
    <w:rsid w:val="00510750"/>
    <w:rsid w:val="00511A1C"/>
    <w:rsid w:val="00512051"/>
    <w:rsid w:val="005123B6"/>
    <w:rsid w:val="0051291E"/>
    <w:rsid w:val="00512A5E"/>
    <w:rsid w:val="00513056"/>
    <w:rsid w:val="005132A4"/>
    <w:rsid w:val="00514311"/>
    <w:rsid w:val="0051448C"/>
    <w:rsid w:val="00515676"/>
    <w:rsid w:val="005169BC"/>
    <w:rsid w:val="00517AFB"/>
    <w:rsid w:val="00520436"/>
    <w:rsid w:val="00520487"/>
    <w:rsid w:val="00520E73"/>
    <w:rsid w:val="005210DA"/>
    <w:rsid w:val="005219E7"/>
    <w:rsid w:val="00521A69"/>
    <w:rsid w:val="0052204E"/>
    <w:rsid w:val="0052252A"/>
    <w:rsid w:val="00522AAB"/>
    <w:rsid w:val="00522EAD"/>
    <w:rsid w:val="005233C4"/>
    <w:rsid w:val="00523757"/>
    <w:rsid w:val="00523CBA"/>
    <w:rsid w:val="00523D63"/>
    <w:rsid w:val="0052483E"/>
    <w:rsid w:val="0052551E"/>
    <w:rsid w:val="00525568"/>
    <w:rsid w:val="005255F2"/>
    <w:rsid w:val="0052579C"/>
    <w:rsid w:val="00525B81"/>
    <w:rsid w:val="0052600C"/>
    <w:rsid w:val="0052610F"/>
    <w:rsid w:val="00526C7F"/>
    <w:rsid w:val="005275C4"/>
    <w:rsid w:val="005277C8"/>
    <w:rsid w:val="00527D58"/>
    <w:rsid w:val="00527FF8"/>
    <w:rsid w:val="00530093"/>
    <w:rsid w:val="005301E1"/>
    <w:rsid w:val="005306CA"/>
    <w:rsid w:val="0053071E"/>
    <w:rsid w:val="00530908"/>
    <w:rsid w:val="00530E2C"/>
    <w:rsid w:val="00531122"/>
    <w:rsid w:val="0053150F"/>
    <w:rsid w:val="0053158D"/>
    <w:rsid w:val="00532004"/>
    <w:rsid w:val="005329DA"/>
    <w:rsid w:val="00532B4A"/>
    <w:rsid w:val="0053373D"/>
    <w:rsid w:val="00533955"/>
    <w:rsid w:val="00533CCA"/>
    <w:rsid w:val="00533EE1"/>
    <w:rsid w:val="0053518E"/>
    <w:rsid w:val="00535D10"/>
    <w:rsid w:val="0053605F"/>
    <w:rsid w:val="00536320"/>
    <w:rsid w:val="005366D7"/>
    <w:rsid w:val="00536CCC"/>
    <w:rsid w:val="0053742C"/>
    <w:rsid w:val="00537AE6"/>
    <w:rsid w:val="00540CB6"/>
    <w:rsid w:val="00540DB8"/>
    <w:rsid w:val="00540DC4"/>
    <w:rsid w:val="00541143"/>
    <w:rsid w:val="005411C1"/>
    <w:rsid w:val="00541595"/>
    <w:rsid w:val="005417A8"/>
    <w:rsid w:val="005427B1"/>
    <w:rsid w:val="005432ED"/>
    <w:rsid w:val="00543437"/>
    <w:rsid w:val="0054383D"/>
    <w:rsid w:val="00543FAB"/>
    <w:rsid w:val="00544AA6"/>
    <w:rsid w:val="00544E85"/>
    <w:rsid w:val="005452AF"/>
    <w:rsid w:val="005458D1"/>
    <w:rsid w:val="00545DE0"/>
    <w:rsid w:val="00546109"/>
    <w:rsid w:val="005469C3"/>
    <w:rsid w:val="005469F0"/>
    <w:rsid w:val="00546B66"/>
    <w:rsid w:val="0054713D"/>
    <w:rsid w:val="00547523"/>
    <w:rsid w:val="00547A66"/>
    <w:rsid w:val="00547B02"/>
    <w:rsid w:val="005504D8"/>
    <w:rsid w:val="00551899"/>
    <w:rsid w:val="00551BC0"/>
    <w:rsid w:val="00552064"/>
    <w:rsid w:val="00552275"/>
    <w:rsid w:val="00552725"/>
    <w:rsid w:val="00552E95"/>
    <w:rsid w:val="00553E01"/>
    <w:rsid w:val="005543CF"/>
    <w:rsid w:val="0055466F"/>
    <w:rsid w:val="00554B61"/>
    <w:rsid w:val="0055501F"/>
    <w:rsid w:val="00555A1D"/>
    <w:rsid w:val="00555C55"/>
    <w:rsid w:val="00556649"/>
    <w:rsid w:val="0055723C"/>
    <w:rsid w:val="00557C32"/>
    <w:rsid w:val="00560934"/>
    <w:rsid w:val="00560CA1"/>
    <w:rsid w:val="00560F2B"/>
    <w:rsid w:val="0056116F"/>
    <w:rsid w:val="0056131F"/>
    <w:rsid w:val="005613B0"/>
    <w:rsid w:val="00561AF3"/>
    <w:rsid w:val="005629BB"/>
    <w:rsid w:val="005633A1"/>
    <w:rsid w:val="00563846"/>
    <w:rsid w:val="00563862"/>
    <w:rsid w:val="005641EC"/>
    <w:rsid w:val="00564C7C"/>
    <w:rsid w:val="00565201"/>
    <w:rsid w:val="005653D6"/>
    <w:rsid w:val="00565554"/>
    <w:rsid w:val="0056558D"/>
    <w:rsid w:val="005656F1"/>
    <w:rsid w:val="00565941"/>
    <w:rsid w:val="00565A43"/>
    <w:rsid w:val="00565FFA"/>
    <w:rsid w:val="0056606C"/>
    <w:rsid w:val="00566274"/>
    <w:rsid w:val="00567598"/>
    <w:rsid w:val="00567EF0"/>
    <w:rsid w:val="00570CDC"/>
    <w:rsid w:val="00570E09"/>
    <w:rsid w:val="005712F2"/>
    <w:rsid w:val="00571A27"/>
    <w:rsid w:val="00571D23"/>
    <w:rsid w:val="00572818"/>
    <w:rsid w:val="0057314A"/>
    <w:rsid w:val="005739A6"/>
    <w:rsid w:val="00573B19"/>
    <w:rsid w:val="0057400B"/>
    <w:rsid w:val="00574891"/>
    <w:rsid w:val="00574E76"/>
    <w:rsid w:val="005755E6"/>
    <w:rsid w:val="0057573F"/>
    <w:rsid w:val="005757AD"/>
    <w:rsid w:val="00575808"/>
    <w:rsid w:val="00576138"/>
    <w:rsid w:val="00576A5D"/>
    <w:rsid w:val="00577106"/>
    <w:rsid w:val="00577796"/>
    <w:rsid w:val="00577986"/>
    <w:rsid w:val="00577C26"/>
    <w:rsid w:val="00577CDD"/>
    <w:rsid w:val="00577F8E"/>
    <w:rsid w:val="0058014E"/>
    <w:rsid w:val="005802B2"/>
    <w:rsid w:val="0058043B"/>
    <w:rsid w:val="005809DB"/>
    <w:rsid w:val="00581033"/>
    <w:rsid w:val="0058110C"/>
    <w:rsid w:val="00581A70"/>
    <w:rsid w:val="00581C34"/>
    <w:rsid w:val="00582881"/>
    <w:rsid w:val="00582953"/>
    <w:rsid w:val="005829E0"/>
    <w:rsid w:val="005835DB"/>
    <w:rsid w:val="005838CC"/>
    <w:rsid w:val="0058477E"/>
    <w:rsid w:val="00584B99"/>
    <w:rsid w:val="0058645A"/>
    <w:rsid w:val="005866C9"/>
    <w:rsid w:val="00586A5F"/>
    <w:rsid w:val="00586ADA"/>
    <w:rsid w:val="00587EAB"/>
    <w:rsid w:val="005909B8"/>
    <w:rsid w:val="0059158E"/>
    <w:rsid w:val="005915F7"/>
    <w:rsid w:val="00591B9B"/>
    <w:rsid w:val="00591E48"/>
    <w:rsid w:val="00591EB7"/>
    <w:rsid w:val="005923C9"/>
    <w:rsid w:val="00592700"/>
    <w:rsid w:val="00592871"/>
    <w:rsid w:val="005938B5"/>
    <w:rsid w:val="00593906"/>
    <w:rsid w:val="00594235"/>
    <w:rsid w:val="005942C3"/>
    <w:rsid w:val="005943D4"/>
    <w:rsid w:val="005946E1"/>
    <w:rsid w:val="0059554C"/>
    <w:rsid w:val="00596085"/>
    <w:rsid w:val="00596864"/>
    <w:rsid w:val="00596AAA"/>
    <w:rsid w:val="00596B79"/>
    <w:rsid w:val="00596F5B"/>
    <w:rsid w:val="0059735E"/>
    <w:rsid w:val="005973B8"/>
    <w:rsid w:val="005A06A5"/>
    <w:rsid w:val="005A0B3A"/>
    <w:rsid w:val="005A0B8B"/>
    <w:rsid w:val="005A123C"/>
    <w:rsid w:val="005A1301"/>
    <w:rsid w:val="005A22F3"/>
    <w:rsid w:val="005A2977"/>
    <w:rsid w:val="005A2FE2"/>
    <w:rsid w:val="005A312F"/>
    <w:rsid w:val="005A3C82"/>
    <w:rsid w:val="005A3E53"/>
    <w:rsid w:val="005A3E71"/>
    <w:rsid w:val="005A495F"/>
    <w:rsid w:val="005A500C"/>
    <w:rsid w:val="005A6141"/>
    <w:rsid w:val="005A6356"/>
    <w:rsid w:val="005A7ABD"/>
    <w:rsid w:val="005A7DE4"/>
    <w:rsid w:val="005B05BD"/>
    <w:rsid w:val="005B0B02"/>
    <w:rsid w:val="005B0EDC"/>
    <w:rsid w:val="005B0FAE"/>
    <w:rsid w:val="005B2401"/>
    <w:rsid w:val="005B2584"/>
    <w:rsid w:val="005B28E5"/>
    <w:rsid w:val="005B2E0D"/>
    <w:rsid w:val="005B2E20"/>
    <w:rsid w:val="005B3336"/>
    <w:rsid w:val="005B35D3"/>
    <w:rsid w:val="005B3C0A"/>
    <w:rsid w:val="005B47DB"/>
    <w:rsid w:val="005B4FC4"/>
    <w:rsid w:val="005B559C"/>
    <w:rsid w:val="005B5883"/>
    <w:rsid w:val="005B5AD8"/>
    <w:rsid w:val="005B6151"/>
    <w:rsid w:val="005B61AB"/>
    <w:rsid w:val="005B7809"/>
    <w:rsid w:val="005C1391"/>
    <w:rsid w:val="005C202C"/>
    <w:rsid w:val="005C2426"/>
    <w:rsid w:val="005C2AAE"/>
    <w:rsid w:val="005C2CE2"/>
    <w:rsid w:val="005C2E58"/>
    <w:rsid w:val="005C30F8"/>
    <w:rsid w:val="005C3BA0"/>
    <w:rsid w:val="005C3FA4"/>
    <w:rsid w:val="005C4110"/>
    <w:rsid w:val="005C4218"/>
    <w:rsid w:val="005C4D45"/>
    <w:rsid w:val="005C4FC7"/>
    <w:rsid w:val="005C58D8"/>
    <w:rsid w:val="005C5950"/>
    <w:rsid w:val="005C5C12"/>
    <w:rsid w:val="005C5D06"/>
    <w:rsid w:val="005C5FC6"/>
    <w:rsid w:val="005C61CA"/>
    <w:rsid w:val="005C6F61"/>
    <w:rsid w:val="005C7828"/>
    <w:rsid w:val="005C7914"/>
    <w:rsid w:val="005C799D"/>
    <w:rsid w:val="005D0B3D"/>
    <w:rsid w:val="005D0E1D"/>
    <w:rsid w:val="005D10E5"/>
    <w:rsid w:val="005D1932"/>
    <w:rsid w:val="005D19E2"/>
    <w:rsid w:val="005D1A4B"/>
    <w:rsid w:val="005D245B"/>
    <w:rsid w:val="005D28FE"/>
    <w:rsid w:val="005D2A56"/>
    <w:rsid w:val="005D3046"/>
    <w:rsid w:val="005D31DB"/>
    <w:rsid w:val="005D32C2"/>
    <w:rsid w:val="005D3727"/>
    <w:rsid w:val="005D3760"/>
    <w:rsid w:val="005D3E3A"/>
    <w:rsid w:val="005D3F45"/>
    <w:rsid w:val="005D4388"/>
    <w:rsid w:val="005D4650"/>
    <w:rsid w:val="005D508E"/>
    <w:rsid w:val="005D5192"/>
    <w:rsid w:val="005D5776"/>
    <w:rsid w:val="005D5856"/>
    <w:rsid w:val="005D61D9"/>
    <w:rsid w:val="005D67AD"/>
    <w:rsid w:val="005D6F63"/>
    <w:rsid w:val="005D7702"/>
    <w:rsid w:val="005E0169"/>
    <w:rsid w:val="005E22AC"/>
    <w:rsid w:val="005E22EB"/>
    <w:rsid w:val="005E3467"/>
    <w:rsid w:val="005E36C9"/>
    <w:rsid w:val="005E37B2"/>
    <w:rsid w:val="005E3FA0"/>
    <w:rsid w:val="005E4262"/>
    <w:rsid w:val="005E4466"/>
    <w:rsid w:val="005E4880"/>
    <w:rsid w:val="005E4CC4"/>
    <w:rsid w:val="005E574C"/>
    <w:rsid w:val="005E61E3"/>
    <w:rsid w:val="005E658D"/>
    <w:rsid w:val="005E68DB"/>
    <w:rsid w:val="005E76D9"/>
    <w:rsid w:val="005E7805"/>
    <w:rsid w:val="005E7B0B"/>
    <w:rsid w:val="005E7E19"/>
    <w:rsid w:val="005F0940"/>
    <w:rsid w:val="005F0BF7"/>
    <w:rsid w:val="005F12EB"/>
    <w:rsid w:val="005F14BA"/>
    <w:rsid w:val="005F19B2"/>
    <w:rsid w:val="005F1E6F"/>
    <w:rsid w:val="005F3347"/>
    <w:rsid w:val="005F33A4"/>
    <w:rsid w:val="005F3537"/>
    <w:rsid w:val="005F48CB"/>
    <w:rsid w:val="005F4F2C"/>
    <w:rsid w:val="005F5037"/>
    <w:rsid w:val="005F505C"/>
    <w:rsid w:val="005F513D"/>
    <w:rsid w:val="005F5168"/>
    <w:rsid w:val="005F51B2"/>
    <w:rsid w:val="005F5ABC"/>
    <w:rsid w:val="005F5B85"/>
    <w:rsid w:val="005F6B77"/>
    <w:rsid w:val="005F7042"/>
    <w:rsid w:val="005F7846"/>
    <w:rsid w:val="00600014"/>
    <w:rsid w:val="0060004A"/>
    <w:rsid w:val="00600DFF"/>
    <w:rsid w:val="00601EFF"/>
    <w:rsid w:val="0060215F"/>
    <w:rsid w:val="00602719"/>
    <w:rsid w:val="0060311E"/>
    <w:rsid w:val="0060332B"/>
    <w:rsid w:val="00604841"/>
    <w:rsid w:val="006050C2"/>
    <w:rsid w:val="00605D75"/>
    <w:rsid w:val="00606738"/>
    <w:rsid w:val="00606D86"/>
    <w:rsid w:val="00607B70"/>
    <w:rsid w:val="00607CCE"/>
    <w:rsid w:val="00607FC9"/>
    <w:rsid w:val="00610537"/>
    <w:rsid w:val="00610D1E"/>
    <w:rsid w:val="00611233"/>
    <w:rsid w:val="006117BF"/>
    <w:rsid w:val="00611FD8"/>
    <w:rsid w:val="00612744"/>
    <w:rsid w:val="00612BF0"/>
    <w:rsid w:val="00612EFD"/>
    <w:rsid w:val="00613B5A"/>
    <w:rsid w:val="00614443"/>
    <w:rsid w:val="00615970"/>
    <w:rsid w:val="00615A21"/>
    <w:rsid w:val="00616597"/>
    <w:rsid w:val="00616A25"/>
    <w:rsid w:val="00616DDE"/>
    <w:rsid w:val="00617070"/>
    <w:rsid w:val="00617812"/>
    <w:rsid w:val="00617A31"/>
    <w:rsid w:val="00617BB3"/>
    <w:rsid w:val="00617DB2"/>
    <w:rsid w:val="006201C3"/>
    <w:rsid w:val="006209BE"/>
    <w:rsid w:val="00621150"/>
    <w:rsid w:val="00621622"/>
    <w:rsid w:val="006216AC"/>
    <w:rsid w:val="00621BFF"/>
    <w:rsid w:val="00621CAB"/>
    <w:rsid w:val="0062230A"/>
    <w:rsid w:val="00622435"/>
    <w:rsid w:val="006224BF"/>
    <w:rsid w:val="00622DBA"/>
    <w:rsid w:val="00623759"/>
    <w:rsid w:val="0062394F"/>
    <w:rsid w:val="00623C6D"/>
    <w:rsid w:val="0062410D"/>
    <w:rsid w:val="00624B27"/>
    <w:rsid w:val="006253E2"/>
    <w:rsid w:val="00625503"/>
    <w:rsid w:val="00625ECB"/>
    <w:rsid w:val="00625EE2"/>
    <w:rsid w:val="00625F7A"/>
    <w:rsid w:val="006261CB"/>
    <w:rsid w:val="006262A9"/>
    <w:rsid w:val="0062635D"/>
    <w:rsid w:val="00626C25"/>
    <w:rsid w:val="00627135"/>
    <w:rsid w:val="00627772"/>
    <w:rsid w:val="006277BB"/>
    <w:rsid w:val="00627E74"/>
    <w:rsid w:val="00630480"/>
    <w:rsid w:val="0063094D"/>
    <w:rsid w:val="006318C3"/>
    <w:rsid w:val="00631B5A"/>
    <w:rsid w:val="00631D87"/>
    <w:rsid w:val="00632EFA"/>
    <w:rsid w:val="006334E2"/>
    <w:rsid w:val="006336D0"/>
    <w:rsid w:val="00633F54"/>
    <w:rsid w:val="00634E7B"/>
    <w:rsid w:val="00635B68"/>
    <w:rsid w:val="00635B7A"/>
    <w:rsid w:val="00636B2E"/>
    <w:rsid w:val="00637484"/>
    <w:rsid w:val="00637F48"/>
    <w:rsid w:val="00640448"/>
    <w:rsid w:val="00641935"/>
    <w:rsid w:val="0064204D"/>
    <w:rsid w:val="00642C74"/>
    <w:rsid w:val="00642EC5"/>
    <w:rsid w:val="006435B5"/>
    <w:rsid w:val="00643A62"/>
    <w:rsid w:val="00643B17"/>
    <w:rsid w:val="00643B1D"/>
    <w:rsid w:val="00644123"/>
    <w:rsid w:val="00645BFE"/>
    <w:rsid w:val="00645D42"/>
    <w:rsid w:val="00646373"/>
    <w:rsid w:val="0064718D"/>
    <w:rsid w:val="006472F7"/>
    <w:rsid w:val="0064765F"/>
    <w:rsid w:val="006477E0"/>
    <w:rsid w:val="00647D43"/>
    <w:rsid w:val="006503C8"/>
    <w:rsid w:val="00650555"/>
    <w:rsid w:val="00650706"/>
    <w:rsid w:val="0065075A"/>
    <w:rsid w:val="00650B12"/>
    <w:rsid w:val="0065126B"/>
    <w:rsid w:val="0065134D"/>
    <w:rsid w:val="006518FD"/>
    <w:rsid w:val="00652285"/>
    <w:rsid w:val="006524E2"/>
    <w:rsid w:val="006527A3"/>
    <w:rsid w:val="00653262"/>
    <w:rsid w:val="00653BD9"/>
    <w:rsid w:val="00653F8F"/>
    <w:rsid w:val="00654BE1"/>
    <w:rsid w:val="00655279"/>
    <w:rsid w:val="00655427"/>
    <w:rsid w:val="00655663"/>
    <w:rsid w:val="0065578D"/>
    <w:rsid w:val="006559A9"/>
    <w:rsid w:val="006559DA"/>
    <w:rsid w:val="00655F1F"/>
    <w:rsid w:val="006560B7"/>
    <w:rsid w:val="0065708D"/>
    <w:rsid w:val="00657290"/>
    <w:rsid w:val="00657A49"/>
    <w:rsid w:val="00660696"/>
    <w:rsid w:val="00660E0B"/>
    <w:rsid w:val="00661AF4"/>
    <w:rsid w:val="00661FBF"/>
    <w:rsid w:val="00662308"/>
    <w:rsid w:val="00662FEC"/>
    <w:rsid w:val="00663266"/>
    <w:rsid w:val="00663D5C"/>
    <w:rsid w:val="0066419F"/>
    <w:rsid w:val="006641A5"/>
    <w:rsid w:val="00664357"/>
    <w:rsid w:val="0066470B"/>
    <w:rsid w:val="0066493A"/>
    <w:rsid w:val="00664C22"/>
    <w:rsid w:val="00664E7C"/>
    <w:rsid w:val="00664FC4"/>
    <w:rsid w:val="006652B8"/>
    <w:rsid w:val="006656A3"/>
    <w:rsid w:val="006659E6"/>
    <w:rsid w:val="006666BB"/>
    <w:rsid w:val="00666917"/>
    <w:rsid w:val="006669AE"/>
    <w:rsid w:val="006669C6"/>
    <w:rsid w:val="00666E08"/>
    <w:rsid w:val="00666E0D"/>
    <w:rsid w:val="00667347"/>
    <w:rsid w:val="006701DE"/>
    <w:rsid w:val="00670931"/>
    <w:rsid w:val="0067181F"/>
    <w:rsid w:val="006718CE"/>
    <w:rsid w:val="00672047"/>
    <w:rsid w:val="00672A10"/>
    <w:rsid w:val="00672E36"/>
    <w:rsid w:val="00672F20"/>
    <w:rsid w:val="0067318C"/>
    <w:rsid w:val="006731BC"/>
    <w:rsid w:val="00673663"/>
    <w:rsid w:val="006739D4"/>
    <w:rsid w:val="00674146"/>
    <w:rsid w:val="006745A9"/>
    <w:rsid w:val="00674AD4"/>
    <w:rsid w:val="00674F6C"/>
    <w:rsid w:val="00675009"/>
    <w:rsid w:val="00675484"/>
    <w:rsid w:val="006760F4"/>
    <w:rsid w:val="0067634B"/>
    <w:rsid w:val="00676AE7"/>
    <w:rsid w:val="00677810"/>
    <w:rsid w:val="00677FB3"/>
    <w:rsid w:val="006805D3"/>
    <w:rsid w:val="0068089D"/>
    <w:rsid w:val="00680CDC"/>
    <w:rsid w:val="006817B5"/>
    <w:rsid w:val="00681C5F"/>
    <w:rsid w:val="00681D88"/>
    <w:rsid w:val="00682BEA"/>
    <w:rsid w:val="00682DCF"/>
    <w:rsid w:val="00682F81"/>
    <w:rsid w:val="00683548"/>
    <w:rsid w:val="00683A94"/>
    <w:rsid w:val="00683FDB"/>
    <w:rsid w:val="006851FF"/>
    <w:rsid w:val="0068653C"/>
    <w:rsid w:val="00686D46"/>
    <w:rsid w:val="00686D74"/>
    <w:rsid w:val="00687018"/>
    <w:rsid w:val="00687237"/>
    <w:rsid w:val="00687AB1"/>
    <w:rsid w:val="00687EED"/>
    <w:rsid w:val="00690852"/>
    <w:rsid w:val="00690E01"/>
    <w:rsid w:val="00691B3B"/>
    <w:rsid w:val="006920F0"/>
    <w:rsid w:val="006921C8"/>
    <w:rsid w:val="006927FB"/>
    <w:rsid w:val="00692B8A"/>
    <w:rsid w:val="00692F14"/>
    <w:rsid w:val="00693D1F"/>
    <w:rsid w:val="00693F7B"/>
    <w:rsid w:val="006940B4"/>
    <w:rsid w:val="006940CE"/>
    <w:rsid w:val="00694249"/>
    <w:rsid w:val="00694CE7"/>
    <w:rsid w:val="00694D86"/>
    <w:rsid w:val="00694E47"/>
    <w:rsid w:val="006951DA"/>
    <w:rsid w:val="006952B3"/>
    <w:rsid w:val="00695779"/>
    <w:rsid w:val="00695B9D"/>
    <w:rsid w:val="006963C4"/>
    <w:rsid w:val="006972C4"/>
    <w:rsid w:val="00697A7C"/>
    <w:rsid w:val="006A187D"/>
    <w:rsid w:val="006A1F63"/>
    <w:rsid w:val="006A22B9"/>
    <w:rsid w:val="006A2A20"/>
    <w:rsid w:val="006A37B5"/>
    <w:rsid w:val="006A3803"/>
    <w:rsid w:val="006A3AC5"/>
    <w:rsid w:val="006A4776"/>
    <w:rsid w:val="006A4CA4"/>
    <w:rsid w:val="006A514A"/>
    <w:rsid w:val="006A5B03"/>
    <w:rsid w:val="006A6294"/>
    <w:rsid w:val="006A656B"/>
    <w:rsid w:val="006A6CAA"/>
    <w:rsid w:val="006A6D24"/>
    <w:rsid w:val="006A6F8B"/>
    <w:rsid w:val="006A7064"/>
    <w:rsid w:val="006A7960"/>
    <w:rsid w:val="006A7DCE"/>
    <w:rsid w:val="006B021A"/>
    <w:rsid w:val="006B0977"/>
    <w:rsid w:val="006B0B6B"/>
    <w:rsid w:val="006B3390"/>
    <w:rsid w:val="006B3BE6"/>
    <w:rsid w:val="006B3E4E"/>
    <w:rsid w:val="006B4052"/>
    <w:rsid w:val="006B44FB"/>
    <w:rsid w:val="006B472C"/>
    <w:rsid w:val="006B50D7"/>
    <w:rsid w:val="006B5223"/>
    <w:rsid w:val="006B5B63"/>
    <w:rsid w:val="006B688C"/>
    <w:rsid w:val="006B6B80"/>
    <w:rsid w:val="006B6DBF"/>
    <w:rsid w:val="006B7847"/>
    <w:rsid w:val="006B78C5"/>
    <w:rsid w:val="006B7C9C"/>
    <w:rsid w:val="006B7F7D"/>
    <w:rsid w:val="006C01E2"/>
    <w:rsid w:val="006C0553"/>
    <w:rsid w:val="006C055A"/>
    <w:rsid w:val="006C0795"/>
    <w:rsid w:val="006C0BA0"/>
    <w:rsid w:val="006C24E0"/>
    <w:rsid w:val="006C2827"/>
    <w:rsid w:val="006C2964"/>
    <w:rsid w:val="006C304A"/>
    <w:rsid w:val="006C33EB"/>
    <w:rsid w:val="006C35D3"/>
    <w:rsid w:val="006C3C5A"/>
    <w:rsid w:val="006C4201"/>
    <w:rsid w:val="006C43BF"/>
    <w:rsid w:val="006C4B81"/>
    <w:rsid w:val="006C56B6"/>
    <w:rsid w:val="006C5A4B"/>
    <w:rsid w:val="006C5A73"/>
    <w:rsid w:val="006C5BE3"/>
    <w:rsid w:val="006C60FC"/>
    <w:rsid w:val="006C62F8"/>
    <w:rsid w:val="006C6532"/>
    <w:rsid w:val="006C669D"/>
    <w:rsid w:val="006C6BFD"/>
    <w:rsid w:val="006C73D9"/>
    <w:rsid w:val="006C7C5A"/>
    <w:rsid w:val="006D07F6"/>
    <w:rsid w:val="006D08D8"/>
    <w:rsid w:val="006D0A04"/>
    <w:rsid w:val="006D2961"/>
    <w:rsid w:val="006D2A29"/>
    <w:rsid w:val="006D2C21"/>
    <w:rsid w:val="006D3375"/>
    <w:rsid w:val="006D3527"/>
    <w:rsid w:val="006D39FF"/>
    <w:rsid w:val="006D3EFD"/>
    <w:rsid w:val="006D419E"/>
    <w:rsid w:val="006D4299"/>
    <w:rsid w:val="006D456B"/>
    <w:rsid w:val="006D4897"/>
    <w:rsid w:val="006D4F01"/>
    <w:rsid w:val="006D5271"/>
    <w:rsid w:val="006D58DB"/>
    <w:rsid w:val="006D5F1A"/>
    <w:rsid w:val="006D5FF9"/>
    <w:rsid w:val="006D616D"/>
    <w:rsid w:val="006D727A"/>
    <w:rsid w:val="006D735C"/>
    <w:rsid w:val="006D738E"/>
    <w:rsid w:val="006D742E"/>
    <w:rsid w:val="006D7D82"/>
    <w:rsid w:val="006E082F"/>
    <w:rsid w:val="006E0B0F"/>
    <w:rsid w:val="006E0D65"/>
    <w:rsid w:val="006E1177"/>
    <w:rsid w:val="006E1316"/>
    <w:rsid w:val="006E15B4"/>
    <w:rsid w:val="006E1F34"/>
    <w:rsid w:val="006E35CB"/>
    <w:rsid w:val="006E3FC6"/>
    <w:rsid w:val="006E4694"/>
    <w:rsid w:val="006E4BD6"/>
    <w:rsid w:val="006E5599"/>
    <w:rsid w:val="006E5803"/>
    <w:rsid w:val="006E5E59"/>
    <w:rsid w:val="006E6487"/>
    <w:rsid w:val="006E65BC"/>
    <w:rsid w:val="006E66C3"/>
    <w:rsid w:val="006E72B4"/>
    <w:rsid w:val="006E7B0E"/>
    <w:rsid w:val="006F04F0"/>
    <w:rsid w:val="006F04FA"/>
    <w:rsid w:val="006F078C"/>
    <w:rsid w:val="006F2BD0"/>
    <w:rsid w:val="006F2CCD"/>
    <w:rsid w:val="006F319E"/>
    <w:rsid w:val="006F32BE"/>
    <w:rsid w:val="006F349D"/>
    <w:rsid w:val="006F4E42"/>
    <w:rsid w:val="006F51D6"/>
    <w:rsid w:val="006F52A0"/>
    <w:rsid w:val="006F56DC"/>
    <w:rsid w:val="006F5AEA"/>
    <w:rsid w:val="006F6DDD"/>
    <w:rsid w:val="006F7148"/>
    <w:rsid w:val="006F7424"/>
    <w:rsid w:val="006F7FC6"/>
    <w:rsid w:val="0070168E"/>
    <w:rsid w:val="00701D8E"/>
    <w:rsid w:val="00701DD1"/>
    <w:rsid w:val="0070203E"/>
    <w:rsid w:val="00702DEE"/>
    <w:rsid w:val="00702F9B"/>
    <w:rsid w:val="007031A8"/>
    <w:rsid w:val="00703A53"/>
    <w:rsid w:val="0070445F"/>
    <w:rsid w:val="0070464B"/>
    <w:rsid w:val="00704D2E"/>
    <w:rsid w:val="00705742"/>
    <w:rsid w:val="00705AA7"/>
    <w:rsid w:val="00706189"/>
    <w:rsid w:val="00706F9E"/>
    <w:rsid w:val="007076BC"/>
    <w:rsid w:val="007103D4"/>
    <w:rsid w:val="00710848"/>
    <w:rsid w:val="00711674"/>
    <w:rsid w:val="007116AF"/>
    <w:rsid w:val="00711CDD"/>
    <w:rsid w:val="00711E21"/>
    <w:rsid w:val="00712C70"/>
    <w:rsid w:val="0071301D"/>
    <w:rsid w:val="0071305C"/>
    <w:rsid w:val="007136E2"/>
    <w:rsid w:val="00714356"/>
    <w:rsid w:val="007143E6"/>
    <w:rsid w:val="00714AB7"/>
    <w:rsid w:val="00715557"/>
    <w:rsid w:val="0071602B"/>
    <w:rsid w:val="007162BD"/>
    <w:rsid w:val="007167DF"/>
    <w:rsid w:val="00716950"/>
    <w:rsid w:val="00717737"/>
    <w:rsid w:val="00717CAF"/>
    <w:rsid w:val="00720DCF"/>
    <w:rsid w:val="0072153F"/>
    <w:rsid w:val="00721A5B"/>
    <w:rsid w:val="00721ECE"/>
    <w:rsid w:val="0072340F"/>
    <w:rsid w:val="0072400B"/>
    <w:rsid w:val="007245B7"/>
    <w:rsid w:val="00724B6E"/>
    <w:rsid w:val="00725B6D"/>
    <w:rsid w:val="00725B7F"/>
    <w:rsid w:val="00725CE9"/>
    <w:rsid w:val="00725D3A"/>
    <w:rsid w:val="007269F4"/>
    <w:rsid w:val="00726B99"/>
    <w:rsid w:val="00726C10"/>
    <w:rsid w:val="00726FDF"/>
    <w:rsid w:val="00727299"/>
    <w:rsid w:val="007272B8"/>
    <w:rsid w:val="007276B6"/>
    <w:rsid w:val="0073007E"/>
    <w:rsid w:val="007304DB"/>
    <w:rsid w:val="00730E05"/>
    <w:rsid w:val="0073170A"/>
    <w:rsid w:val="00731C48"/>
    <w:rsid w:val="007323C4"/>
    <w:rsid w:val="00732C1E"/>
    <w:rsid w:val="007332D8"/>
    <w:rsid w:val="0073352A"/>
    <w:rsid w:val="00733547"/>
    <w:rsid w:val="0073356E"/>
    <w:rsid w:val="007336AF"/>
    <w:rsid w:val="007341A6"/>
    <w:rsid w:val="0073549F"/>
    <w:rsid w:val="007358E6"/>
    <w:rsid w:val="0073606E"/>
    <w:rsid w:val="00736C74"/>
    <w:rsid w:val="00737EAE"/>
    <w:rsid w:val="00737F54"/>
    <w:rsid w:val="0074074F"/>
    <w:rsid w:val="00741299"/>
    <w:rsid w:val="007412D8"/>
    <w:rsid w:val="0074145D"/>
    <w:rsid w:val="00741BDB"/>
    <w:rsid w:val="007420EB"/>
    <w:rsid w:val="007425F6"/>
    <w:rsid w:val="00742638"/>
    <w:rsid w:val="007427EB"/>
    <w:rsid w:val="00742EBB"/>
    <w:rsid w:val="00743C30"/>
    <w:rsid w:val="0074480D"/>
    <w:rsid w:val="00744A5C"/>
    <w:rsid w:val="00744D99"/>
    <w:rsid w:val="007456FB"/>
    <w:rsid w:val="00745793"/>
    <w:rsid w:val="00745C92"/>
    <w:rsid w:val="00745CB4"/>
    <w:rsid w:val="00745EE1"/>
    <w:rsid w:val="00747638"/>
    <w:rsid w:val="007476C0"/>
    <w:rsid w:val="00747C00"/>
    <w:rsid w:val="007503C9"/>
    <w:rsid w:val="00750536"/>
    <w:rsid w:val="00750695"/>
    <w:rsid w:val="007507C8"/>
    <w:rsid w:val="007510F0"/>
    <w:rsid w:val="00751DD4"/>
    <w:rsid w:val="00753181"/>
    <w:rsid w:val="00753222"/>
    <w:rsid w:val="00753499"/>
    <w:rsid w:val="00753716"/>
    <w:rsid w:val="00753C9D"/>
    <w:rsid w:val="007552FE"/>
    <w:rsid w:val="007553FA"/>
    <w:rsid w:val="00755433"/>
    <w:rsid w:val="0075543A"/>
    <w:rsid w:val="0075635E"/>
    <w:rsid w:val="00756C4E"/>
    <w:rsid w:val="00756CD8"/>
    <w:rsid w:val="00756FE9"/>
    <w:rsid w:val="0076088E"/>
    <w:rsid w:val="00760FAA"/>
    <w:rsid w:val="00761935"/>
    <w:rsid w:val="00761ABA"/>
    <w:rsid w:val="0076227E"/>
    <w:rsid w:val="0076283D"/>
    <w:rsid w:val="00762CF8"/>
    <w:rsid w:val="00762E0B"/>
    <w:rsid w:val="00762EFB"/>
    <w:rsid w:val="00763BE4"/>
    <w:rsid w:val="00763F0A"/>
    <w:rsid w:val="0076456D"/>
    <w:rsid w:val="00764AAB"/>
    <w:rsid w:val="00764B74"/>
    <w:rsid w:val="00764D6B"/>
    <w:rsid w:val="0076548D"/>
    <w:rsid w:val="0076572A"/>
    <w:rsid w:val="007658B3"/>
    <w:rsid w:val="00765EE8"/>
    <w:rsid w:val="00766CBE"/>
    <w:rsid w:val="007671B6"/>
    <w:rsid w:val="0076740F"/>
    <w:rsid w:val="00770195"/>
    <w:rsid w:val="0077042A"/>
    <w:rsid w:val="00770B41"/>
    <w:rsid w:val="00770FB7"/>
    <w:rsid w:val="007713AC"/>
    <w:rsid w:val="007715CA"/>
    <w:rsid w:val="0077179D"/>
    <w:rsid w:val="0077197C"/>
    <w:rsid w:val="00771AF1"/>
    <w:rsid w:val="007722AE"/>
    <w:rsid w:val="00772815"/>
    <w:rsid w:val="0077309D"/>
    <w:rsid w:val="007733FA"/>
    <w:rsid w:val="00773409"/>
    <w:rsid w:val="0077361E"/>
    <w:rsid w:val="0077368D"/>
    <w:rsid w:val="00773794"/>
    <w:rsid w:val="007737D4"/>
    <w:rsid w:val="0077427C"/>
    <w:rsid w:val="00774C5D"/>
    <w:rsid w:val="00775F9C"/>
    <w:rsid w:val="0077663F"/>
    <w:rsid w:val="00777569"/>
    <w:rsid w:val="007779C1"/>
    <w:rsid w:val="00777E80"/>
    <w:rsid w:val="00780612"/>
    <w:rsid w:val="00780CCC"/>
    <w:rsid w:val="00780CFD"/>
    <w:rsid w:val="00781298"/>
    <w:rsid w:val="007818F7"/>
    <w:rsid w:val="00781962"/>
    <w:rsid w:val="00782150"/>
    <w:rsid w:val="007826FC"/>
    <w:rsid w:val="00782BBA"/>
    <w:rsid w:val="00782BCF"/>
    <w:rsid w:val="00782DC4"/>
    <w:rsid w:val="00782DD7"/>
    <w:rsid w:val="00782FF9"/>
    <w:rsid w:val="007830EE"/>
    <w:rsid w:val="00783678"/>
    <w:rsid w:val="007836F7"/>
    <w:rsid w:val="00784390"/>
    <w:rsid w:val="007843CB"/>
    <w:rsid w:val="007845A9"/>
    <w:rsid w:val="007845C3"/>
    <w:rsid w:val="00785465"/>
    <w:rsid w:val="00785ECB"/>
    <w:rsid w:val="0078636A"/>
    <w:rsid w:val="007864A8"/>
    <w:rsid w:val="00786908"/>
    <w:rsid w:val="00786BDC"/>
    <w:rsid w:val="00786E0C"/>
    <w:rsid w:val="0078706D"/>
    <w:rsid w:val="0078712D"/>
    <w:rsid w:val="0078754F"/>
    <w:rsid w:val="00787636"/>
    <w:rsid w:val="00787651"/>
    <w:rsid w:val="00787B7E"/>
    <w:rsid w:val="007904E1"/>
    <w:rsid w:val="00790AA9"/>
    <w:rsid w:val="00790FF7"/>
    <w:rsid w:val="0079105E"/>
    <w:rsid w:val="00791C0E"/>
    <w:rsid w:val="00791EF1"/>
    <w:rsid w:val="00792392"/>
    <w:rsid w:val="007924F0"/>
    <w:rsid w:val="0079265E"/>
    <w:rsid w:val="00792806"/>
    <w:rsid w:val="00792966"/>
    <w:rsid w:val="007929B6"/>
    <w:rsid w:val="007929FB"/>
    <w:rsid w:val="00792FD4"/>
    <w:rsid w:val="00793569"/>
    <w:rsid w:val="0079374A"/>
    <w:rsid w:val="00794860"/>
    <w:rsid w:val="00794940"/>
    <w:rsid w:val="00794D7B"/>
    <w:rsid w:val="00794DF5"/>
    <w:rsid w:val="00794E41"/>
    <w:rsid w:val="0079519F"/>
    <w:rsid w:val="00795528"/>
    <w:rsid w:val="0079571D"/>
    <w:rsid w:val="00796656"/>
    <w:rsid w:val="0079743D"/>
    <w:rsid w:val="007978B0"/>
    <w:rsid w:val="007A0312"/>
    <w:rsid w:val="007A0D6E"/>
    <w:rsid w:val="007A0F9E"/>
    <w:rsid w:val="007A1024"/>
    <w:rsid w:val="007A1CB4"/>
    <w:rsid w:val="007A208B"/>
    <w:rsid w:val="007A2131"/>
    <w:rsid w:val="007A288A"/>
    <w:rsid w:val="007A2A18"/>
    <w:rsid w:val="007A2A6A"/>
    <w:rsid w:val="007A2A86"/>
    <w:rsid w:val="007A2D9E"/>
    <w:rsid w:val="007A303B"/>
    <w:rsid w:val="007A30CE"/>
    <w:rsid w:val="007A3101"/>
    <w:rsid w:val="007A3EF2"/>
    <w:rsid w:val="007A4393"/>
    <w:rsid w:val="007A4AAF"/>
    <w:rsid w:val="007A4C1A"/>
    <w:rsid w:val="007A5448"/>
    <w:rsid w:val="007A5464"/>
    <w:rsid w:val="007A59B0"/>
    <w:rsid w:val="007A59D5"/>
    <w:rsid w:val="007A6104"/>
    <w:rsid w:val="007A6502"/>
    <w:rsid w:val="007A65BB"/>
    <w:rsid w:val="007A7314"/>
    <w:rsid w:val="007A7661"/>
    <w:rsid w:val="007A79A5"/>
    <w:rsid w:val="007A79CE"/>
    <w:rsid w:val="007A7D7E"/>
    <w:rsid w:val="007B14F6"/>
    <w:rsid w:val="007B1720"/>
    <w:rsid w:val="007B1F3A"/>
    <w:rsid w:val="007B2218"/>
    <w:rsid w:val="007B2282"/>
    <w:rsid w:val="007B2D86"/>
    <w:rsid w:val="007B311C"/>
    <w:rsid w:val="007B392B"/>
    <w:rsid w:val="007B3B25"/>
    <w:rsid w:val="007B403B"/>
    <w:rsid w:val="007B4264"/>
    <w:rsid w:val="007B489F"/>
    <w:rsid w:val="007B4C7F"/>
    <w:rsid w:val="007B504D"/>
    <w:rsid w:val="007B53BE"/>
    <w:rsid w:val="007B58EF"/>
    <w:rsid w:val="007B59B9"/>
    <w:rsid w:val="007B6BB1"/>
    <w:rsid w:val="007B6D2B"/>
    <w:rsid w:val="007B71BF"/>
    <w:rsid w:val="007C0119"/>
    <w:rsid w:val="007C0239"/>
    <w:rsid w:val="007C03C1"/>
    <w:rsid w:val="007C04F2"/>
    <w:rsid w:val="007C05FB"/>
    <w:rsid w:val="007C13B3"/>
    <w:rsid w:val="007C18CC"/>
    <w:rsid w:val="007C1CAA"/>
    <w:rsid w:val="007C1EE3"/>
    <w:rsid w:val="007C38C9"/>
    <w:rsid w:val="007C3D24"/>
    <w:rsid w:val="007C44E7"/>
    <w:rsid w:val="007C4E13"/>
    <w:rsid w:val="007C53CC"/>
    <w:rsid w:val="007C66AE"/>
    <w:rsid w:val="007C763D"/>
    <w:rsid w:val="007C7BD9"/>
    <w:rsid w:val="007D0AF1"/>
    <w:rsid w:val="007D0C83"/>
    <w:rsid w:val="007D1593"/>
    <w:rsid w:val="007D1CF2"/>
    <w:rsid w:val="007D226B"/>
    <w:rsid w:val="007D2A49"/>
    <w:rsid w:val="007D3504"/>
    <w:rsid w:val="007D3788"/>
    <w:rsid w:val="007D45CC"/>
    <w:rsid w:val="007D484F"/>
    <w:rsid w:val="007D4B00"/>
    <w:rsid w:val="007D5033"/>
    <w:rsid w:val="007D523A"/>
    <w:rsid w:val="007D536F"/>
    <w:rsid w:val="007D5BAC"/>
    <w:rsid w:val="007D5E60"/>
    <w:rsid w:val="007D6482"/>
    <w:rsid w:val="007D65AA"/>
    <w:rsid w:val="007D66D5"/>
    <w:rsid w:val="007D74D5"/>
    <w:rsid w:val="007D7826"/>
    <w:rsid w:val="007E0336"/>
    <w:rsid w:val="007E0360"/>
    <w:rsid w:val="007E0498"/>
    <w:rsid w:val="007E1386"/>
    <w:rsid w:val="007E168D"/>
    <w:rsid w:val="007E275C"/>
    <w:rsid w:val="007E296E"/>
    <w:rsid w:val="007E2BE6"/>
    <w:rsid w:val="007E2F62"/>
    <w:rsid w:val="007E4BC6"/>
    <w:rsid w:val="007E5077"/>
    <w:rsid w:val="007E562D"/>
    <w:rsid w:val="007E5FDF"/>
    <w:rsid w:val="007E6489"/>
    <w:rsid w:val="007E6A63"/>
    <w:rsid w:val="007E7431"/>
    <w:rsid w:val="007E7472"/>
    <w:rsid w:val="007E7698"/>
    <w:rsid w:val="007E78C6"/>
    <w:rsid w:val="007E7945"/>
    <w:rsid w:val="007E7C8C"/>
    <w:rsid w:val="007E7EC7"/>
    <w:rsid w:val="007F027E"/>
    <w:rsid w:val="007F0554"/>
    <w:rsid w:val="007F0AB7"/>
    <w:rsid w:val="007F1413"/>
    <w:rsid w:val="007F179F"/>
    <w:rsid w:val="007F1952"/>
    <w:rsid w:val="007F2688"/>
    <w:rsid w:val="007F29C6"/>
    <w:rsid w:val="007F2EB3"/>
    <w:rsid w:val="007F30D0"/>
    <w:rsid w:val="007F3711"/>
    <w:rsid w:val="007F3848"/>
    <w:rsid w:val="007F3B37"/>
    <w:rsid w:val="007F3BFA"/>
    <w:rsid w:val="007F3DB1"/>
    <w:rsid w:val="007F5042"/>
    <w:rsid w:val="007F5319"/>
    <w:rsid w:val="007F5655"/>
    <w:rsid w:val="007F5EB6"/>
    <w:rsid w:val="007F603A"/>
    <w:rsid w:val="007F644C"/>
    <w:rsid w:val="007F70E0"/>
    <w:rsid w:val="007F7670"/>
    <w:rsid w:val="007F7BFB"/>
    <w:rsid w:val="007F7DC4"/>
    <w:rsid w:val="008002DE"/>
    <w:rsid w:val="008003C9"/>
    <w:rsid w:val="008009DC"/>
    <w:rsid w:val="00801424"/>
    <w:rsid w:val="00802420"/>
    <w:rsid w:val="008024F6"/>
    <w:rsid w:val="0080272A"/>
    <w:rsid w:val="0080302B"/>
    <w:rsid w:val="00803833"/>
    <w:rsid w:val="00803CFC"/>
    <w:rsid w:val="00803E61"/>
    <w:rsid w:val="00803EA9"/>
    <w:rsid w:val="00804AFC"/>
    <w:rsid w:val="00804CF0"/>
    <w:rsid w:val="0080509D"/>
    <w:rsid w:val="00806601"/>
    <w:rsid w:val="00807515"/>
    <w:rsid w:val="00810AE3"/>
    <w:rsid w:val="008112B4"/>
    <w:rsid w:val="0081152A"/>
    <w:rsid w:val="008121C0"/>
    <w:rsid w:val="008122A2"/>
    <w:rsid w:val="00812A6A"/>
    <w:rsid w:val="00813511"/>
    <w:rsid w:val="00813637"/>
    <w:rsid w:val="00815041"/>
    <w:rsid w:val="00815607"/>
    <w:rsid w:val="00815712"/>
    <w:rsid w:val="008163B0"/>
    <w:rsid w:val="0081675A"/>
    <w:rsid w:val="00816D86"/>
    <w:rsid w:val="00816E74"/>
    <w:rsid w:val="008174D5"/>
    <w:rsid w:val="008179F8"/>
    <w:rsid w:val="00817DDE"/>
    <w:rsid w:val="00817F44"/>
    <w:rsid w:val="0082152B"/>
    <w:rsid w:val="008215EF"/>
    <w:rsid w:val="00821862"/>
    <w:rsid w:val="00821A07"/>
    <w:rsid w:val="00821EBC"/>
    <w:rsid w:val="0082214E"/>
    <w:rsid w:val="00822C02"/>
    <w:rsid w:val="00822CDF"/>
    <w:rsid w:val="00822F2B"/>
    <w:rsid w:val="00822F71"/>
    <w:rsid w:val="00823B0D"/>
    <w:rsid w:val="00823B27"/>
    <w:rsid w:val="00823F35"/>
    <w:rsid w:val="00823FC1"/>
    <w:rsid w:val="008245CF"/>
    <w:rsid w:val="0082465A"/>
    <w:rsid w:val="00824F21"/>
    <w:rsid w:val="00825595"/>
    <w:rsid w:val="008258CE"/>
    <w:rsid w:val="00825A87"/>
    <w:rsid w:val="008260B7"/>
    <w:rsid w:val="0082622A"/>
    <w:rsid w:val="00826448"/>
    <w:rsid w:val="00826965"/>
    <w:rsid w:val="0082764E"/>
    <w:rsid w:val="00827EAD"/>
    <w:rsid w:val="00830168"/>
    <w:rsid w:val="00830345"/>
    <w:rsid w:val="008311A8"/>
    <w:rsid w:val="00831750"/>
    <w:rsid w:val="00831BD5"/>
    <w:rsid w:val="00831E6F"/>
    <w:rsid w:val="00831E84"/>
    <w:rsid w:val="00832820"/>
    <w:rsid w:val="00832FE5"/>
    <w:rsid w:val="0083339C"/>
    <w:rsid w:val="00833A03"/>
    <w:rsid w:val="00835A74"/>
    <w:rsid w:val="00835E74"/>
    <w:rsid w:val="00836E66"/>
    <w:rsid w:val="00836F1E"/>
    <w:rsid w:val="00837140"/>
    <w:rsid w:val="00837277"/>
    <w:rsid w:val="00837665"/>
    <w:rsid w:val="008376CE"/>
    <w:rsid w:val="00837A03"/>
    <w:rsid w:val="00837A7E"/>
    <w:rsid w:val="00840A9F"/>
    <w:rsid w:val="00841526"/>
    <w:rsid w:val="00841654"/>
    <w:rsid w:val="00841B24"/>
    <w:rsid w:val="00841B32"/>
    <w:rsid w:val="008430CE"/>
    <w:rsid w:val="0084425B"/>
    <w:rsid w:val="00844961"/>
    <w:rsid w:val="00845922"/>
    <w:rsid w:val="00845AF3"/>
    <w:rsid w:val="00846171"/>
    <w:rsid w:val="00846737"/>
    <w:rsid w:val="008467A8"/>
    <w:rsid w:val="00847003"/>
    <w:rsid w:val="00847873"/>
    <w:rsid w:val="00847F4E"/>
    <w:rsid w:val="00850CAE"/>
    <w:rsid w:val="0085106B"/>
    <w:rsid w:val="008527FE"/>
    <w:rsid w:val="00852DDC"/>
    <w:rsid w:val="0085392C"/>
    <w:rsid w:val="00853C3A"/>
    <w:rsid w:val="00853EAC"/>
    <w:rsid w:val="008545EB"/>
    <w:rsid w:val="00854E5B"/>
    <w:rsid w:val="0085510A"/>
    <w:rsid w:val="008559B5"/>
    <w:rsid w:val="008568D2"/>
    <w:rsid w:val="00857053"/>
    <w:rsid w:val="008575A1"/>
    <w:rsid w:val="008575D4"/>
    <w:rsid w:val="00857AA8"/>
    <w:rsid w:val="008609D6"/>
    <w:rsid w:val="0086173D"/>
    <w:rsid w:val="008617B2"/>
    <w:rsid w:val="00861ABA"/>
    <w:rsid w:val="00862184"/>
    <w:rsid w:val="00862774"/>
    <w:rsid w:val="00862D4F"/>
    <w:rsid w:val="00862EA9"/>
    <w:rsid w:val="0086300E"/>
    <w:rsid w:val="0086369A"/>
    <w:rsid w:val="008636EE"/>
    <w:rsid w:val="008637A5"/>
    <w:rsid w:val="00863853"/>
    <w:rsid w:val="00863F5B"/>
    <w:rsid w:val="00864089"/>
    <w:rsid w:val="00864A72"/>
    <w:rsid w:val="00864AD7"/>
    <w:rsid w:val="00864DDB"/>
    <w:rsid w:val="00865007"/>
    <w:rsid w:val="008651C8"/>
    <w:rsid w:val="00865605"/>
    <w:rsid w:val="0086577A"/>
    <w:rsid w:val="0086726F"/>
    <w:rsid w:val="00867439"/>
    <w:rsid w:val="00867476"/>
    <w:rsid w:val="008674A6"/>
    <w:rsid w:val="008679A8"/>
    <w:rsid w:val="00867CA0"/>
    <w:rsid w:val="0087012F"/>
    <w:rsid w:val="00870CCF"/>
    <w:rsid w:val="0087119D"/>
    <w:rsid w:val="00871319"/>
    <w:rsid w:val="008718CF"/>
    <w:rsid w:val="00871EBC"/>
    <w:rsid w:val="00872476"/>
    <w:rsid w:val="0087339C"/>
    <w:rsid w:val="008738AA"/>
    <w:rsid w:val="00873BCB"/>
    <w:rsid w:val="00873DE0"/>
    <w:rsid w:val="00874192"/>
    <w:rsid w:val="008741A8"/>
    <w:rsid w:val="0087501F"/>
    <w:rsid w:val="00875818"/>
    <w:rsid w:val="008759B8"/>
    <w:rsid w:val="00875C1D"/>
    <w:rsid w:val="00876288"/>
    <w:rsid w:val="0087657E"/>
    <w:rsid w:val="00876640"/>
    <w:rsid w:val="00876BD1"/>
    <w:rsid w:val="00876F4F"/>
    <w:rsid w:val="008772D2"/>
    <w:rsid w:val="008772EE"/>
    <w:rsid w:val="0087734A"/>
    <w:rsid w:val="0087740C"/>
    <w:rsid w:val="00880002"/>
    <w:rsid w:val="008805B7"/>
    <w:rsid w:val="00880ECF"/>
    <w:rsid w:val="008812DD"/>
    <w:rsid w:val="0088147A"/>
    <w:rsid w:val="00881AB1"/>
    <w:rsid w:val="00881B39"/>
    <w:rsid w:val="00881B41"/>
    <w:rsid w:val="0088230B"/>
    <w:rsid w:val="0088243E"/>
    <w:rsid w:val="00882485"/>
    <w:rsid w:val="008826BC"/>
    <w:rsid w:val="008829DC"/>
    <w:rsid w:val="008832FC"/>
    <w:rsid w:val="008837CF"/>
    <w:rsid w:val="00883F02"/>
    <w:rsid w:val="008842DD"/>
    <w:rsid w:val="008852B9"/>
    <w:rsid w:val="00885440"/>
    <w:rsid w:val="008855A9"/>
    <w:rsid w:val="00885F3A"/>
    <w:rsid w:val="008860EF"/>
    <w:rsid w:val="008866C8"/>
    <w:rsid w:val="00886815"/>
    <w:rsid w:val="0088772D"/>
    <w:rsid w:val="00887D5C"/>
    <w:rsid w:val="00887DD7"/>
    <w:rsid w:val="00887F1E"/>
    <w:rsid w:val="00890DC6"/>
    <w:rsid w:val="0089135A"/>
    <w:rsid w:val="00891612"/>
    <w:rsid w:val="00891985"/>
    <w:rsid w:val="00891B66"/>
    <w:rsid w:val="00891C84"/>
    <w:rsid w:val="00891DC9"/>
    <w:rsid w:val="008921C5"/>
    <w:rsid w:val="00892C57"/>
    <w:rsid w:val="00892DE5"/>
    <w:rsid w:val="00893AED"/>
    <w:rsid w:val="00893BEB"/>
    <w:rsid w:val="00893D0D"/>
    <w:rsid w:val="0089461F"/>
    <w:rsid w:val="00895331"/>
    <w:rsid w:val="00895697"/>
    <w:rsid w:val="00896555"/>
    <w:rsid w:val="00896786"/>
    <w:rsid w:val="00896A06"/>
    <w:rsid w:val="008A0674"/>
    <w:rsid w:val="008A089D"/>
    <w:rsid w:val="008A0AC4"/>
    <w:rsid w:val="008A0DC4"/>
    <w:rsid w:val="008A0F09"/>
    <w:rsid w:val="008A0F4B"/>
    <w:rsid w:val="008A14BE"/>
    <w:rsid w:val="008A1871"/>
    <w:rsid w:val="008A1949"/>
    <w:rsid w:val="008A1CDC"/>
    <w:rsid w:val="008A37F3"/>
    <w:rsid w:val="008A3876"/>
    <w:rsid w:val="008A3A33"/>
    <w:rsid w:val="008A3DF5"/>
    <w:rsid w:val="008A496A"/>
    <w:rsid w:val="008A4A91"/>
    <w:rsid w:val="008A5441"/>
    <w:rsid w:val="008A54D7"/>
    <w:rsid w:val="008A5A9F"/>
    <w:rsid w:val="008A5AB3"/>
    <w:rsid w:val="008A5E4E"/>
    <w:rsid w:val="008A5F00"/>
    <w:rsid w:val="008A64E0"/>
    <w:rsid w:val="008A6AC0"/>
    <w:rsid w:val="008A6D0B"/>
    <w:rsid w:val="008B0559"/>
    <w:rsid w:val="008B110F"/>
    <w:rsid w:val="008B1139"/>
    <w:rsid w:val="008B1158"/>
    <w:rsid w:val="008B14A2"/>
    <w:rsid w:val="008B1665"/>
    <w:rsid w:val="008B1F5D"/>
    <w:rsid w:val="008B227A"/>
    <w:rsid w:val="008B229F"/>
    <w:rsid w:val="008B29F6"/>
    <w:rsid w:val="008B33A5"/>
    <w:rsid w:val="008B3442"/>
    <w:rsid w:val="008B4720"/>
    <w:rsid w:val="008B5D7A"/>
    <w:rsid w:val="008B5E88"/>
    <w:rsid w:val="008B6106"/>
    <w:rsid w:val="008B6248"/>
    <w:rsid w:val="008B65E2"/>
    <w:rsid w:val="008B7343"/>
    <w:rsid w:val="008B7BB1"/>
    <w:rsid w:val="008C0462"/>
    <w:rsid w:val="008C0A93"/>
    <w:rsid w:val="008C0ED5"/>
    <w:rsid w:val="008C1AAC"/>
    <w:rsid w:val="008C23D6"/>
    <w:rsid w:val="008C2570"/>
    <w:rsid w:val="008C2B48"/>
    <w:rsid w:val="008C2EFD"/>
    <w:rsid w:val="008C38CA"/>
    <w:rsid w:val="008C547C"/>
    <w:rsid w:val="008C5484"/>
    <w:rsid w:val="008C596C"/>
    <w:rsid w:val="008C6070"/>
    <w:rsid w:val="008C6269"/>
    <w:rsid w:val="008C6433"/>
    <w:rsid w:val="008C6606"/>
    <w:rsid w:val="008C6D5A"/>
    <w:rsid w:val="008C6E43"/>
    <w:rsid w:val="008C7515"/>
    <w:rsid w:val="008C792C"/>
    <w:rsid w:val="008D065A"/>
    <w:rsid w:val="008D0E7A"/>
    <w:rsid w:val="008D1116"/>
    <w:rsid w:val="008D13B5"/>
    <w:rsid w:val="008D1529"/>
    <w:rsid w:val="008D3246"/>
    <w:rsid w:val="008D37ED"/>
    <w:rsid w:val="008D396E"/>
    <w:rsid w:val="008D3E22"/>
    <w:rsid w:val="008D4A6B"/>
    <w:rsid w:val="008D5ABC"/>
    <w:rsid w:val="008D5E38"/>
    <w:rsid w:val="008D60D1"/>
    <w:rsid w:val="008D6BA2"/>
    <w:rsid w:val="008D6EE2"/>
    <w:rsid w:val="008D78FB"/>
    <w:rsid w:val="008D7AF8"/>
    <w:rsid w:val="008D7FD8"/>
    <w:rsid w:val="008E01E6"/>
    <w:rsid w:val="008E0490"/>
    <w:rsid w:val="008E0552"/>
    <w:rsid w:val="008E0599"/>
    <w:rsid w:val="008E0C55"/>
    <w:rsid w:val="008E15CC"/>
    <w:rsid w:val="008E179D"/>
    <w:rsid w:val="008E1BA4"/>
    <w:rsid w:val="008E264D"/>
    <w:rsid w:val="008E2829"/>
    <w:rsid w:val="008E323C"/>
    <w:rsid w:val="008E350B"/>
    <w:rsid w:val="008E3A09"/>
    <w:rsid w:val="008E3B67"/>
    <w:rsid w:val="008E42DC"/>
    <w:rsid w:val="008E44DA"/>
    <w:rsid w:val="008E478B"/>
    <w:rsid w:val="008E4CBB"/>
    <w:rsid w:val="008E4F26"/>
    <w:rsid w:val="008E5904"/>
    <w:rsid w:val="008E5B2E"/>
    <w:rsid w:val="008E5E69"/>
    <w:rsid w:val="008E5E92"/>
    <w:rsid w:val="008E6295"/>
    <w:rsid w:val="008E6824"/>
    <w:rsid w:val="008E6D0C"/>
    <w:rsid w:val="008E6FAF"/>
    <w:rsid w:val="008E7632"/>
    <w:rsid w:val="008F01AA"/>
    <w:rsid w:val="008F0755"/>
    <w:rsid w:val="008F0FF7"/>
    <w:rsid w:val="008F11ED"/>
    <w:rsid w:val="008F1EC3"/>
    <w:rsid w:val="008F1ED1"/>
    <w:rsid w:val="008F2677"/>
    <w:rsid w:val="008F2CF3"/>
    <w:rsid w:val="008F340C"/>
    <w:rsid w:val="008F3787"/>
    <w:rsid w:val="008F3889"/>
    <w:rsid w:val="008F3DC1"/>
    <w:rsid w:val="008F3E40"/>
    <w:rsid w:val="008F3FA2"/>
    <w:rsid w:val="008F40E9"/>
    <w:rsid w:val="008F4850"/>
    <w:rsid w:val="008F4E93"/>
    <w:rsid w:val="008F5146"/>
    <w:rsid w:val="008F53FF"/>
    <w:rsid w:val="008F565B"/>
    <w:rsid w:val="008F6D89"/>
    <w:rsid w:val="008F7193"/>
    <w:rsid w:val="008F7297"/>
    <w:rsid w:val="008F73D0"/>
    <w:rsid w:val="008F74FA"/>
    <w:rsid w:val="008F766C"/>
    <w:rsid w:val="0090023F"/>
    <w:rsid w:val="0090056C"/>
    <w:rsid w:val="00900A9D"/>
    <w:rsid w:val="0090116A"/>
    <w:rsid w:val="009013F8"/>
    <w:rsid w:val="0090149C"/>
    <w:rsid w:val="009014A0"/>
    <w:rsid w:val="00901B4D"/>
    <w:rsid w:val="00901E39"/>
    <w:rsid w:val="009024D7"/>
    <w:rsid w:val="00902B81"/>
    <w:rsid w:val="0090340B"/>
    <w:rsid w:val="00903803"/>
    <w:rsid w:val="009039B8"/>
    <w:rsid w:val="00903A28"/>
    <w:rsid w:val="00903FAC"/>
    <w:rsid w:val="0090472F"/>
    <w:rsid w:val="00904D34"/>
    <w:rsid w:val="00905338"/>
    <w:rsid w:val="00905EEA"/>
    <w:rsid w:val="00905FC5"/>
    <w:rsid w:val="009061DC"/>
    <w:rsid w:val="00906C79"/>
    <w:rsid w:val="00907221"/>
    <w:rsid w:val="00907397"/>
    <w:rsid w:val="00907470"/>
    <w:rsid w:val="00907D8C"/>
    <w:rsid w:val="00907E72"/>
    <w:rsid w:val="00910355"/>
    <w:rsid w:val="00910ED7"/>
    <w:rsid w:val="00910FBA"/>
    <w:rsid w:val="0091170E"/>
    <w:rsid w:val="00911C84"/>
    <w:rsid w:val="00912AA7"/>
    <w:rsid w:val="00913935"/>
    <w:rsid w:val="0091397F"/>
    <w:rsid w:val="009144F8"/>
    <w:rsid w:val="00914ED1"/>
    <w:rsid w:val="009165A7"/>
    <w:rsid w:val="00916734"/>
    <w:rsid w:val="0091674D"/>
    <w:rsid w:val="009175FD"/>
    <w:rsid w:val="00917AF2"/>
    <w:rsid w:val="00917BDB"/>
    <w:rsid w:val="00917E5A"/>
    <w:rsid w:val="00920564"/>
    <w:rsid w:val="00920A43"/>
    <w:rsid w:val="00920B1E"/>
    <w:rsid w:val="00920D74"/>
    <w:rsid w:val="00920DBF"/>
    <w:rsid w:val="009210AF"/>
    <w:rsid w:val="00921371"/>
    <w:rsid w:val="0092163C"/>
    <w:rsid w:val="009217A6"/>
    <w:rsid w:val="00922314"/>
    <w:rsid w:val="00922491"/>
    <w:rsid w:val="009227CA"/>
    <w:rsid w:val="0092385E"/>
    <w:rsid w:val="0092413E"/>
    <w:rsid w:val="009243AC"/>
    <w:rsid w:val="00924455"/>
    <w:rsid w:val="00924520"/>
    <w:rsid w:val="00924A60"/>
    <w:rsid w:val="009275B3"/>
    <w:rsid w:val="0093048A"/>
    <w:rsid w:val="00930522"/>
    <w:rsid w:val="00930614"/>
    <w:rsid w:val="00931326"/>
    <w:rsid w:val="00931D3C"/>
    <w:rsid w:val="0093279C"/>
    <w:rsid w:val="009331D1"/>
    <w:rsid w:val="00933297"/>
    <w:rsid w:val="00933788"/>
    <w:rsid w:val="00933836"/>
    <w:rsid w:val="00933D7A"/>
    <w:rsid w:val="00934089"/>
    <w:rsid w:val="009351F5"/>
    <w:rsid w:val="0093620C"/>
    <w:rsid w:val="0093687D"/>
    <w:rsid w:val="009378C3"/>
    <w:rsid w:val="00937C41"/>
    <w:rsid w:val="009409ED"/>
    <w:rsid w:val="00941078"/>
    <w:rsid w:val="00941944"/>
    <w:rsid w:val="00941BA0"/>
    <w:rsid w:val="00941D0E"/>
    <w:rsid w:val="00942349"/>
    <w:rsid w:val="0094278D"/>
    <w:rsid w:val="00943097"/>
    <w:rsid w:val="00943C5A"/>
    <w:rsid w:val="009443AA"/>
    <w:rsid w:val="00944492"/>
    <w:rsid w:val="00944DDB"/>
    <w:rsid w:val="00945674"/>
    <w:rsid w:val="00945B91"/>
    <w:rsid w:val="00945D3E"/>
    <w:rsid w:val="00946124"/>
    <w:rsid w:val="00946AA5"/>
    <w:rsid w:val="00946EF4"/>
    <w:rsid w:val="009475C8"/>
    <w:rsid w:val="00950682"/>
    <w:rsid w:val="00950A32"/>
    <w:rsid w:val="00950D06"/>
    <w:rsid w:val="00950EAB"/>
    <w:rsid w:val="00951358"/>
    <w:rsid w:val="00951518"/>
    <w:rsid w:val="00951AD6"/>
    <w:rsid w:val="00951F73"/>
    <w:rsid w:val="00952328"/>
    <w:rsid w:val="0095265C"/>
    <w:rsid w:val="009541FD"/>
    <w:rsid w:val="00955AEE"/>
    <w:rsid w:val="00955CE6"/>
    <w:rsid w:val="00956FD7"/>
    <w:rsid w:val="00960297"/>
    <w:rsid w:val="00960510"/>
    <w:rsid w:val="00960610"/>
    <w:rsid w:val="00961931"/>
    <w:rsid w:val="00961C03"/>
    <w:rsid w:val="0096223E"/>
    <w:rsid w:val="009622CE"/>
    <w:rsid w:val="00962468"/>
    <w:rsid w:val="009624D4"/>
    <w:rsid w:val="009629A0"/>
    <w:rsid w:val="00962C70"/>
    <w:rsid w:val="0096376A"/>
    <w:rsid w:val="00963821"/>
    <w:rsid w:val="00964A57"/>
    <w:rsid w:val="00964D09"/>
    <w:rsid w:val="009654EC"/>
    <w:rsid w:val="00965AD1"/>
    <w:rsid w:val="009661B8"/>
    <w:rsid w:val="00966A6A"/>
    <w:rsid w:val="00966C29"/>
    <w:rsid w:val="00967475"/>
    <w:rsid w:val="0096759F"/>
    <w:rsid w:val="00967DD4"/>
    <w:rsid w:val="00970390"/>
    <w:rsid w:val="0097074F"/>
    <w:rsid w:val="00970ACB"/>
    <w:rsid w:val="00970B8F"/>
    <w:rsid w:val="00970E09"/>
    <w:rsid w:val="00971097"/>
    <w:rsid w:val="00971B2F"/>
    <w:rsid w:val="00971F1E"/>
    <w:rsid w:val="00972B65"/>
    <w:rsid w:val="0097302F"/>
    <w:rsid w:val="00973670"/>
    <w:rsid w:val="00973ABE"/>
    <w:rsid w:val="00973B7A"/>
    <w:rsid w:val="00973EB8"/>
    <w:rsid w:val="0097448D"/>
    <w:rsid w:val="00974FB4"/>
    <w:rsid w:val="00975798"/>
    <w:rsid w:val="00975A27"/>
    <w:rsid w:val="00975ADB"/>
    <w:rsid w:val="009766D1"/>
    <w:rsid w:val="0097701F"/>
    <w:rsid w:val="00977301"/>
    <w:rsid w:val="00977D3C"/>
    <w:rsid w:val="00980435"/>
    <w:rsid w:val="0098081A"/>
    <w:rsid w:val="00981435"/>
    <w:rsid w:val="00981E33"/>
    <w:rsid w:val="00982F4D"/>
    <w:rsid w:val="00983535"/>
    <w:rsid w:val="00983B8F"/>
    <w:rsid w:val="00983C7F"/>
    <w:rsid w:val="00984057"/>
    <w:rsid w:val="009841A8"/>
    <w:rsid w:val="00984E74"/>
    <w:rsid w:val="00985DD6"/>
    <w:rsid w:val="009862AB"/>
    <w:rsid w:val="00986648"/>
    <w:rsid w:val="0098714A"/>
    <w:rsid w:val="00987BDE"/>
    <w:rsid w:val="009902CD"/>
    <w:rsid w:val="0099093E"/>
    <w:rsid w:val="00990AED"/>
    <w:rsid w:val="00990DF0"/>
    <w:rsid w:val="00990F22"/>
    <w:rsid w:val="009929CE"/>
    <w:rsid w:val="00992B7C"/>
    <w:rsid w:val="00993058"/>
    <w:rsid w:val="009933F7"/>
    <w:rsid w:val="00993972"/>
    <w:rsid w:val="00993C7F"/>
    <w:rsid w:val="0099426C"/>
    <w:rsid w:val="00994528"/>
    <w:rsid w:val="00995C58"/>
    <w:rsid w:val="00995D40"/>
    <w:rsid w:val="00995E5D"/>
    <w:rsid w:val="00995F4D"/>
    <w:rsid w:val="00996246"/>
    <w:rsid w:val="0099647D"/>
    <w:rsid w:val="00997840"/>
    <w:rsid w:val="009978CD"/>
    <w:rsid w:val="009A199A"/>
    <w:rsid w:val="009A1C47"/>
    <w:rsid w:val="009A1F94"/>
    <w:rsid w:val="009A2181"/>
    <w:rsid w:val="009A2651"/>
    <w:rsid w:val="009A29F4"/>
    <w:rsid w:val="009A32AC"/>
    <w:rsid w:val="009A34AF"/>
    <w:rsid w:val="009A3725"/>
    <w:rsid w:val="009A3BDF"/>
    <w:rsid w:val="009A547C"/>
    <w:rsid w:val="009A54D0"/>
    <w:rsid w:val="009A54ED"/>
    <w:rsid w:val="009A57AE"/>
    <w:rsid w:val="009A5B49"/>
    <w:rsid w:val="009A7381"/>
    <w:rsid w:val="009A7877"/>
    <w:rsid w:val="009A797D"/>
    <w:rsid w:val="009A79FE"/>
    <w:rsid w:val="009B03BB"/>
    <w:rsid w:val="009B06DE"/>
    <w:rsid w:val="009B0981"/>
    <w:rsid w:val="009B14C9"/>
    <w:rsid w:val="009B1703"/>
    <w:rsid w:val="009B17D8"/>
    <w:rsid w:val="009B1DBD"/>
    <w:rsid w:val="009B278E"/>
    <w:rsid w:val="009B2DD6"/>
    <w:rsid w:val="009B302B"/>
    <w:rsid w:val="009B418B"/>
    <w:rsid w:val="009B43BB"/>
    <w:rsid w:val="009B454C"/>
    <w:rsid w:val="009B461C"/>
    <w:rsid w:val="009B4C01"/>
    <w:rsid w:val="009B585A"/>
    <w:rsid w:val="009B589B"/>
    <w:rsid w:val="009B5E41"/>
    <w:rsid w:val="009B6078"/>
    <w:rsid w:val="009B6416"/>
    <w:rsid w:val="009B665B"/>
    <w:rsid w:val="009B6873"/>
    <w:rsid w:val="009B6FF5"/>
    <w:rsid w:val="009B73B7"/>
    <w:rsid w:val="009B7C5F"/>
    <w:rsid w:val="009B7C86"/>
    <w:rsid w:val="009C0D57"/>
    <w:rsid w:val="009C1EA6"/>
    <w:rsid w:val="009C1FB0"/>
    <w:rsid w:val="009C234D"/>
    <w:rsid w:val="009C2610"/>
    <w:rsid w:val="009C2C23"/>
    <w:rsid w:val="009C3014"/>
    <w:rsid w:val="009C3835"/>
    <w:rsid w:val="009C3AAD"/>
    <w:rsid w:val="009C3DF7"/>
    <w:rsid w:val="009C424F"/>
    <w:rsid w:val="009C50B7"/>
    <w:rsid w:val="009C52BA"/>
    <w:rsid w:val="009C5448"/>
    <w:rsid w:val="009C57BD"/>
    <w:rsid w:val="009C5C58"/>
    <w:rsid w:val="009C645D"/>
    <w:rsid w:val="009C6AE5"/>
    <w:rsid w:val="009C6D61"/>
    <w:rsid w:val="009C711E"/>
    <w:rsid w:val="009C7DB2"/>
    <w:rsid w:val="009D059D"/>
    <w:rsid w:val="009D07C2"/>
    <w:rsid w:val="009D1209"/>
    <w:rsid w:val="009D198C"/>
    <w:rsid w:val="009D1F60"/>
    <w:rsid w:val="009D248A"/>
    <w:rsid w:val="009D278E"/>
    <w:rsid w:val="009D2DF8"/>
    <w:rsid w:val="009D2E69"/>
    <w:rsid w:val="009D3597"/>
    <w:rsid w:val="009D3879"/>
    <w:rsid w:val="009D48BD"/>
    <w:rsid w:val="009D4E6A"/>
    <w:rsid w:val="009D563F"/>
    <w:rsid w:val="009D62F3"/>
    <w:rsid w:val="009D6B2B"/>
    <w:rsid w:val="009D714F"/>
    <w:rsid w:val="009D7B8D"/>
    <w:rsid w:val="009D7E97"/>
    <w:rsid w:val="009E00E4"/>
    <w:rsid w:val="009E04AB"/>
    <w:rsid w:val="009E0977"/>
    <w:rsid w:val="009E0DC5"/>
    <w:rsid w:val="009E1295"/>
    <w:rsid w:val="009E2628"/>
    <w:rsid w:val="009E27C5"/>
    <w:rsid w:val="009E3907"/>
    <w:rsid w:val="009E3E19"/>
    <w:rsid w:val="009E3F49"/>
    <w:rsid w:val="009E47A3"/>
    <w:rsid w:val="009E51C0"/>
    <w:rsid w:val="009E5826"/>
    <w:rsid w:val="009E5C09"/>
    <w:rsid w:val="009E5D0E"/>
    <w:rsid w:val="009E5DC7"/>
    <w:rsid w:val="009F0357"/>
    <w:rsid w:val="009F0B84"/>
    <w:rsid w:val="009F0D08"/>
    <w:rsid w:val="009F10B5"/>
    <w:rsid w:val="009F1660"/>
    <w:rsid w:val="009F1888"/>
    <w:rsid w:val="009F1922"/>
    <w:rsid w:val="009F1B5A"/>
    <w:rsid w:val="009F1CA3"/>
    <w:rsid w:val="009F1D58"/>
    <w:rsid w:val="009F4180"/>
    <w:rsid w:val="009F4400"/>
    <w:rsid w:val="009F47DC"/>
    <w:rsid w:val="009F4AB3"/>
    <w:rsid w:val="009F5124"/>
    <w:rsid w:val="009F5524"/>
    <w:rsid w:val="009F56A7"/>
    <w:rsid w:val="009F59EB"/>
    <w:rsid w:val="009F6285"/>
    <w:rsid w:val="009F6CA0"/>
    <w:rsid w:val="009F7096"/>
    <w:rsid w:val="00A000F7"/>
    <w:rsid w:val="00A00DF7"/>
    <w:rsid w:val="00A01F0A"/>
    <w:rsid w:val="00A01F90"/>
    <w:rsid w:val="00A0216C"/>
    <w:rsid w:val="00A028CC"/>
    <w:rsid w:val="00A03351"/>
    <w:rsid w:val="00A03363"/>
    <w:rsid w:val="00A0339F"/>
    <w:rsid w:val="00A040BE"/>
    <w:rsid w:val="00A044CF"/>
    <w:rsid w:val="00A04ABF"/>
    <w:rsid w:val="00A050D5"/>
    <w:rsid w:val="00A05FC8"/>
    <w:rsid w:val="00A062E8"/>
    <w:rsid w:val="00A06EC1"/>
    <w:rsid w:val="00A079CD"/>
    <w:rsid w:val="00A07D32"/>
    <w:rsid w:val="00A07D45"/>
    <w:rsid w:val="00A1032F"/>
    <w:rsid w:val="00A10349"/>
    <w:rsid w:val="00A10DD4"/>
    <w:rsid w:val="00A11776"/>
    <w:rsid w:val="00A1276F"/>
    <w:rsid w:val="00A12925"/>
    <w:rsid w:val="00A131C7"/>
    <w:rsid w:val="00A13D88"/>
    <w:rsid w:val="00A13E27"/>
    <w:rsid w:val="00A14CE1"/>
    <w:rsid w:val="00A15327"/>
    <w:rsid w:val="00A15570"/>
    <w:rsid w:val="00A15C3D"/>
    <w:rsid w:val="00A15F41"/>
    <w:rsid w:val="00A165CC"/>
    <w:rsid w:val="00A167D0"/>
    <w:rsid w:val="00A16C9E"/>
    <w:rsid w:val="00A177D9"/>
    <w:rsid w:val="00A1784C"/>
    <w:rsid w:val="00A2024F"/>
    <w:rsid w:val="00A205B7"/>
    <w:rsid w:val="00A20D16"/>
    <w:rsid w:val="00A20E6F"/>
    <w:rsid w:val="00A20F5A"/>
    <w:rsid w:val="00A21203"/>
    <w:rsid w:val="00A21212"/>
    <w:rsid w:val="00A217E6"/>
    <w:rsid w:val="00A21E3D"/>
    <w:rsid w:val="00A21F80"/>
    <w:rsid w:val="00A22511"/>
    <w:rsid w:val="00A22D6D"/>
    <w:rsid w:val="00A23760"/>
    <w:rsid w:val="00A23761"/>
    <w:rsid w:val="00A23766"/>
    <w:rsid w:val="00A23B60"/>
    <w:rsid w:val="00A23DE6"/>
    <w:rsid w:val="00A24154"/>
    <w:rsid w:val="00A245A4"/>
    <w:rsid w:val="00A25648"/>
    <w:rsid w:val="00A2579C"/>
    <w:rsid w:val="00A25AD3"/>
    <w:rsid w:val="00A26041"/>
    <w:rsid w:val="00A26128"/>
    <w:rsid w:val="00A266F1"/>
    <w:rsid w:val="00A268D0"/>
    <w:rsid w:val="00A27958"/>
    <w:rsid w:val="00A27CD1"/>
    <w:rsid w:val="00A27F5E"/>
    <w:rsid w:val="00A30AB8"/>
    <w:rsid w:val="00A32009"/>
    <w:rsid w:val="00A3240B"/>
    <w:rsid w:val="00A33237"/>
    <w:rsid w:val="00A33328"/>
    <w:rsid w:val="00A337D4"/>
    <w:rsid w:val="00A33F5D"/>
    <w:rsid w:val="00A35428"/>
    <w:rsid w:val="00A365B8"/>
    <w:rsid w:val="00A366FA"/>
    <w:rsid w:val="00A36E3E"/>
    <w:rsid w:val="00A37E71"/>
    <w:rsid w:val="00A37F92"/>
    <w:rsid w:val="00A40E4E"/>
    <w:rsid w:val="00A4113A"/>
    <w:rsid w:val="00A415B1"/>
    <w:rsid w:val="00A418F1"/>
    <w:rsid w:val="00A41CB8"/>
    <w:rsid w:val="00A4202E"/>
    <w:rsid w:val="00A429CF"/>
    <w:rsid w:val="00A42AD6"/>
    <w:rsid w:val="00A43456"/>
    <w:rsid w:val="00A436CD"/>
    <w:rsid w:val="00A4426F"/>
    <w:rsid w:val="00A44EC5"/>
    <w:rsid w:val="00A45875"/>
    <w:rsid w:val="00A45E4B"/>
    <w:rsid w:val="00A46041"/>
    <w:rsid w:val="00A47A91"/>
    <w:rsid w:val="00A5024A"/>
    <w:rsid w:val="00A51194"/>
    <w:rsid w:val="00A516C6"/>
    <w:rsid w:val="00A51A5B"/>
    <w:rsid w:val="00A51F6D"/>
    <w:rsid w:val="00A52439"/>
    <w:rsid w:val="00A525DF"/>
    <w:rsid w:val="00A528AF"/>
    <w:rsid w:val="00A52B9A"/>
    <w:rsid w:val="00A5305F"/>
    <w:rsid w:val="00A53067"/>
    <w:rsid w:val="00A53394"/>
    <w:rsid w:val="00A54955"/>
    <w:rsid w:val="00A54B9B"/>
    <w:rsid w:val="00A556EF"/>
    <w:rsid w:val="00A56040"/>
    <w:rsid w:val="00A56747"/>
    <w:rsid w:val="00A56BB9"/>
    <w:rsid w:val="00A57371"/>
    <w:rsid w:val="00A573D2"/>
    <w:rsid w:val="00A6019C"/>
    <w:rsid w:val="00A6063F"/>
    <w:rsid w:val="00A609F4"/>
    <w:rsid w:val="00A60F86"/>
    <w:rsid w:val="00A61BEE"/>
    <w:rsid w:val="00A62495"/>
    <w:rsid w:val="00A62EE4"/>
    <w:rsid w:val="00A63117"/>
    <w:rsid w:val="00A63A60"/>
    <w:rsid w:val="00A63A75"/>
    <w:rsid w:val="00A63FFF"/>
    <w:rsid w:val="00A6471D"/>
    <w:rsid w:val="00A65B86"/>
    <w:rsid w:val="00A667C1"/>
    <w:rsid w:val="00A6782A"/>
    <w:rsid w:val="00A67E2C"/>
    <w:rsid w:val="00A701C0"/>
    <w:rsid w:val="00A7048A"/>
    <w:rsid w:val="00A705D8"/>
    <w:rsid w:val="00A70C60"/>
    <w:rsid w:val="00A71001"/>
    <w:rsid w:val="00A71A5D"/>
    <w:rsid w:val="00A727D4"/>
    <w:rsid w:val="00A72F17"/>
    <w:rsid w:val="00A7310A"/>
    <w:rsid w:val="00A73561"/>
    <w:rsid w:val="00A73649"/>
    <w:rsid w:val="00A74166"/>
    <w:rsid w:val="00A74455"/>
    <w:rsid w:val="00A747BE"/>
    <w:rsid w:val="00A74AD1"/>
    <w:rsid w:val="00A75CBB"/>
    <w:rsid w:val="00A75CD1"/>
    <w:rsid w:val="00A762AB"/>
    <w:rsid w:val="00A776E5"/>
    <w:rsid w:val="00A777A0"/>
    <w:rsid w:val="00A77ACD"/>
    <w:rsid w:val="00A80373"/>
    <w:rsid w:val="00A8047F"/>
    <w:rsid w:val="00A80551"/>
    <w:rsid w:val="00A80A56"/>
    <w:rsid w:val="00A80DD8"/>
    <w:rsid w:val="00A81C4B"/>
    <w:rsid w:val="00A81E1D"/>
    <w:rsid w:val="00A8239C"/>
    <w:rsid w:val="00A83A11"/>
    <w:rsid w:val="00A83A73"/>
    <w:rsid w:val="00A83B64"/>
    <w:rsid w:val="00A83F4D"/>
    <w:rsid w:val="00A84797"/>
    <w:rsid w:val="00A8483C"/>
    <w:rsid w:val="00A84B46"/>
    <w:rsid w:val="00A85663"/>
    <w:rsid w:val="00A85E0B"/>
    <w:rsid w:val="00A86703"/>
    <w:rsid w:val="00A87867"/>
    <w:rsid w:val="00A87E06"/>
    <w:rsid w:val="00A87F08"/>
    <w:rsid w:val="00A87F96"/>
    <w:rsid w:val="00A87FC1"/>
    <w:rsid w:val="00A87FDE"/>
    <w:rsid w:val="00A90BDF"/>
    <w:rsid w:val="00A911C0"/>
    <w:rsid w:val="00A9124F"/>
    <w:rsid w:val="00A91919"/>
    <w:rsid w:val="00A9194F"/>
    <w:rsid w:val="00A92C4A"/>
    <w:rsid w:val="00A92DA1"/>
    <w:rsid w:val="00A931C3"/>
    <w:rsid w:val="00A9348E"/>
    <w:rsid w:val="00A944F0"/>
    <w:rsid w:val="00A947F4"/>
    <w:rsid w:val="00A94C15"/>
    <w:rsid w:val="00A95245"/>
    <w:rsid w:val="00A9598F"/>
    <w:rsid w:val="00A95B18"/>
    <w:rsid w:val="00A95D35"/>
    <w:rsid w:val="00A963CB"/>
    <w:rsid w:val="00A9779D"/>
    <w:rsid w:val="00A97B4D"/>
    <w:rsid w:val="00A97DF9"/>
    <w:rsid w:val="00AA06A6"/>
    <w:rsid w:val="00AA09C7"/>
    <w:rsid w:val="00AA1612"/>
    <w:rsid w:val="00AA1E33"/>
    <w:rsid w:val="00AA230E"/>
    <w:rsid w:val="00AA2540"/>
    <w:rsid w:val="00AA286F"/>
    <w:rsid w:val="00AA29F9"/>
    <w:rsid w:val="00AA2E54"/>
    <w:rsid w:val="00AA310C"/>
    <w:rsid w:val="00AA3D4C"/>
    <w:rsid w:val="00AA3E3E"/>
    <w:rsid w:val="00AA472E"/>
    <w:rsid w:val="00AA47AA"/>
    <w:rsid w:val="00AA4BDF"/>
    <w:rsid w:val="00AA57C5"/>
    <w:rsid w:val="00AA655D"/>
    <w:rsid w:val="00AA656D"/>
    <w:rsid w:val="00AA65A2"/>
    <w:rsid w:val="00AA695B"/>
    <w:rsid w:val="00AA6C09"/>
    <w:rsid w:val="00AA70BA"/>
    <w:rsid w:val="00AA7482"/>
    <w:rsid w:val="00AB032D"/>
    <w:rsid w:val="00AB12EF"/>
    <w:rsid w:val="00AB1B74"/>
    <w:rsid w:val="00AB1E6B"/>
    <w:rsid w:val="00AB1F09"/>
    <w:rsid w:val="00AB2B3C"/>
    <w:rsid w:val="00AB3250"/>
    <w:rsid w:val="00AB3607"/>
    <w:rsid w:val="00AB3A76"/>
    <w:rsid w:val="00AB3DB4"/>
    <w:rsid w:val="00AB429C"/>
    <w:rsid w:val="00AB4CC2"/>
    <w:rsid w:val="00AB4E3E"/>
    <w:rsid w:val="00AB5B8B"/>
    <w:rsid w:val="00AB5CEE"/>
    <w:rsid w:val="00AB60D9"/>
    <w:rsid w:val="00AB6CAE"/>
    <w:rsid w:val="00AB6D08"/>
    <w:rsid w:val="00AB74AA"/>
    <w:rsid w:val="00AB79CE"/>
    <w:rsid w:val="00AB7E54"/>
    <w:rsid w:val="00AC0019"/>
    <w:rsid w:val="00AC02EE"/>
    <w:rsid w:val="00AC043F"/>
    <w:rsid w:val="00AC0CB6"/>
    <w:rsid w:val="00AC1262"/>
    <w:rsid w:val="00AC2A94"/>
    <w:rsid w:val="00AC310F"/>
    <w:rsid w:val="00AC3436"/>
    <w:rsid w:val="00AC4118"/>
    <w:rsid w:val="00AC51E8"/>
    <w:rsid w:val="00AC5226"/>
    <w:rsid w:val="00AC52AC"/>
    <w:rsid w:val="00AC59C7"/>
    <w:rsid w:val="00AC5D52"/>
    <w:rsid w:val="00AC64FB"/>
    <w:rsid w:val="00AC6A50"/>
    <w:rsid w:val="00AC6DD1"/>
    <w:rsid w:val="00AC7A76"/>
    <w:rsid w:val="00AD03A7"/>
    <w:rsid w:val="00AD0B8E"/>
    <w:rsid w:val="00AD0BD9"/>
    <w:rsid w:val="00AD0E43"/>
    <w:rsid w:val="00AD1665"/>
    <w:rsid w:val="00AD1DAD"/>
    <w:rsid w:val="00AD2273"/>
    <w:rsid w:val="00AD2408"/>
    <w:rsid w:val="00AD250D"/>
    <w:rsid w:val="00AD253E"/>
    <w:rsid w:val="00AD2543"/>
    <w:rsid w:val="00AD31DD"/>
    <w:rsid w:val="00AD344E"/>
    <w:rsid w:val="00AD3F80"/>
    <w:rsid w:val="00AD4A5E"/>
    <w:rsid w:val="00AD4DBC"/>
    <w:rsid w:val="00AD592B"/>
    <w:rsid w:val="00AD59E0"/>
    <w:rsid w:val="00AD5E71"/>
    <w:rsid w:val="00AD6238"/>
    <w:rsid w:val="00AD65FC"/>
    <w:rsid w:val="00AD6817"/>
    <w:rsid w:val="00AD681B"/>
    <w:rsid w:val="00AD6BAB"/>
    <w:rsid w:val="00AD7032"/>
    <w:rsid w:val="00AD719A"/>
    <w:rsid w:val="00AD74B2"/>
    <w:rsid w:val="00AD77AE"/>
    <w:rsid w:val="00AD7FA9"/>
    <w:rsid w:val="00AE01C6"/>
    <w:rsid w:val="00AE0911"/>
    <w:rsid w:val="00AE0AC8"/>
    <w:rsid w:val="00AE1541"/>
    <w:rsid w:val="00AE1CE9"/>
    <w:rsid w:val="00AE1D03"/>
    <w:rsid w:val="00AE1E81"/>
    <w:rsid w:val="00AE24F1"/>
    <w:rsid w:val="00AE264E"/>
    <w:rsid w:val="00AE2BD3"/>
    <w:rsid w:val="00AE3E47"/>
    <w:rsid w:val="00AE44BA"/>
    <w:rsid w:val="00AE45B9"/>
    <w:rsid w:val="00AE51F2"/>
    <w:rsid w:val="00AE5437"/>
    <w:rsid w:val="00AE56AC"/>
    <w:rsid w:val="00AE592F"/>
    <w:rsid w:val="00AE6070"/>
    <w:rsid w:val="00AE6892"/>
    <w:rsid w:val="00AE6C59"/>
    <w:rsid w:val="00AE7763"/>
    <w:rsid w:val="00AE77D6"/>
    <w:rsid w:val="00AE7DAE"/>
    <w:rsid w:val="00AF0887"/>
    <w:rsid w:val="00AF0A0D"/>
    <w:rsid w:val="00AF0AF6"/>
    <w:rsid w:val="00AF0BB4"/>
    <w:rsid w:val="00AF0DF1"/>
    <w:rsid w:val="00AF15AC"/>
    <w:rsid w:val="00AF15B9"/>
    <w:rsid w:val="00AF1794"/>
    <w:rsid w:val="00AF2B24"/>
    <w:rsid w:val="00AF2DC0"/>
    <w:rsid w:val="00AF3376"/>
    <w:rsid w:val="00AF33D0"/>
    <w:rsid w:val="00AF35E6"/>
    <w:rsid w:val="00AF379B"/>
    <w:rsid w:val="00AF3A59"/>
    <w:rsid w:val="00AF3E35"/>
    <w:rsid w:val="00AF4039"/>
    <w:rsid w:val="00AF487A"/>
    <w:rsid w:val="00AF48DB"/>
    <w:rsid w:val="00AF4E2A"/>
    <w:rsid w:val="00AF4FDB"/>
    <w:rsid w:val="00AF6740"/>
    <w:rsid w:val="00AF6E4B"/>
    <w:rsid w:val="00AF6F20"/>
    <w:rsid w:val="00AF7056"/>
    <w:rsid w:val="00AF74D1"/>
    <w:rsid w:val="00AF7F6C"/>
    <w:rsid w:val="00B00F11"/>
    <w:rsid w:val="00B01FD7"/>
    <w:rsid w:val="00B022CC"/>
    <w:rsid w:val="00B02DC3"/>
    <w:rsid w:val="00B033ED"/>
    <w:rsid w:val="00B0367F"/>
    <w:rsid w:val="00B03AD1"/>
    <w:rsid w:val="00B0537D"/>
    <w:rsid w:val="00B05572"/>
    <w:rsid w:val="00B05A5F"/>
    <w:rsid w:val="00B06B79"/>
    <w:rsid w:val="00B06C79"/>
    <w:rsid w:val="00B06CBB"/>
    <w:rsid w:val="00B0741A"/>
    <w:rsid w:val="00B07934"/>
    <w:rsid w:val="00B111CD"/>
    <w:rsid w:val="00B1145A"/>
    <w:rsid w:val="00B11602"/>
    <w:rsid w:val="00B11959"/>
    <w:rsid w:val="00B122FB"/>
    <w:rsid w:val="00B12572"/>
    <w:rsid w:val="00B12E4B"/>
    <w:rsid w:val="00B13905"/>
    <w:rsid w:val="00B139FF"/>
    <w:rsid w:val="00B13B6A"/>
    <w:rsid w:val="00B149E8"/>
    <w:rsid w:val="00B151A9"/>
    <w:rsid w:val="00B16055"/>
    <w:rsid w:val="00B1664E"/>
    <w:rsid w:val="00B16AF7"/>
    <w:rsid w:val="00B17104"/>
    <w:rsid w:val="00B1741D"/>
    <w:rsid w:val="00B177CF"/>
    <w:rsid w:val="00B206F8"/>
    <w:rsid w:val="00B20ADB"/>
    <w:rsid w:val="00B20E86"/>
    <w:rsid w:val="00B20FF0"/>
    <w:rsid w:val="00B214B3"/>
    <w:rsid w:val="00B21707"/>
    <w:rsid w:val="00B2183F"/>
    <w:rsid w:val="00B22BC1"/>
    <w:rsid w:val="00B23DA3"/>
    <w:rsid w:val="00B2439D"/>
    <w:rsid w:val="00B248E9"/>
    <w:rsid w:val="00B24AF1"/>
    <w:rsid w:val="00B24F4F"/>
    <w:rsid w:val="00B2500E"/>
    <w:rsid w:val="00B2501E"/>
    <w:rsid w:val="00B25329"/>
    <w:rsid w:val="00B25443"/>
    <w:rsid w:val="00B254FD"/>
    <w:rsid w:val="00B255BB"/>
    <w:rsid w:val="00B260BC"/>
    <w:rsid w:val="00B26156"/>
    <w:rsid w:val="00B26233"/>
    <w:rsid w:val="00B2640E"/>
    <w:rsid w:val="00B26A05"/>
    <w:rsid w:val="00B27099"/>
    <w:rsid w:val="00B274FA"/>
    <w:rsid w:val="00B276C2"/>
    <w:rsid w:val="00B276FE"/>
    <w:rsid w:val="00B30530"/>
    <w:rsid w:val="00B305D7"/>
    <w:rsid w:val="00B31F9B"/>
    <w:rsid w:val="00B3212C"/>
    <w:rsid w:val="00B32258"/>
    <w:rsid w:val="00B3226D"/>
    <w:rsid w:val="00B32623"/>
    <w:rsid w:val="00B3265E"/>
    <w:rsid w:val="00B327E0"/>
    <w:rsid w:val="00B329BE"/>
    <w:rsid w:val="00B33405"/>
    <w:rsid w:val="00B33CA4"/>
    <w:rsid w:val="00B33DF5"/>
    <w:rsid w:val="00B34BD0"/>
    <w:rsid w:val="00B35596"/>
    <w:rsid w:val="00B369A1"/>
    <w:rsid w:val="00B37315"/>
    <w:rsid w:val="00B374B5"/>
    <w:rsid w:val="00B37501"/>
    <w:rsid w:val="00B37949"/>
    <w:rsid w:val="00B37FDF"/>
    <w:rsid w:val="00B43717"/>
    <w:rsid w:val="00B4410A"/>
    <w:rsid w:val="00B44186"/>
    <w:rsid w:val="00B458FC"/>
    <w:rsid w:val="00B45906"/>
    <w:rsid w:val="00B46B7C"/>
    <w:rsid w:val="00B47118"/>
    <w:rsid w:val="00B47A86"/>
    <w:rsid w:val="00B47D10"/>
    <w:rsid w:val="00B47DF1"/>
    <w:rsid w:val="00B50273"/>
    <w:rsid w:val="00B50369"/>
    <w:rsid w:val="00B5053D"/>
    <w:rsid w:val="00B51129"/>
    <w:rsid w:val="00B51490"/>
    <w:rsid w:val="00B517E8"/>
    <w:rsid w:val="00B51BE9"/>
    <w:rsid w:val="00B52110"/>
    <w:rsid w:val="00B5246D"/>
    <w:rsid w:val="00B52CFD"/>
    <w:rsid w:val="00B53963"/>
    <w:rsid w:val="00B53C0F"/>
    <w:rsid w:val="00B53D7D"/>
    <w:rsid w:val="00B53E74"/>
    <w:rsid w:val="00B54F12"/>
    <w:rsid w:val="00B55024"/>
    <w:rsid w:val="00B55702"/>
    <w:rsid w:val="00B55F0A"/>
    <w:rsid w:val="00B561D3"/>
    <w:rsid w:val="00B563E4"/>
    <w:rsid w:val="00B56B6B"/>
    <w:rsid w:val="00B5775A"/>
    <w:rsid w:val="00B57AEB"/>
    <w:rsid w:val="00B606A7"/>
    <w:rsid w:val="00B60726"/>
    <w:rsid w:val="00B60AB6"/>
    <w:rsid w:val="00B61B82"/>
    <w:rsid w:val="00B61FC4"/>
    <w:rsid w:val="00B620D1"/>
    <w:rsid w:val="00B62580"/>
    <w:rsid w:val="00B62A2E"/>
    <w:rsid w:val="00B62D87"/>
    <w:rsid w:val="00B6379A"/>
    <w:rsid w:val="00B63A28"/>
    <w:rsid w:val="00B641DE"/>
    <w:rsid w:val="00B642EE"/>
    <w:rsid w:val="00B644AE"/>
    <w:rsid w:val="00B64BF3"/>
    <w:rsid w:val="00B64DE5"/>
    <w:rsid w:val="00B66144"/>
    <w:rsid w:val="00B662BD"/>
    <w:rsid w:val="00B66D65"/>
    <w:rsid w:val="00B67148"/>
    <w:rsid w:val="00B67338"/>
    <w:rsid w:val="00B676E4"/>
    <w:rsid w:val="00B67F68"/>
    <w:rsid w:val="00B70FB1"/>
    <w:rsid w:val="00B7126A"/>
    <w:rsid w:val="00B71492"/>
    <w:rsid w:val="00B71F79"/>
    <w:rsid w:val="00B72373"/>
    <w:rsid w:val="00B724A5"/>
    <w:rsid w:val="00B7264A"/>
    <w:rsid w:val="00B726DC"/>
    <w:rsid w:val="00B7279B"/>
    <w:rsid w:val="00B729E5"/>
    <w:rsid w:val="00B72B2A"/>
    <w:rsid w:val="00B72CE5"/>
    <w:rsid w:val="00B73DBF"/>
    <w:rsid w:val="00B73F51"/>
    <w:rsid w:val="00B73F9D"/>
    <w:rsid w:val="00B74740"/>
    <w:rsid w:val="00B74C5A"/>
    <w:rsid w:val="00B74CED"/>
    <w:rsid w:val="00B74D4F"/>
    <w:rsid w:val="00B75273"/>
    <w:rsid w:val="00B75604"/>
    <w:rsid w:val="00B756F7"/>
    <w:rsid w:val="00B764D4"/>
    <w:rsid w:val="00B76563"/>
    <w:rsid w:val="00B76672"/>
    <w:rsid w:val="00B76D79"/>
    <w:rsid w:val="00B77A94"/>
    <w:rsid w:val="00B80495"/>
    <w:rsid w:val="00B8056F"/>
    <w:rsid w:val="00B80AC9"/>
    <w:rsid w:val="00B80C40"/>
    <w:rsid w:val="00B80C4E"/>
    <w:rsid w:val="00B80C58"/>
    <w:rsid w:val="00B81215"/>
    <w:rsid w:val="00B8122B"/>
    <w:rsid w:val="00B8122E"/>
    <w:rsid w:val="00B814F9"/>
    <w:rsid w:val="00B81F4F"/>
    <w:rsid w:val="00B82008"/>
    <w:rsid w:val="00B824F7"/>
    <w:rsid w:val="00B825C6"/>
    <w:rsid w:val="00B82B36"/>
    <w:rsid w:val="00B83101"/>
    <w:rsid w:val="00B84081"/>
    <w:rsid w:val="00B84385"/>
    <w:rsid w:val="00B8466F"/>
    <w:rsid w:val="00B84F08"/>
    <w:rsid w:val="00B8569E"/>
    <w:rsid w:val="00B85B30"/>
    <w:rsid w:val="00B8605E"/>
    <w:rsid w:val="00B86797"/>
    <w:rsid w:val="00B871B9"/>
    <w:rsid w:val="00B87B1B"/>
    <w:rsid w:val="00B87F57"/>
    <w:rsid w:val="00B902FC"/>
    <w:rsid w:val="00B91236"/>
    <w:rsid w:val="00B91644"/>
    <w:rsid w:val="00B917AE"/>
    <w:rsid w:val="00B91993"/>
    <w:rsid w:val="00B91D11"/>
    <w:rsid w:val="00B91EC2"/>
    <w:rsid w:val="00B92BE1"/>
    <w:rsid w:val="00B935E9"/>
    <w:rsid w:val="00B937B2"/>
    <w:rsid w:val="00B939DB"/>
    <w:rsid w:val="00B939FA"/>
    <w:rsid w:val="00B93EF0"/>
    <w:rsid w:val="00B93F0C"/>
    <w:rsid w:val="00B93F23"/>
    <w:rsid w:val="00B941E5"/>
    <w:rsid w:val="00B9436F"/>
    <w:rsid w:val="00B9545E"/>
    <w:rsid w:val="00B95848"/>
    <w:rsid w:val="00B959D3"/>
    <w:rsid w:val="00B95AF1"/>
    <w:rsid w:val="00B95D3E"/>
    <w:rsid w:val="00B97034"/>
    <w:rsid w:val="00B970E4"/>
    <w:rsid w:val="00B971FA"/>
    <w:rsid w:val="00B97310"/>
    <w:rsid w:val="00B97E63"/>
    <w:rsid w:val="00B97E81"/>
    <w:rsid w:val="00BA0B75"/>
    <w:rsid w:val="00BA15BA"/>
    <w:rsid w:val="00BA16D8"/>
    <w:rsid w:val="00BA1D0E"/>
    <w:rsid w:val="00BA2415"/>
    <w:rsid w:val="00BA2733"/>
    <w:rsid w:val="00BA2AE5"/>
    <w:rsid w:val="00BA2FFB"/>
    <w:rsid w:val="00BA3155"/>
    <w:rsid w:val="00BA36DB"/>
    <w:rsid w:val="00BA4111"/>
    <w:rsid w:val="00BA4AC5"/>
    <w:rsid w:val="00BA4C98"/>
    <w:rsid w:val="00BA5401"/>
    <w:rsid w:val="00BA628D"/>
    <w:rsid w:val="00BA66DC"/>
    <w:rsid w:val="00BA6B0C"/>
    <w:rsid w:val="00BA7D28"/>
    <w:rsid w:val="00BA7F99"/>
    <w:rsid w:val="00BB0678"/>
    <w:rsid w:val="00BB10D3"/>
    <w:rsid w:val="00BB1942"/>
    <w:rsid w:val="00BB1CAD"/>
    <w:rsid w:val="00BB2B9C"/>
    <w:rsid w:val="00BB3B6F"/>
    <w:rsid w:val="00BB4054"/>
    <w:rsid w:val="00BB4861"/>
    <w:rsid w:val="00BB4879"/>
    <w:rsid w:val="00BB55D8"/>
    <w:rsid w:val="00BB716D"/>
    <w:rsid w:val="00BB7830"/>
    <w:rsid w:val="00BB7F36"/>
    <w:rsid w:val="00BC03FF"/>
    <w:rsid w:val="00BC0BAE"/>
    <w:rsid w:val="00BC0D7F"/>
    <w:rsid w:val="00BC16DB"/>
    <w:rsid w:val="00BC1919"/>
    <w:rsid w:val="00BC1F7A"/>
    <w:rsid w:val="00BC2E6F"/>
    <w:rsid w:val="00BC315D"/>
    <w:rsid w:val="00BC4377"/>
    <w:rsid w:val="00BC4BC7"/>
    <w:rsid w:val="00BC4FCF"/>
    <w:rsid w:val="00BC51CB"/>
    <w:rsid w:val="00BC5605"/>
    <w:rsid w:val="00BC5844"/>
    <w:rsid w:val="00BC591C"/>
    <w:rsid w:val="00BC61A4"/>
    <w:rsid w:val="00BC6322"/>
    <w:rsid w:val="00BC6B1F"/>
    <w:rsid w:val="00BC6B2F"/>
    <w:rsid w:val="00BC6DE2"/>
    <w:rsid w:val="00BC71D1"/>
    <w:rsid w:val="00BC7A91"/>
    <w:rsid w:val="00BC7E23"/>
    <w:rsid w:val="00BD0074"/>
    <w:rsid w:val="00BD008D"/>
    <w:rsid w:val="00BD04DD"/>
    <w:rsid w:val="00BD09D1"/>
    <w:rsid w:val="00BD1320"/>
    <w:rsid w:val="00BD2329"/>
    <w:rsid w:val="00BD2DB4"/>
    <w:rsid w:val="00BD2E92"/>
    <w:rsid w:val="00BD3005"/>
    <w:rsid w:val="00BD3207"/>
    <w:rsid w:val="00BD322A"/>
    <w:rsid w:val="00BD33E3"/>
    <w:rsid w:val="00BD3B5E"/>
    <w:rsid w:val="00BD42BB"/>
    <w:rsid w:val="00BD488C"/>
    <w:rsid w:val="00BD497C"/>
    <w:rsid w:val="00BD4AF4"/>
    <w:rsid w:val="00BD5580"/>
    <w:rsid w:val="00BD5E85"/>
    <w:rsid w:val="00BD5F4B"/>
    <w:rsid w:val="00BD61EC"/>
    <w:rsid w:val="00BD6C1D"/>
    <w:rsid w:val="00BD6CF9"/>
    <w:rsid w:val="00BD7C28"/>
    <w:rsid w:val="00BE08D6"/>
    <w:rsid w:val="00BE08E1"/>
    <w:rsid w:val="00BE0F40"/>
    <w:rsid w:val="00BE0FF8"/>
    <w:rsid w:val="00BE1961"/>
    <w:rsid w:val="00BE1C15"/>
    <w:rsid w:val="00BE2D64"/>
    <w:rsid w:val="00BE2F70"/>
    <w:rsid w:val="00BE391F"/>
    <w:rsid w:val="00BE3C56"/>
    <w:rsid w:val="00BE4544"/>
    <w:rsid w:val="00BE4900"/>
    <w:rsid w:val="00BE633F"/>
    <w:rsid w:val="00BE6684"/>
    <w:rsid w:val="00BE7569"/>
    <w:rsid w:val="00BE75AF"/>
    <w:rsid w:val="00BE7665"/>
    <w:rsid w:val="00BE7F6B"/>
    <w:rsid w:val="00BF0268"/>
    <w:rsid w:val="00BF0657"/>
    <w:rsid w:val="00BF0854"/>
    <w:rsid w:val="00BF09C3"/>
    <w:rsid w:val="00BF17E0"/>
    <w:rsid w:val="00BF207A"/>
    <w:rsid w:val="00BF31D7"/>
    <w:rsid w:val="00BF356F"/>
    <w:rsid w:val="00BF387D"/>
    <w:rsid w:val="00BF3D24"/>
    <w:rsid w:val="00BF409E"/>
    <w:rsid w:val="00BF4491"/>
    <w:rsid w:val="00BF529F"/>
    <w:rsid w:val="00BF5D85"/>
    <w:rsid w:val="00BF66A4"/>
    <w:rsid w:val="00BF6BD3"/>
    <w:rsid w:val="00BF6F19"/>
    <w:rsid w:val="00BF70DB"/>
    <w:rsid w:val="00BF771E"/>
    <w:rsid w:val="00BF7871"/>
    <w:rsid w:val="00BF7ABC"/>
    <w:rsid w:val="00BF7E9B"/>
    <w:rsid w:val="00C00633"/>
    <w:rsid w:val="00C010F6"/>
    <w:rsid w:val="00C01273"/>
    <w:rsid w:val="00C0157A"/>
    <w:rsid w:val="00C017A6"/>
    <w:rsid w:val="00C017AB"/>
    <w:rsid w:val="00C02A2A"/>
    <w:rsid w:val="00C0389E"/>
    <w:rsid w:val="00C03FB7"/>
    <w:rsid w:val="00C0418C"/>
    <w:rsid w:val="00C04B7F"/>
    <w:rsid w:val="00C05460"/>
    <w:rsid w:val="00C0552F"/>
    <w:rsid w:val="00C056FF"/>
    <w:rsid w:val="00C0570F"/>
    <w:rsid w:val="00C05CF6"/>
    <w:rsid w:val="00C0722B"/>
    <w:rsid w:val="00C07BA3"/>
    <w:rsid w:val="00C07F9B"/>
    <w:rsid w:val="00C114B1"/>
    <w:rsid w:val="00C11D39"/>
    <w:rsid w:val="00C120E6"/>
    <w:rsid w:val="00C12127"/>
    <w:rsid w:val="00C12EF2"/>
    <w:rsid w:val="00C130C1"/>
    <w:rsid w:val="00C13138"/>
    <w:rsid w:val="00C131CF"/>
    <w:rsid w:val="00C13438"/>
    <w:rsid w:val="00C153B6"/>
    <w:rsid w:val="00C153D8"/>
    <w:rsid w:val="00C1586E"/>
    <w:rsid w:val="00C158F9"/>
    <w:rsid w:val="00C15D3D"/>
    <w:rsid w:val="00C16278"/>
    <w:rsid w:val="00C163D6"/>
    <w:rsid w:val="00C167A6"/>
    <w:rsid w:val="00C1689D"/>
    <w:rsid w:val="00C1775A"/>
    <w:rsid w:val="00C17C92"/>
    <w:rsid w:val="00C2008A"/>
    <w:rsid w:val="00C20F62"/>
    <w:rsid w:val="00C20FF3"/>
    <w:rsid w:val="00C21793"/>
    <w:rsid w:val="00C218EE"/>
    <w:rsid w:val="00C224AD"/>
    <w:rsid w:val="00C23C81"/>
    <w:rsid w:val="00C23DA9"/>
    <w:rsid w:val="00C24993"/>
    <w:rsid w:val="00C2566B"/>
    <w:rsid w:val="00C25CB4"/>
    <w:rsid w:val="00C25E42"/>
    <w:rsid w:val="00C26011"/>
    <w:rsid w:val="00C269BD"/>
    <w:rsid w:val="00C26E34"/>
    <w:rsid w:val="00C2705C"/>
    <w:rsid w:val="00C27F8D"/>
    <w:rsid w:val="00C30386"/>
    <w:rsid w:val="00C319F3"/>
    <w:rsid w:val="00C31BA9"/>
    <w:rsid w:val="00C329BE"/>
    <w:rsid w:val="00C33285"/>
    <w:rsid w:val="00C33A49"/>
    <w:rsid w:val="00C33BA1"/>
    <w:rsid w:val="00C345BA"/>
    <w:rsid w:val="00C34A83"/>
    <w:rsid w:val="00C3549A"/>
    <w:rsid w:val="00C35702"/>
    <w:rsid w:val="00C3693B"/>
    <w:rsid w:val="00C37196"/>
    <w:rsid w:val="00C37498"/>
    <w:rsid w:val="00C374D5"/>
    <w:rsid w:val="00C37694"/>
    <w:rsid w:val="00C4048D"/>
    <w:rsid w:val="00C4079C"/>
    <w:rsid w:val="00C410ED"/>
    <w:rsid w:val="00C416E7"/>
    <w:rsid w:val="00C41A80"/>
    <w:rsid w:val="00C41EDB"/>
    <w:rsid w:val="00C42544"/>
    <w:rsid w:val="00C42B90"/>
    <w:rsid w:val="00C42E76"/>
    <w:rsid w:val="00C42F7A"/>
    <w:rsid w:val="00C4396D"/>
    <w:rsid w:val="00C44581"/>
    <w:rsid w:val="00C449F1"/>
    <w:rsid w:val="00C453A4"/>
    <w:rsid w:val="00C45612"/>
    <w:rsid w:val="00C45849"/>
    <w:rsid w:val="00C46D4F"/>
    <w:rsid w:val="00C47DE5"/>
    <w:rsid w:val="00C50283"/>
    <w:rsid w:val="00C50A35"/>
    <w:rsid w:val="00C51173"/>
    <w:rsid w:val="00C51645"/>
    <w:rsid w:val="00C51B71"/>
    <w:rsid w:val="00C52309"/>
    <w:rsid w:val="00C52973"/>
    <w:rsid w:val="00C52E00"/>
    <w:rsid w:val="00C53DD8"/>
    <w:rsid w:val="00C53DE9"/>
    <w:rsid w:val="00C53EBA"/>
    <w:rsid w:val="00C543F1"/>
    <w:rsid w:val="00C5474E"/>
    <w:rsid w:val="00C54963"/>
    <w:rsid w:val="00C54B75"/>
    <w:rsid w:val="00C5501A"/>
    <w:rsid w:val="00C556CF"/>
    <w:rsid w:val="00C55A76"/>
    <w:rsid w:val="00C55BB5"/>
    <w:rsid w:val="00C55CB8"/>
    <w:rsid w:val="00C55CBA"/>
    <w:rsid w:val="00C561BD"/>
    <w:rsid w:val="00C561EC"/>
    <w:rsid w:val="00C565C6"/>
    <w:rsid w:val="00C57078"/>
    <w:rsid w:val="00C57301"/>
    <w:rsid w:val="00C601E2"/>
    <w:rsid w:val="00C60715"/>
    <w:rsid w:val="00C6148D"/>
    <w:rsid w:val="00C616D2"/>
    <w:rsid w:val="00C61A7B"/>
    <w:rsid w:val="00C61C1C"/>
    <w:rsid w:val="00C61F44"/>
    <w:rsid w:val="00C62162"/>
    <w:rsid w:val="00C62C2A"/>
    <w:rsid w:val="00C63CC7"/>
    <w:rsid w:val="00C63D6D"/>
    <w:rsid w:val="00C63F88"/>
    <w:rsid w:val="00C63FFB"/>
    <w:rsid w:val="00C641D6"/>
    <w:rsid w:val="00C643B9"/>
    <w:rsid w:val="00C646CA"/>
    <w:rsid w:val="00C652B9"/>
    <w:rsid w:val="00C6637C"/>
    <w:rsid w:val="00C66F3F"/>
    <w:rsid w:val="00C6708F"/>
    <w:rsid w:val="00C6790E"/>
    <w:rsid w:val="00C70523"/>
    <w:rsid w:val="00C70700"/>
    <w:rsid w:val="00C70A2A"/>
    <w:rsid w:val="00C70C7D"/>
    <w:rsid w:val="00C70CA4"/>
    <w:rsid w:val="00C70F51"/>
    <w:rsid w:val="00C7105A"/>
    <w:rsid w:val="00C71200"/>
    <w:rsid w:val="00C71582"/>
    <w:rsid w:val="00C71AF5"/>
    <w:rsid w:val="00C71B3A"/>
    <w:rsid w:val="00C71BAA"/>
    <w:rsid w:val="00C71ED7"/>
    <w:rsid w:val="00C7220B"/>
    <w:rsid w:val="00C7290B"/>
    <w:rsid w:val="00C72AE2"/>
    <w:rsid w:val="00C72B3B"/>
    <w:rsid w:val="00C7310C"/>
    <w:rsid w:val="00C749EB"/>
    <w:rsid w:val="00C74BE0"/>
    <w:rsid w:val="00C75064"/>
    <w:rsid w:val="00C753CA"/>
    <w:rsid w:val="00C75625"/>
    <w:rsid w:val="00C756BE"/>
    <w:rsid w:val="00C757AA"/>
    <w:rsid w:val="00C75F19"/>
    <w:rsid w:val="00C75FD7"/>
    <w:rsid w:val="00C76E86"/>
    <w:rsid w:val="00C77A92"/>
    <w:rsid w:val="00C81300"/>
    <w:rsid w:val="00C81CD1"/>
    <w:rsid w:val="00C82882"/>
    <w:rsid w:val="00C82A85"/>
    <w:rsid w:val="00C82B76"/>
    <w:rsid w:val="00C82F19"/>
    <w:rsid w:val="00C83F8F"/>
    <w:rsid w:val="00C84871"/>
    <w:rsid w:val="00C84CB5"/>
    <w:rsid w:val="00C8518A"/>
    <w:rsid w:val="00C8523A"/>
    <w:rsid w:val="00C85ABD"/>
    <w:rsid w:val="00C87225"/>
    <w:rsid w:val="00C87499"/>
    <w:rsid w:val="00C874AE"/>
    <w:rsid w:val="00C878DD"/>
    <w:rsid w:val="00C87D80"/>
    <w:rsid w:val="00C90F8D"/>
    <w:rsid w:val="00C91D55"/>
    <w:rsid w:val="00C925ED"/>
    <w:rsid w:val="00C92995"/>
    <w:rsid w:val="00C929D2"/>
    <w:rsid w:val="00C92A5F"/>
    <w:rsid w:val="00C933D9"/>
    <w:rsid w:val="00C933FB"/>
    <w:rsid w:val="00C93FF7"/>
    <w:rsid w:val="00C94C74"/>
    <w:rsid w:val="00C955E4"/>
    <w:rsid w:val="00C96737"/>
    <w:rsid w:val="00C96B9E"/>
    <w:rsid w:val="00C96BA9"/>
    <w:rsid w:val="00C9731D"/>
    <w:rsid w:val="00C97A29"/>
    <w:rsid w:val="00C97F95"/>
    <w:rsid w:val="00CA02A8"/>
    <w:rsid w:val="00CA0323"/>
    <w:rsid w:val="00CA07FF"/>
    <w:rsid w:val="00CA0ACB"/>
    <w:rsid w:val="00CA1687"/>
    <w:rsid w:val="00CA1E43"/>
    <w:rsid w:val="00CA2622"/>
    <w:rsid w:val="00CA2712"/>
    <w:rsid w:val="00CA2BBD"/>
    <w:rsid w:val="00CA3456"/>
    <w:rsid w:val="00CA3760"/>
    <w:rsid w:val="00CA3D0C"/>
    <w:rsid w:val="00CA43FD"/>
    <w:rsid w:val="00CA4429"/>
    <w:rsid w:val="00CA5628"/>
    <w:rsid w:val="00CA5A87"/>
    <w:rsid w:val="00CA707E"/>
    <w:rsid w:val="00CA7117"/>
    <w:rsid w:val="00CB0355"/>
    <w:rsid w:val="00CB0386"/>
    <w:rsid w:val="00CB05C6"/>
    <w:rsid w:val="00CB066A"/>
    <w:rsid w:val="00CB0988"/>
    <w:rsid w:val="00CB0C94"/>
    <w:rsid w:val="00CB109C"/>
    <w:rsid w:val="00CB142D"/>
    <w:rsid w:val="00CB14CC"/>
    <w:rsid w:val="00CB2DD7"/>
    <w:rsid w:val="00CB30FC"/>
    <w:rsid w:val="00CB32A4"/>
    <w:rsid w:val="00CB34D2"/>
    <w:rsid w:val="00CB35ED"/>
    <w:rsid w:val="00CB3A75"/>
    <w:rsid w:val="00CB3B8E"/>
    <w:rsid w:val="00CB3D2F"/>
    <w:rsid w:val="00CB410F"/>
    <w:rsid w:val="00CB418F"/>
    <w:rsid w:val="00CB4468"/>
    <w:rsid w:val="00CB462B"/>
    <w:rsid w:val="00CB4719"/>
    <w:rsid w:val="00CB49D9"/>
    <w:rsid w:val="00CB4AAC"/>
    <w:rsid w:val="00CB4D02"/>
    <w:rsid w:val="00CB51AD"/>
    <w:rsid w:val="00CB5552"/>
    <w:rsid w:val="00CB5CB2"/>
    <w:rsid w:val="00CB5D27"/>
    <w:rsid w:val="00CB6331"/>
    <w:rsid w:val="00CB67B8"/>
    <w:rsid w:val="00CB6D61"/>
    <w:rsid w:val="00CB6F85"/>
    <w:rsid w:val="00CB7837"/>
    <w:rsid w:val="00CC0570"/>
    <w:rsid w:val="00CC0615"/>
    <w:rsid w:val="00CC08B3"/>
    <w:rsid w:val="00CC0C04"/>
    <w:rsid w:val="00CC0C1E"/>
    <w:rsid w:val="00CC1338"/>
    <w:rsid w:val="00CC1357"/>
    <w:rsid w:val="00CC1BC6"/>
    <w:rsid w:val="00CC2E3C"/>
    <w:rsid w:val="00CC31D3"/>
    <w:rsid w:val="00CC3361"/>
    <w:rsid w:val="00CC47EF"/>
    <w:rsid w:val="00CC47F3"/>
    <w:rsid w:val="00CC4951"/>
    <w:rsid w:val="00CC4A62"/>
    <w:rsid w:val="00CC4A8F"/>
    <w:rsid w:val="00CC63D8"/>
    <w:rsid w:val="00CC6642"/>
    <w:rsid w:val="00CC673C"/>
    <w:rsid w:val="00CC74A7"/>
    <w:rsid w:val="00CC7FF9"/>
    <w:rsid w:val="00CD036D"/>
    <w:rsid w:val="00CD06FA"/>
    <w:rsid w:val="00CD12B5"/>
    <w:rsid w:val="00CD1840"/>
    <w:rsid w:val="00CD1A0F"/>
    <w:rsid w:val="00CD1BB5"/>
    <w:rsid w:val="00CD2385"/>
    <w:rsid w:val="00CD29D7"/>
    <w:rsid w:val="00CD2BD5"/>
    <w:rsid w:val="00CD2F08"/>
    <w:rsid w:val="00CD2FBD"/>
    <w:rsid w:val="00CD357F"/>
    <w:rsid w:val="00CD42AF"/>
    <w:rsid w:val="00CD4520"/>
    <w:rsid w:val="00CD5D71"/>
    <w:rsid w:val="00CD651E"/>
    <w:rsid w:val="00CD697A"/>
    <w:rsid w:val="00CD69CD"/>
    <w:rsid w:val="00CD6B05"/>
    <w:rsid w:val="00CE032E"/>
    <w:rsid w:val="00CE03EB"/>
    <w:rsid w:val="00CE1BB6"/>
    <w:rsid w:val="00CE2CAB"/>
    <w:rsid w:val="00CE2D15"/>
    <w:rsid w:val="00CE3222"/>
    <w:rsid w:val="00CE383C"/>
    <w:rsid w:val="00CE3C96"/>
    <w:rsid w:val="00CE3D6B"/>
    <w:rsid w:val="00CE4417"/>
    <w:rsid w:val="00CE4546"/>
    <w:rsid w:val="00CE49B9"/>
    <w:rsid w:val="00CE4B0C"/>
    <w:rsid w:val="00CE5410"/>
    <w:rsid w:val="00CE5ADA"/>
    <w:rsid w:val="00CE5BDB"/>
    <w:rsid w:val="00CE61E4"/>
    <w:rsid w:val="00CE62D6"/>
    <w:rsid w:val="00CE6557"/>
    <w:rsid w:val="00CE665C"/>
    <w:rsid w:val="00CE6EB5"/>
    <w:rsid w:val="00CF0274"/>
    <w:rsid w:val="00CF0678"/>
    <w:rsid w:val="00CF0A77"/>
    <w:rsid w:val="00CF1627"/>
    <w:rsid w:val="00CF1782"/>
    <w:rsid w:val="00CF2052"/>
    <w:rsid w:val="00CF2258"/>
    <w:rsid w:val="00CF308F"/>
    <w:rsid w:val="00CF3627"/>
    <w:rsid w:val="00CF403D"/>
    <w:rsid w:val="00CF4971"/>
    <w:rsid w:val="00CF49BC"/>
    <w:rsid w:val="00CF4D88"/>
    <w:rsid w:val="00CF5CA8"/>
    <w:rsid w:val="00CF6F9A"/>
    <w:rsid w:val="00CF7047"/>
    <w:rsid w:val="00CF7543"/>
    <w:rsid w:val="00D005D9"/>
    <w:rsid w:val="00D01EC1"/>
    <w:rsid w:val="00D02838"/>
    <w:rsid w:val="00D028BC"/>
    <w:rsid w:val="00D02AC8"/>
    <w:rsid w:val="00D02B2C"/>
    <w:rsid w:val="00D03F75"/>
    <w:rsid w:val="00D04247"/>
    <w:rsid w:val="00D0506D"/>
    <w:rsid w:val="00D06326"/>
    <w:rsid w:val="00D067BC"/>
    <w:rsid w:val="00D0683F"/>
    <w:rsid w:val="00D06C8E"/>
    <w:rsid w:val="00D06D08"/>
    <w:rsid w:val="00D07125"/>
    <w:rsid w:val="00D073A9"/>
    <w:rsid w:val="00D07577"/>
    <w:rsid w:val="00D07ADF"/>
    <w:rsid w:val="00D07C72"/>
    <w:rsid w:val="00D07ECF"/>
    <w:rsid w:val="00D100C6"/>
    <w:rsid w:val="00D101D6"/>
    <w:rsid w:val="00D10D4D"/>
    <w:rsid w:val="00D111C3"/>
    <w:rsid w:val="00D114E6"/>
    <w:rsid w:val="00D11B8C"/>
    <w:rsid w:val="00D11E36"/>
    <w:rsid w:val="00D13055"/>
    <w:rsid w:val="00D1322A"/>
    <w:rsid w:val="00D13ADC"/>
    <w:rsid w:val="00D13B4D"/>
    <w:rsid w:val="00D145D2"/>
    <w:rsid w:val="00D14930"/>
    <w:rsid w:val="00D14B70"/>
    <w:rsid w:val="00D14CEC"/>
    <w:rsid w:val="00D15679"/>
    <w:rsid w:val="00D15A12"/>
    <w:rsid w:val="00D15A70"/>
    <w:rsid w:val="00D15BE1"/>
    <w:rsid w:val="00D15E51"/>
    <w:rsid w:val="00D16075"/>
    <w:rsid w:val="00D16CA0"/>
    <w:rsid w:val="00D1708A"/>
    <w:rsid w:val="00D17B04"/>
    <w:rsid w:val="00D2009E"/>
    <w:rsid w:val="00D20231"/>
    <w:rsid w:val="00D202CA"/>
    <w:rsid w:val="00D20361"/>
    <w:rsid w:val="00D214AB"/>
    <w:rsid w:val="00D2192B"/>
    <w:rsid w:val="00D223C8"/>
    <w:rsid w:val="00D226AF"/>
    <w:rsid w:val="00D22813"/>
    <w:rsid w:val="00D229D1"/>
    <w:rsid w:val="00D22AE2"/>
    <w:rsid w:val="00D22FF5"/>
    <w:rsid w:val="00D2348E"/>
    <w:rsid w:val="00D2373C"/>
    <w:rsid w:val="00D245F6"/>
    <w:rsid w:val="00D249E0"/>
    <w:rsid w:val="00D24C62"/>
    <w:rsid w:val="00D2595B"/>
    <w:rsid w:val="00D25F8D"/>
    <w:rsid w:val="00D26799"/>
    <w:rsid w:val="00D273EC"/>
    <w:rsid w:val="00D278C5"/>
    <w:rsid w:val="00D27942"/>
    <w:rsid w:val="00D27F4B"/>
    <w:rsid w:val="00D307EA"/>
    <w:rsid w:val="00D30AD1"/>
    <w:rsid w:val="00D30D40"/>
    <w:rsid w:val="00D30FC6"/>
    <w:rsid w:val="00D313CA"/>
    <w:rsid w:val="00D31F79"/>
    <w:rsid w:val="00D3205C"/>
    <w:rsid w:val="00D33B78"/>
    <w:rsid w:val="00D33F6E"/>
    <w:rsid w:val="00D34460"/>
    <w:rsid w:val="00D34539"/>
    <w:rsid w:val="00D35511"/>
    <w:rsid w:val="00D35ADD"/>
    <w:rsid w:val="00D35BFC"/>
    <w:rsid w:val="00D3657B"/>
    <w:rsid w:val="00D36A3D"/>
    <w:rsid w:val="00D36F00"/>
    <w:rsid w:val="00D36F84"/>
    <w:rsid w:val="00D37063"/>
    <w:rsid w:val="00D40217"/>
    <w:rsid w:val="00D40618"/>
    <w:rsid w:val="00D417B4"/>
    <w:rsid w:val="00D41922"/>
    <w:rsid w:val="00D41923"/>
    <w:rsid w:val="00D4240C"/>
    <w:rsid w:val="00D42DAD"/>
    <w:rsid w:val="00D43DE7"/>
    <w:rsid w:val="00D43F2F"/>
    <w:rsid w:val="00D43F9B"/>
    <w:rsid w:val="00D4441F"/>
    <w:rsid w:val="00D44972"/>
    <w:rsid w:val="00D449C4"/>
    <w:rsid w:val="00D4607A"/>
    <w:rsid w:val="00D46385"/>
    <w:rsid w:val="00D46BD2"/>
    <w:rsid w:val="00D473E3"/>
    <w:rsid w:val="00D4797B"/>
    <w:rsid w:val="00D47A5D"/>
    <w:rsid w:val="00D47F5C"/>
    <w:rsid w:val="00D50086"/>
    <w:rsid w:val="00D50365"/>
    <w:rsid w:val="00D51019"/>
    <w:rsid w:val="00D515F8"/>
    <w:rsid w:val="00D52567"/>
    <w:rsid w:val="00D52747"/>
    <w:rsid w:val="00D52A49"/>
    <w:rsid w:val="00D52FC0"/>
    <w:rsid w:val="00D53C1B"/>
    <w:rsid w:val="00D541B6"/>
    <w:rsid w:val="00D545B0"/>
    <w:rsid w:val="00D54DCA"/>
    <w:rsid w:val="00D55400"/>
    <w:rsid w:val="00D5549C"/>
    <w:rsid w:val="00D554C7"/>
    <w:rsid w:val="00D559B4"/>
    <w:rsid w:val="00D55B7D"/>
    <w:rsid w:val="00D55B9B"/>
    <w:rsid w:val="00D55CF5"/>
    <w:rsid w:val="00D56456"/>
    <w:rsid w:val="00D565D1"/>
    <w:rsid w:val="00D576BF"/>
    <w:rsid w:val="00D60D9A"/>
    <w:rsid w:val="00D61260"/>
    <w:rsid w:val="00D61335"/>
    <w:rsid w:val="00D61623"/>
    <w:rsid w:val="00D61745"/>
    <w:rsid w:val="00D62990"/>
    <w:rsid w:val="00D632DB"/>
    <w:rsid w:val="00D6353C"/>
    <w:rsid w:val="00D648C1"/>
    <w:rsid w:val="00D652D0"/>
    <w:rsid w:val="00D65439"/>
    <w:rsid w:val="00D654A1"/>
    <w:rsid w:val="00D65E6C"/>
    <w:rsid w:val="00D66586"/>
    <w:rsid w:val="00D66B82"/>
    <w:rsid w:val="00D66D7D"/>
    <w:rsid w:val="00D67719"/>
    <w:rsid w:val="00D67929"/>
    <w:rsid w:val="00D70F95"/>
    <w:rsid w:val="00D7120A"/>
    <w:rsid w:val="00D7163A"/>
    <w:rsid w:val="00D71A34"/>
    <w:rsid w:val="00D71FE5"/>
    <w:rsid w:val="00D721F2"/>
    <w:rsid w:val="00D725A4"/>
    <w:rsid w:val="00D72A2A"/>
    <w:rsid w:val="00D72A7F"/>
    <w:rsid w:val="00D72AE2"/>
    <w:rsid w:val="00D72E4A"/>
    <w:rsid w:val="00D741E2"/>
    <w:rsid w:val="00D74322"/>
    <w:rsid w:val="00D744F2"/>
    <w:rsid w:val="00D746FD"/>
    <w:rsid w:val="00D74A2B"/>
    <w:rsid w:val="00D74BBD"/>
    <w:rsid w:val="00D74F43"/>
    <w:rsid w:val="00D75CA1"/>
    <w:rsid w:val="00D75D25"/>
    <w:rsid w:val="00D75F29"/>
    <w:rsid w:val="00D76667"/>
    <w:rsid w:val="00D76869"/>
    <w:rsid w:val="00D768C3"/>
    <w:rsid w:val="00D76B34"/>
    <w:rsid w:val="00D7701B"/>
    <w:rsid w:val="00D77427"/>
    <w:rsid w:val="00D80591"/>
    <w:rsid w:val="00D80948"/>
    <w:rsid w:val="00D80BAA"/>
    <w:rsid w:val="00D811F5"/>
    <w:rsid w:val="00D8264D"/>
    <w:rsid w:val="00D82821"/>
    <w:rsid w:val="00D82C10"/>
    <w:rsid w:val="00D82E0E"/>
    <w:rsid w:val="00D83695"/>
    <w:rsid w:val="00D836B5"/>
    <w:rsid w:val="00D842B9"/>
    <w:rsid w:val="00D84E1B"/>
    <w:rsid w:val="00D84EFA"/>
    <w:rsid w:val="00D85462"/>
    <w:rsid w:val="00D85720"/>
    <w:rsid w:val="00D86B45"/>
    <w:rsid w:val="00D87160"/>
    <w:rsid w:val="00D871CD"/>
    <w:rsid w:val="00D8793D"/>
    <w:rsid w:val="00D87BB5"/>
    <w:rsid w:val="00D87C00"/>
    <w:rsid w:val="00D87E27"/>
    <w:rsid w:val="00D900C5"/>
    <w:rsid w:val="00D9015F"/>
    <w:rsid w:val="00D90881"/>
    <w:rsid w:val="00D914E3"/>
    <w:rsid w:val="00D91714"/>
    <w:rsid w:val="00D917A9"/>
    <w:rsid w:val="00D91868"/>
    <w:rsid w:val="00D91FF9"/>
    <w:rsid w:val="00D924A0"/>
    <w:rsid w:val="00D931EB"/>
    <w:rsid w:val="00D934FA"/>
    <w:rsid w:val="00D93A9A"/>
    <w:rsid w:val="00D9453C"/>
    <w:rsid w:val="00D94A7F"/>
    <w:rsid w:val="00D94B92"/>
    <w:rsid w:val="00D94CDE"/>
    <w:rsid w:val="00D9559D"/>
    <w:rsid w:val="00D95A94"/>
    <w:rsid w:val="00D95B5F"/>
    <w:rsid w:val="00D9617D"/>
    <w:rsid w:val="00D965BC"/>
    <w:rsid w:val="00D96980"/>
    <w:rsid w:val="00D96EB7"/>
    <w:rsid w:val="00D974CA"/>
    <w:rsid w:val="00D976C2"/>
    <w:rsid w:val="00DA0AF7"/>
    <w:rsid w:val="00DA0DEE"/>
    <w:rsid w:val="00DA0E1D"/>
    <w:rsid w:val="00DA0FB0"/>
    <w:rsid w:val="00DA1767"/>
    <w:rsid w:val="00DA19EE"/>
    <w:rsid w:val="00DA1B4C"/>
    <w:rsid w:val="00DA1D19"/>
    <w:rsid w:val="00DA1D2B"/>
    <w:rsid w:val="00DA2588"/>
    <w:rsid w:val="00DA2A97"/>
    <w:rsid w:val="00DA2DEE"/>
    <w:rsid w:val="00DA348C"/>
    <w:rsid w:val="00DA38EF"/>
    <w:rsid w:val="00DA404D"/>
    <w:rsid w:val="00DA4585"/>
    <w:rsid w:val="00DA5509"/>
    <w:rsid w:val="00DA5865"/>
    <w:rsid w:val="00DA586F"/>
    <w:rsid w:val="00DA5F0E"/>
    <w:rsid w:val="00DA6476"/>
    <w:rsid w:val="00DA6AE0"/>
    <w:rsid w:val="00DA7229"/>
    <w:rsid w:val="00DB07F4"/>
    <w:rsid w:val="00DB1A92"/>
    <w:rsid w:val="00DB1AED"/>
    <w:rsid w:val="00DB1C04"/>
    <w:rsid w:val="00DB1E1F"/>
    <w:rsid w:val="00DB201F"/>
    <w:rsid w:val="00DB2369"/>
    <w:rsid w:val="00DB2798"/>
    <w:rsid w:val="00DB3172"/>
    <w:rsid w:val="00DB32A0"/>
    <w:rsid w:val="00DB34D4"/>
    <w:rsid w:val="00DB3818"/>
    <w:rsid w:val="00DB39B2"/>
    <w:rsid w:val="00DB3B15"/>
    <w:rsid w:val="00DB5144"/>
    <w:rsid w:val="00DB54BC"/>
    <w:rsid w:val="00DB54E5"/>
    <w:rsid w:val="00DB572A"/>
    <w:rsid w:val="00DB5FED"/>
    <w:rsid w:val="00DB63C6"/>
    <w:rsid w:val="00DB6EB5"/>
    <w:rsid w:val="00DB7377"/>
    <w:rsid w:val="00DB74CA"/>
    <w:rsid w:val="00DB764C"/>
    <w:rsid w:val="00DB7882"/>
    <w:rsid w:val="00DB7BBC"/>
    <w:rsid w:val="00DC0BC5"/>
    <w:rsid w:val="00DC177B"/>
    <w:rsid w:val="00DC1CDD"/>
    <w:rsid w:val="00DC1E1E"/>
    <w:rsid w:val="00DC1FA7"/>
    <w:rsid w:val="00DC1FBB"/>
    <w:rsid w:val="00DC1FDC"/>
    <w:rsid w:val="00DC29B1"/>
    <w:rsid w:val="00DC3019"/>
    <w:rsid w:val="00DC32F3"/>
    <w:rsid w:val="00DC35FC"/>
    <w:rsid w:val="00DC39D1"/>
    <w:rsid w:val="00DC3E1C"/>
    <w:rsid w:val="00DC3F9D"/>
    <w:rsid w:val="00DC4A92"/>
    <w:rsid w:val="00DC4D28"/>
    <w:rsid w:val="00DC550D"/>
    <w:rsid w:val="00DC55FB"/>
    <w:rsid w:val="00DC564B"/>
    <w:rsid w:val="00DC5B5A"/>
    <w:rsid w:val="00DC5C4A"/>
    <w:rsid w:val="00DC688D"/>
    <w:rsid w:val="00DC6CB8"/>
    <w:rsid w:val="00DC731F"/>
    <w:rsid w:val="00DC78D9"/>
    <w:rsid w:val="00DC78EF"/>
    <w:rsid w:val="00DC79A5"/>
    <w:rsid w:val="00DC7C3E"/>
    <w:rsid w:val="00DD0089"/>
    <w:rsid w:val="00DD0195"/>
    <w:rsid w:val="00DD05BF"/>
    <w:rsid w:val="00DD0992"/>
    <w:rsid w:val="00DD12FA"/>
    <w:rsid w:val="00DD2678"/>
    <w:rsid w:val="00DD305A"/>
    <w:rsid w:val="00DD3468"/>
    <w:rsid w:val="00DD34D9"/>
    <w:rsid w:val="00DD429B"/>
    <w:rsid w:val="00DD44AF"/>
    <w:rsid w:val="00DD4951"/>
    <w:rsid w:val="00DD5006"/>
    <w:rsid w:val="00DD5168"/>
    <w:rsid w:val="00DD5238"/>
    <w:rsid w:val="00DD6727"/>
    <w:rsid w:val="00DD6C1A"/>
    <w:rsid w:val="00DD6E78"/>
    <w:rsid w:val="00DE04EF"/>
    <w:rsid w:val="00DE0AF5"/>
    <w:rsid w:val="00DE1D04"/>
    <w:rsid w:val="00DE21E4"/>
    <w:rsid w:val="00DE2467"/>
    <w:rsid w:val="00DE255A"/>
    <w:rsid w:val="00DE2BF5"/>
    <w:rsid w:val="00DE2C33"/>
    <w:rsid w:val="00DE321D"/>
    <w:rsid w:val="00DE3256"/>
    <w:rsid w:val="00DE3597"/>
    <w:rsid w:val="00DE37DD"/>
    <w:rsid w:val="00DE3845"/>
    <w:rsid w:val="00DE38C6"/>
    <w:rsid w:val="00DE39F7"/>
    <w:rsid w:val="00DE3EFE"/>
    <w:rsid w:val="00DE43E5"/>
    <w:rsid w:val="00DE52CD"/>
    <w:rsid w:val="00DE52F0"/>
    <w:rsid w:val="00DE53C3"/>
    <w:rsid w:val="00DE5940"/>
    <w:rsid w:val="00DE5E74"/>
    <w:rsid w:val="00DE6340"/>
    <w:rsid w:val="00DE7101"/>
    <w:rsid w:val="00DF029F"/>
    <w:rsid w:val="00DF04B3"/>
    <w:rsid w:val="00DF099F"/>
    <w:rsid w:val="00DF1189"/>
    <w:rsid w:val="00DF3E21"/>
    <w:rsid w:val="00DF4066"/>
    <w:rsid w:val="00DF464C"/>
    <w:rsid w:val="00DF4836"/>
    <w:rsid w:val="00DF483C"/>
    <w:rsid w:val="00DF4A0A"/>
    <w:rsid w:val="00DF4D09"/>
    <w:rsid w:val="00DF4E56"/>
    <w:rsid w:val="00DF510B"/>
    <w:rsid w:val="00DF5881"/>
    <w:rsid w:val="00DF666D"/>
    <w:rsid w:val="00DF76EB"/>
    <w:rsid w:val="00E00799"/>
    <w:rsid w:val="00E0080B"/>
    <w:rsid w:val="00E01021"/>
    <w:rsid w:val="00E01A65"/>
    <w:rsid w:val="00E02129"/>
    <w:rsid w:val="00E02A37"/>
    <w:rsid w:val="00E03040"/>
    <w:rsid w:val="00E03208"/>
    <w:rsid w:val="00E037EF"/>
    <w:rsid w:val="00E03851"/>
    <w:rsid w:val="00E03901"/>
    <w:rsid w:val="00E03EFA"/>
    <w:rsid w:val="00E046CA"/>
    <w:rsid w:val="00E0518A"/>
    <w:rsid w:val="00E05712"/>
    <w:rsid w:val="00E05D1A"/>
    <w:rsid w:val="00E05D31"/>
    <w:rsid w:val="00E05F87"/>
    <w:rsid w:val="00E0625D"/>
    <w:rsid w:val="00E064AE"/>
    <w:rsid w:val="00E06D07"/>
    <w:rsid w:val="00E072D7"/>
    <w:rsid w:val="00E07304"/>
    <w:rsid w:val="00E0742C"/>
    <w:rsid w:val="00E07866"/>
    <w:rsid w:val="00E07AA7"/>
    <w:rsid w:val="00E07BDD"/>
    <w:rsid w:val="00E07CCE"/>
    <w:rsid w:val="00E07D2C"/>
    <w:rsid w:val="00E10110"/>
    <w:rsid w:val="00E108BF"/>
    <w:rsid w:val="00E10EF5"/>
    <w:rsid w:val="00E10F62"/>
    <w:rsid w:val="00E114B1"/>
    <w:rsid w:val="00E1171F"/>
    <w:rsid w:val="00E11989"/>
    <w:rsid w:val="00E125E9"/>
    <w:rsid w:val="00E12D19"/>
    <w:rsid w:val="00E13E25"/>
    <w:rsid w:val="00E1419D"/>
    <w:rsid w:val="00E141A8"/>
    <w:rsid w:val="00E14284"/>
    <w:rsid w:val="00E147D9"/>
    <w:rsid w:val="00E14E0C"/>
    <w:rsid w:val="00E1574E"/>
    <w:rsid w:val="00E15AE4"/>
    <w:rsid w:val="00E16813"/>
    <w:rsid w:val="00E16C3F"/>
    <w:rsid w:val="00E16E4C"/>
    <w:rsid w:val="00E178D6"/>
    <w:rsid w:val="00E17B01"/>
    <w:rsid w:val="00E17D02"/>
    <w:rsid w:val="00E2016F"/>
    <w:rsid w:val="00E202F7"/>
    <w:rsid w:val="00E2048A"/>
    <w:rsid w:val="00E20634"/>
    <w:rsid w:val="00E20765"/>
    <w:rsid w:val="00E20837"/>
    <w:rsid w:val="00E20E07"/>
    <w:rsid w:val="00E21BD1"/>
    <w:rsid w:val="00E2236D"/>
    <w:rsid w:val="00E23074"/>
    <w:rsid w:val="00E238FF"/>
    <w:rsid w:val="00E23C2A"/>
    <w:rsid w:val="00E24317"/>
    <w:rsid w:val="00E24431"/>
    <w:rsid w:val="00E24C2A"/>
    <w:rsid w:val="00E250BA"/>
    <w:rsid w:val="00E25194"/>
    <w:rsid w:val="00E25459"/>
    <w:rsid w:val="00E257BC"/>
    <w:rsid w:val="00E25F47"/>
    <w:rsid w:val="00E25F59"/>
    <w:rsid w:val="00E26B18"/>
    <w:rsid w:val="00E26D69"/>
    <w:rsid w:val="00E27017"/>
    <w:rsid w:val="00E27061"/>
    <w:rsid w:val="00E270E5"/>
    <w:rsid w:val="00E30982"/>
    <w:rsid w:val="00E315C9"/>
    <w:rsid w:val="00E31BE7"/>
    <w:rsid w:val="00E32255"/>
    <w:rsid w:val="00E3253B"/>
    <w:rsid w:val="00E3266C"/>
    <w:rsid w:val="00E328FD"/>
    <w:rsid w:val="00E333BC"/>
    <w:rsid w:val="00E33C17"/>
    <w:rsid w:val="00E341FA"/>
    <w:rsid w:val="00E34550"/>
    <w:rsid w:val="00E34B9D"/>
    <w:rsid w:val="00E34C75"/>
    <w:rsid w:val="00E34F88"/>
    <w:rsid w:val="00E354EB"/>
    <w:rsid w:val="00E371DF"/>
    <w:rsid w:val="00E37724"/>
    <w:rsid w:val="00E37AFF"/>
    <w:rsid w:val="00E37E45"/>
    <w:rsid w:val="00E4027C"/>
    <w:rsid w:val="00E40E19"/>
    <w:rsid w:val="00E40F1D"/>
    <w:rsid w:val="00E40F50"/>
    <w:rsid w:val="00E4145E"/>
    <w:rsid w:val="00E41BDD"/>
    <w:rsid w:val="00E420B5"/>
    <w:rsid w:val="00E42E56"/>
    <w:rsid w:val="00E437E5"/>
    <w:rsid w:val="00E44017"/>
    <w:rsid w:val="00E44024"/>
    <w:rsid w:val="00E443D6"/>
    <w:rsid w:val="00E44478"/>
    <w:rsid w:val="00E445B6"/>
    <w:rsid w:val="00E449E3"/>
    <w:rsid w:val="00E45396"/>
    <w:rsid w:val="00E45442"/>
    <w:rsid w:val="00E4629E"/>
    <w:rsid w:val="00E46519"/>
    <w:rsid w:val="00E46705"/>
    <w:rsid w:val="00E46B4E"/>
    <w:rsid w:val="00E47496"/>
    <w:rsid w:val="00E477EA"/>
    <w:rsid w:val="00E47860"/>
    <w:rsid w:val="00E47F61"/>
    <w:rsid w:val="00E502BA"/>
    <w:rsid w:val="00E50470"/>
    <w:rsid w:val="00E5054A"/>
    <w:rsid w:val="00E50556"/>
    <w:rsid w:val="00E50C97"/>
    <w:rsid w:val="00E511BA"/>
    <w:rsid w:val="00E52683"/>
    <w:rsid w:val="00E52F4A"/>
    <w:rsid w:val="00E531FF"/>
    <w:rsid w:val="00E537EC"/>
    <w:rsid w:val="00E53928"/>
    <w:rsid w:val="00E53BF8"/>
    <w:rsid w:val="00E53DC1"/>
    <w:rsid w:val="00E53E6B"/>
    <w:rsid w:val="00E54140"/>
    <w:rsid w:val="00E5460D"/>
    <w:rsid w:val="00E55739"/>
    <w:rsid w:val="00E55CFA"/>
    <w:rsid w:val="00E56354"/>
    <w:rsid w:val="00E568BB"/>
    <w:rsid w:val="00E56E4B"/>
    <w:rsid w:val="00E572FA"/>
    <w:rsid w:val="00E57BA9"/>
    <w:rsid w:val="00E57CFB"/>
    <w:rsid w:val="00E57DAD"/>
    <w:rsid w:val="00E601EC"/>
    <w:rsid w:val="00E60391"/>
    <w:rsid w:val="00E6083A"/>
    <w:rsid w:val="00E60E3F"/>
    <w:rsid w:val="00E60F79"/>
    <w:rsid w:val="00E61348"/>
    <w:rsid w:val="00E61875"/>
    <w:rsid w:val="00E6242D"/>
    <w:rsid w:val="00E6247F"/>
    <w:rsid w:val="00E624B8"/>
    <w:rsid w:val="00E63D08"/>
    <w:rsid w:val="00E63EEA"/>
    <w:rsid w:val="00E643F2"/>
    <w:rsid w:val="00E644D1"/>
    <w:rsid w:val="00E64A7B"/>
    <w:rsid w:val="00E64CE7"/>
    <w:rsid w:val="00E64E2D"/>
    <w:rsid w:val="00E659CE"/>
    <w:rsid w:val="00E65FF6"/>
    <w:rsid w:val="00E66061"/>
    <w:rsid w:val="00E66997"/>
    <w:rsid w:val="00E66BAF"/>
    <w:rsid w:val="00E673C7"/>
    <w:rsid w:val="00E67A64"/>
    <w:rsid w:val="00E7043C"/>
    <w:rsid w:val="00E7046C"/>
    <w:rsid w:val="00E704EC"/>
    <w:rsid w:val="00E705CF"/>
    <w:rsid w:val="00E7106F"/>
    <w:rsid w:val="00E714DF"/>
    <w:rsid w:val="00E71848"/>
    <w:rsid w:val="00E71A45"/>
    <w:rsid w:val="00E71F17"/>
    <w:rsid w:val="00E71FEF"/>
    <w:rsid w:val="00E726F4"/>
    <w:rsid w:val="00E733B8"/>
    <w:rsid w:val="00E73490"/>
    <w:rsid w:val="00E74265"/>
    <w:rsid w:val="00E744E9"/>
    <w:rsid w:val="00E752C7"/>
    <w:rsid w:val="00E753F6"/>
    <w:rsid w:val="00E75C10"/>
    <w:rsid w:val="00E75CB0"/>
    <w:rsid w:val="00E760BB"/>
    <w:rsid w:val="00E762B1"/>
    <w:rsid w:val="00E76588"/>
    <w:rsid w:val="00E77440"/>
    <w:rsid w:val="00E80097"/>
    <w:rsid w:val="00E80932"/>
    <w:rsid w:val="00E81111"/>
    <w:rsid w:val="00E81818"/>
    <w:rsid w:val="00E81F7E"/>
    <w:rsid w:val="00E82269"/>
    <w:rsid w:val="00E8313C"/>
    <w:rsid w:val="00E83271"/>
    <w:rsid w:val="00E83825"/>
    <w:rsid w:val="00E8398C"/>
    <w:rsid w:val="00E83D0B"/>
    <w:rsid w:val="00E84A56"/>
    <w:rsid w:val="00E84B22"/>
    <w:rsid w:val="00E85729"/>
    <w:rsid w:val="00E8670F"/>
    <w:rsid w:val="00E86BDB"/>
    <w:rsid w:val="00E87CDD"/>
    <w:rsid w:val="00E90522"/>
    <w:rsid w:val="00E90F39"/>
    <w:rsid w:val="00E91415"/>
    <w:rsid w:val="00E91B16"/>
    <w:rsid w:val="00E92054"/>
    <w:rsid w:val="00E92FC0"/>
    <w:rsid w:val="00E932CE"/>
    <w:rsid w:val="00E937A3"/>
    <w:rsid w:val="00E93B1C"/>
    <w:rsid w:val="00E940AF"/>
    <w:rsid w:val="00E94163"/>
    <w:rsid w:val="00E947CE"/>
    <w:rsid w:val="00E947F6"/>
    <w:rsid w:val="00E94E51"/>
    <w:rsid w:val="00E954E6"/>
    <w:rsid w:val="00E961AB"/>
    <w:rsid w:val="00E96725"/>
    <w:rsid w:val="00E968A3"/>
    <w:rsid w:val="00E96E17"/>
    <w:rsid w:val="00E97135"/>
    <w:rsid w:val="00E971EC"/>
    <w:rsid w:val="00E974C8"/>
    <w:rsid w:val="00E97DE9"/>
    <w:rsid w:val="00EA025E"/>
    <w:rsid w:val="00EA062D"/>
    <w:rsid w:val="00EA08CF"/>
    <w:rsid w:val="00EA0A60"/>
    <w:rsid w:val="00EA10CB"/>
    <w:rsid w:val="00EA1D6D"/>
    <w:rsid w:val="00EA228A"/>
    <w:rsid w:val="00EA34CE"/>
    <w:rsid w:val="00EA400A"/>
    <w:rsid w:val="00EA4392"/>
    <w:rsid w:val="00EA4B26"/>
    <w:rsid w:val="00EA5237"/>
    <w:rsid w:val="00EA579E"/>
    <w:rsid w:val="00EA658B"/>
    <w:rsid w:val="00EA65A5"/>
    <w:rsid w:val="00EA668D"/>
    <w:rsid w:val="00EB055D"/>
    <w:rsid w:val="00EB0858"/>
    <w:rsid w:val="00EB0FA2"/>
    <w:rsid w:val="00EB10B7"/>
    <w:rsid w:val="00EB1472"/>
    <w:rsid w:val="00EB175F"/>
    <w:rsid w:val="00EB18FA"/>
    <w:rsid w:val="00EB1A32"/>
    <w:rsid w:val="00EB1A4E"/>
    <w:rsid w:val="00EB2376"/>
    <w:rsid w:val="00EB2685"/>
    <w:rsid w:val="00EB2837"/>
    <w:rsid w:val="00EB2DBD"/>
    <w:rsid w:val="00EB3014"/>
    <w:rsid w:val="00EB31C8"/>
    <w:rsid w:val="00EB358C"/>
    <w:rsid w:val="00EB3650"/>
    <w:rsid w:val="00EB3C09"/>
    <w:rsid w:val="00EB493A"/>
    <w:rsid w:val="00EB4D67"/>
    <w:rsid w:val="00EB52FC"/>
    <w:rsid w:val="00EB5798"/>
    <w:rsid w:val="00EB583A"/>
    <w:rsid w:val="00EB5E1F"/>
    <w:rsid w:val="00EB6ED9"/>
    <w:rsid w:val="00EB7110"/>
    <w:rsid w:val="00EB73F2"/>
    <w:rsid w:val="00EC069F"/>
    <w:rsid w:val="00EC0810"/>
    <w:rsid w:val="00EC16DD"/>
    <w:rsid w:val="00EC23BE"/>
    <w:rsid w:val="00EC26C8"/>
    <w:rsid w:val="00EC29F0"/>
    <w:rsid w:val="00EC3089"/>
    <w:rsid w:val="00EC30F2"/>
    <w:rsid w:val="00EC34A8"/>
    <w:rsid w:val="00EC3796"/>
    <w:rsid w:val="00EC4641"/>
    <w:rsid w:val="00EC4F94"/>
    <w:rsid w:val="00EC53DB"/>
    <w:rsid w:val="00EC5F87"/>
    <w:rsid w:val="00EC6089"/>
    <w:rsid w:val="00EC6623"/>
    <w:rsid w:val="00EC663E"/>
    <w:rsid w:val="00EC6AF7"/>
    <w:rsid w:val="00EC6D0C"/>
    <w:rsid w:val="00EC7F88"/>
    <w:rsid w:val="00ED0C9F"/>
    <w:rsid w:val="00ED1000"/>
    <w:rsid w:val="00ED1768"/>
    <w:rsid w:val="00ED1C60"/>
    <w:rsid w:val="00ED20D8"/>
    <w:rsid w:val="00ED325B"/>
    <w:rsid w:val="00ED33F4"/>
    <w:rsid w:val="00ED39DF"/>
    <w:rsid w:val="00ED45D2"/>
    <w:rsid w:val="00ED480C"/>
    <w:rsid w:val="00ED4C87"/>
    <w:rsid w:val="00ED4EC8"/>
    <w:rsid w:val="00ED5A85"/>
    <w:rsid w:val="00ED5E59"/>
    <w:rsid w:val="00ED5F09"/>
    <w:rsid w:val="00ED5FD0"/>
    <w:rsid w:val="00ED69A9"/>
    <w:rsid w:val="00ED6F1D"/>
    <w:rsid w:val="00ED71E4"/>
    <w:rsid w:val="00ED7863"/>
    <w:rsid w:val="00EE02F0"/>
    <w:rsid w:val="00EE0402"/>
    <w:rsid w:val="00EE0498"/>
    <w:rsid w:val="00EE0A8C"/>
    <w:rsid w:val="00EE1A5F"/>
    <w:rsid w:val="00EE1CA6"/>
    <w:rsid w:val="00EE240D"/>
    <w:rsid w:val="00EE277C"/>
    <w:rsid w:val="00EE3243"/>
    <w:rsid w:val="00EE3543"/>
    <w:rsid w:val="00EE3615"/>
    <w:rsid w:val="00EE3D91"/>
    <w:rsid w:val="00EE435D"/>
    <w:rsid w:val="00EE4516"/>
    <w:rsid w:val="00EE4BA9"/>
    <w:rsid w:val="00EE4F01"/>
    <w:rsid w:val="00EE5169"/>
    <w:rsid w:val="00EE568D"/>
    <w:rsid w:val="00EE5981"/>
    <w:rsid w:val="00EE5BF7"/>
    <w:rsid w:val="00EE65BC"/>
    <w:rsid w:val="00EE7227"/>
    <w:rsid w:val="00EE7732"/>
    <w:rsid w:val="00EE7F1D"/>
    <w:rsid w:val="00EF02E7"/>
    <w:rsid w:val="00EF0D49"/>
    <w:rsid w:val="00EF0FC4"/>
    <w:rsid w:val="00EF15AF"/>
    <w:rsid w:val="00EF196F"/>
    <w:rsid w:val="00EF1AA9"/>
    <w:rsid w:val="00EF2251"/>
    <w:rsid w:val="00EF2527"/>
    <w:rsid w:val="00EF2EA6"/>
    <w:rsid w:val="00EF3178"/>
    <w:rsid w:val="00EF33E5"/>
    <w:rsid w:val="00EF384D"/>
    <w:rsid w:val="00EF3CBB"/>
    <w:rsid w:val="00EF41EE"/>
    <w:rsid w:val="00EF48AA"/>
    <w:rsid w:val="00EF49E6"/>
    <w:rsid w:val="00EF4D89"/>
    <w:rsid w:val="00EF58CC"/>
    <w:rsid w:val="00EF5A71"/>
    <w:rsid w:val="00EF5D53"/>
    <w:rsid w:val="00EF6105"/>
    <w:rsid w:val="00EF6694"/>
    <w:rsid w:val="00EF7566"/>
    <w:rsid w:val="00EF7CD8"/>
    <w:rsid w:val="00F003BF"/>
    <w:rsid w:val="00F005D5"/>
    <w:rsid w:val="00F00975"/>
    <w:rsid w:val="00F012C7"/>
    <w:rsid w:val="00F0141B"/>
    <w:rsid w:val="00F01494"/>
    <w:rsid w:val="00F01769"/>
    <w:rsid w:val="00F02707"/>
    <w:rsid w:val="00F02D85"/>
    <w:rsid w:val="00F036EC"/>
    <w:rsid w:val="00F03EFF"/>
    <w:rsid w:val="00F04617"/>
    <w:rsid w:val="00F04CDC"/>
    <w:rsid w:val="00F051FD"/>
    <w:rsid w:val="00F0522A"/>
    <w:rsid w:val="00F052EC"/>
    <w:rsid w:val="00F05320"/>
    <w:rsid w:val="00F05397"/>
    <w:rsid w:val="00F05D09"/>
    <w:rsid w:val="00F05E26"/>
    <w:rsid w:val="00F05E64"/>
    <w:rsid w:val="00F068D7"/>
    <w:rsid w:val="00F06E7C"/>
    <w:rsid w:val="00F07405"/>
    <w:rsid w:val="00F077D2"/>
    <w:rsid w:val="00F102C3"/>
    <w:rsid w:val="00F10668"/>
    <w:rsid w:val="00F107A3"/>
    <w:rsid w:val="00F11704"/>
    <w:rsid w:val="00F11971"/>
    <w:rsid w:val="00F11E8F"/>
    <w:rsid w:val="00F12E90"/>
    <w:rsid w:val="00F1347C"/>
    <w:rsid w:val="00F13BFD"/>
    <w:rsid w:val="00F13C0C"/>
    <w:rsid w:val="00F145DD"/>
    <w:rsid w:val="00F1463B"/>
    <w:rsid w:val="00F14FC6"/>
    <w:rsid w:val="00F1570A"/>
    <w:rsid w:val="00F15D1C"/>
    <w:rsid w:val="00F15DA7"/>
    <w:rsid w:val="00F166C5"/>
    <w:rsid w:val="00F1697F"/>
    <w:rsid w:val="00F16C2C"/>
    <w:rsid w:val="00F1711F"/>
    <w:rsid w:val="00F1737D"/>
    <w:rsid w:val="00F17462"/>
    <w:rsid w:val="00F17DDA"/>
    <w:rsid w:val="00F17DF2"/>
    <w:rsid w:val="00F20A2D"/>
    <w:rsid w:val="00F21084"/>
    <w:rsid w:val="00F21288"/>
    <w:rsid w:val="00F2129A"/>
    <w:rsid w:val="00F217C4"/>
    <w:rsid w:val="00F21B5F"/>
    <w:rsid w:val="00F21E2F"/>
    <w:rsid w:val="00F222FD"/>
    <w:rsid w:val="00F2280B"/>
    <w:rsid w:val="00F229A4"/>
    <w:rsid w:val="00F22BAE"/>
    <w:rsid w:val="00F22DBF"/>
    <w:rsid w:val="00F2312E"/>
    <w:rsid w:val="00F2405E"/>
    <w:rsid w:val="00F24A84"/>
    <w:rsid w:val="00F24CA0"/>
    <w:rsid w:val="00F25118"/>
    <w:rsid w:val="00F25184"/>
    <w:rsid w:val="00F25292"/>
    <w:rsid w:val="00F25CB3"/>
    <w:rsid w:val="00F26342"/>
    <w:rsid w:val="00F27181"/>
    <w:rsid w:val="00F27701"/>
    <w:rsid w:val="00F27808"/>
    <w:rsid w:val="00F2781C"/>
    <w:rsid w:val="00F27A67"/>
    <w:rsid w:val="00F3068C"/>
    <w:rsid w:val="00F30E76"/>
    <w:rsid w:val="00F310E6"/>
    <w:rsid w:val="00F31146"/>
    <w:rsid w:val="00F3204F"/>
    <w:rsid w:val="00F32216"/>
    <w:rsid w:val="00F32729"/>
    <w:rsid w:val="00F32DEF"/>
    <w:rsid w:val="00F33BBE"/>
    <w:rsid w:val="00F33D4B"/>
    <w:rsid w:val="00F33DD4"/>
    <w:rsid w:val="00F33E47"/>
    <w:rsid w:val="00F344E0"/>
    <w:rsid w:val="00F345C8"/>
    <w:rsid w:val="00F3460A"/>
    <w:rsid w:val="00F349B1"/>
    <w:rsid w:val="00F35E44"/>
    <w:rsid w:val="00F35EAC"/>
    <w:rsid w:val="00F362B7"/>
    <w:rsid w:val="00F369E4"/>
    <w:rsid w:val="00F3732D"/>
    <w:rsid w:val="00F378FF"/>
    <w:rsid w:val="00F379D7"/>
    <w:rsid w:val="00F40051"/>
    <w:rsid w:val="00F4008C"/>
    <w:rsid w:val="00F4070E"/>
    <w:rsid w:val="00F408CF"/>
    <w:rsid w:val="00F41275"/>
    <w:rsid w:val="00F416E4"/>
    <w:rsid w:val="00F428E2"/>
    <w:rsid w:val="00F42C14"/>
    <w:rsid w:val="00F4350D"/>
    <w:rsid w:val="00F43B73"/>
    <w:rsid w:val="00F43C84"/>
    <w:rsid w:val="00F43E46"/>
    <w:rsid w:val="00F43F73"/>
    <w:rsid w:val="00F44698"/>
    <w:rsid w:val="00F44AE5"/>
    <w:rsid w:val="00F45282"/>
    <w:rsid w:val="00F4530B"/>
    <w:rsid w:val="00F453FF"/>
    <w:rsid w:val="00F45654"/>
    <w:rsid w:val="00F45796"/>
    <w:rsid w:val="00F45F91"/>
    <w:rsid w:val="00F46B44"/>
    <w:rsid w:val="00F46C90"/>
    <w:rsid w:val="00F47841"/>
    <w:rsid w:val="00F5080D"/>
    <w:rsid w:val="00F5098B"/>
    <w:rsid w:val="00F50F3B"/>
    <w:rsid w:val="00F5122A"/>
    <w:rsid w:val="00F513DB"/>
    <w:rsid w:val="00F5156E"/>
    <w:rsid w:val="00F5202D"/>
    <w:rsid w:val="00F5242A"/>
    <w:rsid w:val="00F526E6"/>
    <w:rsid w:val="00F53EAA"/>
    <w:rsid w:val="00F54035"/>
    <w:rsid w:val="00F54103"/>
    <w:rsid w:val="00F55AB4"/>
    <w:rsid w:val="00F55E95"/>
    <w:rsid w:val="00F55F69"/>
    <w:rsid w:val="00F56AE7"/>
    <w:rsid w:val="00F56B24"/>
    <w:rsid w:val="00F56B89"/>
    <w:rsid w:val="00F57831"/>
    <w:rsid w:val="00F610C9"/>
    <w:rsid w:val="00F61350"/>
    <w:rsid w:val="00F616EF"/>
    <w:rsid w:val="00F61FBC"/>
    <w:rsid w:val="00F6273A"/>
    <w:rsid w:val="00F62EA5"/>
    <w:rsid w:val="00F6359B"/>
    <w:rsid w:val="00F63CDC"/>
    <w:rsid w:val="00F6502C"/>
    <w:rsid w:val="00F656CD"/>
    <w:rsid w:val="00F65718"/>
    <w:rsid w:val="00F6582E"/>
    <w:rsid w:val="00F663D4"/>
    <w:rsid w:val="00F6691D"/>
    <w:rsid w:val="00F6729B"/>
    <w:rsid w:val="00F67386"/>
    <w:rsid w:val="00F67AF5"/>
    <w:rsid w:val="00F67DEF"/>
    <w:rsid w:val="00F67EB3"/>
    <w:rsid w:val="00F701F0"/>
    <w:rsid w:val="00F709C5"/>
    <w:rsid w:val="00F711AE"/>
    <w:rsid w:val="00F7159C"/>
    <w:rsid w:val="00F717CA"/>
    <w:rsid w:val="00F7192B"/>
    <w:rsid w:val="00F71932"/>
    <w:rsid w:val="00F71B53"/>
    <w:rsid w:val="00F71D7F"/>
    <w:rsid w:val="00F720FA"/>
    <w:rsid w:val="00F7225E"/>
    <w:rsid w:val="00F72CF0"/>
    <w:rsid w:val="00F72E79"/>
    <w:rsid w:val="00F72EE2"/>
    <w:rsid w:val="00F72F6D"/>
    <w:rsid w:val="00F7351F"/>
    <w:rsid w:val="00F735DC"/>
    <w:rsid w:val="00F73B32"/>
    <w:rsid w:val="00F73BBC"/>
    <w:rsid w:val="00F73D1E"/>
    <w:rsid w:val="00F74405"/>
    <w:rsid w:val="00F74C59"/>
    <w:rsid w:val="00F74FDE"/>
    <w:rsid w:val="00F75620"/>
    <w:rsid w:val="00F75BFB"/>
    <w:rsid w:val="00F75FA3"/>
    <w:rsid w:val="00F76FF8"/>
    <w:rsid w:val="00F778EA"/>
    <w:rsid w:val="00F779FE"/>
    <w:rsid w:val="00F77A34"/>
    <w:rsid w:val="00F80520"/>
    <w:rsid w:val="00F8058B"/>
    <w:rsid w:val="00F80D42"/>
    <w:rsid w:val="00F82573"/>
    <w:rsid w:val="00F83115"/>
    <w:rsid w:val="00F83C7C"/>
    <w:rsid w:val="00F84044"/>
    <w:rsid w:val="00F8407E"/>
    <w:rsid w:val="00F840A9"/>
    <w:rsid w:val="00F84548"/>
    <w:rsid w:val="00F84CB2"/>
    <w:rsid w:val="00F85847"/>
    <w:rsid w:val="00F85C6C"/>
    <w:rsid w:val="00F85EA4"/>
    <w:rsid w:val="00F873D8"/>
    <w:rsid w:val="00F876B6"/>
    <w:rsid w:val="00F87F11"/>
    <w:rsid w:val="00F90332"/>
    <w:rsid w:val="00F908F8"/>
    <w:rsid w:val="00F9167E"/>
    <w:rsid w:val="00F916D7"/>
    <w:rsid w:val="00F9207E"/>
    <w:rsid w:val="00F92392"/>
    <w:rsid w:val="00F927E4"/>
    <w:rsid w:val="00F928B6"/>
    <w:rsid w:val="00F92AA3"/>
    <w:rsid w:val="00F92CB3"/>
    <w:rsid w:val="00F93B61"/>
    <w:rsid w:val="00F93B6E"/>
    <w:rsid w:val="00F951C7"/>
    <w:rsid w:val="00F9556C"/>
    <w:rsid w:val="00F96292"/>
    <w:rsid w:val="00F96382"/>
    <w:rsid w:val="00F96386"/>
    <w:rsid w:val="00F96C7A"/>
    <w:rsid w:val="00F979AE"/>
    <w:rsid w:val="00F97DA0"/>
    <w:rsid w:val="00F97EE4"/>
    <w:rsid w:val="00F97FBE"/>
    <w:rsid w:val="00FA0099"/>
    <w:rsid w:val="00FA0817"/>
    <w:rsid w:val="00FA09C2"/>
    <w:rsid w:val="00FA0E0D"/>
    <w:rsid w:val="00FA1441"/>
    <w:rsid w:val="00FA15B0"/>
    <w:rsid w:val="00FA18F0"/>
    <w:rsid w:val="00FA1B68"/>
    <w:rsid w:val="00FA2577"/>
    <w:rsid w:val="00FA2C32"/>
    <w:rsid w:val="00FA2CC1"/>
    <w:rsid w:val="00FA3375"/>
    <w:rsid w:val="00FA41B1"/>
    <w:rsid w:val="00FA462F"/>
    <w:rsid w:val="00FA49AA"/>
    <w:rsid w:val="00FA4CAA"/>
    <w:rsid w:val="00FA57EF"/>
    <w:rsid w:val="00FA5A80"/>
    <w:rsid w:val="00FA63D6"/>
    <w:rsid w:val="00FA696E"/>
    <w:rsid w:val="00FA6CDE"/>
    <w:rsid w:val="00FA7233"/>
    <w:rsid w:val="00FA723A"/>
    <w:rsid w:val="00FA72A8"/>
    <w:rsid w:val="00FA7702"/>
    <w:rsid w:val="00FA78EC"/>
    <w:rsid w:val="00FB0004"/>
    <w:rsid w:val="00FB036A"/>
    <w:rsid w:val="00FB0C98"/>
    <w:rsid w:val="00FB296E"/>
    <w:rsid w:val="00FB2AF6"/>
    <w:rsid w:val="00FB312D"/>
    <w:rsid w:val="00FB33C3"/>
    <w:rsid w:val="00FB416F"/>
    <w:rsid w:val="00FB4907"/>
    <w:rsid w:val="00FB5491"/>
    <w:rsid w:val="00FB563D"/>
    <w:rsid w:val="00FB5E97"/>
    <w:rsid w:val="00FB5EFC"/>
    <w:rsid w:val="00FB65CE"/>
    <w:rsid w:val="00FB661E"/>
    <w:rsid w:val="00FB676D"/>
    <w:rsid w:val="00FB6D73"/>
    <w:rsid w:val="00FB741B"/>
    <w:rsid w:val="00FB74A0"/>
    <w:rsid w:val="00FC0538"/>
    <w:rsid w:val="00FC16A9"/>
    <w:rsid w:val="00FC18E9"/>
    <w:rsid w:val="00FC1B93"/>
    <w:rsid w:val="00FC28F2"/>
    <w:rsid w:val="00FC2C5E"/>
    <w:rsid w:val="00FC3089"/>
    <w:rsid w:val="00FC3F99"/>
    <w:rsid w:val="00FC4510"/>
    <w:rsid w:val="00FC4643"/>
    <w:rsid w:val="00FC4841"/>
    <w:rsid w:val="00FC4D3A"/>
    <w:rsid w:val="00FC53A1"/>
    <w:rsid w:val="00FC5D18"/>
    <w:rsid w:val="00FC6E60"/>
    <w:rsid w:val="00FC7504"/>
    <w:rsid w:val="00FC7CE0"/>
    <w:rsid w:val="00FD04A9"/>
    <w:rsid w:val="00FD1711"/>
    <w:rsid w:val="00FD17D5"/>
    <w:rsid w:val="00FD2197"/>
    <w:rsid w:val="00FD2EDB"/>
    <w:rsid w:val="00FD3434"/>
    <w:rsid w:val="00FD4B3E"/>
    <w:rsid w:val="00FD4E67"/>
    <w:rsid w:val="00FD5186"/>
    <w:rsid w:val="00FD5992"/>
    <w:rsid w:val="00FD5E86"/>
    <w:rsid w:val="00FD6130"/>
    <w:rsid w:val="00FD64BA"/>
    <w:rsid w:val="00FD677F"/>
    <w:rsid w:val="00FD6AC2"/>
    <w:rsid w:val="00FE006C"/>
    <w:rsid w:val="00FE0361"/>
    <w:rsid w:val="00FE0E91"/>
    <w:rsid w:val="00FE1202"/>
    <w:rsid w:val="00FE17F6"/>
    <w:rsid w:val="00FE26B5"/>
    <w:rsid w:val="00FE2EDB"/>
    <w:rsid w:val="00FE31D7"/>
    <w:rsid w:val="00FE3490"/>
    <w:rsid w:val="00FE387D"/>
    <w:rsid w:val="00FE3BB0"/>
    <w:rsid w:val="00FE3FBE"/>
    <w:rsid w:val="00FE44E5"/>
    <w:rsid w:val="00FE477D"/>
    <w:rsid w:val="00FE4A5E"/>
    <w:rsid w:val="00FE4E38"/>
    <w:rsid w:val="00FE5433"/>
    <w:rsid w:val="00FE57F2"/>
    <w:rsid w:val="00FE584B"/>
    <w:rsid w:val="00FE5874"/>
    <w:rsid w:val="00FE6094"/>
    <w:rsid w:val="00FE617B"/>
    <w:rsid w:val="00FE6C97"/>
    <w:rsid w:val="00FE6EBA"/>
    <w:rsid w:val="00FE7AAB"/>
    <w:rsid w:val="00FF00F2"/>
    <w:rsid w:val="00FF039E"/>
    <w:rsid w:val="00FF0500"/>
    <w:rsid w:val="00FF06B4"/>
    <w:rsid w:val="00FF0F60"/>
    <w:rsid w:val="00FF10E6"/>
    <w:rsid w:val="00FF238B"/>
    <w:rsid w:val="00FF24F4"/>
    <w:rsid w:val="00FF25A0"/>
    <w:rsid w:val="00FF26F1"/>
    <w:rsid w:val="00FF28EF"/>
    <w:rsid w:val="00FF29AF"/>
    <w:rsid w:val="00FF2E95"/>
    <w:rsid w:val="00FF3050"/>
    <w:rsid w:val="00FF3130"/>
    <w:rsid w:val="00FF31EF"/>
    <w:rsid w:val="00FF329B"/>
    <w:rsid w:val="00FF35EA"/>
    <w:rsid w:val="00FF40DB"/>
    <w:rsid w:val="00FF422F"/>
    <w:rsid w:val="00FF47AF"/>
    <w:rsid w:val="00FF4A0E"/>
    <w:rsid w:val="00FF4AD2"/>
    <w:rsid w:val="00FF4EC3"/>
    <w:rsid w:val="00FF5747"/>
    <w:rsid w:val="00FF5B53"/>
    <w:rsid w:val="00FF644C"/>
    <w:rsid w:val="00FF696A"/>
    <w:rsid w:val="00FF6A63"/>
    <w:rsid w:val="00FF7241"/>
    <w:rsid w:val="00FF73A9"/>
    <w:rsid w:val="00FF772F"/>
    <w:rsid w:val="00FF77AC"/>
    <w:rsid w:val="00FF7A79"/>
    <w:rsid w:val="00FF7A8D"/>
    <w:rsid w:val="00FF7B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2AA64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9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India Sugar - H1"/>
    <w:basedOn w:val="Normal"/>
    <w:next w:val="Normal"/>
    <w:link w:val="Heading2Char"/>
    <w:uiPriority w:val="9"/>
    <w:unhideWhenUsed/>
    <w:qFormat/>
    <w:rsid w:val="00F83C7C"/>
    <w:pPr>
      <w:keepNext/>
      <w:keepLines/>
      <w:numPr>
        <w:numId w:val="8"/>
      </w:numPr>
      <w:spacing w:before="40" w:line="240" w:lineRule="auto"/>
      <w:outlineLvl w:val="1"/>
    </w:pPr>
    <w:rPr>
      <w:rFonts w:ascii="Times New Roman" w:eastAsia="Times New Roman" w:hAnsi="Times New Roman" w:cs="Times New Roman"/>
      <w:b/>
      <w:caps/>
      <w:sz w:val="28"/>
      <w:szCs w:val="28"/>
      <w:lang w:eastAsia="en-AU"/>
    </w:rPr>
  </w:style>
  <w:style w:type="paragraph" w:styleId="Heading3">
    <w:name w:val="heading 3"/>
    <w:aliases w:val="3 - India Sugar"/>
    <w:basedOn w:val="Normal"/>
    <w:next w:val="Normal"/>
    <w:link w:val="Heading3Char"/>
    <w:autoRedefine/>
    <w:uiPriority w:val="9"/>
    <w:unhideWhenUsed/>
    <w:qFormat/>
    <w:rsid w:val="003B4397"/>
    <w:pPr>
      <w:keepNext/>
      <w:keepLines/>
      <w:numPr>
        <w:numId w:val="9"/>
      </w:numPr>
      <w:spacing w:before="40" w:line="240" w:lineRule="auto"/>
      <w:outlineLvl w:val="2"/>
    </w:pPr>
    <w:rPr>
      <w:rFonts w:ascii="Times New Roman" w:eastAsiaTheme="majorEastAsia" w:hAnsi="Times New Roman" w:cstheme="majorBidi"/>
      <w:smallCaps/>
      <w:sz w:val="28"/>
      <w:szCs w:val="24"/>
    </w:rPr>
  </w:style>
  <w:style w:type="paragraph" w:styleId="Heading4">
    <w:name w:val="heading 4"/>
    <w:aliases w:val="4 - India Sugar"/>
    <w:basedOn w:val="Normal"/>
    <w:next w:val="Normal"/>
    <w:link w:val="Heading4Char"/>
    <w:autoRedefine/>
    <w:uiPriority w:val="9"/>
    <w:unhideWhenUsed/>
    <w:qFormat/>
    <w:rsid w:val="0040081B"/>
    <w:pPr>
      <w:keepNext/>
      <w:keepLines/>
      <w:numPr>
        <w:numId w:val="92"/>
      </w:numPr>
      <w:spacing w:before="120" w:after="120" w:line="276" w:lineRule="auto"/>
      <w:jc w:val="both"/>
      <w:outlineLvl w:val="3"/>
    </w:pPr>
    <w:rPr>
      <w:rFonts w:ascii="Times New Roman" w:eastAsiaTheme="majorEastAsia" w:hAnsi="Times New Roman" w:cs="Times New Roman"/>
      <w:b/>
      <w:iCs/>
      <w:sz w:val="24"/>
      <w:szCs w:val="24"/>
    </w:rPr>
  </w:style>
  <w:style w:type="paragraph" w:styleId="Heading5">
    <w:name w:val="heading 5"/>
    <w:aliases w:val="5 - India Sugar"/>
    <w:basedOn w:val="Normal"/>
    <w:next w:val="Normal"/>
    <w:link w:val="Heading5Char"/>
    <w:uiPriority w:val="9"/>
    <w:unhideWhenUsed/>
    <w:qFormat/>
    <w:rsid w:val="00D22813"/>
    <w:pPr>
      <w:keepNext/>
      <w:keepLines/>
      <w:numPr>
        <w:ilvl w:val="3"/>
        <w:numId w:val="8"/>
      </w:numPr>
      <w:spacing w:before="40"/>
      <w:outlineLvl w:val="4"/>
    </w:pPr>
    <w:rPr>
      <w:rFonts w:ascii="Times New Roman" w:eastAsiaTheme="majorEastAsia" w:hAnsi="Times New Roman" w:cs="Times New Roman"/>
      <w:b/>
      <w:sz w:val="24"/>
    </w:rPr>
  </w:style>
  <w:style w:type="paragraph" w:styleId="Heading6">
    <w:name w:val="heading 6"/>
    <w:aliases w:val="6 - India Sugar"/>
    <w:basedOn w:val="Normal"/>
    <w:next w:val="Normal"/>
    <w:link w:val="Heading6Char"/>
    <w:uiPriority w:val="9"/>
    <w:unhideWhenUsed/>
    <w:qFormat/>
    <w:rsid w:val="00BA7F99"/>
    <w:pPr>
      <w:keepNext/>
      <w:keepLines/>
      <w:numPr>
        <w:ilvl w:val="4"/>
        <w:numId w:val="8"/>
      </w:numPr>
      <w:spacing w:before="40"/>
      <w:outlineLvl w:val="5"/>
    </w:pPr>
    <w:rPr>
      <w:rFonts w:ascii="Times New Roman" w:eastAsiaTheme="majorEastAsia" w:hAnsi="Times New Roman" w:cstheme="majorBidi"/>
      <w:b/>
      <w:sz w:val="24"/>
    </w:rPr>
  </w:style>
  <w:style w:type="paragraph" w:styleId="Heading7">
    <w:name w:val="heading 7"/>
    <w:aliases w:val="7 - India Sugar"/>
    <w:basedOn w:val="Normal"/>
    <w:next w:val="Normal"/>
    <w:link w:val="Heading7Char"/>
    <w:uiPriority w:val="9"/>
    <w:unhideWhenUsed/>
    <w:qFormat/>
    <w:rsid w:val="00DB3B15"/>
    <w:pPr>
      <w:keepNext/>
      <w:keepLines/>
      <w:numPr>
        <w:ilvl w:val="5"/>
        <w:numId w:val="8"/>
      </w:numPr>
      <w:spacing w:before="40"/>
      <w:outlineLvl w:val="6"/>
    </w:pPr>
    <w:rPr>
      <w:rFonts w:ascii="Times New Roman" w:eastAsiaTheme="majorEastAsia" w:hAnsi="Times New Roman" w:cs="Times New Roman"/>
      <w:i/>
      <w:iCs/>
      <w:lang w:val="en-GB"/>
    </w:rPr>
  </w:style>
  <w:style w:type="paragraph" w:styleId="Heading8">
    <w:name w:val="heading 8"/>
    <w:aliases w:val="8 - India Sugar"/>
    <w:basedOn w:val="ListParagraph"/>
    <w:next w:val="Normal"/>
    <w:link w:val="Heading8Char"/>
    <w:uiPriority w:val="9"/>
    <w:unhideWhenUsed/>
    <w:qFormat/>
    <w:rsid w:val="003142C4"/>
    <w:pPr>
      <w:spacing w:line="276" w:lineRule="auto"/>
      <w:ind w:left="0" w:firstLine="680"/>
      <w:contextualSpacing w:val="0"/>
      <w:jc w:val="both"/>
      <w:outlineLvl w:val="7"/>
    </w:pPr>
    <w:rPr>
      <w:rFonts w:ascii="Times New Roman" w:hAnsi="Times New Roman" w:cs="Times New Roman"/>
      <w:sz w:val="24"/>
      <w:szCs w:val="24"/>
      <w:u w:val="single"/>
    </w:rPr>
  </w:style>
  <w:style w:type="paragraph" w:styleId="Heading9">
    <w:name w:val="heading 9"/>
    <w:basedOn w:val="Heading8"/>
    <w:next w:val="Normal"/>
    <w:link w:val="Heading9Char"/>
    <w:uiPriority w:val="9"/>
    <w:unhideWhenUsed/>
    <w:qFormat/>
    <w:rsid w:val="003D3D2E"/>
    <w:pPr>
      <w:jc w:val="center"/>
      <w:outlineLvl w:val="8"/>
    </w:pPr>
    <w:rPr>
      <w:b/>
      <w:caps/>
      <w:sz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908"/>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India Sugar - H1 Char"/>
    <w:basedOn w:val="DefaultParagraphFont"/>
    <w:link w:val="Heading2"/>
    <w:uiPriority w:val="9"/>
    <w:rsid w:val="00F83C7C"/>
    <w:rPr>
      <w:rFonts w:ascii="Times New Roman" w:eastAsia="Times New Roman" w:hAnsi="Times New Roman" w:cs="Times New Roman"/>
      <w:b/>
      <w:caps/>
      <w:sz w:val="28"/>
      <w:szCs w:val="28"/>
      <w:lang w:eastAsia="en-AU"/>
    </w:rPr>
  </w:style>
  <w:style w:type="character" w:customStyle="1" w:styleId="Heading3Char">
    <w:name w:val="Heading 3 Char"/>
    <w:aliases w:val="3 - India Sugar Char"/>
    <w:basedOn w:val="DefaultParagraphFont"/>
    <w:link w:val="Heading3"/>
    <w:uiPriority w:val="9"/>
    <w:rsid w:val="003B4397"/>
    <w:rPr>
      <w:rFonts w:ascii="Times New Roman" w:eastAsiaTheme="majorEastAsia" w:hAnsi="Times New Roman" w:cstheme="majorBidi"/>
      <w:smallCaps/>
      <w:sz w:val="28"/>
      <w:szCs w:val="24"/>
    </w:rPr>
  </w:style>
  <w:style w:type="character" w:customStyle="1" w:styleId="Heading4Char">
    <w:name w:val="Heading 4 Char"/>
    <w:aliases w:val="4 - India Sugar Char"/>
    <w:basedOn w:val="DefaultParagraphFont"/>
    <w:link w:val="Heading4"/>
    <w:uiPriority w:val="9"/>
    <w:rsid w:val="0040081B"/>
    <w:rPr>
      <w:rFonts w:ascii="Times New Roman" w:eastAsiaTheme="majorEastAsia" w:hAnsi="Times New Roman" w:cs="Times New Roman"/>
      <w:b/>
      <w:iCs/>
      <w:sz w:val="24"/>
      <w:szCs w:val="24"/>
    </w:rPr>
  </w:style>
  <w:style w:type="character" w:customStyle="1" w:styleId="Heading5Char">
    <w:name w:val="Heading 5 Char"/>
    <w:aliases w:val="5 - India Sugar Char"/>
    <w:basedOn w:val="DefaultParagraphFont"/>
    <w:link w:val="Heading5"/>
    <w:uiPriority w:val="9"/>
    <w:rsid w:val="00D22813"/>
    <w:rPr>
      <w:rFonts w:ascii="Times New Roman" w:eastAsiaTheme="majorEastAsia" w:hAnsi="Times New Roman" w:cs="Times New Roman"/>
      <w:b/>
      <w:sz w:val="24"/>
    </w:rPr>
  </w:style>
  <w:style w:type="character" w:customStyle="1" w:styleId="Heading6Char">
    <w:name w:val="Heading 6 Char"/>
    <w:aliases w:val="6 - India Sugar Char"/>
    <w:basedOn w:val="DefaultParagraphFont"/>
    <w:link w:val="Heading6"/>
    <w:uiPriority w:val="9"/>
    <w:rsid w:val="00BA7F99"/>
    <w:rPr>
      <w:rFonts w:ascii="Times New Roman" w:eastAsiaTheme="majorEastAsia" w:hAnsi="Times New Roman" w:cstheme="majorBidi"/>
      <w:b/>
      <w:sz w:val="24"/>
    </w:rPr>
  </w:style>
  <w:style w:type="character" w:customStyle="1" w:styleId="Heading7Char">
    <w:name w:val="Heading 7 Char"/>
    <w:aliases w:val="7 - India Sugar Char"/>
    <w:basedOn w:val="DefaultParagraphFont"/>
    <w:link w:val="Heading7"/>
    <w:uiPriority w:val="9"/>
    <w:rsid w:val="00DB3B15"/>
    <w:rPr>
      <w:rFonts w:ascii="Times New Roman" w:eastAsiaTheme="majorEastAsia" w:hAnsi="Times New Roman" w:cs="Times New Roman"/>
      <w:i/>
      <w:iCs/>
      <w:lang w:val="en-GB"/>
    </w:rPr>
  </w:style>
  <w:style w:type="paragraph" w:styleId="ListParagraph">
    <w:name w:val="List Paragraph"/>
    <w:basedOn w:val="Normal"/>
    <w:uiPriority w:val="34"/>
    <w:qFormat/>
    <w:rsid w:val="00486BEA"/>
    <w:pPr>
      <w:ind w:left="720"/>
      <w:contextualSpacing/>
    </w:pPr>
  </w:style>
  <w:style w:type="character" w:customStyle="1" w:styleId="Heading8Char">
    <w:name w:val="Heading 8 Char"/>
    <w:aliases w:val="8 - India Sugar Char"/>
    <w:basedOn w:val="DefaultParagraphFont"/>
    <w:link w:val="Heading8"/>
    <w:uiPriority w:val="9"/>
    <w:rsid w:val="003142C4"/>
    <w:rPr>
      <w:rFonts w:ascii="Times New Roman" w:hAnsi="Times New Roman" w:cs="Times New Roman"/>
      <w:sz w:val="24"/>
      <w:szCs w:val="24"/>
      <w:u w:val="single"/>
    </w:rPr>
  </w:style>
  <w:style w:type="character" w:customStyle="1" w:styleId="Heading9Char">
    <w:name w:val="Heading 9 Char"/>
    <w:basedOn w:val="DefaultParagraphFont"/>
    <w:link w:val="Heading9"/>
    <w:uiPriority w:val="9"/>
    <w:rsid w:val="003D3D2E"/>
    <w:rPr>
      <w:rFonts w:ascii="Times New Roman" w:hAnsi="Times New Roman" w:cs="Times New Roman"/>
      <w:b/>
      <w:caps/>
      <w:szCs w:val="24"/>
    </w:rPr>
  </w:style>
  <w:style w:type="paragraph" w:styleId="Title">
    <w:name w:val="Title"/>
    <w:basedOn w:val="Normal"/>
    <w:next w:val="Normal"/>
    <w:link w:val="TitleChar"/>
    <w:uiPriority w:val="10"/>
    <w:qFormat/>
    <w:rsid w:val="006B02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21A"/>
    <w:rPr>
      <w:rFonts w:asciiTheme="majorHAnsi" w:eastAsiaTheme="majorEastAsia" w:hAnsiTheme="majorHAnsi" w:cstheme="majorBidi"/>
      <w:spacing w:val="-10"/>
      <w:kern w:val="28"/>
      <w:sz w:val="56"/>
      <w:szCs w:val="56"/>
    </w:rPr>
  </w:style>
  <w:style w:type="character" w:styleId="FootnoteReference">
    <w:name w:val="footnote reference"/>
    <w:aliases w:val="Ref,de nota al pie,-E Fußnotenzeichen,11 pt,Footnote Reference1,Ref1,de nota al pie + (Asian) MS Mincho,de nota al pie1,f?,註????腳內—e,註?腳內—e,註腳內容,(NECG) Footnote Reference,11,11 p,EN Footnote Reference,Footnote number,Not ...,fr,????"/>
    <w:basedOn w:val="DefaultParagraphFont"/>
    <w:link w:val="CharChar6CharCharCharCharCharChar"/>
    <w:uiPriority w:val="99"/>
    <w:unhideWhenUsed/>
    <w:qFormat/>
    <w:rsid w:val="00335323"/>
    <w:rPr>
      <w:vertAlign w:val="superscript"/>
    </w:rPr>
  </w:style>
  <w:style w:type="paragraph" w:customStyle="1" w:styleId="Default">
    <w:name w:val="Default"/>
    <w:rsid w:val="00335323"/>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aliases w:val="fn,footnote text,Footnotes,Footnote ak,ft,fn cafc,fn Char Char,footnote text Char Char,Footnotes Char Char,Footnote ak Char Char,Footnote Text Char2,Footnote Text Char1 Char1,Footnote Text Char Char Char,Footnote Text Char1,C,Car,f,Ca"/>
    <w:basedOn w:val="Normal"/>
    <w:link w:val="FootnoteTextChar"/>
    <w:uiPriority w:val="99"/>
    <w:unhideWhenUsed/>
    <w:qFormat/>
    <w:rsid w:val="00335323"/>
    <w:pPr>
      <w:spacing w:after="0" w:line="240" w:lineRule="auto"/>
    </w:pPr>
    <w:rPr>
      <w:sz w:val="20"/>
      <w:szCs w:val="20"/>
    </w:rPr>
  </w:style>
  <w:style w:type="character" w:customStyle="1" w:styleId="FootnoteTextChar">
    <w:name w:val="Footnote Text Char"/>
    <w:aliases w:val="fn Char,footnote text Char,Footnotes Char,Footnote ak Char,ft Char,fn cafc Char,fn Char Char Char,footnote text Char Char Char,Footnotes Char Char Char,Footnote ak Char Char Char,Footnote Text Char2 Char,Footnote Text Char1 Char1 Char"/>
    <w:basedOn w:val="DefaultParagraphFont"/>
    <w:link w:val="FootnoteText"/>
    <w:uiPriority w:val="99"/>
    <w:rsid w:val="00335323"/>
    <w:rPr>
      <w:sz w:val="20"/>
      <w:szCs w:val="20"/>
    </w:rPr>
  </w:style>
  <w:style w:type="paragraph" w:styleId="Header">
    <w:name w:val="header"/>
    <w:basedOn w:val="Normal"/>
    <w:link w:val="HeaderChar"/>
    <w:uiPriority w:val="99"/>
    <w:unhideWhenUsed/>
    <w:rsid w:val="00126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2DA"/>
  </w:style>
  <w:style w:type="paragraph" w:styleId="Footer">
    <w:name w:val="footer"/>
    <w:basedOn w:val="Normal"/>
    <w:link w:val="FooterChar"/>
    <w:uiPriority w:val="99"/>
    <w:unhideWhenUsed/>
    <w:rsid w:val="00126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2DA"/>
  </w:style>
  <w:style w:type="paragraph" w:styleId="NormalWeb">
    <w:name w:val="Normal (Web)"/>
    <w:basedOn w:val="Normal"/>
    <w:uiPriority w:val="99"/>
    <w:rsid w:val="001262D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unhideWhenUsed/>
    <w:rsid w:val="001262DA"/>
    <w:rPr>
      <w:sz w:val="16"/>
      <w:szCs w:val="16"/>
    </w:rPr>
  </w:style>
  <w:style w:type="paragraph" w:styleId="CommentText">
    <w:name w:val="annotation text"/>
    <w:basedOn w:val="Normal"/>
    <w:link w:val="CommentTextChar"/>
    <w:uiPriority w:val="99"/>
    <w:unhideWhenUsed/>
    <w:rsid w:val="001262DA"/>
    <w:pPr>
      <w:spacing w:line="240" w:lineRule="auto"/>
    </w:pPr>
    <w:rPr>
      <w:sz w:val="20"/>
      <w:szCs w:val="20"/>
    </w:rPr>
  </w:style>
  <w:style w:type="character" w:customStyle="1" w:styleId="CommentTextChar">
    <w:name w:val="Comment Text Char"/>
    <w:basedOn w:val="DefaultParagraphFont"/>
    <w:link w:val="CommentText"/>
    <w:uiPriority w:val="99"/>
    <w:rsid w:val="001262DA"/>
    <w:rPr>
      <w:sz w:val="20"/>
      <w:szCs w:val="20"/>
    </w:rPr>
  </w:style>
  <w:style w:type="paragraph" w:styleId="BalloonText">
    <w:name w:val="Balloon Text"/>
    <w:basedOn w:val="Normal"/>
    <w:link w:val="BalloonTextChar"/>
    <w:uiPriority w:val="99"/>
    <w:semiHidden/>
    <w:unhideWhenUsed/>
    <w:rsid w:val="00126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2D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F49BC"/>
    <w:rPr>
      <w:b/>
      <w:bCs/>
    </w:rPr>
  </w:style>
  <w:style w:type="character" w:customStyle="1" w:styleId="CommentSubjectChar">
    <w:name w:val="Comment Subject Char"/>
    <w:basedOn w:val="CommentTextChar"/>
    <w:link w:val="CommentSubject"/>
    <w:uiPriority w:val="99"/>
    <w:semiHidden/>
    <w:rsid w:val="00CF49BC"/>
    <w:rPr>
      <w:b/>
      <w:bCs/>
      <w:sz w:val="20"/>
      <w:szCs w:val="20"/>
    </w:rPr>
  </w:style>
  <w:style w:type="character" w:styleId="Hyperlink">
    <w:name w:val="Hyperlink"/>
    <w:basedOn w:val="DefaultParagraphFont"/>
    <w:uiPriority w:val="99"/>
    <w:rsid w:val="00403424"/>
    <w:rPr>
      <w:color w:val="0563C1" w:themeColor="hyperlink"/>
      <w:u w:val="single"/>
    </w:rPr>
  </w:style>
  <w:style w:type="character" w:styleId="PlaceholderText">
    <w:name w:val="Placeholder Text"/>
    <w:basedOn w:val="DefaultParagraphFont"/>
    <w:uiPriority w:val="99"/>
    <w:semiHidden/>
    <w:rsid w:val="00B02DC3"/>
    <w:rPr>
      <w:color w:val="808080"/>
    </w:rPr>
  </w:style>
  <w:style w:type="table" w:styleId="TableGrid">
    <w:name w:val="Table Grid"/>
    <w:basedOn w:val="TableNormal"/>
    <w:uiPriority w:val="39"/>
    <w:rsid w:val="004F0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ationDouble">
    <w:name w:val="Quotation Double"/>
    <w:basedOn w:val="Normal"/>
    <w:link w:val="QuotationDoubleChar2"/>
    <w:rsid w:val="00E05712"/>
    <w:pPr>
      <w:tabs>
        <w:tab w:val="left" w:pos="720"/>
      </w:tabs>
      <w:spacing w:after="240" w:line="240" w:lineRule="auto"/>
      <w:ind w:left="1440" w:right="1440"/>
      <w:jc w:val="both"/>
    </w:pPr>
    <w:rPr>
      <w:rFonts w:ascii="Times New Roman" w:eastAsia="Times New Roman" w:hAnsi="Times New Roman" w:cs="Times New Roman"/>
      <w:szCs w:val="20"/>
      <w:lang w:val="en-GB" w:eastAsia="en-GB"/>
    </w:rPr>
  </w:style>
  <w:style w:type="character" w:customStyle="1" w:styleId="QuotationDoubleChar2">
    <w:name w:val="Quotation Double Char2"/>
    <w:basedOn w:val="DefaultParagraphFont"/>
    <w:link w:val="QuotationDouble"/>
    <w:rsid w:val="00E05712"/>
    <w:rPr>
      <w:rFonts w:ascii="Times New Roman" w:eastAsia="Times New Roman" w:hAnsi="Times New Roman" w:cs="Times New Roman"/>
      <w:szCs w:val="20"/>
      <w:lang w:val="en-GB" w:eastAsia="en-GB"/>
    </w:rPr>
  </w:style>
  <w:style w:type="paragraph" w:styleId="TOCHeading">
    <w:name w:val="TOC Heading"/>
    <w:basedOn w:val="Heading1"/>
    <w:next w:val="Normal"/>
    <w:uiPriority w:val="39"/>
    <w:unhideWhenUsed/>
    <w:qFormat/>
    <w:rsid w:val="00530908"/>
    <w:pPr>
      <w:outlineLvl w:val="9"/>
    </w:pPr>
    <w:rPr>
      <w:lang w:val="en-US"/>
    </w:rPr>
  </w:style>
  <w:style w:type="paragraph" w:styleId="TOC2">
    <w:name w:val="toc 2"/>
    <w:basedOn w:val="Normal"/>
    <w:next w:val="Normal"/>
    <w:autoRedefine/>
    <w:uiPriority w:val="39"/>
    <w:unhideWhenUsed/>
    <w:rsid w:val="0014717E"/>
    <w:pPr>
      <w:spacing w:before="240" w:after="0"/>
    </w:pPr>
    <w:rPr>
      <w:rFonts w:cstheme="minorHAnsi"/>
      <w:b/>
      <w:bCs/>
      <w:sz w:val="20"/>
      <w:szCs w:val="20"/>
    </w:rPr>
  </w:style>
  <w:style w:type="paragraph" w:styleId="TOC3">
    <w:name w:val="toc 3"/>
    <w:basedOn w:val="Normal"/>
    <w:next w:val="Normal"/>
    <w:autoRedefine/>
    <w:uiPriority w:val="39"/>
    <w:unhideWhenUsed/>
    <w:rsid w:val="00C97A29"/>
    <w:pPr>
      <w:tabs>
        <w:tab w:val="left" w:pos="660"/>
        <w:tab w:val="right" w:leader="dot" w:pos="9016"/>
      </w:tabs>
      <w:spacing w:after="0"/>
      <w:ind w:left="220"/>
    </w:pPr>
    <w:rPr>
      <w:rFonts w:ascii="Times New Roman" w:hAnsi="Times New Roman" w:cs="Times New Roman"/>
      <w:b/>
      <w:noProof/>
      <w:sz w:val="24"/>
      <w:szCs w:val="24"/>
      <w14:scene3d>
        <w14:camera w14:prst="orthographicFront"/>
        <w14:lightRig w14:rig="threePt" w14:dir="t">
          <w14:rot w14:lat="0" w14:lon="0" w14:rev="0"/>
        </w14:lightRig>
      </w14:scene3d>
    </w:rPr>
  </w:style>
  <w:style w:type="paragraph" w:styleId="TOC4">
    <w:name w:val="toc 4"/>
    <w:basedOn w:val="Normal"/>
    <w:next w:val="Normal"/>
    <w:autoRedefine/>
    <w:uiPriority w:val="39"/>
    <w:unhideWhenUsed/>
    <w:rsid w:val="001868CF"/>
    <w:pPr>
      <w:spacing w:after="0"/>
      <w:ind w:left="440"/>
    </w:pPr>
    <w:rPr>
      <w:rFonts w:cstheme="minorHAnsi"/>
      <w:sz w:val="20"/>
      <w:szCs w:val="20"/>
    </w:rPr>
  </w:style>
  <w:style w:type="paragraph" w:styleId="TOC5">
    <w:name w:val="toc 5"/>
    <w:basedOn w:val="Normal"/>
    <w:next w:val="Normal"/>
    <w:autoRedefine/>
    <w:uiPriority w:val="39"/>
    <w:unhideWhenUsed/>
    <w:rsid w:val="00C13438"/>
    <w:pPr>
      <w:spacing w:after="0"/>
      <w:ind w:left="660"/>
    </w:pPr>
    <w:rPr>
      <w:rFonts w:cstheme="minorHAnsi"/>
      <w:sz w:val="20"/>
      <w:szCs w:val="20"/>
    </w:rPr>
  </w:style>
  <w:style w:type="table" w:styleId="GridTable1Light">
    <w:name w:val="Grid Table 1 Light"/>
    <w:basedOn w:val="TableNormal"/>
    <w:uiPriority w:val="46"/>
    <w:rsid w:val="00B03AD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03AD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3">
    <w:name w:val="List Table 4 Accent 3"/>
    <w:basedOn w:val="TableNormal"/>
    <w:uiPriority w:val="49"/>
    <w:rsid w:val="00B03AD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
    <w:name w:val="Grid Table 5 Dark"/>
    <w:basedOn w:val="TableNormal"/>
    <w:uiPriority w:val="50"/>
    <w:rsid w:val="00B03A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B03A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Revision">
    <w:name w:val="Revision"/>
    <w:hidden/>
    <w:uiPriority w:val="99"/>
    <w:semiHidden/>
    <w:rsid w:val="00A556EF"/>
    <w:pPr>
      <w:spacing w:after="0" w:line="240" w:lineRule="auto"/>
    </w:pPr>
  </w:style>
  <w:style w:type="paragraph" w:styleId="TOC1">
    <w:name w:val="toc 1"/>
    <w:basedOn w:val="1-IndiaSugar"/>
    <w:next w:val="Normal"/>
    <w:autoRedefine/>
    <w:uiPriority w:val="39"/>
    <w:unhideWhenUsed/>
    <w:rsid w:val="00DC6CB8"/>
    <w:pPr>
      <w:tabs>
        <w:tab w:val="clear" w:pos="720"/>
      </w:tabs>
      <w:spacing w:before="360" w:line="259" w:lineRule="auto"/>
      <w:ind w:left="0" w:firstLine="0"/>
      <w:jc w:val="left"/>
      <w:outlineLvl w:val="9"/>
    </w:pPr>
    <w:rPr>
      <w:rFonts w:asciiTheme="majorHAnsi" w:eastAsiaTheme="minorHAnsi" w:hAnsiTheme="majorHAnsi" w:cstheme="majorHAnsi"/>
      <w:bCs/>
      <w:sz w:val="24"/>
      <w:szCs w:val="24"/>
      <w:lang w:eastAsia="en-US"/>
    </w:rPr>
  </w:style>
  <w:style w:type="paragraph" w:customStyle="1" w:styleId="1-IndiaSugar">
    <w:name w:val="1 - India Sugar"/>
    <w:basedOn w:val="Normal"/>
    <w:link w:val="1-IndiaSugarChar"/>
    <w:qFormat/>
    <w:rsid w:val="00163012"/>
    <w:pPr>
      <w:tabs>
        <w:tab w:val="num" w:pos="720"/>
      </w:tabs>
      <w:spacing w:before="240" w:after="0" w:line="360" w:lineRule="auto"/>
      <w:ind w:left="720" w:hanging="720"/>
      <w:jc w:val="both"/>
      <w:outlineLvl w:val="0"/>
    </w:pPr>
    <w:rPr>
      <w:rFonts w:ascii="Times New Roman" w:eastAsia="Times New Roman" w:hAnsi="Times New Roman" w:cs="Times New Roman"/>
      <w:b/>
      <w:caps/>
      <w:sz w:val="28"/>
      <w:szCs w:val="28"/>
      <w:lang w:eastAsia="en-AU"/>
    </w:rPr>
  </w:style>
  <w:style w:type="character" w:customStyle="1" w:styleId="1-IndiaSugarChar">
    <w:name w:val="1 - India Sugar Char"/>
    <w:basedOn w:val="DefaultParagraphFont"/>
    <w:link w:val="1-IndiaSugar"/>
    <w:rsid w:val="00163012"/>
    <w:rPr>
      <w:rFonts w:ascii="Times New Roman" w:eastAsia="Times New Roman" w:hAnsi="Times New Roman" w:cs="Times New Roman"/>
      <w:b/>
      <w:caps/>
      <w:sz w:val="28"/>
      <w:szCs w:val="28"/>
      <w:lang w:eastAsia="en-AU"/>
    </w:rPr>
  </w:style>
  <w:style w:type="paragraph" w:styleId="TOC6">
    <w:name w:val="toc 6"/>
    <w:basedOn w:val="Normal"/>
    <w:next w:val="Normal"/>
    <w:autoRedefine/>
    <w:uiPriority w:val="39"/>
    <w:unhideWhenUsed/>
    <w:rsid w:val="00DC6CB8"/>
    <w:pPr>
      <w:spacing w:after="0"/>
      <w:ind w:left="880"/>
    </w:pPr>
    <w:rPr>
      <w:rFonts w:cstheme="minorHAnsi"/>
      <w:sz w:val="20"/>
      <w:szCs w:val="20"/>
    </w:rPr>
  </w:style>
  <w:style w:type="paragraph" w:styleId="TOC7">
    <w:name w:val="toc 7"/>
    <w:basedOn w:val="Normal"/>
    <w:next w:val="Normal"/>
    <w:autoRedefine/>
    <w:uiPriority w:val="39"/>
    <w:unhideWhenUsed/>
    <w:rsid w:val="00DC6CB8"/>
    <w:pPr>
      <w:spacing w:after="0"/>
      <w:ind w:left="1100"/>
    </w:pPr>
    <w:rPr>
      <w:rFonts w:cstheme="minorHAnsi"/>
      <w:sz w:val="20"/>
      <w:szCs w:val="20"/>
    </w:rPr>
  </w:style>
  <w:style w:type="paragraph" w:styleId="TOC8">
    <w:name w:val="toc 8"/>
    <w:basedOn w:val="Normal"/>
    <w:next w:val="Normal"/>
    <w:autoRedefine/>
    <w:uiPriority w:val="39"/>
    <w:unhideWhenUsed/>
    <w:rsid w:val="000769B2"/>
    <w:pPr>
      <w:spacing w:after="0"/>
      <w:ind w:left="1320"/>
    </w:pPr>
    <w:rPr>
      <w:rFonts w:cstheme="minorHAnsi"/>
      <w:sz w:val="20"/>
      <w:szCs w:val="20"/>
    </w:rPr>
  </w:style>
  <w:style w:type="paragraph" w:styleId="TOC9">
    <w:name w:val="toc 9"/>
    <w:basedOn w:val="Normal"/>
    <w:next w:val="Normal"/>
    <w:autoRedefine/>
    <w:uiPriority w:val="39"/>
    <w:unhideWhenUsed/>
    <w:rsid w:val="00DC6CB8"/>
    <w:pPr>
      <w:spacing w:after="0"/>
      <w:ind w:left="1540"/>
    </w:pPr>
    <w:rPr>
      <w:rFonts w:cstheme="minorHAnsi"/>
      <w:sz w:val="20"/>
      <w:szCs w:val="20"/>
    </w:rPr>
  </w:style>
  <w:style w:type="paragraph" w:customStyle="1" w:styleId="ParaNum1">
    <w:name w:val="Para Num 1"/>
    <w:basedOn w:val="Normal"/>
    <w:link w:val="ParaNum1Char"/>
    <w:uiPriority w:val="9"/>
    <w:qFormat/>
    <w:rsid w:val="006D616D"/>
    <w:pPr>
      <w:tabs>
        <w:tab w:val="num" w:pos="0"/>
        <w:tab w:val="left" w:pos="720"/>
      </w:tabs>
      <w:spacing w:after="120" w:line="360" w:lineRule="auto"/>
    </w:pPr>
    <w:rPr>
      <w:rFonts w:ascii="Times New Roman" w:eastAsia="SimSun" w:hAnsi="Times New Roman"/>
      <w:sz w:val="24"/>
      <w:szCs w:val="24"/>
      <w:lang w:val="en-US"/>
    </w:rPr>
  </w:style>
  <w:style w:type="character" w:customStyle="1" w:styleId="ParaNum1Char">
    <w:name w:val="Para Num 1 Char"/>
    <w:basedOn w:val="DefaultParagraphFont"/>
    <w:link w:val="ParaNum1"/>
    <w:uiPriority w:val="9"/>
    <w:rsid w:val="006D616D"/>
    <w:rPr>
      <w:rFonts w:ascii="Times New Roman" w:eastAsia="SimSun" w:hAnsi="Times New Roman"/>
      <w:sz w:val="24"/>
      <w:szCs w:val="24"/>
      <w:lang w:val="en-US"/>
    </w:rPr>
  </w:style>
  <w:style w:type="paragraph" w:customStyle="1" w:styleId="ParaNum2">
    <w:name w:val="Para Num 2"/>
    <w:basedOn w:val="Normal"/>
    <w:uiPriority w:val="9"/>
    <w:qFormat/>
    <w:rsid w:val="006D616D"/>
    <w:pPr>
      <w:tabs>
        <w:tab w:val="num" w:pos="0"/>
      </w:tabs>
      <w:spacing w:after="120" w:line="360" w:lineRule="auto"/>
      <w:ind w:left="1440" w:hanging="720"/>
    </w:pPr>
    <w:rPr>
      <w:rFonts w:ascii="Times New Roman" w:eastAsia="SimSun" w:hAnsi="Times New Roman"/>
      <w:sz w:val="24"/>
      <w:szCs w:val="24"/>
      <w:lang w:val="en-US"/>
    </w:rPr>
  </w:style>
  <w:style w:type="paragraph" w:customStyle="1" w:styleId="ParaNum3">
    <w:name w:val="Para Num 3"/>
    <w:basedOn w:val="Normal"/>
    <w:uiPriority w:val="9"/>
    <w:qFormat/>
    <w:rsid w:val="006D616D"/>
    <w:pPr>
      <w:tabs>
        <w:tab w:val="num" w:pos="0"/>
      </w:tabs>
      <w:spacing w:after="120" w:line="360" w:lineRule="auto"/>
      <w:ind w:left="2160" w:hanging="720"/>
    </w:pPr>
    <w:rPr>
      <w:rFonts w:ascii="Times New Roman" w:eastAsia="SimSun" w:hAnsi="Times New Roman"/>
      <w:sz w:val="24"/>
      <w:szCs w:val="24"/>
      <w:lang w:val="en-US"/>
    </w:rPr>
  </w:style>
  <w:style w:type="paragraph" w:customStyle="1" w:styleId="ParaNum4">
    <w:name w:val="Para Num 4"/>
    <w:basedOn w:val="Normal"/>
    <w:uiPriority w:val="9"/>
    <w:qFormat/>
    <w:rsid w:val="006D616D"/>
    <w:pPr>
      <w:tabs>
        <w:tab w:val="num" w:pos="0"/>
      </w:tabs>
      <w:spacing w:after="120" w:line="360" w:lineRule="auto"/>
      <w:ind w:left="2880" w:hanging="720"/>
    </w:pPr>
    <w:rPr>
      <w:rFonts w:ascii="Times New Roman" w:eastAsia="SimSun" w:hAnsi="Times New Roman"/>
      <w:sz w:val="24"/>
      <w:szCs w:val="24"/>
      <w:lang w:val="en-US"/>
    </w:rPr>
  </w:style>
  <w:style w:type="paragraph" w:customStyle="1" w:styleId="ParaNum5">
    <w:name w:val="Para Num 5"/>
    <w:basedOn w:val="Normal"/>
    <w:next w:val="ParaNum1"/>
    <w:uiPriority w:val="9"/>
    <w:semiHidden/>
    <w:qFormat/>
    <w:rsid w:val="006D616D"/>
    <w:pPr>
      <w:numPr>
        <w:ilvl w:val="4"/>
        <w:numId w:val="7"/>
      </w:numPr>
      <w:spacing w:after="240" w:line="360" w:lineRule="auto"/>
    </w:pPr>
    <w:rPr>
      <w:rFonts w:ascii="Times New Roman" w:eastAsia="SimSun" w:hAnsi="Times New Roman"/>
      <w:sz w:val="24"/>
      <w:szCs w:val="24"/>
      <w:lang w:val="en-US"/>
    </w:rPr>
  </w:style>
  <w:style w:type="paragraph" w:customStyle="1" w:styleId="ParaNum6">
    <w:name w:val="Para Num 6"/>
    <w:basedOn w:val="Normal"/>
    <w:next w:val="ParaNum1"/>
    <w:uiPriority w:val="9"/>
    <w:semiHidden/>
    <w:qFormat/>
    <w:rsid w:val="006D616D"/>
    <w:pPr>
      <w:numPr>
        <w:ilvl w:val="5"/>
        <w:numId w:val="7"/>
      </w:numPr>
      <w:spacing w:after="240" w:line="360" w:lineRule="auto"/>
    </w:pPr>
    <w:rPr>
      <w:rFonts w:ascii="Times New Roman" w:eastAsia="SimSun" w:hAnsi="Times New Roman"/>
      <w:sz w:val="24"/>
      <w:szCs w:val="24"/>
      <w:lang w:val="en-US"/>
    </w:rPr>
  </w:style>
  <w:style w:type="paragraph" w:customStyle="1" w:styleId="ParaNum7">
    <w:name w:val="Para Num 7"/>
    <w:basedOn w:val="Normal"/>
    <w:next w:val="ParaNum1"/>
    <w:uiPriority w:val="9"/>
    <w:semiHidden/>
    <w:qFormat/>
    <w:rsid w:val="006D616D"/>
    <w:pPr>
      <w:numPr>
        <w:ilvl w:val="6"/>
        <w:numId w:val="7"/>
      </w:numPr>
      <w:spacing w:after="240" w:line="360" w:lineRule="auto"/>
    </w:pPr>
    <w:rPr>
      <w:rFonts w:ascii="Times New Roman" w:eastAsia="SimSun" w:hAnsi="Times New Roman"/>
      <w:sz w:val="24"/>
      <w:szCs w:val="24"/>
      <w:lang w:val="en-US"/>
    </w:rPr>
  </w:style>
  <w:style w:type="paragraph" w:customStyle="1" w:styleId="ParaNum8">
    <w:name w:val="Para Num 8"/>
    <w:basedOn w:val="Normal"/>
    <w:next w:val="ParaNum1"/>
    <w:uiPriority w:val="9"/>
    <w:semiHidden/>
    <w:qFormat/>
    <w:rsid w:val="006D616D"/>
    <w:pPr>
      <w:numPr>
        <w:ilvl w:val="7"/>
        <w:numId w:val="7"/>
      </w:numPr>
      <w:spacing w:after="240" w:line="360" w:lineRule="auto"/>
    </w:pPr>
    <w:rPr>
      <w:rFonts w:ascii="Times New Roman" w:eastAsia="SimSun" w:hAnsi="Times New Roman"/>
      <w:sz w:val="24"/>
      <w:szCs w:val="24"/>
      <w:lang w:val="en-US"/>
    </w:rPr>
  </w:style>
  <w:style w:type="paragraph" w:customStyle="1" w:styleId="ParaNum9">
    <w:name w:val="Para Num 9"/>
    <w:basedOn w:val="Normal"/>
    <w:next w:val="ParaNum1"/>
    <w:uiPriority w:val="9"/>
    <w:semiHidden/>
    <w:qFormat/>
    <w:rsid w:val="006D616D"/>
    <w:pPr>
      <w:numPr>
        <w:ilvl w:val="8"/>
        <w:numId w:val="7"/>
      </w:numPr>
      <w:spacing w:after="240" w:line="360" w:lineRule="auto"/>
    </w:pPr>
    <w:rPr>
      <w:rFonts w:ascii="Times New Roman" w:eastAsia="SimSun" w:hAnsi="Times New Roman"/>
      <w:sz w:val="24"/>
      <w:szCs w:val="24"/>
      <w:lang w:val="en-US"/>
    </w:rPr>
  </w:style>
  <w:style w:type="paragraph" w:styleId="Caption">
    <w:name w:val="caption"/>
    <w:basedOn w:val="Normal"/>
    <w:next w:val="Normal"/>
    <w:uiPriority w:val="35"/>
    <w:qFormat/>
    <w:rsid w:val="006D616D"/>
    <w:pPr>
      <w:keepNext/>
      <w:spacing w:before="240" w:after="240" w:line="240" w:lineRule="auto"/>
      <w:jc w:val="center"/>
    </w:pPr>
    <w:rPr>
      <w:rFonts w:ascii="Times New Roman" w:eastAsia="SimSun" w:hAnsi="Times New Roman"/>
      <w:b/>
      <w:iCs/>
      <w:sz w:val="24"/>
      <w:szCs w:val="24"/>
      <w:lang w:val="en-US"/>
    </w:rPr>
  </w:style>
  <w:style w:type="paragraph" w:customStyle="1" w:styleId="ACWLBodytext">
    <w:name w:val="ACWL Body text"/>
    <w:basedOn w:val="Normal"/>
    <w:link w:val="ACWLBodytextChar"/>
    <w:autoRedefine/>
    <w:qFormat/>
    <w:rsid w:val="004331E4"/>
    <w:pPr>
      <w:spacing w:after="0" w:line="360" w:lineRule="auto"/>
      <w:ind w:left="680"/>
    </w:pPr>
    <w:rPr>
      <w:rFonts w:ascii="Times New Roman" w:eastAsia="Verdana" w:hAnsi="Times New Roman" w:cs="Times New Roman"/>
      <w:i/>
      <w:sz w:val="24"/>
      <w:szCs w:val="24"/>
    </w:rPr>
  </w:style>
  <w:style w:type="character" w:customStyle="1" w:styleId="ACWLBodytextChar">
    <w:name w:val="ACWL Body text Char"/>
    <w:basedOn w:val="DefaultParagraphFont"/>
    <w:link w:val="ACWLBodytext"/>
    <w:rsid w:val="004331E4"/>
    <w:rPr>
      <w:rFonts w:ascii="Times New Roman" w:eastAsia="Verdana" w:hAnsi="Times New Roman" w:cs="Times New Roman"/>
      <w:i/>
      <w:sz w:val="24"/>
      <w:szCs w:val="24"/>
    </w:rPr>
  </w:style>
  <w:style w:type="paragraph" w:customStyle="1" w:styleId="MELegal1">
    <w:name w:val="ME Legal 1"/>
    <w:basedOn w:val="Normal"/>
    <w:rsid w:val="00FF40DB"/>
    <w:pPr>
      <w:tabs>
        <w:tab w:val="num" w:pos="680"/>
      </w:tabs>
      <w:spacing w:after="240" w:line="240" w:lineRule="auto"/>
      <w:ind w:left="680" w:hanging="680"/>
      <w:outlineLvl w:val="0"/>
    </w:pPr>
    <w:rPr>
      <w:rFonts w:ascii="Times New Roman" w:eastAsia="SimSun" w:hAnsi="Times New Roman" w:cs="Angsana New"/>
      <w:sz w:val="24"/>
      <w:szCs w:val="24"/>
      <w:lang w:eastAsia="zh-CN" w:bidi="th-TH"/>
    </w:rPr>
  </w:style>
  <w:style w:type="paragraph" w:customStyle="1" w:styleId="MELegal3">
    <w:name w:val="ME Legal 3"/>
    <w:basedOn w:val="Normal"/>
    <w:rsid w:val="00FF40DB"/>
    <w:pPr>
      <w:tabs>
        <w:tab w:val="num" w:pos="1361"/>
      </w:tabs>
      <w:spacing w:after="240" w:line="240" w:lineRule="auto"/>
      <w:ind w:left="1361" w:hanging="681"/>
      <w:outlineLvl w:val="2"/>
    </w:pPr>
    <w:rPr>
      <w:rFonts w:ascii="Times New Roman" w:eastAsia="SimSun" w:hAnsi="Times New Roman" w:cs="Angsana New"/>
      <w:sz w:val="24"/>
      <w:szCs w:val="24"/>
      <w:lang w:eastAsia="zh-CN" w:bidi="th-TH"/>
    </w:rPr>
  </w:style>
  <w:style w:type="paragraph" w:customStyle="1" w:styleId="MELegal4">
    <w:name w:val="ME Legal 4"/>
    <w:basedOn w:val="Normal"/>
    <w:rsid w:val="00FF40DB"/>
    <w:pPr>
      <w:tabs>
        <w:tab w:val="num" w:pos="2041"/>
      </w:tabs>
      <w:spacing w:after="240" w:line="240" w:lineRule="auto"/>
      <w:ind w:left="2041" w:hanging="680"/>
      <w:outlineLvl w:val="3"/>
    </w:pPr>
    <w:rPr>
      <w:rFonts w:ascii="Times New Roman" w:eastAsia="SimSun" w:hAnsi="Times New Roman" w:cs="Angsana New"/>
      <w:sz w:val="24"/>
      <w:szCs w:val="24"/>
      <w:lang w:eastAsia="zh-CN" w:bidi="th-TH"/>
    </w:rPr>
  </w:style>
  <w:style w:type="paragraph" w:customStyle="1" w:styleId="MELegal5">
    <w:name w:val="ME Legal 5"/>
    <w:basedOn w:val="Normal"/>
    <w:rsid w:val="00FF40DB"/>
    <w:pPr>
      <w:tabs>
        <w:tab w:val="num" w:pos="2722"/>
      </w:tabs>
      <w:spacing w:after="240" w:line="240" w:lineRule="auto"/>
      <w:ind w:left="2722" w:hanging="681"/>
      <w:outlineLvl w:val="4"/>
    </w:pPr>
    <w:rPr>
      <w:rFonts w:ascii="Times New Roman" w:eastAsia="SimSun" w:hAnsi="Times New Roman" w:cs="Angsana New"/>
      <w:sz w:val="24"/>
      <w:szCs w:val="24"/>
      <w:lang w:eastAsia="zh-CN" w:bidi="th-TH"/>
    </w:rPr>
  </w:style>
  <w:style w:type="paragraph" w:customStyle="1" w:styleId="MELegal6">
    <w:name w:val="ME Legal 6"/>
    <w:basedOn w:val="Normal"/>
    <w:rsid w:val="00FF40DB"/>
    <w:pPr>
      <w:tabs>
        <w:tab w:val="num" w:pos="3402"/>
      </w:tabs>
      <w:spacing w:after="240" w:line="240" w:lineRule="auto"/>
      <w:ind w:left="3402" w:hanging="680"/>
      <w:outlineLvl w:val="5"/>
    </w:pPr>
    <w:rPr>
      <w:rFonts w:ascii="Times New Roman" w:eastAsia="SimSun" w:hAnsi="Times New Roman" w:cs="Angsana New"/>
      <w:sz w:val="24"/>
      <w:szCs w:val="24"/>
      <w:lang w:eastAsia="zh-CN" w:bidi="th-TH"/>
    </w:rPr>
  </w:style>
  <w:style w:type="character" w:styleId="FollowedHyperlink">
    <w:name w:val="FollowedHyperlink"/>
    <w:basedOn w:val="DefaultParagraphFont"/>
    <w:uiPriority w:val="99"/>
    <w:semiHidden/>
    <w:unhideWhenUsed/>
    <w:rsid w:val="005D31DB"/>
    <w:rPr>
      <w:color w:val="954F72" w:themeColor="followedHyperlink"/>
      <w:u w:val="single"/>
    </w:rPr>
  </w:style>
  <w:style w:type="paragraph" w:styleId="Quote">
    <w:name w:val="Quote"/>
    <w:basedOn w:val="ListParagraph"/>
    <w:next w:val="Normal"/>
    <w:link w:val="QuoteChar"/>
    <w:uiPriority w:val="29"/>
    <w:qFormat/>
    <w:rsid w:val="00ED33F4"/>
    <w:pPr>
      <w:spacing w:line="276" w:lineRule="auto"/>
      <w:contextualSpacing w:val="0"/>
      <w:jc w:val="both"/>
    </w:pPr>
    <w:rPr>
      <w:rFonts w:ascii="Times New Roman" w:hAnsi="Times New Roman" w:cs="Times New Roman"/>
      <w:szCs w:val="24"/>
    </w:rPr>
  </w:style>
  <w:style w:type="character" w:customStyle="1" w:styleId="QuoteChar">
    <w:name w:val="Quote Char"/>
    <w:basedOn w:val="DefaultParagraphFont"/>
    <w:link w:val="Quote"/>
    <w:uiPriority w:val="29"/>
    <w:rsid w:val="00ED33F4"/>
    <w:rPr>
      <w:rFonts w:ascii="Times New Roman" w:hAnsi="Times New Roman" w:cs="Times New Roman"/>
      <w:szCs w:val="24"/>
    </w:rPr>
  </w:style>
  <w:style w:type="paragraph" w:customStyle="1" w:styleId="CharChar6CharCharCharCharCharChar">
    <w:name w:val="Char Char6 Char Char Char Char Char Char"/>
    <w:aliases w:val="Char6 Char Char Char Char Char Char Char"/>
    <w:basedOn w:val="Normal"/>
    <w:link w:val="FootnoteReference"/>
    <w:uiPriority w:val="99"/>
    <w:rsid w:val="00D9453C"/>
    <w:pPr>
      <w:spacing w:after="0" w:line="360" w:lineRule="auto"/>
      <w:jc w:val="center"/>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3802">
      <w:bodyDiv w:val="1"/>
      <w:marLeft w:val="0"/>
      <w:marRight w:val="0"/>
      <w:marTop w:val="0"/>
      <w:marBottom w:val="0"/>
      <w:divBdr>
        <w:top w:val="none" w:sz="0" w:space="0" w:color="auto"/>
        <w:left w:val="none" w:sz="0" w:space="0" w:color="auto"/>
        <w:bottom w:val="none" w:sz="0" w:space="0" w:color="auto"/>
        <w:right w:val="none" w:sz="0" w:space="0" w:color="auto"/>
      </w:divBdr>
    </w:div>
    <w:div w:id="4989540">
      <w:bodyDiv w:val="1"/>
      <w:marLeft w:val="0"/>
      <w:marRight w:val="0"/>
      <w:marTop w:val="0"/>
      <w:marBottom w:val="0"/>
      <w:divBdr>
        <w:top w:val="none" w:sz="0" w:space="0" w:color="auto"/>
        <w:left w:val="none" w:sz="0" w:space="0" w:color="auto"/>
        <w:bottom w:val="none" w:sz="0" w:space="0" w:color="auto"/>
        <w:right w:val="none" w:sz="0" w:space="0" w:color="auto"/>
      </w:divBdr>
    </w:div>
    <w:div w:id="14040810">
      <w:bodyDiv w:val="1"/>
      <w:marLeft w:val="0"/>
      <w:marRight w:val="0"/>
      <w:marTop w:val="0"/>
      <w:marBottom w:val="0"/>
      <w:divBdr>
        <w:top w:val="none" w:sz="0" w:space="0" w:color="auto"/>
        <w:left w:val="none" w:sz="0" w:space="0" w:color="auto"/>
        <w:bottom w:val="none" w:sz="0" w:space="0" w:color="auto"/>
        <w:right w:val="none" w:sz="0" w:space="0" w:color="auto"/>
      </w:divBdr>
    </w:div>
    <w:div w:id="40324969">
      <w:bodyDiv w:val="1"/>
      <w:marLeft w:val="0"/>
      <w:marRight w:val="0"/>
      <w:marTop w:val="0"/>
      <w:marBottom w:val="0"/>
      <w:divBdr>
        <w:top w:val="none" w:sz="0" w:space="0" w:color="auto"/>
        <w:left w:val="none" w:sz="0" w:space="0" w:color="auto"/>
        <w:bottom w:val="none" w:sz="0" w:space="0" w:color="auto"/>
        <w:right w:val="none" w:sz="0" w:space="0" w:color="auto"/>
      </w:divBdr>
    </w:div>
    <w:div w:id="51661612">
      <w:bodyDiv w:val="1"/>
      <w:marLeft w:val="0"/>
      <w:marRight w:val="0"/>
      <w:marTop w:val="0"/>
      <w:marBottom w:val="0"/>
      <w:divBdr>
        <w:top w:val="none" w:sz="0" w:space="0" w:color="auto"/>
        <w:left w:val="none" w:sz="0" w:space="0" w:color="auto"/>
        <w:bottom w:val="none" w:sz="0" w:space="0" w:color="auto"/>
        <w:right w:val="none" w:sz="0" w:space="0" w:color="auto"/>
      </w:divBdr>
    </w:div>
    <w:div w:id="77678357">
      <w:bodyDiv w:val="1"/>
      <w:marLeft w:val="0"/>
      <w:marRight w:val="0"/>
      <w:marTop w:val="0"/>
      <w:marBottom w:val="0"/>
      <w:divBdr>
        <w:top w:val="none" w:sz="0" w:space="0" w:color="auto"/>
        <w:left w:val="none" w:sz="0" w:space="0" w:color="auto"/>
        <w:bottom w:val="none" w:sz="0" w:space="0" w:color="auto"/>
        <w:right w:val="none" w:sz="0" w:space="0" w:color="auto"/>
      </w:divBdr>
    </w:div>
    <w:div w:id="79526710">
      <w:bodyDiv w:val="1"/>
      <w:marLeft w:val="0"/>
      <w:marRight w:val="0"/>
      <w:marTop w:val="0"/>
      <w:marBottom w:val="0"/>
      <w:divBdr>
        <w:top w:val="none" w:sz="0" w:space="0" w:color="auto"/>
        <w:left w:val="none" w:sz="0" w:space="0" w:color="auto"/>
        <w:bottom w:val="none" w:sz="0" w:space="0" w:color="auto"/>
        <w:right w:val="none" w:sz="0" w:space="0" w:color="auto"/>
      </w:divBdr>
    </w:div>
    <w:div w:id="117378808">
      <w:bodyDiv w:val="1"/>
      <w:marLeft w:val="0"/>
      <w:marRight w:val="0"/>
      <w:marTop w:val="0"/>
      <w:marBottom w:val="0"/>
      <w:divBdr>
        <w:top w:val="none" w:sz="0" w:space="0" w:color="auto"/>
        <w:left w:val="none" w:sz="0" w:space="0" w:color="auto"/>
        <w:bottom w:val="none" w:sz="0" w:space="0" w:color="auto"/>
        <w:right w:val="none" w:sz="0" w:space="0" w:color="auto"/>
      </w:divBdr>
    </w:div>
    <w:div w:id="117917455">
      <w:bodyDiv w:val="1"/>
      <w:marLeft w:val="0"/>
      <w:marRight w:val="0"/>
      <w:marTop w:val="0"/>
      <w:marBottom w:val="0"/>
      <w:divBdr>
        <w:top w:val="none" w:sz="0" w:space="0" w:color="auto"/>
        <w:left w:val="none" w:sz="0" w:space="0" w:color="auto"/>
        <w:bottom w:val="none" w:sz="0" w:space="0" w:color="auto"/>
        <w:right w:val="none" w:sz="0" w:space="0" w:color="auto"/>
      </w:divBdr>
    </w:div>
    <w:div w:id="119804126">
      <w:bodyDiv w:val="1"/>
      <w:marLeft w:val="0"/>
      <w:marRight w:val="0"/>
      <w:marTop w:val="0"/>
      <w:marBottom w:val="0"/>
      <w:divBdr>
        <w:top w:val="none" w:sz="0" w:space="0" w:color="auto"/>
        <w:left w:val="none" w:sz="0" w:space="0" w:color="auto"/>
        <w:bottom w:val="none" w:sz="0" w:space="0" w:color="auto"/>
        <w:right w:val="none" w:sz="0" w:space="0" w:color="auto"/>
      </w:divBdr>
    </w:div>
    <w:div w:id="153838925">
      <w:bodyDiv w:val="1"/>
      <w:marLeft w:val="0"/>
      <w:marRight w:val="0"/>
      <w:marTop w:val="0"/>
      <w:marBottom w:val="0"/>
      <w:divBdr>
        <w:top w:val="none" w:sz="0" w:space="0" w:color="auto"/>
        <w:left w:val="none" w:sz="0" w:space="0" w:color="auto"/>
        <w:bottom w:val="none" w:sz="0" w:space="0" w:color="auto"/>
        <w:right w:val="none" w:sz="0" w:space="0" w:color="auto"/>
      </w:divBdr>
    </w:div>
    <w:div w:id="156381546">
      <w:bodyDiv w:val="1"/>
      <w:marLeft w:val="0"/>
      <w:marRight w:val="0"/>
      <w:marTop w:val="0"/>
      <w:marBottom w:val="0"/>
      <w:divBdr>
        <w:top w:val="none" w:sz="0" w:space="0" w:color="auto"/>
        <w:left w:val="none" w:sz="0" w:space="0" w:color="auto"/>
        <w:bottom w:val="none" w:sz="0" w:space="0" w:color="auto"/>
        <w:right w:val="none" w:sz="0" w:space="0" w:color="auto"/>
      </w:divBdr>
    </w:div>
    <w:div w:id="204146313">
      <w:bodyDiv w:val="1"/>
      <w:marLeft w:val="0"/>
      <w:marRight w:val="0"/>
      <w:marTop w:val="0"/>
      <w:marBottom w:val="0"/>
      <w:divBdr>
        <w:top w:val="none" w:sz="0" w:space="0" w:color="auto"/>
        <w:left w:val="none" w:sz="0" w:space="0" w:color="auto"/>
        <w:bottom w:val="none" w:sz="0" w:space="0" w:color="auto"/>
        <w:right w:val="none" w:sz="0" w:space="0" w:color="auto"/>
      </w:divBdr>
    </w:div>
    <w:div w:id="220136942">
      <w:bodyDiv w:val="1"/>
      <w:marLeft w:val="0"/>
      <w:marRight w:val="0"/>
      <w:marTop w:val="0"/>
      <w:marBottom w:val="0"/>
      <w:divBdr>
        <w:top w:val="none" w:sz="0" w:space="0" w:color="auto"/>
        <w:left w:val="none" w:sz="0" w:space="0" w:color="auto"/>
        <w:bottom w:val="none" w:sz="0" w:space="0" w:color="auto"/>
        <w:right w:val="none" w:sz="0" w:space="0" w:color="auto"/>
      </w:divBdr>
    </w:div>
    <w:div w:id="233901842">
      <w:bodyDiv w:val="1"/>
      <w:marLeft w:val="0"/>
      <w:marRight w:val="0"/>
      <w:marTop w:val="0"/>
      <w:marBottom w:val="0"/>
      <w:divBdr>
        <w:top w:val="none" w:sz="0" w:space="0" w:color="auto"/>
        <w:left w:val="none" w:sz="0" w:space="0" w:color="auto"/>
        <w:bottom w:val="none" w:sz="0" w:space="0" w:color="auto"/>
        <w:right w:val="none" w:sz="0" w:space="0" w:color="auto"/>
      </w:divBdr>
    </w:div>
    <w:div w:id="247546677">
      <w:bodyDiv w:val="1"/>
      <w:marLeft w:val="0"/>
      <w:marRight w:val="0"/>
      <w:marTop w:val="0"/>
      <w:marBottom w:val="0"/>
      <w:divBdr>
        <w:top w:val="none" w:sz="0" w:space="0" w:color="auto"/>
        <w:left w:val="none" w:sz="0" w:space="0" w:color="auto"/>
        <w:bottom w:val="none" w:sz="0" w:space="0" w:color="auto"/>
        <w:right w:val="none" w:sz="0" w:space="0" w:color="auto"/>
      </w:divBdr>
    </w:div>
    <w:div w:id="266814151">
      <w:bodyDiv w:val="1"/>
      <w:marLeft w:val="0"/>
      <w:marRight w:val="0"/>
      <w:marTop w:val="0"/>
      <w:marBottom w:val="0"/>
      <w:divBdr>
        <w:top w:val="none" w:sz="0" w:space="0" w:color="auto"/>
        <w:left w:val="none" w:sz="0" w:space="0" w:color="auto"/>
        <w:bottom w:val="none" w:sz="0" w:space="0" w:color="auto"/>
        <w:right w:val="none" w:sz="0" w:space="0" w:color="auto"/>
      </w:divBdr>
    </w:div>
    <w:div w:id="272633390">
      <w:bodyDiv w:val="1"/>
      <w:marLeft w:val="0"/>
      <w:marRight w:val="0"/>
      <w:marTop w:val="0"/>
      <w:marBottom w:val="0"/>
      <w:divBdr>
        <w:top w:val="none" w:sz="0" w:space="0" w:color="auto"/>
        <w:left w:val="none" w:sz="0" w:space="0" w:color="auto"/>
        <w:bottom w:val="none" w:sz="0" w:space="0" w:color="auto"/>
        <w:right w:val="none" w:sz="0" w:space="0" w:color="auto"/>
      </w:divBdr>
    </w:div>
    <w:div w:id="272901288">
      <w:bodyDiv w:val="1"/>
      <w:marLeft w:val="0"/>
      <w:marRight w:val="0"/>
      <w:marTop w:val="0"/>
      <w:marBottom w:val="0"/>
      <w:divBdr>
        <w:top w:val="none" w:sz="0" w:space="0" w:color="auto"/>
        <w:left w:val="none" w:sz="0" w:space="0" w:color="auto"/>
        <w:bottom w:val="none" w:sz="0" w:space="0" w:color="auto"/>
        <w:right w:val="none" w:sz="0" w:space="0" w:color="auto"/>
      </w:divBdr>
    </w:div>
    <w:div w:id="327179314">
      <w:bodyDiv w:val="1"/>
      <w:marLeft w:val="0"/>
      <w:marRight w:val="0"/>
      <w:marTop w:val="0"/>
      <w:marBottom w:val="0"/>
      <w:divBdr>
        <w:top w:val="none" w:sz="0" w:space="0" w:color="auto"/>
        <w:left w:val="none" w:sz="0" w:space="0" w:color="auto"/>
        <w:bottom w:val="none" w:sz="0" w:space="0" w:color="auto"/>
        <w:right w:val="none" w:sz="0" w:space="0" w:color="auto"/>
      </w:divBdr>
    </w:div>
    <w:div w:id="331808904">
      <w:bodyDiv w:val="1"/>
      <w:marLeft w:val="0"/>
      <w:marRight w:val="0"/>
      <w:marTop w:val="0"/>
      <w:marBottom w:val="0"/>
      <w:divBdr>
        <w:top w:val="none" w:sz="0" w:space="0" w:color="auto"/>
        <w:left w:val="none" w:sz="0" w:space="0" w:color="auto"/>
        <w:bottom w:val="none" w:sz="0" w:space="0" w:color="auto"/>
        <w:right w:val="none" w:sz="0" w:space="0" w:color="auto"/>
      </w:divBdr>
    </w:div>
    <w:div w:id="389614219">
      <w:bodyDiv w:val="1"/>
      <w:marLeft w:val="0"/>
      <w:marRight w:val="0"/>
      <w:marTop w:val="0"/>
      <w:marBottom w:val="0"/>
      <w:divBdr>
        <w:top w:val="none" w:sz="0" w:space="0" w:color="auto"/>
        <w:left w:val="none" w:sz="0" w:space="0" w:color="auto"/>
        <w:bottom w:val="none" w:sz="0" w:space="0" w:color="auto"/>
        <w:right w:val="none" w:sz="0" w:space="0" w:color="auto"/>
      </w:divBdr>
    </w:div>
    <w:div w:id="401998000">
      <w:bodyDiv w:val="1"/>
      <w:marLeft w:val="0"/>
      <w:marRight w:val="0"/>
      <w:marTop w:val="0"/>
      <w:marBottom w:val="0"/>
      <w:divBdr>
        <w:top w:val="none" w:sz="0" w:space="0" w:color="auto"/>
        <w:left w:val="none" w:sz="0" w:space="0" w:color="auto"/>
        <w:bottom w:val="none" w:sz="0" w:space="0" w:color="auto"/>
        <w:right w:val="none" w:sz="0" w:space="0" w:color="auto"/>
      </w:divBdr>
    </w:div>
    <w:div w:id="407388150">
      <w:bodyDiv w:val="1"/>
      <w:marLeft w:val="0"/>
      <w:marRight w:val="0"/>
      <w:marTop w:val="0"/>
      <w:marBottom w:val="0"/>
      <w:divBdr>
        <w:top w:val="none" w:sz="0" w:space="0" w:color="auto"/>
        <w:left w:val="none" w:sz="0" w:space="0" w:color="auto"/>
        <w:bottom w:val="none" w:sz="0" w:space="0" w:color="auto"/>
        <w:right w:val="none" w:sz="0" w:space="0" w:color="auto"/>
      </w:divBdr>
    </w:div>
    <w:div w:id="462818649">
      <w:bodyDiv w:val="1"/>
      <w:marLeft w:val="0"/>
      <w:marRight w:val="0"/>
      <w:marTop w:val="0"/>
      <w:marBottom w:val="0"/>
      <w:divBdr>
        <w:top w:val="none" w:sz="0" w:space="0" w:color="auto"/>
        <w:left w:val="none" w:sz="0" w:space="0" w:color="auto"/>
        <w:bottom w:val="none" w:sz="0" w:space="0" w:color="auto"/>
        <w:right w:val="none" w:sz="0" w:space="0" w:color="auto"/>
      </w:divBdr>
    </w:div>
    <w:div w:id="500394657">
      <w:bodyDiv w:val="1"/>
      <w:marLeft w:val="0"/>
      <w:marRight w:val="0"/>
      <w:marTop w:val="0"/>
      <w:marBottom w:val="0"/>
      <w:divBdr>
        <w:top w:val="none" w:sz="0" w:space="0" w:color="auto"/>
        <w:left w:val="none" w:sz="0" w:space="0" w:color="auto"/>
        <w:bottom w:val="none" w:sz="0" w:space="0" w:color="auto"/>
        <w:right w:val="none" w:sz="0" w:space="0" w:color="auto"/>
      </w:divBdr>
    </w:div>
    <w:div w:id="530343443">
      <w:bodyDiv w:val="1"/>
      <w:marLeft w:val="0"/>
      <w:marRight w:val="0"/>
      <w:marTop w:val="0"/>
      <w:marBottom w:val="0"/>
      <w:divBdr>
        <w:top w:val="none" w:sz="0" w:space="0" w:color="auto"/>
        <w:left w:val="none" w:sz="0" w:space="0" w:color="auto"/>
        <w:bottom w:val="none" w:sz="0" w:space="0" w:color="auto"/>
        <w:right w:val="none" w:sz="0" w:space="0" w:color="auto"/>
      </w:divBdr>
    </w:div>
    <w:div w:id="532153887">
      <w:bodyDiv w:val="1"/>
      <w:marLeft w:val="0"/>
      <w:marRight w:val="0"/>
      <w:marTop w:val="0"/>
      <w:marBottom w:val="0"/>
      <w:divBdr>
        <w:top w:val="none" w:sz="0" w:space="0" w:color="auto"/>
        <w:left w:val="none" w:sz="0" w:space="0" w:color="auto"/>
        <w:bottom w:val="none" w:sz="0" w:space="0" w:color="auto"/>
        <w:right w:val="none" w:sz="0" w:space="0" w:color="auto"/>
      </w:divBdr>
    </w:div>
    <w:div w:id="554778241">
      <w:bodyDiv w:val="1"/>
      <w:marLeft w:val="0"/>
      <w:marRight w:val="0"/>
      <w:marTop w:val="0"/>
      <w:marBottom w:val="0"/>
      <w:divBdr>
        <w:top w:val="none" w:sz="0" w:space="0" w:color="auto"/>
        <w:left w:val="none" w:sz="0" w:space="0" w:color="auto"/>
        <w:bottom w:val="none" w:sz="0" w:space="0" w:color="auto"/>
        <w:right w:val="none" w:sz="0" w:space="0" w:color="auto"/>
      </w:divBdr>
    </w:div>
    <w:div w:id="597450343">
      <w:bodyDiv w:val="1"/>
      <w:marLeft w:val="0"/>
      <w:marRight w:val="0"/>
      <w:marTop w:val="0"/>
      <w:marBottom w:val="0"/>
      <w:divBdr>
        <w:top w:val="none" w:sz="0" w:space="0" w:color="auto"/>
        <w:left w:val="none" w:sz="0" w:space="0" w:color="auto"/>
        <w:bottom w:val="none" w:sz="0" w:space="0" w:color="auto"/>
        <w:right w:val="none" w:sz="0" w:space="0" w:color="auto"/>
      </w:divBdr>
    </w:div>
    <w:div w:id="618024650">
      <w:bodyDiv w:val="1"/>
      <w:marLeft w:val="0"/>
      <w:marRight w:val="0"/>
      <w:marTop w:val="0"/>
      <w:marBottom w:val="0"/>
      <w:divBdr>
        <w:top w:val="none" w:sz="0" w:space="0" w:color="auto"/>
        <w:left w:val="none" w:sz="0" w:space="0" w:color="auto"/>
        <w:bottom w:val="none" w:sz="0" w:space="0" w:color="auto"/>
        <w:right w:val="none" w:sz="0" w:space="0" w:color="auto"/>
      </w:divBdr>
    </w:div>
    <w:div w:id="630091325">
      <w:bodyDiv w:val="1"/>
      <w:marLeft w:val="0"/>
      <w:marRight w:val="0"/>
      <w:marTop w:val="0"/>
      <w:marBottom w:val="0"/>
      <w:divBdr>
        <w:top w:val="none" w:sz="0" w:space="0" w:color="auto"/>
        <w:left w:val="none" w:sz="0" w:space="0" w:color="auto"/>
        <w:bottom w:val="none" w:sz="0" w:space="0" w:color="auto"/>
        <w:right w:val="none" w:sz="0" w:space="0" w:color="auto"/>
      </w:divBdr>
    </w:div>
    <w:div w:id="666787846">
      <w:bodyDiv w:val="1"/>
      <w:marLeft w:val="0"/>
      <w:marRight w:val="0"/>
      <w:marTop w:val="0"/>
      <w:marBottom w:val="0"/>
      <w:divBdr>
        <w:top w:val="none" w:sz="0" w:space="0" w:color="auto"/>
        <w:left w:val="none" w:sz="0" w:space="0" w:color="auto"/>
        <w:bottom w:val="none" w:sz="0" w:space="0" w:color="auto"/>
        <w:right w:val="none" w:sz="0" w:space="0" w:color="auto"/>
      </w:divBdr>
    </w:div>
    <w:div w:id="687675711">
      <w:bodyDiv w:val="1"/>
      <w:marLeft w:val="0"/>
      <w:marRight w:val="0"/>
      <w:marTop w:val="0"/>
      <w:marBottom w:val="0"/>
      <w:divBdr>
        <w:top w:val="none" w:sz="0" w:space="0" w:color="auto"/>
        <w:left w:val="none" w:sz="0" w:space="0" w:color="auto"/>
        <w:bottom w:val="none" w:sz="0" w:space="0" w:color="auto"/>
        <w:right w:val="none" w:sz="0" w:space="0" w:color="auto"/>
      </w:divBdr>
    </w:div>
    <w:div w:id="695885826">
      <w:bodyDiv w:val="1"/>
      <w:marLeft w:val="0"/>
      <w:marRight w:val="0"/>
      <w:marTop w:val="0"/>
      <w:marBottom w:val="0"/>
      <w:divBdr>
        <w:top w:val="none" w:sz="0" w:space="0" w:color="auto"/>
        <w:left w:val="none" w:sz="0" w:space="0" w:color="auto"/>
        <w:bottom w:val="none" w:sz="0" w:space="0" w:color="auto"/>
        <w:right w:val="none" w:sz="0" w:space="0" w:color="auto"/>
      </w:divBdr>
    </w:div>
    <w:div w:id="727999331">
      <w:bodyDiv w:val="1"/>
      <w:marLeft w:val="0"/>
      <w:marRight w:val="0"/>
      <w:marTop w:val="0"/>
      <w:marBottom w:val="0"/>
      <w:divBdr>
        <w:top w:val="none" w:sz="0" w:space="0" w:color="auto"/>
        <w:left w:val="none" w:sz="0" w:space="0" w:color="auto"/>
        <w:bottom w:val="none" w:sz="0" w:space="0" w:color="auto"/>
        <w:right w:val="none" w:sz="0" w:space="0" w:color="auto"/>
      </w:divBdr>
    </w:div>
    <w:div w:id="736319818">
      <w:bodyDiv w:val="1"/>
      <w:marLeft w:val="0"/>
      <w:marRight w:val="0"/>
      <w:marTop w:val="0"/>
      <w:marBottom w:val="0"/>
      <w:divBdr>
        <w:top w:val="none" w:sz="0" w:space="0" w:color="auto"/>
        <w:left w:val="none" w:sz="0" w:space="0" w:color="auto"/>
        <w:bottom w:val="none" w:sz="0" w:space="0" w:color="auto"/>
        <w:right w:val="none" w:sz="0" w:space="0" w:color="auto"/>
      </w:divBdr>
    </w:div>
    <w:div w:id="736703826">
      <w:bodyDiv w:val="1"/>
      <w:marLeft w:val="0"/>
      <w:marRight w:val="0"/>
      <w:marTop w:val="0"/>
      <w:marBottom w:val="0"/>
      <w:divBdr>
        <w:top w:val="none" w:sz="0" w:space="0" w:color="auto"/>
        <w:left w:val="none" w:sz="0" w:space="0" w:color="auto"/>
        <w:bottom w:val="none" w:sz="0" w:space="0" w:color="auto"/>
        <w:right w:val="none" w:sz="0" w:space="0" w:color="auto"/>
      </w:divBdr>
    </w:div>
    <w:div w:id="766536254">
      <w:bodyDiv w:val="1"/>
      <w:marLeft w:val="0"/>
      <w:marRight w:val="0"/>
      <w:marTop w:val="0"/>
      <w:marBottom w:val="0"/>
      <w:divBdr>
        <w:top w:val="none" w:sz="0" w:space="0" w:color="auto"/>
        <w:left w:val="none" w:sz="0" w:space="0" w:color="auto"/>
        <w:bottom w:val="none" w:sz="0" w:space="0" w:color="auto"/>
        <w:right w:val="none" w:sz="0" w:space="0" w:color="auto"/>
      </w:divBdr>
    </w:div>
    <w:div w:id="773399410">
      <w:bodyDiv w:val="1"/>
      <w:marLeft w:val="0"/>
      <w:marRight w:val="0"/>
      <w:marTop w:val="0"/>
      <w:marBottom w:val="0"/>
      <w:divBdr>
        <w:top w:val="none" w:sz="0" w:space="0" w:color="auto"/>
        <w:left w:val="none" w:sz="0" w:space="0" w:color="auto"/>
        <w:bottom w:val="none" w:sz="0" w:space="0" w:color="auto"/>
        <w:right w:val="none" w:sz="0" w:space="0" w:color="auto"/>
      </w:divBdr>
    </w:div>
    <w:div w:id="809595971">
      <w:bodyDiv w:val="1"/>
      <w:marLeft w:val="0"/>
      <w:marRight w:val="0"/>
      <w:marTop w:val="0"/>
      <w:marBottom w:val="0"/>
      <w:divBdr>
        <w:top w:val="none" w:sz="0" w:space="0" w:color="auto"/>
        <w:left w:val="none" w:sz="0" w:space="0" w:color="auto"/>
        <w:bottom w:val="none" w:sz="0" w:space="0" w:color="auto"/>
        <w:right w:val="none" w:sz="0" w:space="0" w:color="auto"/>
      </w:divBdr>
    </w:div>
    <w:div w:id="826021972">
      <w:bodyDiv w:val="1"/>
      <w:marLeft w:val="0"/>
      <w:marRight w:val="0"/>
      <w:marTop w:val="0"/>
      <w:marBottom w:val="0"/>
      <w:divBdr>
        <w:top w:val="none" w:sz="0" w:space="0" w:color="auto"/>
        <w:left w:val="none" w:sz="0" w:space="0" w:color="auto"/>
        <w:bottom w:val="none" w:sz="0" w:space="0" w:color="auto"/>
        <w:right w:val="none" w:sz="0" w:space="0" w:color="auto"/>
      </w:divBdr>
    </w:div>
    <w:div w:id="828597072">
      <w:bodyDiv w:val="1"/>
      <w:marLeft w:val="0"/>
      <w:marRight w:val="0"/>
      <w:marTop w:val="0"/>
      <w:marBottom w:val="0"/>
      <w:divBdr>
        <w:top w:val="none" w:sz="0" w:space="0" w:color="auto"/>
        <w:left w:val="none" w:sz="0" w:space="0" w:color="auto"/>
        <w:bottom w:val="none" w:sz="0" w:space="0" w:color="auto"/>
        <w:right w:val="none" w:sz="0" w:space="0" w:color="auto"/>
      </w:divBdr>
    </w:div>
    <w:div w:id="906570237">
      <w:bodyDiv w:val="1"/>
      <w:marLeft w:val="0"/>
      <w:marRight w:val="0"/>
      <w:marTop w:val="0"/>
      <w:marBottom w:val="0"/>
      <w:divBdr>
        <w:top w:val="none" w:sz="0" w:space="0" w:color="auto"/>
        <w:left w:val="none" w:sz="0" w:space="0" w:color="auto"/>
        <w:bottom w:val="none" w:sz="0" w:space="0" w:color="auto"/>
        <w:right w:val="none" w:sz="0" w:space="0" w:color="auto"/>
      </w:divBdr>
    </w:div>
    <w:div w:id="920991279">
      <w:bodyDiv w:val="1"/>
      <w:marLeft w:val="0"/>
      <w:marRight w:val="0"/>
      <w:marTop w:val="0"/>
      <w:marBottom w:val="0"/>
      <w:divBdr>
        <w:top w:val="none" w:sz="0" w:space="0" w:color="auto"/>
        <w:left w:val="none" w:sz="0" w:space="0" w:color="auto"/>
        <w:bottom w:val="none" w:sz="0" w:space="0" w:color="auto"/>
        <w:right w:val="none" w:sz="0" w:space="0" w:color="auto"/>
      </w:divBdr>
    </w:div>
    <w:div w:id="933829595">
      <w:bodyDiv w:val="1"/>
      <w:marLeft w:val="0"/>
      <w:marRight w:val="0"/>
      <w:marTop w:val="0"/>
      <w:marBottom w:val="0"/>
      <w:divBdr>
        <w:top w:val="none" w:sz="0" w:space="0" w:color="auto"/>
        <w:left w:val="none" w:sz="0" w:space="0" w:color="auto"/>
        <w:bottom w:val="none" w:sz="0" w:space="0" w:color="auto"/>
        <w:right w:val="none" w:sz="0" w:space="0" w:color="auto"/>
      </w:divBdr>
      <w:divsChild>
        <w:div w:id="314385248">
          <w:marLeft w:val="0"/>
          <w:marRight w:val="0"/>
          <w:marTop w:val="0"/>
          <w:marBottom w:val="0"/>
          <w:divBdr>
            <w:top w:val="none" w:sz="0" w:space="0" w:color="auto"/>
            <w:left w:val="none" w:sz="0" w:space="0" w:color="auto"/>
            <w:bottom w:val="none" w:sz="0" w:space="0" w:color="auto"/>
            <w:right w:val="none" w:sz="0" w:space="0" w:color="auto"/>
          </w:divBdr>
          <w:divsChild>
            <w:div w:id="2195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2875">
      <w:bodyDiv w:val="1"/>
      <w:marLeft w:val="0"/>
      <w:marRight w:val="0"/>
      <w:marTop w:val="0"/>
      <w:marBottom w:val="0"/>
      <w:divBdr>
        <w:top w:val="none" w:sz="0" w:space="0" w:color="auto"/>
        <w:left w:val="none" w:sz="0" w:space="0" w:color="auto"/>
        <w:bottom w:val="none" w:sz="0" w:space="0" w:color="auto"/>
        <w:right w:val="none" w:sz="0" w:space="0" w:color="auto"/>
      </w:divBdr>
    </w:div>
    <w:div w:id="986973745">
      <w:bodyDiv w:val="1"/>
      <w:marLeft w:val="0"/>
      <w:marRight w:val="0"/>
      <w:marTop w:val="0"/>
      <w:marBottom w:val="0"/>
      <w:divBdr>
        <w:top w:val="none" w:sz="0" w:space="0" w:color="auto"/>
        <w:left w:val="none" w:sz="0" w:space="0" w:color="auto"/>
        <w:bottom w:val="none" w:sz="0" w:space="0" w:color="auto"/>
        <w:right w:val="none" w:sz="0" w:space="0" w:color="auto"/>
      </w:divBdr>
    </w:div>
    <w:div w:id="994408501">
      <w:bodyDiv w:val="1"/>
      <w:marLeft w:val="0"/>
      <w:marRight w:val="0"/>
      <w:marTop w:val="0"/>
      <w:marBottom w:val="0"/>
      <w:divBdr>
        <w:top w:val="none" w:sz="0" w:space="0" w:color="auto"/>
        <w:left w:val="none" w:sz="0" w:space="0" w:color="auto"/>
        <w:bottom w:val="none" w:sz="0" w:space="0" w:color="auto"/>
        <w:right w:val="none" w:sz="0" w:space="0" w:color="auto"/>
      </w:divBdr>
    </w:div>
    <w:div w:id="1001006262">
      <w:bodyDiv w:val="1"/>
      <w:marLeft w:val="0"/>
      <w:marRight w:val="0"/>
      <w:marTop w:val="0"/>
      <w:marBottom w:val="0"/>
      <w:divBdr>
        <w:top w:val="none" w:sz="0" w:space="0" w:color="auto"/>
        <w:left w:val="none" w:sz="0" w:space="0" w:color="auto"/>
        <w:bottom w:val="none" w:sz="0" w:space="0" w:color="auto"/>
        <w:right w:val="none" w:sz="0" w:space="0" w:color="auto"/>
      </w:divBdr>
    </w:div>
    <w:div w:id="1108741684">
      <w:bodyDiv w:val="1"/>
      <w:marLeft w:val="0"/>
      <w:marRight w:val="0"/>
      <w:marTop w:val="0"/>
      <w:marBottom w:val="0"/>
      <w:divBdr>
        <w:top w:val="none" w:sz="0" w:space="0" w:color="auto"/>
        <w:left w:val="none" w:sz="0" w:space="0" w:color="auto"/>
        <w:bottom w:val="none" w:sz="0" w:space="0" w:color="auto"/>
        <w:right w:val="none" w:sz="0" w:space="0" w:color="auto"/>
      </w:divBdr>
    </w:div>
    <w:div w:id="1142232280">
      <w:bodyDiv w:val="1"/>
      <w:marLeft w:val="0"/>
      <w:marRight w:val="0"/>
      <w:marTop w:val="0"/>
      <w:marBottom w:val="0"/>
      <w:divBdr>
        <w:top w:val="none" w:sz="0" w:space="0" w:color="auto"/>
        <w:left w:val="none" w:sz="0" w:space="0" w:color="auto"/>
        <w:bottom w:val="none" w:sz="0" w:space="0" w:color="auto"/>
        <w:right w:val="none" w:sz="0" w:space="0" w:color="auto"/>
      </w:divBdr>
    </w:div>
    <w:div w:id="1156991762">
      <w:bodyDiv w:val="1"/>
      <w:marLeft w:val="0"/>
      <w:marRight w:val="0"/>
      <w:marTop w:val="0"/>
      <w:marBottom w:val="0"/>
      <w:divBdr>
        <w:top w:val="none" w:sz="0" w:space="0" w:color="auto"/>
        <w:left w:val="none" w:sz="0" w:space="0" w:color="auto"/>
        <w:bottom w:val="none" w:sz="0" w:space="0" w:color="auto"/>
        <w:right w:val="none" w:sz="0" w:space="0" w:color="auto"/>
      </w:divBdr>
    </w:div>
    <w:div w:id="1187984274">
      <w:bodyDiv w:val="1"/>
      <w:marLeft w:val="0"/>
      <w:marRight w:val="0"/>
      <w:marTop w:val="0"/>
      <w:marBottom w:val="0"/>
      <w:divBdr>
        <w:top w:val="none" w:sz="0" w:space="0" w:color="auto"/>
        <w:left w:val="none" w:sz="0" w:space="0" w:color="auto"/>
        <w:bottom w:val="none" w:sz="0" w:space="0" w:color="auto"/>
        <w:right w:val="none" w:sz="0" w:space="0" w:color="auto"/>
      </w:divBdr>
    </w:div>
    <w:div w:id="1192304653">
      <w:bodyDiv w:val="1"/>
      <w:marLeft w:val="0"/>
      <w:marRight w:val="0"/>
      <w:marTop w:val="0"/>
      <w:marBottom w:val="0"/>
      <w:divBdr>
        <w:top w:val="none" w:sz="0" w:space="0" w:color="auto"/>
        <w:left w:val="none" w:sz="0" w:space="0" w:color="auto"/>
        <w:bottom w:val="none" w:sz="0" w:space="0" w:color="auto"/>
        <w:right w:val="none" w:sz="0" w:space="0" w:color="auto"/>
      </w:divBdr>
    </w:div>
    <w:div w:id="1215117958">
      <w:bodyDiv w:val="1"/>
      <w:marLeft w:val="0"/>
      <w:marRight w:val="0"/>
      <w:marTop w:val="0"/>
      <w:marBottom w:val="0"/>
      <w:divBdr>
        <w:top w:val="none" w:sz="0" w:space="0" w:color="auto"/>
        <w:left w:val="none" w:sz="0" w:space="0" w:color="auto"/>
        <w:bottom w:val="none" w:sz="0" w:space="0" w:color="auto"/>
        <w:right w:val="none" w:sz="0" w:space="0" w:color="auto"/>
      </w:divBdr>
    </w:div>
    <w:div w:id="1251507827">
      <w:bodyDiv w:val="1"/>
      <w:marLeft w:val="0"/>
      <w:marRight w:val="0"/>
      <w:marTop w:val="0"/>
      <w:marBottom w:val="0"/>
      <w:divBdr>
        <w:top w:val="none" w:sz="0" w:space="0" w:color="auto"/>
        <w:left w:val="none" w:sz="0" w:space="0" w:color="auto"/>
        <w:bottom w:val="none" w:sz="0" w:space="0" w:color="auto"/>
        <w:right w:val="none" w:sz="0" w:space="0" w:color="auto"/>
      </w:divBdr>
    </w:div>
    <w:div w:id="1251698089">
      <w:bodyDiv w:val="1"/>
      <w:marLeft w:val="0"/>
      <w:marRight w:val="0"/>
      <w:marTop w:val="0"/>
      <w:marBottom w:val="0"/>
      <w:divBdr>
        <w:top w:val="none" w:sz="0" w:space="0" w:color="auto"/>
        <w:left w:val="none" w:sz="0" w:space="0" w:color="auto"/>
        <w:bottom w:val="none" w:sz="0" w:space="0" w:color="auto"/>
        <w:right w:val="none" w:sz="0" w:space="0" w:color="auto"/>
      </w:divBdr>
    </w:div>
    <w:div w:id="1268122372">
      <w:bodyDiv w:val="1"/>
      <w:marLeft w:val="0"/>
      <w:marRight w:val="0"/>
      <w:marTop w:val="0"/>
      <w:marBottom w:val="0"/>
      <w:divBdr>
        <w:top w:val="none" w:sz="0" w:space="0" w:color="auto"/>
        <w:left w:val="none" w:sz="0" w:space="0" w:color="auto"/>
        <w:bottom w:val="none" w:sz="0" w:space="0" w:color="auto"/>
        <w:right w:val="none" w:sz="0" w:space="0" w:color="auto"/>
      </w:divBdr>
    </w:div>
    <w:div w:id="1313486129">
      <w:bodyDiv w:val="1"/>
      <w:marLeft w:val="0"/>
      <w:marRight w:val="0"/>
      <w:marTop w:val="0"/>
      <w:marBottom w:val="0"/>
      <w:divBdr>
        <w:top w:val="none" w:sz="0" w:space="0" w:color="auto"/>
        <w:left w:val="none" w:sz="0" w:space="0" w:color="auto"/>
        <w:bottom w:val="none" w:sz="0" w:space="0" w:color="auto"/>
        <w:right w:val="none" w:sz="0" w:space="0" w:color="auto"/>
      </w:divBdr>
    </w:div>
    <w:div w:id="1362974019">
      <w:bodyDiv w:val="1"/>
      <w:marLeft w:val="0"/>
      <w:marRight w:val="0"/>
      <w:marTop w:val="0"/>
      <w:marBottom w:val="0"/>
      <w:divBdr>
        <w:top w:val="none" w:sz="0" w:space="0" w:color="auto"/>
        <w:left w:val="none" w:sz="0" w:space="0" w:color="auto"/>
        <w:bottom w:val="none" w:sz="0" w:space="0" w:color="auto"/>
        <w:right w:val="none" w:sz="0" w:space="0" w:color="auto"/>
      </w:divBdr>
    </w:div>
    <w:div w:id="1365442996">
      <w:bodyDiv w:val="1"/>
      <w:marLeft w:val="0"/>
      <w:marRight w:val="0"/>
      <w:marTop w:val="0"/>
      <w:marBottom w:val="0"/>
      <w:divBdr>
        <w:top w:val="none" w:sz="0" w:space="0" w:color="auto"/>
        <w:left w:val="none" w:sz="0" w:space="0" w:color="auto"/>
        <w:bottom w:val="none" w:sz="0" w:space="0" w:color="auto"/>
        <w:right w:val="none" w:sz="0" w:space="0" w:color="auto"/>
      </w:divBdr>
    </w:div>
    <w:div w:id="1433626353">
      <w:bodyDiv w:val="1"/>
      <w:marLeft w:val="0"/>
      <w:marRight w:val="0"/>
      <w:marTop w:val="0"/>
      <w:marBottom w:val="0"/>
      <w:divBdr>
        <w:top w:val="none" w:sz="0" w:space="0" w:color="auto"/>
        <w:left w:val="none" w:sz="0" w:space="0" w:color="auto"/>
        <w:bottom w:val="none" w:sz="0" w:space="0" w:color="auto"/>
        <w:right w:val="none" w:sz="0" w:space="0" w:color="auto"/>
      </w:divBdr>
    </w:div>
    <w:div w:id="1463646548">
      <w:bodyDiv w:val="1"/>
      <w:marLeft w:val="0"/>
      <w:marRight w:val="0"/>
      <w:marTop w:val="0"/>
      <w:marBottom w:val="0"/>
      <w:divBdr>
        <w:top w:val="none" w:sz="0" w:space="0" w:color="auto"/>
        <w:left w:val="none" w:sz="0" w:space="0" w:color="auto"/>
        <w:bottom w:val="none" w:sz="0" w:space="0" w:color="auto"/>
        <w:right w:val="none" w:sz="0" w:space="0" w:color="auto"/>
      </w:divBdr>
    </w:div>
    <w:div w:id="1481267930">
      <w:bodyDiv w:val="1"/>
      <w:marLeft w:val="0"/>
      <w:marRight w:val="0"/>
      <w:marTop w:val="0"/>
      <w:marBottom w:val="0"/>
      <w:divBdr>
        <w:top w:val="none" w:sz="0" w:space="0" w:color="auto"/>
        <w:left w:val="none" w:sz="0" w:space="0" w:color="auto"/>
        <w:bottom w:val="none" w:sz="0" w:space="0" w:color="auto"/>
        <w:right w:val="none" w:sz="0" w:space="0" w:color="auto"/>
      </w:divBdr>
    </w:div>
    <w:div w:id="1505390271">
      <w:bodyDiv w:val="1"/>
      <w:marLeft w:val="0"/>
      <w:marRight w:val="0"/>
      <w:marTop w:val="0"/>
      <w:marBottom w:val="0"/>
      <w:divBdr>
        <w:top w:val="none" w:sz="0" w:space="0" w:color="auto"/>
        <w:left w:val="none" w:sz="0" w:space="0" w:color="auto"/>
        <w:bottom w:val="none" w:sz="0" w:space="0" w:color="auto"/>
        <w:right w:val="none" w:sz="0" w:space="0" w:color="auto"/>
      </w:divBdr>
    </w:div>
    <w:div w:id="1562597183">
      <w:bodyDiv w:val="1"/>
      <w:marLeft w:val="0"/>
      <w:marRight w:val="0"/>
      <w:marTop w:val="0"/>
      <w:marBottom w:val="0"/>
      <w:divBdr>
        <w:top w:val="none" w:sz="0" w:space="0" w:color="auto"/>
        <w:left w:val="none" w:sz="0" w:space="0" w:color="auto"/>
        <w:bottom w:val="none" w:sz="0" w:space="0" w:color="auto"/>
        <w:right w:val="none" w:sz="0" w:space="0" w:color="auto"/>
      </w:divBdr>
    </w:div>
    <w:div w:id="1591692675">
      <w:bodyDiv w:val="1"/>
      <w:marLeft w:val="0"/>
      <w:marRight w:val="0"/>
      <w:marTop w:val="0"/>
      <w:marBottom w:val="0"/>
      <w:divBdr>
        <w:top w:val="none" w:sz="0" w:space="0" w:color="auto"/>
        <w:left w:val="none" w:sz="0" w:space="0" w:color="auto"/>
        <w:bottom w:val="none" w:sz="0" w:space="0" w:color="auto"/>
        <w:right w:val="none" w:sz="0" w:space="0" w:color="auto"/>
      </w:divBdr>
    </w:div>
    <w:div w:id="1594582375">
      <w:bodyDiv w:val="1"/>
      <w:marLeft w:val="0"/>
      <w:marRight w:val="0"/>
      <w:marTop w:val="0"/>
      <w:marBottom w:val="0"/>
      <w:divBdr>
        <w:top w:val="none" w:sz="0" w:space="0" w:color="auto"/>
        <w:left w:val="none" w:sz="0" w:space="0" w:color="auto"/>
        <w:bottom w:val="none" w:sz="0" w:space="0" w:color="auto"/>
        <w:right w:val="none" w:sz="0" w:space="0" w:color="auto"/>
      </w:divBdr>
    </w:div>
    <w:div w:id="1606041424">
      <w:bodyDiv w:val="1"/>
      <w:marLeft w:val="0"/>
      <w:marRight w:val="0"/>
      <w:marTop w:val="0"/>
      <w:marBottom w:val="0"/>
      <w:divBdr>
        <w:top w:val="none" w:sz="0" w:space="0" w:color="auto"/>
        <w:left w:val="none" w:sz="0" w:space="0" w:color="auto"/>
        <w:bottom w:val="none" w:sz="0" w:space="0" w:color="auto"/>
        <w:right w:val="none" w:sz="0" w:space="0" w:color="auto"/>
      </w:divBdr>
    </w:div>
    <w:div w:id="1664309290">
      <w:bodyDiv w:val="1"/>
      <w:marLeft w:val="0"/>
      <w:marRight w:val="0"/>
      <w:marTop w:val="0"/>
      <w:marBottom w:val="0"/>
      <w:divBdr>
        <w:top w:val="none" w:sz="0" w:space="0" w:color="auto"/>
        <w:left w:val="none" w:sz="0" w:space="0" w:color="auto"/>
        <w:bottom w:val="none" w:sz="0" w:space="0" w:color="auto"/>
        <w:right w:val="none" w:sz="0" w:space="0" w:color="auto"/>
      </w:divBdr>
    </w:div>
    <w:div w:id="1665090807">
      <w:bodyDiv w:val="1"/>
      <w:marLeft w:val="0"/>
      <w:marRight w:val="0"/>
      <w:marTop w:val="0"/>
      <w:marBottom w:val="0"/>
      <w:divBdr>
        <w:top w:val="none" w:sz="0" w:space="0" w:color="auto"/>
        <w:left w:val="none" w:sz="0" w:space="0" w:color="auto"/>
        <w:bottom w:val="none" w:sz="0" w:space="0" w:color="auto"/>
        <w:right w:val="none" w:sz="0" w:space="0" w:color="auto"/>
      </w:divBdr>
    </w:div>
    <w:div w:id="1691831621">
      <w:bodyDiv w:val="1"/>
      <w:marLeft w:val="0"/>
      <w:marRight w:val="0"/>
      <w:marTop w:val="0"/>
      <w:marBottom w:val="0"/>
      <w:divBdr>
        <w:top w:val="none" w:sz="0" w:space="0" w:color="auto"/>
        <w:left w:val="none" w:sz="0" w:space="0" w:color="auto"/>
        <w:bottom w:val="none" w:sz="0" w:space="0" w:color="auto"/>
        <w:right w:val="none" w:sz="0" w:space="0" w:color="auto"/>
      </w:divBdr>
    </w:div>
    <w:div w:id="1764105986">
      <w:bodyDiv w:val="1"/>
      <w:marLeft w:val="0"/>
      <w:marRight w:val="0"/>
      <w:marTop w:val="0"/>
      <w:marBottom w:val="0"/>
      <w:divBdr>
        <w:top w:val="none" w:sz="0" w:space="0" w:color="auto"/>
        <w:left w:val="none" w:sz="0" w:space="0" w:color="auto"/>
        <w:bottom w:val="none" w:sz="0" w:space="0" w:color="auto"/>
        <w:right w:val="none" w:sz="0" w:space="0" w:color="auto"/>
      </w:divBdr>
    </w:div>
    <w:div w:id="1826123715">
      <w:bodyDiv w:val="1"/>
      <w:marLeft w:val="0"/>
      <w:marRight w:val="0"/>
      <w:marTop w:val="0"/>
      <w:marBottom w:val="0"/>
      <w:divBdr>
        <w:top w:val="none" w:sz="0" w:space="0" w:color="auto"/>
        <w:left w:val="none" w:sz="0" w:space="0" w:color="auto"/>
        <w:bottom w:val="none" w:sz="0" w:space="0" w:color="auto"/>
        <w:right w:val="none" w:sz="0" w:space="0" w:color="auto"/>
      </w:divBdr>
    </w:div>
    <w:div w:id="1855148066">
      <w:bodyDiv w:val="1"/>
      <w:marLeft w:val="0"/>
      <w:marRight w:val="0"/>
      <w:marTop w:val="0"/>
      <w:marBottom w:val="0"/>
      <w:divBdr>
        <w:top w:val="none" w:sz="0" w:space="0" w:color="auto"/>
        <w:left w:val="none" w:sz="0" w:space="0" w:color="auto"/>
        <w:bottom w:val="none" w:sz="0" w:space="0" w:color="auto"/>
        <w:right w:val="none" w:sz="0" w:space="0" w:color="auto"/>
      </w:divBdr>
    </w:div>
    <w:div w:id="1884901718">
      <w:bodyDiv w:val="1"/>
      <w:marLeft w:val="0"/>
      <w:marRight w:val="0"/>
      <w:marTop w:val="0"/>
      <w:marBottom w:val="0"/>
      <w:divBdr>
        <w:top w:val="none" w:sz="0" w:space="0" w:color="auto"/>
        <w:left w:val="none" w:sz="0" w:space="0" w:color="auto"/>
        <w:bottom w:val="none" w:sz="0" w:space="0" w:color="auto"/>
        <w:right w:val="none" w:sz="0" w:space="0" w:color="auto"/>
      </w:divBdr>
    </w:div>
    <w:div w:id="1932470057">
      <w:bodyDiv w:val="1"/>
      <w:marLeft w:val="0"/>
      <w:marRight w:val="0"/>
      <w:marTop w:val="0"/>
      <w:marBottom w:val="0"/>
      <w:divBdr>
        <w:top w:val="none" w:sz="0" w:space="0" w:color="auto"/>
        <w:left w:val="none" w:sz="0" w:space="0" w:color="auto"/>
        <w:bottom w:val="none" w:sz="0" w:space="0" w:color="auto"/>
        <w:right w:val="none" w:sz="0" w:space="0" w:color="auto"/>
      </w:divBdr>
    </w:div>
    <w:div w:id="1935816823">
      <w:bodyDiv w:val="1"/>
      <w:marLeft w:val="0"/>
      <w:marRight w:val="0"/>
      <w:marTop w:val="0"/>
      <w:marBottom w:val="0"/>
      <w:divBdr>
        <w:top w:val="none" w:sz="0" w:space="0" w:color="auto"/>
        <w:left w:val="none" w:sz="0" w:space="0" w:color="auto"/>
        <w:bottom w:val="none" w:sz="0" w:space="0" w:color="auto"/>
        <w:right w:val="none" w:sz="0" w:space="0" w:color="auto"/>
      </w:divBdr>
    </w:div>
    <w:div w:id="1980066937">
      <w:bodyDiv w:val="1"/>
      <w:marLeft w:val="0"/>
      <w:marRight w:val="0"/>
      <w:marTop w:val="0"/>
      <w:marBottom w:val="0"/>
      <w:divBdr>
        <w:top w:val="none" w:sz="0" w:space="0" w:color="auto"/>
        <w:left w:val="none" w:sz="0" w:space="0" w:color="auto"/>
        <w:bottom w:val="none" w:sz="0" w:space="0" w:color="auto"/>
        <w:right w:val="none" w:sz="0" w:space="0" w:color="auto"/>
      </w:divBdr>
    </w:div>
    <w:div w:id="2069380172">
      <w:bodyDiv w:val="1"/>
      <w:marLeft w:val="0"/>
      <w:marRight w:val="0"/>
      <w:marTop w:val="0"/>
      <w:marBottom w:val="0"/>
      <w:divBdr>
        <w:top w:val="none" w:sz="0" w:space="0" w:color="auto"/>
        <w:left w:val="none" w:sz="0" w:space="0" w:color="auto"/>
        <w:bottom w:val="none" w:sz="0" w:space="0" w:color="auto"/>
        <w:right w:val="none" w:sz="0" w:space="0" w:color="auto"/>
      </w:divBdr>
    </w:div>
    <w:div w:id="2099251796">
      <w:bodyDiv w:val="1"/>
      <w:marLeft w:val="0"/>
      <w:marRight w:val="0"/>
      <w:marTop w:val="0"/>
      <w:marBottom w:val="0"/>
      <w:divBdr>
        <w:top w:val="none" w:sz="0" w:space="0" w:color="auto"/>
        <w:left w:val="none" w:sz="0" w:space="0" w:color="auto"/>
        <w:bottom w:val="none" w:sz="0" w:space="0" w:color="auto"/>
        <w:right w:val="none" w:sz="0" w:space="0" w:color="auto"/>
      </w:divBdr>
    </w:div>
    <w:div w:id="2099789381">
      <w:bodyDiv w:val="1"/>
      <w:marLeft w:val="0"/>
      <w:marRight w:val="0"/>
      <w:marTop w:val="0"/>
      <w:marBottom w:val="0"/>
      <w:divBdr>
        <w:top w:val="none" w:sz="0" w:space="0" w:color="auto"/>
        <w:left w:val="none" w:sz="0" w:space="0" w:color="auto"/>
        <w:bottom w:val="none" w:sz="0" w:space="0" w:color="auto"/>
        <w:right w:val="none" w:sz="0" w:space="0" w:color="auto"/>
      </w:divBdr>
    </w:div>
    <w:div w:id="2108694228">
      <w:bodyDiv w:val="1"/>
      <w:marLeft w:val="0"/>
      <w:marRight w:val="0"/>
      <w:marTop w:val="0"/>
      <w:marBottom w:val="0"/>
      <w:divBdr>
        <w:top w:val="none" w:sz="0" w:space="0" w:color="auto"/>
        <w:left w:val="none" w:sz="0" w:space="0" w:color="auto"/>
        <w:bottom w:val="none" w:sz="0" w:space="0" w:color="auto"/>
        <w:right w:val="none" w:sz="0" w:space="0" w:color="auto"/>
      </w:divBdr>
    </w:div>
    <w:div w:id="213636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dfpd.gov.in/sugar-sugarcane-policy.htm" TargetMode="External"/><Relationship Id="rId1" Type="http://schemas.openxmlformats.org/officeDocument/2006/relationships/hyperlink" Target="https://dfpd.gov.in/sugar-sugarcane-polic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8E766-702E-421A-B22A-2B576A323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47302</Words>
  <Characters>256101</Characters>
  <Application>Microsoft Office Word</Application>
  <DocSecurity>0</DocSecurity>
  <Lines>7027</Lines>
  <Paragraphs>3630</Paragraphs>
  <ScaleCrop>false</ScaleCrop>
  <Company/>
  <LinksUpToDate>false</LinksUpToDate>
  <CharactersWithSpaces>301373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cp:keywords>
  <dc:description/>
  <cp:lastModifiedBy/>
  <cp:revision>1</cp:revision>
  <dcterms:created xsi:type="dcterms:W3CDTF">2021-11-23T02:25:00Z</dcterms:created>
  <dcterms:modified xsi:type="dcterms:W3CDTF">2021-11-23T02:43:00Z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08E84565D378450A8573761E6631271A</vt:lpwstr>
  </property>
  <property fmtid="{D5CDD505-2E9C-101B-9397-08002B2CF9AE}" pid="9" name="PM_ProtectiveMarkingValue_Footer">
    <vt:lpwstr>OFFICIAL</vt:lpwstr>
  </property>
  <property fmtid="{D5CDD505-2E9C-101B-9397-08002B2CF9AE}" pid="10" name="PM_Originator_Hash_SHA1">
    <vt:lpwstr>899E4EA469A04FB023F4432B63374BB33589BF8A</vt:lpwstr>
  </property>
  <property fmtid="{D5CDD505-2E9C-101B-9397-08002B2CF9AE}" pid="11" name="PM_OriginationTimeStamp">
    <vt:lpwstr>2021-11-23T02:42:55Z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3F689041EC79D6AE73C95C888D7500F4</vt:lpwstr>
  </property>
  <property fmtid="{D5CDD505-2E9C-101B-9397-08002B2CF9AE}" pid="20" name="PM_Hash_Salt">
    <vt:lpwstr>A61B8A7BDC5FFD2D9CAF33B8C000646B</vt:lpwstr>
  </property>
  <property fmtid="{D5CDD505-2E9C-101B-9397-08002B2CF9AE}" pid="21" name="PM_Hash_SHA1">
    <vt:lpwstr>2215621EF0D1A4B82C805E5075F70FD46EFF2726</vt:lpwstr>
  </property>
  <property fmtid="{D5CDD505-2E9C-101B-9397-08002B2CF9AE}" pid="22" name="PM_SecurityClassification_Prev">
    <vt:lpwstr>OFFICIAL</vt:lpwstr>
  </property>
  <property fmtid="{D5CDD505-2E9C-101B-9397-08002B2CF9AE}" pid="23" name="PM_Qualifier_Prev">
    <vt:lpwstr/>
  </property>
</Properties>
</file>