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F82" w:rsidRPr="001A7552" w:rsidRDefault="00CD7F82" w:rsidP="00CD7F82">
      <w:pPr>
        <w:pStyle w:val="DocName"/>
        <w:pBdr>
          <w:top w:val="single" w:sz="4" w:space="12" w:color="FF9900"/>
          <w:bottom w:val="single" w:sz="4" w:space="5" w:color="FF9900"/>
        </w:pBdr>
        <w:shd w:val="clear" w:color="auto" w:fill="FFFFCC"/>
        <w:spacing w:line="360" w:lineRule="auto"/>
        <w:rPr>
          <w:sz w:val="24"/>
          <w:lang w:eastAsia="en-AU"/>
        </w:rPr>
      </w:pPr>
      <w:r>
        <w:rPr>
          <w:sz w:val="24"/>
          <w:lang w:eastAsia="en-AU"/>
        </w:rPr>
        <w:t>Review of Strengthening Disaster Risk Management Project (DRMP) in Papua New Guinea</w:t>
      </w:r>
    </w:p>
    <w:p w:rsidR="00CD7F82" w:rsidRPr="001A7552" w:rsidRDefault="00CD7F82" w:rsidP="00CD7F82">
      <w:pPr>
        <w:pStyle w:val="DocName"/>
        <w:pBdr>
          <w:top w:val="single" w:sz="4" w:space="12" w:color="FF9900"/>
          <w:bottom w:val="single" w:sz="4" w:space="5" w:color="FF9900"/>
        </w:pBdr>
        <w:shd w:val="clear" w:color="auto" w:fill="FFFFCC"/>
        <w:spacing w:line="360" w:lineRule="auto"/>
        <w:rPr>
          <w:sz w:val="24"/>
          <w:lang w:eastAsia="en-AU"/>
        </w:rPr>
      </w:pPr>
      <w:r w:rsidRPr="001A7552">
        <w:rPr>
          <w:sz w:val="24"/>
          <w:lang w:eastAsia="en-AU"/>
        </w:rPr>
        <w:t>MANAGEMENT RESPONSE</w:t>
      </w:r>
    </w:p>
    <w:p w:rsidR="00CD7F82" w:rsidRPr="002C48B7" w:rsidRDefault="00CD7F82" w:rsidP="00800D82">
      <w:pPr>
        <w:pStyle w:val="Heading2"/>
        <w:rPr>
          <w:b/>
        </w:rPr>
      </w:pPr>
      <w:bookmarkStart w:id="0" w:name="_GoBack"/>
      <w:bookmarkEnd w:id="0"/>
    </w:p>
    <w:p w:rsidR="00800D82" w:rsidRPr="002C48B7" w:rsidRDefault="00800D82" w:rsidP="00800D82">
      <w:pPr>
        <w:pStyle w:val="Heading2"/>
        <w:rPr>
          <w:b/>
        </w:rPr>
      </w:pPr>
      <w:r w:rsidRPr="002C48B7">
        <w:rPr>
          <w:b/>
        </w:rPr>
        <w:t>Initiative Summary</w:t>
      </w:r>
    </w:p>
    <w:p w:rsidR="00800D82" w:rsidRPr="00127ACE" w:rsidRDefault="00800D82" w:rsidP="00800D82">
      <w:pPr>
        <w:rPr>
          <w:lang w:eastAsia="en-AU"/>
        </w:rPr>
      </w:pPr>
    </w:p>
    <w:tbl>
      <w:tblPr>
        <w:tblW w:w="9498" w:type="dxa"/>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57" w:type="dxa"/>
          <w:bottom w:w="57" w:type="dxa"/>
        </w:tblCellMar>
        <w:tblLook w:val="01E0" w:firstRow="1" w:lastRow="1" w:firstColumn="1" w:lastColumn="1" w:noHBand="0" w:noVBand="0"/>
      </w:tblPr>
      <w:tblGrid>
        <w:gridCol w:w="2660"/>
        <w:gridCol w:w="2693"/>
        <w:gridCol w:w="1843"/>
        <w:gridCol w:w="2302"/>
      </w:tblGrid>
      <w:tr w:rsidR="00800D82" w:rsidRPr="001A7552" w:rsidTr="0035332E">
        <w:trPr>
          <w:cantSplit/>
          <w:tblHeader/>
        </w:trPr>
        <w:tc>
          <w:tcPr>
            <w:tcW w:w="2660" w:type="dxa"/>
            <w:shd w:val="clear" w:color="auto" w:fill="E0E0E0"/>
            <w:vAlign w:val="center"/>
          </w:tcPr>
          <w:p w:rsidR="00800D82" w:rsidRPr="001A7552" w:rsidRDefault="00800D82" w:rsidP="009A4E78">
            <w:pPr>
              <w:pStyle w:val="Table-normal-text"/>
              <w:spacing w:before="120" w:after="120"/>
              <w:rPr>
                <w:b/>
              </w:rPr>
            </w:pPr>
            <w:r w:rsidRPr="001A7552">
              <w:rPr>
                <w:b/>
              </w:rPr>
              <w:t>Initiative Name</w:t>
            </w:r>
          </w:p>
        </w:tc>
        <w:tc>
          <w:tcPr>
            <w:tcW w:w="6838" w:type="dxa"/>
            <w:gridSpan w:val="3"/>
            <w:shd w:val="clear" w:color="auto" w:fill="E0E0E0"/>
            <w:vAlign w:val="center"/>
          </w:tcPr>
          <w:p w:rsidR="00800D82" w:rsidRPr="001A7552" w:rsidRDefault="00800D82" w:rsidP="009A4E78">
            <w:pPr>
              <w:pStyle w:val="Table-normal-text"/>
              <w:spacing w:before="120" w:after="120"/>
              <w:rPr>
                <w:b/>
              </w:rPr>
            </w:pPr>
            <w:r>
              <w:rPr>
                <w:b/>
              </w:rPr>
              <w:t>Strengthening Disaster Risk Management in PNG</w:t>
            </w:r>
          </w:p>
        </w:tc>
      </w:tr>
      <w:tr w:rsidR="00800D82" w:rsidRPr="001A7552" w:rsidTr="0035332E">
        <w:trPr>
          <w:cantSplit/>
        </w:trPr>
        <w:tc>
          <w:tcPr>
            <w:tcW w:w="2660" w:type="dxa"/>
            <w:shd w:val="clear" w:color="auto" w:fill="auto"/>
          </w:tcPr>
          <w:p w:rsidR="00800D82" w:rsidRPr="001A7552" w:rsidRDefault="00800D82" w:rsidP="009A4E78">
            <w:pPr>
              <w:pStyle w:val="Table-normal-text"/>
            </w:pPr>
            <w:r w:rsidRPr="001A7552">
              <w:t>AidWorks initiative number</w:t>
            </w:r>
          </w:p>
        </w:tc>
        <w:tc>
          <w:tcPr>
            <w:tcW w:w="6838" w:type="dxa"/>
            <w:gridSpan w:val="3"/>
            <w:shd w:val="clear" w:color="auto" w:fill="auto"/>
          </w:tcPr>
          <w:p w:rsidR="00800D82" w:rsidRPr="001A7552" w:rsidRDefault="00800D82" w:rsidP="009A4E78">
            <w:pPr>
              <w:pStyle w:val="Table-normal-text"/>
            </w:pPr>
            <w:r>
              <w:t>71223 Papua New Guinea UN Fund Country Fund Contribution</w:t>
            </w:r>
          </w:p>
        </w:tc>
      </w:tr>
      <w:tr w:rsidR="00800D82" w:rsidRPr="001A7552" w:rsidTr="0035332E">
        <w:trPr>
          <w:cantSplit/>
        </w:trPr>
        <w:tc>
          <w:tcPr>
            <w:tcW w:w="2660" w:type="dxa"/>
            <w:shd w:val="clear" w:color="auto" w:fill="auto"/>
          </w:tcPr>
          <w:p w:rsidR="00800D82" w:rsidRPr="001A7552" w:rsidRDefault="00800D82" w:rsidP="009A4E78">
            <w:pPr>
              <w:pStyle w:val="Table-normal-text"/>
            </w:pPr>
            <w:r w:rsidRPr="001A7552">
              <w:t>Commencement date</w:t>
            </w:r>
          </w:p>
        </w:tc>
        <w:tc>
          <w:tcPr>
            <w:tcW w:w="2693" w:type="dxa"/>
            <w:shd w:val="clear" w:color="auto" w:fill="auto"/>
          </w:tcPr>
          <w:p w:rsidR="00800D82" w:rsidRPr="001A7552" w:rsidRDefault="00D90726" w:rsidP="009A4E78">
            <w:pPr>
              <w:pStyle w:val="Table-normal-text"/>
            </w:pPr>
            <w:r>
              <w:t xml:space="preserve">January </w:t>
            </w:r>
            <w:r w:rsidR="00800D82">
              <w:t>2015</w:t>
            </w:r>
          </w:p>
        </w:tc>
        <w:tc>
          <w:tcPr>
            <w:tcW w:w="1843" w:type="dxa"/>
            <w:shd w:val="clear" w:color="auto" w:fill="auto"/>
          </w:tcPr>
          <w:p w:rsidR="00800D82" w:rsidRPr="001A7552" w:rsidRDefault="00800D82" w:rsidP="009A4E78">
            <w:pPr>
              <w:pStyle w:val="Table-normal-text"/>
            </w:pPr>
            <w:r w:rsidRPr="001A7552">
              <w:t>Completion date</w:t>
            </w:r>
          </w:p>
        </w:tc>
        <w:tc>
          <w:tcPr>
            <w:tcW w:w="2302" w:type="dxa"/>
            <w:shd w:val="clear" w:color="auto" w:fill="auto"/>
          </w:tcPr>
          <w:p w:rsidR="00800D82" w:rsidRPr="001A7552" w:rsidRDefault="00D90726" w:rsidP="00D90726">
            <w:pPr>
              <w:pStyle w:val="Table-normal-text"/>
            </w:pPr>
            <w:r>
              <w:t>June 2019</w:t>
            </w:r>
          </w:p>
        </w:tc>
      </w:tr>
      <w:tr w:rsidR="00800D82" w:rsidRPr="001A7552" w:rsidTr="0035332E">
        <w:trPr>
          <w:cantSplit/>
        </w:trPr>
        <w:tc>
          <w:tcPr>
            <w:tcW w:w="2660" w:type="dxa"/>
            <w:shd w:val="clear" w:color="auto" w:fill="auto"/>
          </w:tcPr>
          <w:p w:rsidR="00800D82" w:rsidRPr="001A7552" w:rsidRDefault="00800D82" w:rsidP="009A4E78">
            <w:pPr>
              <w:pStyle w:val="Table-normal-text"/>
            </w:pPr>
            <w:r w:rsidRPr="001A7552">
              <w:t>Total Australian $</w:t>
            </w:r>
          </w:p>
        </w:tc>
        <w:tc>
          <w:tcPr>
            <w:tcW w:w="6838" w:type="dxa"/>
            <w:gridSpan w:val="3"/>
            <w:shd w:val="clear" w:color="auto" w:fill="auto"/>
          </w:tcPr>
          <w:p w:rsidR="00800D82" w:rsidRPr="001A7552" w:rsidRDefault="00800D82" w:rsidP="009A4E78">
            <w:pPr>
              <w:pStyle w:val="Table-normal-text"/>
            </w:pPr>
            <w:r>
              <w:t>7,968,899.30</w:t>
            </w:r>
          </w:p>
        </w:tc>
      </w:tr>
      <w:tr w:rsidR="00800D82" w:rsidRPr="001A7552" w:rsidTr="0035332E">
        <w:trPr>
          <w:cantSplit/>
        </w:trPr>
        <w:tc>
          <w:tcPr>
            <w:tcW w:w="2660" w:type="dxa"/>
            <w:shd w:val="clear" w:color="auto" w:fill="auto"/>
          </w:tcPr>
          <w:p w:rsidR="00800D82" w:rsidRPr="001A7552" w:rsidRDefault="00800D82" w:rsidP="009A4E78">
            <w:pPr>
              <w:pStyle w:val="Table-normal-text"/>
            </w:pPr>
            <w:r w:rsidRPr="001A7552">
              <w:t>Total other $</w:t>
            </w:r>
          </w:p>
        </w:tc>
        <w:tc>
          <w:tcPr>
            <w:tcW w:w="6838" w:type="dxa"/>
            <w:gridSpan w:val="3"/>
            <w:shd w:val="clear" w:color="auto" w:fill="auto"/>
          </w:tcPr>
          <w:p w:rsidR="00800D82" w:rsidRPr="001A7552" w:rsidRDefault="00800D82" w:rsidP="009A4E78">
            <w:pPr>
              <w:pStyle w:val="Table-normal-text"/>
            </w:pPr>
          </w:p>
        </w:tc>
      </w:tr>
      <w:tr w:rsidR="00800D82" w:rsidRPr="001A7552" w:rsidTr="0035332E">
        <w:trPr>
          <w:cantSplit/>
        </w:trPr>
        <w:tc>
          <w:tcPr>
            <w:tcW w:w="2660" w:type="dxa"/>
            <w:shd w:val="clear" w:color="auto" w:fill="auto"/>
          </w:tcPr>
          <w:p w:rsidR="00800D82" w:rsidRPr="001A7552" w:rsidRDefault="00800D82" w:rsidP="009A4E78">
            <w:pPr>
              <w:pStyle w:val="Table-normal-text"/>
            </w:pPr>
            <w:r w:rsidRPr="001A7552">
              <w:t>Delivery organisation(s)</w:t>
            </w:r>
          </w:p>
        </w:tc>
        <w:tc>
          <w:tcPr>
            <w:tcW w:w="6838" w:type="dxa"/>
            <w:gridSpan w:val="3"/>
            <w:shd w:val="clear" w:color="auto" w:fill="auto"/>
          </w:tcPr>
          <w:p w:rsidR="00800D82" w:rsidRPr="001A7552" w:rsidRDefault="00800D82" w:rsidP="009A4E78">
            <w:pPr>
              <w:pStyle w:val="Table-normal-text"/>
            </w:pPr>
            <w:r>
              <w:t>United Nations Development Programme</w:t>
            </w:r>
          </w:p>
        </w:tc>
      </w:tr>
      <w:tr w:rsidR="00800D82" w:rsidRPr="001A7552" w:rsidTr="0035332E">
        <w:trPr>
          <w:cantSplit/>
        </w:trPr>
        <w:tc>
          <w:tcPr>
            <w:tcW w:w="2660" w:type="dxa"/>
            <w:shd w:val="clear" w:color="auto" w:fill="auto"/>
          </w:tcPr>
          <w:p w:rsidR="00800D82" w:rsidRPr="001A7552" w:rsidRDefault="00800D82" w:rsidP="009A4E78">
            <w:pPr>
              <w:pStyle w:val="Table-normal-text"/>
            </w:pPr>
            <w:r w:rsidRPr="001A7552">
              <w:t>Implementing partner(s)</w:t>
            </w:r>
          </w:p>
        </w:tc>
        <w:tc>
          <w:tcPr>
            <w:tcW w:w="6838" w:type="dxa"/>
            <w:gridSpan w:val="3"/>
            <w:shd w:val="clear" w:color="auto" w:fill="auto"/>
          </w:tcPr>
          <w:p w:rsidR="00800D82" w:rsidRPr="001A7552" w:rsidRDefault="00800D82" w:rsidP="009A4E78">
            <w:pPr>
              <w:pStyle w:val="Table-normal-text"/>
            </w:pPr>
            <w:r>
              <w:t>National Disaster Center (PNG)</w:t>
            </w:r>
          </w:p>
        </w:tc>
      </w:tr>
      <w:tr w:rsidR="00800D82" w:rsidRPr="001A7552" w:rsidTr="0035332E">
        <w:trPr>
          <w:cantSplit/>
        </w:trPr>
        <w:tc>
          <w:tcPr>
            <w:tcW w:w="2660" w:type="dxa"/>
            <w:shd w:val="clear" w:color="auto" w:fill="auto"/>
          </w:tcPr>
          <w:p w:rsidR="00800D82" w:rsidRPr="001A7552" w:rsidRDefault="00800D82" w:rsidP="009A4E78">
            <w:pPr>
              <w:pStyle w:val="Table-normal-text"/>
            </w:pPr>
            <w:r w:rsidRPr="001A7552">
              <w:t>Country/Region</w:t>
            </w:r>
          </w:p>
        </w:tc>
        <w:tc>
          <w:tcPr>
            <w:tcW w:w="6838" w:type="dxa"/>
            <w:gridSpan w:val="3"/>
            <w:shd w:val="clear" w:color="auto" w:fill="auto"/>
          </w:tcPr>
          <w:p w:rsidR="00800D82" w:rsidRPr="001A7552" w:rsidRDefault="00800D82" w:rsidP="009A4E78">
            <w:pPr>
              <w:pStyle w:val="Table-normal-text"/>
            </w:pPr>
            <w:r>
              <w:t>Papua New Guinea</w:t>
            </w:r>
            <w:r w:rsidRPr="001A7552">
              <w:t xml:space="preserve"> </w:t>
            </w:r>
          </w:p>
        </w:tc>
      </w:tr>
      <w:tr w:rsidR="00800D82" w:rsidRPr="001A7552" w:rsidTr="0035332E">
        <w:trPr>
          <w:cantSplit/>
        </w:trPr>
        <w:tc>
          <w:tcPr>
            <w:tcW w:w="2660" w:type="dxa"/>
            <w:shd w:val="clear" w:color="auto" w:fill="auto"/>
          </w:tcPr>
          <w:p w:rsidR="00800D82" w:rsidRPr="001A7552" w:rsidRDefault="00800D82" w:rsidP="009A4E78">
            <w:pPr>
              <w:pStyle w:val="Table-normal-text"/>
            </w:pPr>
            <w:r w:rsidRPr="001A7552">
              <w:t>Primary sector</w:t>
            </w:r>
          </w:p>
        </w:tc>
        <w:tc>
          <w:tcPr>
            <w:tcW w:w="6838" w:type="dxa"/>
            <w:gridSpan w:val="3"/>
            <w:shd w:val="clear" w:color="auto" w:fill="auto"/>
          </w:tcPr>
          <w:p w:rsidR="00800D82" w:rsidRPr="001A7552" w:rsidRDefault="00800D82" w:rsidP="009A4E78">
            <w:pPr>
              <w:pStyle w:val="Table-normal-text"/>
            </w:pPr>
            <w:r>
              <w:t>Humanitarian/Disaster Risk Management</w:t>
            </w:r>
          </w:p>
        </w:tc>
      </w:tr>
      <w:tr w:rsidR="00800D82" w:rsidRPr="001A7552" w:rsidTr="0035332E">
        <w:trPr>
          <w:cantSplit/>
        </w:trPr>
        <w:tc>
          <w:tcPr>
            <w:tcW w:w="2660" w:type="dxa"/>
            <w:shd w:val="clear" w:color="auto" w:fill="auto"/>
          </w:tcPr>
          <w:p w:rsidR="00800D82" w:rsidRPr="001A7552" w:rsidRDefault="00800D82" w:rsidP="009A4E78">
            <w:pPr>
              <w:pStyle w:val="Table-normal-text"/>
            </w:pPr>
            <w:r w:rsidRPr="001A7552">
              <w:t>Initiative objective/s</w:t>
            </w:r>
          </w:p>
        </w:tc>
        <w:tc>
          <w:tcPr>
            <w:tcW w:w="6838" w:type="dxa"/>
            <w:gridSpan w:val="3"/>
            <w:shd w:val="clear" w:color="auto" w:fill="auto"/>
          </w:tcPr>
          <w:p w:rsidR="00800D82" w:rsidRPr="001A7552" w:rsidRDefault="00554620" w:rsidP="009A4E78">
            <w:pPr>
              <w:jc w:val="both"/>
              <w:rPr>
                <w:szCs w:val="20"/>
              </w:rPr>
            </w:pPr>
            <w:r w:rsidRPr="00AA18EC">
              <w:rPr>
                <w:rFonts w:ascii="Arial" w:eastAsia="Times New Roman" w:hAnsi="Arial" w:cs="Times New Roman"/>
                <w:color w:val="auto"/>
                <w:sz w:val="20"/>
                <w:szCs w:val="24"/>
                <w:lang w:val="en-AU"/>
              </w:rPr>
              <w:t xml:space="preserve">The principal outcome of the project </w:t>
            </w:r>
            <w:r w:rsidR="002C48B7" w:rsidRPr="00AA18EC">
              <w:rPr>
                <w:rFonts w:ascii="Arial" w:eastAsia="Times New Roman" w:hAnsi="Arial" w:cs="Times New Roman"/>
                <w:color w:val="auto"/>
                <w:sz w:val="20"/>
                <w:szCs w:val="24"/>
                <w:lang w:val="en-AU"/>
              </w:rPr>
              <w:t>is “</w:t>
            </w:r>
            <w:r w:rsidRPr="00AA18EC">
              <w:rPr>
                <w:rFonts w:ascii="Arial" w:eastAsia="Times New Roman" w:hAnsi="Arial" w:cs="Times New Roman"/>
                <w:color w:val="auto"/>
                <w:sz w:val="20"/>
                <w:szCs w:val="24"/>
                <w:lang w:val="en-AU"/>
              </w:rPr>
              <w:t>Government and civil society at the national and provincial level contribute to the reduced vulnerability of women, girls, men and boys to disaster risks</w:t>
            </w:r>
            <w:r w:rsidR="00D90726">
              <w:rPr>
                <w:rFonts w:ascii="Arial" w:eastAsia="Times New Roman" w:hAnsi="Arial" w:cs="Times New Roman"/>
                <w:color w:val="auto"/>
                <w:sz w:val="20"/>
                <w:szCs w:val="24"/>
                <w:lang w:val="en-AU"/>
              </w:rPr>
              <w:t>”</w:t>
            </w:r>
            <w:r w:rsidRPr="00AA18EC">
              <w:rPr>
                <w:rFonts w:ascii="Arial" w:eastAsia="Times New Roman" w:hAnsi="Arial" w:cs="Times New Roman"/>
                <w:color w:val="auto"/>
                <w:sz w:val="20"/>
                <w:szCs w:val="24"/>
                <w:lang w:val="en-AU"/>
              </w:rPr>
              <w:t>.</w:t>
            </w:r>
          </w:p>
        </w:tc>
      </w:tr>
    </w:tbl>
    <w:p w:rsidR="00800D82" w:rsidRPr="002C48B7" w:rsidRDefault="0029656C" w:rsidP="00800D82">
      <w:pPr>
        <w:pStyle w:val="Heading3"/>
        <w:rPr>
          <w:b/>
          <w:color w:val="2E74B5" w:themeColor="accent1" w:themeShade="BF"/>
        </w:rPr>
      </w:pPr>
      <w:r w:rsidRPr="002C48B7">
        <w:rPr>
          <w:b/>
          <w:color w:val="2E74B5" w:themeColor="accent1" w:themeShade="BF"/>
        </w:rPr>
        <w:t>Review Summary</w:t>
      </w:r>
    </w:p>
    <w:p w:rsidR="0029656C" w:rsidRPr="007D7AAA" w:rsidRDefault="0029656C" w:rsidP="0029656C">
      <w:pPr>
        <w:rPr>
          <w:b/>
          <w:lang w:val="en-AU"/>
        </w:rPr>
      </w:pPr>
      <w:r w:rsidRPr="007D7AAA">
        <w:rPr>
          <w:b/>
          <w:lang w:val="en-AU"/>
        </w:rPr>
        <w:t>Review Objective:</w:t>
      </w:r>
    </w:p>
    <w:p w:rsidR="0029656C" w:rsidRDefault="0029656C" w:rsidP="0029656C">
      <w:pPr>
        <w:rPr>
          <w:lang w:val="en-AU"/>
        </w:rPr>
      </w:pPr>
      <w:r>
        <w:rPr>
          <w:lang w:val="en-AU"/>
        </w:rPr>
        <w:t>The</w:t>
      </w:r>
      <w:r w:rsidR="007D7AAA">
        <w:rPr>
          <w:lang w:val="en-AU"/>
        </w:rPr>
        <w:t xml:space="preserve"> </w:t>
      </w:r>
      <w:r>
        <w:rPr>
          <w:lang w:val="en-AU"/>
        </w:rPr>
        <w:t>purpose of the review was to:</w:t>
      </w:r>
    </w:p>
    <w:p w:rsidR="0029656C" w:rsidRDefault="0029656C" w:rsidP="0029656C">
      <w:pPr>
        <w:pStyle w:val="ListParagraph"/>
        <w:numPr>
          <w:ilvl w:val="0"/>
          <w:numId w:val="3"/>
        </w:numPr>
        <w:rPr>
          <w:lang w:val="en-AU"/>
        </w:rPr>
      </w:pPr>
      <w:r>
        <w:rPr>
          <w:lang w:val="en-AU"/>
        </w:rPr>
        <w:t>Evaluate the effectiveness of the project as implemented and as agreed to by DFAT, GoPNG and UNDP and;</w:t>
      </w:r>
    </w:p>
    <w:p w:rsidR="0029656C" w:rsidRDefault="0029656C" w:rsidP="0029656C">
      <w:pPr>
        <w:pStyle w:val="ListParagraph"/>
        <w:numPr>
          <w:ilvl w:val="0"/>
          <w:numId w:val="3"/>
        </w:numPr>
        <w:rPr>
          <w:lang w:val="en-AU"/>
        </w:rPr>
      </w:pPr>
      <w:r>
        <w:rPr>
          <w:lang w:val="en-AU"/>
        </w:rPr>
        <w:t>To ensure that findings from the review inform DFAT’s ongoing support for initiatives focused on strengthening Disaster Risk Management (DRM) in Papua New Guinea, in particular to determine whether the project as currently designed and implemented remains fit for purpose.</w:t>
      </w:r>
    </w:p>
    <w:p w:rsidR="0029656C" w:rsidRPr="0029656C" w:rsidRDefault="0029656C" w:rsidP="0029656C">
      <w:pPr>
        <w:ind w:left="720"/>
        <w:rPr>
          <w:lang w:val="en-AU"/>
        </w:rPr>
      </w:pPr>
    </w:p>
    <w:p w:rsidR="0029656C" w:rsidRPr="007D7AAA" w:rsidRDefault="0029656C" w:rsidP="0029656C">
      <w:pPr>
        <w:rPr>
          <w:b/>
          <w:lang w:val="en-AU"/>
        </w:rPr>
      </w:pPr>
      <w:r w:rsidRPr="007D7AAA">
        <w:rPr>
          <w:b/>
          <w:lang w:val="en-AU"/>
        </w:rPr>
        <w:t>R</w:t>
      </w:r>
      <w:r w:rsidR="00FC24C5" w:rsidRPr="007D7AAA">
        <w:rPr>
          <w:b/>
          <w:lang w:val="en-AU"/>
        </w:rPr>
        <w:t>eview c</w:t>
      </w:r>
      <w:r w:rsidRPr="007D7AAA">
        <w:rPr>
          <w:b/>
          <w:lang w:val="en-AU"/>
        </w:rPr>
        <w:t>ompletion Date:</w:t>
      </w:r>
      <w:r w:rsidR="003E1E44">
        <w:rPr>
          <w:b/>
          <w:lang w:val="en-AU"/>
        </w:rPr>
        <w:t xml:space="preserve"> 16 January 2019</w:t>
      </w:r>
    </w:p>
    <w:p w:rsidR="0029656C" w:rsidRDefault="0029656C" w:rsidP="0029656C">
      <w:pPr>
        <w:rPr>
          <w:lang w:val="en-AU"/>
        </w:rPr>
      </w:pPr>
    </w:p>
    <w:p w:rsidR="0029656C" w:rsidRPr="007D7AAA" w:rsidRDefault="0029656C" w:rsidP="0029656C">
      <w:pPr>
        <w:rPr>
          <w:b/>
          <w:lang w:val="en-AU"/>
        </w:rPr>
      </w:pPr>
      <w:r w:rsidRPr="007D7AAA">
        <w:rPr>
          <w:b/>
          <w:lang w:val="en-AU"/>
        </w:rPr>
        <w:t>Review Team:</w:t>
      </w:r>
    </w:p>
    <w:p w:rsidR="0029656C" w:rsidRDefault="00FC24C5" w:rsidP="0029656C">
      <w:pPr>
        <w:rPr>
          <w:lang w:val="en-AU"/>
        </w:rPr>
      </w:pPr>
      <w:r>
        <w:rPr>
          <w:lang w:val="en-AU"/>
        </w:rPr>
        <w:t>Peter Chamberlain – Team Leader, External Consultant appointed by DFAT</w:t>
      </w:r>
    </w:p>
    <w:p w:rsidR="00FC24C5" w:rsidRDefault="00FC24C5" w:rsidP="0029656C">
      <w:pPr>
        <w:rPr>
          <w:lang w:val="en-AU"/>
        </w:rPr>
      </w:pPr>
      <w:r>
        <w:rPr>
          <w:lang w:val="en-AU"/>
        </w:rPr>
        <w:t>Ken Westgate – External Consultant, appointed by UNDP</w:t>
      </w:r>
    </w:p>
    <w:p w:rsidR="00FC24C5" w:rsidRPr="0029656C" w:rsidRDefault="00FC24C5" w:rsidP="0029656C">
      <w:pPr>
        <w:rPr>
          <w:lang w:val="en-AU"/>
        </w:rPr>
      </w:pPr>
      <w:r>
        <w:rPr>
          <w:lang w:val="en-AU"/>
        </w:rPr>
        <w:t>Amanda Farry – Team Member, DFAT Canberra</w:t>
      </w:r>
    </w:p>
    <w:p w:rsidR="00800D82" w:rsidRPr="002C48B7" w:rsidRDefault="00800D82" w:rsidP="00800D82">
      <w:pPr>
        <w:pStyle w:val="Heading3"/>
        <w:rPr>
          <w:b/>
          <w:color w:val="2E74B5" w:themeColor="accent1" w:themeShade="BF"/>
        </w:rPr>
      </w:pPr>
      <w:r w:rsidRPr="002C48B7">
        <w:rPr>
          <w:b/>
          <w:color w:val="2E74B5" w:themeColor="accent1" w:themeShade="BF"/>
        </w:rPr>
        <w:lastRenderedPageBreak/>
        <w:t xml:space="preserve">Summary of management response </w:t>
      </w:r>
    </w:p>
    <w:p w:rsidR="007D7AAA" w:rsidRDefault="009E2D27" w:rsidP="00800D82">
      <w:pPr>
        <w:pStyle w:val="BodyText"/>
      </w:pPr>
      <w:r>
        <w:t>The review of the Disaster Risk Management Proje</w:t>
      </w:r>
      <w:r w:rsidR="00D90726">
        <w:t>ct was jointly managed by DFAT P</w:t>
      </w:r>
      <w:r>
        <w:t xml:space="preserve">ost in Port Moresby and UNDP (Port Moresby) in consultation with the National Disaster Centre </w:t>
      </w:r>
      <w:r w:rsidR="00AA64AA">
        <w:t xml:space="preserve">(NDC) </w:t>
      </w:r>
      <w:r>
        <w:t>of Papua New Guinea. DFAT considers the review to be of good quality and that it sufficiently addressed the questions in the Terms of Reference and the Evaluation Plan.</w:t>
      </w:r>
    </w:p>
    <w:p w:rsidR="009E2D27" w:rsidRDefault="009E2D27" w:rsidP="00800D82">
      <w:pPr>
        <w:pStyle w:val="BodyText"/>
      </w:pPr>
      <w:r>
        <w:t xml:space="preserve">The recommendations </w:t>
      </w:r>
      <w:r w:rsidR="00D90726">
        <w:t xml:space="preserve">as </w:t>
      </w:r>
      <w:r>
        <w:t>outlined are based on the review</w:t>
      </w:r>
      <w:r w:rsidR="00D90726">
        <w:t>’</w:t>
      </w:r>
      <w:r>
        <w:t>s consultations, discussions and analysis. They relate to improved ways of working in the remaining months of the phase one (</w:t>
      </w:r>
      <w:r w:rsidR="00AA64AA">
        <w:t>1) of the</w:t>
      </w:r>
      <w:r w:rsidR="0033128B">
        <w:t xml:space="preserve"> Disaster Risk Management Project</w:t>
      </w:r>
      <w:r w:rsidR="00AA64AA">
        <w:t xml:space="preserve"> </w:t>
      </w:r>
      <w:r w:rsidR="0033128B">
        <w:t>(</w:t>
      </w:r>
      <w:r w:rsidR="00AA64AA">
        <w:t>DRMP</w:t>
      </w:r>
      <w:r w:rsidR="0033128B">
        <w:t>)</w:t>
      </w:r>
      <w:r w:rsidR="00AA64AA">
        <w:t xml:space="preserve"> implementation until June 2019, and provide ideas for further consideration from July 2019.</w:t>
      </w:r>
    </w:p>
    <w:p w:rsidR="008C2EF3" w:rsidRDefault="007D7AAA" w:rsidP="007D7AAA">
      <w:pPr>
        <w:pStyle w:val="Heading3"/>
        <w:rPr>
          <w:b/>
          <w:color w:val="2E74B5" w:themeColor="accent1" w:themeShade="BF"/>
        </w:rPr>
      </w:pPr>
      <w:r w:rsidRPr="002C48B7">
        <w:rPr>
          <w:b/>
          <w:color w:val="2E74B5" w:themeColor="accent1" w:themeShade="BF"/>
        </w:rPr>
        <w:lastRenderedPageBreak/>
        <w:t>Individual management response to the recommendations</w:t>
      </w:r>
    </w:p>
    <w:tbl>
      <w:tblPr>
        <w:tblStyle w:val="DFATTable1"/>
        <w:tblW w:w="9924" w:type="dxa"/>
        <w:tblInd w:w="-284" w:type="dxa"/>
        <w:tblLayout w:type="fixed"/>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401"/>
        <w:gridCol w:w="1419"/>
        <w:gridCol w:w="1701"/>
        <w:gridCol w:w="84"/>
        <w:gridCol w:w="342"/>
        <w:gridCol w:w="1559"/>
        <w:gridCol w:w="206"/>
        <w:gridCol w:w="1212"/>
      </w:tblGrid>
      <w:tr w:rsidR="008C2EF3" w:rsidTr="00CD064D">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401" w:type="dxa"/>
            <w:hideMark/>
          </w:tcPr>
          <w:p w:rsidR="008C2EF3" w:rsidRDefault="008C2EF3" w:rsidP="00520401">
            <w:pPr>
              <w:pStyle w:val="TableHeaderRow"/>
            </w:pPr>
            <w:r>
              <w:t>Recommendation</w:t>
            </w:r>
          </w:p>
        </w:tc>
        <w:tc>
          <w:tcPr>
            <w:tcW w:w="1419" w:type="dxa"/>
            <w:hideMark/>
          </w:tcPr>
          <w:p w:rsidR="008C2EF3" w:rsidRDefault="008C2EF3" w:rsidP="00520401">
            <w:pPr>
              <w:pStyle w:val="TableHeaderRow"/>
              <w:cnfStyle w:val="100000000000" w:firstRow="1" w:lastRow="0" w:firstColumn="0" w:lastColumn="0" w:oddVBand="0" w:evenVBand="0" w:oddHBand="0" w:evenHBand="0" w:firstRowFirstColumn="0" w:firstRowLastColumn="0" w:lastRowFirstColumn="0" w:lastRowLastColumn="0"/>
            </w:pPr>
            <w:r>
              <w:t xml:space="preserve">Response </w:t>
            </w:r>
            <w:r>
              <w:br/>
            </w:r>
          </w:p>
        </w:tc>
        <w:tc>
          <w:tcPr>
            <w:tcW w:w="1701" w:type="dxa"/>
            <w:hideMark/>
          </w:tcPr>
          <w:p w:rsidR="008C2EF3" w:rsidRDefault="008C2EF3" w:rsidP="00520401">
            <w:pPr>
              <w:pStyle w:val="TableHeaderRow"/>
              <w:cnfStyle w:val="100000000000" w:firstRow="1" w:lastRow="0" w:firstColumn="0" w:lastColumn="0" w:oddVBand="0" w:evenVBand="0" w:oddHBand="0" w:evenHBand="0" w:firstRowFirstColumn="0" w:firstRowLastColumn="0" w:lastRowFirstColumn="0" w:lastRowLastColumn="0"/>
            </w:pPr>
            <w:r>
              <w:t xml:space="preserve">Explanation </w:t>
            </w:r>
          </w:p>
        </w:tc>
        <w:tc>
          <w:tcPr>
            <w:tcW w:w="1985" w:type="dxa"/>
            <w:gridSpan w:val="3"/>
            <w:hideMark/>
          </w:tcPr>
          <w:p w:rsidR="008C2EF3" w:rsidRDefault="008C2EF3" w:rsidP="00520401">
            <w:pPr>
              <w:pStyle w:val="TableHeaderRow"/>
              <w:cnfStyle w:val="100000000000" w:firstRow="1" w:lastRow="0" w:firstColumn="0" w:lastColumn="0" w:oddVBand="0" w:evenVBand="0" w:oddHBand="0" w:evenHBand="0" w:firstRowFirstColumn="0" w:firstRowLastColumn="0" w:lastRowFirstColumn="0" w:lastRowLastColumn="0"/>
            </w:pPr>
            <w:r>
              <w:t xml:space="preserve">Action plan </w:t>
            </w:r>
          </w:p>
        </w:tc>
        <w:tc>
          <w:tcPr>
            <w:tcW w:w="1418" w:type="dxa"/>
            <w:gridSpan w:val="2"/>
            <w:hideMark/>
          </w:tcPr>
          <w:p w:rsidR="008C2EF3" w:rsidRPr="005D67B8" w:rsidRDefault="008C2EF3" w:rsidP="00520401">
            <w:pPr>
              <w:pStyle w:val="TableHeaderRow"/>
              <w:cnfStyle w:val="100000000000" w:firstRow="1" w:lastRow="0" w:firstColumn="0" w:lastColumn="0" w:oddVBand="0" w:evenVBand="0" w:oddHBand="0" w:evenHBand="0" w:firstRowFirstColumn="0" w:firstRowLastColumn="0" w:lastRowFirstColumn="0" w:lastRowLastColumn="0"/>
            </w:pPr>
            <w:r w:rsidRPr="005D67B8">
              <w:t>Timeframe</w:t>
            </w:r>
          </w:p>
          <w:p w:rsidR="008C2EF3" w:rsidRPr="008F4A4D" w:rsidRDefault="008C2EF3" w:rsidP="00520401">
            <w:pPr>
              <w:pStyle w:val="TableHeaderRow"/>
              <w:cnfStyle w:val="100000000000" w:firstRow="1" w:lastRow="0" w:firstColumn="0" w:lastColumn="0" w:oddVBand="0" w:evenVBand="0" w:oddHBand="0" w:evenHBand="0" w:firstRowFirstColumn="0" w:firstRowLastColumn="0" w:lastRowFirstColumn="0" w:lastRowLastColumn="0"/>
              <w:rPr>
                <w:rFonts w:asciiTheme="majorHAnsi" w:hAnsiTheme="majorHAnsi"/>
              </w:rPr>
            </w:pPr>
          </w:p>
        </w:tc>
      </w:tr>
      <w:tr w:rsidR="00B92002" w:rsidTr="00CD064D">
        <w:trPr>
          <w:cnfStyle w:val="000000100000" w:firstRow="0" w:lastRow="0" w:firstColumn="0" w:lastColumn="0" w:oddVBand="0" w:evenVBand="0" w:oddHBand="1" w:evenHBand="0" w:firstRowFirstColumn="0" w:firstRowLastColumn="0" w:lastRowFirstColumn="0" w:lastRowLastColumn="0"/>
          <w:trHeight w:val="3184"/>
        </w:trPr>
        <w:tc>
          <w:tcPr>
            <w:cnfStyle w:val="001000000000" w:firstRow="0" w:lastRow="0" w:firstColumn="1" w:lastColumn="0" w:oddVBand="0" w:evenVBand="0" w:oddHBand="0" w:evenHBand="0" w:firstRowFirstColumn="0" w:firstRowLastColumn="0" w:lastRowFirstColumn="0" w:lastRowLastColumn="0"/>
            <w:tcW w:w="3401" w:type="dxa"/>
            <w:hideMark/>
          </w:tcPr>
          <w:p w:rsidR="00B92002" w:rsidRPr="00D50EFA" w:rsidRDefault="00B92002" w:rsidP="00B92002">
            <w:pPr>
              <w:pStyle w:val="Heading3"/>
              <w:outlineLvl w:val="2"/>
              <w:rPr>
                <w:b/>
                <w:sz w:val="24"/>
                <w:szCs w:val="24"/>
              </w:rPr>
            </w:pPr>
            <w:r w:rsidRPr="00D50EFA">
              <w:rPr>
                <w:b/>
                <w:sz w:val="24"/>
                <w:szCs w:val="24"/>
              </w:rPr>
              <w:t>Recommendation 1</w:t>
            </w:r>
          </w:p>
          <w:p w:rsidR="00B92002" w:rsidRPr="008F4A4D" w:rsidRDefault="00B92002" w:rsidP="00B92002">
            <w:pPr>
              <w:pStyle w:val="BodyText"/>
              <w:rPr>
                <w:rFonts w:asciiTheme="majorHAnsi" w:hAnsiTheme="majorHAnsi"/>
                <w:i/>
                <w:sz w:val="24"/>
                <w:szCs w:val="24"/>
              </w:rPr>
            </w:pPr>
            <w:r>
              <w:rPr>
                <w:i/>
              </w:rPr>
              <w:t xml:space="preserve">The value of a </w:t>
            </w:r>
            <w:r w:rsidRPr="00823318">
              <w:rPr>
                <w:i/>
              </w:rPr>
              <w:t>National Disaster Risk Reduction Framework</w:t>
            </w:r>
            <w:r>
              <w:rPr>
                <w:i/>
              </w:rPr>
              <w:t xml:space="preserve"> will only be realised through practical implementation. The</w:t>
            </w:r>
            <w:r w:rsidRPr="00277A4C">
              <w:rPr>
                <w:i/>
              </w:rPr>
              <w:t xml:space="preserve"> project should support the development of an action plan to prioritise and </w:t>
            </w:r>
            <w:r>
              <w:rPr>
                <w:i/>
              </w:rPr>
              <w:t>implement the commitments made in the framework</w:t>
            </w:r>
          </w:p>
        </w:tc>
        <w:tc>
          <w:tcPr>
            <w:tcW w:w="1419" w:type="dxa"/>
            <w:shd w:val="clear" w:color="auto" w:fill="92D050"/>
            <w:hideMark/>
          </w:tcPr>
          <w:p w:rsidR="00B92002" w:rsidRPr="008F4A4D" w:rsidRDefault="00B92002" w:rsidP="00B92002">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Agree</w:t>
            </w:r>
          </w:p>
        </w:tc>
        <w:tc>
          <w:tcPr>
            <w:tcW w:w="1701" w:type="dxa"/>
          </w:tcPr>
          <w:p w:rsidR="00B92002" w:rsidRPr="0035332E" w:rsidRDefault="00B92002" w:rsidP="00CD064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332E">
              <w:rPr>
                <w:rFonts w:asciiTheme="majorHAnsi" w:hAnsiTheme="majorHAnsi"/>
              </w:rPr>
              <w:t>Development of an action plan is essential in implementing the NDRRF to support GoPNG’s planned commitments as outlined in the</w:t>
            </w:r>
            <w:r w:rsidR="00CD064D">
              <w:rPr>
                <w:rFonts w:asciiTheme="majorHAnsi" w:hAnsiTheme="majorHAnsi"/>
              </w:rPr>
              <w:t xml:space="preserve"> review</w:t>
            </w:r>
            <w:r w:rsidRPr="0035332E">
              <w:rPr>
                <w:rFonts w:asciiTheme="majorHAnsi" w:hAnsiTheme="majorHAnsi"/>
              </w:rPr>
              <w:t xml:space="preserve"> and MTDP III. </w:t>
            </w:r>
          </w:p>
        </w:tc>
        <w:tc>
          <w:tcPr>
            <w:tcW w:w="1985" w:type="dxa"/>
            <w:gridSpan w:val="3"/>
          </w:tcPr>
          <w:p w:rsidR="00B92002" w:rsidRPr="0035332E" w:rsidRDefault="00B92002" w:rsidP="00A57D9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DFAT to follow up </w:t>
            </w:r>
            <w:r w:rsidR="00A57D98">
              <w:rPr>
                <w:rFonts w:asciiTheme="majorHAnsi" w:hAnsiTheme="majorHAnsi"/>
              </w:rPr>
              <w:t>with project</w:t>
            </w:r>
            <w:r>
              <w:rPr>
                <w:rFonts w:asciiTheme="majorHAnsi" w:hAnsiTheme="majorHAnsi"/>
              </w:rPr>
              <w:t xml:space="preserve"> team</w:t>
            </w:r>
            <w:r w:rsidR="00A57D98">
              <w:rPr>
                <w:rFonts w:asciiTheme="majorHAnsi" w:hAnsiTheme="majorHAnsi"/>
              </w:rPr>
              <w:t>. This task is already incorporated in the</w:t>
            </w:r>
            <w:r>
              <w:rPr>
                <w:rFonts w:asciiTheme="majorHAnsi" w:hAnsiTheme="majorHAnsi"/>
              </w:rPr>
              <w:t xml:space="preserve"> Annual Work Plan (AWP) 2019</w:t>
            </w:r>
            <w:r w:rsidR="00A57D98">
              <w:rPr>
                <w:rFonts w:asciiTheme="majorHAnsi" w:hAnsiTheme="majorHAnsi"/>
              </w:rPr>
              <w:t xml:space="preserve"> for the DRM Project.</w:t>
            </w:r>
          </w:p>
        </w:tc>
        <w:tc>
          <w:tcPr>
            <w:tcW w:w="1418" w:type="dxa"/>
            <w:gridSpan w:val="2"/>
          </w:tcPr>
          <w:p w:rsidR="00B92002" w:rsidRPr="0035332E" w:rsidRDefault="00B92002" w:rsidP="00B9200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April</w:t>
            </w:r>
            <w:r w:rsidRPr="0035332E">
              <w:rPr>
                <w:rFonts w:asciiTheme="majorHAnsi" w:hAnsiTheme="majorHAnsi"/>
              </w:rPr>
              <w:t xml:space="preserve"> 2019</w:t>
            </w:r>
            <w:r w:rsidR="00277215">
              <w:rPr>
                <w:rFonts w:asciiTheme="majorHAnsi" w:hAnsiTheme="majorHAnsi"/>
              </w:rPr>
              <w:t>.</w:t>
            </w:r>
          </w:p>
        </w:tc>
      </w:tr>
      <w:tr w:rsidR="008C2EF3" w:rsidTr="00CD06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1" w:type="dxa"/>
            <w:shd w:val="clear" w:color="auto" w:fill="D9D9D9" w:themeFill="background1" w:themeFillShade="D9"/>
            <w:hideMark/>
          </w:tcPr>
          <w:p w:rsidR="008C2EF3" w:rsidRPr="00D50EFA" w:rsidRDefault="008C2EF3" w:rsidP="00520401">
            <w:pPr>
              <w:pStyle w:val="Heading3"/>
              <w:outlineLvl w:val="2"/>
              <w:rPr>
                <w:b/>
                <w:sz w:val="24"/>
                <w:szCs w:val="24"/>
              </w:rPr>
            </w:pPr>
            <w:r w:rsidRPr="00D50EFA">
              <w:rPr>
                <w:b/>
                <w:sz w:val="24"/>
                <w:szCs w:val="24"/>
              </w:rPr>
              <w:t>Recommendation 2</w:t>
            </w:r>
          </w:p>
          <w:p w:rsidR="008C2EF3" w:rsidRPr="00277A4C" w:rsidRDefault="008C2EF3" w:rsidP="00520401">
            <w:pPr>
              <w:rPr>
                <w:i/>
              </w:rPr>
            </w:pPr>
            <w:r w:rsidRPr="00277A4C">
              <w:rPr>
                <w:i/>
              </w:rPr>
              <w:t>The project should assist NDC to prepare a monitoring and reporting plan for the framework.</w:t>
            </w:r>
          </w:p>
          <w:p w:rsidR="008C2EF3" w:rsidRPr="008F4A4D" w:rsidRDefault="008C2EF3" w:rsidP="00520401">
            <w:pPr>
              <w:pStyle w:val="BodyText"/>
              <w:rPr>
                <w:rFonts w:asciiTheme="majorHAnsi" w:hAnsiTheme="majorHAnsi"/>
                <w:i/>
                <w:sz w:val="24"/>
                <w:szCs w:val="24"/>
              </w:rPr>
            </w:pPr>
          </w:p>
        </w:tc>
        <w:tc>
          <w:tcPr>
            <w:tcW w:w="1419" w:type="dxa"/>
            <w:shd w:val="clear" w:color="auto" w:fill="92D050"/>
            <w:hideMark/>
          </w:tcPr>
          <w:p w:rsidR="008C2EF3" w:rsidRPr="008F4A4D" w:rsidRDefault="008C2EF3" w:rsidP="00520401">
            <w:pPr>
              <w:pStyle w:val="Heading3"/>
              <w:jc w:val="center"/>
              <w:outlineLvl w:val="2"/>
              <w:cnfStyle w:val="000000010000" w:firstRow="0" w:lastRow="0" w:firstColumn="0" w:lastColumn="0" w:oddVBand="0" w:evenVBand="0" w:oddHBand="0" w:evenHBand="1" w:firstRowFirstColumn="0" w:firstRowLastColumn="0" w:lastRowFirstColumn="0" w:lastRowLastColumn="0"/>
              <w:rPr>
                <w:sz w:val="24"/>
                <w:szCs w:val="24"/>
              </w:rPr>
            </w:pPr>
            <w:r w:rsidRPr="008F4A4D">
              <w:rPr>
                <w:sz w:val="24"/>
                <w:szCs w:val="24"/>
              </w:rPr>
              <w:t>Agree</w:t>
            </w:r>
          </w:p>
        </w:tc>
        <w:tc>
          <w:tcPr>
            <w:tcW w:w="1785" w:type="dxa"/>
            <w:gridSpan w:val="2"/>
            <w:shd w:val="clear" w:color="auto" w:fill="D9E2F3" w:themeFill="accent5" w:themeFillTint="33"/>
          </w:tcPr>
          <w:p w:rsidR="008C2EF3" w:rsidRPr="0035332E" w:rsidRDefault="008C2EF3" w:rsidP="0052040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332E">
              <w:rPr>
                <w:rFonts w:asciiTheme="majorHAnsi" w:hAnsiTheme="majorHAnsi"/>
              </w:rPr>
              <w:t>Building on R1, development of a</w:t>
            </w:r>
            <w:r w:rsidR="00B92002">
              <w:rPr>
                <w:rFonts w:asciiTheme="majorHAnsi" w:hAnsiTheme="majorHAnsi"/>
              </w:rPr>
              <w:t>n</w:t>
            </w:r>
            <w:r w:rsidRPr="0035332E">
              <w:rPr>
                <w:rFonts w:asciiTheme="majorHAnsi" w:hAnsiTheme="majorHAnsi"/>
              </w:rPr>
              <w:t xml:space="preserve"> M&amp;E tool will prove effective in measuring the outcomes of NDRRF</w:t>
            </w:r>
            <w:r w:rsidR="00B92002">
              <w:rPr>
                <w:rFonts w:asciiTheme="majorHAnsi" w:hAnsiTheme="majorHAnsi"/>
              </w:rPr>
              <w:t>.</w:t>
            </w:r>
          </w:p>
        </w:tc>
        <w:tc>
          <w:tcPr>
            <w:tcW w:w="1901" w:type="dxa"/>
            <w:gridSpan w:val="2"/>
            <w:shd w:val="clear" w:color="auto" w:fill="D9E2F3" w:themeFill="accent5" w:themeFillTint="33"/>
          </w:tcPr>
          <w:p w:rsidR="008C2EF3" w:rsidRPr="0035332E" w:rsidRDefault="00A57D98" w:rsidP="00CD064D">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DFAT to follow up with project team. This task is already incorporated in the Annual Work Plan (AWP) 2019 for the DRM Project.</w:t>
            </w:r>
          </w:p>
        </w:tc>
        <w:tc>
          <w:tcPr>
            <w:tcW w:w="1418" w:type="dxa"/>
            <w:gridSpan w:val="2"/>
            <w:shd w:val="clear" w:color="auto" w:fill="D9E2F3" w:themeFill="accent5" w:themeFillTint="33"/>
          </w:tcPr>
          <w:p w:rsidR="008C2EF3" w:rsidRPr="0035332E" w:rsidRDefault="000A73A8" w:rsidP="0052040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 xml:space="preserve">June </w:t>
            </w:r>
            <w:r w:rsidR="008C2EF3" w:rsidRPr="0035332E">
              <w:rPr>
                <w:rFonts w:asciiTheme="majorHAnsi" w:hAnsiTheme="majorHAnsi"/>
              </w:rPr>
              <w:t>2019</w:t>
            </w:r>
            <w:r w:rsidR="00277215">
              <w:rPr>
                <w:rFonts w:asciiTheme="majorHAnsi" w:hAnsiTheme="majorHAnsi"/>
              </w:rPr>
              <w:t>.</w:t>
            </w:r>
          </w:p>
        </w:tc>
      </w:tr>
      <w:tr w:rsidR="008C2EF3" w:rsidTr="00CD0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1" w:type="dxa"/>
            <w:shd w:val="clear" w:color="auto" w:fill="D9D9D9" w:themeFill="background1" w:themeFillShade="D9"/>
            <w:hideMark/>
          </w:tcPr>
          <w:p w:rsidR="008C2EF3" w:rsidRPr="009A4E78" w:rsidRDefault="008C2EF3" w:rsidP="00520401">
            <w:pPr>
              <w:pStyle w:val="Heading3"/>
              <w:outlineLvl w:val="2"/>
              <w:rPr>
                <w:b/>
                <w:sz w:val="24"/>
                <w:szCs w:val="24"/>
              </w:rPr>
            </w:pPr>
            <w:r w:rsidRPr="009A4E78">
              <w:rPr>
                <w:b/>
                <w:sz w:val="24"/>
                <w:szCs w:val="24"/>
              </w:rPr>
              <w:t>Recommendation 3</w:t>
            </w:r>
          </w:p>
          <w:p w:rsidR="008C2EF3" w:rsidRPr="00277A4C" w:rsidRDefault="008C2EF3" w:rsidP="00520401">
            <w:pPr>
              <w:rPr>
                <w:i/>
              </w:rPr>
            </w:pPr>
            <w:r w:rsidRPr="00277A4C">
              <w:rPr>
                <w:i/>
              </w:rPr>
              <w:t xml:space="preserve">Socialising and </w:t>
            </w:r>
            <w:r>
              <w:rPr>
                <w:i/>
              </w:rPr>
              <w:t>promoting the NDRRF</w:t>
            </w:r>
            <w:r w:rsidRPr="00277A4C">
              <w:rPr>
                <w:i/>
              </w:rPr>
              <w:t xml:space="preserve"> at the sub-national level should be a priority for the project.</w:t>
            </w:r>
            <w:r>
              <w:rPr>
                <w:i/>
              </w:rPr>
              <w:t xml:space="preserve"> It should also support implementation in provinces in which it is active.</w:t>
            </w:r>
          </w:p>
          <w:p w:rsidR="008C2EF3" w:rsidRPr="008F4A4D" w:rsidRDefault="008C2EF3" w:rsidP="00520401">
            <w:pPr>
              <w:pStyle w:val="BodyText"/>
              <w:rPr>
                <w:rFonts w:asciiTheme="majorHAnsi" w:hAnsiTheme="majorHAnsi"/>
                <w:i/>
                <w:sz w:val="24"/>
                <w:szCs w:val="24"/>
              </w:rPr>
            </w:pPr>
          </w:p>
        </w:tc>
        <w:tc>
          <w:tcPr>
            <w:tcW w:w="1419" w:type="dxa"/>
            <w:shd w:val="clear" w:color="auto" w:fill="92D050"/>
            <w:hideMark/>
          </w:tcPr>
          <w:p w:rsidR="008C2EF3" w:rsidRPr="008F4A4D" w:rsidRDefault="008C2EF3" w:rsidP="00520401">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Agree</w:t>
            </w:r>
          </w:p>
        </w:tc>
        <w:tc>
          <w:tcPr>
            <w:tcW w:w="2127" w:type="dxa"/>
            <w:gridSpan w:val="3"/>
            <w:shd w:val="clear" w:color="auto" w:fill="D9E2F3" w:themeFill="accent5" w:themeFillTint="33"/>
          </w:tcPr>
          <w:p w:rsidR="008C2EF3" w:rsidRPr="0035332E" w:rsidRDefault="008C2EF3" w:rsidP="0052040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332E">
              <w:rPr>
                <w:rFonts w:asciiTheme="majorHAnsi" w:hAnsiTheme="majorHAnsi"/>
              </w:rPr>
              <w:t>Socialising NDRRF in target provinces is critical for provincial stakeholders</w:t>
            </w:r>
            <w:r>
              <w:rPr>
                <w:rFonts w:asciiTheme="majorHAnsi" w:hAnsiTheme="majorHAnsi"/>
              </w:rPr>
              <w:t xml:space="preserve"> to recognise and accept </w:t>
            </w:r>
            <w:r w:rsidRPr="0035332E">
              <w:rPr>
                <w:rFonts w:asciiTheme="majorHAnsi" w:hAnsiTheme="majorHAnsi"/>
              </w:rPr>
              <w:t>ownership of disaster risk management</w:t>
            </w:r>
            <w:r>
              <w:rPr>
                <w:rFonts w:asciiTheme="majorHAnsi" w:hAnsiTheme="majorHAnsi"/>
              </w:rPr>
              <w:t xml:space="preserve">. This will encourage </w:t>
            </w:r>
            <w:r w:rsidRPr="0035332E">
              <w:rPr>
                <w:rFonts w:asciiTheme="majorHAnsi" w:hAnsiTheme="majorHAnsi"/>
              </w:rPr>
              <w:t>improved planning, budgeting and greater coordination at the sub-national level.</w:t>
            </w:r>
          </w:p>
        </w:tc>
        <w:tc>
          <w:tcPr>
            <w:tcW w:w="1765" w:type="dxa"/>
            <w:gridSpan w:val="2"/>
            <w:shd w:val="clear" w:color="auto" w:fill="D9E2F3" w:themeFill="accent5" w:themeFillTint="33"/>
          </w:tcPr>
          <w:p w:rsidR="008C2EF3" w:rsidRPr="0035332E" w:rsidRDefault="00B92002" w:rsidP="00B92002">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DFAT to review progress with </w:t>
            </w:r>
            <w:r w:rsidR="00CD064D">
              <w:rPr>
                <w:rFonts w:asciiTheme="majorHAnsi" w:hAnsiTheme="majorHAnsi"/>
              </w:rPr>
              <w:t>p</w:t>
            </w:r>
            <w:r w:rsidR="008C2EF3">
              <w:rPr>
                <w:rFonts w:asciiTheme="majorHAnsi" w:hAnsiTheme="majorHAnsi"/>
              </w:rPr>
              <w:t>roject</w:t>
            </w:r>
            <w:r>
              <w:rPr>
                <w:rFonts w:asciiTheme="majorHAnsi" w:hAnsiTheme="majorHAnsi"/>
              </w:rPr>
              <w:t xml:space="preserve"> team who will work with</w:t>
            </w:r>
            <w:r w:rsidR="008C2EF3">
              <w:rPr>
                <w:rFonts w:asciiTheme="majorHAnsi" w:hAnsiTheme="majorHAnsi"/>
              </w:rPr>
              <w:t xml:space="preserve"> NDC to develop </w:t>
            </w:r>
            <w:r w:rsidR="008C2EF3" w:rsidRPr="0035332E">
              <w:rPr>
                <w:rFonts w:asciiTheme="majorHAnsi" w:hAnsiTheme="majorHAnsi"/>
              </w:rPr>
              <w:t>provincial DRM implementation plans aligned to NDRRF</w:t>
            </w:r>
            <w:r>
              <w:rPr>
                <w:rFonts w:asciiTheme="majorHAnsi" w:hAnsiTheme="majorHAnsi"/>
              </w:rPr>
              <w:t>.</w:t>
            </w:r>
          </w:p>
        </w:tc>
        <w:tc>
          <w:tcPr>
            <w:tcW w:w="1207" w:type="dxa"/>
            <w:shd w:val="clear" w:color="auto" w:fill="D9E2F3" w:themeFill="accent5" w:themeFillTint="33"/>
          </w:tcPr>
          <w:p w:rsidR="008C2EF3" w:rsidRPr="0035332E" w:rsidRDefault="008C2EF3" w:rsidP="0052040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332E">
              <w:rPr>
                <w:rFonts w:asciiTheme="majorHAnsi" w:hAnsiTheme="majorHAnsi"/>
              </w:rPr>
              <w:t xml:space="preserve"> June 2019</w:t>
            </w:r>
            <w:r w:rsidR="00277215">
              <w:rPr>
                <w:rFonts w:asciiTheme="majorHAnsi" w:hAnsiTheme="majorHAnsi"/>
              </w:rPr>
              <w:t>.</w:t>
            </w:r>
          </w:p>
        </w:tc>
      </w:tr>
    </w:tbl>
    <w:p w:rsidR="007D7AAA" w:rsidRPr="002C48B7" w:rsidRDefault="007D7AAA" w:rsidP="007D7AAA">
      <w:pPr>
        <w:pStyle w:val="Heading3"/>
        <w:rPr>
          <w:b/>
          <w:color w:val="2E74B5" w:themeColor="accent1" w:themeShade="BF"/>
        </w:rPr>
      </w:pPr>
      <w:r w:rsidRPr="002C48B7">
        <w:rPr>
          <w:b/>
          <w:color w:val="2E74B5" w:themeColor="accent1" w:themeShade="BF"/>
        </w:rPr>
        <w:t xml:space="preserve"> </w:t>
      </w:r>
    </w:p>
    <w:p w:rsidR="007D7AAA" w:rsidRDefault="007D7AAA" w:rsidP="00800D82">
      <w:pPr>
        <w:pStyle w:val="BodyText"/>
      </w:pPr>
    </w:p>
    <w:p w:rsidR="007D7AAA" w:rsidRDefault="007D7AAA" w:rsidP="0033128B">
      <w:pPr>
        <w:tabs>
          <w:tab w:val="left" w:pos="567"/>
        </w:tabs>
      </w:pPr>
    </w:p>
    <w:tbl>
      <w:tblPr>
        <w:tblStyle w:val="DFATTable1"/>
        <w:tblW w:w="9923" w:type="dxa"/>
        <w:tblInd w:w="-284"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090"/>
        <w:gridCol w:w="1440"/>
        <w:gridCol w:w="1821"/>
        <w:gridCol w:w="153"/>
        <w:gridCol w:w="1929"/>
        <w:gridCol w:w="633"/>
        <w:gridCol w:w="857"/>
      </w:tblGrid>
      <w:tr w:rsidR="00B92002" w:rsidTr="00CD064D">
        <w:trPr>
          <w:cnfStyle w:val="100000000000" w:firstRow="1" w:lastRow="0" w:firstColumn="0" w:lastColumn="0" w:oddVBand="0" w:evenVBand="0" w:oddHBand="0" w:evenHBand="0"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3090" w:type="dxa"/>
            <w:shd w:val="clear" w:color="auto" w:fill="D9D9D9" w:themeFill="background1" w:themeFillShade="D9"/>
            <w:hideMark/>
          </w:tcPr>
          <w:p w:rsidR="00BD403E" w:rsidRPr="009A4E78" w:rsidRDefault="00BD403E" w:rsidP="00907BFD">
            <w:pPr>
              <w:pStyle w:val="Heading3"/>
              <w:outlineLvl w:val="2"/>
              <w:rPr>
                <w:b/>
                <w:sz w:val="24"/>
                <w:szCs w:val="24"/>
              </w:rPr>
            </w:pPr>
            <w:r w:rsidRPr="009A4E78">
              <w:rPr>
                <w:b/>
                <w:sz w:val="24"/>
                <w:szCs w:val="24"/>
              </w:rPr>
              <w:lastRenderedPageBreak/>
              <w:t>Recommendation 4</w:t>
            </w:r>
          </w:p>
          <w:p w:rsidR="00BD403E" w:rsidRDefault="00BD403E" w:rsidP="00907BFD">
            <w:pPr>
              <w:rPr>
                <w:i/>
              </w:rPr>
            </w:pPr>
          </w:p>
          <w:p w:rsidR="00BD403E" w:rsidRPr="00277A4C" w:rsidRDefault="00BD403E" w:rsidP="00907BFD">
            <w:pPr>
              <w:rPr>
                <w:i/>
              </w:rPr>
            </w:pPr>
            <w:r w:rsidRPr="00277A4C">
              <w:rPr>
                <w:i/>
              </w:rPr>
              <w:t>Project staff should be co</w:t>
            </w:r>
            <w:r>
              <w:rPr>
                <w:i/>
              </w:rPr>
              <w:t>-</w:t>
            </w:r>
            <w:r w:rsidRPr="00277A4C">
              <w:rPr>
                <w:i/>
              </w:rPr>
              <w:t>located within the NDC offices, subject to issues with access, power supply etc. being resolved</w:t>
            </w:r>
            <w:r>
              <w:rPr>
                <w:rStyle w:val="FootnoteReference"/>
                <w:i/>
              </w:rPr>
              <w:footnoteReference w:id="1"/>
            </w:r>
          </w:p>
          <w:p w:rsidR="00BD403E" w:rsidRPr="008F4A4D" w:rsidRDefault="00BD403E" w:rsidP="00907BFD">
            <w:pPr>
              <w:pStyle w:val="BodyText"/>
              <w:rPr>
                <w:rFonts w:asciiTheme="majorHAnsi" w:hAnsiTheme="majorHAnsi"/>
                <w:i/>
                <w:sz w:val="24"/>
                <w:szCs w:val="24"/>
              </w:rPr>
            </w:pPr>
          </w:p>
        </w:tc>
        <w:tc>
          <w:tcPr>
            <w:tcW w:w="1440" w:type="dxa"/>
            <w:shd w:val="clear" w:color="auto" w:fill="FFC000"/>
            <w:hideMark/>
          </w:tcPr>
          <w:p w:rsidR="00BD403E" w:rsidRPr="008F4A4D" w:rsidRDefault="00BD403E" w:rsidP="00907BFD">
            <w:pPr>
              <w:pStyle w:val="Heading3"/>
              <w:outlineLvl w:val="2"/>
              <w:cnfStyle w:val="100000000000" w:firstRow="1" w:lastRow="0" w:firstColumn="0" w:lastColumn="0" w:oddVBand="0" w:evenVBand="0" w:oddHBand="0" w:evenHBand="0" w:firstRowFirstColumn="0" w:firstRowLastColumn="0" w:lastRowFirstColumn="0" w:lastRowLastColumn="0"/>
              <w:rPr>
                <w:sz w:val="24"/>
                <w:szCs w:val="24"/>
              </w:rPr>
            </w:pPr>
            <w:r w:rsidRPr="008F4A4D">
              <w:rPr>
                <w:sz w:val="24"/>
                <w:szCs w:val="24"/>
              </w:rPr>
              <w:t xml:space="preserve">Agree in part </w:t>
            </w:r>
          </w:p>
        </w:tc>
        <w:tc>
          <w:tcPr>
            <w:tcW w:w="1821" w:type="dxa"/>
            <w:shd w:val="clear" w:color="auto" w:fill="D9E2F3" w:themeFill="accent5" w:themeFillTint="33"/>
          </w:tcPr>
          <w:p w:rsidR="00BD403E" w:rsidRPr="0035332E" w:rsidRDefault="00BD403E" w:rsidP="00AA64AA">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35332E">
              <w:rPr>
                <w:rFonts w:asciiTheme="majorHAnsi" w:hAnsiTheme="majorHAnsi"/>
              </w:rPr>
              <w:t>The project should be implemented under direct oversight of the NDC, a</w:t>
            </w:r>
            <w:r w:rsidR="00CD064D">
              <w:rPr>
                <w:rFonts w:asciiTheme="majorHAnsi" w:hAnsiTheme="majorHAnsi"/>
              </w:rPr>
              <w:t>nd it is therefore agreed that p</w:t>
            </w:r>
            <w:r w:rsidRPr="0035332E">
              <w:rPr>
                <w:rFonts w:asciiTheme="majorHAnsi" w:hAnsiTheme="majorHAnsi"/>
              </w:rPr>
              <w:t xml:space="preserve">roject staff should be co-located at the NDC office. However, any attempts for co-locating is very </w:t>
            </w:r>
            <w:r w:rsidR="0015069A" w:rsidRPr="0035332E">
              <w:rPr>
                <w:rFonts w:asciiTheme="majorHAnsi" w:hAnsiTheme="majorHAnsi"/>
              </w:rPr>
              <w:t>much dependent</w:t>
            </w:r>
            <w:r w:rsidRPr="0035332E">
              <w:rPr>
                <w:rFonts w:asciiTheme="majorHAnsi" w:hAnsiTheme="majorHAnsi"/>
              </w:rPr>
              <w:t xml:space="preserve"> on DPLGA and NDC’s commitment in securing and maintaining relevant office space for the project team.</w:t>
            </w:r>
          </w:p>
        </w:tc>
        <w:tc>
          <w:tcPr>
            <w:tcW w:w="2082" w:type="dxa"/>
            <w:gridSpan w:val="2"/>
            <w:shd w:val="clear" w:color="auto" w:fill="D9E2F3" w:themeFill="accent5" w:themeFillTint="33"/>
          </w:tcPr>
          <w:p w:rsidR="00BD403E" w:rsidRPr="0035332E" w:rsidRDefault="00B92002" w:rsidP="00907BFD">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DFAT to consult with NDC and </w:t>
            </w:r>
            <w:r w:rsidR="00CD064D">
              <w:rPr>
                <w:rFonts w:asciiTheme="majorHAnsi" w:hAnsiTheme="majorHAnsi"/>
              </w:rPr>
              <w:t>p</w:t>
            </w:r>
            <w:r>
              <w:rPr>
                <w:rFonts w:asciiTheme="majorHAnsi" w:hAnsiTheme="majorHAnsi"/>
              </w:rPr>
              <w:t>roject team at UNDP to c</w:t>
            </w:r>
            <w:r w:rsidR="00BD403E" w:rsidRPr="0035332E">
              <w:rPr>
                <w:rFonts w:asciiTheme="majorHAnsi" w:hAnsiTheme="majorHAnsi"/>
              </w:rPr>
              <w:t>onfirm arrangements between UNDP a</w:t>
            </w:r>
            <w:r w:rsidR="00CD064D">
              <w:rPr>
                <w:rFonts w:asciiTheme="majorHAnsi" w:hAnsiTheme="majorHAnsi"/>
              </w:rPr>
              <w:t>nd NDC on relocation of p</w:t>
            </w:r>
            <w:r>
              <w:rPr>
                <w:rFonts w:asciiTheme="majorHAnsi" w:hAnsiTheme="majorHAnsi"/>
              </w:rPr>
              <w:t>roject team.</w:t>
            </w:r>
          </w:p>
        </w:tc>
        <w:tc>
          <w:tcPr>
            <w:tcW w:w="1490" w:type="dxa"/>
            <w:gridSpan w:val="2"/>
            <w:shd w:val="clear" w:color="auto" w:fill="D9E2F3" w:themeFill="accent5" w:themeFillTint="33"/>
          </w:tcPr>
          <w:p w:rsidR="00BD403E" w:rsidRPr="0035332E" w:rsidRDefault="00CD064D" w:rsidP="00907BFD">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w:t>
            </w:r>
            <w:r w:rsidR="00BD403E" w:rsidRPr="0035332E">
              <w:rPr>
                <w:rFonts w:asciiTheme="majorHAnsi" w:hAnsiTheme="majorHAnsi"/>
              </w:rPr>
              <w:t xml:space="preserve">February </w:t>
            </w:r>
            <w:r>
              <w:rPr>
                <w:rFonts w:asciiTheme="majorHAnsi" w:hAnsiTheme="majorHAnsi"/>
              </w:rPr>
              <w:t xml:space="preserve">  </w:t>
            </w:r>
            <w:r w:rsidR="00BD403E" w:rsidRPr="0035332E">
              <w:rPr>
                <w:rFonts w:asciiTheme="majorHAnsi" w:hAnsiTheme="majorHAnsi"/>
              </w:rPr>
              <w:t>2019</w:t>
            </w:r>
            <w:r w:rsidR="00277215">
              <w:rPr>
                <w:rFonts w:asciiTheme="majorHAnsi" w:hAnsiTheme="majorHAnsi"/>
              </w:rPr>
              <w:t>.</w:t>
            </w:r>
          </w:p>
        </w:tc>
      </w:tr>
      <w:tr w:rsidR="00EC2A1F" w:rsidTr="00CD0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0" w:type="dxa"/>
            <w:shd w:val="clear" w:color="auto" w:fill="D9D9D9" w:themeFill="background1" w:themeFillShade="D9"/>
            <w:hideMark/>
          </w:tcPr>
          <w:p w:rsidR="007D7AAA" w:rsidRPr="009A4E78" w:rsidRDefault="007D7AAA" w:rsidP="00907BFD">
            <w:pPr>
              <w:pStyle w:val="Heading3"/>
              <w:outlineLvl w:val="2"/>
              <w:rPr>
                <w:b/>
                <w:sz w:val="24"/>
                <w:szCs w:val="24"/>
              </w:rPr>
            </w:pPr>
            <w:r w:rsidRPr="009A4E78">
              <w:rPr>
                <w:b/>
                <w:sz w:val="24"/>
                <w:szCs w:val="24"/>
              </w:rPr>
              <w:t>Recommendation 5</w:t>
            </w:r>
          </w:p>
          <w:p w:rsidR="007D7AAA" w:rsidRPr="00277A4C" w:rsidRDefault="007D7AAA" w:rsidP="00907BFD">
            <w:pPr>
              <w:rPr>
                <w:i/>
              </w:rPr>
            </w:pPr>
            <w:r w:rsidRPr="00277A4C">
              <w:rPr>
                <w:i/>
              </w:rPr>
              <w:t>The project should advocate more strongly for adequate resourcing for NDC, particularly for a full staffing complement</w:t>
            </w:r>
          </w:p>
          <w:p w:rsidR="007D7AAA" w:rsidRPr="008F4A4D" w:rsidRDefault="007D7AAA" w:rsidP="00907BFD">
            <w:pPr>
              <w:pStyle w:val="BodyText"/>
              <w:rPr>
                <w:rFonts w:asciiTheme="majorHAnsi" w:hAnsiTheme="majorHAnsi"/>
                <w:i/>
                <w:sz w:val="24"/>
                <w:szCs w:val="24"/>
              </w:rPr>
            </w:pPr>
          </w:p>
        </w:tc>
        <w:tc>
          <w:tcPr>
            <w:tcW w:w="1440" w:type="dxa"/>
            <w:shd w:val="clear" w:color="auto" w:fill="FFC000" w:themeFill="accent4"/>
            <w:hideMark/>
          </w:tcPr>
          <w:p w:rsidR="007D7AAA" w:rsidRPr="008F4A4D" w:rsidRDefault="00AA64AA" w:rsidP="00AA64AA">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Agree in part</w:t>
            </w:r>
          </w:p>
        </w:tc>
        <w:tc>
          <w:tcPr>
            <w:tcW w:w="1974" w:type="dxa"/>
            <w:gridSpan w:val="2"/>
            <w:shd w:val="clear" w:color="auto" w:fill="D9E2F3" w:themeFill="accent5" w:themeFillTint="33"/>
          </w:tcPr>
          <w:p w:rsidR="00AA64AA" w:rsidRDefault="00B92002" w:rsidP="00AA64AA">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DRMP </w:t>
            </w:r>
            <w:r w:rsidR="00CD064D">
              <w:rPr>
                <w:rFonts w:asciiTheme="majorHAnsi" w:hAnsiTheme="majorHAnsi"/>
              </w:rPr>
              <w:t>p</w:t>
            </w:r>
            <w:r>
              <w:rPr>
                <w:rFonts w:asciiTheme="majorHAnsi" w:hAnsiTheme="majorHAnsi"/>
              </w:rPr>
              <w:t>roject team</w:t>
            </w:r>
            <w:r w:rsidR="00AA64AA">
              <w:rPr>
                <w:rFonts w:asciiTheme="majorHAnsi" w:hAnsiTheme="majorHAnsi"/>
              </w:rPr>
              <w:t xml:space="preserve"> </w:t>
            </w:r>
            <w:r w:rsidR="00AE506D" w:rsidRPr="0035332E">
              <w:rPr>
                <w:rFonts w:asciiTheme="majorHAnsi" w:hAnsiTheme="majorHAnsi"/>
              </w:rPr>
              <w:t>should</w:t>
            </w:r>
            <w:r w:rsidR="00AA64AA">
              <w:rPr>
                <w:rFonts w:asciiTheme="majorHAnsi" w:hAnsiTheme="majorHAnsi"/>
              </w:rPr>
              <w:t xml:space="preserve"> seek to</w:t>
            </w:r>
            <w:r w:rsidR="00AE506D" w:rsidRPr="0035332E">
              <w:rPr>
                <w:rFonts w:asciiTheme="majorHAnsi" w:hAnsiTheme="majorHAnsi"/>
              </w:rPr>
              <w:t xml:space="preserve"> advocate at </w:t>
            </w:r>
            <w:r w:rsidR="00AA64AA">
              <w:rPr>
                <w:rFonts w:asciiTheme="majorHAnsi" w:hAnsiTheme="majorHAnsi"/>
              </w:rPr>
              <w:t xml:space="preserve">senior GoPNG levels </w:t>
            </w:r>
            <w:r w:rsidR="00AE506D" w:rsidRPr="0035332E">
              <w:rPr>
                <w:rFonts w:asciiTheme="majorHAnsi" w:hAnsiTheme="majorHAnsi"/>
              </w:rPr>
              <w:t xml:space="preserve">to </w:t>
            </w:r>
            <w:r w:rsidR="00BD403E" w:rsidRPr="0035332E">
              <w:rPr>
                <w:rFonts w:asciiTheme="majorHAnsi" w:hAnsiTheme="majorHAnsi"/>
              </w:rPr>
              <w:t xml:space="preserve">bolster </w:t>
            </w:r>
            <w:r w:rsidR="00AE506D" w:rsidRPr="0035332E">
              <w:rPr>
                <w:rFonts w:asciiTheme="majorHAnsi" w:hAnsiTheme="majorHAnsi"/>
              </w:rPr>
              <w:t>support for NDC staffing and resourcing</w:t>
            </w:r>
            <w:r w:rsidR="00AA64AA">
              <w:rPr>
                <w:rFonts w:asciiTheme="majorHAnsi" w:hAnsiTheme="majorHAnsi"/>
              </w:rPr>
              <w:t>, but there are limits to which the project can effect such change.</w:t>
            </w:r>
            <w:r w:rsidR="00AE506D" w:rsidRPr="0035332E">
              <w:rPr>
                <w:rFonts w:asciiTheme="majorHAnsi" w:hAnsiTheme="majorHAnsi"/>
              </w:rPr>
              <w:t xml:space="preserve"> </w:t>
            </w:r>
          </w:p>
          <w:p w:rsidR="007D7AAA" w:rsidRPr="0035332E" w:rsidRDefault="00AE506D" w:rsidP="00AA64AA">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332E">
              <w:rPr>
                <w:rFonts w:asciiTheme="majorHAnsi" w:hAnsiTheme="majorHAnsi"/>
              </w:rPr>
              <w:t xml:space="preserve">The project </w:t>
            </w:r>
            <w:r w:rsidR="00BD403E" w:rsidRPr="0035332E">
              <w:rPr>
                <w:rFonts w:asciiTheme="majorHAnsi" w:hAnsiTheme="majorHAnsi"/>
              </w:rPr>
              <w:t>c</w:t>
            </w:r>
            <w:r w:rsidRPr="0035332E">
              <w:rPr>
                <w:rFonts w:asciiTheme="majorHAnsi" w:hAnsiTheme="majorHAnsi"/>
              </w:rPr>
              <w:t xml:space="preserve">ould also work </w:t>
            </w:r>
            <w:r w:rsidR="00BD403E" w:rsidRPr="0035332E">
              <w:rPr>
                <w:rFonts w:asciiTheme="majorHAnsi" w:hAnsiTheme="majorHAnsi"/>
              </w:rPr>
              <w:t xml:space="preserve">at the provincial level </w:t>
            </w:r>
            <w:r w:rsidR="00D236E4" w:rsidRPr="0035332E">
              <w:rPr>
                <w:rFonts w:asciiTheme="majorHAnsi" w:hAnsiTheme="majorHAnsi"/>
              </w:rPr>
              <w:t>to identify</w:t>
            </w:r>
            <w:r w:rsidR="00B92002">
              <w:rPr>
                <w:rFonts w:asciiTheme="majorHAnsi" w:hAnsiTheme="majorHAnsi"/>
              </w:rPr>
              <w:t xml:space="preserve"> potential solutions for Provincial Disaster Office (PDO)</w:t>
            </w:r>
            <w:r w:rsidRPr="0035332E">
              <w:rPr>
                <w:rFonts w:asciiTheme="majorHAnsi" w:hAnsiTheme="majorHAnsi"/>
              </w:rPr>
              <w:t xml:space="preserve"> staffing.</w:t>
            </w:r>
          </w:p>
        </w:tc>
        <w:tc>
          <w:tcPr>
            <w:tcW w:w="2562" w:type="dxa"/>
            <w:gridSpan w:val="2"/>
            <w:shd w:val="clear" w:color="auto" w:fill="D9E2F3" w:themeFill="accent5" w:themeFillTint="33"/>
          </w:tcPr>
          <w:p w:rsidR="00AE506D" w:rsidRPr="0035332E" w:rsidRDefault="00B92002" w:rsidP="00907BF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DFAT to review and consult with </w:t>
            </w:r>
            <w:r w:rsidR="00CD064D">
              <w:rPr>
                <w:rFonts w:asciiTheme="majorHAnsi" w:hAnsiTheme="majorHAnsi"/>
              </w:rPr>
              <w:t>p</w:t>
            </w:r>
            <w:r>
              <w:rPr>
                <w:rFonts w:asciiTheme="majorHAnsi" w:hAnsiTheme="majorHAnsi"/>
              </w:rPr>
              <w:t xml:space="preserve">roject team on the </w:t>
            </w:r>
            <w:r w:rsidR="00CD064D">
              <w:rPr>
                <w:rFonts w:asciiTheme="majorHAnsi" w:hAnsiTheme="majorHAnsi"/>
              </w:rPr>
              <w:t>c</w:t>
            </w:r>
            <w:r w:rsidR="00AE506D" w:rsidRPr="0035332E">
              <w:rPr>
                <w:rFonts w:asciiTheme="majorHAnsi" w:hAnsiTheme="majorHAnsi"/>
              </w:rPr>
              <w:t xml:space="preserve">ompletion of DRM </w:t>
            </w:r>
            <w:r w:rsidR="00AA64AA">
              <w:rPr>
                <w:rFonts w:asciiTheme="majorHAnsi" w:hAnsiTheme="majorHAnsi"/>
              </w:rPr>
              <w:t>c</w:t>
            </w:r>
            <w:r w:rsidR="00AE506D" w:rsidRPr="0035332E">
              <w:rPr>
                <w:rFonts w:asciiTheme="majorHAnsi" w:hAnsiTheme="majorHAnsi"/>
              </w:rPr>
              <w:t xml:space="preserve">apacity </w:t>
            </w:r>
            <w:r w:rsidR="00AA64AA">
              <w:rPr>
                <w:rFonts w:asciiTheme="majorHAnsi" w:hAnsiTheme="majorHAnsi"/>
              </w:rPr>
              <w:t>a</w:t>
            </w:r>
            <w:r w:rsidR="00AE506D" w:rsidRPr="0035332E">
              <w:rPr>
                <w:rFonts w:asciiTheme="majorHAnsi" w:hAnsiTheme="majorHAnsi"/>
              </w:rPr>
              <w:t>sse</w:t>
            </w:r>
            <w:r>
              <w:rPr>
                <w:rFonts w:asciiTheme="majorHAnsi" w:hAnsiTheme="majorHAnsi"/>
              </w:rPr>
              <w:t>ssments in five pilot provinces.</w:t>
            </w:r>
          </w:p>
          <w:p w:rsidR="00AE506D" w:rsidRPr="0035332E" w:rsidRDefault="00B92002" w:rsidP="00CD064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DFAT will also advocate and follow up progress of the </w:t>
            </w:r>
            <w:r w:rsidR="00CD064D">
              <w:rPr>
                <w:rFonts w:asciiTheme="majorHAnsi" w:hAnsiTheme="majorHAnsi"/>
              </w:rPr>
              <w:t>d</w:t>
            </w:r>
            <w:r w:rsidR="00AE506D" w:rsidRPr="0035332E">
              <w:rPr>
                <w:rFonts w:asciiTheme="majorHAnsi" w:hAnsiTheme="majorHAnsi"/>
              </w:rPr>
              <w:t xml:space="preserve">evelopment of NDC resourcing </w:t>
            </w:r>
            <w:r w:rsidR="00BD403E" w:rsidRPr="0035332E">
              <w:rPr>
                <w:rFonts w:asciiTheme="majorHAnsi" w:hAnsiTheme="majorHAnsi"/>
              </w:rPr>
              <w:t>p</w:t>
            </w:r>
            <w:r w:rsidR="00AE506D" w:rsidRPr="0035332E">
              <w:rPr>
                <w:rFonts w:asciiTheme="majorHAnsi" w:hAnsiTheme="majorHAnsi"/>
              </w:rPr>
              <w:t xml:space="preserve">lan </w:t>
            </w:r>
            <w:r>
              <w:rPr>
                <w:rFonts w:asciiTheme="majorHAnsi" w:hAnsiTheme="majorHAnsi"/>
              </w:rPr>
              <w:t>during Project Steering Committee</w:t>
            </w:r>
            <w:r w:rsidR="00CD064D">
              <w:rPr>
                <w:rFonts w:asciiTheme="majorHAnsi" w:hAnsiTheme="majorHAnsi"/>
              </w:rPr>
              <w:t xml:space="preserve"> (PSC)</w:t>
            </w:r>
            <w:r>
              <w:rPr>
                <w:rFonts w:asciiTheme="majorHAnsi" w:hAnsiTheme="majorHAnsi"/>
              </w:rPr>
              <w:t xml:space="preserve"> Meetings</w:t>
            </w:r>
            <w:r w:rsidR="00277215">
              <w:rPr>
                <w:rFonts w:asciiTheme="majorHAnsi" w:hAnsiTheme="majorHAnsi"/>
              </w:rPr>
              <w:t>.</w:t>
            </w:r>
            <w:r>
              <w:rPr>
                <w:rFonts w:asciiTheme="majorHAnsi" w:hAnsiTheme="majorHAnsi"/>
              </w:rPr>
              <w:t xml:space="preserve"> </w:t>
            </w:r>
          </w:p>
        </w:tc>
        <w:tc>
          <w:tcPr>
            <w:tcW w:w="857" w:type="dxa"/>
            <w:shd w:val="clear" w:color="auto" w:fill="D9E2F3" w:themeFill="accent5" w:themeFillTint="33"/>
          </w:tcPr>
          <w:p w:rsidR="007D7AAA" w:rsidRPr="0035332E" w:rsidRDefault="00AE506D" w:rsidP="00AA64AA">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332E">
              <w:rPr>
                <w:rFonts w:asciiTheme="majorHAnsi" w:hAnsiTheme="majorHAnsi"/>
              </w:rPr>
              <w:t xml:space="preserve"> June 2019</w:t>
            </w:r>
            <w:r w:rsidR="00277215">
              <w:rPr>
                <w:rFonts w:asciiTheme="majorHAnsi" w:hAnsiTheme="majorHAnsi"/>
              </w:rPr>
              <w:t>.</w:t>
            </w:r>
          </w:p>
        </w:tc>
      </w:tr>
    </w:tbl>
    <w:p w:rsidR="007D7AAA" w:rsidRDefault="007D7AAA" w:rsidP="007D7AAA">
      <w:pPr>
        <w:tabs>
          <w:tab w:val="left" w:pos="567"/>
        </w:tabs>
        <w:ind w:left="-709"/>
      </w:pPr>
    </w:p>
    <w:tbl>
      <w:tblPr>
        <w:tblStyle w:val="DFATTable1"/>
        <w:tblW w:w="9923" w:type="dxa"/>
        <w:tblInd w:w="-284"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403"/>
        <w:gridCol w:w="1417"/>
        <w:gridCol w:w="1691"/>
        <w:gridCol w:w="37"/>
        <w:gridCol w:w="1971"/>
        <w:gridCol w:w="331"/>
        <w:gridCol w:w="1073"/>
      </w:tblGrid>
      <w:tr w:rsidR="00501EF5" w:rsidTr="00CD0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D9D9D9" w:themeFill="background1" w:themeFillShade="D9"/>
            <w:hideMark/>
          </w:tcPr>
          <w:p w:rsidR="00BD403E" w:rsidRPr="009A4E78" w:rsidRDefault="00BD403E" w:rsidP="00907BFD">
            <w:pPr>
              <w:pStyle w:val="Heading3"/>
              <w:outlineLvl w:val="2"/>
              <w:rPr>
                <w:b/>
                <w:sz w:val="24"/>
                <w:szCs w:val="24"/>
              </w:rPr>
            </w:pPr>
            <w:r w:rsidRPr="009A4E78">
              <w:rPr>
                <w:b/>
                <w:sz w:val="24"/>
                <w:szCs w:val="24"/>
              </w:rPr>
              <w:t>Recommendation 6</w:t>
            </w:r>
          </w:p>
          <w:p w:rsidR="00BD403E" w:rsidRPr="00277A4C" w:rsidRDefault="00BD403E" w:rsidP="00907BFD">
            <w:pPr>
              <w:rPr>
                <w:i/>
              </w:rPr>
            </w:pPr>
            <w:r w:rsidRPr="00277A4C">
              <w:rPr>
                <w:i/>
              </w:rPr>
              <w:t>Subject to the development of a strategy to maintain it, the D</w:t>
            </w:r>
            <w:r>
              <w:rPr>
                <w:i/>
              </w:rPr>
              <w:t xml:space="preserve">isaster Loss Database should be </w:t>
            </w:r>
            <w:r w:rsidRPr="007879D6">
              <w:rPr>
                <w:i/>
              </w:rPr>
              <w:t>established</w:t>
            </w:r>
            <w:r w:rsidRPr="00277A4C">
              <w:rPr>
                <w:i/>
              </w:rPr>
              <w:t xml:space="preserve"> in all provinces so that consolidated national level data can be produced</w:t>
            </w:r>
            <w:r>
              <w:rPr>
                <w:i/>
              </w:rPr>
              <w:t>. Potential linkages with other data sources such as the World Food Program’s mobile Vulnerability and Mapping (mVAM) should be explored.</w:t>
            </w:r>
          </w:p>
          <w:p w:rsidR="00BD403E" w:rsidRPr="008F4A4D" w:rsidRDefault="00BD403E" w:rsidP="00907BFD">
            <w:pPr>
              <w:pStyle w:val="BodyText"/>
              <w:rPr>
                <w:rFonts w:asciiTheme="majorHAnsi" w:hAnsiTheme="majorHAnsi"/>
                <w:i/>
                <w:sz w:val="24"/>
                <w:szCs w:val="24"/>
              </w:rPr>
            </w:pPr>
          </w:p>
        </w:tc>
        <w:tc>
          <w:tcPr>
            <w:tcW w:w="1417" w:type="dxa"/>
            <w:shd w:val="clear" w:color="auto" w:fill="FFC000"/>
            <w:hideMark/>
          </w:tcPr>
          <w:p w:rsidR="00BD403E" w:rsidRPr="008F4A4D" w:rsidRDefault="00BD403E" w:rsidP="00907BFD">
            <w:pPr>
              <w:pStyle w:val="Heading3"/>
              <w:outlineLvl w:val="2"/>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Agree in part</w:t>
            </w:r>
            <w:r w:rsidRPr="008F4A4D" w:rsidDel="00CC491A">
              <w:rPr>
                <w:sz w:val="24"/>
                <w:szCs w:val="24"/>
              </w:rPr>
              <w:t xml:space="preserve"> </w:t>
            </w:r>
          </w:p>
        </w:tc>
        <w:tc>
          <w:tcPr>
            <w:tcW w:w="1691" w:type="dxa"/>
            <w:shd w:val="clear" w:color="auto" w:fill="D9E2F3" w:themeFill="accent5" w:themeFillTint="33"/>
          </w:tcPr>
          <w:p w:rsidR="00AA64AA" w:rsidRDefault="00BD403E" w:rsidP="00AA64AA">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F24D2">
              <w:rPr>
                <w:rFonts w:asciiTheme="majorHAnsi" w:hAnsiTheme="majorHAnsi"/>
              </w:rPr>
              <w:t>While important, this will require additional support for sustainability purposes.</w:t>
            </w:r>
            <w:r w:rsidR="00AA64AA">
              <w:rPr>
                <w:rFonts w:asciiTheme="majorHAnsi" w:hAnsiTheme="majorHAnsi"/>
              </w:rPr>
              <w:t xml:space="preserve"> </w:t>
            </w:r>
          </w:p>
          <w:p w:rsidR="00BD403E" w:rsidRPr="001F24D2" w:rsidRDefault="00AA64AA" w:rsidP="00501EF5">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The </w:t>
            </w:r>
            <w:r w:rsidR="00CD064D">
              <w:rPr>
                <w:rFonts w:asciiTheme="majorHAnsi" w:hAnsiTheme="majorHAnsi"/>
              </w:rPr>
              <w:t>longer-term</w:t>
            </w:r>
            <w:r>
              <w:rPr>
                <w:rFonts w:asciiTheme="majorHAnsi" w:hAnsiTheme="majorHAnsi"/>
              </w:rPr>
              <w:t xml:space="preserve"> goal of working in all provinces will </w:t>
            </w:r>
            <w:r w:rsidR="00501EF5">
              <w:rPr>
                <w:rFonts w:asciiTheme="majorHAnsi" w:hAnsiTheme="majorHAnsi"/>
              </w:rPr>
              <w:t>need to be considered as part of the design process for the next phase of Australian support commencing in 2019</w:t>
            </w:r>
            <w:r w:rsidR="00E64BD1">
              <w:rPr>
                <w:rFonts w:asciiTheme="majorHAnsi" w:hAnsiTheme="majorHAnsi"/>
              </w:rPr>
              <w:t>.</w:t>
            </w:r>
          </w:p>
        </w:tc>
        <w:tc>
          <w:tcPr>
            <w:tcW w:w="2339" w:type="dxa"/>
            <w:gridSpan w:val="3"/>
            <w:shd w:val="clear" w:color="auto" w:fill="D9E2F3" w:themeFill="accent5" w:themeFillTint="33"/>
          </w:tcPr>
          <w:p w:rsidR="00BD403E" w:rsidRPr="001F24D2" w:rsidRDefault="00EC2A1F" w:rsidP="00EC2A1F">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DRMP </w:t>
            </w:r>
            <w:r w:rsidR="00CD064D">
              <w:rPr>
                <w:rFonts w:asciiTheme="majorHAnsi" w:hAnsiTheme="majorHAnsi"/>
              </w:rPr>
              <w:t xml:space="preserve">project </w:t>
            </w:r>
            <w:r>
              <w:rPr>
                <w:rFonts w:asciiTheme="majorHAnsi" w:hAnsiTheme="majorHAnsi"/>
              </w:rPr>
              <w:t>team should d</w:t>
            </w:r>
            <w:r w:rsidR="00BD403E" w:rsidRPr="001F24D2">
              <w:rPr>
                <w:rFonts w:asciiTheme="majorHAnsi" w:hAnsiTheme="majorHAnsi"/>
              </w:rPr>
              <w:t>evelop a</w:t>
            </w:r>
            <w:r w:rsidR="00501EF5">
              <w:rPr>
                <w:rFonts w:asciiTheme="majorHAnsi" w:hAnsiTheme="majorHAnsi"/>
              </w:rPr>
              <w:t xml:space="preserve"> </w:t>
            </w:r>
            <w:r w:rsidR="00CD064D">
              <w:rPr>
                <w:rFonts w:asciiTheme="majorHAnsi" w:hAnsiTheme="majorHAnsi"/>
              </w:rPr>
              <w:t xml:space="preserve">costed </w:t>
            </w:r>
            <w:r w:rsidR="00CD064D" w:rsidRPr="001F24D2">
              <w:rPr>
                <w:rFonts w:asciiTheme="majorHAnsi" w:hAnsiTheme="majorHAnsi"/>
              </w:rPr>
              <w:t>strategy</w:t>
            </w:r>
            <w:r w:rsidR="00BD403E" w:rsidRPr="001F24D2">
              <w:rPr>
                <w:rFonts w:asciiTheme="majorHAnsi" w:hAnsiTheme="majorHAnsi"/>
              </w:rPr>
              <w:t xml:space="preserve"> to roll out and maintain </w:t>
            </w:r>
            <w:r w:rsidR="00AA64AA">
              <w:rPr>
                <w:rFonts w:asciiTheme="majorHAnsi" w:hAnsiTheme="majorHAnsi"/>
              </w:rPr>
              <w:t xml:space="preserve">the </w:t>
            </w:r>
            <w:r w:rsidR="00BD403E" w:rsidRPr="001F24D2">
              <w:rPr>
                <w:rFonts w:asciiTheme="majorHAnsi" w:hAnsiTheme="majorHAnsi"/>
              </w:rPr>
              <w:t>database</w:t>
            </w:r>
            <w:r w:rsidR="00501EF5">
              <w:rPr>
                <w:rFonts w:asciiTheme="majorHAnsi" w:hAnsiTheme="majorHAnsi"/>
              </w:rPr>
              <w:t xml:space="preserve"> for consideration as part of the design phase for next phase of project support</w:t>
            </w:r>
            <w:r w:rsidR="00E64BD1">
              <w:rPr>
                <w:rFonts w:asciiTheme="majorHAnsi" w:hAnsiTheme="majorHAnsi"/>
              </w:rPr>
              <w:t>.</w:t>
            </w:r>
          </w:p>
        </w:tc>
        <w:tc>
          <w:tcPr>
            <w:tcW w:w="1073" w:type="dxa"/>
            <w:shd w:val="clear" w:color="auto" w:fill="D9E2F3" w:themeFill="accent5" w:themeFillTint="33"/>
          </w:tcPr>
          <w:p w:rsidR="00BD403E" w:rsidRPr="001F24D2" w:rsidRDefault="000A73A8" w:rsidP="00AA64AA">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During Design for next phase of project.</w:t>
            </w:r>
          </w:p>
        </w:tc>
      </w:tr>
      <w:tr w:rsidR="007D7AAA" w:rsidTr="00CD0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D9D9D9" w:themeFill="background1" w:themeFillShade="D9"/>
            <w:hideMark/>
          </w:tcPr>
          <w:p w:rsidR="007D7AAA" w:rsidRPr="009A4E78" w:rsidRDefault="007D7AAA" w:rsidP="00907BFD">
            <w:pPr>
              <w:pStyle w:val="Heading3"/>
              <w:outlineLvl w:val="2"/>
              <w:rPr>
                <w:b/>
                <w:sz w:val="24"/>
                <w:szCs w:val="24"/>
              </w:rPr>
            </w:pPr>
            <w:r w:rsidRPr="009A4E78">
              <w:rPr>
                <w:b/>
                <w:sz w:val="24"/>
                <w:szCs w:val="24"/>
              </w:rPr>
              <w:t>Recommendation 7</w:t>
            </w:r>
          </w:p>
          <w:p w:rsidR="007D7AAA" w:rsidRPr="004746FD" w:rsidRDefault="007D7AAA" w:rsidP="00907BFD">
            <w:pPr>
              <w:spacing w:after="120"/>
              <w:rPr>
                <w:i/>
                <w:sz w:val="20"/>
                <w:szCs w:val="20"/>
              </w:rPr>
            </w:pPr>
            <w:r w:rsidRPr="004746FD">
              <w:rPr>
                <w:i/>
                <w:sz w:val="20"/>
                <w:szCs w:val="20"/>
              </w:rPr>
              <w:t>The project should work with the Multi-Hazard Early Warning Centre and to develop an effective early warning system. To do this it must create standard operating procedures for alerting authorities and broadcasters, find methods to formulate simple warnings and advisories</w:t>
            </w:r>
          </w:p>
          <w:p w:rsidR="007D7AAA" w:rsidRPr="00D94111" w:rsidRDefault="007D7AAA" w:rsidP="00907BFD">
            <w:pPr>
              <w:spacing w:after="120"/>
              <w:rPr>
                <w:i/>
                <w:sz w:val="20"/>
                <w:szCs w:val="20"/>
              </w:rPr>
            </w:pPr>
            <w:r w:rsidRPr="00D94111">
              <w:rPr>
                <w:i/>
                <w:sz w:val="20"/>
                <w:szCs w:val="20"/>
              </w:rPr>
              <w:t>Part of this process should be the strengthening of NDC/RIMES relations, with NDC currently feeling that RIMES is not very responsive to their requests for information.</w:t>
            </w:r>
          </w:p>
          <w:p w:rsidR="007D7AAA" w:rsidRPr="004746FD" w:rsidRDefault="007D7AAA" w:rsidP="00907BFD">
            <w:pPr>
              <w:spacing w:after="120"/>
              <w:rPr>
                <w:i/>
                <w:sz w:val="20"/>
                <w:szCs w:val="20"/>
              </w:rPr>
            </w:pPr>
            <w:r w:rsidRPr="004746FD">
              <w:rPr>
                <w:i/>
                <w:sz w:val="20"/>
                <w:szCs w:val="20"/>
              </w:rPr>
              <w:t>The review also suggests that increased engagement with communications stakeholders to support the early warning system should be a key direction for the project (see recommendation 18 below).</w:t>
            </w:r>
          </w:p>
          <w:p w:rsidR="007D7AAA" w:rsidRPr="008F4A4D" w:rsidRDefault="007D7AAA" w:rsidP="00907BFD">
            <w:pPr>
              <w:pStyle w:val="BodyText"/>
              <w:rPr>
                <w:rFonts w:asciiTheme="majorHAnsi" w:hAnsiTheme="majorHAnsi"/>
                <w:i/>
                <w:sz w:val="24"/>
                <w:szCs w:val="24"/>
              </w:rPr>
            </w:pPr>
          </w:p>
        </w:tc>
        <w:tc>
          <w:tcPr>
            <w:tcW w:w="1417" w:type="dxa"/>
            <w:shd w:val="clear" w:color="auto" w:fill="FFC000" w:themeFill="accent4"/>
            <w:hideMark/>
          </w:tcPr>
          <w:p w:rsidR="007D7AAA" w:rsidRPr="008F4A4D" w:rsidRDefault="007D7AAA" w:rsidP="0035332E">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Agree</w:t>
            </w:r>
            <w:r w:rsidR="00AA64AA">
              <w:rPr>
                <w:sz w:val="24"/>
                <w:szCs w:val="24"/>
              </w:rPr>
              <w:t xml:space="preserve"> in part</w:t>
            </w:r>
          </w:p>
        </w:tc>
        <w:tc>
          <w:tcPr>
            <w:tcW w:w="1728" w:type="dxa"/>
            <w:gridSpan w:val="2"/>
            <w:shd w:val="clear" w:color="auto" w:fill="D9E2F3" w:themeFill="accent5" w:themeFillTint="33"/>
          </w:tcPr>
          <w:p w:rsidR="00EC2A1F" w:rsidRDefault="00EC2A1F" w:rsidP="00EC2A1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1F24D2">
              <w:rPr>
                <w:rFonts w:asciiTheme="majorHAnsi" w:hAnsiTheme="majorHAnsi"/>
              </w:rPr>
              <w:t>While important, this will require additional support for sustainability purposes.</w:t>
            </w:r>
            <w:r>
              <w:rPr>
                <w:rFonts w:asciiTheme="majorHAnsi" w:hAnsiTheme="majorHAnsi"/>
              </w:rPr>
              <w:t xml:space="preserve"> </w:t>
            </w:r>
          </w:p>
          <w:p w:rsidR="007D7AAA" w:rsidRPr="0035332E" w:rsidRDefault="00EC2A1F" w:rsidP="00EC2A1F">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The longer term goal of working in all provinces will need to be considered as part of the design process for the next phase of Australian support commencing in 2019</w:t>
            </w:r>
            <w:r w:rsidR="00E64BD1">
              <w:rPr>
                <w:rFonts w:asciiTheme="majorHAnsi" w:hAnsiTheme="majorHAnsi"/>
              </w:rPr>
              <w:t>.</w:t>
            </w:r>
          </w:p>
        </w:tc>
        <w:tc>
          <w:tcPr>
            <w:tcW w:w="1971" w:type="dxa"/>
            <w:shd w:val="clear" w:color="auto" w:fill="D9E2F3" w:themeFill="accent5" w:themeFillTint="33"/>
          </w:tcPr>
          <w:p w:rsidR="007D7AAA" w:rsidRPr="0035332E" w:rsidRDefault="00D77747" w:rsidP="00000E40">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To be considered as part of the design process for next phase of </w:t>
            </w:r>
            <w:r w:rsidR="00000E40">
              <w:rPr>
                <w:rFonts w:asciiTheme="majorHAnsi" w:hAnsiTheme="majorHAnsi"/>
              </w:rPr>
              <w:t>support to the sector</w:t>
            </w:r>
            <w:r w:rsidR="00E64BD1">
              <w:rPr>
                <w:rFonts w:asciiTheme="majorHAnsi" w:hAnsiTheme="majorHAnsi"/>
              </w:rPr>
              <w:t>.</w:t>
            </w:r>
          </w:p>
        </w:tc>
        <w:tc>
          <w:tcPr>
            <w:tcW w:w="1404" w:type="dxa"/>
            <w:gridSpan w:val="2"/>
            <w:shd w:val="clear" w:color="auto" w:fill="D9E2F3" w:themeFill="accent5" w:themeFillTint="33"/>
          </w:tcPr>
          <w:p w:rsidR="007D7AAA" w:rsidRPr="0035332E" w:rsidRDefault="00EC2A1F" w:rsidP="00907BF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During </w:t>
            </w:r>
            <w:r w:rsidR="00E64BD1">
              <w:rPr>
                <w:rFonts w:asciiTheme="majorHAnsi" w:hAnsiTheme="majorHAnsi"/>
              </w:rPr>
              <w:t>d</w:t>
            </w:r>
            <w:r>
              <w:rPr>
                <w:rFonts w:asciiTheme="majorHAnsi" w:hAnsiTheme="majorHAnsi"/>
              </w:rPr>
              <w:t>esign stage for next phase of project</w:t>
            </w:r>
            <w:r w:rsidR="00E64BD1">
              <w:rPr>
                <w:rFonts w:asciiTheme="majorHAnsi" w:hAnsiTheme="majorHAnsi"/>
              </w:rPr>
              <w:t>.</w:t>
            </w:r>
          </w:p>
        </w:tc>
      </w:tr>
    </w:tbl>
    <w:p w:rsidR="007D7AAA" w:rsidRDefault="007D7AAA" w:rsidP="007D7AAA">
      <w:pPr>
        <w:tabs>
          <w:tab w:val="left" w:pos="567"/>
        </w:tabs>
        <w:ind w:left="-709"/>
      </w:pPr>
    </w:p>
    <w:tbl>
      <w:tblPr>
        <w:tblStyle w:val="DFATTable1"/>
        <w:tblW w:w="9923" w:type="dxa"/>
        <w:tblInd w:w="-284"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403"/>
        <w:gridCol w:w="1417"/>
        <w:gridCol w:w="1739"/>
        <w:gridCol w:w="245"/>
        <w:gridCol w:w="239"/>
        <w:gridCol w:w="1173"/>
        <w:gridCol w:w="432"/>
        <w:gridCol w:w="28"/>
        <w:gridCol w:w="1247"/>
      </w:tblGrid>
      <w:tr w:rsidR="007D7AAA" w:rsidTr="00CD0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D9D9D9" w:themeFill="background1" w:themeFillShade="D9"/>
            <w:hideMark/>
          </w:tcPr>
          <w:p w:rsidR="007D7AAA" w:rsidRPr="009A4E78" w:rsidRDefault="007D7AAA" w:rsidP="00907BFD">
            <w:pPr>
              <w:pStyle w:val="Heading3"/>
              <w:outlineLvl w:val="2"/>
              <w:rPr>
                <w:b/>
                <w:sz w:val="24"/>
                <w:szCs w:val="24"/>
              </w:rPr>
            </w:pPr>
            <w:r w:rsidRPr="009A4E78">
              <w:rPr>
                <w:b/>
                <w:sz w:val="24"/>
                <w:szCs w:val="24"/>
              </w:rPr>
              <w:t>Recommendation 8</w:t>
            </w:r>
          </w:p>
          <w:p w:rsidR="007D7AAA" w:rsidRPr="008F4A4D" w:rsidRDefault="007D7AAA" w:rsidP="00907BFD">
            <w:pPr>
              <w:pStyle w:val="BodyText"/>
              <w:rPr>
                <w:rFonts w:asciiTheme="majorHAnsi" w:hAnsiTheme="majorHAnsi"/>
                <w:i/>
                <w:sz w:val="24"/>
                <w:szCs w:val="24"/>
              </w:rPr>
            </w:pPr>
            <w:r w:rsidRPr="00277A4C">
              <w:rPr>
                <w:i/>
              </w:rPr>
              <w:t xml:space="preserve">The project should review its approach to DRM mainstreaming at national and provincial levels. It must develop more effective strategies in the next phase of the project based not only on its integration into plans and budgets, but on the provision of training to those who must implement them. </w:t>
            </w:r>
            <w:r w:rsidRPr="00BA1352">
              <w:rPr>
                <w:i/>
              </w:rPr>
              <w:t xml:space="preserve">It must continue to support the implementation of DRM within MTDP III and build on the success of the </w:t>
            </w:r>
            <w:r>
              <w:rPr>
                <w:i/>
              </w:rPr>
              <w:t>Rigo district planning process.</w:t>
            </w:r>
          </w:p>
        </w:tc>
        <w:tc>
          <w:tcPr>
            <w:tcW w:w="1417" w:type="dxa"/>
            <w:shd w:val="clear" w:color="auto" w:fill="FFC000" w:themeFill="accent4"/>
            <w:hideMark/>
          </w:tcPr>
          <w:p w:rsidR="007D7AAA" w:rsidRPr="008F4A4D" w:rsidRDefault="007D7AAA" w:rsidP="0035332E">
            <w:pPr>
              <w:pStyle w:val="Heading3"/>
              <w:jc w:val="center"/>
              <w:outlineLvl w:val="2"/>
              <w:cnfStyle w:val="100000000000" w:firstRow="1" w:lastRow="0" w:firstColumn="0" w:lastColumn="0" w:oddVBand="0" w:evenVBand="0" w:oddHBand="0" w:evenHBand="0" w:firstRowFirstColumn="0" w:firstRowLastColumn="0" w:lastRowFirstColumn="0" w:lastRowLastColumn="0"/>
              <w:rPr>
                <w:sz w:val="24"/>
                <w:szCs w:val="24"/>
              </w:rPr>
            </w:pPr>
            <w:r w:rsidRPr="008F4A4D">
              <w:rPr>
                <w:sz w:val="24"/>
                <w:szCs w:val="24"/>
              </w:rPr>
              <w:t>Agree</w:t>
            </w:r>
            <w:r w:rsidR="0034349C">
              <w:rPr>
                <w:sz w:val="24"/>
                <w:szCs w:val="24"/>
              </w:rPr>
              <w:t xml:space="preserve"> in part</w:t>
            </w:r>
          </w:p>
        </w:tc>
        <w:tc>
          <w:tcPr>
            <w:tcW w:w="1739" w:type="dxa"/>
            <w:shd w:val="clear" w:color="auto" w:fill="D9E2F3" w:themeFill="accent5" w:themeFillTint="33"/>
          </w:tcPr>
          <w:p w:rsidR="0034349C" w:rsidRPr="001F24D2" w:rsidRDefault="00D77747" w:rsidP="00000E40">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The </w:t>
            </w:r>
            <w:r w:rsidR="00CD064D">
              <w:rPr>
                <w:rFonts w:asciiTheme="majorHAnsi" w:hAnsiTheme="majorHAnsi"/>
              </w:rPr>
              <w:t>longer-term</w:t>
            </w:r>
            <w:r>
              <w:rPr>
                <w:rFonts w:asciiTheme="majorHAnsi" w:hAnsiTheme="majorHAnsi"/>
              </w:rPr>
              <w:t xml:space="preserve"> goal of working in all provinces will need to be considered as part of the design process for the next phase of Australian support commencing in 2019</w:t>
            </w:r>
            <w:r w:rsidR="00E64BD1">
              <w:rPr>
                <w:rFonts w:asciiTheme="majorHAnsi" w:hAnsiTheme="majorHAnsi"/>
              </w:rPr>
              <w:t>.</w:t>
            </w:r>
          </w:p>
        </w:tc>
        <w:tc>
          <w:tcPr>
            <w:tcW w:w="2089" w:type="dxa"/>
            <w:gridSpan w:val="4"/>
            <w:shd w:val="clear" w:color="auto" w:fill="D9E2F3" w:themeFill="accent5" w:themeFillTint="33"/>
          </w:tcPr>
          <w:p w:rsidR="007D7AAA" w:rsidRPr="001F24D2" w:rsidRDefault="00501EF5" w:rsidP="00000E40">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To be considered as part of the design process for </w:t>
            </w:r>
            <w:r w:rsidR="00000E40">
              <w:rPr>
                <w:rFonts w:asciiTheme="majorHAnsi" w:hAnsiTheme="majorHAnsi"/>
              </w:rPr>
              <w:t xml:space="preserve">the </w:t>
            </w:r>
            <w:r>
              <w:rPr>
                <w:rFonts w:asciiTheme="majorHAnsi" w:hAnsiTheme="majorHAnsi"/>
              </w:rPr>
              <w:t xml:space="preserve">next phase of </w:t>
            </w:r>
            <w:r w:rsidR="00000E40">
              <w:rPr>
                <w:rFonts w:asciiTheme="majorHAnsi" w:hAnsiTheme="majorHAnsi"/>
              </w:rPr>
              <w:t>support to the sector</w:t>
            </w:r>
            <w:r w:rsidR="00E64BD1">
              <w:rPr>
                <w:rFonts w:asciiTheme="majorHAnsi" w:hAnsiTheme="majorHAnsi"/>
              </w:rPr>
              <w:t>.</w:t>
            </w:r>
          </w:p>
        </w:tc>
        <w:tc>
          <w:tcPr>
            <w:tcW w:w="1275" w:type="dxa"/>
            <w:gridSpan w:val="2"/>
            <w:shd w:val="clear" w:color="auto" w:fill="D9E2F3" w:themeFill="accent5" w:themeFillTint="33"/>
          </w:tcPr>
          <w:p w:rsidR="007D7AAA" w:rsidRPr="001F24D2" w:rsidRDefault="00E64BD1" w:rsidP="00907BFD">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During design stage for next phase of project.</w:t>
            </w:r>
          </w:p>
        </w:tc>
      </w:tr>
      <w:tr w:rsidR="00CD064D" w:rsidTr="00CD0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D9D9D9" w:themeFill="background1" w:themeFillShade="D9"/>
            <w:hideMark/>
          </w:tcPr>
          <w:p w:rsidR="007D7AAA" w:rsidRPr="009A4E78" w:rsidRDefault="007D7AAA" w:rsidP="00907BFD">
            <w:pPr>
              <w:pStyle w:val="Heading3"/>
              <w:outlineLvl w:val="2"/>
              <w:rPr>
                <w:b/>
                <w:sz w:val="24"/>
                <w:szCs w:val="24"/>
              </w:rPr>
            </w:pPr>
            <w:r w:rsidRPr="009A4E78">
              <w:rPr>
                <w:b/>
                <w:sz w:val="24"/>
                <w:szCs w:val="24"/>
              </w:rPr>
              <w:t>Recommendation 9 (a)</w:t>
            </w:r>
          </w:p>
          <w:p w:rsidR="007D7AAA" w:rsidRPr="008F4A4D" w:rsidRDefault="00D94111" w:rsidP="00907BFD">
            <w:pPr>
              <w:pStyle w:val="BodyText"/>
              <w:rPr>
                <w:rFonts w:asciiTheme="majorHAnsi" w:hAnsiTheme="majorHAnsi"/>
                <w:i/>
                <w:sz w:val="24"/>
                <w:szCs w:val="24"/>
              </w:rPr>
            </w:pPr>
            <w:r w:rsidRPr="00277A4C">
              <w:rPr>
                <w:i/>
              </w:rPr>
              <w:t xml:space="preserve">The MHRA already developed for existing provinces must be updated to address the concerns outlined. This includes better citation of data sources, acknowledging the limitations of the data available </w:t>
            </w:r>
            <w:r>
              <w:rPr>
                <w:i/>
              </w:rPr>
              <w:t xml:space="preserve">and </w:t>
            </w:r>
            <w:r w:rsidRPr="00277A4C">
              <w:rPr>
                <w:i/>
              </w:rPr>
              <w:t>used in the asses</w:t>
            </w:r>
            <w:r>
              <w:rPr>
                <w:i/>
              </w:rPr>
              <w:t>sments and seeking peer review.</w:t>
            </w:r>
          </w:p>
        </w:tc>
        <w:tc>
          <w:tcPr>
            <w:tcW w:w="1417" w:type="dxa"/>
            <w:shd w:val="clear" w:color="auto" w:fill="92D050"/>
            <w:hideMark/>
          </w:tcPr>
          <w:p w:rsidR="007D7AAA" w:rsidRPr="008F4A4D" w:rsidRDefault="007D7AAA" w:rsidP="0035332E">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Agree</w:t>
            </w:r>
          </w:p>
        </w:tc>
        <w:tc>
          <w:tcPr>
            <w:tcW w:w="2223" w:type="dxa"/>
            <w:gridSpan w:val="3"/>
            <w:shd w:val="clear" w:color="auto" w:fill="D9E2F3" w:themeFill="accent5" w:themeFillTint="33"/>
          </w:tcPr>
          <w:p w:rsidR="007D7AAA" w:rsidRPr="0035332E" w:rsidRDefault="000125C4" w:rsidP="0034349C">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The MHRA requires reviewing and finalizing prior to publication or release in the five target provinces.</w:t>
            </w:r>
          </w:p>
        </w:tc>
        <w:tc>
          <w:tcPr>
            <w:tcW w:w="1633" w:type="dxa"/>
            <w:gridSpan w:val="3"/>
            <w:shd w:val="clear" w:color="auto" w:fill="D9E2F3" w:themeFill="accent5" w:themeFillTint="33"/>
          </w:tcPr>
          <w:p w:rsidR="007D7AAA" w:rsidRPr="0035332E" w:rsidRDefault="000125C4" w:rsidP="00000E40">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Project Steering </w:t>
            </w:r>
            <w:r w:rsidR="00941CE4">
              <w:rPr>
                <w:rFonts w:asciiTheme="majorHAnsi" w:hAnsiTheme="majorHAnsi"/>
              </w:rPr>
              <w:t>Committee</w:t>
            </w:r>
            <w:r>
              <w:rPr>
                <w:rFonts w:asciiTheme="majorHAnsi" w:hAnsiTheme="majorHAnsi"/>
              </w:rPr>
              <w:t xml:space="preserve"> to </w:t>
            </w:r>
            <w:r w:rsidR="00D77747">
              <w:rPr>
                <w:rFonts w:asciiTheme="majorHAnsi" w:hAnsiTheme="majorHAnsi"/>
              </w:rPr>
              <w:t>follow up on progress as outlined in</w:t>
            </w:r>
            <w:r w:rsidR="00000E40">
              <w:rPr>
                <w:rFonts w:asciiTheme="majorHAnsi" w:hAnsiTheme="majorHAnsi"/>
              </w:rPr>
              <w:t xml:space="preserve"> the i</w:t>
            </w:r>
            <w:r>
              <w:rPr>
                <w:rFonts w:asciiTheme="majorHAnsi" w:hAnsiTheme="majorHAnsi"/>
              </w:rPr>
              <w:t>mplementation plan and Annual Work Plan</w:t>
            </w:r>
            <w:r w:rsidR="00E64BD1">
              <w:rPr>
                <w:rFonts w:asciiTheme="majorHAnsi" w:hAnsiTheme="majorHAnsi"/>
              </w:rPr>
              <w:t>.</w:t>
            </w:r>
          </w:p>
        </w:tc>
        <w:tc>
          <w:tcPr>
            <w:tcW w:w="1247" w:type="dxa"/>
            <w:shd w:val="clear" w:color="auto" w:fill="D9E2F3" w:themeFill="accent5" w:themeFillTint="33"/>
          </w:tcPr>
          <w:p w:rsidR="007D7AAA" w:rsidRPr="0035332E" w:rsidRDefault="0034349C" w:rsidP="00907BF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April</w:t>
            </w:r>
            <w:r w:rsidR="0032120E" w:rsidRPr="0035332E">
              <w:rPr>
                <w:rFonts w:asciiTheme="majorHAnsi" w:hAnsiTheme="majorHAnsi"/>
              </w:rPr>
              <w:t xml:space="preserve"> 2019</w:t>
            </w:r>
            <w:r w:rsidR="00E64BD1">
              <w:rPr>
                <w:rFonts w:asciiTheme="majorHAnsi" w:hAnsiTheme="majorHAnsi"/>
              </w:rPr>
              <w:t>.</w:t>
            </w:r>
          </w:p>
        </w:tc>
      </w:tr>
      <w:tr w:rsidR="0034349C" w:rsidTr="00CD06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D9D9D9" w:themeFill="background1" w:themeFillShade="D9"/>
            <w:hideMark/>
          </w:tcPr>
          <w:p w:rsidR="0034349C" w:rsidRPr="009A4E78" w:rsidRDefault="0034349C" w:rsidP="0034349C">
            <w:pPr>
              <w:pStyle w:val="Heading3"/>
              <w:outlineLvl w:val="2"/>
              <w:rPr>
                <w:b/>
                <w:sz w:val="24"/>
                <w:szCs w:val="24"/>
              </w:rPr>
            </w:pPr>
            <w:r w:rsidRPr="009A4E78">
              <w:rPr>
                <w:b/>
                <w:sz w:val="24"/>
                <w:szCs w:val="24"/>
              </w:rPr>
              <w:t>Recommendation 9 (b)</w:t>
            </w:r>
          </w:p>
          <w:p w:rsidR="0034349C" w:rsidRPr="008F4A4D" w:rsidRDefault="0034349C" w:rsidP="0034349C">
            <w:pPr>
              <w:pStyle w:val="BodyText"/>
              <w:rPr>
                <w:rFonts w:asciiTheme="majorHAnsi" w:hAnsiTheme="majorHAnsi"/>
                <w:i/>
                <w:sz w:val="24"/>
                <w:szCs w:val="24"/>
              </w:rPr>
            </w:pPr>
            <w:r w:rsidRPr="00277A4C">
              <w:rPr>
                <w:i/>
              </w:rPr>
              <w:t>On the basis of recommendation 9</w:t>
            </w:r>
            <w:r>
              <w:rPr>
                <w:i/>
              </w:rPr>
              <w:t xml:space="preserve"> (</w:t>
            </w:r>
            <w:r w:rsidRPr="00277A4C">
              <w:rPr>
                <w:i/>
              </w:rPr>
              <w:t>a</w:t>
            </w:r>
            <w:r>
              <w:rPr>
                <w:i/>
              </w:rPr>
              <w:t>)</w:t>
            </w:r>
            <w:r w:rsidRPr="00277A4C">
              <w:rPr>
                <w:i/>
              </w:rPr>
              <w:t>, the MHRA should be extended to all provinces in PNG to create a national risk assessment data base.</w:t>
            </w:r>
          </w:p>
        </w:tc>
        <w:tc>
          <w:tcPr>
            <w:tcW w:w="1417" w:type="dxa"/>
            <w:shd w:val="clear" w:color="auto" w:fill="FFC000" w:themeFill="accent4"/>
            <w:hideMark/>
          </w:tcPr>
          <w:p w:rsidR="0034349C" w:rsidRPr="008F4A4D" w:rsidRDefault="0034349C" w:rsidP="0034349C">
            <w:pPr>
              <w:pStyle w:val="Heading3"/>
              <w:jc w:val="center"/>
              <w:outlineLvl w:val="2"/>
              <w:cnfStyle w:val="000000010000" w:firstRow="0" w:lastRow="0" w:firstColumn="0" w:lastColumn="0" w:oddVBand="0" w:evenVBand="0" w:oddHBand="0" w:evenHBand="1" w:firstRowFirstColumn="0" w:firstRowLastColumn="0" w:lastRowFirstColumn="0" w:lastRowLastColumn="0"/>
              <w:rPr>
                <w:sz w:val="24"/>
                <w:szCs w:val="24"/>
              </w:rPr>
            </w:pPr>
            <w:r w:rsidRPr="008F4A4D">
              <w:rPr>
                <w:sz w:val="24"/>
                <w:szCs w:val="24"/>
              </w:rPr>
              <w:t>Agree</w:t>
            </w:r>
            <w:r>
              <w:rPr>
                <w:sz w:val="24"/>
                <w:szCs w:val="24"/>
              </w:rPr>
              <w:t xml:space="preserve"> in part</w:t>
            </w:r>
          </w:p>
        </w:tc>
        <w:tc>
          <w:tcPr>
            <w:tcW w:w="1984" w:type="dxa"/>
            <w:gridSpan w:val="2"/>
            <w:shd w:val="clear" w:color="auto" w:fill="D9E2F3" w:themeFill="accent5" w:themeFillTint="33"/>
          </w:tcPr>
          <w:p w:rsidR="0034349C" w:rsidRPr="0035332E" w:rsidRDefault="000125C4" w:rsidP="0034349C">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The longer-term goal of working in all provinces will need to be considered as part of the design process for the next phase of Australian support commencing in 2019.</w:t>
            </w:r>
          </w:p>
        </w:tc>
        <w:tc>
          <w:tcPr>
            <w:tcW w:w="1412" w:type="dxa"/>
            <w:gridSpan w:val="2"/>
            <w:shd w:val="clear" w:color="auto" w:fill="D9E2F3" w:themeFill="accent5" w:themeFillTint="33"/>
          </w:tcPr>
          <w:p w:rsidR="0034349C" w:rsidRPr="001F24D2" w:rsidRDefault="000125C4" w:rsidP="00E64BD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P</w:t>
            </w:r>
            <w:r w:rsidR="00E64BD1">
              <w:rPr>
                <w:rFonts w:asciiTheme="majorHAnsi" w:hAnsiTheme="majorHAnsi"/>
              </w:rPr>
              <w:t xml:space="preserve">roject Steering Committee </w:t>
            </w:r>
            <w:r>
              <w:rPr>
                <w:rFonts w:asciiTheme="majorHAnsi" w:hAnsiTheme="majorHAnsi"/>
              </w:rPr>
              <w:t>to discuss as required</w:t>
            </w:r>
            <w:r w:rsidR="00E64BD1">
              <w:rPr>
                <w:rFonts w:asciiTheme="majorHAnsi" w:hAnsiTheme="majorHAnsi"/>
              </w:rPr>
              <w:t>.</w:t>
            </w:r>
          </w:p>
        </w:tc>
        <w:tc>
          <w:tcPr>
            <w:tcW w:w="1707" w:type="dxa"/>
            <w:gridSpan w:val="3"/>
            <w:shd w:val="clear" w:color="auto" w:fill="D9E2F3" w:themeFill="accent5" w:themeFillTint="33"/>
          </w:tcPr>
          <w:p w:rsidR="0034349C" w:rsidRPr="0035332E" w:rsidRDefault="000125C4" w:rsidP="0034349C">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 xml:space="preserve">Feb-June </w:t>
            </w:r>
            <w:r w:rsidR="00E64BD1">
              <w:rPr>
                <w:rFonts w:asciiTheme="majorHAnsi" w:hAnsiTheme="majorHAnsi"/>
              </w:rPr>
              <w:t>2019.</w:t>
            </w:r>
          </w:p>
        </w:tc>
      </w:tr>
    </w:tbl>
    <w:p w:rsidR="007D7AAA" w:rsidRDefault="007D7AAA" w:rsidP="007D7AAA">
      <w:pPr>
        <w:tabs>
          <w:tab w:val="left" w:pos="567"/>
        </w:tabs>
        <w:ind w:left="-709"/>
      </w:pPr>
    </w:p>
    <w:tbl>
      <w:tblPr>
        <w:tblStyle w:val="DFATTable1"/>
        <w:tblW w:w="9782" w:type="dxa"/>
        <w:tblInd w:w="-284"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402"/>
        <w:gridCol w:w="1417"/>
        <w:gridCol w:w="1985"/>
        <w:gridCol w:w="283"/>
        <w:gridCol w:w="1129"/>
        <w:gridCol w:w="283"/>
        <w:gridCol w:w="1283"/>
      </w:tblGrid>
      <w:tr w:rsidR="0034349C" w:rsidTr="00CD06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hideMark/>
          </w:tcPr>
          <w:p w:rsidR="007D7AAA" w:rsidRPr="009A4E78" w:rsidRDefault="007D7AAA" w:rsidP="00907BFD">
            <w:pPr>
              <w:pStyle w:val="Heading3"/>
              <w:outlineLvl w:val="2"/>
              <w:rPr>
                <w:b/>
                <w:sz w:val="24"/>
                <w:szCs w:val="24"/>
              </w:rPr>
            </w:pPr>
            <w:r w:rsidRPr="009A4E78">
              <w:rPr>
                <w:b/>
                <w:sz w:val="24"/>
                <w:szCs w:val="24"/>
              </w:rPr>
              <w:t>Recommendation 10</w:t>
            </w:r>
          </w:p>
          <w:p w:rsidR="007D7AAA" w:rsidRPr="008F4A4D" w:rsidRDefault="007D7AAA" w:rsidP="00907BFD">
            <w:pPr>
              <w:pStyle w:val="BodyText"/>
              <w:rPr>
                <w:rFonts w:asciiTheme="majorHAnsi" w:hAnsiTheme="majorHAnsi"/>
                <w:i/>
                <w:sz w:val="24"/>
                <w:szCs w:val="24"/>
              </w:rPr>
            </w:pPr>
            <w:r w:rsidRPr="00277A4C">
              <w:rPr>
                <w:i/>
              </w:rPr>
              <w:t xml:space="preserve">The project should promote </w:t>
            </w:r>
            <w:r>
              <w:rPr>
                <w:i/>
              </w:rPr>
              <w:t>disaster recovery more actively to ensure that it is better integrated into relevant government and DMT processes.</w:t>
            </w:r>
            <w:r w:rsidRPr="00277A4C">
              <w:rPr>
                <w:i/>
              </w:rPr>
              <w:t xml:space="preserve"> This should include advocating for the approval of the frameworks it has produced and the provision of appropriate training and support at national and provincial levels.</w:t>
            </w:r>
            <w:r w:rsidRPr="00D52897">
              <w:rPr>
                <w:b/>
                <w:i/>
                <w:lang w:val="en-US"/>
              </w:rPr>
              <w:t xml:space="preserve"> </w:t>
            </w:r>
          </w:p>
        </w:tc>
        <w:tc>
          <w:tcPr>
            <w:tcW w:w="1417" w:type="dxa"/>
            <w:shd w:val="clear" w:color="auto" w:fill="92D050"/>
            <w:hideMark/>
          </w:tcPr>
          <w:p w:rsidR="007D7AAA" w:rsidRPr="008F4A4D" w:rsidRDefault="007D7AAA" w:rsidP="0035332E">
            <w:pPr>
              <w:pStyle w:val="Heading3"/>
              <w:jc w:val="center"/>
              <w:outlineLvl w:val="2"/>
              <w:cnfStyle w:val="100000000000" w:firstRow="1" w:lastRow="0" w:firstColumn="0" w:lastColumn="0" w:oddVBand="0" w:evenVBand="0" w:oddHBand="0" w:evenHBand="0" w:firstRowFirstColumn="0" w:firstRowLastColumn="0" w:lastRowFirstColumn="0" w:lastRowLastColumn="0"/>
              <w:rPr>
                <w:sz w:val="24"/>
                <w:szCs w:val="24"/>
              </w:rPr>
            </w:pPr>
            <w:r w:rsidRPr="008F4A4D">
              <w:rPr>
                <w:sz w:val="24"/>
                <w:szCs w:val="24"/>
              </w:rPr>
              <w:t>Agree</w:t>
            </w:r>
          </w:p>
        </w:tc>
        <w:tc>
          <w:tcPr>
            <w:tcW w:w="1985" w:type="dxa"/>
            <w:shd w:val="clear" w:color="auto" w:fill="D9E2F3" w:themeFill="accent5" w:themeFillTint="33"/>
          </w:tcPr>
          <w:p w:rsidR="007D7AAA" w:rsidRPr="001F24D2" w:rsidRDefault="00EE6F9C" w:rsidP="00A57D98">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F24D2">
              <w:rPr>
                <w:rFonts w:asciiTheme="majorHAnsi" w:hAnsiTheme="majorHAnsi"/>
              </w:rPr>
              <w:t xml:space="preserve">In line with </w:t>
            </w:r>
            <w:r w:rsidR="00277215" w:rsidRPr="001F24D2">
              <w:rPr>
                <w:rFonts w:asciiTheme="majorHAnsi" w:hAnsiTheme="majorHAnsi"/>
              </w:rPr>
              <w:t>R</w:t>
            </w:r>
            <w:r w:rsidR="00277215">
              <w:rPr>
                <w:rFonts w:asciiTheme="majorHAnsi" w:hAnsiTheme="majorHAnsi"/>
              </w:rPr>
              <w:t>ecommendation #</w:t>
            </w:r>
            <w:r w:rsidRPr="001F24D2">
              <w:rPr>
                <w:rFonts w:asciiTheme="majorHAnsi" w:hAnsiTheme="majorHAnsi"/>
              </w:rPr>
              <w:t>3</w:t>
            </w:r>
            <w:r w:rsidR="00277215">
              <w:rPr>
                <w:rFonts w:asciiTheme="majorHAnsi" w:hAnsiTheme="majorHAnsi"/>
              </w:rPr>
              <w:t xml:space="preserve">. </w:t>
            </w:r>
          </w:p>
        </w:tc>
        <w:tc>
          <w:tcPr>
            <w:tcW w:w="1412" w:type="dxa"/>
            <w:gridSpan w:val="2"/>
            <w:shd w:val="clear" w:color="auto" w:fill="D9E2F3" w:themeFill="accent5" w:themeFillTint="33"/>
          </w:tcPr>
          <w:p w:rsidR="007D7AAA" w:rsidRPr="001F24D2" w:rsidRDefault="00000E40" w:rsidP="0034349C">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Project team </w:t>
            </w:r>
            <w:r w:rsidR="0034349C">
              <w:rPr>
                <w:rFonts w:asciiTheme="majorHAnsi" w:hAnsiTheme="majorHAnsi"/>
              </w:rPr>
              <w:t xml:space="preserve">will seek to promote  </w:t>
            </w:r>
            <w:r w:rsidR="00EE6F9C" w:rsidRPr="001F24D2">
              <w:rPr>
                <w:rFonts w:asciiTheme="majorHAnsi" w:hAnsiTheme="majorHAnsi"/>
              </w:rPr>
              <w:t xml:space="preserve">NDRFF </w:t>
            </w:r>
            <w:r w:rsidR="0034349C">
              <w:rPr>
                <w:rFonts w:asciiTheme="majorHAnsi" w:hAnsiTheme="majorHAnsi"/>
              </w:rPr>
              <w:t>awareness</w:t>
            </w:r>
            <w:r w:rsidR="00167D5C" w:rsidRPr="001F24D2">
              <w:rPr>
                <w:rFonts w:asciiTheme="majorHAnsi" w:hAnsiTheme="majorHAnsi"/>
              </w:rPr>
              <w:t xml:space="preserve">, </w:t>
            </w:r>
            <w:r w:rsidR="0034349C">
              <w:rPr>
                <w:rFonts w:asciiTheme="majorHAnsi" w:hAnsiTheme="majorHAnsi"/>
              </w:rPr>
              <w:t xml:space="preserve">including engagement with </w:t>
            </w:r>
            <w:r w:rsidR="00167D5C" w:rsidRPr="001F24D2">
              <w:rPr>
                <w:rFonts w:asciiTheme="majorHAnsi" w:hAnsiTheme="majorHAnsi"/>
              </w:rPr>
              <w:t>Provincial Disaster Recovery Plans</w:t>
            </w:r>
            <w:r w:rsidR="0034349C">
              <w:rPr>
                <w:rFonts w:asciiTheme="majorHAnsi" w:hAnsiTheme="majorHAnsi"/>
              </w:rPr>
              <w:t>.</w:t>
            </w:r>
            <w:r w:rsidR="00277215">
              <w:rPr>
                <w:rFonts w:asciiTheme="majorHAnsi" w:hAnsiTheme="majorHAnsi"/>
              </w:rPr>
              <w:t xml:space="preserve"> DFAT to review progress of draft annual project workplan.</w:t>
            </w:r>
          </w:p>
        </w:tc>
        <w:tc>
          <w:tcPr>
            <w:tcW w:w="1566" w:type="dxa"/>
            <w:gridSpan w:val="2"/>
            <w:shd w:val="clear" w:color="auto" w:fill="D9E2F3" w:themeFill="accent5" w:themeFillTint="33"/>
          </w:tcPr>
          <w:p w:rsidR="007D7AAA" w:rsidRPr="001F24D2" w:rsidRDefault="0034349C" w:rsidP="00907BFD">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June</w:t>
            </w:r>
            <w:r w:rsidR="00167D5C" w:rsidRPr="001F24D2">
              <w:rPr>
                <w:rFonts w:asciiTheme="majorHAnsi" w:hAnsiTheme="majorHAnsi"/>
              </w:rPr>
              <w:t xml:space="preserve"> 2019</w:t>
            </w:r>
            <w:r w:rsidR="00E64BD1">
              <w:rPr>
                <w:rFonts w:asciiTheme="majorHAnsi" w:hAnsiTheme="majorHAnsi"/>
              </w:rPr>
              <w:t>.</w:t>
            </w:r>
          </w:p>
        </w:tc>
      </w:tr>
      <w:tr w:rsidR="000A73A8" w:rsidTr="00CD06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hideMark/>
          </w:tcPr>
          <w:p w:rsidR="000A73A8" w:rsidRPr="009A4E78" w:rsidRDefault="000A73A8" w:rsidP="000A73A8">
            <w:pPr>
              <w:pStyle w:val="Heading3"/>
              <w:outlineLvl w:val="2"/>
              <w:rPr>
                <w:b/>
                <w:sz w:val="24"/>
                <w:szCs w:val="24"/>
              </w:rPr>
            </w:pPr>
            <w:r w:rsidRPr="009A4E78">
              <w:rPr>
                <w:b/>
                <w:sz w:val="24"/>
                <w:szCs w:val="24"/>
              </w:rPr>
              <w:t>Recommendation 11 (a)</w:t>
            </w:r>
          </w:p>
          <w:p w:rsidR="000A73A8" w:rsidRPr="008F4A4D" w:rsidRDefault="000A73A8" w:rsidP="000A73A8">
            <w:pPr>
              <w:pStyle w:val="BodyText"/>
              <w:rPr>
                <w:rFonts w:asciiTheme="majorHAnsi" w:hAnsiTheme="majorHAnsi"/>
                <w:i/>
                <w:sz w:val="24"/>
                <w:szCs w:val="24"/>
              </w:rPr>
            </w:pPr>
            <w:r>
              <w:rPr>
                <w:i/>
                <w:lang w:val="en-US"/>
              </w:rPr>
              <w:t xml:space="preserve">The Humanitarian Coordination Specialist </w:t>
            </w:r>
            <w:r w:rsidRPr="00D52897">
              <w:rPr>
                <w:i/>
                <w:lang w:val="en-US"/>
              </w:rPr>
              <w:t>position should remain as part of an ongoing DRM project</w:t>
            </w:r>
            <w:r>
              <w:rPr>
                <w:i/>
                <w:lang w:val="en-US"/>
              </w:rPr>
              <w:t>.</w:t>
            </w:r>
          </w:p>
        </w:tc>
        <w:tc>
          <w:tcPr>
            <w:tcW w:w="1417" w:type="dxa"/>
            <w:shd w:val="clear" w:color="auto" w:fill="92D050"/>
            <w:hideMark/>
          </w:tcPr>
          <w:p w:rsidR="000A73A8" w:rsidRPr="008F4A4D" w:rsidRDefault="000A73A8" w:rsidP="000A73A8">
            <w:pPr>
              <w:pStyle w:val="Heading3"/>
              <w:tabs>
                <w:tab w:val="left" w:pos="60"/>
              </w:tabs>
              <w:ind w:left="-88" w:firstLine="88"/>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Agree</w:t>
            </w:r>
          </w:p>
        </w:tc>
        <w:tc>
          <w:tcPr>
            <w:tcW w:w="1985" w:type="dxa"/>
            <w:shd w:val="clear" w:color="auto" w:fill="D9E2F3" w:themeFill="accent5" w:themeFillTint="33"/>
          </w:tcPr>
          <w:p w:rsidR="000A73A8" w:rsidRPr="0035332E" w:rsidRDefault="000A73A8" w:rsidP="000A73A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332E">
              <w:rPr>
                <w:rFonts w:asciiTheme="majorHAnsi" w:hAnsiTheme="majorHAnsi"/>
              </w:rPr>
              <w:t>The role of the Humanitarian Coordination Specialist has proved effective throughout 2018 under current management arrangements</w:t>
            </w:r>
            <w:r>
              <w:rPr>
                <w:rFonts w:asciiTheme="majorHAnsi" w:hAnsiTheme="majorHAnsi"/>
              </w:rPr>
              <w:t>.</w:t>
            </w:r>
          </w:p>
        </w:tc>
        <w:tc>
          <w:tcPr>
            <w:tcW w:w="1412" w:type="dxa"/>
            <w:gridSpan w:val="2"/>
            <w:shd w:val="clear" w:color="auto" w:fill="D9E2F3" w:themeFill="accent5" w:themeFillTint="33"/>
          </w:tcPr>
          <w:p w:rsidR="000A73A8" w:rsidRPr="0035332E" w:rsidRDefault="000A73A8" w:rsidP="000A73A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332E">
              <w:rPr>
                <w:rFonts w:asciiTheme="majorHAnsi" w:hAnsiTheme="majorHAnsi"/>
              </w:rPr>
              <w:t>Develop</w:t>
            </w:r>
            <w:r>
              <w:rPr>
                <w:rFonts w:asciiTheme="majorHAnsi" w:hAnsiTheme="majorHAnsi"/>
              </w:rPr>
              <w:t>ment of</w:t>
            </w:r>
            <w:r w:rsidRPr="0035332E">
              <w:rPr>
                <w:rFonts w:asciiTheme="majorHAnsi" w:hAnsiTheme="majorHAnsi"/>
              </w:rPr>
              <w:t xml:space="preserve"> well-defined ToRs </w:t>
            </w:r>
            <w:r>
              <w:rPr>
                <w:rFonts w:asciiTheme="majorHAnsi" w:hAnsiTheme="majorHAnsi"/>
              </w:rPr>
              <w:t>and reporting lines within the project</w:t>
            </w:r>
            <w:r w:rsidRPr="0035332E">
              <w:rPr>
                <w:rFonts w:asciiTheme="majorHAnsi" w:hAnsiTheme="majorHAnsi"/>
              </w:rPr>
              <w:t xml:space="preserve">. </w:t>
            </w:r>
            <w:r>
              <w:rPr>
                <w:rFonts w:asciiTheme="majorHAnsi" w:hAnsiTheme="majorHAnsi"/>
              </w:rPr>
              <w:t>Design phase to consider continuity of this role.</w:t>
            </w:r>
          </w:p>
        </w:tc>
        <w:tc>
          <w:tcPr>
            <w:tcW w:w="1566" w:type="dxa"/>
            <w:gridSpan w:val="2"/>
            <w:shd w:val="clear" w:color="auto" w:fill="D9E2F3" w:themeFill="accent5" w:themeFillTint="33"/>
          </w:tcPr>
          <w:p w:rsidR="000A73A8" w:rsidRPr="001F24D2" w:rsidRDefault="000A73A8" w:rsidP="000A73A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During design stage for next phase of project.</w:t>
            </w:r>
          </w:p>
        </w:tc>
      </w:tr>
      <w:tr w:rsidR="000A73A8" w:rsidTr="00CD06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hideMark/>
          </w:tcPr>
          <w:p w:rsidR="000A73A8" w:rsidRPr="009A4E78" w:rsidRDefault="000A73A8" w:rsidP="000A73A8">
            <w:pPr>
              <w:pStyle w:val="Heading3"/>
              <w:outlineLvl w:val="2"/>
              <w:rPr>
                <w:b/>
                <w:sz w:val="24"/>
                <w:szCs w:val="24"/>
              </w:rPr>
            </w:pPr>
            <w:r w:rsidRPr="009A4E78">
              <w:rPr>
                <w:b/>
                <w:sz w:val="24"/>
                <w:szCs w:val="24"/>
              </w:rPr>
              <w:t>Recommendation 11 (b)</w:t>
            </w:r>
          </w:p>
          <w:p w:rsidR="000A73A8" w:rsidRPr="008F4A4D" w:rsidRDefault="000A73A8" w:rsidP="000A73A8">
            <w:pPr>
              <w:pStyle w:val="BodyText"/>
              <w:rPr>
                <w:rFonts w:asciiTheme="majorHAnsi" w:hAnsiTheme="majorHAnsi"/>
                <w:i/>
                <w:sz w:val="24"/>
                <w:szCs w:val="24"/>
              </w:rPr>
            </w:pPr>
            <w:r w:rsidRPr="00277A4C">
              <w:rPr>
                <w:i/>
              </w:rPr>
              <w:t>The design for the next phase of the project should identify and incorporate measures to reduce the impact of disaster responses on other key aspects of the project</w:t>
            </w:r>
            <w:r>
              <w:rPr>
                <w:i/>
              </w:rPr>
              <w:t>. It should be a disaster risk m</w:t>
            </w:r>
            <w:r w:rsidRPr="00277A4C">
              <w:rPr>
                <w:i/>
              </w:rPr>
              <w:t>anagement project – not a humanitarian coordination project</w:t>
            </w:r>
            <w:r>
              <w:rPr>
                <w:i/>
              </w:rPr>
              <w:t>.</w:t>
            </w:r>
          </w:p>
        </w:tc>
        <w:tc>
          <w:tcPr>
            <w:tcW w:w="1417" w:type="dxa"/>
            <w:shd w:val="clear" w:color="auto" w:fill="92D050"/>
            <w:hideMark/>
          </w:tcPr>
          <w:p w:rsidR="000A73A8" w:rsidRPr="008F4A4D" w:rsidRDefault="000A73A8" w:rsidP="000A73A8">
            <w:pPr>
              <w:pStyle w:val="Heading3"/>
              <w:jc w:val="center"/>
              <w:outlineLvl w:val="2"/>
              <w:cnfStyle w:val="000000010000" w:firstRow="0" w:lastRow="0" w:firstColumn="0" w:lastColumn="0" w:oddVBand="0" w:evenVBand="0" w:oddHBand="0" w:evenHBand="1" w:firstRowFirstColumn="0" w:firstRowLastColumn="0" w:lastRowFirstColumn="0" w:lastRowLastColumn="0"/>
              <w:rPr>
                <w:sz w:val="24"/>
                <w:szCs w:val="24"/>
              </w:rPr>
            </w:pPr>
            <w:r w:rsidRPr="008F4A4D">
              <w:rPr>
                <w:sz w:val="24"/>
                <w:szCs w:val="24"/>
              </w:rPr>
              <w:t>Agree</w:t>
            </w:r>
          </w:p>
        </w:tc>
        <w:tc>
          <w:tcPr>
            <w:tcW w:w="1985" w:type="dxa"/>
            <w:shd w:val="clear" w:color="auto" w:fill="D9E2F3" w:themeFill="accent5" w:themeFillTint="33"/>
          </w:tcPr>
          <w:p w:rsidR="000A73A8" w:rsidRPr="0035332E" w:rsidRDefault="000A73A8" w:rsidP="000A73A8">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332E">
              <w:rPr>
                <w:rFonts w:asciiTheme="majorHAnsi" w:hAnsiTheme="majorHAnsi"/>
              </w:rPr>
              <w:t>New project design, scope and TOR needs to take note of this recommendation.</w:t>
            </w:r>
          </w:p>
        </w:tc>
        <w:tc>
          <w:tcPr>
            <w:tcW w:w="1412" w:type="dxa"/>
            <w:gridSpan w:val="2"/>
            <w:shd w:val="clear" w:color="auto" w:fill="D9E2F3" w:themeFill="accent5" w:themeFillTint="33"/>
          </w:tcPr>
          <w:p w:rsidR="000A73A8" w:rsidRPr="0035332E" w:rsidRDefault="000A73A8" w:rsidP="000A73A8">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This will be reflected on during the design of a potential new phase of support from July 2019</w:t>
            </w:r>
          </w:p>
        </w:tc>
        <w:tc>
          <w:tcPr>
            <w:tcW w:w="1566" w:type="dxa"/>
            <w:gridSpan w:val="2"/>
            <w:shd w:val="clear" w:color="auto" w:fill="D9E2F3" w:themeFill="accent5" w:themeFillTint="33"/>
          </w:tcPr>
          <w:p w:rsidR="000A73A8" w:rsidRPr="0035332E" w:rsidRDefault="000A73A8" w:rsidP="000A73A8">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During design stage for next phase of project.</w:t>
            </w:r>
          </w:p>
        </w:tc>
      </w:tr>
      <w:tr w:rsidR="000A73A8" w:rsidTr="00CD064D">
        <w:trPr>
          <w:cnfStyle w:val="000000100000" w:firstRow="0" w:lastRow="0" w:firstColumn="0" w:lastColumn="0" w:oddVBand="0" w:evenVBand="0" w:oddHBand="1" w:evenHBand="0" w:firstRowFirstColumn="0" w:firstRowLastColumn="0" w:lastRowFirstColumn="0" w:lastRowLastColumn="0"/>
          <w:trHeight w:val="1338"/>
        </w:trPr>
        <w:tc>
          <w:tcPr>
            <w:cnfStyle w:val="001000000000" w:firstRow="0" w:lastRow="0" w:firstColumn="1" w:lastColumn="0" w:oddVBand="0" w:evenVBand="0" w:oddHBand="0" w:evenHBand="0" w:firstRowFirstColumn="0" w:firstRowLastColumn="0" w:lastRowFirstColumn="0" w:lastRowLastColumn="0"/>
            <w:tcW w:w="3402" w:type="dxa"/>
            <w:shd w:val="clear" w:color="auto" w:fill="D9D9D9" w:themeFill="background1" w:themeFillShade="D9"/>
            <w:hideMark/>
          </w:tcPr>
          <w:p w:rsidR="000A73A8" w:rsidRPr="009A4E78" w:rsidRDefault="000A73A8" w:rsidP="000A73A8">
            <w:pPr>
              <w:pStyle w:val="Heading3"/>
              <w:outlineLvl w:val="2"/>
              <w:rPr>
                <w:b/>
                <w:sz w:val="24"/>
                <w:szCs w:val="24"/>
              </w:rPr>
            </w:pPr>
            <w:r w:rsidRPr="009A4E78">
              <w:rPr>
                <w:b/>
                <w:sz w:val="24"/>
                <w:szCs w:val="24"/>
              </w:rPr>
              <w:t>Recommendation 12</w:t>
            </w:r>
          </w:p>
          <w:p w:rsidR="000A73A8" w:rsidRPr="008F4A4D" w:rsidRDefault="000A73A8" w:rsidP="000A73A8">
            <w:pPr>
              <w:rPr>
                <w:rFonts w:asciiTheme="majorHAnsi" w:hAnsiTheme="majorHAnsi"/>
                <w:i/>
                <w:color w:val="000000" w:themeColor="text1"/>
                <w:sz w:val="24"/>
                <w:szCs w:val="24"/>
              </w:rPr>
            </w:pPr>
            <w:r w:rsidRPr="00277A4C">
              <w:rPr>
                <w:i/>
              </w:rPr>
              <w:t xml:space="preserve">The next phase of the project should focus on provincial capacity development. It should consider the deployment of local staff to each target province and initiate a small projects fund to enable local DRM stakeholders </w:t>
            </w:r>
            <w:r>
              <w:rPr>
                <w:i/>
              </w:rPr>
              <w:t xml:space="preserve">to </w:t>
            </w:r>
            <w:r w:rsidRPr="00277A4C">
              <w:rPr>
                <w:i/>
              </w:rPr>
              <w:t>address their key priorities</w:t>
            </w:r>
          </w:p>
        </w:tc>
        <w:tc>
          <w:tcPr>
            <w:tcW w:w="1417" w:type="dxa"/>
            <w:shd w:val="clear" w:color="auto" w:fill="FFC000"/>
            <w:hideMark/>
          </w:tcPr>
          <w:p w:rsidR="000A73A8" w:rsidRPr="008F4A4D" w:rsidRDefault="000A73A8" w:rsidP="000A73A8">
            <w:pPr>
              <w:pStyle w:val="Heading3"/>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 xml:space="preserve">Agree in part </w:t>
            </w:r>
          </w:p>
        </w:tc>
        <w:tc>
          <w:tcPr>
            <w:tcW w:w="2268" w:type="dxa"/>
            <w:gridSpan w:val="2"/>
            <w:shd w:val="clear" w:color="auto" w:fill="D9E2F3" w:themeFill="accent5" w:themeFillTint="33"/>
          </w:tcPr>
          <w:p w:rsidR="000A73A8" w:rsidRPr="0035332E" w:rsidRDefault="000A73A8" w:rsidP="000A73A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While there is merit in this</w:t>
            </w:r>
            <w:r w:rsidRPr="0035332E">
              <w:rPr>
                <w:rFonts w:asciiTheme="majorHAnsi" w:hAnsiTheme="majorHAnsi"/>
              </w:rPr>
              <w:t xml:space="preserve"> idea, further analysis </w:t>
            </w:r>
            <w:r>
              <w:rPr>
                <w:rFonts w:asciiTheme="majorHAnsi" w:hAnsiTheme="majorHAnsi"/>
              </w:rPr>
              <w:t xml:space="preserve">in terms of budget and administration </w:t>
            </w:r>
            <w:r w:rsidRPr="0035332E">
              <w:rPr>
                <w:rFonts w:asciiTheme="majorHAnsi" w:hAnsiTheme="majorHAnsi"/>
              </w:rPr>
              <w:t>is required</w:t>
            </w:r>
            <w:r>
              <w:rPr>
                <w:rFonts w:asciiTheme="majorHAnsi" w:hAnsiTheme="majorHAnsi"/>
              </w:rPr>
              <w:t>. As such this would need to be considered in the context of new support after July 2019</w:t>
            </w:r>
            <w:r w:rsidRPr="0035332E">
              <w:rPr>
                <w:rFonts w:asciiTheme="majorHAnsi" w:hAnsiTheme="majorHAnsi"/>
              </w:rPr>
              <w:t xml:space="preserve">. </w:t>
            </w:r>
          </w:p>
        </w:tc>
        <w:tc>
          <w:tcPr>
            <w:tcW w:w="1412" w:type="dxa"/>
            <w:gridSpan w:val="2"/>
            <w:shd w:val="clear" w:color="auto" w:fill="D9E2F3" w:themeFill="accent5" w:themeFillTint="33"/>
          </w:tcPr>
          <w:p w:rsidR="000A73A8" w:rsidRPr="0035332E" w:rsidRDefault="000A73A8" w:rsidP="000A73A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This will be reflected during the design of a potential new phase of support from July 2019.</w:t>
            </w:r>
          </w:p>
        </w:tc>
        <w:tc>
          <w:tcPr>
            <w:tcW w:w="1283" w:type="dxa"/>
            <w:shd w:val="clear" w:color="auto" w:fill="D9E2F3" w:themeFill="accent5" w:themeFillTint="33"/>
          </w:tcPr>
          <w:p w:rsidR="000A73A8" w:rsidRPr="0035332E" w:rsidRDefault="000A73A8" w:rsidP="000A73A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During design stage for next phase of project.</w:t>
            </w:r>
          </w:p>
        </w:tc>
      </w:tr>
    </w:tbl>
    <w:p w:rsidR="007D7AAA" w:rsidRDefault="007D7AAA" w:rsidP="007D7AAA">
      <w:pPr>
        <w:tabs>
          <w:tab w:val="left" w:pos="567"/>
        </w:tabs>
        <w:ind w:left="-709"/>
      </w:pPr>
    </w:p>
    <w:tbl>
      <w:tblPr>
        <w:tblStyle w:val="DFATTable1"/>
        <w:tblW w:w="9781" w:type="dxa"/>
        <w:tblInd w:w="-284"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403"/>
        <w:gridCol w:w="1417"/>
        <w:gridCol w:w="1842"/>
        <w:gridCol w:w="63"/>
        <w:gridCol w:w="179"/>
        <w:gridCol w:w="1170"/>
        <w:gridCol w:w="63"/>
        <w:gridCol w:w="335"/>
        <w:gridCol w:w="1309"/>
      </w:tblGrid>
      <w:tr w:rsidR="00277215" w:rsidTr="008C2E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D9D9D9" w:themeFill="background1" w:themeFillShade="D9"/>
            <w:hideMark/>
          </w:tcPr>
          <w:p w:rsidR="007D7AAA" w:rsidRPr="009A4E78" w:rsidRDefault="007D7AAA" w:rsidP="00907BFD">
            <w:r w:rsidRPr="009A4E78">
              <w:rPr>
                <w:b/>
              </w:rPr>
              <w:t>Recommendation 13</w:t>
            </w:r>
          </w:p>
          <w:p w:rsidR="007D7AAA" w:rsidRPr="00277A4C" w:rsidRDefault="007D7AAA" w:rsidP="00907BFD">
            <w:pPr>
              <w:rPr>
                <w:b/>
              </w:rPr>
            </w:pPr>
            <w:r w:rsidRPr="00277A4C">
              <w:rPr>
                <w:i/>
              </w:rPr>
              <w:t>The steering committee should be reconstituted</w:t>
            </w:r>
            <w:r>
              <w:rPr>
                <w:i/>
              </w:rPr>
              <w:t xml:space="preserve"> to</w:t>
            </w:r>
            <w:r w:rsidRPr="00277A4C">
              <w:rPr>
                <w:i/>
              </w:rPr>
              <w:t xml:space="preserve"> includ</w:t>
            </w:r>
            <w:r>
              <w:rPr>
                <w:i/>
              </w:rPr>
              <w:t>e</w:t>
            </w:r>
            <w:r w:rsidRPr="00277A4C">
              <w:rPr>
                <w:i/>
              </w:rPr>
              <w:t xml:space="preserve"> only the three key project partners</w:t>
            </w:r>
            <w:r>
              <w:rPr>
                <w:i/>
              </w:rPr>
              <w:t>:</w:t>
            </w:r>
            <w:r w:rsidRPr="00277A4C">
              <w:rPr>
                <w:i/>
              </w:rPr>
              <w:t xml:space="preserve"> UNDP, NDC and DFAT</w:t>
            </w:r>
            <w:r>
              <w:rPr>
                <w:i/>
              </w:rPr>
              <w:t xml:space="preserve">. </w:t>
            </w:r>
            <w:r w:rsidRPr="00277A4C">
              <w:rPr>
                <w:i/>
              </w:rPr>
              <w:t>Meetings should be held on a quarterly basis and include discussions of progress and decision making on the basis of up-to-date narrative and financial information</w:t>
            </w:r>
            <w:r>
              <w:rPr>
                <w:i/>
              </w:rPr>
              <w:t xml:space="preserve">. </w:t>
            </w:r>
            <w:r w:rsidRPr="00277A4C">
              <w:rPr>
                <w:i/>
              </w:rPr>
              <w:t>A wider reference group which includes other current members of the steering committee should be formed if there is sufficient interest among these stakeholders</w:t>
            </w:r>
            <w:r w:rsidRPr="00277A4C">
              <w:rPr>
                <w:b/>
              </w:rPr>
              <w:t>.</w:t>
            </w:r>
          </w:p>
          <w:p w:rsidR="007D7AAA" w:rsidRPr="008F4A4D" w:rsidRDefault="007D7AAA" w:rsidP="00907BFD">
            <w:pPr>
              <w:pStyle w:val="BodyText"/>
              <w:rPr>
                <w:rFonts w:asciiTheme="majorHAnsi" w:hAnsiTheme="majorHAnsi"/>
                <w:i/>
                <w:sz w:val="24"/>
                <w:szCs w:val="24"/>
              </w:rPr>
            </w:pPr>
          </w:p>
        </w:tc>
        <w:tc>
          <w:tcPr>
            <w:tcW w:w="1417" w:type="dxa"/>
            <w:shd w:val="clear" w:color="auto" w:fill="92D050"/>
            <w:hideMark/>
          </w:tcPr>
          <w:p w:rsidR="007D7AAA" w:rsidRPr="008F4A4D" w:rsidRDefault="007D7AAA" w:rsidP="0035332E">
            <w:pPr>
              <w:pStyle w:val="Heading3"/>
              <w:jc w:val="center"/>
              <w:outlineLvl w:val="2"/>
              <w:cnfStyle w:val="100000000000" w:firstRow="1" w:lastRow="0" w:firstColumn="0" w:lastColumn="0" w:oddVBand="0" w:evenVBand="0" w:oddHBand="0" w:evenHBand="0" w:firstRowFirstColumn="0" w:firstRowLastColumn="0" w:lastRowFirstColumn="0" w:lastRowLastColumn="0"/>
              <w:rPr>
                <w:sz w:val="24"/>
                <w:szCs w:val="24"/>
              </w:rPr>
            </w:pPr>
            <w:r w:rsidRPr="008F4A4D">
              <w:rPr>
                <w:sz w:val="24"/>
                <w:szCs w:val="24"/>
              </w:rPr>
              <w:t>Agree</w:t>
            </w:r>
          </w:p>
        </w:tc>
        <w:tc>
          <w:tcPr>
            <w:tcW w:w="2084" w:type="dxa"/>
            <w:gridSpan w:val="3"/>
            <w:shd w:val="clear" w:color="auto" w:fill="D9E2F3" w:themeFill="accent5" w:themeFillTint="33"/>
          </w:tcPr>
          <w:p w:rsidR="007D7AAA" w:rsidRPr="0035332E" w:rsidRDefault="009F1EB0" w:rsidP="00907BFD">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35332E">
              <w:rPr>
                <w:rFonts w:asciiTheme="majorHAnsi" w:hAnsiTheme="majorHAnsi"/>
              </w:rPr>
              <w:t>Project to improve on governance mecha</w:t>
            </w:r>
            <w:r w:rsidR="0015069A">
              <w:rPr>
                <w:rFonts w:asciiTheme="majorHAnsi" w:hAnsiTheme="majorHAnsi"/>
              </w:rPr>
              <w:t>nism</w:t>
            </w:r>
            <w:r w:rsidRPr="0035332E">
              <w:rPr>
                <w:rFonts w:asciiTheme="majorHAnsi" w:hAnsiTheme="majorHAnsi"/>
              </w:rPr>
              <w:t>s as recommended</w:t>
            </w:r>
            <w:r w:rsidR="00E64BD1">
              <w:rPr>
                <w:rFonts w:asciiTheme="majorHAnsi" w:hAnsiTheme="majorHAnsi"/>
              </w:rPr>
              <w:t>.</w:t>
            </w:r>
          </w:p>
        </w:tc>
        <w:tc>
          <w:tcPr>
            <w:tcW w:w="1568" w:type="dxa"/>
            <w:gridSpan w:val="3"/>
            <w:shd w:val="clear" w:color="auto" w:fill="D9E2F3" w:themeFill="accent5" w:themeFillTint="33"/>
          </w:tcPr>
          <w:p w:rsidR="007D7AAA" w:rsidRPr="0035332E" w:rsidRDefault="009F1EB0" w:rsidP="00134CD9">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35332E">
              <w:rPr>
                <w:rFonts w:asciiTheme="majorHAnsi" w:hAnsiTheme="majorHAnsi"/>
              </w:rPr>
              <w:t>New P</w:t>
            </w:r>
            <w:r w:rsidR="00D3036B">
              <w:rPr>
                <w:rFonts w:asciiTheme="majorHAnsi" w:hAnsiTheme="majorHAnsi"/>
              </w:rPr>
              <w:t xml:space="preserve">roject </w:t>
            </w:r>
            <w:r w:rsidRPr="0035332E">
              <w:rPr>
                <w:rFonts w:asciiTheme="majorHAnsi" w:hAnsiTheme="majorHAnsi"/>
              </w:rPr>
              <w:t>S</w:t>
            </w:r>
            <w:r w:rsidR="00D3036B">
              <w:rPr>
                <w:rFonts w:asciiTheme="majorHAnsi" w:hAnsiTheme="majorHAnsi"/>
              </w:rPr>
              <w:t xml:space="preserve">teering </w:t>
            </w:r>
            <w:r w:rsidRPr="0035332E">
              <w:rPr>
                <w:rFonts w:asciiTheme="majorHAnsi" w:hAnsiTheme="majorHAnsi"/>
              </w:rPr>
              <w:t>C</w:t>
            </w:r>
            <w:r w:rsidR="00D3036B">
              <w:rPr>
                <w:rFonts w:asciiTheme="majorHAnsi" w:hAnsiTheme="majorHAnsi"/>
              </w:rPr>
              <w:t>ommittee</w:t>
            </w:r>
            <w:r w:rsidRPr="0035332E">
              <w:rPr>
                <w:rFonts w:asciiTheme="majorHAnsi" w:hAnsiTheme="majorHAnsi"/>
              </w:rPr>
              <w:t xml:space="preserve"> </w:t>
            </w:r>
            <w:r w:rsidR="00134CD9" w:rsidRPr="0035332E">
              <w:rPr>
                <w:rFonts w:asciiTheme="majorHAnsi" w:hAnsiTheme="majorHAnsi"/>
              </w:rPr>
              <w:t xml:space="preserve">arrangements introduced </w:t>
            </w:r>
            <w:r w:rsidRPr="0035332E">
              <w:rPr>
                <w:rFonts w:asciiTheme="majorHAnsi" w:hAnsiTheme="majorHAnsi"/>
              </w:rPr>
              <w:t>in Dec</w:t>
            </w:r>
            <w:r w:rsidR="00134CD9" w:rsidRPr="0035332E">
              <w:rPr>
                <w:rFonts w:asciiTheme="majorHAnsi" w:hAnsiTheme="majorHAnsi"/>
              </w:rPr>
              <w:t>ember</w:t>
            </w:r>
            <w:r w:rsidRPr="0035332E">
              <w:rPr>
                <w:rFonts w:asciiTheme="majorHAnsi" w:hAnsiTheme="majorHAnsi"/>
              </w:rPr>
              <w:t xml:space="preserve"> 2018. This should be continued in 2019</w:t>
            </w:r>
            <w:r w:rsidR="00E64BD1">
              <w:rPr>
                <w:rFonts w:asciiTheme="majorHAnsi" w:hAnsiTheme="majorHAnsi"/>
              </w:rPr>
              <w:t>.</w:t>
            </w:r>
            <w:r w:rsidR="00D3036B">
              <w:rPr>
                <w:rFonts w:asciiTheme="majorHAnsi" w:hAnsiTheme="majorHAnsi"/>
              </w:rPr>
              <w:t xml:space="preserve"> DFAT will follow up in next meeting in March.</w:t>
            </w:r>
          </w:p>
        </w:tc>
        <w:tc>
          <w:tcPr>
            <w:tcW w:w="1309" w:type="dxa"/>
            <w:shd w:val="clear" w:color="auto" w:fill="D9E2F3" w:themeFill="accent5" w:themeFillTint="33"/>
          </w:tcPr>
          <w:p w:rsidR="009F1EB0" w:rsidRPr="0035332E" w:rsidRDefault="00D3036B" w:rsidP="00134CD9">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 March 2019</w:t>
            </w:r>
            <w:r w:rsidR="00277215">
              <w:rPr>
                <w:rFonts w:asciiTheme="majorHAnsi" w:hAnsiTheme="majorHAnsi"/>
              </w:rPr>
              <w:t>.</w:t>
            </w:r>
          </w:p>
        </w:tc>
      </w:tr>
      <w:tr w:rsidR="00277215" w:rsidTr="008C2E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dxa"/>
            <w:shd w:val="clear" w:color="auto" w:fill="D9D9D9" w:themeFill="background1" w:themeFillShade="D9"/>
            <w:hideMark/>
          </w:tcPr>
          <w:p w:rsidR="007D7AAA" w:rsidRDefault="007D7AAA" w:rsidP="00907BFD">
            <w:pPr>
              <w:rPr>
                <w:b/>
                <w:i/>
              </w:rPr>
            </w:pPr>
            <w:r>
              <w:rPr>
                <w:b/>
                <w:i/>
              </w:rPr>
              <w:t>Recommendation 14</w:t>
            </w:r>
          </w:p>
          <w:p w:rsidR="007D7AAA" w:rsidRPr="00277A4C" w:rsidRDefault="007D7AAA" w:rsidP="00907BFD">
            <w:r w:rsidRPr="00277A4C">
              <w:rPr>
                <w:i/>
              </w:rPr>
              <w:t>Project management should focus on more integrated project planning and better coordination with relevant UN activities during the next phase of the project.</w:t>
            </w:r>
          </w:p>
          <w:p w:rsidR="007D7AAA" w:rsidRPr="008F4A4D" w:rsidRDefault="007D7AAA" w:rsidP="00907BFD">
            <w:pPr>
              <w:pStyle w:val="BodyText"/>
              <w:rPr>
                <w:rFonts w:asciiTheme="majorHAnsi" w:hAnsiTheme="majorHAnsi"/>
                <w:i/>
                <w:sz w:val="24"/>
                <w:szCs w:val="24"/>
              </w:rPr>
            </w:pPr>
          </w:p>
        </w:tc>
        <w:tc>
          <w:tcPr>
            <w:tcW w:w="1417" w:type="dxa"/>
            <w:shd w:val="clear" w:color="auto" w:fill="92D050"/>
            <w:hideMark/>
          </w:tcPr>
          <w:p w:rsidR="007D7AAA" w:rsidRPr="008F4A4D" w:rsidRDefault="007D7AAA" w:rsidP="0035332E">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Agree</w:t>
            </w:r>
          </w:p>
        </w:tc>
        <w:tc>
          <w:tcPr>
            <w:tcW w:w="1842" w:type="dxa"/>
            <w:shd w:val="clear" w:color="auto" w:fill="D9E2F3" w:themeFill="accent5" w:themeFillTint="33"/>
          </w:tcPr>
          <w:p w:rsidR="007D7AAA" w:rsidRPr="0035332E" w:rsidRDefault="00313A12" w:rsidP="00134CD9">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332E">
              <w:rPr>
                <w:rFonts w:asciiTheme="majorHAnsi" w:hAnsiTheme="majorHAnsi"/>
              </w:rPr>
              <w:t>Identifying potentia</w:t>
            </w:r>
            <w:r w:rsidR="00134CD9" w:rsidRPr="0035332E">
              <w:rPr>
                <w:rFonts w:asciiTheme="majorHAnsi" w:hAnsiTheme="majorHAnsi"/>
              </w:rPr>
              <w:t>l synergies with other UN agencies</w:t>
            </w:r>
            <w:r w:rsidRPr="0035332E">
              <w:rPr>
                <w:rFonts w:asciiTheme="majorHAnsi" w:hAnsiTheme="majorHAnsi"/>
              </w:rPr>
              <w:t xml:space="preserve"> and stakeholder activities would improve overall coordination and advocacy of DRM in PNG. </w:t>
            </w:r>
          </w:p>
        </w:tc>
        <w:tc>
          <w:tcPr>
            <w:tcW w:w="1412" w:type="dxa"/>
            <w:gridSpan w:val="3"/>
            <w:shd w:val="clear" w:color="auto" w:fill="D9E2F3" w:themeFill="accent5" w:themeFillTint="33"/>
          </w:tcPr>
          <w:p w:rsidR="007D7AAA" w:rsidRPr="0035332E" w:rsidRDefault="00277215" w:rsidP="0027721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DFAT should monitor and follow up with Project team to conduct s</w:t>
            </w:r>
            <w:r w:rsidRPr="0035332E">
              <w:rPr>
                <w:rFonts w:asciiTheme="majorHAnsi" w:hAnsiTheme="majorHAnsi"/>
              </w:rPr>
              <w:t>takeholder-mapping</w:t>
            </w:r>
            <w:r w:rsidR="00313A12" w:rsidRPr="0035332E">
              <w:rPr>
                <w:rFonts w:asciiTheme="majorHAnsi" w:hAnsiTheme="majorHAnsi"/>
              </w:rPr>
              <w:t xml:space="preserve"> exercises in </w:t>
            </w:r>
            <w:r w:rsidR="00EB2821">
              <w:rPr>
                <w:rFonts w:asciiTheme="majorHAnsi" w:hAnsiTheme="majorHAnsi"/>
              </w:rPr>
              <w:t xml:space="preserve">the 5 </w:t>
            </w:r>
            <w:r w:rsidR="00313A12" w:rsidRPr="0035332E">
              <w:rPr>
                <w:rFonts w:asciiTheme="majorHAnsi" w:hAnsiTheme="majorHAnsi"/>
              </w:rPr>
              <w:t>target provinces</w:t>
            </w:r>
            <w:r w:rsidR="00E64BD1">
              <w:rPr>
                <w:rFonts w:asciiTheme="majorHAnsi" w:hAnsiTheme="majorHAnsi"/>
              </w:rPr>
              <w:t>.</w:t>
            </w:r>
          </w:p>
        </w:tc>
        <w:tc>
          <w:tcPr>
            <w:tcW w:w="1707" w:type="dxa"/>
            <w:gridSpan w:val="3"/>
            <w:shd w:val="clear" w:color="auto" w:fill="D9E2F3" w:themeFill="accent5" w:themeFillTint="33"/>
          </w:tcPr>
          <w:p w:rsidR="007D7AAA" w:rsidRPr="0035332E" w:rsidRDefault="00313A12" w:rsidP="00907BF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332E">
              <w:rPr>
                <w:rFonts w:asciiTheme="majorHAnsi" w:hAnsiTheme="majorHAnsi"/>
              </w:rPr>
              <w:t>May 2019</w:t>
            </w:r>
            <w:r w:rsidR="00E64BD1">
              <w:rPr>
                <w:rFonts w:asciiTheme="majorHAnsi" w:hAnsiTheme="majorHAnsi"/>
              </w:rPr>
              <w:t>.</w:t>
            </w:r>
          </w:p>
        </w:tc>
      </w:tr>
      <w:tr w:rsidR="00277215" w:rsidTr="008C2EF3">
        <w:trPr>
          <w:cnfStyle w:val="000000010000" w:firstRow="0" w:lastRow="0" w:firstColumn="0" w:lastColumn="0" w:oddVBand="0" w:evenVBand="0" w:oddHBand="0" w:evenHBand="1" w:firstRowFirstColumn="0" w:firstRowLastColumn="0" w:lastRowFirstColumn="0" w:lastRowLastColumn="0"/>
          <w:trHeight w:val="5323"/>
        </w:trPr>
        <w:tc>
          <w:tcPr>
            <w:cnfStyle w:val="001000000000" w:firstRow="0" w:lastRow="0" w:firstColumn="1" w:lastColumn="0" w:oddVBand="0" w:evenVBand="0" w:oddHBand="0" w:evenHBand="0" w:firstRowFirstColumn="0" w:firstRowLastColumn="0" w:lastRowFirstColumn="0" w:lastRowLastColumn="0"/>
            <w:tcW w:w="3403" w:type="dxa"/>
            <w:shd w:val="clear" w:color="auto" w:fill="D9D9D9" w:themeFill="background1" w:themeFillShade="D9"/>
            <w:hideMark/>
          </w:tcPr>
          <w:p w:rsidR="007D7AAA" w:rsidRPr="009A4E78" w:rsidRDefault="007D7AAA" w:rsidP="00907BFD">
            <w:pPr>
              <w:rPr>
                <w:b/>
              </w:rPr>
            </w:pPr>
            <w:r w:rsidRPr="009A4E78">
              <w:rPr>
                <w:b/>
              </w:rPr>
              <w:t>Recommendation 15</w:t>
            </w:r>
          </w:p>
          <w:p w:rsidR="007D7AAA" w:rsidRPr="00277A4C" w:rsidRDefault="007D7AAA" w:rsidP="00907BFD">
            <w:pPr>
              <w:rPr>
                <w:i/>
              </w:rPr>
            </w:pPr>
            <w:r w:rsidRPr="00B50DCF">
              <w:rPr>
                <w:i/>
              </w:rPr>
              <w:t>In collaboration with NDC</w:t>
            </w:r>
            <w:r>
              <w:rPr>
                <w:i/>
              </w:rPr>
              <w:t>, t</w:t>
            </w:r>
            <w:r w:rsidRPr="00B50DCF">
              <w:rPr>
                <w:i/>
              </w:rPr>
              <w:t>he</w:t>
            </w:r>
            <w:r w:rsidRPr="00277A4C">
              <w:rPr>
                <w:i/>
              </w:rPr>
              <w:t xml:space="preserve"> project should strengthen interagency DRM coordination in its next phase and consider the establishment of a coordination platform for agencies engaged in </w:t>
            </w:r>
            <w:r>
              <w:rPr>
                <w:i/>
              </w:rPr>
              <w:t>DRM</w:t>
            </w:r>
            <w:r w:rsidRPr="00277A4C">
              <w:rPr>
                <w:i/>
              </w:rPr>
              <w:t>. Natio</w:t>
            </w:r>
            <w:r>
              <w:rPr>
                <w:i/>
              </w:rPr>
              <w:t>nal and provincial mapping should</w:t>
            </w:r>
            <w:r w:rsidRPr="00277A4C">
              <w:rPr>
                <w:i/>
              </w:rPr>
              <w:t xml:space="preserve"> be included in the design phase as well as a </w:t>
            </w:r>
            <w:r w:rsidR="0032120E" w:rsidRPr="00277A4C">
              <w:rPr>
                <w:i/>
              </w:rPr>
              <w:t>‘dashboard’, which</w:t>
            </w:r>
            <w:r w:rsidRPr="00277A4C">
              <w:rPr>
                <w:i/>
              </w:rPr>
              <w:t xml:space="preserve"> makes DRM resources (SOPs, training materials, planning formats, lessons learned) available.</w:t>
            </w:r>
            <w:r>
              <w:rPr>
                <w:i/>
              </w:rPr>
              <w:t xml:space="preserve"> The project should consider the appointment of a specific position to support this work.</w:t>
            </w:r>
          </w:p>
          <w:p w:rsidR="007D7AAA" w:rsidRPr="008F4A4D" w:rsidRDefault="007D7AAA" w:rsidP="00907BFD">
            <w:pPr>
              <w:pStyle w:val="BodyText"/>
              <w:rPr>
                <w:rFonts w:asciiTheme="majorHAnsi" w:hAnsiTheme="majorHAnsi"/>
                <w:i/>
                <w:sz w:val="24"/>
                <w:szCs w:val="24"/>
              </w:rPr>
            </w:pPr>
          </w:p>
        </w:tc>
        <w:tc>
          <w:tcPr>
            <w:tcW w:w="1417" w:type="dxa"/>
            <w:shd w:val="clear" w:color="auto" w:fill="92D050"/>
            <w:hideMark/>
          </w:tcPr>
          <w:p w:rsidR="007D7AAA" w:rsidRPr="008F4A4D" w:rsidRDefault="007D7AAA" w:rsidP="0035332E">
            <w:pPr>
              <w:pStyle w:val="Heading3"/>
              <w:jc w:val="center"/>
              <w:outlineLvl w:val="2"/>
              <w:cnfStyle w:val="000000010000" w:firstRow="0" w:lastRow="0" w:firstColumn="0" w:lastColumn="0" w:oddVBand="0" w:evenVBand="0" w:oddHBand="0" w:evenHBand="1" w:firstRowFirstColumn="0" w:firstRowLastColumn="0" w:lastRowFirstColumn="0" w:lastRowLastColumn="0"/>
              <w:rPr>
                <w:sz w:val="24"/>
                <w:szCs w:val="24"/>
              </w:rPr>
            </w:pPr>
            <w:r w:rsidRPr="008F4A4D">
              <w:rPr>
                <w:sz w:val="24"/>
                <w:szCs w:val="24"/>
              </w:rPr>
              <w:t>Agree</w:t>
            </w:r>
          </w:p>
        </w:tc>
        <w:tc>
          <w:tcPr>
            <w:tcW w:w="1905" w:type="dxa"/>
            <w:gridSpan w:val="2"/>
            <w:shd w:val="clear" w:color="auto" w:fill="D9E2F3" w:themeFill="accent5" w:themeFillTint="33"/>
          </w:tcPr>
          <w:p w:rsidR="007D7AAA" w:rsidRPr="001F24D2" w:rsidRDefault="00277215" w:rsidP="00907BFD">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332E">
              <w:rPr>
                <w:rFonts w:asciiTheme="majorHAnsi" w:hAnsiTheme="majorHAnsi"/>
              </w:rPr>
              <w:t>Identifying potential synergies with other UN agencies and stakeholder activities would improve overall coordination and advocacy of DRM in PNG.</w:t>
            </w:r>
          </w:p>
        </w:tc>
        <w:tc>
          <w:tcPr>
            <w:tcW w:w="1412" w:type="dxa"/>
            <w:gridSpan w:val="3"/>
            <w:shd w:val="clear" w:color="auto" w:fill="D9E2F3" w:themeFill="accent5" w:themeFillTint="33"/>
          </w:tcPr>
          <w:p w:rsidR="007D7AAA" w:rsidRPr="001F24D2" w:rsidRDefault="00277215" w:rsidP="00907BFD">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DFAT should monitor and follow up with Project team to conduct s</w:t>
            </w:r>
            <w:r w:rsidRPr="0035332E">
              <w:rPr>
                <w:rFonts w:asciiTheme="majorHAnsi" w:hAnsiTheme="majorHAnsi"/>
              </w:rPr>
              <w:t xml:space="preserve">takeholder-mapping exercises in </w:t>
            </w:r>
            <w:r>
              <w:rPr>
                <w:rFonts w:asciiTheme="majorHAnsi" w:hAnsiTheme="majorHAnsi"/>
              </w:rPr>
              <w:t xml:space="preserve">the 5 </w:t>
            </w:r>
            <w:r w:rsidRPr="0035332E">
              <w:rPr>
                <w:rFonts w:asciiTheme="majorHAnsi" w:hAnsiTheme="majorHAnsi"/>
              </w:rPr>
              <w:t>target provinces</w:t>
            </w:r>
            <w:r>
              <w:rPr>
                <w:rFonts w:asciiTheme="majorHAnsi" w:hAnsiTheme="majorHAnsi"/>
              </w:rPr>
              <w:t>.</w:t>
            </w:r>
          </w:p>
        </w:tc>
        <w:tc>
          <w:tcPr>
            <w:tcW w:w="1644" w:type="dxa"/>
            <w:gridSpan w:val="2"/>
            <w:shd w:val="clear" w:color="auto" w:fill="D9E2F3" w:themeFill="accent5" w:themeFillTint="33"/>
          </w:tcPr>
          <w:p w:rsidR="007D7AAA" w:rsidRPr="001F24D2" w:rsidRDefault="00134CD9" w:rsidP="00907BFD">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1F24D2">
              <w:rPr>
                <w:rFonts w:asciiTheme="majorHAnsi" w:hAnsiTheme="majorHAnsi"/>
              </w:rPr>
              <w:t>May 2019</w:t>
            </w:r>
            <w:r w:rsidR="00277215">
              <w:rPr>
                <w:rFonts w:asciiTheme="majorHAnsi" w:hAnsiTheme="majorHAnsi"/>
              </w:rPr>
              <w:t>.</w:t>
            </w:r>
          </w:p>
        </w:tc>
      </w:tr>
    </w:tbl>
    <w:p w:rsidR="007D7AAA" w:rsidRDefault="007D7AAA" w:rsidP="007D7AAA">
      <w:pPr>
        <w:tabs>
          <w:tab w:val="left" w:pos="567"/>
        </w:tabs>
        <w:ind w:left="-709"/>
      </w:pPr>
    </w:p>
    <w:tbl>
      <w:tblPr>
        <w:tblStyle w:val="DFATTable1"/>
        <w:tblW w:w="10060" w:type="dxa"/>
        <w:tblInd w:w="-284"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373"/>
        <w:gridCol w:w="1221"/>
        <w:gridCol w:w="1728"/>
        <w:gridCol w:w="194"/>
        <w:gridCol w:w="176"/>
        <w:gridCol w:w="1338"/>
        <w:gridCol w:w="384"/>
        <w:gridCol w:w="214"/>
        <w:gridCol w:w="1307"/>
        <w:gridCol w:w="125"/>
      </w:tblGrid>
      <w:tr w:rsidR="000A73A8" w:rsidTr="00CD064D">
        <w:trPr>
          <w:gridAfter w:val="1"/>
          <w:cnfStyle w:val="100000000000" w:firstRow="1" w:lastRow="0" w:firstColumn="0" w:lastColumn="0" w:oddVBand="0" w:evenVBand="0" w:oddHBand="0" w:evenHBand="0" w:firstRowFirstColumn="0" w:firstRowLastColumn="0" w:lastRowFirstColumn="0" w:lastRowLastColumn="0"/>
          <w:wAfter w:w="133" w:type="dxa"/>
        </w:trPr>
        <w:tc>
          <w:tcPr>
            <w:cnfStyle w:val="001000000000" w:firstRow="0" w:lastRow="0" w:firstColumn="1" w:lastColumn="0" w:oddVBand="0" w:evenVBand="0" w:oddHBand="0" w:evenHBand="0" w:firstRowFirstColumn="0" w:firstRowLastColumn="0" w:lastRowFirstColumn="0" w:lastRowLastColumn="0"/>
            <w:tcW w:w="3458" w:type="dxa"/>
            <w:shd w:val="clear" w:color="auto" w:fill="D9D9D9" w:themeFill="background1" w:themeFillShade="D9"/>
            <w:hideMark/>
          </w:tcPr>
          <w:p w:rsidR="00277215" w:rsidRPr="009A4E78" w:rsidRDefault="00277215" w:rsidP="00277215">
            <w:pPr>
              <w:rPr>
                <w:b/>
              </w:rPr>
            </w:pPr>
            <w:r w:rsidRPr="009A4E78">
              <w:rPr>
                <w:b/>
              </w:rPr>
              <w:t>Recommendation16</w:t>
            </w:r>
          </w:p>
          <w:p w:rsidR="00277215" w:rsidRPr="00277A4C" w:rsidRDefault="00277215" w:rsidP="00277215">
            <w:pPr>
              <w:rPr>
                <w:i/>
              </w:rPr>
            </w:pPr>
            <w:r w:rsidRPr="00277A4C">
              <w:rPr>
                <w:i/>
              </w:rPr>
              <w:t xml:space="preserve">The next phase of the project should make clear its expectations of government at a national and provincial level, with the active support of its key stakeholders. The project should establish benchmarks for provincial support for DRM. Where this commitment is lacking it should consider withdrawing from the province. </w:t>
            </w:r>
          </w:p>
          <w:p w:rsidR="00277215" w:rsidRPr="008F4A4D" w:rsidRDefault="00277215" w:rsidP="00277215">
            <w:pPr>
              <w:pStyle w:val="BodyText"/>
              <w:rPr>
                <w:rFonts w:asciiTheme="majorHAnsi" w:hAnsiTheme="majorHAnsi"/>
                <w:i/>
                <w:sz w:val="24"/>
                <w:szCs w:val="24"/>
              </w:rPr>
            </w:pPr>
          </w:p>
        </w:tc>
        <w:tc>
          <w:tcPr>
            <w:tcW w:w="1249" w:type="dxa"/>
            <w:shd w:val="clear" w:color="auto" w:fill="92D050"/>
            <w:hideMark/>
          </w:tcPr>
          <w:p w:rsidR="00277215" w:rsidRPr="008F4A4D" w:rsidRDefault="00277215" w:rsidP="00277215">
            <w:pPr>
              <w:pStyle w:val="Heading3"/>
              <w:jc w:val="center"/>
              <w:outlineLvl w:val="2"/>
              <w:cnfStyle w:val="100000000000" w:firstRow="1" w:lastRow="0" w:firstColumn="0" w:lastColumn="0" w:oddVBand="0" w:evenVBand="0" w:oddHBand="0" w:evenHBand="0" w:firstRowFirstColumn="0" w:firstRowLastColumn="0" w:lastRowFirstColumn="0" w:lastRowLastColumn="0"/>
              <w:rPr>
                <w:sz w:val="24"/>
                <w:szCs w:val="24"/>
              </w:rPr>
            </w:pPr>
            <w:r w:rsidRPr="008F4A4D">
              <w:rPr>
                <w:sz w:val="24"/>
                <w:szCs w:val="24"/>
              </w:rPr>
              <w:t>Agree</w:t>
            </w:r>
          </w:p>
        </w:tc>
        <w:tc>
          <w:tcPr>
            <w:tcW w:w="1752" w:type="dxa"/>
            <w:gridSpan w:val="2"/>
            <w:shd w:val="clear" w:color="auto" w:fill="D9E2F3" w:themeFill="accent5" w:themeFillTint="33"/>
          </w:tcPr>
          <w:p w:rsidR="00277215" w:rsidRPr="001F24D2" w:rsidRDefault="00277215" w:rsidP="00277215">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1F24D2">
              <w:rPr>
                <w:rFonts w:asciiTheme="majorHAnsi" w:hAnsiTheme="majorHAnsi"/>
              </w:rPr>
              <w:t>Continued advocacy at all levels is required. This should be linked closely with socialising of NDRFF (</w:t>
            </w:r>
            <w:r w:rsidR="00CD064D" w:rsidRPr="001F24D2">
              <w:rPr>
                <w:rFonts w:asciiTheme="majorHAnsi" w:hAnsiTheme="majorHAnsi"/>
              </w:rPr>
              <w:t>R</w:t>
            </w:r>
            <w:r w:rsidR="00CD064D">
              <w:rPr>
                <w:rFonts w:asciiTheme="majorHAnsi" w:hAnsiTheme="majorHAnsi"/>
              </w:rPr>
              <w:t>ecommendation #</w:t>
            </w:r>
            <w:r w:rsidRPr="001F24D2">
              <w:rPr>
                <w:rFonts w:asciiTheme="majorHAnsi" w:hAnsiTheme="majorHAnsi"/>
              </w:rPr>
              <w:t>3)</w:t>
            </w:r>
          </w:p>
        </w:tc>
        <w:tc>
          <w:tcPr>
            <w:tcW w:w="1909" w:type="dxa"/>
            <w:gridSpan w:val="3"/>
            <w:shd w:val="clear" w:color="auto" w:fill="D9E2F3" w:themeFill="accent5" w:themeFillTint="33"/>
          </w:tcPr>
          <w:p w:rsidR="00277215" w:rsidRPr="001F24D2" w:rsidRDefault="00277215" w:rsidP="00277215">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To be considered in design of new phase.</w:t>
            </w:r>
          </w:p>
        </w:tc>
        <w:tc>
          <w:tcPr>
            <w:tcW w:w="1559" w:type="dxa"/>
            <w:gridSpan w:val="2"/>
            <w:shd w:val="clear" w:color="auto" w:fill="D9E2F3" w:themeFill="accent5" w:themeFillTint="33"/>
          </w:tcPr>
          <w:p w:rsidR="00277215" w:rsidRPr="0035332E" w:rsidRDefault="00277215" w:rsidP="00277215">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During design stage for next phase of project.</w:t>
            </w:r>
          </w:p>
        </w:tc>
      </w:tr>
      <w:tr w:rsidR="000A73A8" w:rsidTr="00CD064D">
        <w:trPr>
          <w:gridAfter w:val="1"/>
          <w:cnfStyle w:val="000000100000" w:firstRow="0" w:lastRow="0" w:firstColumn="0" w:lastColumn="0" w:oddVBand="0" w:evenVBand="0" w:oddHBand="1" w:evenHBand="0" w:firstRowFirstColumn="0" w:firstRowLastColumn="0" w:lastRowFirstColumn="0" w:lastRowLastColumn="0"/>
          <w:wAfter w:w="133" w:type="dxa"/>
        </w:trPr>
        <w:tc>
          <w:tcPr>
            <w:cnfStyle w:val="001000000000" w:firstRow="0" w:lastRow="0" w:firstColumn="1" w:lastColumn="0" w:oddVBand="0" w:evenVBand="0" w:oddHBand="0" w:evenHBand="0" w:firstRowFirstColumn="0" w:firstRowLastColumn="0" w:lastRowFirstColumn="0" w:lastRowLastColumn="0"/>
            <w:tcW w:w="3458" w:type="dxa"/>
            <w:shd w:val="clear" w:color="auto" w:fill="D9D9D9" w:themeFill="background1" w:themeFillShade="D9"/>
            <w:hideMark/>
          </w:tcPr>
          <w:p w:rsidR="00277215" w:rsidRPr="009A4E78" w:rsidRDefault="00277215" w:rsidP="00277215">
            <w:r w:rsidRPr="009A4E78">
              <w:rPr>
                <w:b/>
              </w:rPr>
              <w:t>Recommendation 17</w:t>
            </w:r>
          </w:p>
          <w:p w:rsidR="00277215" w:rsidRPr="00277A4C" w:rsidRDefault="00277215" w:rsidP="00277215">
            <w:r w:rsidRPr="00277A4C">
              <w:rPr>
                <w:i/>
              </w:rPr>
              <w:t>The project should not consider expansion to other provinces at this stage. Benchmarks for a successful provincial DRM model should be established and expansion considered when these have been attained in one or more provinces.</w:t>
            </w:r>
          </w:p>
          <w:p w:rsidR="00277215" w:rsidRPr="008F4A4D" w:rsidRDefault="00277215" w:rsidP="00277215">
            <w:pPr>
              <w:pStyle w:val="BodyText"/>
              <w:rPr>
                <w:rFonts w:asciiTheme="majorHAnsi" w:hAnsiTheme="majorHAnsi"/>
                <w:i/>
                <w:sz w:val="24"/>
                <w:szCs w:val="24"/>
              </w:rPr>
            </w:pPr>
          </w:p>
        </w:tc>
        <w:tc>
          <w:tcPr>
            <w:tcW w:w="1249" w:type="dxa"/>
            <w:shd w:val="clear" w:color="auto" w:fill="92D050"/>
            <w:hideMark/>
          </w:tcPr>
          <w:p w:rsidR="00277215" w:rsidRPr="008F4A4D" w:rsidRDefault="00277215" w:rsidP="00277215">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Agree</w:t>
            </w:r>
          </w:p>
        </w:tc>
        <w:tc>
          <w:tcPr>
            <w:tcW w:w="1928" w:type="dxa"/>
            <w:gridSpan w:val="3"/>
            <w:shd w:val="clear" w:color="auto" w:fill="D9E2F3" w:themeFill="accent5" w:themeFillTint="33"/>
          </w:tcPr>
          <w:p w:rsidR="00277215" w:rsidRDefault="00277215" w:rsidP="0027721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332E">
              <w:rPr>
                <w:rFonts w:asciiTheme="majorHAnsi" w:hAnsiTheme="majorHAnsi"/>
              </w:rPr>
              <w:t xml:space="preserve">Focus should be </w:t>
            </w:r>
            <w:r>
              <w:rPr>
                <w:rFonts w:asciiTheme="majorHAnsi" w:hAnsiTheme="majorHAnsi"/>
              </w:rPr>
              <w:t xml:space="preserve">on </w:t>
            </w:r>
            <w:r w:rsidRPr="0035332E">
              <w:rPr>
                <w:rFonts w:asciiTheme="majorHAnsi" w:hAnsiTheme="majorHAnsi"/>
              </w:rPr>
              <w:t xml:space="preserve">completing objectives and activities for the five pilot provinces. </w:t>
            </w:r>
          </w:p>
          <w:p w:rsidR="00277215" w:rsidRPr="0035332E" w:rsidRDefault="00CD064D" w:rsidP="0027721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332E">
              <w:rPr>
                <w:rFonts w:asciiTheme="majorHAnsi" w:hAnsiTheme="majorHAnsi"/>
              </w:rPr>
              <w:t>Expansion</w:t>
            </w:r>
            <w:r w:rsidR="00277215" w:rsidRPr="0035332E">
              <w:rPr>
                <w:rFonts w:asciiTheme="majorHAnsi" w:hAnsiTheme="majorHAnsi"/>
              </w:rPr>
              <w:t xml:space="preserve"> into other provinces</w:t>
            </w:r>
            <w:r w:rsidR="00277215">
              <w:rPr>
                <w:rFonts w:asciiTheme="majorHAnsi" w:hAnsiTheme="majorHAnsi"/>
              </w:rPr>
              <w:t xml:space="preserve"> will be considered in design for phase two.</w:t>
            </w:r>
          </w:p>
        </w:tc>
        <w:tc>
          <w:tcPr>
            <w:tcW w:w="1956" w:type="dxa"/>
            <w:gridSpan w:val="3"/>
            <w:shd w:val="clear" w:color="auto" w:fill="D9E2F3" w:themeFill="accent5" w:themeFillTint="33"/>
          </w:tcPr>
          <w:p w:rsidR="00277215" w:rsidRPr="0035332E" w:rsidRDefault="000A73A8" w:rsidP="000A73A8">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DFAT monitor and review d</w:t>
            </w:r>
            <w:r w:rsidR="00277215" w:rsidRPr="0035332E">
              <w:rPr>
                <w:rFonts w:asciiTheme="majorHAnsi" w:hAnsiTheme="majorHAnsi"/>
              </w:rPr>
              <w:t>evelop</w:t>
            </w:r>
            <w:r w:rsidR="00277215">
              <w:rPr>
                <w:rFonts w:asciiTheme="majorHAnsi" w:hAnsiTheme="majorHAnsi"/>
              </w:rPr>
              <w:t>ment of</w:t>
            </w:r>
            <w:r w:rsidR="00277215" w:rsidRPr="0035332E">
              <w:rPr>
                <w:rFonts w:asciiTheme="majorHAnsi" w:hAnsiTheme="majorHAnsi"/>
              </w:rPr>
              <w:t xml:space="preserve"> </w:t>
            </w:r>
            <w:r>
              <w:rPr>
                <w:rFonts w:asciiTheme="majorHAnsi" w:hAnsiTheme="majorHAnsi"/>
              </w:rPr>
              <w:t>p</w:t>
            </w:r>
            <w:r w:rsidR="00277215" w:rsidRPr="0035332E">
              <w:rPr>
                <w:rFonts w:asciiTheme="majorHAnsi" w:hAnsiTheme="majorHAnsi"/>
              </w:rPr>
              <w:t xml:space="preserve">roject </w:t>
            </w:r>
            <w:r>
              <w:rPr>
                <w:rFonts w:asciiTheme="majorHAnsi" w:hAnsiTheme="majorHAnsi"/>
              </w:rPr>
              <w:t>implementation p</w:t>
            </w:r>
            <w:r w:rsidR="00277215" w:rsidRPr="0035332E">
              <w:rPr>
                <w:rFonts w:asciiTheme="majorHAnsi" w:hAnsiTheme="majorHAnsi"/>
              </w:rPr>
              <w:t>lan</w:t>
            </w:r>
            <w:r w:rsidR="00277215">
              <w:rPr>
                <w:rFonts w:asciiTheme="majorHAnsi" w:hAnsiTheme="majorHAnsi"/>
              </w:rPr>
              <w:t xml:space="preserve">s submitted by project team. </w:t>
            </w:r>
            <w:r w:rsidR="00277215" w:rsidRPr="0035332E">
              <w:rPr>
                <w:rFonts w:asciiTheme="majorHAnsi" w:hAnsiTheme="majorHAnsi"/>
              </w:rPr>
              <w:t xml:space="preserve"> </w:t>
            </w:r>
            <w:r w:rsidR="00277215">
              <w:rPr>
                <w:rFonts w:asciiTheme="majorHAnsi" w:hAnsiTheme="majorHAnsi"/>
              </w:rPr>
              <w:t>The plan outlines clear benchmarks in the existing five pilot provinces for implementation under the draft project Annual Workplan 2019</w:t>
            </w:r>
          </w:p>
        </w:tc>
        <w:tc>
          <w:tcPr>
            <w:tcW w:w="1336" w:type="dxa"/>
            <w:shd w:val="clear" w:color="auto" w:fill="D9E2F3" w:themeFill="accent5" w:themeFillTint="33"/>
          </w:tcPr>
          <w:p w:rsidR="00277215" w:rsidRPr="0035332E" w:rsidRDefault="000A73A8" w:rsidP="00277215">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May </w:t>
            </w:r>
            <w:r w:rsidR="00277215" w:rsidRPr="0035332E">
              <w:rPr>
                <w:rFonts w:asciiTheme="majorHAnsi" w:hAnsiTheme="majorHAnsi"/>
              </w:rPr>
              <w:t>2019</w:t>
            </w:r>
            <w:r w:rsidR="00277215">
              <w:rPr>
                <w:rFonts w:asciiTheme="majorHAnsi" w:hAnsiTheme="majorHAnsi"/>
              </w:rPr>
              <w:t>.</w:t>
            </w:r>
          </w:p>
        </w:tc>
      </w:tr>
      <w:tr w:rsidR="00277215" w:rsidTr="00CD064D">
        <w:trPr>
          <w:cnfStyle w:val="000000010000" w:firstRow="0" w:lastRow="0" w:firstColumn="0" w:lastColumn="0" w:oddVBand="0" w:evenVBand="0" w:oddHBand="0" w:evenHBand="1" w:firstRowFirstColumn="0" w:firstRowLastColumn="0" w:lastRowFirstColumn="0" w:lastRowLastColumn="0"/>
          <w:trHeight w:val="1214"/>
        </w:trPr>
        <w:tc>
          <w:tcPr>
            <w:cnfStyle w:val="001000000000" w:firstRow="0" w:lastRow="0" w:firstColumn="1" w:lastColumn="0" w:oddVBand="0" w:evenVBand="0" w:oddHBand="0" w:evenHBand="0" w:firstRowFirstColumn="0" w:firstRowLastColumn="0" w:lastRowFirstColumn="0" w:lastRowLastColumn="0"/>
            <w:tcW w:w="3458" w:type="dxa"/>
            <w:shd w:val="clear" w:color="auto" w:fill="D9D9D9" w:themeFill="background1" w:themeFillShade="D9"/>
            <w:hideMark/>
          </w:tcPr>
          <w:p w:rsidR="00277215" w:rsidRPr="009A4E78" w:rsidRDefault="00277215" w:rsidP="00277215">
            <w:pPr>
              <w:rPr>
                <w:b/>
              </w:rPr>
            </w:pPr>
            <w:r w:rsidRPr="009A4E78">
              <w:rPr>
                <w:b/>
              </w:rPr>
              <w:t>Recommendation 18</w:t>
            </w:r>
          </w:p>
          <w:p w:rsidR="00277215" w:rsidRPr="00277A4C" w:rsidRDefault="00277215" w:rsidP="00277215">
            <w:pPr>
              <w:rPr>
                <w:i/>
              </w:rPr>
            </w:pPr>
            <w:r w:rsidRPr="00277A4C">
              <w:rPr>
                <w:i/>
              </w:rPr>
              <w:t>The project should strengthen its engagement with the private sector. Support from telecommunications and media companies in the transmission of disaster warnings is the most important need – but provision of geological and meteorological data and building relations with Chambers of Commerce should also be considered.</w:t>
            </w:r>
          </w:p>
          <w:p w:rsidR="00277215" w:rsidRPr="008F4A4D" w:rsidRDefault="00277215" w:rsidP="00277215">
            <w:pPr>
              <w:pStyle w:val="BodyText"/>
              <w:rPr>
                <w:rFonts w:asciiTheme="majorHAnsi" w:hAnsiTheme="majorHAnsi"/>
                <w:i/>
                <w:sz w:val="24"/>
                <w:szCs w:val="24"/>
              </w:rPr>
            </w:pPr>
          </w:p>
        </w:tc>
        <w:tc>
          <w:tcPr>
            <w:tcW w:w="1249" w:type="dxa"/>
            <w:shd w:val="clear" w:color="auto" w:fill="92D050"/>
            <w:hideMark/>
          </w:tcPr>
          <w:p w:rsidR="00277215" w:rsidRPr="008F4A4D" w:rsidRDefault="00277215" w:rsidP="00277215">
            <w:pPr>
              <w:pStyle w:val="Heading3"/>
              <w:jc w:val="center"/>
              <w:outlineLvl w:val="2"/>
              <w:cnfStyle w:val="000000010000" w:firstRow="0" w:lastRow="0" w:firstColumn="0" w:lastColumn="0" w:oddVBand="0" w:evenVBand="0" w:oddHBand="0" w:evenHBand="1" w:firstRowFirstColumn="0" w:firstRowLastColumn="0" w:lastRowFirstColumn="0" w:lastRowLastColumn="0"/>
              <w:rPr>
                <w:sz w:val="24"/>
                <w:szCs w:val="24"/>
              </w:rPr>
            </w:pPr>
            <w:r w:rsidRPr="008F4A4D">
              <w:rPr>
                <w:sz w:val="24"/>
                <w:szCs w:val="24"/>
              </w:rPr>
              <w:t>Agree</w:t>
            </w:r>
          </w:p>
        </w:tc>
        <w:tc>
          <w:tcPr>
            <w:tcW w:w="1554" w:type="dxa"/>
            <w:shd w:val="clear" w:color="auto" w:fill="D9E2F3" w:themeFill="accent5" w:themeFillTint="33"/>
          </w:tcPr>
          <w:p w:rsidR="00277215" w:rsidRPr="0035332E" w:rsidRDefault="00277215" w:rsidP="0027721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332E">
              <w:rPr>
                <w:rFonts w:asciiTheme="majorHAnsi" w:hAnsiTheme="majorHAnsi"/>
              </w:rPr>
              <w:t>An inaugural workshop with the Connecting Business Initiative (CBI) will directly support further planning in this area.</w:t>
            </w:r>
          </w:p>
        </w:tc>
        <w:tc>
          <w:tcPr>
            <w:tcW w:w="1713" w:type="dxa"/>
            <w:gridSpan w:val="3"/>
            <w:shd w:val="clear" w:color="auto" w:fill="D9E2F3" w:themeFill="accent5" w:themeFillTint="33"/>
          </w:tcPr>
          <w:p w:rsidR="00277215" w:rsidRPr="0035332E" w:rsidRDefault="00277215" w:rsidP="0027721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 xml:space="preserve">DFAT to monitor progress as outlined in annual workplan and project implementation guideline. </w:t>
            </w:r>
            <w:r w:rsidR="000A73A8">
              <w:rPr>
                <w:rFonts w:asciiTheme="majorHAnsi" w:hAnsiTheme="majorHAnsi"/>
              </w:rPr>
              <w:t>Project</w:t>
            </w:r>
            <w:r w:rsidRPr="0035332E">
              <w:rPr>
                <w:rFonts w:asciiTheme="majorHAnsi" w:hAnsiTheme="majorHAnsi"/>
              </w:rPr>
              <w:t xml:space="preserve"> </w:t>
            </w:r>
            <w:r>
              <w:rPr>
                <w:rFonts w:asciiTheme="majorHAnsi" w:hAnsiTheme="majorHAnsi"/>
              </w:rPr>
              <w:t xml:space="preserve">team </w:t>
            </w:r>
            <w:r w:rsidRPr="0035332E">
              <w:rPr>
                <w:rFonts w:asciiTheme="majorHAnsi" w:hAnsiTheme="majorHAnsi"/>
              </w:rPr>
              <w:t>to convene a CBI workshop involving private sector partners, such as Digicel, Oil Search Foundation and Exxon.</w:t>
            </w:r>
          </w:p>
        </w:tc>
        <w:tc>
          <w:tcPr>
            <w:tcW w:w="2086" w:type="dxa"/>
            <w:gridSpan w:val="4"/>
            <w:shd w:val="clear" w:color="auto" w:fill="D9E2F3" w:themeFill="accent5" w:themeFillTint="33"/>
          </w:tcPr>
          <w:p w:rsidR="00277215" w:rsidRPr="0035332E" w:rsidRDefault="00277215" w:rsidP="0027721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p>
          <w:p w:rsidR="00277215" w:rsidRPr="0035332E" w:rsidRDefault="00277215" w:rsidP="00277215">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sidRPr="0035332E">
              <w:rPr>
                <w:rFonts w:asciiTheme="majorHAnsi" w:hAnsiTheme="majorHAnsi"/>
              </w:rPr>
              <w:t>April</w:t>
            </w:r>
            <w:r>
              <w:rPr>
                <w:rFonts w:asciiTheme="majorHAnsi" w:hAnsiTheme="majorHAnsi"/>
              </w:rPr>
              <w:t>-May</w:t>
            </w:r>
            <w:r w:rsidRPr="0035332E">
              <w:rPr>
                <w:rFonts w:asciiTheme="majorHAnsi" w:hAnsiTheme="majorHAnsi"/>
              </w:rPr>
              <w:t xml:space="preserve"> 2019</w:t>
            </w:r>
            <w:r>
              <w:rPr>
                <w:rFonts w:asciiTheme="majorHAnsi" w:hAnsiTheme="majorHAnsi"/>
              </w:rPr>
              <w:t>.</w:t>
            </w:r>
          </w:p>
        </w:tc>
      </w:tr>
    </w:tbl>
    <w:p w:rsidR="007D7AAA" w:rsidRDefault="007D7AAA" w:rsidP="007D7AAA">
      <w:pPr>
        <w:tabs>
          <w:tab w:val="left" w:pos="567"/>
        </w:tabs>
        <w:ind w:left="-709"/>
      </w:pPr>
    </w:p>
    <w:tbl>
      <w:tblPr>
        <w:tblStyle w:val="DFATTable1"/>
        <w:tblW w:w="10065" w:type="dxa"/>
        <w:tblInd w:w="-284" w:type="dxa"/>
        <w:tblLook w:val="04A0" w:firstRow="1" w:lastRow="0" w:firstColumn="1" w:lastColumn="0" w:noHBand="0" w:noVBand="1"/>
        <w:tblCaption w:val="Individual management response to the recommendations (continued)."/>
        <w:tblDescription w:val="Recommendation: Recommendation 2 [repeat evaluation recommendation in full. 'Landscape' orientation could be used for this table.]&#10;Response: [Note: select one option from the column below, delete others]: To insert: Agree/ Agree in part/ Disagree.&#10;Explanation: To insert. [If Agreeing in part: clearly specifiy which aspect of the recommendation you partly agree with].&#10;Action plan: to insert.&#10;Timeframe: If practical, please specify timeframe here.&#10;&#10;To repeat responses for all evaluation recommendations."/>
      </w:tblPr>
      <w:tblGrid>
        <w:gridCol w:w="3474"/>
        <w:gridCol w:w="1255"/>
        <w:gridCol w:w="2230"/>
        <w:gridCol w:w="129"/>
        <w:gridCol w:w="1394"/>
        <w:gridCol w:w="307"/>
        <w:gridCol w:w="1276"/>
      </w:tblGrid>
      <w:tr w:rsidR="00CD064D" w:rsidTr="00CD064D">
        <w:trPr>
          <w:cnfStyle w:val="100000000000" w:firstRow="1" w:lastRow="0" w:firstColumn="0" w:lastColumn="0" w:oddVBand="0" w:evenVBand="0" w:oddHBand="0" w:evenHBand="0" w:firstRowFirstColumn="0" w:firstRowLastColumn="0" w:lastRowFirstColumn="0" w:lastRowLastColumn="0"/>
          <w:trHeight w:val="1214"/>
        </w:trPr>
        <w:tc>
          <w:tcPr>
            <w:cnfStyle w:val="001000000000" w:firstRow="0" w:lastRow="0" w:firstColumn="1" w:lastColumn="0" w:oddVBand="0" w:evenVBand="0" w:oddHBand="0" w:evenHBand="0" w:firstRowFirstColumn="0" w:firstRowLastColumn="0" w:lastRowFirstColumn="0" w:lastRowLastColumn="0"/>
            <w:tcW w:w="3474" w:type="dxa"/>
            <w:shd w:val="clear" w:color="auto" w:fill="D9D9D9" w:themeFill="background1" w:themeFillShade="D9"/>
            <w:hideMark/>
          </w:tcPr>
          <w:p w:rsidR="007D7AAA" w:rsidRPr="009A4E78" w:rsidRDefault="007D7AAA" w:rsidP="00907BFD">
            <w:pPr>
              <w:rPr>
                <w:b/>
              </w:rPr>
            </w:pPr>
            <w:r w:rsidRPr="009A4E78">
              <w:rPr>
                <w:b/>
              </w:rPr>
              <w:t>Recommendation 19</w:t>
            </w:r>
          </w:p>
          <w:p w:rsidR="007D7AAA" w:rsidRPr="00277A4C" w:rsidRDefault="007D7AAA" w:rsidP="00907BFD">
            <w:pPr>
              <w:rPr>
                <w:i/>
              </w:rPr>
            </w:pPr>
            <w:r w:rsidRPr="00277A4C">
              <w:rPr>
                <w:i/>
              </w:rPr>
              <w:t xml:space="preserve">Gender equity should be a strong focus of the project. A gender specialist should contribute to the design of the next phase of the project and gender training should be provided to staff and partners. If a reference group is set up (see </w:t>
            </w:r>
            <w:r>
              <w:rPr>
                <w:i/>
              </w:rPr>
              <w:t>R</w:t>
            </w:r>
            <w:r w:rsidRPr="00277A4C">
              <w:rPr>
                <w:i/>
              </w:rPr>
              <w:t xml:space="preserve">ecommendation 1) UN Women should be invited to participate. More active support for </w:t>
            </w:r>
            <w:r>
              <w:rPr>
                <w:i/>
              </w:rPr>
              <w:t>p</w:t>
            </w:r>
            <w:r w:rsidRPr="00277A4C">
              <w:rPr>
                <w:i/>
              </w:rPr>
              <w:t xml:space="preserve">eople </w:t>
            </w:r>
            <w:r>
              <w:rPr>
                <w:i/>
              </w:rPr>
              <w:t>w</w:t>
            </w:r>
            <w:r w:rsidRPr="00277A4C">
              <w:rPr>
                <w:i/>
              </w:rPr>
              <w:t xml:space="preserve">ith </w:t>
            </w:r>
            <w:r>
              <w:rPr>
                <w:i/>
              </w:rPr>
              <w:t>d</w:t>
            </w:r>
            <w:r w:rsidRPr="00277A4C">
              <w:rPr>
                <w:i/>
              </w:rPr>
              <w:t>isability should also be prioritised.</w:t>
            </w:r>
          </w:p>
          <w:p w:rsidR="007D7AAA" w:rsidRPr="008F4A4D" w:rsidRDefault="007D7AAA" w:rsidP="00907BFD">
            <w:pPr>
              <w:pStyle w:val="BodyText"/>
              <w:rPr>
                <w:rFonts w:asciiTheme="majorHAnsi" w:hAnsiTheme="majorHAnsi"/>
                <w:i/>
                <w:sz w:val="24"/>
                <w:szCs w:val="24"/>
              </w:rPr>
            </w:pPr>
          </w:p>
        </w:tc>
        <w:tc>
          <w:tcPr>
            <w:tcW w:w="1255" w:type="dxa"/>
            <w:shd w:val="clear" w:color="auto" w:fill="92D050"/>
            <w:hideMark/>
          </w:tcPr>
          <w:p w:rsidR="007D7AAA" w:rsidRPr="008F4A4D" w:rsidRDefault="007D7AAA" w:rsidP="0035332E">
            <w:pPr>
              <w:pStyle w:val="Heading3"/>
              <w:jc w:val="center"/>
              <w:outlineLvl w:val="2"/>
              <w:cnfStyle w:val="100000000000" w:firstRow="1" w:lastRow="0" w:firstColumn="0" w:lastColumn="0" w:oddVBand="0" w:evenVBand="0" w:oddHBand="0" w:evenHBand="0" w:firstRowFirstColumn="0" w:firstRowLastColumn="0" w:lastRowFirstColumn="0" w:lastRowLastColumn="0"/>
              <w:rPr>
                <w:sz w:val="24"/>
                <w:szCs w:val="24"/>
              </w:rPr>
            </w:pPr>
            <w:r w:rsidRPr="008F4A4D">
              <w:rPr>
                <w:sz w:val="24"/>
                <w:szCs w:val="24"/>
              </w:rPr>
              <w:t>Agree</w:t>
            </w:r>
          </w:p>
        </w:tc>
        <w:tc>
          <w:tcPr>
            <w:tcW w:w="2230" w:type="dxa"/>
            <w:shd w:val="clear" w:color="auto" w:fill="D9E2F3" w:themeFill="accent5" w:themeFillTint="33"/>
          </w:tcPr>
          <w:p w:rsidR="00EB2821" w:rsidRDefault="00EB2821" w:rsidP="00EB2821">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Inclusion of UN Women </w:t>
            </w:r>
            <w:r w:rsidR="00BA6EDD">
              <w:rPr>
                <w:rFonts w:asciiTheme="majorHAnsi" w:hAnsiTheme="majorHAnsi"/>
              </w:rPr>
              <w:t>in the advisory c</w:t>
            </w:r>
            <w:r w:rsidR="00134CD9" w:rsidRPr="0035332E">
              <w:rPr>
                <w:rFonts w:asciiTheme="majorHAnsi" w:hAnsiTheme="majorHAnsi"/>
              </w:rPr>
              <w:t xml:space="preserve">ommittee will reinforce this priority area of focus. </w:t>
            </w:r>
          </w:p>
          <w:p w:rsidR="007D7AAA" w:rsidRPr="0035332E" w:rsidRDefault="00134CD9" w:rsidP="00EB2821">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35332E">
              <w:rPr>
                <w:rFonts w:asciiTheme="majorHAnsi" w:hAnsiTheme="majorHAnsi"/>
              </w:rPr>
              <w:t>There should also be closer engagement with gender technical advisers, both in the AHC and One UN Group.</w:t>
            </w:r>
          </w:p>
        </w:tc>
        <w:tc>
          <w:tcPr>
            <w:tcW w:w="1523" w:type="dxa"/>
            <w:gridSpan w:val="2"/>
            <w:shd w:val="clear" w:color="auto" w:fill="D9E2F3" w:themeFill="accent5" w:themeFillTint="33"/>
          </w:tcPr>
          <w:p w:rsidR="00CD3664" w:rsidRPr="0035332E" w:rsidRDefault="00EB2821" w:rsidP="00CD064D">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Pr>
                <w:rFonts w:asciiTheme="majorHAnsi" w:hAnsiTheme="majorHAnsi"/>
              </w:rPr>
              <w:t xml:space="preserve">Scoping of </w:t>
            </w:r>
            <w:r w:rsidR="00CD064D">
              <w:rPr>
                <w:rFonts w:asciiTheme="majorHAnsi" w:hAnsiTheme="majorHAnsi"/>
              </w:rPr>
              <w:t xml:space="preserve">proposed </w:t>
            </w:r>
            <w:r>
              <w:rPr>
                <w:rFonts w:asciiTheme="majorHAnsi" w:hAnsiTheme="majorHAnsi"/>
              </w:rPr>
              <w:t xml:space="preserve">new support after July 2019 </w:t>
            </w:r>
            <w:r w:rsidR="006E78A5">
              <w:rPr>
                <w:rFonts w:asciiTheme="majorHAnsi" w:hAnsiTheme="majorHAnsi"/>
              </w:rPr>
              <w:t>will</w:t>
            </w:r>
            <w:r w:rsidR="00CD3664" w:rsidRPr="0035332E">
              <w:rPr>
                <w:rFonts w:asciiTheme="majorHAnsi" w:hAnsiTheme="majorHAnsi"/>
              </w:rPr>
              <w:t xml:space="preserve"> utilise gender </w:t>
            </w:r>
            <w:r>
              <w:rPr>
                <w:rFonts w:asciiTheme="majorHAnsi" w:hAnsiTheme="majorHAnsi"/>
              </w:rPr>
              <w:t>expert/s</w:t>
            </w:r>
            <w:r w:rsidR="00CD3664" w:rsidRPr="0035332E">
              <w:rPr>
                <w:rFonts w:asciiTheme="majorHAnsi" w:hAnsiTheme="majorHAnsi"/>
              </w:rPr>
              <w:t xml:space="preserve"> to inform design</w:t>
            </w:r>
            <w:r>
              <w:rPr>
                <w:rFonts w:asciiTheme="majorHAnsi" w:hAnsiTheme="majorHAnsi"/>
              </w:rPr>
              <w:t xml:space="preserve"> work.</w:t>
            </w:r>
          </w:p>
        </w:tc>
        <w:tc>
          <w:tcPr>
            <w:tcW w:w="1583" w:type="dxa"/>
            <w:gridSpan w:val="2"/>
            <w:shd w:val="clear" w:color="auto" w:fill="D9E2F3" w:themeFill="accent5" w:themeFillTint="33"/>
          </w:tcPr>
          <w:p w:rsidR="007D7AAA" w:rsidRPr="0035332E" w:rsidRDefault="00CD3664" w:rsidP="00EB2821">
            <w:pPr>
              <w:pStyle w:val="BodyText"/>
              <w:cnfStyle w:val="100000000000" w:firstRow="1" w:lastRow="0" w:firstColumn="0" w:lastColumn="0" w:oddVBand="0" w:evenVBand="0" w:oddHBand="0" w:evenHBand="0" w:firstRowFirstColumn="0" w:firstRowLastColumn="0" w:lastRowFirstColumn="0" w:lastRowLastColumn="0"/>
              <w:rPr>
                <w:rFonts w:asciiTheme="majorHAnsi" w:hAnsiTheme="majorHAnsi"/>
              </w:rPr>
            </w:pPr>
            <w:r w:rsidRPr="0035332E">
              <w:rPr>
                <w:rFonts w:asciiTheme="majorHAnsi" w:hAnsiTheme="majorHAnsi"/>
              </w:rPr>
              <w:t xml:space="preserve"> </w:t>
            </w:r>
            <w:r w:rsidR="000A73A8">
              <w:rPr>
                <w:rFonts w:asciiTheme="majorHAnsi" w:hAnsiTheme="majorHAnsi"/>
              </w:rPr>
              <w:t>During design stage for next phase of project.</w:t>
            </w:r>
          </w:p>
        </w:tc>
      </w:tr>
      <w:tr w:rsidR="00CD064D" w:rsidTr="00CD064D">
        <w:trPr>
          <w:cnfStyle w:val="000000100000" w:firstRow="0" w:lastRow="0" w:firstColumn="0" w:lastColumn="0" w:oddVBand="0" w:evenVBand="0" w:oddHBand="1" w:evenHBand="0" w:firstRowFirstColumn="0" w:firstRowLastColumn="0" w:lastRowFirstColumn="0" w:lastRowLastColumn="0"/>
          <w:trHeight w:val="673"/>
        </w:trPr>
        <w:tc>
          <w:tcPr>
            <w:cnfStyle w:val="001000000000" w:firstRow="0" w:lastRow="0" w:firstColumn="1" w:lastColumn="0" w:oddVBand="0" w:evenVBand="0" w:oddHBand="0" w:evenHBand="0" w:firstRowFirstColumn="0" w:firstRowLastColumn="0" w:lastRowFirstColumn="0" w:lastRowLastColumn="0"/>
            <w:tcW w:w="3474" w:type="dxa"/>
            <w:shd w:val="clear" w:color="auto" w:fill="D9D9D9" w:themeFill="background1" w:themeFillShade="D9"/>
            <w:hideMark/>
          </w:tcPr>
          <w:p w:rsidR="00EB2821" w:rsidRPr="009A4E78" w:rsidRDefault="00EB2821" w:rsidP="00EB2821">
            <w:pPr>
              <w:rPr>
                <w:b/>
              </w:rPr>
            </w:pPr>
            <w:r w:rsidRPr="009A4E78">
              <w:rPr>
                <w:b/>
              </w:rPr>
              <w:t>Recommendation 20 (a)</w:t>
            </w:r>
          </w:p>
          <w:p w:rsidR="00EB2821" w:rsidRPr="000850B1" w:rsidRDefault="00EB2821" w:rsidP="00EB2821">
            <w:r w:rsidRPr="000850B1">
              <w:rPr>
                <w:i/>
              </w:rPr>
              <w:t xml:space="preserve">The next phase of the project requires a more rigorous design </w:t>
            </w:r>
            <w:r>
              <w:rPr>
                <w:i/>
              </w:rPr>
              <w:t xml:space="preserve">process and document </w:t>
            </w:r>
            <w:r w:rsidRPr="000850B1">
              <w:rPr>
                <w:i/>
              </w:rPr>
              <w:t xml:space="preserve">to guide the project and to which it can be held accountable. </w:t>
            </w:r>
            <w:r>
              <w:rPr>
                <w:i/>
              </w:rPr>
              <w:t xml:space="preserve"> A theory of change/change model will support better understanding of the project. The process</w:t>
            </w:r>
            <w:r w:rsidRPr="000850B1">
              <w:rPr>
                <w:i/>
              </w:rPr>
              <w:t xml:space="preserve"> will require support and resourcing from UNDP and DFAT</w:t>
            </w:r>
            <w:r>
              <w:rPr>
                <w:i/>
              </w:rPr>
              <w:t>.</w:t>
            </w:r>
          </w:p>
          <w:p w:rsidR="00EB2821" w:rsidRPr="008F4A4D" w:rsidRDefault="00EB2821" w:rsidP="00EB2821">
            <w:pPr>
              <w:pStyle w:val="BodyText"/>
              <w:rPr>
                <w:rFonts w:asciiTheme="majorHAnsi" w:hAnsiTheme="majorHAnsi"/>
                <w:i/>
                <w:sz w:val="24"/>
                <w:szCs w:val="24"/>
              </w:rPr>
            </w:pPr>
          </w:p>
        </w:tc>
        <w:tc>
          <w:tcPr>
            <w:tcW w:w="1255" w:type="dxa"/>
            <w:shd w:val="clear" w:color="auto" w:fill="FFC000" w:themeFill="accent4"/>
            <w:hideMark/>
          </w:tcPr>
          <w:p w:rsidR="00EB2821" w:rsidRPr="008F4A4D" w:rsidRDefault="00EB2821" w:rsidP="00EB2821">
            <w:pPr>
              <w:pStyle w:val="Heading3"/>
              <w:jc w:val="center"/>
              <w:outlineLvl w:val="2"/>
              <w:cnfStyle w:val="000000100000" w:firstRow="0" w:lastRow="0" w:firstColumn="0" w:lastColumn="0" w:oddVBand="0" w:evenVBand="0" w:oddHBand="1" w:evenHBand="0" w:firstRowFirstColumn="0" w:firstRowLastColumn="0" w:lastRowFirstColumn="0" w:lastRowLastColumn="0"/>
              <w:rPr>
                <w:sz w:val="24"/>
                <w:szCs w:val="24"/>
              </w:rPr>
            </w:pPr>
            <w:r w:rsidRPr="008F4A4D">
              <w:rPr>
                <w:sz w:val="24"/>
                <w:szCs w:val="24"/>
              </w:rPr>
              <w:t>Agree</w:t>
            </w:r>
            <w:r>
              <w:rPr>
                <w:sz w:val="24"/>
                <w:szCs w:val="24"/>
              </w:rPr>
              <w:t xml:space="preserve"> in part</w:t>
            </w:r>
          </w:p>
        </w:tc>
        <w:tc>
          <w:tcPr>
            <w:tcW w:w="2230" w:type="dxa"/>
            <w:shd w:val="clear" w:color="auto" w:fill="D9E2F3" w:themeFill="accent5" w:themeFillTint="33"/>
          </w:tcPr>
          <w:p w:rsidR="00EB2821" w:rsidRDefault="00EB2821" w:rsidP="00EB282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 xml:space="preserve">A clear theory of change will better guide prioritisation and resource allocation. </w:t>
            </w:r>
          </w:p>
          <w:p w:rsidR="00EB2821" w:rsidRDefault="00EB2821" w:rsidP="00EB282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p>
          <w:p w:rsidR="00EB2821" w:rsidRPr="0035332E" w:rsidRDefault="00EB2821" w:rsidP="00EB282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35332E">
              <w:rPr>
                <w:rFonts w:asciiTheme="majorHAnsi" w:hAnsiTheme="majorHAnsi"/>
              </w:rPr>
              <w:t>Engage independent external design team to progress this priority.</w:t>
            </w:r>
          </w:p>
        </w:tc>
        <w:tc>
          <w:tcPr>
            <w:tcW w:w="1523" w:type="dxa"/>
            <w:gridSpan w:val="2"/>
            <w:shd w:val="clear" w:color="auto" w:fill="D9E2F3" w:themeFill="accent5" w:themeFillTint="33"/>
          </w:tcPr>
          <w:p w:rsidR="00EB2821" w:rsidRPr="0035332E" w:rsidRDefault="00EB2821" w:rsidP="00EB2821">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This will be reflected on during proposed scoping of new support from July 2019.</w:t>
            </w:r>
          </w:p>
        </w:tc>
        <w:tc>
          <w:tcPr>
            <w:tcW w:w="1583" w:type="dxa"/>
            <w:gridSpan w:val="2"/>
            <w:shd w:val="clear" w:color="auto" w:fill="D9E2F3" w:themeFill="accent5" w:themeFillTint="33"/>
          </w:tcPr>
          <w:p w:rsidR="00EB2821" w:rsidRPr="0035332E" w:rsidRDefault="000A73A8" w:rsidP="00CD064D">
            <w:pPr>
              <w:pStyle w:val="BodyText"/>
              <w:cnfStyle w:val="000000100000" w:firstRow="0" w:lastRow="0" w:firstColumn="0" w:lastColumn="0" w:oddVBand="0" w:evenVBand="0" w:oddHBand="1" w:evenHBand="0" w:firstRowFirstColumn="0" w:firstRowLastColumn="0" w:lastRowFirstColumn="0" w:lastRowLastColumn="0"/>
              <w:rPr>
                <w:rFonts w:asciiTheme="majorHAnsi" w:hAnsiTheme="majorHAnsi"/>
              </w:rPr>
            </w:pPr>
            <w:r>
              <w:rPr>
                <w:rFonts w:asciiTheme="majorHAnsi" w:hAnsiTheme="majorHAnsi"/>
              </w:rPr>
              <w:t>During design stage for next phase of project.</w:t>
            </w:r>
          </w:p>
        </w:tc>
      </w:tr>
      <w:tr w:rsidR="00CD064D" w:rsidTr="00CD064D">
        <w:trPr>
          <w:cnfStyle w:val="000000010000" w:firstRow="0" w:lastRow="0" w:firstColumn="0" w:lastColumn="0" w:oddVBand="0" w:evenVBand="0" w:oddHBand="0" w:evenHBand="1" w:firstRowFirstColumn="0" w:firstRowLastColumn="0" w:lastRowFirstColumn="0" w:lastRowLastColumn="0"/>
          <w:trHeight w:val="1214"/>
        </w:trPr>
        <w:tc>
          <w:tcPr>
            <w:cnfStyle w:val="001000000000" w:firstRow="0" w:lastRow="0" w:firstColumn="1" w:lastColumn="0" w:oddVBand="0" w:evenVBand="0" w:oddHBand="0" w:evenHBand="0" w:firstRowFirstColumn="0" w:firstRowLastColumn="0" w:lastRowFirstColumn="0" w:lastRowLastColumn="0"/>
            <w:tcW w:w="3474" w:type="dxa"/>
            <w:shd w:val="clear" w:color="auto" w:fill="D9D9D9" w:themeFill="background1" w:themeFillShade="D9"/>
            <w:hideMark/>
          </w:tcPr>
          <w:p w:rsidR="00EB2821" w:rsidRPr="009A4E78" w:rsidRDefault="00EB2821" w:rsidP="00EB2821">
            <w:pPr>
              <w:rPr>
                <w:b/>
              </w:rPr>
            </w:pPr>
            <w:r w:rsidRPr="009A4E78">
              <w:rPr>
                <w:b/>
              </w:rPr>
              <w:t>Recommendation 20 (b)</w:t>
            </w:r>
          </w:p>
          <w:p w:rsidR="00EB2821" w:rsidRPr="00277A4C" w:rsidRDefault="00EB2821" w:rsidP="00EB2821">
            <w:pPr>
              <w:rPr>
                <w:i/>
              </w:rPr>
            </w:pPr>
            <w:r w:rsidRPr="00277A4C">
              <w:rPr>
                <w:b/>
                <w:i/>
              </w:rPr>
              <w:t xml:space="preserve"> </w:t>
            </w:r>
            <w:r w:rsidRPr="00277A4C">
              <w:rPr>
                <w:i/>
              </w:rPr>
              <w:t>A Monitoring and Evaluation specialist should be assigned to the project to support the design process, to document project progress and capture and share lessons learned.</w:t>
            </w:r>
          </w:p>
          <w:p w:rsidR="00EB2821" w:rsidRPr="008F4A4D" w:rsidRDefault="00EB2821" w:rsidP="00EB2821">
            <w:pPr>
              <w:pStyle w:val="BodyText"/>
              <w:rPr>
                <w:rFonts w:asciiTheme="majorHAnsi" w:hAnsiTheme="majorHAnsi"/>
                <w:i/>
                <w:sz w:val="24"/>
                <w:szCs w:val="24"/>
              </w:rPr>
            </w:pPr>
          </w:p>
        </w:tc>
        <w:tc>
          <w:tcPr>
            <w:tcW w:w="1255" w:type="dxa"/>
            <w:shd w:val="clear" w:color="auto" w:fill="FFC000" w:themeFill="accent4"/>
            <w:hideMark/>
          </w:tcPr>
          <w:p w:rsidR="00EB2821" w:rsidRPr="008F4A4D" w:rsidRDefault="00EB2821" w:rsidP="00EB2821">
            <w:pPr>
              <w:pStyle w:val="Heading3"/>
              <w:outlineLvl w:val="2"/>
              <w:cnfStyle w:val="000000010000" w:firstRow="0" w:lastRow="0" w:firstColumn="0" w:lastColumn="0" w:oddVBand="0" w:evenVBand="0" w:oddHBand="0" w:evenHBand="1" w:firstRowFirstColumn="0" w:firstRowLastColumn="0" w:lastRowFirstColumn="0" w:lastRowLastColumn="0"/>
              <w:rPr>
                <w:sz w:val="24"/>
                <w:szCs w:val="24"/>
              </w:rPr>
            </w:pPr>
            <w:r w:rsidRPr="008F4A4D">
              <w:rPr>
                <w:sz w:val="24"/>
                <w:szCs w:val="24"/>
              </w:rPr>
              <w:t xml:space="preserve">Agree </w:t>
            </w:r>
            <w:r>
              <w:rPr>
                <w:sz w:val="24"/>
                <w:szCs w:val="24"/>
              </w:rPr>
              <w:t>in part</w:t>
            </w:r>
          </w:p>
        </w:tc>
        <w:tc>
          <w:tcPr>
            <w:tcW w:w="2359" w:type="dxa"/>
            <w:gridSpan w:val="2"/>
            <w:shd w:val="clear" w:color="auto" w:fill="D9E2F3" w:themeFill="accent5" w:themeFillTint="33"/>
          </w:tcPr>
          <w:p w:rsidR="00EB2821" w:rsidRPr="0035332E" w:rsidRDefault="00EB2821" w:rsidP="00EB282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 xml:space="preserve">An </w:t>
            </w:r>
            <w:r w:rsidRPr="0035332E">
              <w:rPr>
                <w:rFonts w:asciiTheme="majorHAnsi" w:hAnsiTheme="majorHAnsi"/>
              </w:rPr>
              <w:t xml:space="preserve">M&amp;E Specialist should be </w:t>
            </w:r>
            <w:r>
              <w:rPr>
                <w:rFonts w:asciiTheme="majorHAnsi" w:hAnsiTheme="majorHAnsi"/>
              </w:rPr>
              <w:t xml:space="preserve">engaged as </w:t>
            </w:r>
            <w:r w:rsidRPr="0035332E">
              <w:rPr>
                <w:rFonts w:asciiTheme="majorHAnsi" w:hAnsiTheme="majorHAnsi"/>
              </w:rPr>
              <w:t xml:space="preserve">part of </w:t>
            </w:r>
            <w:r>
              <w:rPr>
                <w:rFonts w:asciiTheme="majorHAnsi" w:hAnsiTheme="majorHAnsi"/>
              </w:rPr>
              <w:t xml:space="preserve">any </w:t>
            </w:r>
            <w:r w:rsidRPr="0035332E">
              <w:rPr>
                <w:rFonts w:asciiTheme="majorHAnsi" w:hAnsiTheme="majorHAnsi"/>
              </w:rPr>
              <w:t xml:space="preserve">design team </w:t>
            </w:r>
          </w:p>
        </w:tc>
        <w:tc>
          <w:tcPr>
            <w:tcW w:w="1701" w:type="dxa"/>
            <w:gridSpan w:val="2"/>
            <w:shd w:val="clear" w:color="auto" w:fill="D9E2F3" w:themeFill="accent5" w:themeFillTint="33"/>
          </w:tcPr>
          <w:p w:rsidR="00EB2821" w:rsidRPr="0035332E" w:rsidRDefault="00EB2821" w:rsidP="00EB282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This will be reflected on during proposed scoping of new support from July 2019.</w:t>
            </w:r>
          </w:p>
        </w:tc>
        <w:tc>
          <w:tcPr>
            <w:tcW w:w="1276" w:type="dxa"/>
            <w:shd w:val="clear" w:color="auto" w:fill="D9E2F3" w:themeFill="accent5" w:themeFillTint="33"/>
          </w:tcPr>
          <w:p w:rsidR="00EB2821" w:rsidRPr="0035332E" w:rsidRDefault="000A73A8" w:rsidP="00EB2821">
            <w:pPr>
              <w:pStyle w:val="BodyText"/>
              <w:cnfStyle w:val="000000010000" w:firstRow="0" w:lastRow="0" w:firstColumn="0" w:lastColumn="0" w:oddVBand="0" w:evenVBand="0" w:oddHBand="0" w:evenHBand="1" w:firstRowFirstColumn="0" w:firstRowLastColumn="0" w:lastRowFirstColumn="0" w:lastRowLastColumn="0"/>
              <w:rPr>
                <w:rFonts w:asciiTheme="majorHAnsi" w:hAnsiTheme="majorHAnsi"/>
              </w:rPr>
            </w:pPr>
            <w:r>
              <w:rPr>
                <w:rFonts w:asciiTheme="majorHAnsi" w:hAnsiTheme="majorHAnsi"/>
              </w:rPr>
              <w:t>During design stage for next phase of project.</w:t>
            </w:r>
          </w:p>
        </w:tc>
      </w:tr>
    </w:tbl>
    <w:p w:rsidR="00FC24C5" w:rsidRDefault="00FC24C5" w:rsidP="00101653"/>
    <w:sectPr w:rsidR="00FC24C5" w:rsidSect="0033128B">
      <w:headerReference w:type="even" r:id="rId8"/>
      <w:headerReference w:type="default" r:id="rId9"/>
      <w:footerReference w:type="even" r:id="rId10"/>
      <w:footerReference w:type="default" r:id="rId11"/>
      <w:headerReference w:type="first" r:id="rId12"/>
      <w:footerReference w:type="first" r:id="rId13"/>
      <w:pgSz w:w="11906" w:h="16838"/>
      <w:pgMar w:top="568" w:right="1440" w:bottom="70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A67" w:rsidRDefault="00361A67" w:rsidP="00691626">
      <w:pPr>
        <w:spacing w:before="0" w:after="0" w:line="240" w:lineRule="auto"/>
      </w:pPr>
      <w:r>
        <w:separator/>
      </w:r>
    </w:p>
  </w:endnote>
  <w:endnote w:type="continuationSeparator" w:id="0">
    <w:p w:rsidR="00361A67" w:rsidRDefault="00361A67" w:rsidP="0069162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EF8" w:rsidRDefault="00751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002" w:rsidRDefault="00666733" w:rsidP="00B92002">
    <w:pPr>
      <w:pStyle w:val="Footer"/>
      <w:tabs>
        <w:tab w:val="clear" w:pos="9026"/>
      </w:tabs>
      <w:ind w:right="-472"/>
      <w:jc w:val="right"/>
      <w:rPr>
        <w:b/>
        <w:sz w:val="20"/>
        <w:szCs w:val="20"/>
      </w:rPr>
    </w:pPr>
    <w:r>
      <w:rPr>
        <w:b/>
        <w:sz w:val="20"/>
        <w:szCs w:val="20"/>
      </w:rPr>
      <w:pict>
        <v:rect id="_x0000_i1025" style="width:0;height:1.5pt" o:hralign="center" o:hrstd="t" o:hr="t" fillcolor="#a0a0a0" stroked="f"/>
      </w:pict>
    </w:r>
  </w:p>
  <w:p w:rsidR="00B92002" w:rsidRPr="00B92002" w:rsidRDefault="00B92002" w:rsidP="00B92002">
    <w:pPr>
      <w:pStyle w:val="Footer"/>
      <w:tabs>
        <w:tab w:val="clear" w:pos="9026"/>
      </w:tabs>
      <w:ind w:right="-472"/>
      <w:jc w:val="right"/>
      <w:rPr>
        <w:sz w:val="20"/>
        <w:szCs w:val="20"/>
      </w:rPr>
    </w:pPr>
    <w:r w:rsidRPr="00B92002">
      <w:rPr>
        <w:b/>
        <w:sz w:val="20"/>
        <w:szCs w:val="20"/>
      </w:rPr>
      <w:t>Management Response</w:t>
    </w:r>
    <w:r w:rsidRPr="00B92002">
      <w:rPr>
        <w:sz w:val="20"/>
        <w:szCs w:val="20"/>
      </w:rPr>
      <w:t>-</w:t>
    </w:r>
    <w:r w:rsidRPr="004C2522">
      <w:rPr>
        <w:sz w:val="18"/>
        <w:szCs w:val="18"/>
      </w:rPr>
      <w:t>Review of Strengthening Disaster Risk Management Project in Papua New Guinea</w:t>
    </w:r>
    <w:r w:rsidR="004C2522" w:rsidRPr="004C2522">
      <w:rPr>
        <w:sz w:val="18"/>
        <w:szCs w:val="18"/>
      </w:rPr>
      <w:t xml:space="preserve"> 2018/19</w:t>
    </w:r>
    <w:r>
      <w:rPr>
        <w:sz w:val="20"/>
        <w:szCs w:val="20"/>
      </w:rPr>
      <w:t xml:space="preserve">     </w:t>
    </w:r>
    <w:r w:rsidRPr="00B92002">
      <w:rPr>
        <w:sz w:val="20"/>
        <w:szCs w:val="20"/>
      </w:rPr>
      <w:t xml:space="preserve"> </w:t>
    </w:r>
    <w:sdt>
      <w:sdtPr>
        <w:rPr>
          <w:sz w:val="20"/>
          <w:szCs w:val="20"/>
        </w:rPr>
        <w:id w:val="-884637787"/>
        <w:docPartObj>
          <w:docPartGallery w:val="Page Numbers (Bottom of Page)"/>
          <w:docPartUnique/>
        </w:docPartObj>
      </w:sdtPr>
      <w:sdtEndPr>
        <w:rPr>
          <w:noProof/>
        </w:rPr>
      </w:sdtEndPr>
      <w:sdtContent>
        <w:r w:rsidRPr="00B92002">
          <w:rPr>
            <w:sz w:val="20"/>
            <w:szCs w:val="20"/>
          </w:rPr>
          <w:fldChar w:fldCharType="begin"/>
        </w:r>
        <w:r w:rsidRPr="00B92002">
          <w:rPr>
            <w:sz w:val="20"/>
            <w:szCs w:val="20"/>
          </w:rPr>
          <w:instrText xml:space="preserve"> PAGE   \* MERGEFORMAT </w:instrText>
        </w:r>
        <w:r w:rsidRPr="00B92002">
          <w:rPr>
            <w:sz w:val="20"/>
            <w:szCs w:val="20"/>
          </w:rPr>
          <w:fldChar w:fldCharType="separate"/>
        </w:r>
        <w:r w:rsidR="00666733">
          <w:rPr>
            <w:noProof/>
            <w:sz w:val="20"/>
            <w:szCs w:val="20"/>
          </w:rPr>
          <w:t>1</w:t>
        </w:r>
        <w:r w:rsidRPr="00B92002">
          <w:rPr>
            <w:noProof/>
            <w:sz w:val="20"/>
            <w:szCs w:val="20"/>
          </w:rPr>
          <w:fldChar w:fldCharType="end"/>
        </w:r>
      </w:sdtContent>
    </w:sdt>
  </w:p>
  <w:p w:rsidR="008C2EF3" w:rsidRPr="00B92002" w:rsidRDefault="008C2EF3">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EF8" w:rsidRDefault="00751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A67" w:rsidRDefault="00361A67" w:rsidP="00691626">
      <w:pPr>
        <w:spacing w:before="0" w:after="0" w:line="240" w:lineRule="auto"/>
      </w:pPr>
      <w:r>
        <w:separator/>
      </w:r>
    </w:p>
  </w:footnote>
  <w:footnote w:type="continuationSeparator" w:id="0">
    <w:p w:rsidR="00361A67" w:rsidRDefault="00361A67" w:rsidP="00691626">
      <w:pPr>
        <w:spacing w:before="0" w:after="0" w:line="240" w:lineRule="auto"/>
      </w:pPr>
      <w:r>
        <w:continuationSeparator/>
      </w:r>
    </w:p>
  </w:footnote>
  <w:footnote w:id="1">
    <w:p w:rsidR="00BD403E" w:rsidRPr="004E3AE2" w:rsidRDefault="00BD403E" w:rsidP="007D7AAA">
      <w:pPr>
        <w:pStyle w:val="FootnoteText"/>
        <w:rPr>
          <w:sz w:val="16"/>
          <w:szCs w:val="16"/>
          <w:lang w:val="en-AU"/>
        </w:rPr>
      </w:pPr>
      <w:r>
        <w:rPr>
          <w:rStyle w:val="FootnoteReference"/>
        </w:rPr>
        <w:footnoteRef/>
      </w:r>
      <w:r>
        <w:t xml:space="preserve"> </w:t>
      </w:r>
      <w:r>
        <w:rPr>
          <w:sz w:val="16"/>
          <w:szCs w:val="16"/>
          <w:lang w:val="en-AU"/>
        </w:rPr>
        <w:t>NDC has endorsed this recommendation.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EF8" w:rsidRDefault="00751E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EF8" w:rsidRDefault="00751E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EF8" w:rsidRDefault="00751E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6630D"/>
    <w:multiLevelType w:val="hybridMultilevel"/>
    <w:tmpl w:val="1302910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C24647"/>
    <w:multiLevelType w:val="hybridMultilevel"/>
    <w:tmpl w:val="A614D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E723CF6"/>
    <w:multiLevelType w:val="hybridMultilevel"/>
    <w:tmpl w:val="56EC276A"/>
    <w:lvl w:ilvl="0" w:tplc="4B4E67B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1229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82"/>
    <w:rsid w:val="00000E40"/>
    <w:rsid w:val="000125C4"/>
    <w:rsid w:val="000273DA"/>
    <w:rsid w:val="000A73A8"/>
    <w:rsid w:val="000D1F04"/>
    <w:rsid w:val="00101653"/>
    <w:rsid w:val="00112567"/>
    <w:rsid w:val="00134CD9"/>
    <w:rsid w:val="0015069A"/>
    <w:rsid w:val="00167D5C"/>
    <w:rsid w:val="001F24D2"/>
    <w:rsid w:val="002076C3"/>
    <w:rsid w:val="00277215"/>
    <w:rsid w:val="0029656C"/>
    <w:rsid w:val="002C48B7"/>
    <w:rsid w:val="00313A12"/>
    <w:rsid w:val="0032120E"/>
    <w:rsid w:val="0033128B"/>
    <w:rsid w:val="0034349C"/>
    <w:rsid w:val="0035332E"/>
    <w:rsid w:val="00361A67"/>
    <w:rsid w:val="003E1E44"/>
    <w:rsid w:val="004178CE"/>
    <w:rsid w:val="004746FD"/>
    <w:rsid w:val="004802A7"/>
    <w:rsid w:val="004B1F99"/>
    <w:rsid w:val="004C2522"/>
    <w:rsid w:val="004D705A"/>
    <w:rsid w:val="00501EF5"/>
    <w:rsid w:val="00554620"/>
    <w:rsid w:val="0056020C"/>
    <w:rsid w:val="00666733"/>
    <w:rsid w:val="00691626"/>
    <w:rsid w:val="006B7E6A"/>
    <w:rsid w:val="006E78A5"/>
    <w:rsid w:val="00742155"/>
    <w:rsid w:val="00751EF8"/>
    <w:rsid w:val="00762E1C"/>
    <w:rsid w:val="00775560"/>
    <w:rsid w:val="007D7AAA"/>
    <w:rsid w:val="007F3220"/>
    <w:rsid w:val="00800D82"/>
    <w:rsid w:val="00863C57"/>
    <w:rsid w:val="0087766B"/>
    <w:rsid w:val="008C2EF3"/>
    <w:rsid w:val="008F3283"/>
    <w:rsid w:val="00907BFD"/>
    <w:rsid w:val="00941CE4"/>
    <w:rsid w:val="009A4E78"/>
    <w:rsid w:val="009E2D27"/>
    <w:rsid w:val="009F1EB0"/>
    <w:rsid w:val="00A57D98"/>
    <w:rsid w:val="00A61F1F"/>
    <w:rsid w:val="00AA18EC"/>
    <w:rsid w:val="00AA64AA"/>
    <w:rsid w:val="00AC49DA"/>
    <w:rsid w:val="00AE506D"/>
    <w:rsid w:val="00B44951"/>
    <w:rsid w:val="00B92002"/>
    <w:rsid w:val="00BA6EDD"/>
    <w:rsid w:val="00BD403E"/>
    <w:rsid w:val="00C03691"/>
    <w:rsid w:val="00CC1526"/>
    <w:rsid w:val="00CD064D"/>
    <w:rsid w:val="00CD3664"/>
    <w:rsid w:val="00CD7F82"/>
    <w:rsid w:val="00D236E4"/>
    <w:rsid w:val="00D3036B"/>
    <w:rsid w:val="00D621BE"/>
    <w:rsid w:val="00D77747"/>
    <w:rsid w:val="00D90726"/>
    <w:rsid w:val="00D90A75"/>
    <w:rsid w:val="00D94111"/>
    <w:rsid w:val="00E64BD1"/>
    <w:rsid w:val="00E75E99"/>
    <w:rsid w:val="00EB2821"/>
    <w:rsid w:val="00EC2A1F"/>
    <w:rsid w:val="00EE6F9C"/>
    <w:rsid w:val="00F436CE"/>
    <w:rsid w:val="00FC24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D82"/>
    <w:pPr>
      <w:suppressAutoHyphens/>
      <w:spacing w:before="120" w:after="60" w:line="260" w:lineRule="atLeast"/>
    </w:pPr>
    <w:rPr>
      <w:color w:val="44546A" w:themeColor="text2"/>
      <w:lang w:val="en-GB"/>
    </w:rPr>
  </w:style>
  <w:style w:type="paragraph" w:styleId="Heading2">
    <w:name w:val="heading 2"/>
    <w:basedOn w:val="Normal"/>
    <w:next w:val="Normal"/>
    <w:link w:val="Heading2Char"/>
    <w:uiPriority w:val="9"/>
    <w:semiHidden/>
    <w:unhideWhenUsed/>
    <w:qFormat/>
    <w:rsid w:val="00800D8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unhideWhenUsed/>
    <w:qFormat/>
    <w:rsid w:val="00800D82"/>
    <w:pPr>
      <w:spacing w:before="480" w:after="120" w:line="360" w:lineRule="atLeast"/>
      <w:contextualSpacing/>
      <w:outlineLvl w:val="2"/>
    </w:pPr>
    <w:rPr>
      <w:bCs/>
      <w:color w:val="44546A" w:themeColor="text2"/>
      <w:sz w:val="3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0D82"/>
    <w:rPr>
      <w:rFonts w:asciiTheme="majorHAnsi" w:eastAsiaTheme="majorEastAsia" w:hAnsiTheme="majorHAnsi" w:cstheme="majorBidi"/>
      <w:bCs/>
      <w:color w:val="44546A" w:themeColor="text2"/>
      <w:sz w:val="30"/>
      <w:szCs w:val="26"/>
    </w:rPr>
  </w:style>
  <w:style w:type="paragraph" w:customStyle="1" w:styleId="TableHeaderRow">
    <w:name w:val="Table Header Row"/>
    <w:basedOn w:val="Normal"/>
    <w:qFormat/>
    <w:rsid w:val="00800D82"/>
    <w:pPr>
      <w:spacing w:before="60"/>
    </w:pPr>
    <w:rPr>
      <w:rFonts w:ascii="Calibri" w:hAnsi="Calibri"/>
      <w:b/>
      <w:color w:val="FFFFFF" w:themeColor="background1"/>
      <w:szCs w:val="21"/>
    </w:rPr>
  </w:style>
  <w:style w:type="table" w:customStyle="1" w:styleId="DFATTable1">
    <w:name w:val="DFAT Table 1"/>
    <w:basedOn w:val="TableNormal"/>
    <w:uiPriority w:val="99"/>
    <w:rsid w:val="00800D82"/>
    <w:pPr>
      <w:spacing w:before="60" w:after="60" w:line="260" w:lineRule="atLeast"/>
    </w:pPr>
    <w:rPr>
      <w:rFonts w:ascii="Calibri" w:hAnsi="Calibri"/>
      <w:color w:val="44546A" w:themeColor="text2"/>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rPr>
        <w:tblHeader/>
      </w:trPr>
      <w:tcPr>
        <w:tcBorders>
          <w:top w:val="single" w:sz="4" w:space="0" w:color="5B9BD5" w:themeColor="accent1"/>
          <w:bottom w:val="single" w:sz="4" w:space="0" w:color="5B9BD5" w:themeColor="accent1"/>
          <w:insideH w:val="single" w:sz="4" w:space="0" w:color="5B9BD5" w:themeColor="accent1"/>
        </w:tcBorders>
        <w:shd w:val="clear" w:color="auto" w:fill="5B9BD5" w:themeFill="accent1"/>
      </w:tcPr>
    </w:tblStylePr>
    <w:tblStylePr w:type="lastRow">
      <w:rPr>
        <w:b/>
        <w:color w:val="FFFFFF" w:themeColor="background1"/>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paragraph" w:styleId="BodyText">
    <w:name w:val="Body Text"/>
    <w:basedOn w:val="Normal"/>
    <w:link w:val="BodyTextChar"/>
    <w:uiPriority w:val="99"/>
    <w:unhideWhenUsed/>
    <w:qFormat/>
    <w:rsid w:val="00800D82"/>
  </w:style>
  <w:style w:type="character" w:customStyle="1" w:styleId="BodyTextChar">
    <w:name w:val="Body Text Char"/>
    <w:basedOn w:val="DefaultParagraphFont"/>
    <w:link w:val="BodyText"/>
    <w:uiPriority w:val="99"/>
    <w:rsid w:val="00800D82"/>
    <w:rPr>
      <w:color w:val="44546A" w:themeColor="text2"/>
      <w:lang w:val="en-GB"/>
    </w:rPr>
  </w:style>
  <w:style w:type="character" w:customStyle="1" w:styleId="Heading2Char">
    <w:name w:val="Heading 2 Char"/>
    <w:basedOn w:val="DefaultParagraphFont"/>
    <w:link w:val="Heading2"/>
    <w:uiPriority w:val="9"/>
    <w:semiHidden/>
    <w:rsid w:val="00800D82"/>
    <w:rPr>
      <w:rFonts w:asciiTheme="majorHAnsi" w:eastAsiaTheme="majorEastAsia" w:hAnsiTheme="majorHAnsi" w:cstheme="majorBidi"/>
      <w:color w:val="2E74B5" w:themeColor="accent1" w:themeShade="BF"/>
      <w:sz w:val="26"/>
      <w:szCs w:val="26"/>
      <w:lang w:val="en-GB"/>
    </w:rPr>
  </w:style>
  <w:style w:type="paragraph" w:customStyle="1" w:styleId="Table-normal-text">
    <w:name w:val="Table-normal-text"/>
    <w:basedOn w:val="Normal"/>
    <w:rsid w:val="00800D82"/>
    <w:pPr>
      <w:suppressAutoHyphens w:val="0"/>
      <w:spacing w:before="60" w:after="0" w:line="240" w:lineRule="auto"/>
    </w:pPr>
    <w:rPr>
      <w:rFonts w:ascii="Arial" w:eastAsia="Times New Roman" w:hAnsi="Arial" w:cs="Times New Roman"/>
      <w:color w:val="auto"/>
      <w:sz w:val="20"/>
      <w:szCs w:val="24"/>
      <w:lang w:val="en-AU"/>
    </w:rPr>
  </w:style>
  <w:style w:type="paragraph" w:styleId="FootnoteText">
    <w:name w:val="footnote text"/>
    <w:basedOn w:val="Normal"/>
    <w:link w:val="FootnoteTextChar"/>
    <w:uiPriority w:val="99"/>
    <w:semiHidden/>
    <w:unhideWhenUsed/>
    <w:rsid w:val="00691626"/>
    <w:pPr>
      <w:suppressAutoHyphens w:val="0"/>
      <w:spacing w:before="0" w:after="0" w:line="240" w:lineRule="auto"/>
    </w:pPr>
    <w:rPr>
      <w:rFonts w:ascii="Arial" w:hAnsi="Arial" w:cstheme="majorBidi"/>
      <w:color w:val="auto"/>
      <w:sz w:val="20"/>
      <w:szCs w:val="20"/>
    </w:rPr>
  </w:style>
  <w:style w:type="character" w:customStyle="1" w:styleId="FootnoteTextChar">
    <w:name w:val="Footnote Text Char"/>
    <w:basedOn w:val="DefaultParagraphFont"/>
    <w:link w:val="FootnoteText"/>
    <w:uiPriority w:val="99"/>
    <w:semiHidden/>
    <w:rsid w:val="00691626"/>
    <w:rPr>
      <w:rFonts w:ascii="Arial" w:hAnsi="Arial" w:cstheme="majorBidi"/>
      <w:sz w:val="20"/>
      <w:szCs w:val="20"/>
      <w:lang w:val="en-GB"/>
    </w:rPr>
  </w:style>
  <w:style w:type="character" w:styleId="FootnoteReference">
    <w:name w:val="footnote reference"/>
    <w:basedOn w:val="DefaultParagraphFont"/>
    <w:uiPriority w:val="99"/>
    <w:semiHidden/>
    <w:unhideWhenUsed/>
    <w:rsid w:val="00691626"/>
    <w:rPr>
      <w:vertAlign w:val="superscript"/>
    </w:rPr>
  </w:style>
  <w:style w:type="paragraph" w:styleId="ListParagraph">
    <w:name w:val="List Paragraph"/>
    <w:basedOn w:val="Normal"/>
    <w:uiPriority w:val="34"/>
    <w:qFormat/>
    <w:rsid w:val="0029656C"/>
    <w:pPr>
      <w:ind w:left="720"/>
      <w:contextualSpacing/>
    </w:pPr>
  </w:style>
  <w:style w:type="paragraph" w:styleId="Header">
    <w:name w:val="header"/>
    <w:basedOn w:val="Normal"/>
    <w:link w:val="HeaderChar"/>
    <w:uiPriority w:val="99"/>
    <w:unhideWhenUsed/>
    <w:rsid w:val="0011256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12567"/>
    <w:rPr>
      <w:color w:val="44546A" w:themeColor="text2"/>
      <w:lang w:val="en-GB"/>
    </w:rPr>
  </w:style>
  <w:style w:type="paragraph" w:styleId="Footer">
    <w:name w:val="footer"/>
    <w:basedOn w:val="Normal"/>
    <w:link w:val="FooterChar"/>
    <w:uiPriority w:val="99"/>
    <w:unhideWhenUsed/>
    <w:rsid w:val="00112567"/>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12567"/>
    <w:rPr>
      <w:color w:val="44546A" w:themeColor="text2"/>
      <w:lang w:val="en-GB"/>
    </w:rPr>
  </w:style>
  <w:style w:type="paragraph" w:customStyle="1" w:styleId="DocName">
    <w:name w:val="DocName"/>
    <w:basedOn w:val="Normal"/>
    <w:link w:val="DocNameChar"/>
    <w:rsid w:val="00CD7F82"/>
    <w:pPr>
      <w:suppressAutoHyphens w:val="0"/>
      <w:spacing w:before="0" w:after="0" w:line="240" w:lineRule="auto"/>
      <w:jc w:val="center"/>
    </w:pPr>
    <w:rPr>
      <w:rFonts w:ascii="Arial" w:eastAsia="Times New Roman" w:hAnsi="Arial" w:cs="Times New Roman"/>
      <w:b/>
      <w:bCs/>
      <w:color w:val="auto"/>
      <w:sz w:val="28"/>
      <w:szCs w:val="24"/>
      <w:lang w:val="en-AU"/>
    </w:rPr>
  </w:style>
  <w:style w:type="character" w:customStyle="1" w:styleId="DocNameChar">
    <w:name w:val="DocName Char"/>
    <w:link w:val="DocName"/>
    <w:rsid w:val="00CD7F82"/>
    <w:rPr>
      <w:rFonts w:ascii="Arial" w:eastAsia="Times New Roman" w:hAnsi="Arial" w:cs="Times New Roman"/>
      <w:b/>
      <w:bCs/>
      <w:sz w:val="28"/>
      <w:szCs w:val="24"/>
    </w:rPr>
  </w:style>
  <w:style w:type="paragraph" w:styleId="BalloonText">
    <w:name w:val="Balloon Text"/>
    <w:basedOn w:val="Normal"/>
    <w:link w:val="BalloonTextChar"/>
    <w:uiPriority w:val="99"/>
    <w:semiHidden/>
    <w:unhideWhenUsed/>
    <w:rsid w:val="00C0369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691"/>
    <w:rPr>
      <w:rFonts w:ascii="Segoe UI" w:hAnsi="Segoe UI" w:cs="Segoe UI"/>
      <w:color w:val="44546A" w:themeColor="text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1E2F8D-1A8F-4320-817B-742E066C9512}"/>
</file>

<file path=customXml/itemProps2.xml><?xml version="1.0" encoding="utf-8"?>
<ds:datastoreItem xmlns:ds="http://schemas.openxmlformats.org/officeDocument/2006/customXml" ds:itemID="{C21DF88B-31CD-4C9B-BCFD-460B69962B54}"/>
</file>

<file path=customXml/itemProps3.xml><?xml version="1.0" encoding="utf-8"?>
<ds:datastoreItem xmlns:ds="http://schemas.openxmlformats.org/officeDocument/2006/customXml" ds:itemID="{6E269EBA-3996-4E59-87CD-F4D63B64D34B}"/>
</file>

<file path=customXml/itemProps4.xml><?xml version="1.0" encoding="utf-8"?>
<ds:datastoreItem xmlns:ds="http://schemas.openxmlformats.org/officeDocument/2006/customXml" ds:itemID="{97A1369A-356E-487B-B51B-951FD18DE4A3}"/>
</file>

<file path=docProps/app.xml><?xml version="1.0" encoding="utf-8"?>
<Properties xmlns="http://schemas.openxmlformats.org/officeDocument/2006/extended-properties" xmlns:vt="http://schemas.openxmlformats.org/officeDocument/2006/docPropsVTypes">
  <Template>Normal.dotm</Template>
  <TotalTime>0</TotalTime>
  <Pages>11</Pages>
  <Words>2450</Words>
  <Characters>13968</Characters>
  <Application>Microsoft Office Word</Application>
  <DocSecurity>0</DocSecurity>
  <Lines>116</Lines>
  <Paragraphs>32</Paragraphs>
  <ScaleCrop>false</ScaleCrop>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2019-04-10T05:18:00Z</dcterms:created>
  <dcterms:modified xsi:type="dcterms:W3CDTF">2019-04-10T05:21:00Z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8d86808c-01bd-4dd9-b63b-4635f20ed6ad</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0x01010050F19AC2165D2E47A5E6B7F563E4CF00</vt:lpwstr>
  </property>
  <property fmtid="{D5CDD505-2E9C-101B-9397-08002B2CF9AE}" pid="6" name="Order">
    <vt:r8>1236300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