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63E23" w14:textId="77777777" w:rsidR="00FE6F2A" w:rsidRDefault="00FE6F2A" w:rsidP="00F25A93">
      <w:pPr>
        <w:pStyle w:val="SpacebeforeTitle"/>
      </w:pPr>
      <w:bookmarkStart w:id="0" w:name="_GoBack"/>
      <w:bookmarkEnd w:id="0"/>
    </w:p>
    <w:p w14:paraId="23FA745F" w14:textId="3485CBCF" w:rsidR="00992C76" w:rsidRDefault="00386F69" w:rsidP="00066952">
      <w:pPr>
        <w:pStyle w:val="Heading1"/>
      </w:pPr>
      <w:r w:rsidRPr="00125340">
        <w:t xml:space="preserve">climate and </w:t>
      </w:r>
      <w:r w:rsidR="00066952" w:rsidRPr="00125340">
        <w:t>Disaster Risk Reduction</w:t>
      </w:r>
      <w:r w:rsidRPr="00125340">
        <w:t xml:space="preserve"> </w:t>
      </w:r>
      <w:r w:rsidR="00066952" w:rsidRPr="00125340">
        <w:t>– guid</w:t>
      </w:r>
      <w:r w:rsidR="003B3D9A" w:rsidRPr="00125340">
        <w:t>A</w:t>
      </w:r>
      <w:r w:rsidR="00066952" w:rsidRPr="00125340">
        <w:t>nce note</w:t>
      </w:r>
      <w:r>
        <w:t xml:space="preserve"> </w:t>
      </w:r>
    </w:p>
    <w:p w14:paraId="5A4F2811" w14:textId="77777777" w:rsidR="004C6342" w:rsidRDefault="00066952" w:rsidP="001149D6">
      <w:pPr>
        <w:pStyle w:val="Heading3"/>
      </w:pPr>
      <w:r w:rsidRPr="001149D6">
        <w:t>Overview</w:t>
      </w:r>
      <w:r>
        <w:t xml:space="preserve"> </w:t>
      </w:r>
    </w:p>
    <w:p w14:paraId="29C0FFED" w14:textId="4A741B64" w:rsidR="00B53BEF" w:rsidRDefault="00066952" w:rsidP="001149D6">
      <w:pPr>
        <w:jc w:val="both"/>
      </w:pPr>
      <w:r w:rsidRPr="00082937">
        <w:t>This note support</w:t>
      </w:r>
      <w:r w:rsidR="001A10B4" w:rsidRPr="00082937">
        <w:t xml:space="preserve">s DFAT staff to design and manage aid investments </w:t>
      </w:r>
      <w:r w:rsidR="008C7921">
        <w:t>to reduce the risk of disaster on aid programming</w:t>
      </w:r>
      <w:r w:rsidR="001A10B4" w:rsidRPr="00082937">
        <w:t xml:space="preserve"> and </w:t>
      </w:r>
      <w:proofErr w:type="gramStart"/>
      <w:r w:rsidR="001A10B4" w:rsidRPr="00082937">
        <w:t>to</w:t>
      </w:r>
      <w:r w:rsidR="001A10B4">
        <w:t xml:space="preserve"> effectively advocate</w:t>
      </w:r>
      <w:proofErr w:type="gramEnd"/>
      <w:r w:rsidR="001A10B4">
        <w:t xml:space="preserve"> with partners and stakeholders</w:t>
      </w:r>
      <w:r w:rsidR="00DE2AA4">
        <w:t xml:space="preserve"> to help countries meet their Sendai commitments to enhance disaster risk reduction</w:t>
      </w:r>
      <w:r w:rsidR="001A10B4">
        <w:t>.</w:t>
      </w:r>
      <w:r>
        <w:t xml:space="preserve"> </w:t>
      </w:r>
      <w:r w:rsidR="003D3A19">
        <w:t xml:space="preserve"> </w:t>
      </w:r>
      <w:r w:rsidR="00920A59">
        <w:t xml:space="preserve">These are </w:t>
      </w:r>
      <w:r w:rsidR="003D3A19">
        <w:t>key result</w:t>
      </w:r>
      <w:r w:rsidR="00920A59">
        <w:t>s</w:t>
      </w:r>
      <w:r w:rsidR="003D3A19">
        <w:t xml:space="preserve"> under the reducing disaster risk objective of </w:t>
      </w:r>
      <w:r w:rsidR="003D3A19" w:rsidRPr="004A228A">
        <w:t>DFAT’s Humanitarian Strategy</w:t>
      </w:r>
      <w:r w:rsidR="003D3A19">
        <w:t xml:space="preserve">.  </w:t>
      </w:r>
      <w:r>
        <w:t xml:space="preserve">Disaster risk </w:t>
      </w:r>
      <w:r w:rsidR="008D0DCE">
        <w:t xml:space="preserve">management </w:t>
      </w:r>
      <w:r w:rsidR="00813A30">
        <w:t>(</w:t>
      </w:r>
      <w:r w:rsidR="008D0DCE">
        <w:t>DRM</w:t>
      </w:r>
      <w:r w:rsidR="00813A30">
        <w:t xml:space="preserve">) </w:t>
      </w:r>
      <w:r>
        <w:t xml:space="preserve">involves </w:t>
      </w:r>
      <w:r w:rsidR="00813A30">
        <w:t>understanding disaster risk</w:t>
      </w:r>
      <w:r w:rsidR="008D0DCE">
        <w:t>, putting in place appropriate policy, planning and regulatory frameworks</w:t>
      </w:r>
      <w:r w:rsidR="00813A30">
        <w:t xml:space="preserve"> and </w:t>
      </w:r>
      <w:r w:rsidR="008C7921">
        <w:t xml:space="preserve">taking action through investment design and </w:t>
      </w:r>
      <w:r w:rsidR="00DE2AA4">
        <w:t>implementation to</w:t>
      </w:r>
      <w:r>
        <w:t xml:space="preserve"> reduce </w:t>
      </w:r>
      <w:r w:rsidR="00813A30">
        <w:t>the</w:t>
      </w:r>
      <w:r>
        <w:t xml:space="preserve"> impact of disasters</w:t>
      </w:r>
      <w:r w:rsidR="008C7921">
        <w:t xml:space="preserve"> on program outcomes</w:t>
      </w:r>
      <w:r>
        <w:t>.</w:t>
      </w:r>
      <w:r w:rsidR="009D64E3">
        <w:t xml:space="preserve"> It also underscores the strong connection between </w:t>
      </w:r>
      <w:r w:rsidR="003D3A19">
        <w:t>d</w:t>
      </w:r>
      <w:r w:rsidR="008D0DCE">
        <w:t>isaster risk reduction (</w:t>
      </w:r>
      <w:r w:rsidR="009D64E3">
        <w:t>DRR</w:t>
      </w:r>
      <w:r w:rsidR="008D0DCE">
        <w:t>)</w:t>
      </w:r>
      <w:r w:rsidR="009D64E3">
        <w:t xml:space="preserve"> and </w:t>
      </w:r>
      <w:r w:rsidR="008C7921">
        <w:t>c</w:t>
      </w:r>
      <w:r w:rsidR="009D64E3">
        <w:t xml:space="preserve">limate </w:t>
      </w:r>
      <w:r w:rsidR="008C7921">
        <w:t>c</w:t>
      </w:r>
      <w:r w:rsidR="009D64E3">
        <w:t>hange</w:t>
      </w:r>
      <w:r w:rsidR="008C7921">
        <w:t xml:space="preserve"> adaptation</w:t>
      </w:r>
      <w:r w:rsidR="009D64E3">
        <w:t>.</w:t>
      </w:r>
      <w:r>
        <w:t xml:space="preserve"> This guidance </w:t>
      </w:r>
      <w:r w:rsidRPr="004E0828">
        <w:rPr>
          <w:b/>
        </w:rPr>
        <w:t xml:space="preserve">outlines how to integrate </w:t>
      </w:r>
      <w:r w:rsidR="008D0DCE">
        <w:rPr>
          <w:b/>
        </w:rPr>
        <w:t>DRR</w:t>
      </w:r>
      <w:r>
        <w:t xml:space="preserve"> (including </w:t>
      </w:r>
      <w:r w:rsidR="003B3D9A">
        <w:t>c</w:t>
      </w:r>
      <w:r>
        <w:t xml:space="preserve">limate </w:t>
      </w:r>
      <w:r w:rsidR="003B3D9A">
        <w:t>c</w:t>
      </w:r>
      <w:r>
        <w:t xml:space="preserve">hange </w:t>
      </w:r>
      <w:r w:rsidR="003B3D9A">
        <w:t>a</w:t>
      </w:r>
      <w:r>
        <w:t xml:space="preserve">daptation) </w:t>
      </w:r>
      <w:r w:rsidRPr="009D64E3">
        <w:t xml:space="preserve">into </w:t>
      </w:r>
      <w:r w:rsidR="005F00E5">
        <w:t>the</w:t>
      </w:r>
      <w:r w:rsidRPr="009D64E3">
        <w:t xml:space="preserve"> aid program.</w:t>
      </w:r>
      <w:r>
        <w:t xml:space="preserve"> </w:t>
      </w:r>
    </w:p>
    <w:p w14:paraId="6C26E237" w14:textId="7CDFC6B2" w:rsidR="00066952" w:rsidRDefault="009D64E3" w:rsidP="001149D6">
      <w:pPr>
        <w:jc w:val="both"/>
      </w:pPr>
      <w:r>
        <w:t>Climate change, r</w:t>
      </w:r>
      <w:r w:rsidR="00066952">
        <w:t>apid urbanisation, population growth and environmental degradation are</w:t>
      </w:r>
      <w:r w:rsidR="001A10B4">
        <w:t xml:space="preserve"> increasing the vulnerability of populations to disasters. </w:t>
      </w:r>
      <w:r w:rsidR="00B53BEF">
        <w:t>G</w:t>
      </w:r>
      <w:r w:rsidR="00066952">
        <w:t xml:space="preserve">overnments, international agencies, non-governmental </w:t>
      </w:r>
      <w:r w:rsidR="008C7921">
        <w:t xml:space="preserve">organisations </w:t>
      </w:r>
      <w:r w:rsidR="00066952">
        <w:t xml:space="preserve">and communities </w:t>
      </w:r>
      <w:r w:rsidR="00813A30">
        <w:t>agree</w:t>
      </w:r>
      <w:r w:rsidR="00066952">
        <w:t xml:space="preserve"> that urgent and sustained actions </w:t>
      </w:r>
      <w:proofErr w:type="gramStart"/>
      <w:r w:rsidR="00066952">
        <w:t>are needed</w:t>
      </w:r>
      <w:proofErr w:type="gramEnd"/>
      <w:r w:rsidR="00066952">
        <w:t xml:space="preserve"> to reduce the social, economic and environmental impacts of </w:t>
      </w:r>
      <w:r w:rsidR="00A40605">
        <w:t>natural hazards and build resilience to future hazards</w:t>
      </w:r>
      <w:r w:rsidR="00066952">
        <w:t>.</w:t>
      </w:r>
      <w:r w:rsidR="008D4710">
        <w:t xml:space="preserve"> Disasters not only result in deaths but also cause ongoing economic hardship, </w:t>
      </w:r>
      <w:r w:rsidR="008C7921">
        <w:t>reversal of</w:t>
      </w:r>
      <w:r w:rsidR="008D4710">
        <w:t xml:space="preserve"> development gains, </w:t>
      </w:r>
      <w:r w:rsidR="008C7921">
        <w:t xml:space="preserve">an </w:t>
      </w:r>
      <w:r w:rsidR="008D4710">
        <w:t xml:space="preserve">increase </w:t>
      </w:r>
      <w:r w:rsidR="008C7921">
        <w:t xml:space="preserve">in </w:t>
      </w:r>
      <w:r w:rsidR="008D4710">
        <w:t xml:space="preserve">inequality and disproportionately affect </w:t>
      </w:r>
      <w:proofErr w:type="gramStart"/>
      <w:r w:rsidR="003B3D9A">
        <w:t>women and the poor</w:t>
      </w:r>
      <w:r w:rsidR="008C7921">
        <w:t xml:space="preserve"> (and vulnerable)</w:t>
      </w:r>
      <w:proofErr w:type="gramEnd"/>
      <w:r w:rsidR="003B3D9A">
        <w:t xml:space="preserve">. </w:t>
      </w:r>
      <w:r w:rsidR="008C7921">
        <w:t xml:space="preserve"> </w:t>
      </w:r>
      <w:r w:rsidR="00813A30">
        <w:t>DRR</w:t>
      </w:r>
      <w:r w:rsidR="00066952">
        <w:t xml:space="preserve"> should not be seen as a standalone objective, rather as </w:t>
      </w:r>
      <w:proofErr w:type="gramStart"/>
      <w:r w:rsidR="003B3D9A">
        <w:t>something which</w:t>
      </w:r>
      <w:proofErr w:type="gramEnd"/>
      <w:r w:rsidR="003B3D9A">
        <w:t xml:space="preserve"> is </w:t>
      </w:r>
      <w:r w:rsidR="008C7921">
        <w:t>essential</w:t>
      </w:r>
      <w:r w:rsidR="00066952">
        <w:t xml:space="preserve"> </w:t>
      </w:r>
      <w:r w:rsidR="003B3D9A">
        <w:t>to</w:t>
      </w:r>
      <w:r w:rsidR="00066952">
        <w:t xml:space="preserve"> </w:t>
      </w:r>
      <w:r w:rsidR="008C7921">
        <w:t xml:space="preserve">all </w:t>
      </w:r>
      <w:r w:rsidR="00066952">
        <w:t>development</w:t>
      </w:r>
      <w:r w:rsidR="008C7921">
        <w:t xml:space="preserve"> action</w:t>
      </w:r>
      <w:r w:rsidR="00066952">
        <w:t xml:space="preserve">. All </w:t>
      </w:r>
      <w:r w:rsidR="008C7921">
        <w:t xml:space="preserve">aid programming </w:t>
      </w:r>
      <w:r w:rsidR="00066952">
        <w:t xml:space="preserve">should consider whether </w:t>
      </w:r>
      <w:r w:rsidR="008C7921">
        <w:t xml:space="preserve">the risk of </w:t>
      </w:r>
      <w:r w:rsidR="00066952">
        <w:t xml:space="preserve">disaster has the potential to undermine program goals and </w:t>
      </w:r>
      <w:r w:rsidR="00813A30">
        <w:t xml:space="preserve">to explore </w:t>
      </w:r>
      <w:r w:rsidR="00066952">
        <w:t xml:space="preserve">what strategies </w:t>
      </w:r>
      <w:proofErr w:type="gramStart"/>
      <w:r w:rsidR="00066952">
        <w:t>can be adopted</w:t>
      </w:r>
      <w:proofErr w:type="gramEnd"/>
      <w:r w:rsidR="00066952">
        <w:t xml:space="preserve"> to prevent, mitigate or adapt to </w:t>
      </w:r>
      <w:r w:rsidR="008D4710">
        <w:t>these risks</w:t>
      </w:r>
      <w:r w:rsidR="00066952">
        <w:t xml:space="preserve">. </w:t>
      </w:r>
      <w:r w:rsidR="00813A30" w:rsidRPr="008D4710">
        <w:rPr>
          <w:b/>
        </w:rPr>
        <w:t>DRR is everyone’s business</w:t>
      </w:r>
      <w:r w:rsidR="00066952" w:rsidRPr="008D4710">
        <w:rPr>
          <w:b/>
        </w:rPr>
        <w:t>.</w:t>
      </w:r>
    </w:p>
    <w:p w14:paraId="2AC13DE2" w14:textId="77777777" w:rsidR="00066952" w:rsidRDefault="00066952" w:rsidP="006823E5">
      <w:pPr>
        <w:pStyle w:val="Heading3"/>
      </w:pPr>
      <w:r w:rsidRPr="00066952">
        <w:t>Summary of Key Actions and Practical Steps</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ook w:val="04A0" w:firstRow="1" w:lastRow="0" w:firstColumn="1" w:lastColumn="0" w:noHBand="0" w:noVBand="1"/>
      </w:tblPr>
      <w:tblGrid>
        <w:gridCol w:w="1740"/>
        <w:gridCol w:w="3675"/>
        <w:gridCol w:w="4213"/>
      </w:tblGrid>
      <w:tr w:rsidR="00B43406" w:rsidRPr="006823E5" w14:paraId="4180EB8D" w14:textId="77777777" w:rsidTr="006823E5">
        <w:tc>
          <w:tcPr>
            <w:tcW w:w="0" w:type="auto"/>
          </w:tcPr>
          <w:p w14:paraId="526FE223" w14:textId="71F190DE" w:rsidR="00B43406" w:rsidRPr="006823E5" w:rsidRDefault="00B43406" w:rsidP="0048492D">
            <w:pPr>
              <w:rPr>
                <w:b/>
                <w:sz w:val="20"/>
                <w:szCs w:val="20"/>
              </w:rPr>
            </w:pPr>
          </w:p>
        </w:tc>
        <w:tc>
          <w:tcPr>
            <w:tcW w:w="0" w:type="auto"/>
          </w:tcPr>
          <w:p w14:paraId="29434D28" w14:textId="77777777" w:rsidR="00B43406" w:rsidRPr="006823E5" w:rsidRDefault="00B43406" w:rsidP="0048492D">
            <w:pPr>
              <w:rPr>
                <w:b/>
                <w:sz w:val="20"/>
                <w:szCs w:val="20"/>
              </w:rPr>
            </w:pPr>
            <w:r w:rsidRPr="006823E5">
              <w:rPr>
                <w:b/>
                <w:sz w:val="20"/>
                <w:szCs w:val="20"/>
              </w:rPr>
              <w:t>Key actions</w:t>
            </w:r>
          </w:p>
        </w:tc>
        <w:tc>
          <w:tcPr>
            <w:tcW w:w="0" w:type="auto"/>
          </w:tcPr>
          <w:p w14:paraId="15F3B55A" w14:textId="77777777" w:rsidR="00B43406" w:rsidRPr="006823E5" w:rsidRDefault="00B43406" w:rsidP="0048492D">
            <w:pPr>
              <w:rPr>
                <w:b/>
                <w:sz w:val="20"/>
                <w:szCs w:val="20"/>
              </w:rPr>
            </w:pPr>
            <w:r w:rsidRPr="006823E5">
              <w:rPr>
                <w:b/>
                <w:sz w:val="20"/>
                <w:szCs w:val="20"/>
              </w:rPr>
              <w:t xml:space="preserve">Practical steps </w:t>
            </w:r>
          </w:p>
        </w:tc>
      </w:tr>
      <w:tr w:rsidR="002745FD" w:rsidRPr="006823E5" w14:paraId="6FC53B20" w14:textId="77777777" w:rsidTr="00125340">
        <w:tc>
          <w:tcPr>
            <w:tcW w:w="0" w:type="auto"/>
            <w:shd w:val="clear" w:color="auto" w:fill="auto"/>
          </w:tcPr>
          <w:p w14:paraId="02D5898A" w14:textId="6F158701" w:rsidR="002745FD" w:rsidRPr="00125340" w:rsidRDefault="002745FD" w:rsidP="002745FD">
            <w:pPr>
              <w:rPr>
                <w:b/>
                <w:sz w:val="20"/>
                <w:szCs w:val="20"/>
              </w:rPr>
            </w:pPr>
            <w:r w:rsidRPr="00125340">
              <w:rPr>
                <w:b/>
                <w:sz w:val="20"/>
                <w:szCs w:val="20"/>
              </w:rPr>
              <w:t xml:space="preserve">Risk screening for AIPS, and investment concepts </w:t>
            </w:r>
          </w:p>
        </w:tc>
        <w:tc>
          <w:tcPr>
            <w:tcW w:w="0" w:type="auto"/>
            <w:shd w:val="clear" w:color="auto" w:fill="auto"/>
          </w:tcPr>
          <w:p w14:paraId="550A2615" w14:textId="57EF06F4" w:rsidR="002745FD" w:rsidRPr="00125340" w:rsidRDefault="002745FD" w:rsidP="002745FD">
            <w:pPr>
              <w:pStyle w:val="ListParagraph"/>
              <w:numPr>
                <w:ilvl w:val="0"/>
                <w:numId w:val="39"/>
              </w:numPr>
              <w:spacing w:before="0"/>
              <w:ind w:left="357" w:hanging="357"/>
              <w:rPr>
                <w:sz w:val="20"/>
                <w:szCs w:val="20"/>
              </w:rPr>
            </w:pPr>
            <w:r w:rsidRPr="00125340">
              <w:rPr>
                <w:sz w:val="20"/>
                <w:szCs w:val="20"/>
              </w:rPr>
              <w:t>AIP and investment concepts are screened and assessed for disaster risk in line with DFAT’s risk and safeguards processes</w:t>
            </w:r>
          </w:p>
        </w:tc>
        <w:tc>
          <w:tcPr>
            <w:tcW w:w="0" w:type="auto"/>
            <w:shd w:val="clear" w:color="auto" w:fill="auto"/>
          </w:tcPr>
          <w:p w14:paraId="5DFBD335" w14:textId="77777777" w:rsidR="002745FD" w:rsidRPr="00125340" w:rsidRDefault="002745FD" w:rsidP="002745FD">
            <w:pPr>
              <w:pStyle w:val="ListParagraph"/>
              <w:numPr>
                <w:ilvl w:val="0"/>
                <w:numId w:val="39"/>
              </w:numPr>
              <w:rPr>
                <w:sz w:val="20"/>
                <w:szCs w:val="20"/>
              </w:rPr>
            </w:pPr>
            <w:r w:rsidRPr="00125340">
              <w:rPr>
                <w:sz w:val="20"/>
                <w:szCs w:val="20"/>
              </w:rPr>
              <w:t xml:space="preserve">Country and regional programs undertake disaster risk screening </w:t>
            </w:r>
          </w:p>
          <w:p w14:paraId="0163E141" w14:textId="722B0B36" w:rsidR="002745FD" w:rsidRPr="00125340" w:rsidRDefault="002745FD" w:rsidP="002745FD">
            <w:pPr>
              <w:pStyle w:val="ListParagraph"/>
              <w:numPr>
                <w:ilvl w:val="0"/>
                <w:numId w:val="39"/>
              </w:numPr>
              <w:rPr>
                <w:sz w:val="20"/>
                <w:szCs w:val="20"/>
              </w:rPr>
            </w:pPr>
            <w:r w:rsidRPr="00125340">
              <w:rPr>
                <w:sz w:val="20"/>
                <w:szCs w:val="20"/>
              </w:rPr>
              <w:t>Investment managers undertake risk screening, and disaster risk assessment.</w:t>
            </w:r>
          </w:p>
        </w:tc>
      </w:tr>
      <w:tr w:rsidR="00B43406" w:rsidRPr="006823E5" w14:paraId="6602CF05" w14:textId="77777777" w:rsidTr="006823E5">
        <w:tc>
          <w:tcPr>
            <w:tcW w:w="0" w:type="auto"/>
          </w:tcPr>
          <w:p w14:paraId="09D9605C" w14:textId="77777777" w:rsidR="00B43406" w:rsidRPr="006823E5" w:rsidRDefault="00B43406" w:rsidP="0048492D">
            <w:pPr>
              <w:rPr>
                <w:b/>
                <w:sz w:val="20"/>
                <w:szCs w:val="20"/>
              </w:rPr>
            </w:pPr>
            <w:r w:rsidRPr="006823E5">
              <w:rPr>
                <w:b/>
                <w:sz w:val="20"/>
                <w:szCs w:val="20"/>
              </w:rPr>
              <w:t xml:space="preserve">Advocacy </w:t>
            </w:r>
          </w:p>
        </w:tc>
        <w:tc>
          <w:tcPr>
            <w:tcW w:w="0" w:type="auto"/>
          </w:tcPr>
          <w:p w14:paraId="73525E9E" w14:textId="423121FC" w:rsidR="00B43406" w:rsidRPr="006823E5" w:rsidRDefault="00B43406" w:rsidP="006823E5">
            <w:pPr>
              <w:pStyle w:val="ListParagraph"/>
              <w:numPr>
                <w:ilvl w:val="0"/>
                <w:numId w:val="39"/>
              </w:numPr>
              <w:spacing w:before="0"/>
              <w:ind w:left="357" w:hanging="357"/>
              <w:rPr>
                <w:sz w:val="20"/>
                <w:szCs w:val="20"/>
              </w:rPr>
            </w:pPr>
            <w:r w:rsidRPr="006823E5">
              <w:rPr>
                <w:sz w:val="20"/>
                <w:szCs w:val="20"/>
              </w:rPr>
              <w:t xml:space="preserve">Advocate for disaster risks to be </w:t>
            </w:r>
            <w:r w:rsidR="008E70AE" w:rsidRPr="006823E5">
              <w:rPr>
                <w:sz w:val="20"/>
                <w:szCs w:val="20"/>
              </w:rPr>
              <w:t xml:space="preserve">identified and </w:t>
            </w:r>
            <w:r w:rsidRPr="006823E5">
              <w:rPr>
                <w:sz w:val="20"/>
                <w:szCs w:val="20"/>
              </w:rPr>
              <w:t>effectively managed by partner countries</w:t>
            </w:r>
            <w:r w:rsidR="008E70AE" w:rsidRPr="006823E5">
              <w:rPr>
                <w:sz w:val="20"/>
                <w:szCs w:val="20"/>
              </w:rPr>
              <w:t>, agencies</w:t>
            </w:r>
            <w:r w:rsidR="006823E5" w:rsidRPr="006823E5">
              <w:rPr>
                <w:sz w:val="20"/>
                <w:szCs w:val="20"/>
              </w:rPr>
              <w:t xml:space="preserve"> </w:t>
            </w:r>
            <w:r w:rsidR="008E70AE" w:rsidRPr="006823E5">
              <w:rPr>
                <w:sz w:val="20"/>
                <w:szCs w:val="20"/>
              </w:rPr>
              <w:t>/</w:t>
            </w:r>
            <w:r w:rsidR="006823E5" w:rsidRPr="006823E5">
              <w:rPr>
                <w:sz w:val="20"/>
                <w:szCs w:val="20"/>
              </w:rPr>
              <w:t xml:space="preserve"> </w:t>
            </w:r>
            <w:r w:rsidR="008E70AE" w:rsidRPr="006823E5">
              <w:rPr>
                <w:sz w:val="20"/>
                <w:szCs w:val="20"/>
              </w:rPr>
              <w:t>organisations</w:t>
            </w:r>
            <w:r w:rsidRPr="006823E5">
              <w:rPr>
                <w:sz w:val="20"/>
                <w:szCs w:val="20"/>
              </w:rPr>
              <w:t xml:space="preserve"> and private sector - to ensure risks are minimised</w:t>
            </w:r>
          </w:p>
        </w:tc>
        <w:tc>
          <w:tcPr>
            <w:tcW w:w="0" w:type="auto"/>
          </w:tcPr>
          <w:p w14:paraId="3A04D241" w14:textId="1BEC1F52" w:rsidR="00B43406" w:rsidRPr="006823E5" w:rsidRDefault="00B43406" w:rsidP="009D64E3">
            <w:pPr>
              <w:pStyle w:val="ListParagraph"/>
              <w:numPr>
                <w:ilvl w:val="0"/>
                <w:numId w:val="39"/>
              </w:numPr>
              <w:rPr>
                <w:sz w:val="20"/>
                <w:szCs w:val="20"/>
              </w:rPr>
            </w:pPr>
            <w:r w:rsidRPr="006823E5">
              <w:rPr>
                <w:sz w:val="20"/>
                <w:szCs w:val="20"/>
              </w:rPr>
              <w:t xml:space="preserve">Discuss disaster </w:t>
            </w:r>
            <w:r w:rsidR="009D64E3" w:rsidRPr="006823E5">
              <w:rPr>
                <w:sz w:val="20"/>
                <w:szCs w:val="20"/>
              </w:rPr>
              <w:t xml:space="preserve">and climate </w:t>
            </w:r>
            <w:r w:rsidRPr="006823E5">
              <w:rPr>
                <w:sz w:val="20"/>
                <w:szCs w:val="20"/>
              </w:rPr>
              <w:t>risks with partner government</w:t>
            </w:r>
            <w:r w:rsidR="009D64E3" w:rsidRPr="006823E5">
              <w:rPr>
                <w:sz w:val="20"/>
                <w:szCs w:val="20"/>
              </w:rPr>
              <w:t>s</w:t>
            </w:r>
            <w:r w:rsidR="008E70AE" w:rsidRPr="006823E5">
              <w:rPr>
                <w:sz w:val="20"/>
                <w:szCs w:val="20"/>
              </w:rPr>
              <w:t xml:space="preserve"> and agencies/organisations</w:t>
            </w:r>
            <w:r w:rsidRPr="006823E5">
              <w:rPr>
                <w:sz w:val="20"/>
                <w:szCs w:val="20"/>
              </w:rPr>
              <w:t xml:space="preserve"> especially: </w:t>
            </w:r>
            <w:r w:rsidR="001A10B4" w:rsidRPr="006823E5">
              <w:rPr>
                <w:sz w:val="20"/>
                <w:szCs w:val="20"/>
              </w:rPr>
              <w:t>di</w:t>
            </w:r>
            <w:r w:rsidRPr="006823E5">
              <w:rPr>
                <w:sz w:val="20"/>
                <w:szCs w:val="20"/>
              </w:rPr>
              <w:t xml:space="preserve">saster </w:t>
            </w:r>
            <w:r w:rsidR="001A10B4" w:rsidRPr="006823E5">
              <w:rPr>
                <w:sz w:val="20"/>
                <w:szCs w:val="20"/>
              </w:rPr>
              <w:t>m</w:t>
            </w:r>
            <w:r w:rsidRPr="006823E5">
              <w:rPr>
                <w:sz w:val="20"/>
                <w:szCs w:val="20"/>
              </w:rPr>
              <w:t xml:space="preserve">anagement </w:t>
            </w:r>
            <w:r w:rsidR="001A10B4" w:rsidRPr="006823E5">
              <w:rPr>
                <w:sz w:val="20"/>
                <w:szCs w:val="20"/>
              </w:rPr>
              <w:t>o</w:t>
            </w:r>
            <w:r w:rsidRPr="006823E5">
              <w:rPr>
                <w:sz w:val="20"/>
                <w:szCs w:val="20"/>
              </w:rPr>
              <w:t>rganisation</w:t>
            </w:r>
            <w:r w:rsidR="003B3D9A" w:rsidRPr="006823E5">
              <w:rPr>
                <w:sz w:val="20"/>
                <w:szCs w:val="20"/>
              </w:rPr>
              <w:t>s</w:t>
            </w:r>
            <w:r w:rsidR="00C86447" w:rsidRPr="006823E5">
              <w:rPr>
                <w:sz w:val="20"/>
                <w:szCs w:val="20"/>
              </w:rPr>
              <w:t xml:space="preserve">, </w:t>
            </w:r>
            <w:r w:rsidR="001A10B4" w:rsidRPr="006823E5">
              <w:rPr>
                <w:sz w:val="20"/>
                <w:szCs w:val="20"/>
              </w:rPr>
              <w:t xml:space="preserve">health </w:t>
            </w:r>
            <w:r w:rsidRPr="006823E5">
              <w:rPr>
                <w:sz w:val="20"/>
                <w:szCs w:val="20"/>
              </w:rPr>
              <w:t xml:space="preserve">and </w:t>
            </w:r>
            <w:r w:rsidR="001A10B4" w:rsidRPr="006823E5">
              <w:rPr>
                <w:sz w:val="20"/>
                <w:szCs w:val="20"/>
              </w:rPr>
              <w:t xml:space="preserve">education </w:t>
            </w:r>
            <w:r w:rsidR="003B3D9A" w:rsidRPr="006823E5">
              <w:rPr>
                <w:sz w:val="20"/>
                <w:szCs w:val="20"/>
              </w:rPr>
              <w:t>authorities</w:t>
            </w:r>
            <w:r w:rsidR="00C86447" w:rsidRPr="006823E5">
              <w:rPr>
                <w:sz w:val="20"/>
                <w:szCs w:val="20"/>
              </w:rPr>
              <w:t xml:space="preserve"> </w:t>
            </w:r>
          </w:p>
        </w:tc>
      </w:tr>
      <w:tr w:rsidR="00B43406" w:rsidRPr="006823E5" w14:paraId="48AF4CD6" w14:textId="77777777" w:rsidTr="006823E5">
        <w:tc>
          <w:tcPr>
            <w:tcW w:w="0" w:type="auto"/>
          </w:tcPr>
          <w:p w14:paraId="14CCD0A1" w14:textId="46464715" w:rsidR="00B43406" w:rsidRPr="006823E5" w:rsidRDefault="002745FD" w:rsidP="0048492D">
            <w:pPr>
              <w:rPr>
                <w:b/>
                <w:sz w:val="20"/>
                <w:szCs w:val="20"/>
              </w:rPr>
            </w:pPr>
            <w:r>
              <w:rPr>
                <w:b/>
                <w:sz w:val="20"/>
                <w:szCs w:val="20"/>
              </w:rPr>
              <w:t>Investment</w:t>
            </w:r>
            <w:r w:rsidR="00C86447" w:rsidRPr="006823E5">
              <w:rPr>
                <w:b/>
                <w:sz w:val="20"/>
                <w:szCs w:val="20"/>
              </w:rPr>
              <w:t xml:space="preserve"> design</w:t>
            </w:r>
          </w:p>
        </w:tc>
        <w:tc>
          <w:tcPr>
            <w:tcW w:w="0" w:type="auto"/>
          </w:tcPr>
          <w:p w14:paraId="106C73DA" w14:textId="1E454251" w:rsidR="00B43406" w:rsidRPr="006823E5" w:rsidRDefault="00C86447" w:rsidP="00082937">
            <w:pPr>
              <w:pStyle w:val="ListParagraph"/>
              <w:numPr>
                <w:ilvl w:val="0"/>
                <w:numId w:val="39"/>
              </w:numPr>
              <w:spacing w:before="0"/>
              <w:ind w:left="357" w:hanging="357"/>
              <w:rPr>
                <w:sz w:val="20"/>
                <w:szCs w:val="20"/>
              </w:rPr>
            </w:pPr>
            <w:r w:rsidRPr="006823E5">
              <w:rPr>
                <w:sz w:val="20"/>
                <w:szCs w:val="20"/>
              </w:rPr>
              <w:t xml:space="preserve">Design includes analysis of disaster risks </w:t>
            </w:r>
          </w:p>
          <w:p w14:paraId="2BA530FD" w14:textId="77777777" w:rsidR="00C86447" w:rsidRPr="006823E5" w:rsidRDefault="00C86447" w:rsidP="00082937">
            <w:pPr>
              <w:pStyle w:val="ListParagraph"/>
              <w:numPr>
                <w:ilvl w:val="0"/>
                <w:numId w:val="39"/>
              </w:numPr>
              <w:spacing w:before="0"/>
              <w:ind w:left="357" w:hanging="357"/>
              <w:rPr>
                <w:sz w:val="20"/>
                <w:szCs w:val="20"/>
              </w:rPr>
            </w:pPr>
            <w:r w:rsidRPr="006823E5">
              <w:rPr>
                <w:sz w:val="20"/>
                <w:szCs w:val="20"/>
              </w:rPr>
              <w:t>“Do no harm” approach ensures investments do not intensify risks</w:t>
            </w:r>
          </w:p>
          <w:p w14:paraId="7B5515A0" w14:textId="6070218F" w:rsidR="00C86447" w:rsidRPr="006823E5" w:rsidRDefault="00C86447" w:rsidP="00DF15A5">
            <w:pPr>
              <w:pStyle w:val="ListParagraph"/>
              <w:numPr>
                <w:ilvl w:val="0"/>
                <w:numId w:val="39"/>
              </w:numPr>
              <w:spacing w:before="0"/>
              <w:ind w:left="357" w:hanging="357"/>
              <w:rPr>
                <w:sz w:val="20"/>
                <w:szCs w:val="20"/>
              </w:rPr>
            </w:pPr>
            <w:r w:rsidRPr="006823E5">
              <w:rPr>
                <w:sz w:val="20"/>
                <w:szCs w:val="20"/>
              </w:rPr>
              <w:t xml:space="preserve">Ensure investments are risk </w:t>
            </w:r>
            <w:r w:rsidR="00DF15A5" w:rsidRPr="006823E5">
              <w:rPr>
                <w:sz w:val="20"/>
                <w:szCs w:val="20"/>
              </w:rPr>
              <w:t>informed</w:t>
            </w:r>
            <w:r w:rsidRPr="006823E5">
              <w:rPr>
                <w:sz w:val="20"/>
                <w:szCs w:val="20"/>
              </w:rPr>
              <w:t xml:space="preserve"> </w:t>
            </w:r>
          </w:p>
        </w:tc>
        <w:tc>
          <w:tcPr>
            <w:tcW w:w="0" w:type="auto"/>
          </w:tcPr>
          <w:p w14:paraId="0A2B926A" w14:textId="77777777" w:rsidR="00B43406" w:rsidRPr="006823E5" w:rsidRDefault="00C86447" w:rsidP="00C86447">
            <w:pPr>
              <w:pStyle w:val="ListParagraph"/>
              <w:numPr>
                <w:ilvl w:val="0"/>
                <w:numId w:val="39"/>
              </w:numPr>
              <w:rPr>
                <w:sz w:val="20"/>
                <w:szCs w:val="20"/>
              </w:rPr>
            </w:pPr>
            <w:r w:rsidRPr="006823E5">
              <w:rPr>
                <w:sz w:val="20"/>
                <w:szCs w:val="20"/>
              </w:rPr>
              <w:t xml:space="preserve">Undertake risk analysis and consult with civil society, government and communities on known risks </w:t>
            </w:r>
          </w:p>
          <w:p w14:paraId="449CA694" w14:textId="058DEC8E" w:rsidR="00C86447" w:rsidRPr="006823E5" w:rsidRDefault="00C86447" w:rsidP="005F00E5">
            <w:pPr>
              <w:pStyle w:val="ListParagraph"/>
              <w:numPr>
                <w:ilvl w:val="0"/>
                <w:numId w:val="39"/>
              </w:numPr>
              <w:rPr>
                <w:sz w:val="20"/>
                <w:szCs w:val="20"/>
              </w:rPr>
            </w:pPr>
            <w:r w:rsidRPr="006823E5">
              <w:rPr>
                <w:sz w:val="20"/>
                <w:szCs w:val="20"/>
              </w:rPr>
              <w:t xml:space="preserve">Consult national DRR strategy or disaster </w:t>
            </w:r>
            <w:r w:rsidR="008D0DCE" w:rsidRPr="006823E5">
              <w:rPr>
                <w:sz w:val="20"/>
                <w:szCs w:val="20"/>
              </w:rPr>
              <w:t xml:space="preserve">risk </w:t>
            </w:r>
            <w:r w:rsidRPr="006823E5">
              <w:rPr>
                <w:sz w:val="20"/>
                <w:szCs w:val="20"/>
              </w:rPr>
              <w:t xml:space="preserve">management plan to ensure alignment </w:t>
            </w:r>
          </w:p>
        </w:tc>
      </w:tr>
      <w:tr w:rsidR="00B43406" w:rsidRPr="006823E5" w14:paraId="778B824F" w14:textId="77777777" w:rsidTr="006823E5">
        <w:tc>
          <w:tcPr>
            <w:tcW w:w="0" w:type="auto"/>
          </w:tcPr>
          <w:p w14:paraId="08239C1E" w14:textId="77777777" w:rsidR="00B43406" w:rsidRPr="006823E5" w:rsidRDefault="00196478" w:rsidP="0048492D">
            <w:pPr>
              <w:rPr>
                <w:b/>
                <w:sz w:val="20"/>
                <w:szCs w:val="20"/>
              </w:rPr>
            </w:pPr>
            <w:r w:rsidRPr="006823E5">
              <w:rPr>
                <w:b/>
                <w:sz w:val="20"/>
                <w:szCs w:val="20"/>
              </w:rPr>
              <w:t xml:space="preserve">Partnership Framework Development </w:t>
            </w:r>
          </w:p>
        </w:tc>
        <w:tc>
          <w:tcPr>
            <w:tcW w:w="0" w:type="auto"/>
          </w:tcPr>
          <w:p w14:paraId="0D5B57E8" w14:textId="4718BF08" w:rsidR="00196478" w:rsidRPr="006823E5" w:rsidRDefault="008E70AE" w:rsidP="00DE2AA4">
            <w:pPr>
              <w:pStyle w:val="ListParagraph"/>
              <w:numPr>
                <w:ilvl w:val="0"/>
                <w:numId w:val="39"/>
              </w:numPr>
              <w:spacing w:before="0"/>
              <w:ind w:left="357" w:hanging="357"/>
              <w:rPr>
                <w:sz w:val="20"/>
                <w:szCs w:val="20"/>
              </w:rPr>
            </w:pPr>
            <w:r w:rsidRPr="006823E5">
              <w:rPr>
                <w:sz w:val="20"/>
                <w:szCs w:val="20"/>
              </w:rPr>
              <w:t xml:space="preserve">Assess partner capacity to prepare for and mitigate risk of disasters </w:t>
            </w:r>
            <w:r w:rsidR="00196478" w:rsidRPr="006823E5">
              <w:rPr>
                <w:sz w:val="20"/>
                <w:szCs w:val="20"/>
              </w:rPr>
              <w:t xml:space="preserve">Fund partners with  strong DRR </w:t>
            </w:r>
            <w:r w:rsidR="009D64E3" w:rsidRPr="006823E5">
              <w:rPr>
                <w:sz w:val="20"/>
                <w:szCs w:val="20"/>
              </w:rPr>
              <w:t xml:space="preserve"> and climate policies</w:t>
            </w:r>
            <w:r w:rsidR="00196478" w:rsidRPr="006823E5">
              <w:rPr>
                <w:sz w:val="20"/>
                <w:szCs w:val="20"/>
              </w:rPr>
              <w:t xml:space="preserve"> </w:t>
            </w:r>
            <w:r w:rsidR="009D64E3" w:rsidRPr="006823E5">
              <w:rPr>
                <w:sz w:val="20"/>
                <w:szCs w:val="20"/>
              </w:rPr>
              <w:t>and an</w:t>
            </w:r>
            <w:r w:rsidR="00196478" w:rsidRPr="006823E5">
              <w:rPr>
                <w:sz w:val="20"/>
                <w:szCs w:val="20"/>
              </w:rPr>
              <w:t xml:space="preserve"> integrated approach </w:t>
            </w:r>
            <w:r w:rsidR="009D64E3" w:rsidRPr="006823E5">
              <w:rPr>
                <w:sz w:val="20"/>
                <w:szCs w:val="20"/>
              </w:rPr>
              <w:t xml:space="preserve">to both </w:t>
            </w:r>
          </w:p>
        </w:tc>
        <w:tc>
          <w:tcPr>
            <w:tcW w:w="0" w:type="auto"/>
          </w:tcPr>
          <w:p w14:paraId="25AF364F" w14:textId="77777777" w:rsidR="008E70AE" w:rsidRPr="006823E5" w:rsidRDefault="008E70AE" w:rsidP="009D64E3">
            <w:pPr>
              <w:pStyle w:val="ListParagraph"/>
              <w:numPr>
                <w:ilvl w:val="0"/>
                <w:numId w:val="39"/>
              </w:numPr>
              <w:rPr>
                <w:sz w:val="20"/>
                <w:szCs w:val="20"/>
              </w:rPr>
            </w:pPr>
            <w:r w:rsidRPr="006823E5">
              <w:rPr>
                <w:sz w:val="20"/>
                <w:szCs w:val="20"/>
              </w:rPr>
              <w:t xml:space="preserve">Ask partners if they have risk register or similar which covers disasters </w:t>
            </w:r>
          </w:p>
          <w:p w14:paraId="5E297572" w14:textId="694B8B5A" w:rsidR="008D4710" w:rsidRPr="006823E5" w:rsidRDefault="003A54AA" w:rsidP="009638C9">
            <w:pPr>
              <w:pStyle w:val="ListParagraph"/>
              <w:numPr>
                <w:ilvl w:val="0"/>
                <w:numId w:val="39"/>
              </w:numPr>
              <w:rPr>
                <w:sz w:val="20"/>
                <w:szCs w:val="20"/>
              </w:rPr>
            </w:pPr>
            <w:r w:rsidRPr="006823E5">
              <w:rPr>
                <w:sz w:val="20"/>
                <w:szCs w:val="20"/>
              </w:rPr>
              <w:t>Analyse the DRR</w:t>
            </w:r>
            <w:r w:rsidR="009D64E3" w:rsidRPr="006823E5">
              <w:rPr>
                <w:sz w:val="20"/>
                <w:szCs w:val="20"/>
              </w:rPr>
              <w:t xml:space="preserve"> and climate change</w:t>
            </w:r>
            <w:r w:rsidRPr="006823E5">
              <w:rPr>
                <w:sz w:val="20"/>
                <w:szCs w:val="20"/>
              </w:rPr>
              <w:t xml:space="preserve"> policies of partners </w:t>
            </w:r>
            <w:r w:rsidR="009638C9" w:rsidRPr="006823E5">
              <w:rPr>
                <w:sz w:val="20"/>
                <w:szCs w:val="20"/>
              </w:rPr>
              <w:t>including</w:t>
            </w:r>
            <w:r w:rsidR="009D64E3" w:rsidRPr="006823E5">
              <w:rPr>
                <w:sz w:val="20"/>
                <w:szCs w:val="20"/>
              </w:rPr>
              <w:t xml:space="preserve"> </w:t>
            </w:r>
            <w:r w:rsidR="009638C9" w:rsidRPr="006823E5">
              <w:rPr>
                <w:sz w:val="20"/>
                <w:szCs w:val="20"/>
              </w:rPr>
              <w:t>national adaptation plans (</w:t>
            </w:r>
            <w:r w:rsidR="009D64E3" w:rsidRPr="006823E5">
              <w:rPr>
                <w:sz w:val="20"/>
                <w:szCs w:val="20"/>
              </w:rPr>
              <w:t>NAPs</w:t>
            </w:r>
            <w:r w:rsidR="009638C9" w:rsidRPr="006823E5">
              <w:rPr>
                <w:sz w:val="20"/>
                <w:szCs w:val="20"/>
              </w:rPr>
              <w:t>)</w:t>
            </w:r>
            <w:r w:rsidR="009D64E3" w:rsidRPr="006823E5">
              <w:rPr>
                <w:sz w:val="20"/>
                <w:szCs w:val="20"/>
              </w:rPr>
              <w:t xml:space="preserve"> </w:t>
            </w:r>
          </w:p>
        </w:tc>
      </w:tr>
      <w:tr w:rsidR="00B43406" w:rsidRPr="006823E5" w14:paraId="3FA644BC" w14:textId="77777777" w:rsidTr="006823E5">
        <w:tc>
          <w:tcPr>
            <w:tcW w:w="0" w:type="auto"/>
          </w:tcPr>
          <w:p w14:paraId="3E13001E" w14:textId="77777777" w:rsidR="00B43406" w:rsidRPr="006823E5" w:rsidRDefault="00C86447" w:rsidP="0048492D">
            <w:pPr>
              <w:rPr>
                <w:b/>
                <w:sz w:val="20"/>
                <w:szCs w:val="20"/>
              </w:rPr>
            </w:pPr>
            <w:r w:rsidRPr="006823E5">
              <w:rPr>
                <w:b/>
                <w:sz w:val="20"/>
                <w:szCs w:val="20"/>
              </w:rPr>
              <w:lastRenderedPageBreak/>
              <w:t>Monitoring and Evaluation</w:t>
            </w:r>
          </w:p>
        </w:tc>
        <w:tc>
          <w:tcPr>
            <w:tcW w:w="0" w:type="auto"/>
          </w:tcPr>
          <w:p w14:paraId="79F85CA1" w14:textId="6564A633" w:rsidR="00B43406" w:rsidRPr="006823E5" w:rsidRDefault="00DE2AA4" w:rsidP="00082937">
            <w:pPr>
              <w:pStyle w:val="ListParagraph"/>
              <w:numPr>
                <w:ilvl w:val="0"/>
                <w:numId w:val="39"/>
              </w:numPr>
              <w:spacing w:before="0"/>
              <w:ind w:left="357" w:hanging="357"/>
              <w:rPr>
                <w:sz w:val="20"/>
                <w:szCs w:val="20"/>
              </w:rPr>
            </w:pPr>
            <w:r w:rsidRPr="006823E5">
              <w:rPr>
                <w:sz w:val="20"/>
                <w:szCs w:val="20"/>
              </w:rPr>
              <w:t>L</w:t>
            </w:r>
            <w:r w:rsidR="00C86447" w:rsidRPr="006823E5">
              <w:rPr>
                <w:sz w:val="20"/>
                <w:szCs w:val="20"/>
              </w:rPr>
              <w:t>earning fed back into ongoing program implementation</w:t>
            </w:r>
            <w:r w:rsidRPr="006823E5">
              <w:rPr>
                <w:sz w:val="20"/>
                <w:szCs w:val="20"/>
              </w:rPr>
              <w:t xml:space="preserve"> in DFAT</w:t>
            </w:r>
          </w:p>
        </w:tc>
        <w:tc>
          <w:tcPr>
            <w:tcW w:w="0" w:type="auto"/>
          </w:tcPr>
          <w:p w14:paraId="4806959B" w14:textId="79CAC492" w:rsidR="00B43406" w:rsidRPr="006823E5" w:rsidRDefault="008D4710" w:rsidP="00DE2AA4">
            <w:pPr>
              <w:pStyle w:val="ListParagraph"/>
              <w:numPr>
                <w:ilvl w:val="0"/>
                <w:numId w:val="39"/>
              </w:numPr>
              <w:rPr>
                <w:sz w:val="20"/>
                <w:szCs w:val="20"/>
              </w:rPr>
            </w:pPr>
            <w:r w:rsidRPr="006823E5">
              <w:rPr>
                <w:sz w:val="20"/>
                <w:szCs w:val="20"/>
              </w:rPr>
              <w:t xml:space="preserve">Ensure </w:t>
            </w:r>
            <w:r w:rsidR="00DE2AA4" w:rsidRPr="006823E5">
              <w:rPr>
                <w:sz w:val="20"/>
                <w:szCs w:val="20"/>
              </w:rPr>
              <w:t xml:space="preserve">monitoring </w:t>
            </w:r>
            <w:r w:rsidRPr="006823E5">
              <w:rPr>
                <w:sz w:val="20"/>
                <w:szCs w:val="20"/>
              </w:rPr>
              <w:t xml:space="preserve">plans cover disaster risk and </w:t>
            </w:r>
            <w:r w:rsidR="003A54AA" w:rsidRPr="006823E5">
              <w:rPr>
                <w:sz w:val="20"/>
                <w:szCs w:val="20"/>
              </w:rPr>
              <w:t xml:space="preserve">that risks are </w:t>
            </w:r>
            <w:r w:rsidRPr="006823E5">
              <w:rPr>
                <w:sz w:val="20"/>
                <w:szCs w:val="20"/>
              </w:rPr>
              <w:t xml:space="preserve">reviewed regularly </w:t>
            </w:r>
            <w:r w:rsidR="00C86447" w:rsidRPr="006823E5">
              <w:rPr>
                <w:sz w:val="20"/>
                <w:szCs w:val="20"/>
              </w:rPr>
              <w:t xml:space="preserve"> </w:t>
            </w:r>
          </w:p>
        </w:tc>
      </w:tr>
    </w:tbl>
    <w:p w14:paraId="03215EF9" w14:textId="77777777" w:rsidR="00066952" w:rsidRDefault="00C86447" w:rsidP="00066952">
      <w:pPr>
        <w:pStyle w:val="Heading2"/>
      </w:pPr>
      <w:r>
        <w:t>I</w:t>
      </w:r>
      <w:r w:rsidR="00066952">
        <w:t xml:space="preserve">nternational Policy Frameworks </w:t>
      </w:r>
    </w:p>
    <w:p w14:paraId="32451F85" w14:textId="2060C243" w:rsidR="00813A30" w:rsidRDefault="00813A30" w:rsidP="001149D6">
      <w:pPr>
        <w:jc w:val="both"/>
      </w:pPr>
      <w:r>
        <w:t>In March 2015</w:t>
      </w:r>
      <w:r w:rsidR="008E70AE">
        <w:t>,</w:t>
      </w:r>
      <w:r>
        <w:t xml:space="preserve"> </w:t>
      </w:r>
      <w:r w:rsidRPr="007D75C5">
        <w:rPr>
          <w:b/>
        </w:rPr>
        <w:t>Australia endorsed the Sendai Framework for Disaster Risk Reduction 2015-2030</w:t>
      </w:r>
      <w:r w:rsidR="008E70AE">
        <w:rPr>
          <w:b/>
        </w:rPr>
        <w:t xml:space="preserve"> (Sendai Framework)</w:t>
      </w:r>
      <w:r w:rsidR="00C86433">
        <w:rPr>
          <w:b/>
        </w:rPr>
        <w:t xml:space="preserve">, </w:t>
      </w:r>
      <w:r w:rsidR="00C86433" w:rsidRPr="00DE2AA4">
        <w:t xml:space="preserve">which </w:t>
      </w:r>
      <w:r w:rsidR="008E70AE">
        <w:t>buil</w:t>
      </w:r>
      <w:r w:rsidR="00C86433">
        <w:t>t</w:t>
      </w:r>
      <w:r w:rsidR="008E70AE">
        <w:t xml:space="preserve"> on </w:t>
      </w:r>
      <w:r w:rsidR="00C86433">
        <w:t xml:space="preserve">(rather than replaced) </w:t>
      </w:r>
      <w:r w:rsidR="008E70AE">
        <w:t>its predecessor the Hyogo</w:t>
      </w:r>
      <w:r w:rsidR="008D0DCE">
        <w:t xml:space="preserve"> Framework for Action 2005-2015</w:t>
      </w:r>
      <w:r w:rsidR="00C86433">
        <w:t>. It</w:t>
      </w:r>
      <w:r>
        <w:t xml:space="preserve"> shifts </w:t>
      </w:r>
      <w:r w:rsidR="00C86433">
        <w:t xml:space="preserve">the </w:t>
      </w:r>
      <w:r>
        <w:t>focus to disaster risk management – rather than disaster management</w:t>
      </w:r>
      <w:r w:rsidR="00C86433">
        <w:t xml:space="preserve"> – in order to get ahead of the curve </w:t>
      </w:r>
      <w:r w:rsidR="00B70D9C">
        <w:t>by</w:t>
      </w:r>
      <w:r w:rsidR="00C86433">
        <w:t xml:space="preserve"> reduc</w:t>
      </w:r>
      <w:r w:rsidR="00B70D9C">
        <w:t>ing</w:t>
      </w:r>
      <w:r w:rsidR="00C86433">
        <w:t xml:space="preserve"> the impact of natural hazards</w:t>
      </w:r>
      <w:r>
        <w:t xml:space="preserve">. </w:t>
      </w:r>
      <w:r w:rsidR="00C340E8">
        <w:t xml:space="preserve"> </w:t>
      </w:r>
      <w:r>
        <w:t xml:space="preserve">Australia will invest in a safer future </w:t>
      </w:r>
      <w:r w:rsidR="00DE2AA4">
        <w:t>through programming and advocacy to</w:t>
      </w:r>
      <w:r>
        <w:t xml:space="preserve"> support countries to reduce disaster risk</w:t>
      </w:r>
      <w:r w:rsidR="008E70AE">
        <w:t xml:space="preserve"> </w:t>
      </w:r>
      <w:r>
        <w:t>in line with the Sendai Framework</w:t>
      </w:r>
      <w:r w:rsidR="00C86433">
        <w:t>, focus</w:t>
      </w:r>
      <w:r w:rsidR="00DE2AA4">
        <w:t>ing</w:t>
      </w:r>
      <w:r w:rsidR="00C86433">
        <w:t xml:space="preserve"> on the Indo-Pacific region</w:t>
      </w:r>
      <w:r>
        <w:t>.</w:t>
      </w:r>
      <w:r w:rsidR="00EB36EC">
        <w:t xml:space="preserve"> </w:t>
      </w:r>
    </w:p>
    <w:p w14:paraId="722D84B9" w14:textId="673A5DBB" w:rsidR="00B53BEF" w:rsidRDefault="00813A30" w:rsidP="001149D6">
      <w:pPr>
        <w:jc w:val="both"/>
      </w:pPr>
      <w:r w:rsidRPr="00082937">
        <w:t xml:space="preserve">The </w:t>
      </w:r>
      <w:r w:rsidRPr="00082937">
        <w:rPr>
          <w:b/>
        </w:rPr>
        <w:t>Sendai Framework</w:t>
      </w:r>
      <w:r w:rsidR="00C340E8">
        <w:t xml:space="preserve"> was</w:t>
      </w:r>
      <w:r w:rsidRPr="00082937">
        <w:t xml:space="preserve"> the first of the world's post-2015 development agreements, </w:t>
      </w:r>
      <w:r w:rsidR="00C340E8">
        <w:t xml:space="preserve">and </w:t>
      </w:r>
      <w:r>
        <w:t xml:space="preserve">was followed by </w:t>
      </w:r>
      <w:r w:rsidR="00C86433">
        <w:t xml:space="preserve">four </w:t>
      </w:r>
      <w:r>
        <w:t xml:space="preserve">other major intergovernmental </w:t>
      </w:r>
      <w:r w:rsidR="00C340E8">
        <w:t>policy frameworks</w:t>
      </w:r>
      <w:r>
        <w:t xml:space="preserve">: the </w:t>
      </w:r>
      <w:r w:rsidRPr="00813A30">
        <w:rPr>
          <w:b/>
        </w:rPr>
        <w:t>Addis Ababa Action Agenda</w:t>
      </w:r>
      <w:r>
        <w:t xml:space="preserve"> </w:t>
      </w:r>
      <w:r w:rsidRPr="0099792F">
        <w:rPr>
          <w:b/>
        </w:rPr>
        <w:t xml:space="preserve">on </w:t>
      </w:r>
      <w:r w:rsidR="00C340E8">
        <w:rPr>
          <w:b/>
        </w:rPr>
        <w:t>F</w:t>
      </w:r>
      <w:r w:rsidRPr="0099792F">
        <w:rPr>
          <w:b/>
        </w:rPr>
        <w:t xml:space="preserve">inancing for </w:t>
      </w:r>
      <w:r w:rsidR="00C340E8">
        <w:rPr>
          <w:b/>
        </w:rPr>
        <w:t>D</w:t>
      </w:r>
      <w:r w:rsidRPr="0099792F">
        <w:rPr>
          <w:b/>
        </w:rPr>
        <w:t>evelopment</w:t>
      </w:r>
      <w:r w:rsidR="00C340E8">
        <w:t xml:space="preserve"> (July 2015)</w:t>
      </w:r>
      <w:r>
        <w:t xml:space="preserve">; Transforming our World: the </w:t>
      </w:r>
      <w:r w:rsidRPr="00813A30">
        <w:rPr>
          <w:b/>
        </w:rPr>
        <w:t>2030 Agenda for Sustainable Development</w:t>
      </w:r>
      <w:r w:rsidR="00C340E8">
        <w:t xml:space="preserve"> (</w:t>
      </w:r>
      <w:r>
        <w:t>September 2015</w:t>
      </w:r>
      <w:r w:rsidR="00C340E8">
        <w:t>)</w:t>
      </w:r>
      <w:r>
        <w:t xml:space="preserve">; the </w:t>
      </w:r>
      <w:r w:rsidRPr="00813A30">
        <w:rPr>
          <w:b/>
        </w:rPr>
        <w:t xml:space="preserve">Paris Agreement </w:t>
      </w:r>
      <w:r w:rsidRPr="0099792F">
        <w:rPr>
          <w:b/>
        </w:rPr>
        <w:t xml:space="preserve">on </w:t>
      </w:r>
      <w:r w:rsidR="003D3A19">
        <w:rPr>
          <w:b/>
        </w:rPr>
        <w:t>C</w:t>
      </w:r>
      <w:r w:rsidRPr="0099792F">
        <w:rPr>
          <w:b/>
        </w:rPr>
        <w:t xml:space="preserve">limate </w:t>
      </w:r>
      <w:r w:rsidR="003D3A19">
        <w:rPr>
          <w:b/>
        </w:rPr>
        <w:t>C</w:t>
      </w:r>
      <w:r w:rsidRPr="0099792F">
        <w:rPr>
          <w:b/>
        </w:rPr>
        <w:t>hange</w:t>
      </w:r>
      <w:r w:rsidR="00C340E8">
        <w:t xml:space="preserve"> (December 2015)</w:t>
      </w:r>
      <w:r w:rsidR="00C86433">
        <w:t xml:space="preserve"> and the </w:t>
      </w:r>
      <w:r w:rsidR="00C86433" w:rsidRPr="00DE2AA4">
        <w:rPr>
          <w:b/>
        </w:rPr>
        <w:t>New Urban Agenda</w:t>
      </w:r>
      <w:r w:rsidR="00C86433">
        <w:t xml:space="preserve"> (October 2016)</w:t>
      </w:r>
      <w:r>
        <w:t>.</w:t>
      </w:r>
      <w:r w:rsidR="009A5D29">
        <w:t xml:space="preserve"> </w:t>
      </w:r>
      <w:r w:rsidR="00C340E8">
        <w:t xml:space="preserve"> </w:t>
      </w:r>
      <w:r w:rsidR="003A54AA">
        <w:t xml:space="preserve">These </w:t>
      </w:r>
      <w:r w:rsidR="00C340E8">
        <w:t>frameworks</w:t>
      </w:r>
      <w:r w:rsidR="003A54AA">
        <w:t xml:space="preserve"> reinforce a singular global agenda for disaster risk reduction and include common indicators for measuring progress. </w:t>
      </w:r>
      <w:r>
        <w:t xml:space="preserve">Australia has committed to implementing the commitments both domestically and internationally. </w:t>
      </w:r>
    </w:p>
    <w:p w14:paraId="5749B161" w14:textId="632D4BE7" w:rsidR="00B53BEF" w:rsidRDefault="00B53BEF" w:rsidP="001149D6">
      <w:pPr>
        <w:jc w:val="both"/>
      </w:pPr>
      <w:r>
        <w:t xml:space="preserve">The Sendai Framework recognises that the State has the primary role to reduce disaster risk but that responsibility </w:t>
      </w:r>
      <w:proofErr w:type="gramStart"/>
      <w:r>
        <w:t>is shared</w:t>
      </w:r>
      <w:proofErr w:type="gramEnd"/>
      <w:r>
        <w:t xml:space="preserve"> with other stakeholders including local government, the private sector and communities themselves. </w:t>
      </w:r>
      <w:r w:rsidR="00E81F13">
        <w:t xml:space="preserve">DFAT investments should support countries to meet their Sendai goals. </w:t>
      </w:r>
    </w:p>
    <w:p w14:paraId="6D53987A" w14:textId="77777777" w:rsidR="00FE2732" w:rsidRPr="00125340" w:rsidRDefault="00B53BEF" w:rsidP="001149D6">
      <w:pPr>
        <w:jc w:val="both"/>
      </w:pPr>
      <w:r w:rsidRPr="00125340">
        <w:t>The Framework identifies four priorities for action: understanding disaster risk; strengthening disaster risk governance; investing in disaster risk reduction for resilience; and enhancing disaster preparedness for effective response and to “Build Back Better” in recovery and reconstruction.</w:t>
      </w:r>
      <w:r w:rsidR="00EB36EC" w:rsidRPr="00125340">
        <w:t xml:space="preserve"> </w:t>
      </w:r>
      <w:r w:rsidR="00E81F13" w:rsidRPr="00125340">
        <w:t xml:space="preserve">The framework has </w:t>
      </w:r>
      <w:r w:rsidR="00EB36EC" w:rsidRPr="00125340">
        <w:t>seven global targets</w:t>
      </w:r>
      <w:proofErr w:type="gramStart"/>
      <w:r w:rsidR="00E81F13" w:rsidRPr="00125340">
        <w:t>;</w:t>
      </w:r>
      <w:proofErr w:type="gramEnd"/>
      <w:r w:rsidR="00E81F13" w:rsidRPr="00125340">
        <w:t xml:space="preserve"> </w:t>
      </w:r>
    </w:p>
    <w:p w14:paraId="0F956B9A" w14:textId="77777777" w:rsidR="00FE2732" w:rsidRPr="00125340" w:rsidRDefault="00E81F13" w:rsidP="00FE2732">
      <w:pPr>
        <w:ind w:left="720"/>
      </w:pPr>
      <w:proofErr w:type="gramStart"/>
      <w:r w:rsidRPr="00125340">
        <w:t>(a) Substantially</w:t>
      </w:r>
      <w:proofErr w:type="gramEnd"/>
      <w:r w:rsidRPr="00125340">
        <w:t xml:space="preserve"> reduce global disaster mortality by 2030, </w:t>
      </w:r>
    </w:p>
    <w:p w14:paraId="2AA55000" w14:textId="77777777" w:rsidR="00FE2732" w:rsidRPr="00125340" w:rsidRDefault="00E81F13" w:rsidP="00FE2732">
      <w:pPr>
        <w:ind w:left="720"/>
      </w:pPr>
      <w:proofErr w:type="gramStart"/>
      <w:r w:rsidRPr="00125340">
        <w:t>(b) Substantially</w:t>
      </w:r>
      <w:proofErr w:type="gramEnd"/>
      <w:r w:rsidRPr="00125340">
        <w:t xml:space="preserve"> reduce the number of affected people globally by 2030, </w:t>
      </w:r>
    </w:p>
    <w:p w14:paraId="0AFB9C0C" w14:textId="77777777" w:rsidR="00FE2732" w:rsidRPr="00125340" w:rsidRDefault="00E81F13" w:rsidP="00FE2732">
      <w:pPr>
        <w:ind w:left="720"/>
      </w:pPr>
      <w:r w:rsidRPr="00125340">
        <w:t xml:space="preserve">(c) Reduce direct disaster economic loss in relation to global gross domestic product (GDP) by 2030, </w:t>
      </w:r>
    </w:p>
    <w:p w14:paraId="59A31DD4" w14:textId="77777777" w:rsidR="00FE2732" w:rsidRPr="00125340" w:rsidRDefault="00E81F13" w:rsidP="00FE2732">
      <w:pPr>
        <w:ind w:left="720"/>
      </w:pPr>
      <w:proofErr w:type="gramStart"/>
      <w:r w:rsidRPr="00125340">
        <w:t>(d) Substantially</w:t>
      </w:r>
      <w:proofErr w:type="gramEnd"/>
      <w:r w:rsidRPr="00125340">
        <w:t xml:space="preserve"> reduce disaster damage to critical infrastructure and disruption of basic services, </w:t>
      </w:r>
    </w:p>
    <w:p w14:paraId="0EB89B8A" w14:textId="775E4829" w:rsidR="00FE2732" w:rsidRPr="00125340" w:rsidRDefault="00E81F13" w:rsidP="00FE2732">
      <w:pPr>
        <w:ind w:left="720"/>
      </w:pPr>
      <w:proofErr w:type="gramStart"/>
      <w:r w:rsidRPr="00125340">
        <w:t>(e) Substantially</w:t>
      </w:r>
      <w:proofErr w:type="gramEnd"/>
      <w:r w:rsidRPr="00125340">
        <w:t xml:space="preserve"> increase the number of countries with disaster risk reduction strategies by 2020, </w:t>
      </w:r>
    </w:p>
    <w:p w14:paraId="6858EA5C" w14:textId="77777777" w:rsidR="00FE2732" w:rsidRPr="00125340" w:rsidRDefault="00E81F13" w:rsidP="00FE2732">
      <w:pPr>
        <w:ind w:left="720"/>
      </w:pPr>
      <w:proofErr w:type="gramStart"/>
      <w:r w:rsidRPr="00125340">
        <w:t>(f) Substantially</w:t>
      </w:r>
      <w:proofErr w:type="gramEnd"/>
      <w:r w:rsidRPr="00125340">
        <w:t xml:space="preserve"> enhance international cooperation to developing countries </w:t>
      </w:r>
    </w:p>
    <w:p w14:paraId="7F147401" w14:textId="7703411B" w:rsidR="00E81F13" w:rsidRPr="005406C5" w:rsidRDefault="00E81F13" w:rsidP="00FE2732">
      <w:pPr>
        <w:ind w:left="720"/>
      </w:pPr>
      <w:proofErr w:type="gramStart"/>
      <w:r w:rsidRPr="00125340">
        <w:t>(g) Substantially</w:t>
      </w:r>
      <w:proofErr w:type="gramEnd"/>
      <w:r w:rsidRPr="00125340">
        <w:t xml:space="preserve"> increase the availability of and access to multi-hazard early warning systems and disaster risk information and assessments by 2030.</w:t>
      </w:r>
    </w:p>
    <w:p w14:paraId="381CBA58" w14:textId="5C36CC90" w:rsidR="009D64E3" w:rsidRPr="002745FD" w:rsidRDefault="009D64E3" w:rsidP="002745FD">
      <w:pPr>
        <w:pStyle w:val="Heading3"/>
      </w:pPr>
      <w:r w:rsidRPr="002745FD">
        <w:t xml:space="preserve">Why an integrated approach to </w:t>
      </w:r>
      <w:r w:rsidR="002745FD">
        <w:t>DRR</w:t>
      </w:r>
      <w:r w:rsidR="00C340E8" w:rsidRPr="002745FD">
        <w:t xml:space="preserve"> and climate change adaptation</w:t>
      </w:r>
      <w:r w:rsidRPr="002745FD">
        <w:t xml:space="preserve">? </w:t>
      </w:r>
    </w:p>
    <w:p w14:paraId="50C67657" w14:textId="77777777" w:rsidR="00FE2732" w:rsidRPr="00082937" w:rsidRDefault="00FE2732" w:rsidP="001149D6">
      <w:pPr>
        <w:jc w:val="both"/>
      </w:pPr>
      <w:r w:rsidRPr="00082937">
        <w:t xml:space="preserve">DFAT officers are encouraged to take an all-hazard approach </w:t>
      </w:r>
      <w:r>
        <w:t>to screen for and manage</w:t>
      </w:r>
      <w:r w:rsidRPr="00082937">
        <w:t xml:space="preserve"> disaster risk in Australia’s aid investments. This includes identifying and managing both climate related and geological hazards such as </w:t>
      </w:r>
      <w:proofErr w:type="gramStart"/>
      <w:r w:rsidRPr="00082937">
        <w:t>earth quake</w:t>
      </w:r>
      <w:proofErr w:type="gramEnd"/>
      <w:r>
        <w:t xml:space="preserve">, tsunami </w:t>
      </w:r>
      <w:r w:rsidRPr="00082937">
        <w:t>and volcanoes.</w:t>
      </w:r>
    </w:p>
    <w:p w14:paraId="1B962C89" w14:textId="5326BDFB" w:rsidR="009638C9" w:rsidRDefault="00295D89" w:rsidP="001149D6">
      <w:pPr>
        <w:autoSpaceDE w:val="0"/>
        <w:autoSpaceDN w:val="0"/>
        <w:adjustRightInd w:val="0"/>
        <w:spacing w:after="160"/>
        <w:jc w:val="both"/>
        <w:rPr>
          <w:lang w:val="en-AU"/>
        </w:rPr>
      </w:pPr>
      <w:hyperlink r:id="rId11" w:history="1">
        <w:r w:rsidR="00E81F13">
          <w:rPr>
            <w:rStyle w:val="Hyperlink"/>
            <w:rFonts w:cstheme="minorBidi"/>
            <w:lang w:val="en-AU"/>
          </w:rPr>
          <w:t>Investments and efforts addressing</w:t>
        </w:r>
        <w:r w:rsidR="009D64E3" w:rsidRPr="004D4ABD">
          <w:rPr>
            <w:rStyle w:val="Hyperlink"/>
            <w:rFonts w:cstheme="minorBidi"/>
            <w:lang w:val="en-AU"/>
          </w:rPr>
          <w:t xml:space="preserve"> disaster </w:t>
        </w:r>
        <w:r w:rsidR="009D64E3">
          <w:rPr>
            <w:rStyle w:val="Hyperlink"/>
            <w:rFonts w:cstheme="minorBidi"/>
            <w:lang w:val="en-AU"/>
          </w:rPr>
          <w:t>risk reduction</w:t>
        </w:r>
        <w:r w:rsidR="009D64E3" w:rsidRPr="004D4ABD">
          <w:rPr>
            <w:rStyle w:val="Hyperlink"/>
            <w:rFonts w:cstheme="minorBidi"/>
            <w:lang w:val="en-AU"/>
          </w:rPr>
          <w:t xml:space="preserve"> and climate </w:t>
        </w:r>
        <w:r w:rsidR="000A78FA" w:rsidRPr="004D4ABD">
          <w:rPr>
            <w:rStyle w:val="Hyperlink"/>
            <w:rFonts w:cstheme="minorBidi"/>
            <w:lang w:val="en-AU"/>
          </w:rPr>
          <w:t>chan</w:t>
        </w:r>
        <w:r w:rsidR="000A78FA">
          <w:rPr>
            <w:rStyle w:val="Hyperlink"/>
            <w:rFonts w:cstheme="minorBidi"/>
            <w:lang w:val="en-AU"/>
          </w:rPr>
          <w:t>g</w:t>
        </w:r>
        <w:r w:rsidR="000A78FA" w:rsidRPr="004D4ABD">
          <w:rPr>
            <w:rStyle w:val="Hyperlink"/>
            <w:rFonts w:cstheme="minorBidi"/>
            <w:lang w:val="en-AU"/>
          </w:rPr>
          <w:t xml:space="preserve">e </w:t>
        </w:r>
        <w:r w:rsidR="009D64E3" w:rsidRPr="004D4ABD">
          <w:rPr>
            <w:rStyle w:val="Hyperlink"/>
            <w:rFonts w:cstheme="minorBidi"/>
            <w:lang w:val="en-AU"/>
          </w:rPr>
          <w:t>action</w:t>
        </w:r>
      </w:hyperlink>
      <w:r w:rsidR="009D64E3" w:rsidRPr="00C532DD">
        <w:rPr>
          <w:lang w:val="en-AU"/>
        </w:rPr>
        <w:t xml:space="preserve"> are </w:t>
      </w:r>
      <w:proofErr w:type="gramStart"/>
      <w:r w:rsidR="009D64E3" w:rsidRPr="00C532DD">
        <w:rPr>
          <w:lang w:val="en-AU"/>
        </w:rPr>
        <w:t>cross-cutting</w:t>
      </w:r>
      <w:proofErr w:type="gramEnd"/>
      <w:r w:rsidR="009D64E3" w:rsidRPr="00C532DD">
        <w:rPr>
          <w:lang w:val="en-AU"/>
        </w:rPr>
        <w:t xml:space="preserve"> issues with substantial overlap</w:t>
      </w:r>
      <w:r w:rsidR="00390B20">
        <w:rPr>
          <w:lang w:val="en-AU"/>
        </w:rPr>
        <w:t xml:space="preserve"> as climate change adaptation </w:t>
      </w:r>
      <w:r w:rsidR="002745FD">
        <w:rPr>
          <w:lang w:val="en-AU"/>
        </w:rPr>
        <w:t>impacts</w:t>
      </w:r>
      <w:r w:rsidR="00390B20">
        <w:rPr>
          <w:lang w:val="en-AU"/>
        </w:rPr>
        <w:t xml:space="preserve"> DRR </w:t>
      </w:r>
      <w:r w:rsidR="00FE2732">
        <w:rPr>
          <w:lang w:val="en-AU"/>
        </w:rPr>
        <w:t>and both are concerned with rapid and slow onset disasters</w:t>
      </w:r>
      <w:r w:rsidR="009D64E3" w:rsidRPr="00C532DD">
        <w:rPr>
          <w:lang w:val="en-AU"/>
        </w:rPr>
        <w:t>.</w:t>
      </w:r>
      <w:r w:rsidR="000A78FA">
        <w:rPr>
          <w:lang w:val="en-AU"/>
        </w:rPr>
        <w:t xml:space="preserve"> </w:t>
      </w:r>
      <w:r w:rsidR="009D64E3" w:rsidRPr="00C532DD">
        <w:rPr>
          <w:lang w:val="en-AU"/>
        </w:rPr>
        <w:t xml:space="preserve">Both require </w:t>
      </w:r>
      <w:r w:rsidR="00390B20">
        <w:rPr>
          <w:lang w:val="en-AU"/>
        </w:rPr>
        <w:t xml:space="preserve">the </w:t>
      </w:r>
      <w:r w:rsidR="009D64E3" w:rsidRPr="00C532DD">
        <w:rPr>
          <w:lang w:val="en-AU"/>
        </w:rPr>
        <w:t xml:space="preserve">management of risks in existing aid priority areas and investments, and </w:t>
      </w:r>
      <w:proofErr w:type="gramStart"/>
      <w:r w:rsidR="009D64E3" w:rsidRPr="00C532DD">
        <w:rPr>
          <w:lang w:val="en-AU"/>
        </w:rPr>
        <w:t>both</w:t>
      </w:r>
      <w:proofErr w:type="gramEnd"/>
      <w:r w:rsidR="009D64E3" w:rsidRPr="00C532DD">
        <w:rPr>
          <w:lang w:val="en-AU"/>
        </w:rPr>
        <w:t xml:space="preserve"> </w:t>
      </w:r>
      <w:r w:rsidR="00B355E7">
        <w:rPr>
          <w:lang w:val="en-AU"/>
        </w:rPr>
        <w:t>require</w:t>
      </w:r>
      <w:r w:rsidR="00F65D19">
        <w:rPr>
          <w:lang w:val="en-AU"/>
        </w:rPr>
        <w:t xml:space="preserve"> </w:t>
      </w:r>
      <w:r w:rsidR="009D64E3" w:rsidRPr="00C532DD">
        <w:rPr>
          <w:lang w:val="en-AU"/>
        </w:rPr>
        <w:t>consideration of targeted investments</w:t>
      </w:r>
      <w:r w:rsidR="009D64E3" w:rsidRPr="00082937">
        <w:rPr>
          <w:lang w:val="en-AU"/>
        </w:rPr>
        <w:t xml:space="preserve">. Many of the significant disaster events in the past decade are climate related and climate change is likely to </w:t>
      </w:r>
      <w:r w:rsidR="00B355E7">
        <w:rPr>
          <w:lang w:val="en-AU"/>
        </w:rPr>
        <w:t>contribute to the</w:t>
      </w:r>
      <w:r w:rsidR="009D64E3" w:rsidRPr="00082937">
        <w:rPr>
          <w:lang w:val="en-AU"/>
        </w:rPr>
        <w:t xml:space="preserve"> increasing frequency and severity of these </w:t>
      </w:r>
      <w:r w:rsidR="00E81F13">
        <w:rPr>
          <w:lang w:val="en-AU"/>
        </w:rPr>
        <w:lastRenderedPageBreak/>
        <w:t>disasters</w:t>
      </w:r>
      <w:r w:rsidR="009D64E3" w:rsidRPr="00082937">
        <w:rPr>
          <w:lang w:val="en-AU"/>
        </w:rPr>
        <w:t>.</w:t>
      </w:r>
      <w:r w:rsidR="009D64E3" w:rsidRPr="00C532DD">
        <w:rPr>
          <w:lang w:val="en-AU"/>
        </w:rPr>
        <w:t xml:space="preserve"> Effective disaster risk management must therefore take into account the changing climate</w:t>
      </w:r>
      <w:r w:rsidR="009D64E3">
        <w:rPr>
          <w:lang w:val="en-AU"/>
        </w:rPr>
        <w:t>, including likely changes such as</w:t>
      </w:r>
      <w:r w:rsidR="00F65D19">
        <w:rPr>
          <w:lang w:val="en-AU"/>
        </w:rPr>
        <w:t xml:space="preserve"> evolving</w:t>
      </w:r>
      <w:r w:rsidR="009D64E3">
        <w:rPr>
          <w:lang w:val="en-AU"/>
        </w:rPr>
        <w:t xml:space="preserve"> rainfall patterns</w:t>
      </w:r>
      <w:r w:rsidR="009D64E3" w:rsidRPr="00C532DD">
        <w:rPr>
          <w:lang w:val="en-AU"/>
        </w:rPr>
        <w:t xml:space="preserve">. </w:t>
      </w:r>
    </w:p>
    <w:p w14:paraId="41259D75" w14:textId="5C5C1854" w:rsidR="009D64E3" w:rsidRDefault="009D64E3" w:rsidP="001149D6">
      <w:pPr>
        <w:autoSpaceDE w:val="0"/>
        <w:autoSpaceDN w:val="0"/>
        <w:adjustRightInd w:val="0"/>
        <w:spacing w:after="160"/>
        <w:jc w:val="both"/>
        <w:rPr>
          <w:lang w:val="en-AU"/>
        </w:rPr>
      </w:pPr>
      <w:r>
        <w:rPr>
          <w:lang w:val="en-AU"/>
        </w:rPr>
        <w:t>For many aid investments</w:t>
      </w:r>
      <w:r w:rsidR="00B355E7">
        <w:rPr>
          <w:lang w:val="en-AU"/>
        </w:rPr>
        <w:t>,</w:t>
      </w:r>
      <w:r>
        <w:rPr>
          <w:lang w:val="en-AU"/>
        </w:rPr>
        <w:t xml:space="preserve"> DFAT staff can address both </w:t>
      </w:r>
      <w:r w:rsidR="00B355E7">
        <w:rPr>
          <w:lang w:val="en-AU"/>
        </w:rPr>
        <w:t xml:space="preserve">disaster risk and </w:t>
      </w:r>
      <w:r>
        <w:rPr>
          <w:lang w:val="en-AU"/>
        </w:rPr>
        <w:t xml:space="preserve">climate change </w:t>
      </w:r>
      <w:r w:rsidR="002745FD">
        <w:rPr>
          <w:lang w:val="en-AU"/>
        </w:rPr>
        <w:t xml:space="preserve">adaptation </w:t>
      </w:r>
      <w:r>
        <w:rPr>
          <w:lang w:val="en-AU"/>
        </w:rPr>
        <w:t xml:space="preserve">through the same actions. </w:t>
      </w:r>
      <w:r w:rsidR="00F65D19">
        <w:rPr>
          <w:lang w:val="en-AU"/>
        </w:rPr>
        <w:t>Please see the forthcoming climate change toolkit for more detail on addressing climate change.</w:t>
      </w:r>
    </w:p>
    <w:p w14:paraId="5B166306" w14:textId="165C4ABF" w:rsidR="009D64E3" w:rsidRDefault="002745FD" w:rsidP="001149D6">
      <w:pPr>
        <w:autoSpaceDE w:val="0"/>
        <w:autoSpaceDN w:val="0"/>
        <w:adjustRightInd w:val="0"/>
        <w:spacing w:after="160"/>
        <w:jc w:val="both"/>
        <w:rPr>
          <w:lang w:val="en-AU"/>
        </w:rPr>
      </w:pPr>
      <w:proofErr w:type="gramStart"/>
      <w:r w:rsidRPr="00125340">
        <w:rPr>
          <w:lang w:val="en-AU"/>
        </w:rPr>
        <w:t>However</w:t>
      </w:r>
      <w:proofErr w:type="gramEnd"/>
      <w:r w:rsidRPr="00125340">
        <w:rPr>
          <w:lang w:val="en-AU"/>
        </w:rPr>
        <w:t xml:space="preserve"> there are some differences between climate change adaptation and</w:t>
      </w:r>
      <w:r w:rsidR="00B355E7" w:rsidRPr="00125340">
        <w:rPr>
          <w:lang w:val="en-AU"/>
        </w:rPr>
        <w:t xml:space="preserve"> DRR</w:t>
      </w:r>
      <w:r w:rsidRPr="00125340">
        <w:rPr>
          <w:lang w:val="en-AU"/>
        </w:rPr>
        <w:t xml:space="preserve">, with DRR </w:t>
      </w:r>
      <w:r w:rsidR="00376132" w:rsidRPr="00125340">
        <w:rPr>
          <w:lang w:val="en-AU"/>
        </w:rPr>
        <w:t xml:space="preserve">also </w:t>
      </w:r>
      <w:r w:rsidR="00B355E7" w:rsidRPr="00125340">
        <w:rPr>
          <w:lang w:val="en-AU"/>
        </w:rPr>
        <w:t xml:space="preserve">concerned with </w:t>
      </w:r>
      <w:r w:rsidR="007D75C5" w:rsidRPr="00125340">
        <w:rPr>
          <w:lang w:val="en-AU"/>
        </w:rPr>
        <w:t>geo-hazards (earthquake</w:t>
      </w:r>
      <w:r w:rsidR="00B355E7" w:rsidRPr="00125340">
        <w:rPr>
          <w:lang w:val="en-AU"/>
        </w:rPr>
        <w:t>s</w:t>
      </w:r>
      <w:r w:rsidR="007D75C5" w:rsidRPr="00125340">
        <w:rPr>
          <w:lang w:val="en-AU"/>
        </w:rPr>
        <w:t>, volcanoes and tsunamis)</w:t>
      </w:r>
      <w:r w:rsidR="00FE2732" w:rsidRPr="00125340">
        <w:rPr>
          <w:lang w:val="en-AU"/>
        </w:rPr>
        <w:t xml:space="preserve"> and actions to address the risk and management of pandemics. </w:t>
      </w:r>
      <w:r w:rsidR="00FE2732" w:rsidRPr="00125340">
        <w:t xml:space="preserve"> The Sendai framework reflects pandemic prevention as part of the health security agenda. </w:t>
      </w:r>
    </w:p>
    <w:p w14:paraId="069F2586" w14:textId="77777777" w:rsidR="00066952" w:rsidRPr="00066952" w:rsidRDefault="00066952" w:rsidP="00C85880">
      <w:pPr>
        <w:pStyle w:val="Heading3"/>
      </w:pPr>
      <w:r w:rsidRPr="00066952">
        <w:t>WHY THIS NOTE?</w:t>
      </w:r>
    </w:p>
    <w:p w14:paraId="05BC91AC" w14:textId="69D7842B" w:rsidR="00191ADE" w:rsidRDefault="003A54AA" w:rsidP="001149D6">
      <w:pPr>
        <w:jc w:val="both"/>
      </w:pPr>
      <w:r>
        <w:t>The impact of disasters</w:t>
      </w:r>
      <w:r w:rsidR="00F65D19">
        <w:t xml:space="preserve"> </w:t>
      </w:r>
      <w:r w:rsidR="000A78FA">
        <w:t xml:space="preserve">on development investments </w:t>
      </w:r>
      <w:r w:rsidR="00F65D19">
        <w:t>makes DRR central to the effectiveness</w:t>
      </w:r>
      <w:r w:rsidR="000A78FA">
        <w:t xml:space="preserve"> </w:t>
      </w:r>
      <w:r w:rsidR="004A228A" w:rsidRPr="004A228A">
        <w:t>of all Australian aid</w:t>
      </w:r>
      <w:r w:rsidR="00F65D19">
        <w:t>.  C</w:t>
      </w:r>
      <w:r w:rsidR="002B7263">
        <w:t>limate change will exacerbate these risks</w:t>
      </w:r>
      <w:r w:rsidR="000538B0">
        <w:t>, increasing both the frequency and intensity of many disasters</w:t>
      </w:r>
      <w:r w:rsidR="004A228A">
        <w:t xml:space="preserve">. </w:t>
      </w:r>
      <w:r w:rsidR="00F65D19">
        <w:t xml:space="preserve"> </w:t>
      </w:r>
      <w:r w:rsidR="001F5830">
        <w:t>Ensuring investments are resilient to natural hazards increases their value for money.</w:t>
      </w:r>
    </w:p>
    <w:p w14:paraId="0253B1EF" w14:textId="276721BE" w:rsidR="00725456" w:rsidRDefault="00725456" w:rsidP="001149D6">
      <w:pPr>
        <w:jc w:val="both"/>
      </w:pPr>
      <w:r>
        <w:t xml:space="preserve">Disasters disproportionately affect women, people with disabilities, poor and vulnerable groups. When addressing disaster risks, the needs of these groups </w:t>
      </w:r>
      <w:proofErr w:type="gramStart"/>
      <w:r>
        <w:t>should be addressed</w:t>
      </w:r>
      <w:proofErr w:type="gramEnd"/>
      <w:r>
        <w:t xml:space="preserve"> in consultation with them. </w:t>
      </w:r>
    </w:p>
    <w:p w14:paraId="38D96BF5" w14:textId="77777777" w:rsidR="009638C9" w:rsidRDefault="009638C9" w:rsidP="009638C9">
      <w:r>
        <w:t xml:space="preserve">Australia supports the implementation of the Sendai Framework in the Indo-Pacific Region by:   </w:t>
      </w:r>
    </w:p>
    <w:p w14:paraId="01CE472F" w14:textId="2B64556F" w:rsidR="002745FD" w:rsidRDefault="002745FD" w:rsidP="002745FD">
      <w:pPr>
        <w:pStyle w:val="ListParagraph"/>
        <w:numPr>
          <w:ilvl w:val="0"/>
          <w:numId w:val="45"/>
        </w:numPr>
      </w:pPr>
      <w:r>
        <w:t>integrating disaster risk reduction into Australian aid investments - especially in core sectors, such as infrastructure, health, education, social protection and food security;</w:t>
      </w:r>
    </w:p>
    <w:p w14:paraId="08FD2F29" w14:textId="0D5B9DFB" w:rsidR="009638C9" w:rsidRDefault="002745FD" w:rsidP="009638C9">
      <w:pPr>
        <w:pStyle w:val="ListParagraph"/>
        <w:numPr>
          <w:ilvl w:val="0"/>
          <w:numId w:val="45"/>
        </w:numPr>
      </w:pPr>
      <w:r>
        <w:t>i</w:t>
      </w:r>
      <w:r w:rsidR="009638C9">
        <w:t>nvestments that increase</w:t>
      </w:r>
      <w:r w:rsidR="009638C9" w:rsidRPr="00082937">
        <w:t xml:space="preserve"> </w:t>
      </w:r>
      <w:r w:rsidR="009638C9">
        <w:t xml:space="preserve">the </w:t>
      </w:r>
      <w:r w:rsidR="009638C9" w:rsidRPr="00082937">
        <w:t>understand</w:t>
      </w:r>
      <w:r w:rsidR="009638C9">
        <w:t>ing of</w:t>
      </w:r>
      <w:r w:rsidR="009638C9" w:rsidRPr="00082937">
        <w:t xml:space="preserve"> disaster risk</w:t>
      </w:r>
      <w:r w:rsidR="009638C9">
        <w:t>, such as flood zone mapping</w:t>
      </w:r>
      <w:r w:rsidR="009638C9" w:rsidRPr="00082937">
        <w:t xml:space="preserve">; </w:t>
      </w:r>
    </w:p>
    <w:p w14:paraId="7063BE05" w14:textId="64595183" w:rsidR="009638C9" w:rsidRDefault="009638C9" w:rsidP="009638C9">
      <w:pPr>
        <w:pStyle w:val="ListParagraph"/>
        <w:numPr>
          <w:ilvl w:val="0"/>
          <w:numId w:val="45"/>
        </w:numPr>
      </w:pPr>
      <w:r w:rsidRPr="00082937">
        <w:t>strengthening disaster risk governance</w:t>
      </w:r>
      <w:r>
        <w:t>, such as land use planning or building code enforcement</w:t>
      </w:r>
      <w:r w:rsidRPr="00082937">
        <w:t xml:space="preserve">; </w:t>
      </w:r>
    </w:p>
    <w:p w14:paraId="5F6950B8" w14:textId="4FCB250C" w:rsidR="009638C9" w:rsidRDefault="009638C9" w:rsidP="009638C9">
      <w:pPr>
        <w:pStyle w:val="ListParagraph"/>
        <w:numPr>
          <w:ilvl w:val="0"/>
          <w:numId w:val="45"/>
        </w:numPr>
      </w:pPr>
      <w:r w:rsidRPr="00082937">
        <w:t xml:space="preserve">enhancing disaster preparedness </w:t>
      </w:r>
      <w:r>
        <w:t>and</w:t>
      </w:r>
      <w:r w:rsidRPr="00082937">
        <w:t xml:space="preserve"> response</w:t>
      </w:r>
      <w:r>
        <w:t>, such as building capacity of disaster agencies</w:t>
      </w:r>
      <w:r w:rsidRPr="00082937">
        <w:t xml:space="preserve">; </w:t>
      </w:r>
    </w:p>
    <w:p w14:paraId="080F55C6" w14:textId="1A82EA54" w:rsidR="009638C9" w:rsidRPr="00082937" w:rsidRDefault="009638C9" w:rsidP="009638C9">
      <w:pPr>
        <w:pStyle w:val="ListParagraph"/>
        <w:numPr>
          <w:ilvl w:val="0"/>
          <w:numId w:val="45"/>
        </w:numPr>
      </w:pPr>
      <w:r w:rsidRPr="00082937">
        <w:t>‘building-back better’ in recovery, rehabilitation and reconstruction</w:t>
      </w:r>
      <w:r w:rsidR="00725456">
        <w:t>, ensuring buildings are disaster resistant</w:t>
      </w:r>
      <w:r w:rsidR="002745FD">
        <w:t>; and</w:t>
      </w:r>
    </w:p>
    <w:p w14:paraId="4F5A3025" w14:textId="236AA186" w:rsidR="009638C9" w:rsidRDefault="009638C9" w:rsidP="009638C9">
      <w:pPr>
        <w:pStyle w:val="ListParagraph"/>
        <w:numPr>
          <w:ilvl w:val="0"/>
          <w:numId w:val="45"/>
        </w:numPr>
      </w:pPr>
      <w:r>
        <w:t>drawing on the experience of technical agencies, multilateral partners and global experts to assist partner countries in these actions</w:t>
      </w:r>
    </w:p>
    <w:p w14:paraId="2B86D981" w14:textId="5A4999F7" w:rsidR="00066952" w:rsidRDefault="00066952" w:rsidP="00066952">
      <w:pPr>
        <w:pStyle w:val="Heading2"/>
        <w:rPr>
          <w:lang w:val="en-AU"/>
        </w:rPr>
      </w:pPr>
      <w:r>
        <w:rPr>
          <w:lang w:val="en-AU"/>
        </w:rPr>
        <w:t>KEY ACTIONS</w:t>
      </w:r>
    </w:p>
    <w:p w14:paraId="7BF9AB8B" w14:textId="23998F5C" w:rsidR="001A0C5E" w:rsidRDefault="001A0C5E" w:rsidP="001149D6">
      <w:pPr>
        <w:jc w:val="both"/>
      </w:pPr>
      <w:r>
        <w:t xml:space="preserve">Having undertaken an analysis and identified the risks to </w:t>
      </w:r>
      <w:proofErr w:type="gramStart"/>
      <w:r>
        <w:t>be considered</w:t>
      </w:r>
      <w:proofErr w:type="gramEnd"/>
      <w:r w:rsidR="002745FD">
        <w:t>,</w:t>
      </w:r>
      <w:r>
        <w:t xml:space="preserve"> investment managers should consider a balanced management plan for these risks. The aim should be to protect DFAT investments and to support countries to minimise risks from disasters. </w:t>
      </w:r>
    </w:p>
    <w:p w14:paraId="6F52F2EA" w14:textId="0A060279" w:rsidR="004A228A" w:rsidRDefault="004A228A" w:rsidP="001149D6">
      <w:pPr>
        <w:jc w:val="both"/>
      </w:pPr>
      <w:r w:rsidRPr="000739CC">
        <w:t xml:space="preserve">Central to </w:t>
      </w:r>
      <w:r>
        <w:t>DRR</w:t>
      </w:r>
      <w:r w:rsidRPr="000739CC">
        <w:t xml:space="preserve"> is the need to understand the context and the risks </w:t>
      </w:r>
      <w:r>
        <w:t xml:space="preserve">faced </w:t>
      </w:r>
      <w:r w:rsidR="00DB4715">
        <w:t xml:space="preserve">by </w:t>
      </w:r>
      <w:r>
        <w:t xml:space="preserve">your </w:t>
      </w:r>
      <w:r w:rsidR="00DB4715">
        <w:t>investment</w:t>
      </w:r>
      <w:r w:rsidRPr="000739CC">
        <w:t xml:space="preserve">. </w:t>
      </w:r>
      <w:r>
        <w:t xml:space="preserve">DFAT has a </w:t>
      </w:r>
      <w:r w:rsidR="007D75C5">
        <w:t>three</w:t>
      </w:r>
      <w:r>
        <w:t>-step approach to DRR</w:t>
      </w:r>
      <w:r w:rsidR="002745FD">
        <w:t xml:space="preserve"> and climate change </w:t>
      </w:r>
      <w:proofErr w:type="gramStart"/>
      <w:r w:rsidR="002745FD">
        <w:t>action</w:t>
      </w:r>
      <w:r w:rsidR="009638C9">
        <w:t xml:space="preserve"> which</w:t>
      </w:r>
      <w:proofErr w:type="gramEnd"/>
      <w:r w:rsidR="009638C9">
        <w:t xml:space="preserve"> investment design and management should address</w:t>
      </w:r>
      <w:r>
        <w:t>:</w:t>
      </w:r>
    </w:p>
    <w:p w14:paraId="1B2111DD" w14:textId="6156BE9C" w:rsidR="007D75C5" w:rsidRPr="007D75C5" w:rsidRDefault="007D75C5" w:rsidP="007D75C5">
      <w:pPr>
        <w:ind w:left="720"/>
      </w:pPr>
      <w:r w:rsidRPr="00C85880">
        <w:rPr>
          <w:b/>
        </w:rPr>
        <w:t>Step 1:</w:t>
      </w:r>
      <w:r w:rsidRPr="007D75C5">
        <w:t xml:space="preserve"> Assess </w:t>
      </w:r>
      <w:r w:rsidR="002B7263">
        <w:t xml:space="preserve">disaster </w:t>
      </w:r>
      <w:r w:rsidRPr="007D75C5">
        <w:t>risk</w:t>
      </w:r>
      <w:r w:rsidR="009638C9">
        <w:t xml:space="preserve"> (historical and future risks)</w:t>
      </w:r>
      <w:r w:rsidRPr="007D75C5">
        <w:t xml:space="preserve"> to</w:t>
      </w:r>
      <w:r>
        <w:t xml:space="preserve"> and from</w:t>
      </w:r>
      <w:r w:rsidR="002B7263">
        <w:t xml:space="preserve"> the investment (could a disaster eliminate investment gains, or could the investment unintentionally increase disaster risk) </w:t>
      </w:r>
    </w:p>
    <w:p w14:paraId="5EB6FCF6" w14:textId="641E76C7" w:rsidR="007D75C5" w:rsidRPr="007D75C5" w:rsidRDefault="007D75C5" w:rsidP="007D75C5">
      <w:pPr>
        <w:ind w:left="720"/>
      </w:pPr>
      <w:r w:rsidRPr="00C85880">
        <w:rPr>
          <w:b/>
        </w:rPr>
        <w:t>Step 2:</w:t>
      </w:r>
      <w:r w:rsidRPr="007D75C5">
        <w:t xml:space="preserve"> </w:t>
      </w:r>
      <w:r>
        <w:t>M</w:t>
      </w:r>
      <w:r w:rsidRPr="007D75C5">
        <w:t>anage unintended disaster risks</w:t>
      </w:r>
      <w:r w:rsidR="002B7263">
        <w:t xml:space="preserve"> (including</w:t>
      </w:r>
      <w:r w:rsidRPr="007D75C5">
        <w:t xml:space="preserve"> </w:t>
      </w:r>
      <w:r w:rsidR="002B7263">
        <w:t>climatic risk)</w:t>
      </w:r>
      <w:r w:rsidR="002B7263" w:rsidRPr="007D75C5">
        <w:t xml:space="preserve"> </w:t>
      </w:r>
      <w:r w:rsidRPr="007D75C5">
        <w:t xml:space="preserve">the investment could create </w:t>
      </w:r>
    </w:p>
    <w:p w14:paraId="784C806F" w14:textId="53AB6E68" w:rsidR="000739CC" w:rsidRDefault="007D75C5" w:rsidP="007D75C5">
      <w:pPr>
        <w:ind w:left="720"/>
      </w:pPr>
      <w:r w:rsidRPr="00C85880">
        <w:rPr>
          <w:b/>
        </w:rPr>
        <w:t>Step 3:</w:t>
      </w:r>
      <w:r w:rsidRPr="007D75C5">
        <w:t xml:space="preserve"> Assess and pursue opportunities for positive </w:t>
      </w:r>
      <w:r w:rsidR="002B7263">
        <w:t>DRR</w:t>
      </w:r>
      <w:r w:rsidRPr="007D75C5">
        <w:t xml:space="preserve"> outcomes </w:t>
      </w:r>
    </w:p>
    <w:p w14:paraId="72B76E29" w14:textId="77777777" w:rsidR="00C85880" w:rsidRDefault="00C85880" w:rsidP="00C85880">
      <w:pPr>
        <w:rPr>
          <w:lang w:val="en-AU"/>
        </w:rPr>
      </w:pPr>
    </w:p>
    <w:p w14:paraId="29E821C7" w14:textId="10D39D1B" w:rsidR="000739CC" w:rsidRPr="006E2699" w:rsidRDefault="006E2699" w:rsidP="001A0C5E">
      <w:pPr>
        <w:numPr>
          <w:ilvl w:val="0"/>
          <w:numId w:val="34"/>
        </w:numPr>
        <w:rPr>
          <w:rStyle w:val="ColourAccent1"/>
          <w:b/>
        </w:rPr>
      </w:pPr>
      <w:r w:rsidRPr="006E2699">
        <w:rPr>
          <w:rStyle w:val="ColourAccent1"/>
          <w:b/>
        </w:rPr>
        <w:t>Ho</w:t>
      </w:r>
      <w:r w:rsidR="004A228A">
        <w:rPr>
          <w:rStyle w:val="ColourAccent1"/>
          <w:b/>
        </w:rPr>
        <w:t>w</w:t>
      </w:r>
      <w:r w:rsidRPr="006E2699">
        <w:rPr>
          <w:rStyle w:val="ColourAccent1"/>
          <w:b/>
        </w:rPr>
        <w:t xml:space="preserve"> to </w:t>
      </w:r>
      <w:r w:rsidR="001A0C5E">
        <w:rPr>
          <w:rStyle w:val="ColourAccent1"/>
          <w:b/>
        </w:rPr>
        <w:t>identify</w:t>
      </w:r>
      <w:r w:rsidR="000739CC" w:rsidRPr="006E2699">
        <w:rPr>
          <w:rStyle w:val="ColourAccent1"/>
          <w:b/>
        </w:rPr>
        <w:t xml:space="preserve"> </w:t>
      </w:r>
      <w:r w:rsidR="001A0C5E">
        <w:rPr>
          <w:rStyle w:val="ColourAccent1"/>
          <w:b/>
        </w:rPr>
        <w:t xml:space="preserve">disaster </w:t>
      </w:r>
      <w:r w:rsidR="000739CC" w:rsidRPr="006E2699">
        <w:rPr>
          <w:rStyle w:val="ColourAccent1"/>
          <w:b/>
        </w:rPr>
        <w:t>risk</w:t>
      </w:r>
      <w:r w:rsidR="001A0C5E">
        <w:rPr>
          <w:rStyle w:val="ColourAccent1"/>
          <w:b/>
        </w:rPr>
        <w:t>s to your</w:t>
      </w:r>
      <w:r w:rsidR="002745FD">
        <w:rPr>
          <w:rStyle w:val="ColourAccent1"/>
          <w:b/>
        </w:rPr>
        <w:t xml:space="preserve"> country or regional program and</w:t>
      </w:r>
      <w:r w:rsidR="001A0C5E">
        <w:rPr>
          <w:rStyle w:val="ColourAccent1"/>
          <w:b/>
        </w:rPr>
        <w:t xml:space="preserve"> </w:t>
      </w:r>
      <w:r w:rsidR="002745FD">
        <w:rPr>
          <w:rStyle w:val="ColourAccent1"/>
          <w:b/>
        </w:rPr>
        <w:t>investments</w:t>
      </w:r>
    </w:p>
    <w:p w14:paraId="4964A815" w14:textId="020A07B2" w:rsidR="000739CC" w:rsidRDefault="000739CC" w:rsidP="001149D6">
      <w:pPr>
        <w:jc w:val="both"/>
        <w:rPr>
          <w:lang w:val="en-AU"/>
        </w:rPr>
      </w:pPr>
      <w:r w:rsidRPr="000739CC">
        <w:rPr>
          <w:lang w:val="en-AU"/>
        </w:rPr>
        <w:t xml:space="preserve">Screen your investment for disaster risk at the </w:t>
      </w:r>
      <w:r w:rsidRPr="00DF15A5">
        <w:rPr>
          <w:b/>
          <w:lang w:val="en-AU"/>
        </w:rPr>
        <w:t>concept and design</w:t>
      </w:r>
      <w:r w:rsidRPr="000739CC">
        <w:rPr>
          <w:lang w:val="en-AU"/>
        </w:rPr>
        <w:t xml:space="preserve"> stage. </w:t>
      </w:r>
      <w:r w:rsidRPr="000739CC">
        <w:rPr>
          <w:i/>
          <w:lang w:val="en-AU"/>
        </w:rPr>
        <w:t>If you have inherited an existing investment</w:t>
      </w:r>
      <w:r w:rsidR="009A5D29">
        <w:rPr>
          <w:i/>
          <w:lang w:val="en-AU"/>
        </w:rPr>
        <w:t>,</w:t>
      </w:r>
      <w:r w:rsidRPr="000739CC">
        <w:rPr>
          <w:i/>
          <w:lang w:val="en-AU"/>
        </w:rPr>
        <w:t xml:space="preserve"> risk screening should still be undertaken.</w:t>
      </w:r>
      <w:r w:rsidRPr="000739CC">
        <w:rPr>
          <w:lang w:val="en-AU"/>
        </w:rPr>
        <w:t xml:space="preserve"> When considering environmental and social safeguards </w:t>
      </w:r>
      <w:r w:rsidR="006E2699">
        <w:rPr>
          <w:lang w:val="en-AU"/>
        </w:rPr>
        <w:t>(see Aid Programming Guide chapter 7</w:t>
      </w:r>
      <w:r w:rsidR="00640D99">
        <w:rPr>
          <w:lang w:val="en-AU"/>
        </w:rPr>
        <w:t xml:space="preserve"> especially</w:t>
      </w:r>
      <w:r w:rsidR="00640D99" w:rsidRPr="00640D99">
        <w:t xml:space="preserve"> </w:t>
      </w:r>
      <w:r w:rsidR="00640D99">
        <w:t xml:space="preserve">section </w:t>
      </w:r>
      <w:r w:rsidR="00640D99" w:rsidRPr="00640D99">
        <w:rPr>
          <w:lang w:val="en-AU"/>
        </w:rPr>
        <w:t>7.5.4 Safeguards</w:t>
      </w:r>
      <w:r w:rsidR="006E2699">
        <w:rPr>
          <w:lang w:val="en-AU"/>
        </w:rPr>
        <w:t xml:space="preserve">) you should </w:t>
      </w:r>
      <w:r w:rsidRPr="000739CC">
        <w:rPr>
          <w:lang w:val="en-AU"/>
        </w:rPr>
        <w:t>also consider disaster and climate change risks</w:t>
      </w:r>
      <w:r w:rsidR="00640D99">
        <w:rPr>
          <w:lang w:val="en-AU"/>
        </w:rPr>
        <w:t xml:space="preserve"> (increasing risk of drought, cyclones, floods and storm surge)</w:t>
      </w:r>
      <w:r w:rsidRPr="000739CC">
        <w:rPr>
          <w:lang w:val="en-AU"/>
        </w:rPr>
        <w:t xml:space="preserve"> which may impact your </w:t>
      </w:r>
      <w:r w:rsidRPr="000739CC">
        <w:rPr>
          <w:lang w:val="en-AU"/>
        </w:rPr>
        <w:lastRenderedPageBreak/>
        <w:t xml:space="preserve">program or investment. For a useful starting point to understand the disaster risks in your country </w:t>
      </w:r>
      <w:r>
        <w:rPr>
          <w:lang w:val="en-AU"/>
        </w:rPr>
        <w:t>visit</w:t>
      </w:r>
      <w:r w:rsidRPr="000739CC">
        <w:rPr>
          <w:lang w:val="en-AU"/>
        </w:rPr>
        <w:t xml:space="preserve"> </w:t>
      </w:r>
      <w:hyperlink r:id="rId12" w:history="1">
        <w:r w:rsidR="006E2699" w:rsidRPr="000A24CA">
          <w:rPr>
            <w:rStyle w:val="Hyperlink"/>
            <w:rFonts w:cstheme="minorBidi"/>
            <w:lang w:val="en-AU"/>
          </w:rPr>
          <w:t>www.thinkhazard.org/en/</w:t>
        </w:r>
      </w:hyperlink>
      <w:r w:rsidRPr="000739CC">
        <w:rPr>
          <w:lang w:val="en-AU"/>
        </w:rPr>
        <w:t xml:space="preserve">. </w:t>
      </w:r>
    </w:p>
    <w:p w14:paraId="193FA81A" w14:textId="523A9F03" w:rsidR="000739CC" w:rsidRPr="005E6E3A" w:rsidRDefault="000739CC" w:rsidP="009A5D29">
      <w:pPr>
        <w:numPr>
          <w:ilvl w:val="0"/>
          <w:numId w:val="34"/>
        </w:numPr>
        <w:rPr>
          <w:rStyle w:val="ColourAccent1"/>
          <w:b/>
        </w:rPr>
      </w:pPr>
      <w:r>
        <w:rPr>
          <w:lang w:val="en-AU"/>
        </w:rPr>
        <w:t xml:space="preserve"> </w:t>
      </w:r>
      <w:r w:rsidRPr="005E6E3A">
        <w:rPr>
          <w:rStyle w:val="ColourAccent1"/>
          <w:b/>
        </w:rPr>
        <w:t xml:space="preserve">Rate the risks and likely consequences of disasters on investment or program using </w:t>
      </w:r>
      <w:r w:rsidR="002B7263">
        <w:rPr>
          <w:rStyle w:val="ColourAccent1"/>
          <w:b/>
        </w:rPr>
        <w:t>a</w:t>
      </w:r>
      <w:r w:rsidRPr="005E6E3A">
        <w:rPr>
          <w:rStyle w:val="ColourAccent1"/>
          <w:b/>
        </w:rPr>
        <w:t xml:space="preserve"> risk matrix</w:t>
      </w:r>
      <w:r w:rsidR="000E2AB1" w:rsidRPr="005E6E3A">
        <w:rPr>
          <w:rStyle w:val="ColourAccent1"/>
          <w:b/>
        </w:rPr>
        <w:t xml:space="preserve"> (</w:t>
      </w:r>
      <w:r w:rsidR="002B7263">
        <w:rPr>
          <w:rStyle w:val="ColourAccent1"/>
          <w:b/>
        </w:rPr>
        <w:t>such as the</w:t>
      </w:r>
      <w:r w:rsidR="000E2AB1" w:rsidRPr="005E6E3A">
        <w:rPr>
          <w:rStyle w:val="ColourAccent1"/>
          <w:b/>
        </w:rPr>
        <w:t xml:space="preserve"> DFAT risk assessment matrix</w:t>
      </w:r>
      <w:r w:rsidR="000E2AB1" w:rsidRPr="00082937">
        <w:rPr>
          <w:rStyle w:val="ColourAccent1"/>
          <w:b/>
          <w:vertAlign w:val="superscript"/>
        </w:rPr>
        <w:footnoteReference w:id="1"/>
      </w:r>
      <w:r w:rsidR="000E2AB1" w:rsidRPr="009A5D29">
        <w:rPr>
          <w:rStyle w:val="ColourAccent1"/>
          <w:b/>
        </w:rPr>
        <w:t>)</w:t>
      </w:r>
    </w:p>
    <w:p w14:paraId="3A20B66D" w14:textId="6BFDB44E" w:rsidR="000739CC" w:rsidRDefault="000E2AB1" w:rsidP="001149D6">
      <w:pPr>
        <w:jc w:val="both"/>
        <w:rPr>
          <w:lang w:val="en-AU"/>
        </w:rPr>
      </w:pPr>
      <w:r>
        <w:rPr>
          <w:lang w:val="en-AU"/>
        </w:rPr>
        <w:t>J</w:t>
      </w:r>
      <w:r w:rsidR="000739CC" w:rsidRPr="000739CC">
        <w:rPr>
          <w:lang w:val="en-AU"/>
        </w:rPr>
        <w:t xml:space="preserve">udgement </w:t>
      </w:r>
      <w:proofErr w:type="gramStart"/>
      <w:r w:rsidR="002B7263">
        <w:rPr>
          <w:lang w:val="en-AU"/>
        </w:rPr>
        <w:t>is needed</w:t>
      </w:r>
      <w:proofErr w:type="gramEnd"/>
      <w:r>
        <w:rPr>
          <w:lang w:val="en-AU"/>
        </w:rPr>
        <w:t xml:space="preserve"> in deciding which risks need to be managed</w:t>
      </w:r>
      <w:r w:rsidR="000739CC" w:rsidRPr="000739CC">
        <w:rPr>
          <w:lang w:val="en-AU"/>
        </w:rPr>
        <w:t xml:space="preserve">, </w:t>
      </w:r>
      <w:r w:rsidR="002B7263">
        <w:rPr>
          <w:lang w:val="en-AU"/>
        </w:rPr>
        <w:t>and the degree of mitigation needed</w:t>
      </w:r>
      <w:r w:rsidR="000739CC" w:rsidRPr="000739CC">
        <w:rPr>
          <w:lang w:val="en-AU"/>
        </w:rPr>
        <w:t xml:space="preserve">. </w:t>
      </w:r>
      <w:r w:rsidR="001A0C5E">
        <w:rPr>
          <w:lang w:val="en-AU"/>
        </w:rPr>
        <w:t xml:space="preserve">Discussing possible risks with partners and technical experts in country </w:t>
      </w:r>
      <w:proofErr w:type="gramStart"/>
      <w:r w:rsidR="002745FD">
        <w:rPr>
          <w:lang w:val="en-AU"/>
        </w:rPr>
        <w:t>is</w:t>
      </w:r>
      <w:r w:rsidR="001A0C5E">
        <w:rPr>
          <w:lang w:val="en-AU"/>
        </w:rPr>
        <w:t xml:space="preserve"> strongly recommended</w:t>
      </w:r>
      <w:proofErr w:type="gramEnd"/>
      <w:r w:rsidR="001A0C5E">
        <w:rPr>
          <w:lang w:val="en-AU"/>
        </w:rPr>
        <w:t xml:space="preserve">. </w:t>
      </w:r>
    </w:p>
    <w:p w14:paraId="57D66A4A" w14:textId="77777777" w:rsidR="000739CC" w:rsidRPr="005E6E3A" w:rsidRDefault="000739CC" w:rsidP="00082937">
      <w:pPr>
        <w:keepNext/>
        <w:numPr>
          <w:ilvl w:val="0"/>
          <w:numId w:val="34"/>
        </w:numPr>
        <w:ind w:left="714" w:hanging="357"/>
        <w:rPr>
          <w:rStyle w:val="ColourAccent1"/>
          <w:b/>
        </w:rPr>
      </w:pPr>
      <w:r w:rsidRPr="005E6E3A">
        <w:rPr>
          <w:rStyle w:val="ColourAccent1"/>
          <w:b/>
        </w:rPr>
        <w:t xml:space="preserve">Ensure a </w:t>
      </w:r>
      <w:r w:rsidR="000E2AB1" w:rsidRPr="005E6E3A">
        <w:rPr>
          <w:rStyle w:val="ColourAccent1"/>
          <w:b/>
        </w:rPr>
        <w:t>sensible</w:t>
      </w:r>
      <w:r w:rsidRPr="005E6E3A">
        <w:rPr>
          <w:rStyle w:val="ColourAccent1"/>
          <w:b/>
        </w:rPr>
        <w:t xml:space="preserve"> assessment and management plan is in place.</w:t>
      </w:r>
    </w:p>
    <w:p w14:paraId="57B890D8" w14:textId="0800ADAC" w:rsidR="000739CC" w:rsidRDefault="00082937" w:rsidP="001149D6">
      <w:pPr>
        <w:jc w:val="both"/>
        <w:rPr>
          <w:lang w:val="en-AU"/>
        </w:rPr>
      </w:pPr>
      <w:r>
        <w:rPr>
          <w:lang w:val="en-AU"/>
        </w:rPr>
        <w:t>D</w:t>
      </w:r>
      <w:r w:rsidR="000739CC" w:rsidRPr="000739CC">
        <w:rPr>
          <w:lang w:val="en-AU"/>
        </w:rPr>
        <w:t>isaster risks should be included in the risk management plan</w:t>
      </w:r>
      <w:r>
        <w:rPr>
          <w:lang w:val="en-AU"/>
        </w:rPr>
        <w:t xml:space="preserve"> for each investment or program</w:t>
      </w:r>
      <w:r w:rsidR="000739CC" w:rsidRPr="000739CC">
        <w:rPr>
          <w:lang w:val="en-AU"/>
        </w:rPr>
        <w:t xml:space="preserve">. </w:t>
      </w:r>
      <w:r w:rsidR="00546466">
        <w:rPr>
          <w:lang w:val="en-AU"/>
        </w:rPr>
        <w:t xml:space="preserve"> </w:t>
      </w:r>
      <w:proofErr w:type="gramStart"/>
      <w:r w:rsidR="000739CC" w:rsidRPr="000739CC">
        <w:rPr>
          <w:lang w:val="en-AU"/>
        </w:rPr>
        <w:t>For convenience and to ensure regular review</w:t>
      </w:r>
      <w:r w:rsidR="001A0C5E">
        <w:rPr>
          <w:lang w:val="en-AU"/>
        </w:rPr>
        <w:t xml:space="preserve"> of risks</w:t>
      </w:r>
      <w:r w:rsidR="000739CC" w:rsidRPr="000739CC">
        <w:rPr>
          <w:lang w:val="en-AU"/>
        </w:rPr>
        <w:t>,</w:t>
      </w:r>
      <w:proofErr w:type="gramEnd"/>
      <w:r w:rsidR="000739CC" w:rsidRPr="000739CC">
        <w:rPr>
          <w:lang w:val="en-AU"/>
        </w:rPr>
        <w:t xml:space="preserve"> </w:t>
      </w:r>
      <w:r w:rsidR="000E2AB1">
        <w:rPr>
          <w:lang w:val="en-AU"/>
        </w:rPr>
        <w:t>this should be</w:t>
      </w:r>
      <w:r w:rsidR="000739CC" w:rsidRPr="000739CC">
        <w:rPr>
          <w:lang w:val="en-AU"/>
        </w:rPr>
        <w:t xml:space="preserve"> incorporate</w:t>
      </w:r>
      <w:r w:rsidR="000E2AB1">
        <w:rPr>
          <w:lang w:val="en-AU"/>
        </w:rPr>
        <w:t xml:space="preserve">d </w:t>
      </w:r>
      <w:r w:rsidR="000739CC" w:rsidRPr="000739CC">
        <w:rPr>
          <w:lang w:val="en-AU"/>
        </w:rPr>
        <w:t xml:space="preserve">into your environmental and social impact assessment and management plan. </w:t>
      </w:r>
    </w:p>
    <w:p w14:paraId="41F27D2D" w14:textId="77777777" w:rsidR="000739CC" w:rsidRPr="005E6E3A" w:rsidRDefault="000739CC" w:rsidP="000739CC">
      <w:pPr>
        <w:numPr>
          <w:ilvl w:val="0"/>
          <w:numId w:val="34"/>
        </w:numPr>
        <w:rPr>
          <w:rStyle w:val="ColourAccent1"/>
          <w:b/>
        </w:rPr>
      </w:pPr>
      <w:r w:rsidRPr="005E6E3A">
        <w:rPr>
          <w:rStyle w:val="ColourAccent1"/>
          <w:b/>
        </w:rPr>
        <w:t xml:space="preserve">Put in place systems to monitor, update and report on disaster risks </w:t>
      </w:r>
    </w:p>
    <w:p w14:paraId="0EB8F2BB" w14:textId="2E34DA74" w:rsidR="000739CC" w:rsidRPr="000739CC" w:rsidRDefault="000739CC" w:rsidP="001149D6">
      <w:pPr>
        <w:jc w:val="both"/>
        <w:rPr>
          <w:lang w:val="en-AU"/>
        </w:rPr>
      </w:pPr>
      <w:r w:rsidRPr="000739CC">
        <w:rPr>
          <w:lang w:val="en-AU"/>
        </w:rPr>
        <w:t xml:space="preserve">Disaster risks may </w:t>
      </w:r>
      <w:r w:rsidR="000E2AB1">
        <w:rPr>
          <w:lang w:val="en-AU"/>
        </w:rPr>
        <w:t>change</w:t>
      </w:r>
      <w:r w:rsidRPr="000739CC">
        <w:rPr>
          <w:lang w:val="en-AU"/>
        </w:rPr>
        <w:t xml:space="preserve"> over the life of your </w:t>
      </w:r>
      <w:r w:rsidRPr="00082937">
        <w:rPr>
          <w:lang w:val="en-AU"/>
        </w:rPr>
        <w:t xml:space="preserve">program </w:t>
      </w:r>
      <w:r w:rsidR="00082937" w:rsidRPr="00082937">
        <w:rPr>
          <w:lang w:val="en-AU"/>
        </w:rPr>
        <w:t>or</w:t>
      </w:r>
      <w:r w:rsidRPr="00082937">
        <w:rPr>
          <w:lang w:val="en-AU"/>
        </w:rPr>
        <w:t xml:space="preserve"> investment</w:t>
      </w:r>
      <w:r w:rsidRPr="000739CC">
        <w:rPr>
          <w:lang w:val="en-AU"/>
        </w:rPr>
        <w:t xml:space="preserve"> and these changes </w:t>
      </w:r>
      <w:proofErr w:type="gramStart"/>
      <w:r w:rsidRPr="000739CC">
        <w:rPr>
          <w:lang w:val="en-AU"/>
        </w:rPr>
        <w:t>should be tracked</w:t>
      </w:r>
      <w:proofErr w:type="gramEnd"/>
      <w:r w:rsidRPr="000739CC">
        <w:rPr>
          <w:lang w:val="en-AU"/>
        </w:rPr>
        <w:t xml:space="preserve">. For </w:t>
      </w:r>
      <w:proofErr w:type="gramStart"/>
      <w:r w:rsidRPr="000739CC">
        <w:rPr>
          <w:lang w:val="en-AU"/>
        </w:rPr>
        <w:t>example</w:t>
      </w:r>
      <w:proofErr w:type="gramEnd"/>
      <w:r w:rsidRPr="000739CC">
        <w:rPr>
          <w:lang w:val="en-AU"/>
        </w:rPr>
        <w:t xml:space="preserve"> deforestation in areas above an investment site may increase the risk of landslide</w:t>
      </w:r>
      <w:r w:rsidR="00546466">
        <w:rPr>
          <w:lang w:val="en-AU"/>
        </w:rPr>
        <w:t xml:space="preserve"> and therefore</w:t>
      </w:r>
      <w:r w:rsidR="001A0C5E">
        <w:rPr>
          <w:lang w:val="en-AU"/>
        </w:rPr>
        <w:t xml:space="preserve"> require a change in design of structures.</w:t>
      </w:r>
      <w:r w:rsidRPr="000739CC">
        <w:rPr>
          <w:lang w:val="en-AU"/>
        </w:rPr>
        <w:t xml:space="preserve"> </w:t>
      </w:r>
      <w:r w:rsidR="000E2AB1">
        <w:rPr>
          <w:lang w:val="en-AU"/>
        </w:rPr>
        <w:t xml:space="preserve">Climate change will also have an increasing impact on the size, frequency and scale many disasters </w:t>
      </w:r>
      <w:r w:rsidR="00640D99">
        <w:rPr>
          <w:lang w:val="en-AU"/>
        </w:rPr>
        <w:t xml:space="preserve">including drought, cyclones, floods and storm surge. </w:t>
      </w:r>
    </w:p>
    <w:p w14:paraId="68449911" w14:textId="77777777" w:rsidR="000E2AB1" w:rsidRPr="000E2AB1" w:rsidRDefault="000E2AB1" w:rsidP="000E2AB1">
      <w:pPr>
        <w:pStyle w:val="Heading3"/>
        <w:rPr>
          <w:lang w:val="en-AU"/>
        </w:rPr>
      </w:pPr>
      <w:r w:rsidRPr="000E2AB1">
        <w:rPr>
          <w:lang w:val="en-AU"/>
        </w:rPr>
        <w:t xml:space="preserve">DRR programming </w:t>
      </w:r>
    </w:p>
    <w:p w14:paraId="71549EE8" w14:textId="460EFDC1" w:rsidR="00546466" w:rsidRDefault="0099792F" w:rsidP="001149D6">
      <w:pPr>
        <w:jc w:val="both"/>
        <w:rPr>
          <w:lang w:val="en-AU"/>
        </w:rPr>
      </w:pPr>
      <w:r w:rsidRPr="001A0C5E">
        <w:rPr>
          <w:lang w:val="en-AU"/>
        </w:rPr>
        <w:t xml:space="preserve">Action to reduce disaster risk could feature: </w:t>
      </w:r>
      <w:r w:rsidR="004C3932" w:rsidRPr="001A0C5E">
        <w:rPr>
          <w:lang w:val="en-AU"/>
        </w:rPr>
        <w:t>risk</w:t>
      </w:r>
      <w:r w:rsidR="002745FD">
        <w:rPr>
          <w:lang w:val="en-AU"/>
        </w:rPr>
        <w:t xml:space="preserve"> screening and</w:t>
      </w:r>
      <w:r w:rsidR="004C3932" w:rsidRPr="001A0C5E">
        <w:rPr>
          <w:lang w:val="en-AU"/>
        </w:rPr>
        <w:t xml:space="preserve"> assessments, struc</w:t>
      </w:r>
      <w:r w:rsidRPr="001A0C5E">
        <w:rPr>
          <w:lang w:val="en-AU"/>
        </w:rPr>
        <w:t xml:space="preserve">tural prevention measures (e.g. </w:t>
      </w:r>
      <w:r w:rsidR="002745FD" w:rsidRPr="001A0C5E">
        <w:rPr>
          <w:lang w:val="en-AU"/>
        </w:rPr>
        <w:t xml:space="preserve">building codes, </w:t>
      </w:r>
      <w:r w:rsidRPr="001A0C5E">
        <w:rPr>
          <w:lang w:val="en-AU"/>
        </w:rPr>
        <w:t xml:space="preserve">flood </w:t>
      </w:r>
      <w:r w:rsidR="002745FD">
        <w:rPr>
          <w:lang w:val="en-AU"/>
        </w:rPr>
        <w:t>mitigation measures</w:t>
      </w:r>
      <w:r w:rsidRPr="001A0C5E">
        <w:rPr>
          <w:lang w:val="en-AU"/>
        </w:rPr>
        <w:t>)</w:t>
      </w:r>
      <w:r w:rsidR="004C3932" w:rsidRPr="001A0C5E">
        <w:rPr>
          <w:lang w:val="en-AU"/>
        </w:rPr>
        <w:t xml:space="preserve">, preparedness measures (e.g. early warning systems) normative prevention measures (e.g. </w:t>
      </w:r>
      <w:r w:rsidRPr="001A0C5E">
        <w:rPr>
          <w:lang w:val="en-AU"/>
        </w:rPr>
        <w:t xml:space="preserve">land-use planning) or </w:t>
      </w:r>
      <w:r w:rsidR="004C3932" w:rsidRPr="001A0C5E">
        <w:rPr>
          <w:lang w:val="en-AU"/>
        </w:rPr>
        <w:t>building local and national capacities and supporting the establishment of efficient and sustainable national structures able to promote disaster risk reduction.</w:t>
      </w:r>
    </w:p>
    <w:p w14:paraId="539638AB" w14:textId="534FED2A" w:rsidR="00066952" w:rsidRPr="005E6E3A" w:rsidRDefault="001A0C5E" w:rsidP="004C6342">
      <w:pPr>
        <w:rPr>
          <w:rStyle w:val="ColourAccent1"/>
          <w:b/>
        </w:rPr>
      </w:pPr>
      <w:r>
        <w:rPr>
          <w:rStyle w:val="ColourAccent1"/>
          <w:b/>
        </w:rPr>
        <w:t>Examples include</w:t>
      </w:r>
      <w:r w:rsidR="000E2AB1" w:rsidRPr="005E6E3A">
        <w:rPr>
          <w:rStyle w:val="ColourAccent1"/>
          <w:b/>
        </w:rPr>
        <w:t xml:space="preserve"> </w:t>
      </w:r>
    </w:p>
    <w:tbl>
      <w:tblPr>
        <w:tblStyle w:val="TableGrid"/>
        <w:tblW w:w="0" w:type="auto"/>
        <w:tblLook w:val="04A0" w:firstRow="1" w:lastRow="0" w:firstColumn="1" w:lastColumn="0" w:noHBand="0" w:noVBand="1"/>
      </w:tblPr>
      <w:tblGrid>
        <w:gridCol w:w="5524"/>
        <w:gridCol w:w="4104"/>
      </w:tblGrid>
      <w:tr w:rsidR="004A228A" w:rsidRPr="008813C9" w14:paraId="57A9B82F" w14:textId="77777777" w:rsidTr="004A228A">
        <w:tc>
          <w:tcPr>
            <w:tcW w:w="5524" w:type="dxa"/>
          </w:tcPr>
          <w:p w14:paraId="4508DD80" w14:textId="07FAFE7C" w:rsidR="000E2AB1" w:rsidRPr="008C281F" w:rsidRDefault="004A228A" w:rsidP="004A228A">
            <w:pPr>
              <w:pStyle w:val="Bullet1"/>
              <w:numPr>
                <w:ilvl w:val="0"/>
                <w:numId w:val="0"/>
              </w:numPr>
              <w:rPr>
                <w:lang w:val="en-AU"/>
              </w:rPr>
            </w:pPr>
            <w:r w:rsidRPr="008C281F">
              <w:rPr>
                <w:sz w:val="20"/>
                <w:szCs w:val="20"/>
                <w:lang w:val="en-AU"/>
              </w:rPr>
              <w:t>Retrofitting schools and clinics</w:t>
            </w:r>
            <w:r>
              <w:rPr>
                <w:sz w:val="20"/>
                <w:szCs w:val="20"/>
                <w:lang w:val="en-AU"/>
              </w:rPr>
              <w:t xml:space="preserve"> to strengthen their earthquake or other disaster resilience </w:t>
            </w:r>
            <w:r w:rsidR="004C3932">
              <w:rPr>
                <w:sz w:val="20"/>
                <w:szCs w:val="20"/>
                <w:lang w:val="en-AU"/>
              </w:rPr>
              <w:t>[EDUCATION]</w:t>
            </w:r>
          </w:p>
        </w:tc>
        <w:tc>
          <w:tcPr>
            <w:tcW w:w="4104" w:type="dxa"/>
          </w:tcPr>
          <w:p w14:paraId="00264821" w14:textId="6C3AF461" w:rsidR="004C3932" w:rsidRPr="008C281F" w:rsidRDefault="004A228A" w:rsidP="00C85880">
            <w:pPr>
              <w:pStyle w:val="Bullet1"/>
              <w:numPr>
                <w:ilvl w:val="0"/>
                <w:numId w:val="0"/>
              </w:numPr>
              <w:rPr>
                <w:sz w:val="20"/>
                <w:szCs w:val="20"/>
                <w:lang w:val="en-AU"/>
              </w:rPr>
            </w:pPr>
            <w:r w:rsidRPr="008813C9">
              <w:rPr>
                <w:sz w:val="20"/>
                <w:szCs w:val="20"/>
                <w:lang w:val="en-AU"/>
              </w:rPr>
              <w:t xml:space="preserve">Building </w:t>
            </w:r>
            <w:r>
              <w:rPr>
                <w:sz w:val="20"/>
                <w:szCs w:val="20"/>
                <w:lang w:val="en-AU"/>
              </w:rPr>
              <w:t xml:space="preserve">disaster ready </w:t>
            </w:r>
            <w:r w:rsidRPr="008813C9">
              <w:rPr>
                <w:sz w:val="20"/>
                <w:szCs w:val="20"/>
                <w:lang w:val="en-AU"/>
              </w:rPr>
              <w:t>schools and classrooms</w:t>
            </w:r>
            <w:r w:rsidR="00C85880">
              <w:rPr>
                <w:sz w:val="20"/>
                <w:szCs w:val="20"/>
                <w:lang w:val="en-AU"/>
              </w:rPr>
              <w:t xml:space="preserve"> </w:t>
            </w:r>
            <w:r w:rsidR="004C3932">
              <w:rPr>
                <w:sz w:val="20"/>
                <w:szCs w:val="20"/>
                <w:lang w:val="en-AU"/>
              </w:rPr>
              <w:t>[EDUCATION]</w:t>
            </w:r>
          </w:p>
        </w:tc>
      </w:tr>
      <w:tr w:rsidR="004A228A" w:rsidRPr="008813C9" w14:paraId="7B972481" w14:textId="77777777" w:rsidTr="004A228A">
        <w:tc>
          <w:tcPr>
            <w:tcW w:w="5524" w:type="dxa"/>
          </w:tcPr>
          <w:p w14:paraId="250BC4A2" w14:textId="383B6C1B" w:rsidR="000E2AB1" w:rsidRPr="004A228A" w:rsidRDefault="000E2AB1" w:rsidP="004C3932">
            <w:pPr>
              <w:pStyle w:val="Bullet1"/>
              <w:numPr>
                <w:ilvl w:val="0"/>
                <w:numId w:val="0"/>
              </w:numPr>
              <w:rPr>
                <w:sz w:val="20"/>
                <w:szCs w:val="20"/>
                <w:lang w:val="en-AU"/>
              </w:rPr>
            </w:pPr>
            <w:r w:rsidRPr="008813C9">
              <w:rPr>
                <w:sz w:val="20"/>
                <w:szCs w:val="20"/>
                <w:lang w:val="en-AU"/>
              </w:rPr>
              <w:t>Adoption and enforcement of land use and zoning practices</w:t>
            </w:r>
            <w:r w:rsidR="004C3932">
              <w:rPr>
                <w:sz w:val="20"/>
                <w:szCs w:val="20"/>
                <w:lang w:val="en-AU"/>
              </w:rPr>
              <w:t xml:space="preserve"> [ENVIRONMENT]</w:t>
            </w:r>
          </w:p>
        </w:tc>
        <w:tc>
          <w:tcPr>
            <w:tcW w:w="4104" w:type="dxa"/>
          </w:tcPr>
          <w:p w14:paraId="4F834FBF" w14:textId="016C4DD4" w:rsidR="000E2AB1" w:rsidRPr="008C281F" w:rsidRDefault="000E2AB1" w:rsidP="00191ADE">
            <w:pPr>
              <w:pStyle w:val="Bullet1"/>
              <w:numPr>
                <w:ilvl w:val="0"/>
                <w:numId w:val="0"/>
              </w:numPr>
              <w:rPr>
                <w:sz w:val="20"/>
                <w:szCs w:val="20"/>
                <w:lang w:val="en-AU"/>
              </w:rPr>
            </w:pPr>
            <w:r w:rsidRPr="008813C9">
              <w:rPr>
                <w:sz w:val="20"/>
                <w:szCs w:val="20"/>
                <w:lang w:val="en-AU"/>
              </w:rPr>
              <w:t>Implementing and enforcing building codes</w:t>
            </w:r>
            <w:r w:rsidR="004C3932">
              <w:rPr>
                <w:sz w:val="20"/>
                <w:szCs w:val="20"/>
                <w:lang w:val="en-AU"/>
              </w:rPr>
              <w:t xml:space="preserve"> [INFRASTRUCTURE]</w:t>
            </w:r>
          </w:p>
        </w:tc>
      </w:tr>
      <w:tr w:rsidR="004A228A" w:rsidRPr="008813C9" w14:paraId="32CB03CB" w14:textId="77777777" w:rsidTr="004A228A">
        <w:tc>
          <w:tcPr>
            <w:tcW w:w="5524" w:type="dxa"/>
          </w:tcPr>
          <w:p w14:paraId="70606C0F" w14:textId="02E059BE" w:rsidR="000E2AB1" w:rsidRPr="004A228A" w:rsidRDefault="00546466" w:rsidP="00191ADE">
            <w:pPr>
              <w:pStyle w:val="Bullet1"/>
              <w:numPr>
                <w:ilvl w:val="0"/>
                <w:numId w:val="0"/>
              </w:numPr>
              <w:rPr>
                <w:sz w:val="20"/>
                <w:szCs w:val="20"/>
                <w:lang w:val="en-AU"/>
              </w:rPr>
            </w:pPr>
            <w:r>
              <w:rPr>
                <w:sz w:val="20"/>
                <w:szCs w:val="20"/>
                <w:lang w:val="en-AU"/>
              </w:rPr>
              <w:t>‘</w:t>
            </w:r>
            <w:r w:rsidR="000E2AB1" w:rsidRPr="008813C9">
              <w:rPr>
                <w:sz w:val="20"/>
                <w:szCs w:val="20"/>
                <w:lang w:val="en-AU"/>
              </w:rPr>
              <w:t>Build back better</w:t>
            </w:r>
            <w:r>
              <w:rPr>
                <w:sz w:val="20"/>
                <w:szCs w:val="20"/>
                <w:lang w:val="en-AU"/>
              </w:rPr>
              <w:t>’</w:t>
            </w:r>
            <w:r w:rsidR="000E2AB1" w:rsidRPr="008813C9">
              <w:rPr>
                <w:sz w:val="20"/>
                <w:szCs w:val="20"/>
                <w:lang w:val="en-AU"/>
              </w:rPr>
              <w:t xml:space="preserve"> housing</w:t>
            </w:r>
            <w:r w:rsidR="000E2AB1">
              <w:rPr>
                <w:sz w:val="20"/>
                <w:szCs w:val="20"/>
                <w:lang w:val="en-AU"/>
              </w:rPr>
              <w:t xml:space="preserve"> and social infrastructure</w:t>
            </w:r>
            <w:r w:rsidR="004C3932">
              <w:rPr>
                <w:sz w:val="20"/>
                <w:szCs w:val="20"/>
                <w:lang w:val="en-AU"/>
              </w:rPr>
              <w:t xml:space="preserve"> [</w:t>
            </w:r>
            <w:r w:rsidR="002745FD">
              <w:rPr>
                <w:sz w:val="20"/>
                <w:szCs w:val="20"/>
                <w:lang w:val="en-AU"/>
              </w:rPr>
              <w:t xml:space="preserve">HEALTH, </w:t>
            </w:r>
            <w:r w:rsidR="004C3932">
              <w:rPr>
                <w:sz w:val="20"/>
                <w:szCs w:val="20"/>
                <w:lang w:val="en-AU"/>
              </w:rPr>
              <w:t>EDUCATION]</w:t>
            </w:r>
          </w:p>
        </w:tc>
        <w:tc>
          <w:tcPr>
            <w:tcW w:w="4104" w:type="dxa"/>
          </w:tcPr>
          <w:p w14:paraId="3E1E7DC0" w14:textId="7B8E9828" w:rsidR="000E2AB1" w:rsidRPr="008C281F" w:rsidRDefault="000E2AB1" w:rsidP="00191ADE">
            <w:pPr>
              <w:pStyle w:val="Bullet1"/>
              <w:numPr>
                <w:ilvl w:val="0"/>
                <w:numId w:val="0"/>
              </w:numPr>
              <w:rPr>
                <w:sz w:val="20"/>
                <w:szCs w:val="20"/>
                <w:lang w:val="en-AU"/>
              </w:rPr>
            </w:pPr>
            <w:r w:rsidRPr="008813C9">
              <w:rPr>
                <w:sz w:val="20"/>
                <w:szCs w:val="20"/>
                <w:lang w:val="en-AU"/>
              </w:rPr>
              <w:t>Disaster insurance or financing programs</w:t>
            </w:r>
            <w:r w:rsidR="004C3932">
              <w:rPr>
                <w:sz w:val="20"/>
                <w:szCs w:val="20"/>
                <w:lang w:val="en-AU"/>
              </w:rPr>
              <w:t xml:space="preserve"> [LIVELIHOODS]</w:t>
            </w:r>
          </w:p>
        </w:tc>
      </w:tr>
      <w:tr w:rsidR="004A228A" w:rsidRPr="008813C9" w14:paraId="483B5192" w14:textId="77777777" w:rsidTr="004A228A">
        <w:tc>
          <w:tcPr>
            <w:tcW w:w="5524" w:type="dxa"/>
          </w:tcPr>
          <w:p w14:paraId="315D62CE" w14:textId="4848E82B" w:rsidR="000E2AB1" w:rsidRPr="004A228A" w:rsidRDefault="004A228A" w:rsidP="001A0C5E">
            <w:pPr>
              <w:pStyle w:val="Bullet1"/>
              <w:numPr>
                <w:ilvl w:val="0"/>
                <w:numId w:val="0"/>
              </w:numPr>
              <w:rPr>
                <w:sz w:val="20"/>
                <w:szCs w:val="20"/>
                <w:lang w:val="en-AU"/>
              </w:rPr>
            </w:pPr>
            <w:r w:rsidRPr="008813C9">
              <w:rPr>
                <w:sz w:val="20"/>
                <w:szCs w:val="20"/>
                <w:lang w:val="en-AU"/>
              </w:rPr>
              <w:t xml:space="preserve">Raising homes or other </w:t>
            </w:r>
            <w:r w:rsidR="001A0C5E">
              <w:rPr>
                <w:sz w:val="20"/>
                <w:szCs w:val="20"/>
                <w:lang w:val="en-AU"/>
              </w:rPr>
              <w:t>buildings</w:t>
            </w:r>
            <w:r w:rsidRPr="008813C9">
              <w:rPr>
                <w:sz w:val="20"/>
                <w:szCs w:val="20"/>
                <w:lang w:val="en-AU"/>
              </w:rPr>
              <w:t xml:space="preserve"> in flood-prone areas</w:t>
            </w:r>
            <w:r w:rsidR="004C3932">
              <w:rPr>
                <w:sz w:val="20"/>
                <w:szCs w:val="20"/>
                <w:lang w:val="en-AU"/>
              </w:rPr>
              <w:t xml:space="preserve"> [INFRASTRUCTURE]</w:t>
            </w:r>
          </w:p>
        </w:tc>
        <w:tc>
          <w:tcPr>
            <w:tcW w:w="4104" w:type="dxa"/>
          </w:tcPr>
          <w:p w14:paraId="66A44D6E" w14:textId="40852600" w:rsidR="000E2AB1" w:rsidRPr="008C281F" w:rsidRDefault="000E2AB1" w:rsidP="00191ADE">
            <w:pPr>
              <w:pStyle w:val="Bullet1"/>
              <w:numPr>
                <w:ilvl w:val="0"/>
                <w:numId w:val="0"/>
              </w:numPr>
              <w:rPr>
                <w:sz w:val="20"/>
                <w:szCs w:val="20"/>
                <w:lang w:val="en-AU"/>
              </w:rPr>
            </w:pPr>
            <w:r w:rsidRPr="008813C9">
              <w:rPr>
                <w:sz w:val="20"/>
                <w:szCs w:val="20"/>
                <w:lang w:val="en-AU"/>
              </w:rPr>
              <w:t>Hazard mapping</w:t>
            </w:r>
            <w:r w:rsidR="004C3932">
              <w:rPr>
                <w:sz w:val="20"/>
                <w:szCs w:val="20"/>
                <w:lang w:val="en-AU"/>
              </w:rPr>
              <w:t xml:space="preserve"> [INFRASTRUCTURE]</w:t>
            </w:r>
          </w:p>
        </w:tc>
      </w:tr>
      <w:tr w:rsidR="004A228A" w:rsidRPr="008813C9" w14:paraId="1DE4851C" w14:textId="77777777" w:rsidTr="004A228A">
        <w:tc>
          <w:tcPr>
            <w:tcW w:w="5524" w:type="dxa"/>
          </w:tcPr>
          <w:p w14:paraId="26B53B5C" w14:textId="035375A2" w:rsidR="000E2AB1" w:rsidRPr="004A228A" w:rsidRDefault="001A0C5E" w:rsidP="001A0C5E">
            <w:pPr>
              <w:pStyle w:val="Bullet1"/>
              <w:numPr>
                <w:ilvl w:val="0"/>
                <w:numId w:val="0"/>
              </w:numPr>
              <w:rPr>
                <w:sz w:val="20"/>
                <w:szCs w:val="20"/>
                <w:lang w:val="en-AU"/>
              </w:rPr>
            </w:pPr>
            <w:r w:rsidRPr="001A0C5E">
              <w:rPr>
                <w:sz w:val="20"/>
                <w:szCs w:val="20"/>
                <w:lang w:val="en-AU"/>
              </w:rPr>
              <w:t>Integrating disaster risk reduction into national disaster management legislation and national development plans [GOVERNANCE]</w:t>
            </w:r>
          </w:p>
        </w:tc>
        <w:tc>
          <w:tcPr>
            <w:tcW w:w="4104" w:type="dxa"/>
          </w:tcPr>
          <w:p w14:paraId="11B312CA" w14:textId="421FAEE7" w:rsidR="000E2AB1" w:rsidRPr="008C281F" w:rsidRDefault="001A0C5E" w:rsidP="001A0C5E">
            <w:pPr>
              <w:pStyle w:val="Bullet1"/>
              <w:numPr>
                <w:ilvl w:val="0"/>
                <w:numId w:val="0"/>
              </w:numPr>
              <w:rPr>
                <w:sz w:val="20"/>
                <w:szCs w:val="20"/>
                <w:lang w:val="en-AU"/>
              </w:rPr>
            </w:pPr>
            <w:r w:rsidRPr="001A0C5E">
              <w:rPr>
                <w:sz w:val="20"/>
                <w:szCs w:val="20"/>
                <w:lang w:val="en-AU"/>
              </w:rPr>
              <w:t>Promoting the use of hazard risk information in land-use planning [INFRASTRUCTURE]</w:t>
            </w:r>
          </w:p>
        </w:tc>
      </w:tr>
      <w:tr w:rsidR="004C3932" w:rsidRPr="008813C9" w14:paraId="07832CE6" w14:textId="77777777" w:rsidTr="00263BF7">
        <w:tc>
          <w:tcPr>
            <w:tcW w:w="5524" w:type="dxa"/>
          </w:tcPr>
          <w:p w14:paraId="35F2AC69" w14:textId="78069A0D" w:rsidR="004C3932" w:rsidRPr="001A0C5E" w:rsidRDefault="004C3932" w:rsidP="001A0C5E">
            <w:pPr>
              <w:pStyle w:val="Bullet1"/>
              <w:numPr>
                <w:ilvl w:val="0"/>
                <w:numId w:val="0"/>
              </w:numPr>
              <w:rPr>
                <w:sz w:val="20"/>
                <w:szCs w:val="20"/>
                <w:lang w:val="en-AU"/>
              </w:rPr>
            </w:pPr>
            <w:r w:rsidRPr="001A0C5E">
              <w:rPr>
                <w:sz w:val="20"/>
                <w:szCs w:val="20"/>
                <w:lang w:val="en-AU"/>
              </w:rPr>
              <w:t>Undertaking vulnerability assessment of hospitals in hazard-prone areas [HEALTH]</w:t>
            </w:r>
          </w:p>
        </w:tc>
        <w:tc>
          <w:tcPr>
            <w:tcW w:w="4104" w:type="dxa"/>
          </w:tcPr>
          <w:p w14:paraId="39CCF942" w14:textId="48A20165" w:rsidR="004C3932" w:rsidRPr="001A0C5E" w:rsidRDefault="001A0C5E" w:rsidP="001A0C5E">
            <w:pPr>
              <w:pStyle w:val="Bullet1"/>
              <w:numPr>
                <w:ilvl w:val="0"/>
                <w:numId w:val="0"/>
              </w:numPr>
              <w:rPr>
                <w:sz w:val="20"/>
                <w:szCs w:val="20"/>
                <w:lang w:val="en-AU"/>
              </w:rPr>
            </w:pPr>
            <w:r w:rsidRPr="001A0C5E">
              <w:rPr>
                <w:sz w:val="20"/>
                <w:szCs w:val="20"/>
                <w:lang w:val="en-AU"/>
              </w:rPr>
              <w:t>Combating environmental degradation that enhances disaster risk (e.g. deforestation) [ENVIRONMENT]</w:t>
            </w:r>
          </w:p>
        </w:tc>
      </w:tr>
      <w:tr w:rsidR="002745FD" w:rsidRPr="00125340" w14:paraId="1CB2C818" w14:textId="77777777" w:rsidTr="00263BF7">
        <w:tc>
          <w:tcPr>
            <w:tcW w:w="5524" w:type="dxa"/>
          </w:tcPr>
          <w:p w14:paraId="56274733" w14:textId="5F2643DA" w:rsidR="002745FD" w:rsidRPr="00125340" w:rsidRDefault="002745FD" w:rsidP="002745FD">
            <w:pPr>
              <w:pStyle w:val="Bullet1"/>
              <w:numPr>
                <w:ilvl w:val="0"/>
                <w:numId w:val="0"/>
              </w:numPr>
              <w:rPr>
                <w:sz w:val="20"/>
                <w:szCs w:val="20"/>
                <w:lang w:val="en-AU"/>
              </w:rPr>
            </w:pPr>
            <w:r w:rsidRPr="00125340">
              <w:rPr>
                <w:sz w:val="20"/>
                <w:szCs w:val="20"/>
                <w:lang w:val="en-AU"/>
              </w:rPr>
              <w:t>Interventions  to help communities and agricultural industries be more resilient to droughts [FOOD SECURITY, AGRICULTURE]</w:t>
            </w:r>
          </w:p>
        </w:tc>
        <w:tc>
          <w:tcPr>
            <w:tcW w:w="4104" w:type="dxa"/>
          </w:tcPr>
          <w:p w14:paraId="3BE35EA6" w14:textId="5A05F150" w:rsidR="002745FD" w:rsidRPr="00125340" w:rsidRDefault="002745FD" w:rsidP="002745FD">
            <w:pPr>
              <w:pStyle w:val="Bullet1"/>
              <w:numPr>
                <w:ilvl w:val="0"/>
                <w:numId w:val="0"/>
              </w:numPr>
              <w:rPr>
                <w:sz w:val="20"/>
                <w:szCs w:val="20"/>
                <w:lang w:val="en-AU"/>
              </w:rPr>
            </w:pPr>
            <w:r w:rsidRPr="00125340">
              <w:rPr>
                <w:sz w:val="20"/>
                <w:szCs w:val="20"/>
                <w:lang w:val="en-AU"/>
              </w:rPr>
              <w:t>Assisting partner countries to prepare for disasters [DISASTER PREPAREDNESS]</w:t>
            </w:r>
          </w:p>
        </w:tc>
      </w:tr>
      <w:tr w:rsidR="002745FD" w:rsidRPr="008813C9" w14:paraId="417CBE71" w14:textId="77777777" w:rsidTr="00263BF7">
        <w:tc>
          <w:tcPr>
            <w:tcW w:w="5524" w:type="dxa"/>
          </w:tcPr>
          <w:p w14:paraId="7C96F33B" w14:textId="31077237" w:rsidR="002745FD" w:rsidRPr="00125340" w:rsidRDefault="002745FD" w:rsidP="002745FD">
            <w:pPr>
              <w:pStyle w:val="Bullet1"/>
              <w:numPr>
                <w:ilvl w:val="0"/>
                <w:numId w:val="0"/>
              </w:numPr>
              <w:rPr>
                <w:sz w:val="20"/>
                <w:szCs w:val="20"/>
                <w:lang w:val="en-AU"/>
              </w:rPr>
            </w:pPr>
            <w:r w:rsidRPr="00125340">
              <w:rPr>
                <w:sz w:val="20"/>
                <w:szCs w:val="20"/>
                <w:lang w:val="en-AU"/>
              </w:rPr>
              <w:t>Managing disaster risk to help protect productive industries, assets and critical infrastructure [ECONOMIC GROWTH]</w:t>
            </w:r>
          </w:p>
        </w:tc>
        <w:tc>
          <w:tcPr>
            <w:tcW w:w="4104" w:type="dxa"/>
          </w:tcPr>
          <w:p w14:paraId="45FE2275" w14:textId="1C45895D" w:rsidR="002745FD" w:rsidRPr="00125340" w:rsidRDefault="002745FD" w:rsidP="002745FD">
            <w:pPr>
              <w:pStyle w:val="Bullet1"/>
              <w:numPr>
                <w:ilvl w:val="0"/>
                <w:numId w:val="0"/>
              </w:numPr>
              <w:rPr>
                <w:sz w:val="20"/>
                <w:szCs w:val="20"/>
                <w:lang w:val="en-AU"/>
              </w:rPr>
            </w:pPr>
            <w:r w:rsidRPr="00125340">
              <w:rPr>
                <w:sz w:val="20"/>
                <w:szCs w:val="20"/>
                <w:lang w:val="en-AU"/>
              </w:rPr>
              <w:t>Interventions to manage the impacts of flood and water security challenges [WATER]</w:t>
            </w:r>
          </w:p>
        </w:tc>
      </w:tr>
    </w:tbl>
    <w:p w14:paraId="62D33FB6" w14:textId="5CB9F47C" w:rsidR="00833FF1" w:rsidRDefault="00833FF1" w:rsidP="00833FF1">
      <w:pPr>
        <w:pStyle w:val="Heading3"/>
      </w:pPr>
      <w:r>
        <w:lastRenderedPageBreak/>
        <w:t xml:space="preserve">Entry points to the aid program </w:t>
      </w:r>
    </w:p>
    <w:p w14:paraId="5D402054" w14:textId="5BF8D24F" w:rsidR="00066952" w:rsidRDefault="00833FF1" w:rsidP="001149D6">
      <w:pPr>
        <w:jc w:val="both"/>
      </w:pPr>
      <w:r>
        <w:t xml:space="preserve">Disaster </w:t>
      </w:r>
      <w:r w:rsidR="008D4710">
        <w:t>risk reduction</w:t>
      </w:r>
      <w:r>
        <w:t xml:space="preserve"> </w:t>
      </w:r>
      <w:proofErr w:type="gramStart"/>
      <w:r w:rsidR="006B45A5">
        <w:t>should</w:t>
      </w:r>
      <w:r>
        <w:t xml:space="preserve"> be </w:t>
      </w:r>
      <w:r w:rsidR="001A0C5E">
        <w:t>incorporated</w:t>
      </w:r>
      <w:proofErr w:type="gramEnd"/>
      <w:r>
        <w:t xml:space="preserve"> at all stages of the aid program management cycle, including strategy, policy, planning and design, implementation, monitoring, performance reporting and evaluation. Country and regional strategies, Aid Investment Plans, sectoral strategies, investment concept notes, designs and risk management processes need to consider disaster</w:t>
      </w:r>
      <w:r w:rsidR="008D4710">
        <w:t xml:space="preserve"> risk reduction</w:t>
      </w:r>
      <w:r>
        <w:t>.</w:t>
      </w:r>
    </w:p>
    <w:p w14:paraId="28E2E561" w14:textId="17096241" w:rsidR="00234617" w:rsidRPr="00C532DD" w:rsidRDefault="00833FF1" w:rsidP="00234617">
      <w:pPr>
        <w:rPr>
          <w:rStyle w:val="ColourAccent1"/>
          <w:b/>
          <w:lang w:val="en-AU"/>
        </w:rPr>
      </w:pPr>
      <w:r>
        <w:rPr>
          <w:rStyle w:val="ColourAccent1"/>
          <w:b/>
          <w:lang w:val="en-AU"/>
        </w:rPr>
        <w:t>I</w:t>
      </w:r>
      <w:r w:rsidR="00234617" w:rsidRPr="00C532DD">
        <w:rPr>
          <w:rStyle w:val="ColourAccent1"/>
          <w:b/>
          <w:lang w:val="en-AU"/>
        </w:rPr>
        <w:t xml:space="preserve">ntegrating </w:t>
      </w:r>
      <w:r>
        <w:rPr>
          <w:rStyle w:val="ColourAccent1"/>
          <w:b/>
          <w:lang w:val="en-AU"/>
        </w:rPr>
        <w:t xml:space="preserve">DRR </w:t>
      </w:r>
      <w:r w:rsidR="00234617" w:rsidRPr="00C532DD">
        <w:rPr>
          <w:rStyle w:val="ColourAccent1"/>
          <w:b/>
          <w:lang w:val="en-AU"/>
        </w:rPr>
        <w:t xml:space="preserve">in the aid program cycle </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ook w:val="04A0" w:firstRow="1" w:lastRow="0" w:firstColumn="1" w:lastColumn="0" w:noHBand="0" w:noVBand="1"/>
      </w:tblPr>
      <w:tblGrid>
        <w:gridCol w:w="1509"/>
        <w:gridCol w:w="8119"/>
      </w:tblGrid>
      <w:tr w:rsidR="00C85880" w:rsidRPr="00C532DD" w14:paraId="4A0EF851" w14:textId="77777777" w:rsidTr="00A9248F">
        <w:tc>
          <w:tcPr>
            <w:tcW w:w="1413" w:type="dxa"/>
          </w:tcPr>
          <w:p w14:paraId="238681E0" w14:textId="77777777" w:rsidR="00234617" w:rsidRPr="00C532DD" w:rsidRDefault="00234617" w:rsidP="00191ADE">
            <w:pPr>
              <w:rPr>
                <w:b/>
                <w:sz w:val="20"/>
                <w:szCs w:val="20"/>
                <w:lang w:val="en-AU"/>
              </w:rPr>
            </w:pPr>
            <w:r w:rsidRPr="00C532DD">
              <w:rPr>
                <w:b/>
                <w:sz w:val="20"/>
                <w:szCs w:val="20"/>
                <w:lang w:val="en-AU"/>
              </w:rPr>
              <w:t>Aid cycle stage</w:t>
            </w:r>
          </w:p>
        </w:tc>
        <w:tc>
          <w:tcPr>
            <w:tcW w:w="8215" w:type="dxa"/>
          </w:tcPr>
          <w:p w14:paraId="7A3122BF" w14:textId="77777777" w:rsidR="00234617" w:rsidRPr="00C532DD" w:rsidRDefault="00234617" w:rsidP="00191ADE">
            <w:pPr>
              <w:rPr>
                <w:b/>
                <w:sz w:val="20"/>
                <w:szCs w:val="20"/>
                <w:lang w:val="en-AU"/>
              </w:rPr>
            </w:pPr>
            <w:r w:rsidRPr="00C532DD">
              <w:rPr>
                <w:b/>
                <w:sz w:val="20"/>
                <w:szCs w:val="20"/>
                <w:lang w:val="en-AU"/>
              </w:rPr>
              <w:t>Entry points</w:t>
            </w:r>
          </w:p>
        </w:tc>
      </w:tr>
      <w:tr w:rsidR="00C85880" w:rsidRPr="00C532DD" w14:paraId="5944271B" w14:textId="77777777" w:rsidTr="00A9248F">
        <w:tc>
          <w:tcPr>
            <w:tcW w:w="1413" w:type="dxa"/>
          </w:tcPr>
          <w:p w14:paraId="3B5909E0" w14:textId="77777777" w:rsidR="00234617" w:rsidRPr="00833FF1" w:rsidRDefault="00234617" w:rsidP="00191ADE">
            <w:pPr>
              <w:rPr>
                <w:sz w:val="20"/>
                <w:szCs w:val="20"/>
                <w:lang w:val="en-AU"/>
              </w:rPr>
            </w:pPr>
            <w:r w:rsidRPr="00833FF1">
              <w:rPr>
                <w:sz w:val="20"/>
                <w:szCs w:val="20"/>
                <w:lang w:val="en-AU"/>
              </w:rPr>
              <w:t xml:space="preserve">Policy and Direction </w:t>
            </w:r>
          </w:p>
        </w:tc>
        <w:tc>
          <w:tcPr>
            <w:tcW w:w="8215" w:type="dxa"/>
          </w:tcPr>
          <w:p w14:paraId="61DCB708" w14:textId="1473FB12" w:rsidR="00234617" w:rsidRPr="00C532DD" w:rsidRDefault="001A0C5E" w:rsidP="00234617">
            <w:pPr>
              <w:numPr>
                <w:ilvl w:val="0"/>
                <w:numId w:val="37"/>
              </w:numPr>
              <w:rPr>
                <w:sz w:val="20"/>
                <w:szCs w:val="20"/>
                <w:lang w:val="en-AU"/>
              </w:rPr>
            </w:pPr>
            <w:r>
              <w:rPr>
                <w:sz w:val="20"/>
                <w:szCs w:val="20"/>
                <w:lang w:val="en-AU"/>
              </w:rPr>
              <w:t>Aid Investment Plan (</w:t>
            </w:r>
            <w:r w:rsidR="00234617" w:rsidRPr="00C532DD">
              <w:rPr>
                <w:sz w:val="20"/>
                <w:szCs w:val="20"/>
                <w:lang w:val="en-AU"/>
              </w:rPr>
              <w:t>AIP</w:t>
            </w:r>
            <w:r>
              <w:rPr>
                <w:sz w:val="20"/>
                <w:szCs w:val="20"/>
                <w:lang w:val="en-AU"/>
              </w:rPr>
              <w:t>)</w:t>
            </w:r>
            <w:r w:rsidR="00234617" w:rsidRPr="00C532DD">
              <w:rPr>
                <w:sz w:val="20"/>
                <w:szCs w:val="20"/>
                <w:lang w:val="en-AU"/>
              </w:rPr>
              <w:t xml:space="preserve"> </w:t>
            </w:r>
            <w:r>
              <w:rPr>
                <w:sz w:val="20"/>
                <w:szCs w:val="20"/>
                <w:lang w:val="en-AU"/>
              </w:rPr>
              <w:t>identifies</w:t>
            </w:r>
            <w:r w:rsidR="00234617" w:rsidRPr="00C532DD">
              <w:rPr>
                <w:sz w:val="20"/>
                <w:szCs w:val="20"/>
                <w:lang w:val="en-AU"/>
              </w:rPr>
              <w:t xml:space="preserve"> disaster and climate </w:t>
            </w:r>
            <w:proofErr w:type="gramStart"/>
            <w:r>
              <w:rPr>
                <w:sz w:val="20"/>
                <w:szCs w:val="20"/>
                <w:lang w:val="en-AU"/>
              </w:rPr>
              <w:t>risks</w:t>
            </w:r>
            <w:r w:rsidR="00234617" w:rsidRPr="00C532DD">
              <w:rPr>
                <w:sz w:val="20"/>
                <w:szCs w:val="20"/>
                <w:lang w:val="en-AU"/>
              </w:rPr>
              <w:t>?</w:t>
            </w:r>
            <w:proofErr w:type="gramEnd"/>
          </w:p>
          <w:p w14:paraId="6B6693E2" w14:textId="4F893550" w:rsidR="00234617" w:rsidRPr="00C532DD" w:rsidRDefault="00234617" w:rsidP="008D4710">
            <w:pPr>
              <w:numPr>
                <w:ilvl w:val="0"/>
                <w:numId w:val="37"/>
              </w:numPr>
              <w:rPr>
                <w:sz w:val="20"/>
                <w:szCs w:val="20"/>
                <w:lang w:val="en-AU"/>
              </w:rPr>
            </w:pPr>
            <w:r w:rsidRPr="00C532DD">
              <w:rPr>
                <w:sz w:val="20"/>
                <w:szCs w:val="20"/>
                <w:lang w:val="en-AU"/>
              </w:rPr>
              <w:t>Are DFAT</w:t>
            </w:r>
            <w:r w:rsidR="00AA0C72">
              <w:rPr>
                <w:sz w:val="20"/>
                <w:szCs w:val="20"/>
                <w:lang w:val="en-AU"/>
              </w:rPr>
              <w:t>-</w:t>
            </w:r>
            <w:r w:rsidRPr="00C532DD">
              <w:rPr>
                <w:sz w:val="20"/>
                <w:szCs w:val="20"/>
                <w:lang w:val="en-AU"/>
              </w:rPr>
              <w:t xml:space="preserve">supported partners (including multi-laterals) effectively integrating disaster </w:t>
            </w:r>
            <w:r w:rsidR="008D4710" w:rsidRPr="008D4710">
              <w:rPr>
                <w:sz w:val="20"/>
                <w:szCs w:val="20"/>
                <w:lang w:val="en-AU"/>
              </w:rPr>
              <w:t xml:space="preserve">risk reduction </w:t>
            </w:r>
            <w:r w:rsidRPr="00C532DD">
              <w:rPr>
                <w:sz w:val="20"/>
                <w:szCs w:val="20"/>
                <w:lang w:val="en-AU"/>
              </w:rPr>
              <w:t xml:space="preserve">(and climate change) in their investments? </w:t>
            </w:r>
          </w:p>
        </w:tc>
      </w:tr>
      <w:tr w:rsidR="00C85880" w:rsidRPr="00C532DD" w14:paraId="1480F2CB" w14:textId="77777777" w:rsidTr="00A9248F">
        <w:tc>
          <w:tcPr>
            <w:tcW w:w="1413" w:type="dxa"/>
          </w:tcPr>
          <w:p w14:paraId="269D2721" w14:textId="77777777" w:rsidR="00234617" w:rsidRPr="00C532DD" w:rsidRDefault="00234617" w:rsidP="00833FF1">
            <w:pPr>
              <w:rPr>
                <w:sz w:val="20"/>
                <w:szCs w:val="20"/>
                <w:lang w:val="en-AU"/>
              </w:rPr>
            </w:pPr>
            <w:r w:rsidRPr="00C532DD">
              <w:rPr>
                <w:sz w:val="20"/>
                <w:szCs w:val="20"/>
                <w:lang w:val="en-AU"/>
              </w:rPr>
              <w:t xml:space="preserve">Risk management </w:t>
            </w:r>
          </w:p>
        </w:tc>
        <w:tc>
          <w:tcPr>
            <w:tcW w:w="8215" w:type="dxa"/>
          </w:tcPr>
          <w:p w14:paraId="20E9119F" w14:textId="77777777" w:rsidR="00AA0C72" w:rsidRDefault="00AA0C72" w:rsidP="00234617">
            <w:pPr>
              <w:numPr>
                <w:ilvl w:val="0"/>
                <w:numId w:val="37"/>
              </w:numPr>
              <w:rPr>
                <w:sz w:val="20"/>
                <w:szCs w:val="20"/>
                <w:lang w:val="en-AU"/>
              </w:rPr>
            </w:pPr>
            <w:r w:rsidRPr="00C532DD">
              <w:rPr>
                <w:sz w:val="20"/>
                <w:szCs w:val="20"/>
                <w:lang w:val="en-AU"/>
              </w:rPr>
              <w:t>Wh</w:t>
            </w:r>
            <w:r>
              <w:rPr>
                <w:sz w:val="20"/>
                <w:szCs w:val="20"/>
                <w:lang w:val="en-AU"/>
              </w:rPr>
              <w:t>ich</w:t>
            </w:r>
            <w:r w:rsidRPr="00C532DD">
              <w:rPr>
                <w:sz w:val="20"/>
                <w:szCs w:val="20"/>
                <w:lang w:val="en-AU"/>
              </w:rPr>
              <w:t xml:space="preserve"> disaster risks </w:t>
            </w:r>
            <w:proofErr w:type="gramStart"/>
            <w:r w:rsidRPr="00C532DD">
              <w:rPr>
                <w:sz w:val="20"/>
                <w:szCs w:val="20"/>
                <w:lang w:val="en-AU"/>
              </w:rPr>
              <w:t>should be identified and managed</w:t>
            </w:r>
            <w:proofErr w:type="gramEnd"/>
            <w:r w:rsidRPr="00C532DD">
              <w:rPr>
                <w:sz w:val="20"/>
                <w:szCs w:val="20"/>
                <w:lang w:val="en-AU"/>
              </w:rPr>
              <w:t xml:space="preserve">? </w:t>
            </w:r>
          </w:p>
          <w:p w14:paraId="03880554" w14:textId="14411C58" w:rsidR="00AA0C72" w:rsidRDefault="00AA0C72" w:rsidP="00234617">
            <w:pPr>
              <w:numPr>
                <w:ilvl w:val="0"/>
                <w:numId w:val="37"/>
              </w:numPr>
              <w:rPr>
                <w:sz w:val="20"/>
                <w:szCs w:val="20"/>
                <w:lang w:val="en-AU"/>
              </w:rPr>
            </w:pPr>
            <w:r w:rsidRPr="00C532DD">
              <w:rPr>
                <w:sz w:val="20"/>
                <w:szCs w:val="20"/>
                <w:lang w:val="en-AU"/>
              </w:rPr>
              <w:t xml:space="preserve">What specific measures and actions </w:t>
            </w:r>
            <w:proofErr w:type="gramStart"/>
            <w:r w:rsidRPr="00C532DD">
              <w:rPr>
                <w:sz w:val="20"/>
                <w:szCs w:val="20"/>
                <w:lang w:val="en-AU"/>
              </w:rPr>
              <w:t>should be outlined</w:t>
            </w:r>
            <w:proofErr w:type="gramEnd"/>
            <w:r w:rsidRPr="00C532DD">
              <w:rPr>
                <w:sz w:val="20"/>
                <w:szCs w:val="20"/>
                <w:lang w:val="en-AU"/>
              </w:rPr>
              <w:t xml:space="preserve"> to manage any risks? </w:t>
            </w:r>
          </w:p>
          <w:p w14:paraId="75F2DB2D" w14:textId="53641823" w:rsidR="00234617" w:rsidRPr="00C532DD" w:rsidRDefault="00234617" w:rsidP="00234617">
            <w:pPr>
              <w:numPr>
                <w:ilvl w:val="0"/>
                <w:numId w:val="37"/>
              </w:numPr>
              <w:rPr>
                <w:sz w:val="20"/>
                <w:szCs w:val="20"/>
                <w:lang w:val="en-AU"/>
              </w:rPr>
            </w:pPr>
            <w:proofErr w:type="gramStart"/>
            <w:r w:rsidRPr="00C532DD">
              <w:rPr>
                <w:sz w:val="20"/>
                <w:szCs w:val="20"/>
                <w:lang w:val="en-AU"/>
              </w:rPr>
              <w:t>Have disaster risks been adequately assessed</w:t>
            </w:r>
            <w:proofErr w:type="gramEnd"/>
            <w:r w:rsidR="00AA0C72">
              <w:rPr>
                <w:sz w:val="20"/>
                <w:szCs w:val="20"/>
                <w:lang w:val="en-AU"/>
              </w:rPr>
              <w:t xml:space="preserve"> and</w:t>
            </w:r>
            <w:r w:rsidRPr="00C532DD">
              <w:rPr>
                <w:sz w:val="20"/>
                <w:szCs w:val="20"/>
                <w:lang w:val="en-AU"/>
              </w:rPr>
              <w:t xml:space="preserve"> </w:t>
            </w:r>
            <w:r w:rsidR="00C14AF5">
              <w:rPr>
                <w:sz w:val="20"/>
                <w:szCs w:val="20"/>
                <w:lang w:val="en-AU"/>
              </w:rPr>
              <w:t xml:space="preserve">are </w:t>
            </w:r>
            <w:r w:rsidRPr="00C532DD">
              <w:rPr>
                <w:sz w:val="20"/>
                <w:szCs w:val="20"/>
                <w:lang w:val="en-AU"/>
              </w:rPr>
              <w:t>mitigat</w:t>
            </w:r>
            <w:r>
              <w:rPr>
                <w:sz w:val="20"/>
                <w:szCs w:val="20"/>
                <w:lang w:val="en-AU"/>
              </w:rPr>
              <w:t>ion</w:t>
            </w:r>
            <w:r w:rsidR="00C14AF5">
              <w:rPr>
                <w:sz w:val="20"/>
                <w:szCs w:val="20"/>
                <w:lang w:val="en-AU"/>
              </w:rPr>
              <w:t xml:space="preserve"> measures</w:t>
            </w:r>
            <w:r>
              <w:rPr>
                <w:sz w:val="20"/>
                <w:szCs w:val="20"/>
                <w:lang w:val="en-AU"/>
              </w:rPr>
              <w:t xml:space="preserve"> identified</w:t>
            </w:r>
            <w:r w:rsidRPr="00C532DD">
              <w:rPr>
                <w:sz w:val="20"/>
                <w:szCs w:val="20"/>
                <w:lang w:val="en-AU"/>
              </w:rPr>
              <w:t>?</w:t>
            </w:r>
            <w:r w:rsidR="00157196">
              <w:rPr>
                <w:sz w:val="20"/>
                <w:szCs w:val="20"/>
                <w:lang w:val="en-AU"/>
              </w:rPr>
              <w:t xml:space="preserve"> If not what steps can be taken to address these risks? </w:t>
            </w:r>
          </w:p>
          <w:p w14:paraId="2A803BC0" w14:textId="47F8A188" w:rsidR="00234617" w:rsidRPr="00157196" w:rsidRDefault="00234617" w:rsidP="00C85880">
            <w:pPr>
              <w:numPr>
                <w:ilvl w:val="0"/>
                <w:numId w:val="37"/>
              </w:numPr>
              <w:rPr>
                <w:sz w:val="20"/>
                <w:szCs w:val="20"/>
                <w:lang w:val="en-AU"/>
              </w:rPr>
            </w:pPr>
            <w:r w:rsidRPr="00C532DD">
              <w:rPr>
                <w:sz w:val="20"/>
                <w:szCs w:val="20"/>
                <w:lang w:val="en-AU"/>
              </w:rPr>
              <w:t xml:space="preserve">Are </w:t>
            </w:r>
            <w:proofErr w:type="gramStart"/>
            <w:r w:rsidRPr="00C532DD">
              <w:rPr>
                <w:sz w:val="20"/>
                <w:szCs w:val="20"/>
                <w:lang w:val="en-AU"/>
              </w:rPr>
              <w:t xml:space="preserve">disaster risk reduction </w:t>
            </w:r>
            <w:r w:rsidR="00157196">
              <w:rPr>
                <w:sz w:val="20"/>
                <w:szCs w:val="20"/>
                <w:lang w:val="en-AU"/>
              </w:rPr>
              <w:t>actions</w:t>
            </w:r>
            <w:proofErr w:type="gramEnd"/>
            <w:r w:rsidRPr="00C532DD">
              <w:rPr>
                <w:sz w:val="20"/>
                <w:szCs w:val="20"/>
                <w:lang w:val="en-AU"/>
              </w:rPr>
              <w:t xml:space="preserve"> clearly stipulated in agreement</w:t>
            </w:r>
            <w:r w:rsidR="00C85880">
              <w:rPr>
                <w:sz w:val="20"/>
                <w:szCs w:val="20"/>
                <w:lang w:val="en-AU"/>
              </w:rPr>
              <w:t>s</w:t>
            </w:r>
            <w:r w:rsidRPr="00C532DD">
              <w:rPr>
                <w:sz w:val="20"/>
                <w:szCs w:val="20"/>
                <w:lang w:val="en-AU"/>
              </w:rPr>
              <w:t xml:space="preserve">? </w:t>
            </w:r>
          </w:p>
        </w:tc>
      </w:tr>
      <w:tr w:rsidR="00C85880" w:rsidRPr="00C532DD" w14:paraId="3019F23E" w14:textId="77777777" w:rsidTr="00A9248F">
        <w:tc>
          <w:tcPr>
            <w:tcW w:w="1413" w:type="dxa"/>
          </w:tcPr>
          <w:p w14:paraId="31EF2403" w14:textId="77777777" w:rsidR="00234617" w:rsidRPr="00C532DD" w:rsidRDefault="00234617" w:rsidP="00833FF1">
            <w:pPr>
              <w:rPr>
                <w:sz w:val="20"/>
                <w:szCs w:val="20"/>
                <w:lang w:val="en-AU"/>
              </w:rPr>
            </w:pPr>
            <w:r w:rsidRPr="00C532DD">
              <w:rPr>
                <w:sz w:val="20"/>
                <w:szCs w:val="20"/>
                <w:lang w:val="en-AU"/>
              </w:rPr>
              <w:t xml:space="preserve">Policy dialogue </w:t>
            </w:r>
          </w:p>
        </w:tc>
        <w:tc>
          <w:tcPr>
            <w:tcW w:w="8215" w:type="dxa"/>
          </w:tcPr>
          <w:p w14:paraId="3E454325" w14:textId="6BAD29E4" w:rsidR="00234617" w:rsidRPr="00C532DD" w:rsidRDefault="00234617" w:rsidP="00234617">
            <w:pPr>
              <w:numPr>
                <w:ilvl w:val="0"/>
                <w:numId w:val="37"/>
              </w:numPr>
              <w:rPr>
                <w:sz w:val="20"/>
                <w:szCs w:val="20"/>
                <w:lang w:val="en-AU"/>
              </w:rPr>
            </w:pPr>
            <w:r w:rsidRPr="00C532DD">
              <w:rPr>
                <w:sz w:val="20"/>
                <w:szCs w:val="20"/>
                <w:lang w:val="en-AU"/>
              </w:rPr>
              <w:t>DFAT advocate</w:t>
            </w:r>
            <w:r w:rsidR="00157196">
              <w:rPr>
                <w:sz w:val="20"/>
                <w:szCs w:val="20"/>
                <w:lang w:val="en-AU"/>
              </w:rPr>
              <w:t>s</w:t>
            </w:r>
            <w:r w:rsidRPr="00C532DD">
              <w:rPr>
                <w:sz w:val="20"/>
                <w:szCs w:val="20"/>
                <w:lang w:val="en-AU"/>
              </w:rPr>
              <w:t xml:space="preserve"> for disaster risks to </w:t>
            </w:r>
            <w:proofErr w:type="gramStart"/>
            <w:r w:rsidRPr="00C532DD">
              <w:rPr>
                <w:sz w:val="20"/>
                <w:szCs w:val="20"/>
                <w:lang w:val="en-AU"/>
              </w:rPr>
              <w:t>be effectively managed</w:t>
            </w:r>
            <w:proofErr w:type="gramEnd"/>
            <w:r w:rsidRPr="00C532DD">
              <w:rPr>
                <w:sz w:val="20"/>
                <w:szCs w:val="20"/>
                <w:lang w:val="en-AU"/>
              </w:rPr>
              <w:t xml:space="preserve"> by partner countries and the private sector.</w:t>
            </w:r>
          </w:p>
          <w:p w14:paraId="022DBF8B" w14:textId="35617094" w:rsidR="00234617" w:rsidRPr="00C532DD" w:rsidRDefault="00234617" w:rsidP="00082937">
            <w:pPr>
              <w:numPr>
                <w:ilvl w:val="0"/>
                <w:numId w:val="37"/>
              </w:numPr>
              <w:rPr>
                <w:sz w:val="20"/>
                <w:szCs w:val="20"/>
                <w:lang w:val="en-AU"/>
              </w:rPr>
            </w:pPr>
            <w:r w:rsidRPr="00C532DD">
              <w:rPr>
                <w:sz w:val="20"/>
                <w:szCs w:val="20"/>
                <w:lang w:val="en-AU"/>
              </w:rPr>
              <w:t xml:space="preserve">Does the partner government have a national adaptation and action plan and/or </w:t>
            </w:r>
            <w:r w:rsidRPr="00082937">
              <w:rPr>
                <w:sz w:val="20"/>
                <w:szCs w:val="20"/>
                <w:lang w:val="en-AU"/>
              </w:rPr>
              <w:t>Sendai strateg</w:t>
            </w:r>
            <w:r w:rsidR="00082937" w:rsidRPr="00082937">
              <w:rPr>
                <w:sz w:val="20"/>
                <w:szCs w:val="20"/>
                <w:lang w:val="en-AU"/>
              </w:rPr>
              <w:t>y</w:t>
            </w:r>
            <w:r w:rsidRPr="00082937">
              <w:rPr>
                <w:sz w:val="20"/>
                <w:szCs w:val="20"/>
                <w:lang w:val="en-AU"/>
              </w:rPr>
              <w:t>?</w:t>
            </w:r>
            <w:r w:rsidR="00157196">
              <w:rPr>
                <w:sz w:val="20"/>
                <w:szCs w:val="20"/>
                <w:lang w:val="en-AU"/>
              </w:rPr>
              <w:t xml:space="preserve"> If not </w:t>
            </w:r>
            <w:proofErr w:type="gramStart"/>
            <w:r w:rsidR="00157196">
              <w:rPr>
                <w:sz w:val="20"/>
                <w:szCs w:val="20"/>
                <w:lang w:val="en-AU"/>
              </w:rPr>
              <w:t>are</w:t>
            </w:r>
            <w:proofErr w:type="gramEnd"/>
            <w:r w:rsidR="00157196">
              <w:rPr>
                <w:sz w:val="20"/>
                <w:szCs w:val="20"/>
                <w:lang w:val="en-AU"/>
              </w:rPr>
              <w:t xml:space="preserve"> these planned</w:t>
            </w:r>
            <w:r w:rsidR="00C85880">
              <w:rPr>
                <w:sz w:val="20"/>
                <w:szCs w:val="20"/>
                <w:lang w:val="en-AU"/>
              </w:rPr>
              <w:t xml:space="preserve"> or can they be supported</w:t>
            </w:r>
            <w:r w:rsidR="00157196">
              <w:rPr>
                <w:sz w:val="20"/>
                <w:szCs w:val="20"/>
                <w:lang w:val="en-AU"/>
              </w:rPr>
              <w:t xml:space="preserve">? </w:t>
            </w:r>
          </w:p>
        </w:tc>
      </w:tr>
      <w:tr w:rsidR="00C85880" w:rsidRPr="00C532DD" w14:paraId="67E681EB" w14:textId="77777777" w:rsidTr="00A9248F">
        <w:tc>
          <w:tcPr>
            <w:tcW w:w="1413" w:type="dxa"/>
          </w:tcPr>
          <w:p w14:paraId="6E6EF796" w14:textId="77777777" w:rsidR="00234617" w:rsidRPr="00C532DD" w:rsidRDefault="00234617" w:rsidP="00191ADE">
            <w:pPr>
              <w:rPr>
                <w:sz w:val="20"/>
                <w:szCs w:val="20"/>
                <w:lang w:val="en-AU"/>
              </w:rPr>
            </w:pPr>
            <w:r w:rsidRPr="00C532DD">
              <w:rPr>
                <w:sz w:val="20"/>
                <w:szCs w:val="20"/>
                <w:lang w:val="en-AU"/>
              </w:rPr>
              <w:t>Planning</w:t>
            </w:r>
          </w:p>
          <w:p w14:paraId="321D15C7" w14:textId="77777777" w:rsidR="00234617" w:rsidRPr="00C532DD" w:rsidRDefault="00234617" w:rsidP="00191ADE">
            <w:pPr>
              <w:rPr>
                <w:sz w:val="20"/>
                <w:szCs w:val="20"/>
                <w:lang w:val="en-AU"/>
              </w:rPr>
            </w:pPr>
          </w:p>
          <w:p w14:paraId="20D93682" w14:textId="77777777" w:rsidR="00234617" w:rsidRPr="00C532DD" w:rsidRDefault="00234617" w:rsidP="00191ADE">
            <w:pPr>
              <w:rPr>
                <w:sz w:val="20"/>
                <w:szCs w:val="20"/>
                <w:lang w:val="en-AU"/>
              </w:rPr>
            </w:pPr>
          </w:p>
        </w:tc>
        <w:tc>
          <w:tcPr>
            <w:tcW w:w="8215" w:type="dxa"/>
          </w:tcPr>
          <w:p w14:paraId="480CCA14" w14:textId="4E723567" w:rsidR="00234617" w:rsidRPr="00C532DD" w:rsidRDefault="00234617" w:rsidP="00234617">
            <w:pPr>
              <w:numPr>
                <w:ilvl w:val="0"/>
                <w:numId w:val="37"/>
              </w:numPr>
              <w:rPr>
                <w:sz w:val="20"/>
                <w:szCs w:val="20"/>
                <w:lang w:val="en-AU"/>
              </w:rPr>
            </w:pPr>
            <w:r>
              <w:rPr>
                <w:sz w:val="20"/>
                <w:szCs w:val="20"/>
                <w:lang w:val="en-AU"/>
              </w:rPr>
              <w:t>Is</w:t>
            </w:r>
            <w:r w:rsidRPr="00C532DD">
              <w:rPr>
                <w:sz w:val="20"/>
                <w:szCs w:val="20"/>
                <w:lang w:val="en-AU"/>
              </w:rPr>
              <w:t xml:space="preserve"> the partner countr</w:t>
            </w:r>
            <w:r>
              <w:rPr>
                <w:sz w:val="20"/>
                <w:szCs w:val="20"/>
                <w:lang w:val="en-AU"/>
              </w:rPr>
              <w:t>y</w:t>
            </w:r>
            <w:r w:rsidRPr="00C532DD">
              <w:rPr>
                <w:sz w:val="20"/>
                <w:szCs w:val="20"/>
                <w:lang w:val="en-AU"/>
              </w:rPr>
              <w:t xml:space="preserve"> disaster prone or at high risk of climate impacts?  See </w:t>
            </w:r>
            <w:hyperlink r:id="rId13" w:history="1">
              <w:r w:rsidRPr="00C532DD">
                <w:rPr>
                  <w:rStyle w:val="Hyperlink"/>
                  <w:rFonts w:cstheme="minorBidi"/>
                  <w:sz w:val="20"/>
                  <w:szCs w:val="20"/>
                  <w:lang w:val="en-AU"/>
                </w:rPr>
                <w:t>http://www.inform-index.org/</w:t>
              </w:r>
            </w:hyperlink>
            <w:r w:rsidRPr="00C532DD">
              <w:rPr>
                <w:sz w:val="20"/>
                <w:szCs w:val="20"/>
                <w:lang w:val="en-AU"/>
              </w:rPr>
              <w:t xml:space="preserve"> </w:t>
            </w:r>
            <w:r>
              <w:rPr>
                <w:sz w:val="20"/>
                <w:szCs w:val="20"/>
                <w:lang w:val="en-AU"/>
              </w:rPr>
              <w:t>for</w:t>
            </w:r>
            <w:r w:rsidR="00157196">
              <w:rPr>
                <w:sz w:val="20"/>
                <w:szCs w:val="20"/>
                <w:lang w:val="en-AU"/>
              </w:rPr>
              <w:t xml:space="preserve"> a starting point for</w:t>
            </w:r>
            <w:r>
              <w:rPr>
                <w:sz w:val="20"/>
                <w:szCs w:val="20"/>
                <w:lang w:val="en-AU"/>
              </w:rPr>
              <w:t xml:space="preserve"> reference</w:t>
            </w:r>
            <w:r w:rsidRPr="00C532DD">
              <w:rPr>
                <w:sz w:val="20"/>
                <w:szCs w:val="20"/>
                <w:lang w:val="en-AU"/>
              </w:rPr>
              <w:t xml:space="preserve">. </w:t>
            </w:r>
          </w:p>
          <w:p w14:paraId="2DB14B97" w14:textId="77777777" w:rsidR="00234617" w:rsidRPr="00C532DD" w:rsidRDefault="00234617" w:rsidP="00234617">
            <w:pPr>
              <w:numPr>
                <w:ilvl w:val="0"/>
                <w:numId w:val="37"/>
              </w:numPr>
              <w:rPr>
                <w:sz w:val="20"/>
                <w:szCs w:val="20"/>
                <w:lang w:val="en-AU"/>
              </w:rPr>
            </w:pPr>
            <w:r w:rsidRPr="00C532DD">
              <w:rPr>
                <w:sz w:val="20"/>
                <w:szCs w:val="20"/>
                <w:lang w:val="en-AU"/>
              </w:rPr>
              <w:t xml:space="preserve">What does the partner country define as its disaster risk reduction priorities? </w:t>
            </w:r>
          </w:p>
          <w:p w14:paraId="05ADB008" w14:textId="0E7792A7" w:rsidR="00234617" w:rsidRPr="00C532DD" w:rsidRDefault="00234617" w:rsidP="00234617">
            <w:pPr>
              <w:numPr>
                <w:ilvl w:val="0"/>
                <w:numId w:val="37"/>
              </w:numPr>
              <w:rPr>
                <w:sz w:val="20"/>
                <w:szCs w:val="20"/>
                <w:lang w:val="en-AU"/>
              </w:rPr>
            </w:pPr>
            <w:r w:rsidRPr="00C532DD">
              <w:rPr>
                <w:sz w:val="20"/>
                <w:szCs w:val="20"/>
                <w:lang w:val="en-AU"/>
              </w:rPr>
              <w:t>Are there particular vulnerabilities faced by sections of the community, including women children, persons with a disability, and rural/remote communities</w:t>
            </w:r>
            <w:r>
              <w:rPr>
                <w:sz w:val="20"/>
                <w:szCs w:val="20"/>
                <w:lang w:val="en-AU"/>
              </w:rPr>
              <w:t xml:space="preserve">? </w:t>
            </w:r>
            <w:proofErr w:type="gramStart"/>
            <w:r w:rsidR="00157196">
              <w:rPr>
                <w:sz w:val="20"/>
                <w:szCs w:val="20"/>
                <w:lang w:val="en-AU"/>
              </w:rPr>
              <w:t>Are these addressed</w:t>
            </w:r>
            <w:proofErr w:type="gramEnd"/>
            <w:r w:rsidR="00157196">
              <w:rPr>
                <w:sz w:val="20"/>
                <w:szCs w:val="20"/>
                <w:lang w:val="en-AU"/>
              </w:rPr>
              <w:t xml:space="preserve">? </w:t>
            </w:r>
          </w:p>
          <w:p w14:paraId="7346E404" w14:textId="0C19FA5E" w:rsidR="00234617" w:rsidRPr="00C532DD" w:rsidRDefault="00234617" w:rsidP="00234617">
            <w:pPr>
              <w:numPr>
                <w:ilvl w:val="0"/>
                <w:numId w:val="37"/>
              </w:numPr>
              <w:rPr>
                <w:sz w:val="20"/>
                <w:szCs w:val="20"/>
                <w:lang w:val="en-AU"/>
              </w:rPr>
            </w:pPr>
            <w:r w:rsidRPr="00C532DD">
              <w:rPr>
                <w:sz w:val="20"/>
                <w:szCs w:val="20"/>
                <w:lang w:val="en-AU"/>
              </w:rPr>
              <w:t>Are there particular strengths</w:t>
            </w:r>
            <w:r w:rsidR="00157196">
              <w:rPr>
                <w:sz w:val="20"/>
                <w:szCs w:val="20"/>
                <w:lang w:val="en-AU"/>
              </w:rPr>
              <w:t xml:space="preserve"> and coping mechanisms </w:t>
            </w:r>
            <w:r w:rsidRPr="00C532DD">
              <w:rPr>
                <w:sz w:val="20"/>
                <w:szCs w:val="20"/>
                <w:lang w:val="en-AU"/>
              </w:rPr>
              <w:t xml:space="preserve">that these or other groups </w:t>
            </w:r>
            <w:r w:rsidR="00157196">
              <w:rPr>
                <w:sz w:val="20"/>
                <w:szCs w:val="20"/>
                <w:lang w:val="en-AU"/>
              </w:rPr>
              <w:t xml:space="preserve">have </w:t>
            </w:r>
            <w:r w:rsidRPr="00C532DD">
              <w:rPr>
                <w:sz w:val="20"/>
                <w:szCs w:val="20"/>
                <w:lang w:val="en-AU"/>
              </w:rPr>
              <w:t xml:space="preserve">which </w:t>
            </w:r>
            <w:proofErr w:type="gramStart"/>
            <w:r w:rsidRPr="00C532DD">
              <w:rPr>
                <w:sz w:val="20"/>
                <w:szCs w:val="20"/>
                <w:lang w:val="en-AU"/>
              </w:rPr>
              <w:t xml:space="preserve">can be </w:t>
            </w:r>
            <w:r w:rsidR="00157196">
              <w:rPr>
                <w:sz w:val="20"/>
                <w:szCs w:val="20"/>
                <w:lang w:val="en-AU"/>
              </w:rPr>
              <w:t>enhanced</w:t>
            </w:r>
            <w:proofErr w:type="gramEnd"/>
            <w:r w:rsidRPr="00C532DD">
              <w:rPr>
                <w:sz w:val="20"/>
                <w:szCs w:val="20"/>
                <w:lang w:val="en-AU"/>
              </w:rPr>
              <w:t>?</w:t>
            </w:r>
          </w:p>
          <w:p w14:paraId="01A667BD" w14:textId="760FE2E9" w:rsidR="00234617" w:rsidRPr="00C532DD" w:rsidRDefault="00234617" w:rsidP="006B45A5">
            <w:pPr>
              <w:numPr>
                <w:ilvl w:val="0"/>
                <w:numId w:val="37"/>
              </w:numPr>
              <w:rPr>
                <w:sz w:val="20"/>
                <w:szCs w:val="20"/>
                <w:lang w:val="en-AU"/>
              </w:rPr>
            </w:pPr>
            <w:r>
              <w:rPr>
                <w:sz w:val="20"/>
                <w:szCs w:val="20"/>
                <w:lang w:val="en-AU"/>
              </w:rPr>
              <w:t xml:space="preserve">Which </w:t>
            </w:r>
            <w:r w:rsidRPr="00C532DD">
              <w:rPr>
                <w:sz w:val="20"/>
                <w:szCs w:val="20"/>
                <w:lang w:val="en-AU"/>
              </w:rPr>
              <w:t>existing networks</w:t>
            </w:r>
            <w:r>
              <w:rPr>
                <w:sz w:val="20"/>
                <w:szCs w:val="20"/>
                <w:lang w:val="en-AU"/>
              </w:rPr>
              <w:t xml:space="preserve"> are </w:t>
            </w:r>
            <w:r w:rsidRPr="00C532DD">
              <w:rPr>
                <w:sz w:val="20"/>
                <w:szCs w:val="20"/>
                <w:lang w:val="en-AU"/>
              </w:rPr>
              <w:t xml:space="preserve">involved in </w:t>
            </w:r>
            <w:r w:rsidR="006B45A5">
              <w:rPr>
                <w:sz w:val="20"/>
                <w:szCs w:val="20"/>
                <w:lang w:val="en-AU"/>
              </w:rPr>
              <w:t>DRR</w:t>
            </w:r>
            <w:r w:rsidRPr="00C532DD">
              <w:rPr>
                <w:sz w:val="20"/>
                <w:szCs w:val="20"/>
                <w:lang w:val="en-AU"/>
              </w:rPr>
              <w:t xml:space="preserve">, and how </w:t>
            </w:r>
            <w:proofErr w:type="gramStart"/>
            <w:r w:rsidRPr="00C532DD">
              <w:rPr>
                <w:sz w:val="20"/>
                <w:szCs w:val="20"/>
                <w:lang w:val="en-AU"/>
              </w:rPr>
              <w:t xml:space="preserve">can they be </w:t>
            </w:r>
            <w:r>
              <w:rPr>
                <w:sz w:val="20"/>
                <w:szCs w:val="20"/>
                <w:lang w:val="en-AU"/>
              </w:rPr>
              <w:t>supported</w:t>
            </w:r>
            <w:proofErr w:type="gramEnd"/>
            <w:r w:rsidRPr="00C532DD">
              <w:rPr>
                <w:sz w:val="20"/>
                <w:szCs w:val="20"/>
                <w:lang w:val="en-AU"/>
              </w:rPr>
              <w:t>?</w:t>
            </w:r>
          </w:p>
        </w:tc>
      </w:tr>
      <w:tr w:rsidR="00C85880" w:rsidRPr="00C532DD" w14:paraId="7B429E7D" w14:textId="77777777" w:rsidTr="00A9248F">
        <w:tc>
          <w:tcPr>
            <w:tcW w:w="1413" w:type="dxa"/>
          </w:tcPr>
          <w:p w14:paraId="1113006C" w14:textId="77777777" w:rsidR="00234617" w:rsidRPr="00C532DD" w:rsidRDefault="00234617" w:rsidP="00191ADE">
            <w:pPr>
              <w:rPr>
                <w:sz w:val="20"/>
                <w:szCs w:val="20"/>
                <w:lang w:val="en-AU"/>
              </w:rPr>
            </w:pPr>
            <w:r w:rsidRPr="00C532DD">
              <w:rPr>
                <w:sz w:val="20"/>
                <w:szCs w:val="20"/>
                <w:lang w:val="en-AU"/>
              </w:rPr>
              <w:t>Concept and Design</w:t>
            </w:r>
          </w:p>
          <w:p w14:paraId="2103EB54" w14:textId="77777777" w:rsidR="00234617" w:rsidRPr="00C532DD" w:rsidRDefault="00234617" w:rsidP="00191ADE">
            <w:pPr>
              <w:rPr>
                <w:sz w:val="20"/>
                <w:szCs w:val="20"/>
                <w:lang w:val="en-AU"/>
              </w:rPr>
            </w:pPr>
          </w:p>
          <w:p w14:paraId="2E67C2EB" w14:textId="77777777" w:rsidR="00234617" w:rsidRPr="00C532DD" w:rsidRDefault="00234617" w:rsidP="00191ADE">
            <w:pPr>
              <w:rPr>
                <w:sz w:val="20"/>
                <w:szCs w:val="20"/>
                <w:lang w:val="en-AU"/>
              </w:rPr>
            </w:pPr>
          </w:p>
        </w:tc>
        <w:tc>
          <w:tcPr>
            <w:tcW w:w="8215" w:type="dxa"/>
          </w:tcPr>
          <w:p w14:paraId="5DAD7D32" w14:textId="048F353C" w:rsidR="00234617" w:rsidRPr="00C532DD" w:rsidRDefault="00234617" w:rsidP="00234617">
            <w:pPr>
              <w:numPr>
                <w:ilvl w:val="0"/>
                <w:numId w:val="37"/>
              </w:numPr>
              <w:rPr>
                <w:sz w:val="20"/>
                <w:szCs w:val="20"/>
                <w:lang w:val="en-AU"/>
              </w:rPr>
            </w:pPr>
            <w:r w:rsidRPr="00C532DD">
              <w:rPr>
                <w:sz w:val="20"/>
                <w:szCs w:val="20"/>
                <w:lang w:val="en-AU"/>
              </w:rPr>
              <w:t xml:space="preserve">Has disaster </w:t>
            </w:r>
            <w:r w:rsidR="008D4710" w:rsidRPr="008D4710">
              <w:rPr>
                <w:sz w:val="20"/>
                <w:szCs w:val="20"/>
                <w:lang w:val="en-AU"/>
              </w:rPr>
              <w:t xml:space="preserve">risk reduction </w:t>
            </w:r>
            <w:r w:rsidRPr="00C532DD">
              <w:rPr>
                <w:sz w:val="20"/>
                <w:szCs w:val="20"/>
                <w:lang w:val="en-AU"/>
              </w:rPr>
              <w:t xml:space="preserve">been factored into the investment concept and design, particularly in </w:t>
            </w:r>
            <w:proofErr w:type="gramStart"/>
            <w:r w:rsidR="00C85880" w:rsidRPr="00C532DD">
              <w:rPr>
                <w:sz w:val="20"/>
                <w:szCs w:val="20"/>
                <w:lang w:val="en-AU"/>
              </w:rPr>
              <w:t>high risk</w:t>
            </w:r>
            <w:proofErr w:type="gramEnd"/>
            <w:r w:rsidR="00C85880" w:rsidRPr="00C532DD">
              <w:rPr>
                <w:sz w:val="20"/>
                <w:szCs w:val="20"/>
                <w:lang w:val="en-AU"/>
              </w:rPr>
              <w:t xml:space="preserve"> </w:t>
            </w:r>
            <w:r w:rsidRPr="00C532DD">
              <w:rPr>
                <w:sz w:val="20"/>
                <w:szCs w:val="20"/>
                <w:lang w:val="en-AU"/>
              </w:rPr>
              <w:t>sectors</w:t>
            </w:r>
            <w:r w:rsidR="00C85880">
              <w:rPr>
                <w:sz w:val="20"/>
                <w:szCs w:val="20"/>
                <w:lang w:val="en-AU"/>
              </w:rPr>
              <w:t xml:space="preserve">? This should cover both </w:t>
            </w:r>
            <w:r w:rsidR="00157196">
              <w:rPr>
                <w:sz w:val="20"/>
                <w:szCs w:val="20"/>
                <w:lang w:val="en-AU"/>
              </w:rPr>
              <w:t xml:space="preserve">historical and future risks from climate change. </w:t>
            </w:r>
          </w:p>
          <w:p w14:paraId="63A8E079" w14:textId="2EB2A82A" w:rsidR="00234617" w:rsidRPr="00C532DD" w:rsidRDefault="00234617" w:rsidP="00234617">
            <w:pPr>
              <w:numPr>
                <w:ilvl w:val="0"/>
                <w:numId w:val="37"/>
              </w:numPr>
              <w:rPr>
                <w:sz w:val="20"/>
                <w:szCs w:val="20"/>
                <w:lang w:val="en-AU"/>
              </w:rPr>
            </w:pPr>
            <w:proofErr w:type="gramStart"/>
            <w:r w:rsidRPr="00C532DD">
              <w:rPr>
                <w:sz w:val="20"/>
                <w:szCs w:val="20"/>
                <w:lang w:val="en-AU"/>
              </w:rPr>
              <w:t xml:space="preserve">Are </w:t>
            </w:r>
            <w:r w:rsidR="00260DAD">
              <w:rPr>
                <w:sz w:val="20"/>
                <w:szCs w:val="20"/>
                <w:lang w:val="en-AU"/>
              </w:rPr>
              <w:t>DRR</w:t>
            </w:r>
            <w:r w:rsidRPr="00C532DD">
              <w:rPr>
                <w:sz w:val="20"/>
                <w:szCs w:val="20"/>
                <w:lang w:val="en-AU"/>
              </w:rPr>
              <w:t xml:space="preserve"> opportunities within the aid investment clearly expressed</w:t>
            </w:r>
            <w:proofErr w:type="gramEnd"/>
            <w:r w:rsidRPr="00C532DD">
              <w:rPr>
                <w:sz w:val="20"/>
                <w:szCs w:val="20"/>
                <w:lang w:val="en-AU"/>
              </w:rPr>
              <w:t>?</w:t>
            </w:r>
          </w:p>
          <w:p w14:paraId="60B85EB7" w14:textId="5EA23B91" w:rsidR="00234617" w:rsidRPr="00C532DD" w:rsidRDefault="00AA0C72" w:rsidP="00234617">
            <w:pPr>
              <w:numPr>
                <w:ilvl w:val="0"/>
                <w:numId w:val="37"/>
              </w:numPr>
              <w:rPr>
                <w:sz w:val="20"/>
                <w:szCs w:val="20"/>
                <w:lang w:val="en-AU"/>
              </w:rPr>
            </w:pPr>
            <w:r>
              <w:rPr>
                <w:sz w:val="20"/>
                <w:szCs w:val="20"/>
                <w:lang w:val="en-AU"/>
              </w:rPr>
              <w:t xml:space="preserve">Are disaster risk </w:t>
            </w:r>
            <w:r w:rsidR="00260DAD">
              <w:rPr>
                <w:sz w:val="20"/>
                <w:szCs w:val="20"/>
                <w:lang w:val="en-AU"/>
              </w:rPr>
              <w:t xml:space="preserve">and </w:t>
            </w:r>
            <w:r w:rsidR="00260DAD" w:rsidRPr="00C532DD">
              <w:rPr>
                <w:sz w:val="20"/>
                <w:szCs w:val="20"/>
                <w:lang w:val="en-AU"/>
              </w:rPr>
              <w:t>climate</w:t>
            </w:r>
            <w:r w:rsidR="00234617" w:rsidRPr="00C532DD">
              <w:rPr>
                <w:sz w:val="20"/>
                <w:szCs w:val="20"/>
                <w:lang w:val="en-AU"/>
              </w:rPr>
              <w:t xml:space="preserve"> change adequately addressed in any environment impact assessment or management plan for the investment?</w:t>
            </w:r>
          </w:p>
          <w:p w14:paraId="1C168DBD" w14:textId="08B986B7" w:rsidR="00234617" w:rsidRPr="00C532DD" w:rsidRDefault="00234617" w:rsidP="00234617">
            <w:pPr>
              <w:numPr>
                <w:ilvl w:val="0"/>
                <w:numId w:val="37"/>
              </w:numPr>
              <w:rPr>
                <w:sz w:val="20"/>
                <w:szCs w:val="20"/>
                <w:lang w:val="en-AU"/>
              </w:rPr>
            </w:pPr>
            <w:r w:rsidRPr="00C532DD">
              <w:rPr>
                <w:sz w:val="20"/>
                <w:szCs w:val="20"/>
                <w:lang w:val="en-AU"/>
              </w:rPr>
              <w:t xml:space="preserve">Have all key stakeholders </w:t>
            </w:r>
            <w:proofErr w:type="gramStart"/>
            <w:r w:rsidRPr="00C532DD">
              <w:rPr>
                <w:sz w:val="20"/>
                <w:szCs w:val="20"/>
                <w:lang w:val="en-AU"/>
              </w:rPr>
              <w:t xml:space="preserve">been </w:t>
            </w:r>
            <w:r w:rsidR="009268FB">
              <w:rPr>
                <w:sz w:val="20"/>
                <w:szCs w:val="20"/>
                <w:lang w:val="en-AU"/>
              </w:rPr>
              <w:t xml:space="preserve">identified and </w:t>
            </w:r>
            <w:r w:rsidRPr="00C532DD">
              <w:rPr>
                <w:sz w:val="20"/>
                <w:szCs w:val="20"/>
                <w:lang w:val="en-AU"/>
              </w:rPr>
              <w:t>effectively consulted to ensure the appropriateness of program designs – including communities and civil society</w:t>
            </w:r>
            <w:proofErr w:type="gramEnd"/>
            <w:r w:rsidRPr="00C532DD">
              <w:rPr>
                <w:sz w:val="20"/>
                <w:szCs w:val="20"/>
                <w:lang w:val="en-AU"/>
              </w:rPr>
              <w:t>?</w:t>
            </w:r>
          </w:p>
          <w:p w14:paraId="28485DC9" w14:textId="64332D61" w:rsidR="00234617" w:rsidRPr="00C532DD" w:rsidRDefault="00234617" w:rsidP="00234617">
            <w:pPr>
              <w:numPr>
                <w:ilvl w:val="0"/>
                <w:numId w:val="37"/>
              </w:numPr>
              <w:rPr>
                <w:sz w:val="20"/>
                <w:szCs w:val="20"/>
                <w:lang w:val="en-AU"/>
              </w:rPr>
            </w:pPr>
            <w:r w:rsidRPr="00C532DD">
              <w:rPr>
                <w:sz w:val="20"/>
                <w:szCs w:val="20"/>
                <w:lang w:val="en-AU"/>
              </w:rPr>
              <w:t>In the event of a disaster</w:t>
            </w:r>
            <w:r w:rsidR="00260DAD">
              <w:rPr>
                <w:sz w:val="20"/>
                <w:szCs w:val="20"/>
                <w:lang w:val="en-AU"/>
              </w:rPr>
              <w:t xml:space="preserve"> (slow or rapid onset)</w:t>
            </w:r>
            <w:r w:rsidRPr="00C532DD">
              <w:rPr>
                <w:sz w:val="20"/>
                <w:szCs w:val="20"/>
                <w:lang w:val="en-AU"/>
              </w:rPr>
              <w:t>, are there contingencies in place for the investment?</w:t>
            </w:r>
            <w:r w:rsidR="00260DAD">
              <w:rPr>
                <w:sz w:val="20"/>
                <w:szCs w:val="20"/>
                <w:lang w:val="en-AU"/>
              </w:rPr>
              <w:t xml:space="preserve"> What flexibility </w:t>
            </w:r>
            <w:proofErr w:type="gramStart"/>
            <w:r w:rsidR="00260DAD">
              <w:rPr>
                <w:sz w:val="20"/>
                <w:szCs w:val="20"/>
                <w:lang w:val="en-AU"/>
              </w:rPr>
              <w:t>can be incorporated</w:t>
            </w:r>
            <w:proofErr w:type="gramEnd"/>
            <w:r w:rsidR="00260DAD">
              <w:rPr>
                <w:sz w:val="20"/>
                <w:szCs w:val="20"/>
                <w:lang w:val="en-AU"/>
              </w:rPr>
              <w:t xml:space="preserve"> in the design to mitigate these risks? </w:t>
            </w:r>
          </w:p>
        </w:tc>
      </w:tr>
      <w:tr w:rsidR="00C85880" w:rsidRPr="00C532DD" w14:paraId="2A1C423E" w14:textId="77777777" w:rsidTr="00A9248F">
        <w:tc>
          <w:tcPr>
            <w:tcW w:w="1413" w:type="dxa"/>
          </w:tcPr>
          <w:p w14:paraId="45C723A3" w14:textId="77777777" w:rsidR="00234617" w:rsidRPr="00C532DD" w:rsidRDefault="00234617" w:rsidP="00191ADE">
            <w:pPr>
              <w:rPr>
                <w:sz w:val="20"/>
                <w:szCs w:val="20"/>
                <w:lang w:val="en-AU"/>
              </w:rPr>
            </w:pPr>
            <w:r w:rsidRPr="00C532DD">
              <w:rPr>
                <w:sz w:val="20"/>
                <w:szCs w:val="20"/>
                <w:lang w:val="en-AU"/>
              </w:rPr>
              <w:t>Implementation</w:t>
            </w:r>
          </w:p>
        </w:tc>
        <w:tc>
          <w:tcPr>
            <w:tcW w:w="8215" w:type="dxa"/>
          </w:tcPr>
          <w:p w14:paraId="03AEF25E" w14:textId="70833E4D" w:rsidR="00234617" w:rsidRPr="00C532DD" w:rsidRDefault="00234617" w:rsidP="00234617">
            <w:pPr>
              <w:numPr>
                <w:ilvl w:val="0"/>
                <w:numId w:val="37"/>
              </w:numPr>
              <w:rPr>
                <w:sz w:val="20"/>
                <w:szCs w:val="20"/>
                <w:lang w:val="en-AU"/>
              </w:rPr>
            </w:pPr>
            <w:r>
              <w:rPr>
                <w:sz w:val="20"/>
                <w:szCs w:val="20"/>
                <w:lang w:val="en-AU"/>
              </w:rPr>
              <w:t>Which</w:t>
            </w:r>
            <w:r w:rsidRPr="00C532DD">
              <w:rPr>
                <w:sz w:val="20"/>
                <w:szCs w:val="20"/>
                <w:lang w:val="en-AU"/>
              </w:rPr>
              <w:t xml:space="preserve"> disaster risks </w:t>
            </w:r>
            <w:proofErr w:type="gramStart"/>
            <w:r w:rsidRPr="00C532DD">
              <w:rPr>
                <w:sz w:val="20"/>
                <w:szCs w:val="20"/>
                <w:lang w:val="en-AU"/>
              </w:rPr>
              <w:t>should be identified and managed</w:t>
            </w:r>
            <w:proofErr w:type="gramEnd"/>
            <w:r w:rsidRPr="00C532DD">
              <w:rPr>
                <w:sz w:val="20"/>
                <w:szCs w:val="20"/>
                <w:lang w:val="en-AU"/>
              </w:rPr>
              <w:t xml:space="preserve">? What specific measures and actions are in place to manage risks? Are there opportunities for </w:t>
            </w:r>
            <w:r w:rsidR="00260DAD">
              <w:rPr>
                <w:sz w:val="20"/>
                <w:szCs w:val="20"/>
                <w:lang w:val="en-AU"/>
              </w:rPr>
              <w:t>reducing disaster risk</w:t>
            </w:r>
            <w:r w:rsidRPr="00C532DD">
              <w:rPr>
                <w:sz w:val="20"/>
                <w:szCs w:val="20"/>
                <w:lang w:val="en-AU"/>
              </w:rPr>
              <w:t xml:space="preserve">? </w:t>
            </w:r>
          </w:p>
          <w:p w14:paraId="6994C4EE" w14:textId="6172E3D8" w:rsidR="00234617" w:rsidRPr="00C532DD" w:rsidRDefault="00234617" w:rsidP="00234617">
            <w:pPr>
              <w:numPr>
                <w:ilvl w:val="0"/>
                <w:numId w:val="37"/>
              </w:numPr>
              <w:rPr>
                <w:sz w:val="20"/>
                <w:szCs w:val="20"/>
                <w:lang w:val="en-AU"/>
              </w:rPr>
            </w:pPr>
            <w:r w:rsidRPr="00C532DD">
              <w:rPr>
                <w:sz w:val="20"/>
                <w:szCs w:val="20"/>
                <w:lang w:val="en-AU"/>
              </w:rPr>
              <w:t xml:space="preserve">How are key learnings about successes and challenges fed back into ongoing program implementation – particularly </w:t>
            </w:r>
            <w:r w:rsidR="00260DAD">
              <w:rPr>
                <w:sz w:val="20"/>
                <w:szCs w:val="20"/>
                <w:lang w:val="en-AU"/>
              </w:rPr>
              <w:t>in</w:t>
            </w:r>
            <w:r w:rsidRPr="00C532DD">
              <w:rPr>
                <w:sz w:val="20"/>
                <w:szCs w:val="20"/>
                <w:lang w:val="en-AU"/>
              </w:rPr>
              <w:t xml:space="preserve"> a new area of implementation?</w:t>
            </w:r>
          </w:p>
          <w:p w14:paraId="0B53D4ED" w14:textId="77777777" w:rsidR="00234617" w:rsidRPr="00C532DD" w:rsidRDefault="00234617" w:rsidP="00234617">
            <w:pPr>
              <w:numPr>
                <w:ilvl w:val="0"/>
                <w:numId w:val="37"/>
              </w:numPr>
              <w:rPr>
                <w:sz w:val="20"/>
                <w:szCs w:val="20"/>
                <w:lang w:val="en-AU"/>
              </w:rPr>
            </w:pPr>
            <w:proofErr w:type="gramStart"/>
            <w:r w:rsidRPr="00C532DD">
              <w:rPr>
                <w:sz w:val="20"/>
                <w:szCs w:val="20"/>
                <w:lang w:val="en-AU"/>
              </w:rPr>
              <w:lastRenderedPageBreak/>
              <w:t>Are disaster risks reviewed</w:t>
            </w:r>
            <w:proofErr w:type="gramEnd"/>
            <w:r w:rsidRPr="00C532DD">
              <w:rPr>
                <w:sz w:val="20"/>
                <w:szCs w:val="20"/>
                <w:lang w:val="en-AU"/>
              </w:rPr>
              <w:t xml:space="preserve"> regularly to update the risk matrix?</w:t>
            </w:r>
          </w:p>
        </w:tc>
      </w:tr>
      <w:tr w:rsidR="00C85880" w:rsidRPr="00C532DD" w14:paraId="1A92175A" w14:textId="77777777" w:rsidTr="00A9248F">
        <w:tc>
          <w:tcPr>
            <w:tcW w:w="1413" w:type="dxa"/>
          </w:tcPr>
          <w:p w14:paraId="19261C91" w14:textId="77777777" w:rsidR="00234617" w:rsidRPr="00C532DD" w:rsidRDefault="00234617" w:rsidP="00191ADE">
            <w:pPr>
              <w:rPr>
                <w:sz w:val="20"/>
                <w:szCs w:val="20"/>
                <w:lang w:val="en-AU"/>
              </w:rPr>
            </w:pPr>
            <w:r w:rsidRPr="00C532DD">
              <w:rPr>
                <w:sz w:val="20"/>
                <w:szCs w:val="20"/>
                <w:lang w:val="en-AU"/>
              </w:rPr>
              <w:lastRenderedPageBreak/>
              <w:t>Monitoring and Evaluation</w:t>
            </w:r>
          </w:p>
        </w:tc>
        <w:tc>
          <w:tcPr>
            <w:tcW w:w="8215" w:type="dxa"/>
          </w:tcPr>
          <w:p w14:paraId="6622AA8F" w14:textId="2CAF9B4C" w:rsidR="00234617" w:rsidRPr="00C532DD" w:rsidRDefault="00234617" w:rsidP="008D4710">
            <w:pPr>
              <w:numPr>
                <w:ilvl w:val="0"/>
                <w:numId w:val="37"/>
              </w:numPr>
              <w:rPr>
                <w:sz w:val="20"/>
                <w:szCs w:val="20"/>
                <w:lang w:val="en-AU"/>
              </w:rPr>
            </w:pPr>
            <w:proofErr w:type="gramStart"/>
            <w:r w:rsidRPr="00C532DD">
              <w:rPr>
                <w:sz w:val="20"/>
                <w:szCs w:val="20"/>
                <w:lang w:val="en-AU"/>
              </w:rPr>
              <w:t>Are</w:t>
            </w:r>
            <w:r w:rsidR="009268FB">
              <w:rPr>
                <w:sz w:val="20"/>
                <w:szCs w:val="20"/>
                <w:lang w:val="en-AU"/>
              </w:rPr>
              <w:t xml:space="preserve"> disaster risk reduction and </w:t>
            </w:r>
            <w:r w:rsidRPr="00C532DD">
              <w:rPr>
                <w:sz w:val="20"/>
                <w:szCs w:val="20"/>
                <w:lang w:val="en-AU"/>
              </w:rPr>
              <w:t>climate change identified</w:t>
            </w:r>
            <w:proofErr w:type="gramEnd"/>
            <w:r w:rsidRPr="00C532DD">
              <w:rPr>
                <w:sz w:val="20"/>
                <w:szCs w:val="20"/>
                <w:lang w:val="en-AU"/>
              </w:rPr>
              <w:t xml:space="preserve"> in AQCs? </w:t>
            </w:r>
            <w:proofErr w:type="gramStart"/>
            <w:r w:rsidRPr="00C532DD">
              <w:rPr>
                <w:sz w:val="20"/>
                <w:szCs w:val="20"/>
                <w:lang w:val="en-AU"/>
              </w:rPr>
              <w:t>Are management responses being implemented</w:t>
            </w:r>
            <w:proofErr w:type="gramEnd"/>
            <w:r w:rsidRPr="00C532DD">
              <w:rPr>
                <w:sz w:val="20"/>
                <w:szCs w:val="20"/>
                <w:lang w:val="en-AU"/>
              </w:rPr>
              <w:t>?</w:t>
            </w:r>
          </w:p>
          <w:p w14:paraId="5AF61F84" w14:textId="75FA0C80" w:rsidR="00234617" w:rsidRPr="00C532DD" w:rsidRDefault="00234617" w:rsidP="00234617">
            <w:pPr>
              <w:numPr>
                <w:ilvl w:val="0"/>
                <w:numId w:val="37"/>
              </w:numPr>
              <w:rPr>
                <w:sz w:val="20"/>
                <w:szCs w:val="20"/>
                <w:lang w:val="en-AU"/>
              </w:rPr>
            </w:pPr>
            <w:r w:rsidRPr="00C532DD">
              <w:rPr>
                <w:sz w:val="20"/>
                <w:szCs w:val="20"/>
                <w:lang w:val="en-AU"/>
              </w:rPr>
              <w:t>Do evaluations assess if the investment is reducing the risk of disaster impacts?</w:t>
            </w:r>
          </w:p>
          <w:p w14:paraId="2F23F68D" w14:textId="69E5A4FE" w:rsidR="00234617" w:rsidRPr="00C532DD" w:rsidRDefault="00234617" w:rsidP="008D4710">
            <w:pPr>
              <w:numPr>
                <w:ilvl w:val="0"/>
                <w:numId w:val="37"/>
              </w:numPr>
              <w:rPr>
                <w:sz w:val="20"/>
                <w:szCs w:val="20"/>
                <w:lang w:val="en-AU"/>
              </w:rPr>
            </w:pPr>
            <w:proofErr w:type="gramStart"/>
            <w:r w:rsidRPr="00C532DD">
              <w:rPr>
                <w:sz w:val="20"/>
                <w:szCs w:val="20"/>
                <w:lang w:val="en-AU"/>
              </w:rPr>
              <w:t xml:space="preserve">Have </w:t>
            </w:r>
            <w:r w:rsidR="009268FB" w:rsidRPr="00C532DD">
              <w:rPr>
                <w:sz w:val="20"/>
                <w:szCs w:val="20"/>
                <w:lang w:val="en-AU"/>
              </w:rPr>
              <w:t xml:space="preserve">disaster </w:t>
            </w:r>
            <w:r w:rsidR="009268FB" w:rsidRPr="008D4710">
              <w:rPr>
                <w:sz w:val="20"/>
                <w:szCs w:val="20"/>
                <w:lang w:val="en-AU"/>
              </w:rPr>
              <w:t xml:space="preserve">risk reduction </w:t>
            </w:r>
            <w:r w:rsidR="009268FB">
              <w:rPr>
                <w:sz w:val="20"/>
                <w:szCs w:val="20"/>
                <w:lang w:val="en-AU"/>
              </w:rPr>
              <w:t xml:space="preserve">and </w:t>
            </w:r>
            <w:r w:rsidRPr="00C532DD">
              <w:rPr>
                <w:sz w:val="20"/>
                <w:szCs w:val="20"/>
                <w:lang w:val="en-AU"/>
              </w:rPr>
              <w:t>climate change been considered</w:t>
            </w:r>
            <w:proofErr w:type="gramEnd"/>
            <w:r w:rsidRPr="00C532DD">
              <w:rPr>
                <w:sz w:val="20"/>
                <w:szCs w:val="20"/>
                <w:lang w:val="en-AU"/>
              </w:rPr>
              <w:t xml:space="preserve"> in performance benchmarks and Performance Assessment Framework data?</w:t>
            </w:r>
          </w:p>
          <w:p w14:paraId="11B652C5" w14:textId="5A4B0BFD" w:rsidR="00234617" w:rsidRPr="00C532DD" w:rsidRDefault="00234617" w:rsidP="00082937">
            <w:pPr>
              <w:numPr>
                <w:ilvl w:val="0"/>
                <w:numId w:val="37"/>
              </w:numPr>
              <w:rPr>
                <w:sz w:val="20"/>
                <w:szCs w:val="20"/>
                <w:lang w:val="en-AU"/>
              </w:rPr>
            </w:pPr>
            <w:proofErr w:type="gramStart"/>
            <w:r w:rsidRPr="00C532DD">
              <w:rPr>
                <w:sz w:val="20"/>
                <w:szCs w:val="20"/>
                <w:lang w:val="en-AU"/>
              </w:rPr>
              <w:t>Is data disaggregated</w:t>
            </w:r>
            <w:proofErr w:type="gramEnd"/>
            <w:r w:rsidR="009268FB">
              <w:rPr>
                <w:sz w:val="20"/>
                <w:szCs w:val="20"/>
                <w:lang w:val="en-AU"/>
              </w:rPr>
              <w:t>,</w:t>
            </w:r>
            <w:r w:rsidRPr="00C532DD">
              <w:rPr>
                <w:sz w:val="20"/>
                <w:szCs w:val="20"/>
                <w:lang w:val="en-AU"/>
              </w:rPr>
              <w:t xml:space="preserve"> </w:t>
            </w:r>
            <w:r w:rsidR="00082937">
              <w:rPr>
                <w:sz w:val="20"/>
                <w:szCs w:val="20"/>
                <w:lang w:val="en-AU"/>
              </w:rPr>
              <w:t xml:space="preserve">particularly by sex and </w:t>
            </w:r>
            <w:r w:rsidR="00260DAD">
              <w:rPr>
                <w:sz w:val="20"/>
                <w:szCs w:val="20"/>
                <w:lang w:val="en-AU"/>
              </w:rPr>
              <w:t>disability</w:t>
            </w:r>
            <w:r w:rsidR="00260DAD" w:rsidRPr="00C532DD">
              <w:rPr>
                <w:sz w:val="20"/>
                <w:szCs w:val="20"/>
                <w:lang w:val="en-AU"/>
              </w:rPr>
              <w:t>?</w:t>
            </w:r>
          </w:p>
        </w:tc>
      </w:tr>
    </w:tbl>
    <w:p w14:paraId="4D1F33B6" w14:textId="77777777" w:rsidR="001149D6" w:rsidRDefault="001149D6" w:rsidP="001149D6"/>
    <w:p w14:paraId="4655BBF9" w14:textId="752FFD8E" w:rsidR="001149D6" w:rsidRPr="00B43406" w:rsidRDefault="001149D6" w:rsidP="001149D6">
      <w:pPr>
        <w:pStyle w:val="Box1Text"/>
        <w:rPr>
          <w:b/>
        </w:rPr>
      </w:pPr>
      <w:r>
        <w:rPr>
          <w:b/>
        </w:rPr>
        <w:t xml:space="preserve">Case study: </w:t>
      </w:r>
      <w:r w:rsidRPr="00B43406">
        <w:rPr>
          <w:b/>
        </w:rPr>
        <w:t>Typhoon Haiyan</w:t>
      </w:r>
    </w:p>
    <w:p w14:paraId="62191F97" w14:textId="343CEA48" w:rsidR="001149D6" w:rsidRDefault="001149D6" w:rsidP="001149D6">
      <w:pPr>
        <w:pStyle w:val="Box1Text"/>
      </w:pPr>
      <w:r w:rsidRPr="00B43406">
        <w:t xml:space="preserve">In the Philippines, Typhoon Haiyan (2013) was one of the most intense tropical cyclones on record. </w:t>
      </w:r>
      <w:r>
        <w:t xml:space="preserve"> </w:t>
      </w:r>
      <w:r w:rsidRPr="00B43406">
        <w:t xml:space="preserve">Australia’s “build back better” approach for the Typhoon Haiyan Shelter and Livelihood Recovery Program ensured that new homes </w:t>
      </w:r>
      <w:proofErr w:type="gramStart"/>
      <w:r w:rsidRPr="00B43406">
        <w:t>were built</w:t>
      </w:r>
      <w:proofErr w:type="gramEnd"/>
      <w:r w:rsidRPr="00B43406">
        <w:t xml:space="preserve"> in a low-hazard area, and used a disaster-resilient design. The Australian Government, in partnership with the </w:t>
      </w:r>
      <w:proofErr w:type="spellStart"/>
      <w:r w:rsidRPr="00B43406">
        <w:t>Gawad</w:t>
      </w:r>
      <w:proofErr w:type="spellEnd"/>
      <w:r w:rsidRPr="00B43406">
        <w:t xml:space="preserve"> Kalinga Community Development Foundation and the local government of Palo, constructed safer permanent housing for communities in just 16 months. With support from Australia, 250 of the poorest families in Palo, Leyte were able to rebuild their homes and their lives.</w:t>
      </w:r>
    </w:p>
    <w:p w14:paraId="50FABA3A" w14:textId="2891D2BD" w:rsidR="00066952" w:rsidRDefault="00066952" w:rsidP="00066952">
      <w:pPr>
        <w:pStyle w:val="Heading2"/>
        <w:rPr>
          <w:lang w:val="en-AU"/>
        </w:rPr>
      </w:pPr>
      <w:r>
        <w:rPr>
          <w:lang w:val="en-AU"/>
        </w:rPr>
        <w:t>FURTHER READING, PRACTICAL TOOLS AND RESOURCES</w:t>
      </w:r>
    </w:p>
    <w:p w14:paraId="6A6388BF" w14:textId="4C6AA436" w:rsidR="00234617" w:rsidRDefault="00D8161F" w:rsidP="00234617">
      <w:pPr>
        <w:rPr>
          <w:rFonts w:ascii="Calibri Light" w:eastAsia="Calibri Light" w:hAnsi="Calibri Light" w:cs="Times New Roman"/>
          <w:color w:val="495965"/>
          <w:lang w:val="en-AU"/>
        </w:rPr>
      </w:pPr>
      <w:r w:rsidRPr="00234617">
        <w:rPr>
          <w:rFonts w:ascii="Calibri Light" w:eastAsia="Calibri Light" w:hAnsi="Calibri Light" w:cs="Times New Roman"/>
          <w:color w:val="495965"/>
          <w:lang w:val="en-AU"/>
        </w:rPr>
        <w:t xml:space="preserve">For further advice on </w:t>
      </w:r>
      <w:proofErr w:type="gramStart"/>
      <w:r w:rsidRPr="00234617">
        <w:rPr>
          <w:rFonts w:ascii="Calibri Light" w:eastAsia="Calibri Light" w:hAnsi="Calibri Light" w:cs="Times New Roman"/>
          <w:color w:val="495965"/>
          <w:lang w:val="en-AU"/>
        </w:rPr>
        <w:t>this</w:t>
      </w:r>
      <w:proofErr w:type="gramEnd"/>
      <w:r w:rsidRPr="00234617">
        <w:rPr>
          <w:rFonts w:ascii="Calibri Light" w:eastAsia="Calibri Light" w:hAnsi="Calibri Light" w:cs="Times New Roman"/>
          <w:color w:val="495965"/>
          <w:lang w:val="en-AU"/>
        </w:rPr>
        <w:t xml:space="preserve"> please contact the </w:t>
      </w:r>
      <w:r w:rsidR="00082937">
        <w:rPr>
          <w:rFonts w:ascii="Calibri Light" w:eastAsia="Calibri Light" w:hAnsi="Calibri Light" w:cs="Times New Roman"/>
          <w:color w:val="495965"/>
          <w:lang w:val="en-AU"/>
        </w:rPr>
        <w:t xml:space="preserve">Disaster </w:t>
      </w:r>
      <w:r w:rsidR="007821A6">
        <w:rPr>
          <w:rFonts w:ascii="Calibri Light" w:eastAsia="Calibri Light" w:hAnsi="Calibri Light" w:cs="Times New Roman"/>
          <w:color w:val="495965"/>
          <w:lang w:val="en-AU"/>
        </w:rPr>
        <w:t>R</w:t>
      </w:r>
      <w:r w:rsidR="00082937">
        <w:rPr>
          <w:rFonts w:ascii="Calibri Light" w:eastAsia="Calibri Light" w:hAnsi="Calibri Light" w:cs="Times New Roman"/>
          <w:color w:val="495965"/>
          <w:lang w:val="en-AU"/>
        </w:rPr>
        <w:t xml:space="preserve">esilience and </w:t>
      </w:r>
      <w:r w:rsidR="007821A6">
        <w:rPr>
          <w:rFonts w:ascii="Calibri Light" w:eastAsia="Calibri Light" w:hAnsi="Calibri Light" w:cs="Times New Roman"/>
          <w:color w:val="495965"/>
          <w:lang w:val="en-AU"/>
        </w:rPr>
        <w:t>R</w:t>
      </w:r>
      <w:r w:rsidR="00082937">
        <w:rPr>
          <w:rFonts w:ascii="Calibri Light" w:eastAsia="Calibri Light" w:hAnsi="Calibri Light" w:cs="Times New Roman"/>
          <w:color w:val="495965"/>
          <w:lang w:val="en-AU"/>
        </w:rPr>
        <w:t xml:space="preserve">ecovery </w:t>
      </w:r>
      <w:r w:rsidR="007821A6">
        <w:rPr>
          <w:rFonts w:ascii="Calibri Light" w:eastAsia="Calibri Light" w:hAnsi="Calibri Light" w:cs="Times New Roman"/>
          <w:color w:val="495965"/>
          <w:lang w:val="en-AU"/>
        </w:rPr>
        <w:t>S</w:t>
      </w:r>
      <w:r w:rsidR="00082937">
        <w:rPr>
          <w:rFonts w:ascii="Calibri Light" w:eastAsia="Calibri Light" w:hAnsi="Calibri Light" w:cs="Times New Roman"/>
          <w:color w:val="495965"/>
          <w:lang w:val="en-AU"/>
        </w:rPr>
        <w:t xml:space="preserve">ection </w:t>
      </w:r>
      <w:r w:rsidR="006B45A5">
        <w:rPr>
          <w:rFonts w:ascii="Calibri Light" w:eastAsia="Calibri Light" w:hAnsi="Calibri Light" w:cs="Times New Roman"/>
          <w:color w:val="495965"/>
          <w:lang w:val="en-AU"/>
        </w:rPr>
        <w:t>(</w:t>
      </w:r>
      <w:hyperlink r:id="rId14" w:history="1">
        <w:r w:rsidR="00082937" w:rsidRPr="00234617">
          <w:rPr>
            <w:rFonts w:ascii="Calibri Light" w:eastAsia="Calibri Light" w:hAnsi="Calibri Light" w:cs="Times New Roman"/>
            <w:color w:val="auto"/>
            <w:u w:val="single" w:color="0070C0"/>
            <w:lang w:val="en-AU"/>
          </w:rPr>
          <w:t>drr@dfat.gov.au</w:t>
        </w:r>
      </w:hyperlink>
      <w:r w:rsidR="00D63CEF">
        <w:rPr>
          <w:rFonts w:ascii="Calibri Light" w:eastAsia="Calibri Light" w:hAnsi="Calibri Light" w:cs="Times New Roman"/>
          <w:color w:val="auto"/>
          <w:u w:val="single" w:color="0070C0"/>
          <w:lang w:val="en-AU"/>
        </w:rPr>
        <w:t>)</w:t>
      </w:r>
      <w:r w:rsidR="006B45A5" w:rsidRPr="006B45A5">
        <w:rPr>
          <w:rFonts w:ascii="Calibri Light" w:eastAsia="Calibri Light" w:hAnsi="Calibri Light" w:cs="Times New Roman"/>
          <w:color w:val="auto"/>
          <w:lang w:val="en-AU"/>
        </w:rPr>
        <w:t>.</w:t>
      </w:r>
      <w:r w:rsidR="006B45A5" w:rsidRPr="006B45A5">
        <w:rPr>
          <w:rFonts w:ascii="Calibri Light" w:eastAsia="Calibri Light" w:hAnsi="Calibri Light" w:cs="Times New Roman"/>
          <w:color w:val="auto"/>
          <w:u w:color="0070C0"/>
          <w:lang w:val="en-AU"/>
        </w:rPr>
        <w:t xml:space="preserve"> </w:t>
      </w:r>
      <w:r w:rsidR="00234617" w:rsidRPr="00234617">
        <w:rPr>
          <w:rFonts w:ascii="Calibri Light" w:eastAsia="Calibri Light" w:hAnsi="Calibri Light" w:cs="Times New Roman"/>
          <w:color w:val="495965"/>
          <w:lang w:val="en-AU"/>
        </w:rPr>
        <w:t xml:space="preserve">For most countries, there </w:t>
      </w:r>
      <w:r w:rsidR="00234617">
        <w:rPr>
          <w:rFonts w:ascii="Calibri Light" w:eastAsia="Calibri Light" w:hAnsi="Calibri Light" w:cs="Times New Roman"/>
          <w:color w:val="495965"/>
          <w:lang w:val="en-AU"/>
        </w:rPr>
        <w:t>is</w:t>
      </w:r>
      <w:r w:rsidR="00234617" w:rsidRPr="00234617">
        <w:rPr>
          <w:rFonts w:ascii="Calibri Light" w:eastAsia="Calibri Light" w:hAnsi="Calibri Light" w:cs="Times New Roman"/>
          <w:color w:val="495965"/>
          <w:lang w:val="en-AU"/>
        </w:rPr>
        <w:t xml:space="preserve"> a range of risk information </w:t>
      </w:r>
      <w:r w:rsidR="007821A6">
        <w:rPr>
          <w:rFonts w:ascii="Calibri Light" w:eastAsia="Calibri Light" w:hAnsi="Calibri Light" w:cs="Times New Roman"/>
          <w:color w:val="495965"/>
          <w:lang w:val="en-AU"/>
        </w:rPr>
        <w:t xml:space="preserve">and assessment tools </w:t>
      </w:r>
      <w:r w:rsidR="00234617">
        <w:rPr>
          <w:rFonts w:ascii="Calibri Light" w:eastAsia="Calibri Light" w:hAnsi="Calibri Light" w:cs="Times New Roman"/>
          <w:color w:val="495965"/>
          <w:lang w:val="en-AU"/>
        </w:rPr>
        <w:t>available</w:t>
      </w:r>
      <w:r w:rsidR="00234617" w:rsidRPr="00234617">
        <w:rPr>
          <w:rFonts w:ascii="Calibri Light" w:eastAsia="Calibri Light" w:hAnsi="Calibri Light" w:cs="Times New Roman"/>
          <w:color w:val="495965"/>
          <w:lang w:val="en-AU"/>
        </w:rPr>
        <w:t xml:space="preserve">. </w:t>
      </w:r>
      <w:r w:rsidR="007821A6">
        <w:rPr>
          <w:rFonts w:ascii="Calibri Light" w:eastAsia="Calibri Light" w:hAnsi="Calibri Light" w:cs="Times New Roman"/>
          <w:color w:val="495965"/>
          <w:lang w:val="en-AU"/>
        </w:rPr>
        <w:t xml:space="preserve"> </w:t>
      </w:r>
      <w:r w:rsidR="00234617" w:rsidRPr="00234617">
        <w:rPr>
          <w:rFonts w:ascii="Calibri Light" w:eastAsia="Calibri Light" w:hAnsi="Calibri Light" w:cs="Times New Roman"/>
          <w:color w:val="495965"/>
          <w:lang w:val="en-AU"/>
        </w:rPr>
        <w:t xml:space="preserve">National governments </w:t>
      </w:r>
      <w:r w:rsidR="00260DAD">
        <w:rPr>
          <w:rFonts w:ascii="Calibri Light" w:eastAsia="Calibri Light" w:hAnsi="Calibri Light" w:cs="Times New Roman"/>
          <w:color w:val="495965"/>
          <w:lang w:val="en-AU"/>
        </w:rPr>
        <w:t xml:space="preserve">or subnational levels </w:t>
      </w:r>
      <w:r w:rsidR="00234617" w:rsidRPr="00234617">
        <w:rPr>
          <w:rFonts w:ascii="Calibri Light" w:eastAsia="Calibri Light" w:hAnsi="Calibri Light" w:cs="Times New Roman"/>
          <w:color w:val="495965"/>
          <w:lang w:val="en-AU"/>
        </w:rPr>
        <w:t>may have their own risk profiles. A number of development partners like the World Bank and UNISDR have risk and country pr</w:t>
      </w:r>
      <w:r w:rsidR="00234617">
        <w:rPr>
          <w:rFonts w:ascii="Calibri Light" w:eastAsia="Calibri Light" w:hAnsi="Calibri Light" w:cs="Times New Roman"/>
          <w:color w:val="495965"/>
          <w:lang w:val="en-AU"/>
        </w:rPr>
        <w:t xml:space="preserve">ofile products you can refer </w:t>
      </w:r>
      <w:proofErr w:type="gramStart"/>
      <w:r w:rsidR="00234617">
        <w:rPr>
          <w:rFonts w:ascii="Calibri Light" w:eastAsia="Calibri Light" w:hAnsi="Calibri Light" w:cs="Times New Roman"/>
          <w:color w:val="495965"/>
          <w:lang w:val="en-AU"/>
        </w:rPr>
        <w:t>to</w:t>
      </w:r>
      <w:proofErr w:type="gramEnd"/>
      <w:r w:rsidR="00234617">
        <w:rPr>
          <w:rFonts w:ascii="Calibri Light" w:eastAsia="Calibri Light" w:hAnsi="Calibri Light" w:cs="Times New Roman"/>
          <w:color w:val="495965"/>
          <w:lang w:val="en-AU"/>
        </w:rPr>
        <w:t xml:space="preserve">. </w:t>
      </w:r>
    </w:p>
    <w:p w14:paraId="63031B0F" w14:textId="24CA6490" w:rsidR="007821A6" w:rsidRPr="001149D6" w:rsidRDefault="007821A6" w:rsidP="00234617">
      <w:pPr>
        <w:rPr>
          <w:rFonts w:ascii="Calibri Light" w:eastAsia="Calibri Light" w:hAnsi="Calibri Light" w:cs="Times New Roman"/>
          <w:b/>
          <w:color w:val="495965"/>
          <w:lang w:val="en-AU"/>
        </w:rPr>
      </w:pPr>
      <w:r w:rsidRPr="001149D6">
        <w:rPr>
          <w:rFonts w:ascii="Calibri Light" w:eastAsia="Calibri Light" w:hAnsi="Calibri Light" w:cs="Times New Roman"/>
          <w:b/>
          <w:color w:val="495965"/>
          <w:lang w:val="en-AU"/>
        </w:rPr>
        <w:t>International policy frameworks</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ook w:val="04A0" w:firstRow="1" w:lastRow="0" w:firstColumn="1" w:lastColumn="0" w:noHBand="0" w:noVBand="1"/>
      </w:tblPr>
      <w:tblGrid>
        <w:gridCol w:w="6091"/>
        <w:gridCol w:w="3537"/>
      </w:tblGrid>
      <w:tr w:rsidR="00260DAD" w:rsidRPr="00125340" w14:paraId="55705298" w14:textId="77777777" w:rsidTr="001149D6">
        <w:tc>
          <w:tcPr>
            <w:tcW w:w="6091" w:type="dxa"/>
          </w:tcPr>
          <w:p w14:paraId="74DC5297" w14:textId="21B95042" w:rsidR="00260DAD" w:rsidRPr="00125340" w:rsidRDefault="00295D89" w:rsidP="00260DAD">
            <w:pPr>
              <w:rPr>
                <w:rFonts w:ascii="Calibri Light" w:eastAsia="Calibri Light" w:hAnsi="Calibri Light" w:cs="Times New Roman"/>
                <w:color w:val="495965"/>
                <w:sz w:val="20"/>
                <w:szCs w:val="20"/>
                <w:lang w:val="en-AU"/>
              </w:rPr>
            </w:pPr>
            <w:hyperlink r:id="rId15" w:history="1">
              <w:r w:rsidR="00260DAD" w:rsidRPr="00125340">
                <w:rPr>
                  <w:rStyle w:val="Hyperlink"/>
                  <w:rFonts w:ascii="Calibri Light" w:eastAsia="Calibri Light" w:hAnsi="Calibri Light" w:cs="Times New Roman"/>
                  <w:sz w:val="20"/>
                  <w:szCs w:val="20"/>
                  <w:lang w:val="en-AU"/>
                </w:rPr>
                <w:t>Sendai Framework for Disaster Risk Reduction 2015-2030</w:t>
              </w:r>
            </w:hyperlink>
          </w:p>
        </w:tc>
        <w:tc>
          <w:tcPr>
            <w:tcW w:w="3537" w:type="dxa"/>
          </w:tcPr>
          <w:p w14:paraId="43595721" w14:textId="1895B7BD" w:rsidR="00260DAD" w:rsidRPr="00125340" w:rsidRDefault="00295D89" w:rsidP="00260DAD">
            <w:pPr>
              <w:rPr>
                <w:rFonts w:ascii="Calibri Light" w:eastAsia="Calibri Light" w:hAnsi="Calibri Light" w:cs="Times New Roman"/>
                <w:color w:val="495965"/>
                <w:sz w:val="20"/>
                <w:szCs w:val="20"/>
                <w:lang w:val="en-AU"/>
              </w:rPr>
            </w:pPr>
            <w:hyperlink r:id="rId16" w:history="1">
              <w:r w:rsidR="00260DAD" w:rsidRPr="00125340">
                <w:rPr>
                  <w:rStyle w:val="Hyperlink"/>
                  <w:rFonts w:ascii="Calibri Light" w:eastAsia="Calibri Light" w:hAnsi="Calibri Light" w:cs="Times New Roman"/>
                  <w:sz w:val="20"/>
                  <w:szCs w:val="20"/>
                  <w:lang w:val="en-AU"/>
                </w:rPr>
                <w:t>The Paris Agreement</w:t>
              </w:r>
            </w:hyperlink>
          </w:p>
        </w:tc>
      </w:tr>
      <w:tr w:rsidR="00260DAD" w:rsidRPr="00125340" w14:paraId="07F446FF" w14:textId="77777777" w:rsidTr="001149D6">
        <w:tc>
          <w:tcPr>
            <w:tcW w:w="6091" w:type="dxa"/>
          </w:tcPr>
          <w:p w14:paraId="511D879B" w14:textId="481A5C86" w:rsidR="00260DAD" w:rsidRPr="00125340" w:rsidRDefault="00295D89" w:rsidP="00260DAD">
            <w:pPr>
              <w:rPr>
                <w:rFonts w:ascii="Calibri Light" w:eastAsia="Calibri Light" w:hAnsi="Calibri Light" w:cs="Times New Roman"/>
                <w:color w:val="495965"/>
                <w:sz w:val="20"/>
                <w:szCs w:val="20"/>
                <w:lang w:val="en-AU"/>
              </w:rPr>
            </w:pPr>
            <w:hyperlink r:id="rId17" w:history="1">
              <w:r w:rsidR="00260DAD" w:rsidRPr="00125340">
                <w:rPr>
                  <w:rStyle w:val="Hyperlink"/>
                  <w:rFonts w:ascii="Calibri Light" w:eastAsia="Calibri Light" w:hAnsi="Calibri Light" w:cs="Times New Roman"/>
                  <w:sz w:val="20"/>
                  <w:szCs w:val="20"/>
                  <w:lang w:val="en-AU"/>
                </w:rPr>
                <w:t>United Nations plan of action on disaster risk reduction for resilience</w:t>
              </w:r>
            </w:hyperlink>
          </w:p>
        </w:tc>
        <w:tc>
          <w:tcPr>
            <w:tcW w:w="3537" w:type="dxa"/>
          </w:tcPr>
          <w:p w14:paraId="74E81ED8" w14:textId="1021FF80" w:rsidR="00260DAD" w:rsidRPr="00125340" w:rsidRDefault="00295D89" w:rsidP="00260DAD">
            <w:pPr>
              <w:rPr>
                <w:rFonts w:ascii="Calibri Light" w:eastAsia="Calibri Light" w:hAnsi="Calibri Light" w:cs="Times New Roman"/>
                <w:color w:val="495965"/>
                <w:sz w:val="20"/>
                <w:szCs w:val="20"/>
                <w:lang w:val="en-AU"/>
              </w:rPr>
            </w:pPr>
            <w:hyperlink r:id="rId18" w:history="1">
              <w:r w:rsidR="00260DAD" w:rsidRPr="00125340">
                <w:rPr>
                  <w:rStyle w:val="Hyperlink"/>
                  <w:rFonts w:ascii="Calibri Light" w:eastAsia="Calibri Light" w:hAnsi="Calibri Light" w:cs="Times New Roman"/>
                  <w:sz w:val="20"/>
                  <w:szCs w:val="20"/>
                  <w:lang w:val="en-AU"/>
                </w:rPr>
                <w:t>Addis Ababa Action Agenda</w:t>
              </w:r>
            </w:hyperlink>
            <w:r w:rsidR="00260DAD" w:rsidRPr="00125340">
              <w:rPr>
                <w:rFonts w:ascii="Calibri Light" w:eastAsia="Calibri Light" w:hAnsi="Calibri Light" w:cs="Times New Roman"/>
                <w:color w:val="495965"/>
                <w:sz w:val="20"/>
                <w:szCs w:val="20"/>
                <w:lang w:val="en-AU"/>
              </w:rPr>
              <w:t xml:space="preserve"> </w:t>
            </w:r>
          </w:p>
        </w:tc>
      </w:tr>
      <w:tr w:rsidR="00260DAD" w:rsidRPr="00260DAD" w14:paraId="40277D07" w14:textId="77777777" w:rsidTr="001149D6">
        <w:tc>
          <w:tcPr>
            <w:tcW w:w="6091" w:type="dxa"/>
          </w:tcPr>
          <w:p w14:paraId="4154684C" w14:textId="64C4CEE2" w:rsidR="00260DAD" w:rsidRPr="00260DAD" w:rsidRDefault="00295D89" w:rsidP="00260DAD">
            <w:pPr>
              <w:rPr>
                <w:rFonts w:ascii="Calibri Light" w:eastAsia="Calibri Light" w:hAnsi="Calibri Light" w:cs="Times New Roman"/>
                <w:color w:val="495965"/>
                <w:sz w:val="20"/>
                <w:szCs w:val="20"/>
                <w:lang w:val="en-AU"/>
              </w:rPr>
            </w:pPr>
            <w:hyperlink r:id="rId19" w:history="1">
              <w:r w:rsidR="00260DAD" w:rsidRPr="00125340">
                <w:rPr>
                  <w:rStyle w:val="Hyperlink"/>
                  <w:rFonts w:ascii="Calibri Light" w:eastAsia="Calibri Light" w:hAnsi="Calibri Light" w:cs="Times New Roman"/>
                  <w:sz w:val="20"/>
                  <w:szCs w:val="20"/>
                  <w:lang w:val="en-AU"/>
                </w:rPr>
                <w:t>2030 Agenda for Sustainable Development</w:t>
              </w:r>
              <w:r w:rsidR="00260DAD" w:rsidRPr="00125340">
                <w:rPr>
                  <w:rStyle w:val="Hyperlink"/>
                  <w:rFonts w:ascii="Arial" w:hAnsi="Arial" w:cs="Arial"/>
                  <w:sz w:val="20"/>
                  <w:szCs w:val="20"/>
                  <w:lang w:val="en-US"/>
                </w:rPr>
                <w:t> </w:t>
              </w:r>
            </w:hyperlink>
          </w:p>
        </w:tc>
        <w:tc>
          <w:tcPr>
            <w:tcW w:w="3537" w:type="dxa"/>
          </w:tcPr>
          <w:p w14:paraId="5E320645" w14:textId="77777777" w:rsidR="00260DAD" w:rsidRPr="00260DAD" w:rsidRDefault="00260DAD" w:rsidP="00234617">
            <w:pPr>
              <w:rPr>
                <w:rFonts w:ascii="Calibri Light" w:eastAsia="Calibri Light" w:hAnsi="Calibri Light" w:cs="Times New Roman"/>
                <w:color w:val="495965"/>
                <w:sz w:val="20"/>
                <w:szCs w:val="20"/>
                <w:lang w:val="en-AU"/>
              </w:rPr>
            </w:pPr>
          </w:p>
        </w:tc>
      </w:tr>
    </w:tbl>
    <w:p w14:paraId="6F0B111C" w14:textId="2CB50972" w:rsidR="00260DAD" w:rsidRDefault="00260DAD" w:rsidP="00234617">
      <w:pPr>
        <w:rPr>
          <w:rFonts w:ascii="Calibri Light" w:eastAsia="Calibri Light" w:hAnsi="Calibri Light" w:cs="Times New Roman"/>
          <w:color w:val="495965"/>
          <w:lang w:val="en-AU"/>
        </w:rPr>
      </w:pPr>
    </w:p>
    <w:tbl>
      <w:tblPr>
        <w:tblStyle w:val="TableGrid1"/>
        <w:tblW w:w="5000" w:type="pct"/>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ook w:val="04A0" w:firstRow="1" w:lastRow="0" w:firstColumn="1" w:lastColumn="0" w:noHBand="0" w:noVBand="1"/>
      </w:tblPr>
      <w:tblGrid>
        <w:gridCol w:w="4044"/>
        <w:gridCol w:w="5584"/>
      </w:tblGrid>
      <w:tr w:rsidR="00157196" w:rsidRPr="00260DAD" w14:paraId="0067A406" w14:textId="77777777" w:rsidTr="001149D6">
        <w:trPr>
          <w:trHeight w:val="321"/>
        </w:trPr>
        <w:tc>
          <w:tcPr>
            <w:tcW w:w="2100" w:type="pct"/>
          </w:tcPr>
          <w:p w14:paraId="1F731FAC" w14:textId="77777777" w:rsidR="00157196" w:rsidRPr="00260DAD" w:rsidRDefault="00157196" w:rsidP="00157196">
            <w:pPr>
              <w:keepNext/>
              <w:keepLines/>
              <w:spacing w:before="0" w:after="0" w:line="276" w:lineRule="auto"/>
              <w:contextualSpacing/>
              <w:outlineLvl w:val="3"/>
              <w:rPr>
                <w:rFonts w:ascii="Calibri" w:eastAsia="Times New Roman" w:hAnsi="Calibri" w:cs="Times New Roman"/>
                <w:b/>
                <w:bCs/>
                <w:iCs/>
                <w:smallCaps/>
                <w:color w:val="5A5A5A"/>
                <w:sz w:val="20"/>
                <w:szCs w:val="20"/>
                <w:lang w:val="en-AU"/>
              </w:rPr>
            </w:pPr>
            <w:r w:rsidRPr="00260DAD">
              <w:rPr>
                <w:rFonts w:ascii="Calibri" w:eastAsia="Times New Roman" w:hAnsi="Calibri" w:cs="Times New Roman"/>
                <w:b/>
                <w:bCs/>
                <w:iCs/>
                <w:color w:val="495965"/>
                <w:sz w:val="20"/>
                <w:szCs w:val="20"/>
                <w:lang w:val="en-AU"/>
              </w:rPr>
              <w:t>DFAT strategy and policy</w:t>
            </w:r>
          </w:p>
        </w:tc>
        <w:tc>
          <w:tcPr>
            <w:tcW w:w="2900" w:type="pct"/>
          </w:tcPr>
          <w:p w14:paraId="1E92CA4D" w14:textId="3F937DAB" w:rsidR="00157196" w:rsidRPr="00260DAD" w:rsidRDefault="00157196" w:rsidP="00157196">
            <w:pPr>
              <w:keepNext/>
              <w:keepLines/>
              <w:spacing w:before="0" w:after="0" w:line="276" w:lineRule="auto"/>
              <w:contextualSpacing/>
              <w:outlineLvl w:val="3"/>
              <w:rPr>
                <w:rFonts w:ascii="Calibri" w:eastAsia="Times New Roman" w:hAnsi="Calibri" w:cs="Times New Roman"/>
                <w:b/>
                <w:bCs/>
                <w:iCs/>
                <w:color w:val="495965"/>
                <w:sz w:val="20"/>
                <w:szCs w:val="20"/>
                <w:lang w:val="en-AU"/>
              </w:rPr>
            </w:pPr>
            <w:r w:rsidRPr="00260DAD">
              <w:rPr>
                <w:rFonts w:ascii="Calibri" w:eastAsia="Times New Roman" w:hAnsi="Calibri" w:cs="Times New Roman"/>
                <w:b/>
                <w:bCs/>
                <w:iCs/>
                <w:color w:val="495965"/>
                <w:sz w:val="20"/>
                <w:szCs w:val="20"/>
                <w:lang w:val="en-AU"/>
              </w:rPr>
              <w:t>Country Profiles</w:t>
            </w:r>
            <w:r w:rsidRPr="00260DAD">
              <w:rPr>
                <w:rFonts w:ascii="Calibri" w:eastAsia="Times New Roman" w:hAnsi="Calibri" w:cs="Times New Roman"/>
                <w:bCs/>
                <w:iCs/>
                <w:color w:val="495965"/>
                <w:sz w:val="20"/>
                <w:szCs w:val="20"/>
                <w:lang w:val="en-AU"/>
              </w:rPr>
              <w:t xml:space="preserve"> </w:t>
            </w:r>
          </w:p>
        </w:tc>
      </w:tr>
      <w:tr w:rsidR="00157196" w:rsidRPr="00260DAD" w14:paraId="65BD5B99" w14:textId="77777777" w:rsidTr="001149D6">
        <w:trPr>
          <w:trHeight w:val="250"/>
        </w:trPr>
        <w:tc>
          <w:tcPr>
            <w:tcW w:w="2100" w:type="pct"/>
          </w:tcPr>
          <w:p w14:paraId="230C2890" w14:textId="77777777" w:rsidR="00157196" w:rsidRPr="00260DAD" w:rsidRDefault="00295D89" w:rsidP="00157196">
            <w:pPr>
              <w:spacing w:before="0" w:after="0" w:line="276" w:lineRule="auto"/>
              <w:rPr>
                <w:rFonts w:ascii="Calibri Light" w:eastAsia="Calibri Light" w:hAnsi="Calibri Light" w:cs="Times New Roman"/>
                <w:color w:val="495965"/>
                <w:sz w:val="20"/>
                <w:szCs w:val="20"/>
                <w:lang w:val="en-AU"/>
              </w:rPr>
            </w:pPr>
            <w:hyperlink r:id="rId20" w:history="1">
              <w:r w:rsidR="00157196" w:rsidRPr="00260DAD">
                <w:rPr>
                  <w:rFonts w:ascii="Calibri Light" w:eastAsia="Calibri Light" w:hAnsi="Calibri Light" w:cs="Times New Roman"/>
                  <w:color w:val="auto"/>
                  <w:sz w:val="20"/>
                  <w:szCs w:val="20"/>
                  <w:u w:val="single" w:color="0070C0"/>
                  <w:lang w:val="en-AU"/>
                </w:rPr>
                <w:t>Humanitarian Strategy</w:t>
              </w:r>
            </w:hyperlink>
          </w:p>
        </w:tc>
        <w:tc>
          <w:tcPr>
            <w:tcW w:w="2900" w:type="pct"/>
          </w:tcPr>
          <w:p w14:paraId="247CE080" w14:textId="7005DE7E" w:rsidR="00157196" w:rsidRPr="00260DAD" w:rsidRDefault="00295D89" w:rsidP="00157196">
            <w:pPr>
              <w:spacing w:before="0" w:after="0" w:line="276" w:lineRule="auto"/>
              <w:rPr>
                <w:rFonts w:ascii="Calibri Light" w:eastAsia="Calibri Light" w:hAnsi="Calibri Light" w:cs="Times New Roman"/>
                <w:color w:val="495965"/>
                <w:sz w:val="20"/>
                <w:szCs w:val="20"/>
                <w:lang w:val="en-AU"/>
              </w:rPr>
            </w:pPr>
            <w:hyperlink r:id="rId21" w:anchor="hits=20&amp;sortby=default&amp;view=pw" w:history="1">
              <w:r w:rsidR="001149D6" w:rsidRPr="001149D6">
                <w:rPr>
                  <w:rStyle w:val="Hyperlink"/>
                  <w:rFonts w:ascii="Calibri Light" w:eastAsia="Calibri Light" w:hAnsi="Calibri Light" w:cs="Times New Roman"/>
                  <w:sz w:val="20"/>
                  <w:szCs w:val="20"/>
                  <w:lang w:val="en-AU"/>
                </w:rPr>
                <w:t>UNISDR country profiles</w:t>
              </w:r>
            </w:hyperlink>
            <w:r w:rsidR="001149D6">
              <w:rPr>
                <w:rFonts w:ascii="Calibri Light" w:eastAsia="Calibri Light" w:hAnsi="Calibri Light" w:cs="Times New Roman"/>
                <w:color w:val="495965"/>
                <w:sz w:val="20"/>
                <w:szCs w:val="20"/>
                <w:lang w:val="en-AU"/>
              </w:rPr>
              <w:t xml:space="preserve"> </w:t>
            </w:r>
          </w:p>
        </w:tc>
      </w:tr>
      <w:tr w:rsidR="00157196" w:rsidRPr="00260DAD" w14:paraId="2F6BFAD5" w14:textId="77777777" w:rsidTr="001149D6">
        <w:tc>
          <w:tcPr>
            <w:tcW w:w="2100" w:type="pct"/>
          </w:tcPr>
          <w:p w14:paraId="2C6FF944" w14:textId="77777777" w:rsidR="00157196" w:rsidRPr="00260DAD" w:rsidRDefault="00295D89" w:rsidP="00157196">
            <w:pPr>
              <w:spacing w:before="0" w:after="0" w:line="276" w:lineRule="auto"/>
              <w:rPr>
                <w:rFonts w:ascii="Calibri Light" w:eastAsia="Calibri Light" w:hAnsi="Calibri Light" w:cs="Times New Roman"/>
                <w:color w:val="495965"/>
                <w:sz w:val="20"/>
                <w:szCs w:val="20"/>
                <w:lang w:val="en-AU"/>
              </w:rPr>
            </w:pPr>
            <w:hyperlink r:id="rId22" w:history="1">
              <w:r w:rsidR="00157196" w:rsidRPr="00260DAD">
                <w:rPr>
                  <w:rFonts w:ascii="Calibri Light" w:eastAsia="Calibri Light" w:hAnsi="Calibri Light" w:cs="Times New Roman"/>
                  <w:color w:val="auto"/>
                  <w:sz w:val="20"/>
                  <w:szCs w:val="20"/>
                  <w:u w:val="single" w:color="0070C0"/>
                  <w:lang w:val="en-AU"/>
                </w:rPr>
                <w:t>Climate action and disaster resilience</w:t>
              </w:r>
            </w:hyperlink>
            <w:r w:rsidR="00157196" w:rsidRPr="00260DAD">
              <w:rPr>
                <w:rFonts w:ascii="Calibri Light" w:eastAsia="Calibri Light" w:hAnsi="Calibri Light" w:cs="Times New Roman"/>
                <w:color w:val="495965"/>
                <w:sz w:val="20"/>
                <w:szCs w:val="20"/>
                <w:lang w:val="en-AU"/>
              </w:rPr>
              <w:t xml:space="preserve"> </w:t>
            </w:r>
          </w:p>
        </w:tc>
        <w:tc>
          <w:tcPr>
            <w:tcW w:w="2900" w:type="pct"/>
          </w:tcPr>
          <w:p w14:paraId="5EBA62C5" w14:textId="3EC1EE57" w:rsidR="00157196" w:rsidRPr="00260DAD" w:rsidRDefault="00295D89" w:rsidP="00157196">
            <w:pPr>
              <w:rPr>
                <w:rFonts w:ascii="Calibri Light" w:eastAsia="Calibri Light" w:hAnsi="Calibri Light" w:cs="Times New Roman"/>
                <w:color w:val="495965"/>
                <w:sz w:val="20"/>
                <w:szCs w:val="20"/>
                <w:lang w:val="en-AU"/>
              </w:rPr>
            </w:pPr>
            <w:hyperlink r:id="rId23" w:history="1">
              <w:r w:rsidR="00157196" w:rsidRPr="00260DAD">
                <w:rPr>
                  <w:rFonts w:ascii="Calibri Light" w:eastAsia="Calibri Light" w:hAnsi="Calibri Light" w:cs="Times New Roman"/>
                  <w:color w:val="auto"/>
                  <w:sz w:val="20"/>
                  <w:szCs w:val="20"/>
                  <w:u w:val="single" w:color="0070C0"/>
                  <w:lang w:val="en-AU"/>
                </w:rPr>
                <w:t>http://www.thinkhazard.org/en/</w:t>
              </w:r>
            </w:hyperlink>
          </w:p>
        </w:tc>
      </w:tr>
      <w:tr w:rsidR="00157196" w:rsidRPr="00260DAD" w14:paraId="4D844E7C" w14:textId="77777777" w:rsidTr="001149D6">
        <w:tc>
          <w:tcPr>
            <w:tcW w:w="2100" w:type="pct"/>
          </w:tcPr>
          <w:p w14:paraId="5C8279FF" w14:textId="77777777" w:rsidR="00157196" w:rsidRPr="00260DAD" w:rsidRDefault="00157196" w:rsidP="00157196">
            <w:pPr>
              <w:keepNext/>
              <w:keepLines/>
              <w:spacing w:before="0" w:after="0" w:line="276" w:lineRule="auto"/>
              <w:contextualSpacing/>
              <w:outlineLvl w:val="3"/>
              <w:rPr>
                <w:rFonts w:ascii="Calibri" w:eastAsia="Times New Roman" w:hAnsi="Calibri" w:cs="Times New Roman"/>
                <w:b/>
                <w:bCs/>
                <w:iCs/>
                <w:color w:val="495965"/>
                <w:sz w:val="20"/>
                <w:szCs w:val="20"/>
                <w:lang w:val="en-AU"/>
              </w:rPr>
            </w:pPr>
            <w:r w:rsidRPr="00260DAD">
              <w:rPr>
                <w:rFonts w:ascii="Calibri" w:eastAsia="Times New Roman" w:hAnsi="Calibri" w:cs="Times New Roman"/>
                <w:b/>
                <w:bCs/>
                <w:iCs/>
                <w:color w:val="495965"/>
                <w:sz w:val="20"/>
                <w:szCs w:val="20"/>
                <w:lang w:val="en-AU"/>
              </w:rPr>
              <w:t>Training and Resources</w:t>
            </w:r>
          </w:p>
        </w:tc>
        <w:tc>
          <w:tcPr>
            <w:tcW w:w="2900" w:type="pct"/>
          </w:tcPr>
          <w:p w14:paraId="148F0375" w14:textId="7DCA87BF" w:rsidR="00157196" w:rsidRPr="00260DAD" w:rsidRDefault="00157196" w:rsidP="00157196">
            <w:pPr>
              <w:keepNext/>
              <w:keepLines/>
              <w:spacing w:before="0" w:after="0" w:line="276" w:lineRule="auto"/>
              <w:contextualSpacing/>
              <w:outlineLvl w:val="3"/>
              <w:rPr>
                <w:rFonts w:ascii="Calibri" w:eastAsia="Times New Roman" w:hAnsi="Calibri" w:cs="Times New Roman"/>
                <w:bCs/>
                <w:iCs/>
                <w:color w:val="495965"/>
                <w:sz w:val="20"/>
                <w:szCs w:val="20"/>
                <w:lang w:val="en-AU"/>
              </w:rPr>
            </w:pPr>
          </w:p>
        </w:tc>
      </w:tr>
      <w:tr w:rsidR="00157196" w:rsidRPr="00260DAD" w14:paraId="1D952657" w14:textId="77777777" w:rsidTr="001149D6">
        <w:tc>
          <w:tcPr>
            <w:tcW w:w="2100" w:type="pct"/>
          </w:tcPr>
          <w:p w14:paraId="67C3C09D" w14:textId="77777777" w:rsidR="00157196" w:rsidRPr="00260DAD" w:rsidRDefault="00295D89" w:rsidP="00157196">
            <w:pPr>
              <w:spacing w:before="0" w:after="0" w:line="276" w:lineRule="auto"/>
              <w:rPr>
                <w:rFonts w:ascii="Calibri Light" w:eastAsia="Calibri Light" w:hAnsi="Calibri Light" w:cs="Times New Roman"/>
                <w:color w:val="495965"/>
                <w:sz w:val="20"/>
                <w:szCs w:val="20"/>
                <w:lang w:val="en-AU"/>
              </w:rPr>
            </w:pPr>
            <w:hyperlink r:id="rId24" w:history="1">
              <w:r w:rsidR="00157196" w:rsidRPr="00260DAD">
                <w:rPr>
                  <w:rStyle w:val="Hyperlink"/>
                  <w:rFonts w:ascii="Calibri Light" w:eastAsia="Calibri Light" w:hAnsi="Calibri Light"/>
                  <w:sz w:val="20"/>
                  <w:szCs w:val="20"/>
                  <w:lang w:val="en-AU"/>
                </w:rPr>
                <w:t>www.cedrig.org/cedrig-modules</w:t>
              </w:r>
            </w:hyperlink>
          </w:p>
        </w:tc>
        <w:tc>
          <w:tcPr>
            <w:tcW w:w="2900" w:type="pct"/>
          </w:tcPr>
          <w:p w14:paraId="5BC13182" w14:textId="61DF042C" w:rsidR="00157196" w:rsidRPr="00260DAD" w:rsidRDefault="00157196" w:rsidP="00157196">
            <w:pPr>
              <w:spacing w:before="0" w:after="0" w:line="276" w:lineRule="auto"/>
              <w:rPr>
                <w:rFonts w:ascii="Calibri Light" w:eastAsia="Calibri Light" w:hAnsi="Calibri Light" w:cs="Times New Roman"/>
                <w:color w:val="495965"/>
                <w:sz w:val="20"/>
                <w:szCs w:val="20"/>
                <w:lang w:val="en-AU"/>
              </w:rPr>
            </w:pPr>
            <w:r w:rsidRPr="00260DAD">
              <w:rPr>
                <w:rFonts w:ascii="Calibri Light" w:eastAsia="Calibri Light" w:hAnsi="Calibri Light" w:cs="Times New Roman"/>
                <w:b/>
                <w:color w:val="495965"/>
                <w:sz w:val="20"/>
                <w:szCs w:val="20"/>
              </w:rPr>
              <w:t>Climate Change Knowledge Portal</w:t>
            </w:r>
          </w:p>
        </w:tc>
      </w:tr>
      <w:tr w:rsidR="00157196" w:rsidRPr="00260DAD" w14:paraId="08B509A5" w14:textId="77777777" w:rsidTr="001149D6">
        <w:tc>
          <w:tcPr>
            <w:tcW w:w="2100" w:type="pct"/>
          </w:tcPr>
          <w:p w14:paraId="7DEC9079" w14:textId="77777777" w:rsidR="00157196" w:rsidRPr="00260DAD" w:rsidRDefault="00157196" w:rsidP="00157196">
            <w:pPr>
              <w:spacing w:before="0" w:after="0" w:line="276" w:lineRule="auto"/>
              <w:rPr>
                <w:rFonts w:ascii="Calibri Light" w:eastAsia="Calibri Light" w:hAnsi="Calibri Light" w:cs="Times New Roman"/>
                <w:color w:val="495965"/>
                <w:sz w:val="20"/>
                <w:szCs w:val="20"/>
                <w:lang w:val="en-AU"/>
              </w:rPr>
            </w:pPr>
            <w:r w:rsidRPr="00260DAD">
              <w:rPr>
                <w:rFonts w:ascii="Calibri Light" w:eastAsia="Calibri Light" w:hAnsi="Calibri Light" w:cs="Times New Roman"/>
                <w:b/>
                <w:color w:val="495965"/>
                <w:sz w:val="20"/>
                <w:szCs w:val="20"/>
              </w:rPr>
              <w:t>Policy and guidance documents</w:t>
            </w:r>
          </w:p>
        </w:tc>
        <w:tc>
          <w:tcPr>
            <w:tcW w:w="2900" w:type="pct"/>
          </w:tcPr>
          <w:p w14:paraId="776F6CFC" w14:textId="43AFFC9A" w:rsidR="00157196" w:rsidRPr="00260DAD" w:rsidRDefault="00295D89" w:rsidP="00157196">
            <w:pPr>
              <w:spacing w:before="0" w:after="0" w:line="276" w:lineRule="auto"/>
              <w:rPr>
                <w:rFonts w:ascii="Calibri Light" w:eastAsia="Calibri Light" w:hAnsi="Calibri Light" w:cs="Times New Roman"/>
                <w:color w:val="495965"/>
                <w:sz w:val="20"/>
                <w:szCs w:val="20"/>
              </w:rPr>
            </w:pPr>
            <w:hyperlink r:id="rId25" w:history="1">
              <w:r w:rsidR="00157196" w:rsidRPr="00260DAD">
                <w:rPr>
                  <w:rFonts w:ascii="Calibri Light" w:eastAsia="Calibri Light" w:hAnsi="Calibri Light" w:cs="MuseoSans-500"/>
                  <w:color w:val="auto"/>
                  <w:sz w:val="20"/>
                  <w:szCs w:val="20"/>
                  <w:u w:val="single" w:color="0070C0"/>
                  <w:lang w:val="en-AU"/>
                </w:rPr>
                <w:t>http://sdwebx.worldbank.org/climateportal/index.cfm</w:t>
              </w:r>
            </w:hyperlink>
          </w:p>
        </w:tc>
      </w:tr>
      <w:tr w:rsidR="00157196" w:rsidRPr="00260DAD" w14:paraId="5663FF01" w14:textId="77777777" w:rsidTr="001149D6">
        <w:tc>
          <w:tcPr>
            <w:tcW w:w="2100" w:type="pct"/>
          </w:tcPr>
          <w:p w14:paraId="243FA96E" w14:textId="77777777" w:rsidR="00157196" w:rsidRPr="00260DAD" w:rsidRDefault="00295D89" w:rsidP="00157196">
            <w:pPr>
              <w:spacing w:before="0" w:after="0" w:line="276" w:lineRule="auto"/>
              <w:rPr>
                <w:rFonts w:ascii="Calibri Light" w:eastAsia="Calibri Light" w:hAnsi="Calibri Light" w:cs="Times New Roman"/>
                <w:color w:val="495965"/>
                <w:sz w:val="20"/>
                <w:szCs w:val="20"/>
                <w:lang w:val="en-AU"/>
              </w:rPr>
            </w:pPr>
            <w:hyperlink r:id="rId26" w:history="1">
              <w:r w:rsidR="00157196" w:rsidRPr="00260DAD">
                <w:rPr>
                  <w:rStyle w:val="Hyperlink"/>
                  <w:rFonts w:ascii="Calibri Light" w:eastAsia="Calibri Light" w:hAnsi="Calibri Light" w:cs="Times New Roman"/>
                  <w:sz w:val="20"/>
                  <w:szCs w:val="20"/>
                  <w:lang w:val="en-AU"/>
                </w:rPr>
                <w:t>www.preventionweb.net/english/</w:t>
              </w:r>
            </w:hyperlink>
          </w:p>
        </w:tc>
        <w:tc>
          <w:tcPr>
            <w:tcW w:w="2900" w:type="pct"/>
          </w:tcPr>
          <w:p w14:paraId="39539410" w14:textId="77777777" w:rsidR="00157196" w:rsidRPr="00260DAD" w:rsidRDefault="00157196" w:rsidP="00157196">
            <w:pPr>
              <w:spacing w:before="0" w:after="0" w:line="276" w:lineRule="auto"/>
              <w:rPr>
                <w:rFonts w:ascii="Calibri Light" w:eastAsia="Calibri Light" w:hAnsi="Calibri Light" w:cs="Times New Roman"/>
                <w:color w:val="495965"/>
                <w:sz w:val="20"/>
                <w:szCs w:val="20"/>
                <w:lang w:val="en-AU"/>
              </w:rPr>
            </w:pPr>
          </w:p>
        </w:tc>
      </w:tr>
      <w:tr w:rsidR="00157196" w:rsidRPr="00260DAD" w14:paraId="3325594B" w14:textId="77777777" w:rsidTr="001149D6">
        <w:tc>
          <w:tcPr>
            <w:tcW w:w="2100" w:type="pct"/>
          </w:tcPr>
          <w:p w14:paraId="553AB75B" w14:textId="77777777" w:rsidR="00157196" w:rsidRPr="00260DAD" w:rsidRDefault="00295D89" w:rsidP="00157196">
            <w:pPr>
              <w:spacing w:before="0" w:after="0" w:line="276" w:lineRule="auto"/>
              <w:rPr>
                <w:rFonts w:ascii="Calibri Light" w:eastAsia="Calibri Light" w:hAnsi="Calibri Light" w:cs="Times New Roman"/>
                <w:color w:val="495965"/>
                <w:sz w:val="20"/>
                <w:szCs w:val="20"/>
                <w:lang w:val="en-AU"/>
              </w:rPr>
            </w:pPr>
            <w:hyperlink r:id="rId27" w:history="1">
              <w:r w:rsidR="00157196" w:rsidRPr="00260DAD">
                <w:rPr>
                  <w:rFonts w:ascii="Calibri Light" w:eastAsia="Calibri Light" w:hAnsi="Calibri Light" w:cs="Times New Roman"/>
                  <w:color w:val="auto"/>
                  <w:sz w:val="20"/>
                  <w:szCs w:val="20"/>
                  <w:u w:val="single" w:color="0070C0"/>
                  <w:lang w:val="en-AU"/>
                </w:rPr>
                <w:t>Words into Action guidelines</w:t>
              </w:r>
            </w:hyperlink>
            <w:r w:rsidR="00157196" w:rsidRPr="00260DAD">
              <w:rPr>
                <w:rFonts w:ascii="Calibri Light" w:eastAsia="Calibri Light" w:hAnsi="Calibri Light" w:cs="Times New Roman"/>
                <w:color w:val="495965"/>
                <w:sz w:val="20"/>
                <w:szCs w:val="20"/>
                <w:lang w:val="en-AU"/>
              </w:rPr>
              <w:t xml:space="preserve"> (UNISDR)</w:t>
            </w:r>
          </w:p>
        </w:tc>
        <w:tc>
          <w:tcPr>
            <w:tcW w:w="2900" w:type="pct"/>
          </w:tcPr>
          <w:p w14:paraId="489910C6" w14:textId="50145C31" w:rsidR="00157196" w:rsidRPr="00260DAD" w:rsidRDefault="00157196" w:rsidP="00157196">
            <w:pPr>
              <w:spacing w:before="0" w:after="0" w:line="276" w:lineRule="auto"/>
              <w:rPr>
                <w:rFonts w:ascii="Calibri Light" w:eastAsia="Calibri Light" w:hAnsi="Calibri Light" w:cs="Times New Roman"/>
                <w:color w:val="495965"/>
                <w:sz w:val="20"/>
                <w:szCs w:val="20"/>
              </w:rPr>
            </w:pPr>
            <w:r w:rsidRPr="00260DAD">
              <w:rPr>
                <w:rFonts w:ascii="Calibri Light" w:eastAsia="Calibri Light" w:hAnsi="Calibri Light" w:cs="Times New Roman"/>
                <w:b/>
                <w:color w:val="495965"/>
                <w:sz w:val="20"/>
                <w:szCs w:val="20"/>
              </w:rPr>
              <w:t>SPREP Pacific Climate Change Portal</w:t>
            </w:r>
          </w:p>
        </w:tc>
      </w:tr>
      <w:tr w:rsidR="00157196" w:rsidRPr="00260DAD" w14:paraId="094B89FB" w14:textId="77777777" w:rsidTr="001149D6">
        <w:tc>
          <w:tcPr>
            <w:tcW w:w="2100" w:type="pct"/>
          </w:tcPr>
          <w:p w14:paraId="3ADF5229" w14:textId="77777777" w:rsidR="00157196" w:rsidRPr="00260DAD" w:rsidRDefault="00157196" w:rsidP="00157196">
            <w:pPr>
              <w:spacing w:before="0" w:after="0" w:line="276" w:lineRule="auto"/>
              <w:rPr>
                <w:rFonts w:ascii="Calibri Light" w:eastAsia="Calibri Light" w:hAnsi="Calibri Light" w:cs="Times New Roman"/>
                <w:color w:val="495965"/>
                <w:sz w:val="20"/>
                <w:szCs w:val="20"/>
                <w:lang w:val="en-AU"/>
              </w:rPr>
            </w:pPr>
          </w:p>
        </w:tc>
        <w:tc>
          <w:tcPr>
            <w:tcW w:w="2900" w:type="pct"/>
          </w:tcPr>
          <w:p w14:paraId="245FC66A" w14:textId="3821A489" w:rsidR="00157196" w:rsidRPr="00260DAD" w:rsidRDefault="00295D89" w:rsidP="00157196">
            <w:pPr>
              <w:spacing w:before="0" w:after="0" w:line="276" w:lineRule="auto"/>
              <w:rPr>
                <w:rFonts w:ascii="Calibri Light" w:eastAsia="Calibri Light" w:hAnsi="Calibri Light" w:cs="Times New Roman"/>
                <w:color w:val="495965"/>
                <w:sz w:val="20"/>
                <w:szCs w:val="20"/>
              </w:rPr>
            </w:pPr>
            <w:hyperlink r:id="rId28" w:history="1">
              <w:r w:rsidR="00157196" w:rsidRPr="00260DAD">
                <w:rPr>
                  <w:rStyle w:val="Hyperlink"/>
                  <w:rFonts w:ascii="Calibri Light" w:eastAsia="Calibri Light" w:hAnsi="Calibri Light"/>
                  <w:sz w:val="20"/>
                  <w:szCs w:val="20"/>
                  <w:lang w:val="en-AU"/>
                </w:rPr>
                <w:t>www.pacificclimatechange.net/</w:t>
              </w:r>
            </w:hyperlink>
            <w:r w:rsidR="00157196" w:rsidRPr="00260DAD">
              <w:rPr>
                <w:rFonts w:ascii="Calibri Light" w:eastAsia="Calibri Light" w:hAnsi="Calibri Light" w:cs="Times New Roman"/>
                <w:color w:val="auto"/>
                <w:sz w:val="20"/>
                <w:szCs w:val="20"/>
                <w:u w:val="single" w:color="0070C0"/>
                <w:lang w:val="en-AU"/>
              </w:rPr>
              <w:t xml:space="preserve"> </w:t>
            </w:r>
          </w:p>
        </w:tc>
      </w:tr>
      <w:tr w:rsidR="00157196" w:rsidRPr="00260DAD" w14:paraId="2450BFBF" w14:textId="77777777" w:rsidTr="001149D6">
        <w:tc>
          <w:tcPr>
            <w:tcW w:w="2100" w:type="pct"/>
          </w:tcPr>
          <w:p w14:paraId="31F921E0" w14:textId="77777777" w:rsidR="00157196" w:rsidRPr="00260DAD" w:rsidRDefault="00157196" w:rsidP="00157196">
            <w:pPr>
              <w:spacing w:before="0" w:after="0" w:line="276" w:lineRule="auto"/>
              <w:rPr>
                <w:rFonts w:ascii="Calibri Light" w:eastAsia="Calibri Light" w:hAnsi="Calibri Light" w:cs="Times New Roman"/>
                <w:color w:val="495965"/>
                <w:sz w:val="20"/>
                <w:szCs w:val="20"/>
                <w:lang w:val="en-AU"/>
              </w:rPr>
            </w:pPr>
            <w:r w:rsidRPr="00260DAD">
              <w:rPr>
                <w:rFonts w:ascii="Calibri Light" w:eastAsia="Calibri Light" w:hAnsi="Calibri Light" w:cs="Times New Roman"/>
                <w:b/>
                <w:color w:val="495965"/>
                <w:sz w:val="20"/>
                <w:szCs w:val="20"/>
                <w:lang w:val="en-AU"/>
              </w:rPr>
              <w:t xml:space="preserve">Risk screening </w:t>
            </w:r>
          </w:p>
        </w:tc>
        <w:tc>
          <w:tcPr>
            <w:tcW w:w="2900" w:type="pct"/>
          </w:tcPr>
          <w:p w14:paraId="3D9550FD" w14:textId="77777777" w:rsidR="00157196" w:rsidRPr="00260DAD" w:rsidRDefault="00157196" w:rsidP="00157196">
            <w:pPr>
              <w:spacing w:before="0" w:after="0" w:line="276" w:lineRule="auto"/>
              <w:rPr>
                <w:rFonts w:ascii="Calibri Light" w:eastAsia="Calibri Light" w:hAnsi="Calibri Light" w:cs="Times New Roman"/>
                <w:color w:val="495965"/>
                <w:sz w:val="20"/>
                <w:szCs w:val="20"/>
                <w:lang w:val="en-AU"/>
              </w:rPr>
            </w:pPr>
          </w:p>
        </w:tc>
      </w:tr>
      <w:tr w:rsidR="00157196" w:rsidRPr="00260DAD" w14:paraId="47D7B836" w14:textId="77777777" w:rsidTr="001149D6">
        <w:tc>
          <w:tcPr>
            <w:tcW w:w="2100" w:type="pct"/>
          </w:tcPr>
          <w:p w14:paraId="48D8C0F4" w14:textId="77777777" w:rsidR="00157196" w:rsidRPr="00260DAD" w:rsidRDefault="00295D89" w:rsidP="00157196">
            <w:pPr>
              <w:spacing w:before="0" w:after="0" w:line="276" w:lineRule="auto"/>
              <w:rPr>
                <w:rFonts w:ascii="Calibri Light" w:eastAsia="Calibri Light" w:hAnsi="Calibri Light" w:cs="Times New Roman"/>
                <w:color w:val="495965"/>
                <w:sz w:val="20"/>
                <w:szCs w:val="20"/>
                <w:lang w:val="en-AU"/>
              </w:rPr>
            </w:pPr>
            <w:hyperlink r:id="rId29" w:history="1">
              <w:r w:rsidR="00157196" w:rsidRPr="00260DAD">
                <w:rPr>
                  <w:rStyle w:val="Hyperlink"/>
                  <w:rFonts w:ascii="Calibri Light" w:eastAsia="Calibri Light" w:hAnsi="Calibri Light"/>
                  <w:sz w:val="20"/>
                  <w:szCs w:val="20"/>
                  <w:lang w:val="en-AU"/>
                </w:rPr>
                <w:t>www.inform-index.org/</w:t>
              </w:r>
            </w:hyperlink>
          </w:p>
        </w:tc>
        <w:tc>
          <w:tcPr>
            <w:tcW w:w="2900" w:type="pct"/>
          </w:tcPr>
          <w:p w14:paraId="3E6F1DD1" w14:textId="20267B31" w:rsidR="00157196" w:rsidRPr="00260DAD" w:rsidRDefault="00157196" w:rsidP="00157196">
            <w:pPr>
              <w:spacing w:before="0" w:after="0" w:line="276" w:lineRule="auto"/>
              <w:rPr>
                <w:rFonts w:ascii="Calibri Light" w:eastAsia="Calibri Light" w:hAnsi="Calibri Light" w:cs="Times New Roman"/>
                <w:color w:val="495965"/>
                <w:sz w:val="20"/>
                <w:szCs w:val="20"/>
              </w:rPr>
            </w:pPr>
          </w:p>
        </w:tc>
      </w:tr>
      <w:tr w:rsidR="00157196" w:rsidRPr="00260DAD" w14:paraId="2C0AB2A4" w14:textId="77777777" w:rsidTr="001149D6">
        <w:tc>
          <w:tcPr>
            <w:tcW w:w="2100" w:type="pct"/>
          </w:tcPr>
          <w:p w14:paraId="1C9071B1" w14:textId="77777777" w:rsidR="00157196" w:rsidRPr="00260DAD" w:rsidRDefault="00295D89" w:rsidP="00157196">
            <w:pPr>
              <w:spacing w:before="0" w:after="0" w:line="276" w:lineRule="auto"/>
              <w:rPr>
                <w:rFonts w:ascii="Calibri Light" w:eastAsia="Calibri Light" w:hAnsi="Calibri Light" w:cs="Times New Roman"/>
                <w:color w:val="495965"/>
                <w:sz w:val="20"/>
                <w:szCs w:val="20"/>
                <w:lang w:val="en-AU"/>
              </w:rPr>
            </w:pPr>
            <w:hyperlink r:id="rId30" w:history="1">
              <w:r w:rsidR="00157196" w:rsidRPr="00260DAD">
                <w:rPr>
                  <w:rFonts w:ascii="Calibri Light" w:eastAsia="Calibri Light" w:hAnsi="Calibri Light" w:cs="MuseoSans-500"/>
                  <w:color w:val="auto"/>
                  <w:sz w:val="20"/>
                  <w:szCs w:val="20"/>
                  <w:u w:val="single" w:color="0070C0"/>
                  <w:lang w:val="en-AU"/>
                </w:rPr>
                <w:t>startnetwork.org/start-fund/alerts</w:t>
              </w:r>
            </w:hyperlink>
            <w:r w:rsidR="00157196" w:rsidRPr="00260DAD">
              <w:rPr>
                <w:rFonts w:ascii="Calibri Light" w:eastAsia="Calibri Light" w:hAnsi="Calibri Light" w:cs="Times New Roman"/>
                <w:color w:val="495965"/>
                <w:sz w:val="20"/>
                <w:szCs w:val="20"/>
                <w:lang w:val="en-AU"/>
              </w:rPr>
              <w:t xml:space="preserve"> </w:t>
            </w:r>
          </w:p>
        </w:tc>
        <w:tc>
          <w:tcPr>
            <w:tcW w:w="2900" w:type="pct"/>
          </w:tcPr>
          <w:p w14:paraId="6C664FA7" w14:textId="77777777" w:rsidR="00157196" w:rsidRPr="00260DAD" w:rsidRDefault="00157196" w:rsidP="00157196">
            <w:pPr>
              <w:spacing w:before="0" w:after="0" w:line="276" w:lineRule="auto"/>
              <w:rPr>
                <w:rFonts w:ascii="Calibri Light" w:eastAsia="Calibri Light" w:hAnsi="Calibri Light" w:cs="Times New Roman"/>
                <w:color w:val="495965"/>
                <w:sz w:val="20"/>
                <w:szCs w:val="20"/>
              </w:rPr>
            </w:pPr>
          </w:p>
        </w:tc>
      </w:tr>
    </w:tbl>
    <w:p w14:paraId="4EB7B5A4" w14:textId="21B16865" w:rsidR="00640D99" w:rsidRPr="00813A30" w:rsidRDefault="00640D99" w:rsidP="006B45A5"/>
    <w:sectPr w:rsidR="00640D99" w:rsidRPr="00813A30" w:rsidSect="001149D6">
      <w:headerReference w:type="default" r:id="rId31"/>
      <w:footerReference w:type="default" r:id="rId32"/>
      <w:headerReference w:type="first" r:id="rId33"/>
      <w:footerReference w:type="first" r:id="rId34"/>
      <w:pgSz w:w="11906" w:h="16838" w:code="9"/>
      <w:pgMar w:top="1276"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F98F4" w14:textId="77777777" w:rsidR="00191ADE" w:rsidRDefault="00191ADE" w:rsidP="00D37B04">
      <w:r>
        <w:separator/>
      </w:r>
    </w:p>
  </w:endnote>
  <w:endnote w:type="continuationSeparator" w:id="0">
    <w:p w14:paraId="26218E59" w14:textId="77777777" w:rsidR="00191ADE" w:rsidRDefault="00191ADE"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C80DE" w14:textId="77777777" w:rsidR="00191ADE" w:rsidRPr="00FC322F" w:rsidRDefault="00191ADE" w:rsidP="00FC322F">
    <w:pPr>
      <w:pStyle w:val="Footer"/>
      <w:rPr>
        <w:b/>
      </w:rPr>
    </w:pPr>
    <w:r w:rsidRPr="00FC322F">
      <w:rPr>
        <w:b/>
        <w:noProof/>
        <w:lang w:val="en-AU" w:eastAsia="en-AU"/>
      </w:rPr>
      <w:drawing>
        <wp:inline distT="0" distB="0" distL="0" distR="0" wp14:anchorId="3DA575BA" wp14:editId="0FA240C8">
          <wp:extent cx="108000" cy="87480"/>
          <wp:effectExtent l="0" t="0" r="6350" b="8255"/>
          <wp:docPr id="14" name="Picture 14"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proofErr w:type="gramStart"/>
    <w:r w:rsidRPr="00FC322F">
      <w:rPr>
        <w:b/>
      </w:rPr>
      <w:t xml:space="preserve">@DFAT  </w:t>
    </w:r>
    <w:r w:rsidRPr="00FC322F">
      <w:rPr>
        <w:rStyle w:val="Green"/>
        <w:b/>
      </w:rPr>
      <w:t>DFAT.GOV.AU</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12551" w14:textId="77777777" w:rsidR="00191ADE" w:rsidRPr="00FC322F" w:rsidRDefault="00191ADE" w:rsidP="00FC322F">
    <w:pPr>
      <w:pStyle w:val="Footer"/>
      <w:rPr>
        <w:b/>
      </w:rPr>
    </w:pPr>
    <w:r w:rsidRPr="00FC322F">
      <w:rPr>
        <w:b/>
        <w:noProof/>
        <w:lang w:val="en-AU" w:eastAsia="en-AU"/>
      </w:rPr>
      <w:drawing>
        <wp:inline distT="0" distB="0" distL="0" distR="0" wp14:anchorId="23F9C97C" wp14:editId="40B36546">
          <wp:extent cx="108000" cy="87480"/>
          <wp:effectExtent l="0" t="0" r="6350" b="8255"/>
          <wp:docPr id="18" name="Picture 18"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proofErr w:type="gramStart"/>
    <w:r w:rsidRPr="00FC322F">
      <w:rPr>
        <w:b/>
      </w:rPr>
      <w:t xml:space="preserve">@DFAT  </w:t>
    </w:r>
    <w:r w:rsidRPr="00FC322F">
      <w:rPr>
        <w:rStyle w:val="Green"/>
        <w:b/>
      </w:rPr>
      <w:t>DFAT.GOV.AU</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5C49C" w14:textId="77777777" w:rsidR="00191ADE" w:rsidRPr="008C5A0E" w:rsidRDefault="00191ADE" w:rsidP="00D37B04">
      <w:pPr>
        <w:pStyle w:val="Footer"/>
      </w:pPr>
    </w:p>
  </w:footnote>
  <w:footnote w:type="continuationSeparator" w:id="0">
    <w:p w14:paraId="2665A860" w14:textId="77777777" w:rsidR="00191ADE" w:rsidRDefault="00191ADE" w:rsidP="00D37B04">
      <w:r>
        <w:continuationSeparator/>
      </w:r>
    </w:p>
  </w:footnote>
  <w:footnote w:id="1">
    <w:p w14:paraId="3D41165B" w14:textId="77777777" w:rsidR="00191ADE" w:rsidRPr="000E2AB1" w:rsidRDefault="00191ADE">
      <w:pPr>
        <w:pStyle w:val="FootnoteText"/>
        <w:rPr>
          <w:lang w:val="en-AU"/>
        </w:rPr>
      </w:pPr>
      <w:r>
        <w:rPr>
          <w:rStyle w:val="FootnoteReference"/>
        </w:rPr>
        <w:footnoteRef/>
      </w:r>
      <w:r>
        <w:t xml:space="preserve"> </w:t>
      </w:r>
      <w:hyperlink r:id="rId1" w:history="1">
        <w:r w:rsidRPr="00D212BE">
          <w:rPr>
            <w:rStyle w:val="Hyperlink"/>
            <w:rFonts w:cstheme="minorBidi"/>
          </w:rPr>
          <w:t>http://dfatintranet.titan.satin.lo/human-resources/work-health-safety-management-system/Documents/DFAT%20Risk%20Assessment%20Matrix.pdf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2A57D" w14:textId="77777777" w:rsidR="00191ADE" w:rsidRPr="000854FD" w:rsidRDefault="00191ADE" w:rsidP="002D5B25">
    <w:pPr>
      <w:pStyle w:val="Header"/>
    </w:pPr>
    <w:r w:rsidRPr="00943730">
      <w:rPr>
        <w:noProof/>
        <w:lang w:val="en-AU" w:eastAsia="en-AU"/>
      </w:rPr>
      <w:drawing>
        <wp:anchor distT="0" distB="0" distL="114300" distR="114300" simplePos="0" relativeHeight="251662336" behindDoc="1" locked="1" layoutInCell="1" allowOverlap="1" wp14:anchorId="7EB5B4F3" wp14:editId="1BEBBC59">
          <wp:simplePos x="0" y="0"/>
          <wp:positionH relativeFrom="page">
            <wp:posOffset>12700</wp:posOffset>
          </wp:positionH>
          <wp:positionV relativeFrom="page">
            <wp:posOffset>0</wp:posOffset>
          </wp:positionV>
          <wp:extent cx="7559040" cy="10692765"/>
          <wp:effectExtent l="0" t="0" r="3810" b="0"/>
          <wp:wrapNone/>
          <wp:docPr id="13" name="Picture 1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FEBC8" w14:textId="5FB9D1B4" w:rsidR="00191ADE" w:rsidRPr="00943730" w:rsidRDefault="00191ADE" w:rsidP="00943730">
    <w:pPr>
      <w:pStyle w:val="Header"/>
    </w:pPr>
    <w:r w:rsidRPr="00943730">
      <w:fldChar w:fldCharType="begin"/>
    </w:r>
    <w:r w:rsidRPr="00943730">
      <w:instrText xml:space="preserve"> DATE  \@ "MMMM yyyy"  \* MERGEFORMAT </w:instrText>
    </w:r>
    <w:r w:rsidRPr="00943730">
      <w:fldChar w:fldCharType="separate"/>
    </w:r>
    <w:r w:rsidR="00295D89">
      <w:rPr>
        <w:noProof/>
      </w:rPr>
      <w:t>August 2018</w:t>
    </w:r>
    <w:r w:rsidRPr="00943730">
      <w:fldChar w:fldCharType="end"/>
    </w:r>
    <w:r w:rsidRPr="00252C04">
      <w:rPr>
        <w:noProof/>
        <w:lang w:val="en-AU" w:eastAsia="en-AU"/>
      </w:rPr>
      <w:drawing>
        <wp:anchor distT="0" distB="0" distL="114300" distR="114300" simplePos="0" relativeHeight="251664384" behindDoc="1" locked="1" layoutInCell="1" allowOverlap="1" wp14:anchorId="5E9BF4D2" wp14:editId="200C1706">
          <wp:simplePos x="0" y="0"/>
          <wp:positionH relativeFrom="page">
            <wp:posOffset>5724525</wp:posOffset>
          </wp:positionH>
          <wp:positionV relativeFrom="page">
            <wp:posOffset>918210</wp:posOffset>
          </wp:positionV>
          <wp:extent cx="1115640" cy="512640"/>
          <wp:effectExtent l="0" t="0" r="8890" b="1905"/>
          <wp:wrapNone/>
          <wp:docPr id="15" name="Picture 15" descr="Australian Aid" title="Australia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640" cy="51264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7216" behindDoc="1" locked="1" layoutInCell="1" allowOverlap="1" wp14:anchorId="0ADC08E4" wp14:editId="364DBFC9">
          <wp:simplePos x="0" y="0"/>
          <wp:positionH relativeFrom="page">
            <wp:posOffset>720090</wp:posOffset>
          </wp:positionH>
          <wp:positionV relativeFrom="page">
            <wp:posOffset>882015</wp:posOffset>
          </wp:positionV>
          <wp:extent cx="3166920" cy="554400"/>
          <wp:effectExtent l="0" t="0" r="0" b="0"/>
          <wp:wrapNone/>
          <wp:docPr id="16" name="Picture 16"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5FC35B42" wp14:editId="6490D9A0">
          <wp:simplePos x="0" y="0"/>
          <wp:positionH relativeFrom="page">
            <wp:posOffset>12700</wp:posOffset>
          </wp:positionH>
          <wp:positionV relativeFrom="page">
            <wp:posOffset>0</wp:posOffset>
          </wp:positionV>
          <wp:extent cx="7559040" cy="10692130"/>
          <wp:effectExtent l="0" t="0" r="3810" b="0"/>
          <wp:wrapNone/>
          <wp:docPr id="17" name="Picture 1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F6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7A24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CE23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4C40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A008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0AF3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967D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1474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C077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48F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D6F65"/>
    <w:multiLevelType w:val="hybridMultilevel"/>
    <w:tmpl w:val="97DAE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BE457F"/>
    <w:multiLevelType w:val="hybridMultilevel"/>
    <w:tmpl w:val="7E4CBB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09360D"/>
    <w:multiLevelType w:val="hybridMultilevel"/>
    <w:tmpl w:val="80DAAA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6"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2F160FB8"/>
    <w:multiLevelType w:val="hybridMultilevel"/>
    <w:tmpl w:val="A04E5A44"/>
    <w:lvl w:ilvl="0" w:tplc="BAB076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FB6315"/>
    <w:multiLevelType w:val="hybridMultilevel"/>
    <w:tmpl w:val="3D7E55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49029B6"/>
    <w:multiLevelType w:val="hybridMultilevel"/>
    <w:tmpl w:val="C32022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B3E783C"/>
    <w:multiLevelType w:val="hybridMultilevel"/>
    <w:tmpl w:val="DD943A00"/>
    <w:lvl w:ilvl="0" w:tplc="0C36DB3E">
      <w:numFmt w:val="bullet"/>
      <w:lvlText w:val="•"/>
      <w:lvlJc w:val="left"/>
      <w:pPr>
        <w:ind w:left="1080" w:hanging="720"/>
      </w:pPr>
      <w:rPr>
        <w:rFonts w:ascii="Calibri Light" w:eastAsiaTheme="minorHAnsi"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07012E"/>
    <w:multiLevelType w:val="hybridMultilevel"/>
    <w:tmpl w:val="F2C629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565667"/>
    <w:multiLevelType w:val="multilevel"/>
    <w:tmpl w:val="5D9A3B7C"/>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3" w15:restartNumberingAfterBreak="0">
    <w:nsid w:val="4D2D7845"/>
    <w:multiLevelType w:val="hybridMultilevel"/>
    <w:tmpl w:val="66B2404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52553D9F"/>
    <w:multiLevelType w:val="multilevel"/>
    <w:tmpl w:val="A6FA45D0"/>
    <w:numStyleLink w:val="BulletsList"/>
  </w:abstractNum>
  <w:abstractNum w:abstractNumId="2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5D3C1EA7"/>
    <w:multiLevelType w:val="multilevel"/>
    <w:tmpl w:val="A6FA45D0"/>
    <w:numStyleLink w:val="BulletsList"/>
  </w:abstractNum>
  <w:abstractNum w:abstractNumId="2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651D4BD9"/>
    <w:multiLevelType w:val="hybridMultilevel"/>
    <w:tmpl w:val="70D2CC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B114135"/>
    <w:multiLevelType w:val="hybridMultilevel"/>
    <w:tmpl w:val="8EBE8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7E9565BC"/>
    <w:multiLevelType w:val="hybridMultilevel"/>
    <w:tmpl w:val="8A02FD14"/>
    <w:lvl w:ilvl="0" w:tplc="0C36DB3E">
      <w:numFmt w:val="bullet"/>
      <w:lvlText w:val="•"/>
      <w:lvlJc w:val="left"/>
      <w:pPr>
        <w:ind w:left="1080" w:hanging="720"/>
      </w:pPr>
      <w:rPr>
        <w:rFonts w:ascii="Calibri Light" w:eastAsiaTheme="minorHAnsi"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5"/>
  </w:num>
  <w:num w:numId="10">
    <w:abstractNumId w:val="2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6"/>
  </w:num>
  <w:num w:numId="22">
    <w:abstractNumId w:val="16"/>
  </w:num>
  <w:num w:numId="23">
    <w:abstractNumId w:val="16"/>
  </w:num>
  <w:num w:numId="24">
    <w:abstractNumId w:val="26"/>
  </w:num>
  <w:num w:numId="25">
    <w:abstractNumId w:val="26"/>
  </w:num>
  <w:num w:numId="26">
    <w:abstractNumId w:val="26"/>
  </w:num>
  <w:num w:numId="27">
    <w:abstractNumId w:val="25"/>
  </w:num>
  <w:num w:numId="28">
    <w:abstractNumId w:val="11"/>
  </w:num>
  <w:num w:numId="29">
    <w:abstractNumId w:val="11"/>
  </w:num>
  <w:num w:numId="30">
    <w:abstractNumId w:val="11"/>
  </w:num>
  <w:num w:numId="31">
    <w:abstractNumId w:val="15"/>
  </w:num>
  <w:num w:numId="32">
    <w:abstractNumId w:val="31"/>
  </w:num>
  <w:num w:numId="33">
    <w:abstractNumId w:val="24"/>
  </w:num>
  <w:num w:numId="34">
    <w:abstractNumId w:val="21"/>
  </w:num>
  <w:num w:numId="35">
    <w:abstractNumId w:val="17"/>
  </w:num>
  <w:num w:numId="36">
    <w:abstractNumId w:val="22"/>
  </w:num>
  <w:num w:numId="37">
    <w:abstractNumId w:val="19"/>
  </w:num>
  <w:num w:numId="38">
    <w:abstractNumId w:val="23"/>
  </w:num>
  <w:num w:numId="39">
    <w:abstractNumId w:val="18"/>
  </w:num>
  <w:num w:numId="40">
    <w:abstractNumId w:val="29"/>
  </w:num>
  <w:num w:numId="41">
    <w:abstractNumId w:val="24"/>
  </w:num>
  <w:num w:numId="42">
    <w:abstractNumId w:val="24"/>
  </w:num>
  <w:num w:numId="43">
    <w:abstractNumId w:val="10"/>
  </w:num>
  <w:num w:numId="44">
    <w:abstractNumId w:val="32"/>
  </w:num>
  <w:num w:numId="45">
    <w:abstractNumId w:val="20"/>
  </w:num>
  <w:num w:numId="46">
    <w:abstractNumId w:val="28"/>
  </w:num>
  <w:num w:numId="47">
    <w:abstractNumId w:val="13"/>
  </w:num>
  <w:num w:numId="48">
    <w:abstractNumId w:val="14"/>
  </w:num>
  <w:num w:numId="49">
    <w:abstractNumId w:val="24"/>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8B2"/>
    <w:rsid w:val="00001DA8"/>
    <w:rsid w:val="000020C1"/>
    <w:rsid w:val="00010689"/>
    <w:rsid w:val="0002080A"/>
    <w:rsid w:val="0002782F"/>
    <w:rsid w:val="00035BBF"/>
    <w:rsid w:val="00050806"/>
    <w:rsid w:val="000538B0"/>
    <w:rsid w:val="000546D9"/>
    <w:rsid w:val="00054E4D"/>
    <w:rsid w:val="00060073"/>
    <w:rsid w:val="000616C6"/>
    <w:rsid w:val="00066952"/>
    <w:rsid w:val="000739CC"/>
    <w:rsid w:val="00082937"/>
    <w:rsid w:val="000854FD"/>
    <w:rsid w:val="000A78FA"/>
    <w:rsid w:val="000B37F5"/>
    <w:rsid w:val="000D66D6"/>
    <w:rsid w:val="000E2AB1"/>
    <w:rsid w:val="00113288"/>
    <w:rsid w:val="001149D6"/>
    <w:rsid w:val="001214BE"/>
    <w:rsid w:val="00125340"/>
    <w:rsid w:val="0013101C"/>
    <w:rsid w:val="001461D6"/>
    <w:rsid w:val="001541EA"/>
    <w:rsid w:val="00157196"/>
    <w:rsid w:val="00191ADE"/>
    <w:rsid w:val="00196478"/>
    <w:rsid w:val="001A0C5E"/>
    <w:rsid w:val="001A10B4"/>
    <w:rsid w:val="001C5B63"/>
    <w:rsid w:val="001D663E"/>
    <w:rsid w:val="001E1DC0"/>
    <w:rsid w:val="001F5830"/>
    <w:rsid w:val="00203277"/>
    <w:rsid w:val="00205B2E"/>
    <w:rsid w:val="00234617"/>
    <w:rsid w:val="0024376B"/>
    <w:rsid w:val="00252C04"/>
    <w:rsid w:val="00260DAD"/>
    <w:rsid w:val="002745FD"/>
    <w:rsid w:val="00284EC2"/>
    <w:rsid w:val="0028602A"/>
    <w:rsid w:val="00295D89"/>
    <w:rsid w:val="002A6986"/>
    <w:rsid w:val="002B5E10"/>
    <w:rsid w:val="002B7263"/>
    <w:rsid w:val="002C793D"/>
    <w:rsid w:val="002D5B25"/>
    <w:rsid w:val="002F36CF"/>
    <w:rsid w:val="002F4F2B"/>
    <w:rsid w:val="002F5ABD"/>
    <w:rsid w:val="003002C0"/>
    <w:rsid w:val="00301144"/>
    <w:rsid w:val="003031C6"/>
    <w:rsid w:val="00304984"/>
    <w:rsid w:val="00312BF8"/>
    <w:rsid w:val="003148B7"/>
    <w:rsid w:val="003158C3"/>
    <w:rsid w:val="003274CD"/>
    <w:rsid w:val="00333501"/>
    <w:rsid w:val="003457C4"/>
    <w:rsid w:val="0035119D"/>
    <w:rsid w:val="00376132"/>
    <w:rsid w:val="00384D40"/>
    <w:rsid w:val="00386F69"/>
    <w:rsid w:val="00390B20"/>
    <w:rsid w:val="0039344A"/>
    <w:rsid w:val="00395163"/>
    <w:rsid w:val="003A54AA"/>
    <w:rsid w:val="003B3D9A"/>
    <w:rsid w:val="003B4F12"/>
    <w:rsid w:val="003D3A19"/>
    <w:rsid w:val="003F2041"/>
    <w:rsid w:val="003F240C"/>
    <w:rsid w:val="00402ACC"/>
    <w:rsid w:val="004120EC"/>
    <w:rsid w:val="00422A9F"/>
    <w:rsid w:val="00423F31"/>
    <w:rsid w:val="0042512E"/>
    <w:rsid w:val="00431899"/>
    <w:rsid w:val="00442055"/>
    <w:rsid w:val="00457D9A"/>
    <w:rsid w:val="00466A85"/>
    <w:rsid w:val="00482AE8"/>
    <w:rsid w:val="00483D76"/>
    <w:rsid w:val="0048492D"/>
    <w:rsid w:val="00486804"/>
    <w:rsid w:val="004939C4"/>
    <w:rsid w:val="004A228A"/>
    <w:rsid w:val="004B3775"/>
    <w:rsid w:val="004C3932"/>
    <w:rsid w:val="004C6342"/>
    <w:rsid w:val="004D0BA0"/>
    <w:rsid w:val="004E058F"/>
    <w:rsid w:val="004E0828"/>
    <w:rsid w:val="004E3B87"/>
    <w:rsid w:val="00510921"/>
    <w:rsid w:val="00510AD3"/>
    <w:rsid w:val="00513348"/>
    <w:rsid w:val="00513AD8"/>
    <w:rsid w:val="005204D2"/>
    <w:rsid w:val="00522396"/>
    <w:rsid w:val="0052763E"/>
    <w:rsid w:val="00531E6E"/>
    <w:rsid w:val="00533B5D"/>
    <w:rsid w:val="005406C5"/>
    <w:rsid w:val="00546466"/>
    <w:rsid w:val="00547315"/>
    <w:rsid w:val="005A20F6"/>
    <w:rsid w:val="005A72C5"/>
    <w:rsid w:val="005B55E8"/>
    <w:rsid w:val="005D3655"/>
    <w:rsid w:val="005E4830"/>
    <w:rsid w:val="005E6E3A"/>
    <w:rsid w:val="005F00E5"/>
    <w:rsid w:val="0060320B"/>
    <w:rsid w:val="00606D56"/>
    <w:rsid w:val="00622B86"/>
    <w:rsid w:val="00623BA1"/>
    <w:rsid w:val="006346BC"/>
    <w:rsid w:val="00640D99"/>
    <w:rsid w:val="006416F6"/>
    <w:rsid w:val="0066652A"/>
    <w:rsid w:val="006719C3"/>
    <w:rsid w:val="00680522"/>
    <w:rsid w:val="00682167"/>
    <w:rsid w:val="006823E5"/>
    <w:rsid w:val="006B45A5"/>
    <w:rsid w:val="006B535B"/>
    <w:rsid w:val="006C42AF"/>
    <w:rsid w:val="006E2699"/>
    <w:rsid w:val="006E5CC4"/>
    <w:rsid w:val="00711D8E"/>
    <w:rsid w:val="00712672"/>
    <w:rsid w:val="00725456"/>
    <w:rsid w:val="00734E3F"/>
    <w:rsid w:val="00736985"/>
    <w:rsid w:val="00745DF5"/>
    <w:rsid w:val="007566C1"/>
    <w:rsid w:val="0076250F"/>
    <w:rsid w:val="007706B8"/>
    <w:rsid w:val="00774EE4"/>
    <w:rsid w:val="00780FA5"/>
    <w:rsid w:val="007821A6"/>
    <w:rsid w:val="00797E03"/>
    <w:rsid w:val="007A30AB"/>
    <w:rsid w:val="007B6200"/>
    <w:rsid w:val="007D75C5"/>
    <w:rsid w:val="007F3395"/>
    <w:rsid w:val="00800FD5"/>
    <w:rsid w:val="00801B9F"/>
    <w:rsid w:val="0080204D"/>
    <w:rsid w:val="00805B9C"/>
    <w:rsid w:val="00813A30"/>
    <w:rsid w:val="008252F8"/>
    <w:rsid w:val="0083052F"/>
    <w:rsid w:val="00833FF1"/>
    <w:rsid w:val="008475F0"/>
    <w:rsid w:val="008557A7"/>
    <w:rsid w:val="00870928"/>
    <w:rsid w:val="00885A62"/>
    <w:rsid w:val="0089405C"/>
    <w:rsid w:val="00897FA2"/>
    <w:rsid w:val="008A5AFE"/>
    <w:rsid w:val="008C5A0E"/>
    <w:rsid w:val="008C7921"/>
    <w:rsid w:val="008D0DCE"/>
    <w:rsid w:val="008D4710"/>
    <w:rsid w:val="008E70AE"/>
    <w:rsid w:val="00920A59"/>
    <w:rsid w:val="009268FB"/>
    <w:rsid w:val="00943730"/>
    <w:rsid w:val="00961E72"/>
    <w:rsid w:val="009638C9"/>
    <w:rsid w:val="00975CA5"/>
    <w:rsid w:val="00983AED"/>
    <w:rsid w:val="00986590"/>
    <w:rsid w:val="00992C76"/>
    <w:rsid w:val="009969D6"/>
    <w:rsid w:val="0099792F"/>
    <w:rsid w:val="009A3DD2"/>
    <w:rsid w:val="009A5D29"/>
    <w:rsid w:val="009B4D3B"/>
    <w:rsid w:val="009B7942"/>
    <w:rsid w:val="009D64E3"/>
    <w:rsid w:val="009D7407"/>
    <w:rsid w:val="009E0866"/>
    <w:rsid w:val="009E273C"/>
    <w:rsid w:val="009F1350"/>
    <w:rsid w:val="009F6423"/>
    <w:rsid w:val="00A175B3"/>
    <w:rsid w:val="00A24A62"/>
    <w:rsid w:val="00A31C9F"/>
    <w:rsid w:val="00A40605"/>
    <w:rsid w:val="00A4144F"/>
    <w:rsid w:val="00A61B4D"/>
    <w:rsid w:val="00A80F95"/>
    <w:rsid w:val="00A91795"/>
    <w:rsid w:val="00A9248F"/>
    <w:rsid w:val="00A97BF1"/>
    <w:rsid w:val="00AA0C72"/>
    <w:rsid w:val="00AA298A"/>
    <w:rsid w:val="00AA315B"/>
    <w:rsid w:val="00AC164A"/>
    <w:rsid w:val="00AE448A"/>
    <w:rsid w:val="00AF2050"/>
    <w:rsid w:val="00AF6388"/>
    <w:rsid w:val="00B03CA8"/>
    <w:rsid w:val="00B33C0A"/>
    <w:rsid w:val="00B355E7"/>
    <w:rsid w:val="00B43406"/>
    <w:rsid w:val="00B53BEF"/>
    <w:rsid w:val="00B559ED"/>
    <w:rsid w:val="00B55E19"/>
    <w:rsid w:val="00B70D9C"/>
    <w:rsid w:val="00B94758"/>
    <w:rsid w:val="00BA229D"/>
    <w:rsid w:val="00BA4B6D"/>
    <w:rsid w:val="00BB26C5"/>
    <w:rsid w:val="00BC31BD"/>
    <w:rsid w:val="00BE048E"/>
    <w:rsid w:val="00BF4DE6"/>
    <w:rsid w:val="00C06B13"/>
    <w:rsid w:val="00C07AAD"/>
    <w:rsid w:val="00C14AF5"/>
    <w:rsid w:val="00C27D25"/>
    <w:rsid w:val="00C340E8"/>
    <w:rsid w:val="00C42541"/>
    <w:rsid w:val="00C42CDE"/>
    <w:rsid w:val="00C5182A"/>
    <w:rsid w:val="00C63EE9"/>
    <w:rsid w:val="00C85880"/>
    <w:rsid w:val="00C86433"/>
    <w:rsid w:val="00C86447"/>
    <w:rsid w:val="00CA16F3"/>
    <w:rsid w:val="00CA37B1"/>
    <w:rsid w:val="00CB1959"/>
    <w:rsid w:val="00CC741B"/>
    <w:rsid w:val="00CD0E4B"/>
    <w:rsid w:val="00CE4C89"/>
    <w:rsid w:val="00CF07BA"/>
    <w:rsid w:val="00D0296C"/>
    <w:rsid w:val="00D32D6F"/>
    <w:rsid w:val="00D348B2"/>
    <w:rsid w:val="00D37B04"/>
    <w:rsid w:val="00D540C6"/>
    <w:rsid w:val="00D61197"/>
    <w:rsid w:val="00D63CEF"/>
    <w:rsid w:val="00D64BD1"/>
    <w:rsid w:val="00D8161F"/>
    <w:rsid w:val="00D87D93"/>
    <w:rsid w:val="00D92254"/>
    <w:rsid w:val="00DB4715"/>
    <w:rsid w:val="00DE084C"/>
    <w:rsid w:val="00DE2AA4"/>
    <w:rsid w:val="00DF15A5"/>
    <w:rsid w:val="00E14F51"/>
    <w:rsid w:val="00E357B7"/>
    <w:rsid w:val="00E53800"/>
    <w:rsid w:val="00E6081F"/>
    <w:rsid w:val="00E81F13"/>
    <w:rsid w:val="00E8296D"/>
    <w:rsid w:val="00E8457B"/>
    <w:rsid w:val="00EA04B2"/>
    <w:rsid w:val="00EA20F3"/>
    <w:rsid w:val="00EB36EC"/>
    <w:rsid w:val="00EC4203"/>
    <w:rsid w:val="00ED2831"/>
    <w:rsid w:val="00ED43D1"/>
    <w:rsid w:val="00EE25F4"/>
    <w:rsid w:val="00EE4EE1"/>
    <w:rsid w:val="00EF4574"/>
    <w:rsid w:val="00EF5FB3"/>
    <w:rsid w:val="00F25A93"/>
    <w:rsid w:val="00F2684E"/>
    <w:rsid w:val="00F512D0"/>
    <w:rsid w:val="00F5404C"/>
    <w:rsid w:val="00F65D19"/>
    <w:rsid w:val="00F729EF"/>
    <w:rsid w:val="00F744A2"/>
    <w:rsid w:val="00F77CAE"/>
    <w:rsid w:val="00F82271"/>
    <w:rsid w:val="00F83428"/>
    <w:rsid w:val="00F96BB9"/>
    <w:rsid w:val="00FA481E"/>
    <w:rsid w:val="00FC322F"/>
    <w:rsid w:val="00FE2732"/>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30AF928"/>
  <w15:docId w15:val="{E9EBB07C-8C7B-403C-9B29-BFB4A57A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9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rsid w:val="008C5A0E"/>
    <w:rPr>
      <w:color w:val="495965" w:themeColor="text2"/>
      <w:sz w:val="12"/>
      <w:szCs w:val="20"/>
    </w:rPr>
  </w:style>
  <w:style w:type="character" w:styleId="FootnoteReference">
    <w:name w:val="footnote reference"/>
    <w:basedOn w:val="DefaultParagraphFont"/>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table" w:customStyle="1" w:styleId="TableGrid1">
    <w:name w:val="Table Grid1"/>
    <w:basedOn w:val="TableNormal"/>
    <w:next w:val="TableGrid"/>
    <w:uiPriority w:val="99"/>
    <w:locked/>
    <w:rsid w:val="00234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C86447"/>
    <w:pPr>
      <w:ind w:left="720"/>
      <w:contextualSpacing/>
    </w:pPr>
  </w:style>
  <w:style w:type="character" w:styleId="FollowedHyperlink">
    <w:name w:val="FollowedHyperlink"/>
    <w:basedOn w:val="DefaultParagraphFont"/>
    <w:uiPriority w:val="99"/>
    <w:semiHidden/>
    <w:unhideWhenUsed/>
    <w:rsid w:val="00C14A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form-index.org/" TargetMode="External"/><Relationship Id="rId18" Type="http://schemas.openxmlformats.org/officeDocument/2006/relationships/hyperlink" Target="http://www.un.org/esa/ffd/ffd3/index.html" TargetMode="External"/><Relationship Id="rId26" Type="http://schemas.openxmlformats.org/officeDocument/2006/relationships/hyperlink" Target="http://www.preventionweb.net/english/" TargetMode="External"/><Relationship Id="rId3" Type="http://schemas.openxmlformats.org/officeDocument/2006/relationships/customXml" Target="../customXml/item3.xml"/><Relationship Id="rId21" Type="http://schemas.openxmlformats.org/officeDocument/2006/relationships/hyperlink" Target="http://www.preventionweb.net/countries/map"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thinkhazard.org/en/" TargetMode="External"/><Relationship Id="rId17" Type="http://schemas.openxmlformats.org/officeDocument/2006/relationships/hyperlink" Target="http://www.preventionweb.net/publications/view/49076" TargetMode="External"/><Relationship Id="rId25" Type="http://schemas.openxmlformats.org/officeDocument/2006/relationships/hyperlink" Target="http://sdwebx.worldbank.org/climateportal/index.cfm"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unfccc.int/paris_agreement/items/9485.php" TargetMode="External"/><Relationship Id="rId20" Type="http://schemas.openxmlformats.org/officeDocument/2006/relationships/hyperlink" Target="http://dfat.gov.au/about-us/publications/Documents/dfat-humanitarian-strategy.pdf" TargetMode="External"/><Relationship Id="rId29" Type="http://schemas.openxmlformats.org/officeDocument/2006/relationships/hyperlink" Target="http://www.inform-index.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fatintranet.titan.satin.lo/managing-aid/investment-priorities-cross-cutting-issues/investment-priorities/humanitarian-assistance-disaster-risk-reduction/Pages/climate-action-and-disaster-resilience.aspx" TargetMode="External"/><Relationship Id="rId24" Type="http://schemas.openxmlformats.org/officeDocument/2006/relationships/hyperlink" Target="http://www.cedrig.org/cedrig-module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unisdr.org/we/inform/publications/43291" TargetMode="External"/><Relationship Id="rId23" Type="http://schemas.openxmlformats.org/officeDocument/2006/relationships/hyperlink" Target="http://www.thinkhazard.org/en/" TargetMode="External"/><Relationship Id="rId28" Type="http://schemas.openxmlformats.org/officeDocument/2006/relationships/hyperlink" Target="http://www.pacificclimatechange.ne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un.org/sustainabledevelopment/development-agenda/"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rr@dfat.gov.au" TargetMode="External"/><Relationship Id="rId22" Type="http://schemas.openxmlformats.org/officeDocument/2006/relationships/hyperlink" Target="http://dfatintranet.titan.satin.lo/managing-aid/investment-priorities-cross-cutting-issues/investment-priorities/humanitarian-assistance-disaster-risk-reduction/Pages/climate-action-and-disaster-resilience.aspx" TargetMode="External"/><Relationship Id="rId27" Type="http://schemas.openxmlformats.org/officeDocument/2006/relationships/hyperlink" Target="http://www.preventionweb.net/publications/view/52828" TargetMode="External"/><Relationship Id="rId30" Type="http://schemas.openxmlformats.org/officeDocument/2006/relationships/hyperlink" Target="https://startnetwork.org/start-fund/alerts"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dfatintranet.titan.satin.lo/human-resources/work-health-safety-management-system/Documents/DFAT%20Risk%20Assessment%20Matrix.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enoon\Downloads\Aid%20Fact%20Sheet%20-%20aqua%20-%20single%20column%20(1).dotx" TargetMode="External"/></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BA82AC-46EA-44AC-AD3B-D0BC3DF13381}"/>
</file>

<file path=customXml/itemProps2.xml><?xml version="1.0" encoding="utf-8"?>
<ds:datastoreItem xmlns:ds="http://schemas.openxmlformats.org/officeDocument/2006/customXml" ds:itemID="{448744F3-77A8-42E6-9FDA-A7B27B5C94ED}"/>
</file>

<file path=customXml/itemProps3.xml><?xml version="1.0" encoding="utf-8"?>
<ds:datastoreItem xmlns:ds="http://schemas.openxmlformats.org/officeDocument/2006/customXml" ds:itemID="{8E44B631-7640-4A17-8550-BEE8955DE750}"/>
</file>

<file path=customXml/itemProps4.xml><?xml version="1.0" encoding="utf-8"?>
<ds:datastoreItem xmlns:ds="http://schemas.openxmlformats.org/officeDocument/2006/customXml" ds:itemID="{EF03280E-DFF4-4674-A382-28EA0E24315C}"/>
</file>

<file path=docProps/app.xml><?xml version="1.0" encoding="utf-8"?>
<Properties xmlns="http://schemas.openxmlformats.org/officeDocument/2006/extended-properties" xmlns:vt="http://schemas.openxmlformats.org/officeDocument/2006/docPropsVTypes">
  <Template>Aid Fact Sheet - aqua - single column (1).dotx</Template>
  <TotalTime>2</TotalTime>
  <Pages>6</Pages>
  <Words>3033</Words>
  <Characters>17289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Aid Fact Sheet - aqua - single column</vt:lpstr>
    </vt:vector>
  </TitlesOfParts>
  <Company>Department of Foreign Affairs and Trade</Company>
  <LinksUpToDate>false</LinksUpToDate>
  <CharactersWithSpaces>20282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 Fact Sheet - aqua - single column</dc:title>
  <dc:creator>Denoon, Gordon T</dc:creator>
  <cp:lastModifiedBy>Balin, Tim</cp:lastModifiedBy>
  <cp:revision>3</cp:revision>
  <cp:lastPrinted>2018-08-16T00:41:00Z</cp:lastPrinted>
  <dcterms:created xsi:type="dcterms:W3CDTF">2018-08-16T00:41:00Z</dcterms:created>
  <dcterms:modified xsi:type="dcterms:W3CDTF">2018-08-16T00:42:00Z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688bbc6d-bfd6-48e9-815f-0e74b351278f</vt:lpwstr>
  </property>
  <property fmtid="{D5CDD505-2E9C-101B-9397-08002B2CF9AE}" pid="3" name="ContentTypeId">
    <vt:lpwstr>0x01010050F19AC2165D2E47A5E6B7F563E4CF00</vt:lpwstr>
  </property>
  <property fmtid="{D5CDD505-2E9C-101B-9397-08002B2CF9AE}" pid="4" name="hptrimdataset">
    <vt:lpwstr>CH</vt:lpwstr>
  </property>
  <property fmtid="{D5CDD505-2E9C-101B-9397-08002B2CF9AE}" pid="5" name="hptrimfileref">
    <vt:lpwstr>16/21689#2</vt:lpwstr>
  </property>
  <property fmtid="{D5CDD505-2E9C-101B-9397-08002B2CF9AE}" pid="6" name="hptrimrecordref">
    <vt:lpwstr/>
  </property>
  <property fmtid="{D5CDD505-2E9C-101B-9397-08002B2CF9AE}" pid="7" name="SEC">
    <vt:lpwstr>UNCLASSIFIED</vt:lpwstr>
  </property>
  <property fmtid="{D5CDD505-2E9C-101B-9397-08002B2CF9AE}" pid="8" name="DLM">
    <vt:lpwstr>No DLM</vt:lpwstr>
  </property>
  <property fmtid="{D5CDD505-2E9C-101B-9397-08002B2CF9AE}" pid="9" name="Order">
    <vt:r8>1183300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