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6DC7" w:rsidRDefault="00396DC7" w:rsidP="00396DC7">
      <w:bookmarkStart w:id="0" w:name="_GoBack"/>
      <w:bookmarkEnd w:id="0"/>
    </w:p>
    <w:p w:rsidR="00396DC7" w:rsidRDefault="00396DC7" w:rsidP="00396DC7"/>
    <w:p w:rsidR="00D014D6" w:rsidRDefault="00D014D6" w:rsidP="00396DC7"/>
    <w:p w:rsidR="00D014D6" w:rsidRDefault="00D014D6" w:rsidP="00396DC7"/>
    <w:p w:rsidR="00396DC7" w:rsidRDefault="00396DC7" w:rsidP="00396DC7"/>
    <w:p w:rsidR="00396DC7" w:rsidRDefault="00396DC7" w:rsidP="00396DC7"/>
    <w:p w:rsidR="00396DC7" w:rsidRDefault="00396DC7" w:rsidP="00396DC7"/>
    <w:p w:rsidR="00396DC7" w:rsidRDefault="00396DC7" w:rsidP="00396DC7"/>
    <w:p w:rsidR="00396DC7" w:rsidRDefault="00396DC7" w:rsidP="00396DC7"/>
    <w:p w:rsidR="00D014D6" w:rsidRDefault="00D014D6" w:rsidP="00D014D6">
      <w:pPr>
        <w:pStyle w:val="Subtitle"/>
      </w:pPr>
    </w:p>
    <w:p w:rsidR="00D014D6" w:rsidRDefault="00D014D6" w:rsidP="00D014D6">
      <w:pPr>
        <w:rPr>
          <w:lang w:val="en-AU"/>
        </w:rPr>
      </w:pPr>
    </w:p>
    <w:p w:rsidR="00D014D6" w:rsidRDefault="00D014D6" w:rsidP="00D014D6">
      <w:pPr>
        <w:rPr>
          <w:lang w:val="en-AU"/>
        </w:rPr>
      </w:pPr>
    </w:p>
    <w:p w:rsidR="00D014D6" w:rsidRDefault="00D014D6" w:rsidP="00D014D6">
      <w:pPr>
        <w:rPr>
          <w:lang w:val="en-AU"/>
        </w:rPr>
      </w:pPr>
    </w:p>
    <w:p w:rsidR="00D014D6" w:rsidRDefault="00D014D6" w:rsidP="00D014D6">
      <w:pPr>
        <w:rPr>
          <w:lang w:val="en-AU"/>
        </w:rPr>
      </w:pPr>
    </w:p>
    <w:p w:rsidR="00D014D6" w:rsidRDefault="00D014D6" w:rsidP="00D014D6">
      <w:pPr>
        <w:rPr>
          <w:lang w:val="en-AU"/>
        </w:rPr>
      </w:pPr>
    </w:p>
    <w:p w:rsidR="00396DC7" w:rsidRDefault="00396DC7" w:rsidP="00396DC7"/>
    <w:p w:rsidR="00396DC7" w:rsidRDefault="00396DC7" w:rsidP="00396DC7"/>
    <w:p w:rsidR="00396DC7" w:rsidRDefault="00396DC7" w:rsidP="00396DC7"/>
    <w:p w:rsidR="00396DC7" w:rsidRDefault="00396DC7" w:rsidP="00396DC7"/>
    <w:p w:rsidR="00204261" w:rsidRDefault="00204261" w:rsidP="00204261">
      <w:pPr>
        <w:pStyle w:val="Subtitle"/>
        <w:spacing w:before="0" w:after="0"/>
      </w:pPr>
    </w:p>
    <w:p w:rsidR="00204261" w:rsidRDefault="00204261" w:rsidP="009D7585">
      <w:pPr>
        <w:rPr>
          <w:lang w:val="en-AU"/>
        </w:rPr>
      </w:pPr>
    </w:p>
    <w:p w:rsidR="00204261" w:rsidRDefault="00204261" w:rsidP="009D7585">
      <w:pPr>
        <w:rPr>
          <w:lang w:val="en-AU"/>
        </w:rPr>
      </w:pPr>
    </w:p>
    <w:p w:rsidR="009D7585" w:rsidRDefault="009D7585" w:rsidP="009D7585">
      <w:pPr>
        <w:rPr>
          <w:lang w:val="en-AU"/>
        </w:rPr>
      </w:pPr>
    </w:p>
    <w:p w:rsidR="00204261" w:rsidRDefault="00204261" w:rsidP="009D7585">
      <w:pPr>
        <w:rPr>
          <w:lang w:val="en-AU"/>
        </w:rPr>
      </w:pPr>
    </w:p>
    <w:p w:rsidR="00204261" w:rsidRDefault="00204261" w:rsidP="009D7585">
      <w:pPr>
        <w:rPr>
          <w:lang w:val="en-AU"/>
        </w:rPr>
      </w:pPr>
    </w:p>
    <w:p w:rsidR="00204261" w:rsidRDefault="00204261" w:rsidP="009D7585">
      <w:pPr>
        <w:rPr>
          <w:lang w:val="en-AU"/>
        </w:rPr>
      </w:pPr>
    </w:p>
    <w:p w:rsidR="00204261" w:rsidRDefault="00204261" w:rsidP="009D7585">
      <w:pPr>
        <w:rPr>
          <w:lang w:val="en-AU"/>
        </w:rPr>
      </w:pPr>
    </w:p>
    <w:p w:rsidR="00D014D6" w:rsidRDefault="00E622D1" w:rsidP="00D014D6">
      <w:pPr>
        <w:pStyle w:val="Title"/>
      </w:pPr>
      <w:bookmarkStart w:id="1" w:name="_Toc528846462"/>
      <w:bookmarkStart w:id="2" w:name="_Toc528850506"/>
      <w:bookmarkStart w:id="3" w:name="_Toc528850647"/>
      <w:bookmarkStart w:id="4" w:name="_Toc528850955"/>
      <w:bookmarkStart w:id="5" w:name="_Toc528851063"/>
      <w:bookmarkStart w:id="6" w:name="_Toc528851689"/>
      <w:r>
        <w:t>Trade statistical pivot table</w:t>
      </w:r>
      <w:r>
        <w:br/>
        <w:t>User guide</w:t>
      </w:r>
      <w:bookmarkEnd w:id="1"/>
      <w:bookmarkEnd w:id="2"/>
      <w:bookmarkEnd w:id="3"/>
      <w:bookmarkEnd w:id="4"/>
      <w:bookmarkEnd w:id="5"/>
      <w:bookmarkEnd w:id="6"/>
    </w:p>
    <w:p w:rsidR="00204261" w:rsidRDefault="00204261" w:rsidP="00D014D6">
      <w:pPr>
        <w:pStyle w:val="Subtitle"/>
      </w:pPr>
    </w:p>
    <w:p w:rsidR="008F7933" w:rsidRPr="008F7933" w:rsidRDefault="008F7933" w:rsidP="00EE0246">
      <w:pPr>
        <w:pStyle w:val="Subtitle"/>
        <w:sectPr w:rsidR="008F7933" w:rsidRPr="008F7933" w:rsidSect="00396DC7">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1928" w:right="1134" w:bottom="1418" w:left="1134" w:header="567" w:footer="567" w:gutter="0"/>
          <w:pgNumType w:fmt="upperLetter"/>
          <w:cols w:space="708"/>
          <w:vAlign w:val="bottom"/>
          <w:titlePg/>
          <w:docGrid w:linePitch="360"/>
        </w:sectPr>
      </w:pPr>
    </w:p>
    <w:p w:rsidR="00E622D1" w:rsidRPr="00E622D1" w:rsidRDefault="00E622D1" w:rsidP="00E622D1">
      <w:pPr>
        <w:pStyle w:val="BodyText"/>
      </w:pPr>
    </w:p>
    <w:p w:rsidR="00E622D1" w:rsidRPr="00E622D1" w:rsidRDefault="00E622D1" w:rsidP="00E622D1">
      <w:pPr>
        <w:pStyle w:val="BodyText"/>
      </w:pPr>
    </w:p>
    <w:p w:rsidR="00E622D1" w:rsidRPr="00E622D1" w:rsidRDefault="00E622D1" w:rsidP="00E622D1">
      <w:pPr>
        <w:pStyle w:val="BodyText"/>
      </w:pPr>
    </w:p>
    <w:p w:rsidR="00E622D1" w:rsidRPr="00E622D1" w:rsidRDefault="00E622D1" w:rsidP="00E622D1">
      <w:pPr>
        <w:pStyle w:val="BodyText"/>
      </w:pPr>
    </w:p>
    <w:p w:rsidR="00E622D1" w:rsidRPr="00E622D1" w:rsidRDefault="00E622D1" w:rsidP="00E622D1">
      <w:pPr>
        <w:pStyle w:val="BodyText"/>
      </w:pPr>
    </w:p>
    <w:p w:rsidR="00E622D1" w:rsidRDefault="00E622D1" w:rsidP="00E622D1">
      <w:pPr>
        <w:pStyle w:val="BodyText"/>
      </w:pPr>
      <w:r w:rsidRPr="00E622D1">
        <w:rPr>
          <w:noProof/>
          <w:lang w:val="en-AU" w:eastAsia="en-AU"/>
        </w:rPr>
        <w:drawing>
          <wp:inline distT="0" distB="0" distL="0" distR="0" wp14:anchorId="0C22E765" wp14:editId="3213C37E">
            <wp:extent cx="838200" cy="295275"/>
            <wp:effectExtent l="1905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838200" cy="295275"/>
                    </a:xfrm>
                    <a:prstGeom prst="rect">
                      <a:avLst/>
                    </a:prstGeom>
                    <a:noFill/>
                    <a:ln w="9525">
                      <a:noFill/>
                      <a:miter lim="800000"/>
                      <a:headEnd/>
                      <a:tailEnd/>
                    </a:ln>
                  </pic:spPr>
                </pic:pic>
              </a:graphicData>
            </a:graphic>
          </wp:inline>
        </w:drawing>
      </w:r>
    </w:p>
    <w:p w:rsidR="00E622D1" w:rsidRPr="00E622D1" w:rsidRDefault="00E622D1" w:rsidP="00E622D1">
      <w:pPr>
        <w:pStyle w:val="BodyText"/>
      </w:pPr>
    </w:p>
    <w:p w:rsidR="00E622D1" w:rsidRPr="00E622D1" w:rsidRDefault="00E622D1" w:rsidP="00E622D1">
      <w:pPr>
        <w:pStyle w:val="BodyText"/>
      </w:pPr>
      <w:r w:rsidRPr="00E622D1">
        <w:t xml:space="preserve">With the exception of the Commonwealth Coat of Arms and where otherwise noted, this report is licenced under a Creative Commons Attribution 3.0 Australia licence </w:t>
      </w:r>
      <w:hyperlink r:id="rId15" w:history="1">
        <w:r w:rsidRPr="00E622D1">
          <w:rPr>
            <w:rStyle w:val="Hyperlink"/>
            <w:color w:val="495965" w:themeColor="text2"/>
            <w:sz w:val="19"/>
          </w:rPr>
          <w:t>http://creativecommons.org/licenses/by/3.0/au/</w:t>
        </w:r>
      </w:hyperlink>
      <w:r w:rsidRPr="00E622D1">
        <w:t xml:space="preserve">. </w:t>
      </w:r>
    </w:p>
    <w:p w:rsidR="00E622D1" w:rsidRPr="00E622D1" w:rsidRDefault="00E622D1" w:rsidP="00E622D1">
      <w:pPr>
        <w:pStyle w:val="BodyText"/>
      </w:pPr>
      <w:r w:rsidRPr="00E622D1">
        <w:t>You are free to reuse, modify, remix and distribute this material. The entire publication may be included as an appendix in your work for reference if you wish. Under the terms of the licence, you are required to attribute DFAT material in the manner specified (but not in any way that suggests that DFAT endorses you or your use of the work).</w:t>
      </w:r>
    </w:p>
    <w:p w:rsidR="00E622D1" w:rsidRPr="00E622D1" w:rsidRDefault="00E622D1" w:rsidP="00E622D1">
      <w:pPr>
        <w:pStyle w:val="BodyText"/>
      </w:pPr>
      <w:r w:rsidRPr="00E622D1">
        <w:t>DFAT material used ‘as supplied’</w:t>
      </w:r>
    </w:p>
    <w:p w:rsidR="00E622D1" w:rsidRPr="00E622D1" w:rsidRDefault="00E622D1" w:rsidP="00E622D1">
      <w:pPr>
        <w:pStyle w:val="BodyText"/>
      </w:pPr>
      <w:r w:rsidRPr="00E622D1">
        <w:t xml:space="preserve">Provided you have not modified/remixed the material in this publication in any way it may be reused provided the following attribution is given: </w:t>
      </w:r>
    </w:p>
    <w:p w:rsidR="00E622D1" w:rsidRPr="00E622D1" w:rsidRDefault="00E622D1" w:rsidP="00E622D1">
      <w:pPr>
        <w:pStyle w:val="BodyText"/>
      </w:pPr>
      <w:r w:rsidRPr="00E622D1">
        <w:t>Source: DFAT publication ‘Trade Statistical Pivot Table User Guide’.</w:t>
      </w:r>
    </w:p>
    <w:p w:rsidR="00E622D1" w:rsidRPr="00E622D1" w:rsidRDefault="00E622D1" w:rsidP="00E622D1">
      <w:pPr>
        <w:pStyle w:val="BodyText"/>
      </w:pPr>
    </w:p>
    <w:p w:rsidR="00E622D1" w:rsidRPr="00E622D1" w:rsidRDefault="00E622D1" w:rsidP="00E622D1">
      <w:pPr>
        <w:pStyle w:val="BodyText"/>
      </w:pPr>
      <w:r w:rsidRPr="00E622D1">
        <w:t>Use of the Coat of Arms</w:t>
      </w:r>
    </w:p>
    <w:p w:rsidR="00E622D1" w:rsidRPr="00E622D1" w:rsidRDefault="00E622D1" w:rsidP="00E622D1">
      <w:pPr>
        <w:pStyle w:val="BodyText"/>
        <w:rPr>
          <w:rFonts w:ascii="Arial" w:hAnsi="Arial" w:cs="Arial"/>
        </w:rPr>
      </w:pPr>
      <w:r w:rsidRPr="00E622D1">
        <w:t xml:space="preserve">The terms under which the Coat of Arms can be used are detailed on the It’s an Honour website </w:t>
      </w:r>
      <w:hyperlink r:id="rId16" w:history="1">
        <w:r w:rsidRPr="00E622D1">
          <w:rPr>
            <w:rStyle w:val="Hyperlink"/>
            <w:rFonts w:ascii="Arial" w:hAnsi="Arial" w:cs="Arial"/>
            <w:color w:val="495965" w:themeColor="text2"/>
            <w:sz w:val="19"/>
            <w:szCs w:val="19"/>
          </w:rPr>
          <w:t>http://www.itsanhonour.gov.au/coat-arms/index.cfm</w:t>
        </w:r>
      </w:hyperlink>
      <w:r w:rsidRPr="00E622D1">
        <w:rPr>
          <w:rFonts w:ascii="Arial" w:hAnsi="Arial" w:cs="Arial"/>
        </w:rPr>
        <w:t>.</w:t>
      </w:r>
    </w:p>
    <w:p w:rsidR="00E622D1" w:rsidRPr="00E622D1" w:rsidRDefault="00E622D1" w:rsidP="00E622D1">
      <w:pPr>
        <w:pStyle w:val="BodyText"/>
        <w:rPr>
          <w:rFonts w:ascii="Arial" w:hAnsi="Arial" w:cs="Arial"/>
        </w:rPr>
      </w:pPr>
    </w:p>
    <w:p w:rsidR="00E622D1" w:rsidRPr="00E622D1" w:rsidRDefault="00E622D1" w:rsidP="00E622D1">
      <w:pPr>
        <w:pStyle w:val="BodyText"/>
        <w:rPr>
          <w:rFonts w:ascii="Arial" w:hAnsi="Arial" w:cs="Arial"/>
        </w:rPr>
      </w:pPr>
      <w:r w:rsidRPr="00E622D1">
        <w:rPr>
          <w:rFonts w:ascii="Arial" w:hAnsi="Arial" w:cs="Arial"/>
        </w:rPr>
        <w:t>Disclaimer</w:t>
      </w:r>
    </w:p>
    <w:p w:rsidR="00E622D1" w:rsidRPr="00E622D1" w:rsidRDefault="00E622D1" w:rsidP="00E622D1">
      <w:pPr>
        <w:pStyle w:val="BodyText"/>
      </w:pPr>
      <w:r w:rsidRPr="00E622D1">
        <w:t xml:space="preserve">The Department of Foreign Affairs and Trade (DFAT) has taken great care to ensure the information contained in this publication is as correct and accurate as possible. </w:t>
      </w:r>
    </w:p>
    <w:p w:rsidR="00E622D1" w:rsidRPr="00E622D1" w:rsidRDefault="00E622D1" w:rsidP="00E622D1">
      <w:pPr>
        <w:pStyle w:val="BodyText"/>
      </w:pPr>
      <w:r w:rsidRPr="00E622D1">
        <w:t>However, DFAT does not guarantee, and accepts no legal liability whatsoever arising from or connected to, the accuracy, reliability, currency or completeness of any material contained in the publication.</w:t>
      </w:r>
    </w:p>
    <w:p w:rsidR="00E622D1" w:rsidRPr="00E622D1" w:rsidRDefault="00E622D1" w:rsidP="00E622D1">
      <w:pPr>
        <w:pStyle w:val="BodyText"/>
      </w:pPr>
      <w:r w:rsidRPr="00E622D1">
        <w:t>DFAT recommends that users exercise their own skill and care with respect to their use of the material contained in the publication and users carefully evaluate the accuracy, currency, completeness and relevance of the material for their purposes.</w:t>
      </w:r>
    </w:p>
    <w:p w:rsidR="008F7933" w:rsidRPr="00E622D1" w:rsidRDefault="008F7933" w:rsidP="00E622D1">
      <w:pPr>
        <w:pStyle w:val="BodyText"/>
      </w:pPr>
    </w:p>
    <w:p w:rsidR="00D014D6" w:rsidRDefault="00D014D6" w:rsidP="00E622D1">
      <w:pPr>
        <w:pStyle w:val="BodyText"/>
      </w:pPr>
    </w:p>
    <w:p w:rsidR="00D014D6" w:rsidRPr="00597497" w:rsidRDefault="00D014D6" w:rsidP="00D014D6">
      <w:pPr>
        <w:pStyle w:val="Subtitle"/>
        <w:ind w:right="566"/>
        <w:jc w:val="right"/>
        <w:rPr>
          <w:b/>
        </w:rPr>
      </w:pPr>
      <w:bookmarkStart w:id="7" w:name="_Toc474491619"/>
      <w:bookmarkStart w:id="8" w:name="_Toc474503608"/>
      <w:bookmarkStart w:id="9" w:name="_Toc474504238"/>
      <w:bookmarkStart w:id="10" w:name="_Toc528846463"/>
      <w:bookmarkStart w:id="11" w:name="_Toc528850507"/>
      <w:bookmarkStart w:id="12" w:name="_Toc528850648"/>
      <w:bookmarkStart w:id="13" w:name="_Toc528850956"/>
      <w:bookmarkStart w:id="14" w:name="_Toc528851064"/>
      <w:bookmarkStart w:id="15" w:name="_Toc528851111"/>
      <w:bookmarkStart w:id="16" w:name="_Toc528851690"/>
      <w:r w:rsidRPr="00597497">
        <w:rPr>
          <w:b/>
        </w:rPr>
        <w:t>Produced by</w:t>
      </w:r>
      <w:r w:rsidRPr="00597497">
        <w:rPr>
          <w:b/>
        </w:rPr>
        <w:br/>
        <w:t>Statistics Section, Office of Economic Analysis</w:t>
      </w:r>
      <w:r w:rsidRPr="00597497">
        <w:rPr>
          <w:b/>
        </w:rPr>
        <w:br/>
        <w:t>Investment and Economic Division</w:t>
      </w:r>
      <w:bookmarkEnd w:id="7"/>
      <w:bookmarkEnd w:id="8"/>
      <w:bookmarkEnd w:id="9"/>
      <w:bookmarkEnd w:id="10"/>
      <w:bookmarkEnd w:id="11"/>
      <w:bookmarkEnd w:id="12"/>
      <w:bookmarkEnd w:id="13"/>
      <w:bookmarkEnd w:id="14"/>
      <w:bookmarkEnd w:id="15"/>
      <w:bookmarkEnd w:id="16"/>
    </w:p>
    <w:p w:rsidR="00D014D6" w:rsidRDefault="00D014D6" w:rsidP="00D014D6">
      <w:pPr>
        <w:ind w:right="566"/>
        <w:jc w:val="right"/>
        <w:rPr>
          <w:b/>
        </w:rPr>
      </w:pPr>
      <w:r w:rsidRPr="00597497">
        <w:rPr>
          <w:b/>
          <w:lang w:val="en-AU"/>
        </w:rPr>
        <w:t>Updated: 201</w:t>
      </w:r>
      <w:r w:rsidR="00E622D1">
        <w:rPr>
          <w:b/>
          <w:lang w:val="en-AU"/>
        </w:rPr>
        <w:t>8</w:t>
      </w:r>
    </w:p>
    <w:p w:rsidR="00F31F3A" w:rsidRDefault="00F31F3A" w:rsidP="0088319A">
      <w:pPr>
        <w:pStyle w:val="BodyText"/>
        <w:sectPr w:rsidR="00F31F3A" w:rsidSect="00B9518E">
          <w:headerReference w:type="default" r:id="rId17"/>
          <w:footerReference w:type="default" r:id="rId18"/>
          <w:headerReference w:type="first" r:id="rId19"/>
          <w:footerReference w:type="first" r:id="rId20"/>
          <w:pgSz w:w="11906" w:h="16838" w:code="9"/>
          <w:pgMar w:top="1985" w:right="1134" w:bottom="1418" w:left="1134" w:header="567" w:footer="567" w:gutter="0"/>
          <w:pgNumType w:start="1"/>
          <w:cols w:space="708"/>
          <w:titlePg/>
          <w:docGrid w:linePitch="360"/>
        </w:sectPr>
      </w:pPr>
    </w:p>
    <w:p w:rsidR="00F31F3A" w:rsidRDefault="00F31F3A" w:rsidP="002052EB">
      <w:pPr>
        <w:pStyle w:val="TOCHeading"/>
        <w:spacing w:after="2040"/>
      </w:pPr>
      <w:bookmarkStart w:id="17" w:name="_Toc457299794"/>
      <w:r>
        <w:lastRenderedPageBreak/>
        <w:t>Contents</w:t>
      </w:r>
    </w:p>
    <w:p w:rsidR="00BD5549" w:rsidRDefault="00F31F3A">
      <w:pPr>
        <w:pStyle w:val="TOC1"/>
        <w:rPr>
          <w:rFonts w:eastAsiaTheme="minorEastAsia"/>
          <w:b w:val="0"/>
          <w:caps w:val="0"/>
          <w:noProof/>
          <w:color w:val="auto"/>
          <w:sz w:val="22"/>
          <w:lang w:val="en-AU" w:eastAsia="en-AU"/>
        </w:rPr>
      </w:pPr>
      <w:r>
        <w:fldChar w:fldCharType="begin"/>
      </w:r>
      <w:r>
        <w:instrText xml:space="preserve"> TOC \o "1-3" \h \z \t "Box 1 Heading,3" </w:instrText>
      </w:r>
      <w:r>
        <w:fldChar w:fldCharType="separate"/>
      </w:r>
      <w:hyperlink w:anchor="_Toc528851689" w:history="1">
        <w:r w:rsidR="00BD5549" w:rsidRPr="009758A8">
          <w:rPr>
            <w:rStyle w:val="Hyperlink"/>
            <w:noProof/>
          </w:rPr>
          <w:t>Trade statistical pivot table User guide</w:t>
        </w:r>
        <w:r w:rsidR="00BD5549">
          <w:rPr>
            <w:noProof/>
            <w:webHidden/>
          </w:rPr>
          <w:tab/>
        </w:r>
      </w:hyperlink>
    </w:p>
    <w:p w:rsidR="00BD5549" w:rsidRDefault="00D744EF">
      <w:pPr>
        <w:pStyle w:val="TOC1"/>
        <w:rPr>
          <w:rFonts w:eastAsiaTheme="minorEastAsia"/>
          <w:b w:val="0"/>
          <w:caps w:val="0"/>
          <w:noProof/>
          <w:color w:val="auto"/>
          <w:sz w:val="22"/>
          <w:lang w:val="en-AU" w:eastAsia="en-AU"/>
        </w:rPr>
      </w:pPr>
      <w:hyperlink w:anchor="_Toc528851691" w:history="1">
        <w:r w:rsidR="00BD5549" w:rsidRPr="009758A8">
          <w:rPr>
            <w:rStyle w:val="Hyperlink"/>
            <w:noProof/>
          </w:rPr>
          <w:t>Pivot table user guide</w:t>
        </w:r>
        <w:r w:rsidR="00BD5549">
          <w:rPr>
            <w:noProof/>
            <w:webHidden/>
          </w:rPr>
          <w:tab/>
        </w:r>
        <w:r w:rsidR="00BD5549">
          <w:rPr>
            <w:noProof/>
            <w:webHidden/>
          </w:rPr>
          <w:fldChar w:fldCharType="begin"/>
        </w:r>
        <w:r w:rsidR="00BD5549">
          <w:rPr>
            <w:noProof/>
            <w:webHidden/>
          </w:rPr>
          <w:instrText xml:space="preserve"> PAGEREF _Toc528851691 \h </w:instrText>
        </w:r>
        <w:r w:rsidR="00BD5549">
          <w:rPr>
            <w:noProof/>
            <w:webHidden/>
          </w:rPr>
        </w:r>
        <w:r w:rsidR="00BD5549">
          <w:rPr>
            <w:noProof/>
            <w:webHidden/>
          </w:rPr>
          <w:fldChar w:fldCharType="separate"/>
        </w:r>
        <w:r w:rsidR="00AA3705">
          <w:rPr>
            <w:noProof/>
            <w:webHidden/>
          </w:rPr>
          <w:t>1</w:t>
        </w:r>
        <w:r w:rsidR="00BD5549">
          <w:rPr>
            <w:noProof/>
            <w:webHidden/>
          </w:rPr>
          <w:fldChar w:fldCharType="end"/>
        </w:r>
      </w:hyperlink>
    </w:p>
    <w:p w:rsidR="00BD5549" w:rsidRDefault="00D744EF">
      <w:pPr>
        <w:pStyle w:val="TOC2"/>
        <w:rPr>
          <w:rFonts w:eastAsiaTheme="minorEastAsia"/>
          <w:noProof/>
          <w:color w:val="auto"/>
          <w:lang w:val="en-AU" w:eastAsia="en-AU"/>
        </w:rPr>
      </w:pPr>
      <w:hyperlink w:anchor="_Toc528851692" w:history="1">
        <w:r w:rsidR="00BD5549" w:rsidRPr="009758A8">
          <w:rPr>
            <w:rStyle w:val="Hyperlink"/>
            <w:noProof/>
          </w:rPr>
          <w:t>Introduction</w:t>
        </w:r>
        <w:r w:rsidR="00BD5549">
          <w:rPr>
            <w:noProof/>
            <w:webHidden/>
          </w:rPr>
          <w:tab/>
        </w:r>
        <w:r w:rsidR="00BD5549">
          <w:rPr>
            <w:noProof/>
            <w:webHidden/>
          </w:rPr>
          <w:fldChar w:fldCharType="begin"/>
        </w:r>
        <w:r w:rsidR="00BD5549">
          <w:rPr>
            <w:noProof/>
            <w:webHidden/>
          </w:rPr>
          <w:instrText xml:space="preserve"> PAGEREF _Toc528851692 \h </w:instrText>
        </w:r>
        <w:r w:rsidR="00BD5549">
          <w:rPr>
            <w:noProof/>
            <w:webHidden/>
          </w:rPr>
        </w:r>
        <w:r w:rsidR="00BD5549">
          <w:rPr>
            <w:noProof/>
            <w:webHidden/>
          </w:rPr>
          <w:fldChar w:fldCharType="separate"/>
        </w:r>
        <w:r w:rsidR="00AA3705">
          <w:rPr>
            <w:noProof/>
            <w:webHidden/>
          </w:rPr>
          <w:t>1</w:t>
        </w:r>
        <w:r w:rsidR="00BD5549">
          <w:rPr>
            <w:noProof/>
            <w:webHidden/>
          </w:rPr>
          <w:fldChar w:fldCharType="end"/>
        </w:r>
      </w:hyperlink>
    </w:p>
    <w:p w:rsidR="00BD5549" w:rsidRDefault="00D744EF">
      <w:pPr>
        <w:pStyle w:val="TOC3"/>
        <w:rPr>
          <w:rFonts w:eastAsiaTheme="minorEastAsia"/>
          <w:noProof/>
          <w:color w:val="auto"/>
          <w:lang w:val="en-AU" w:eastAsia="en-AU"/>
        </w:rPr>
      </w:pPr>
      <w:hyperlink w:anchor="_Toc528851693" w:history="1">
        <w:r w:rsidR="00BD5549" w:rsidRPr="009758A8">
          <w:rPr>
            <w:rStyle w:val="Hyperlink"/>
            <w:noProof/>
          </w:rPr>
          <w:t>About this guide</w:t>
        </w:r>
        <w:r w:rsidR="00BD5549">
          <w:rPr>
            <w:noProof/>
            <w:webHidden/>
          </w:rPr>
          <w:tab/>
        </w:r>
        <w:r w:rsidR="00BD5549">
          <w:rPr>
            <w:noProof/>
            <w:webHidden/>
          </w:rPr>
          <w:fldChar w:fldCharType="begin"/>
        </w:r>
        <w:r w:rsidR="00BD5549">
          <w:rPr>
            <w:noProof/>
            <w:webHidden/>
          </w:rPr>
          <w:instrText xml:space="preserve"> PAGEREF _Toc528851693 \h </w:instrText>
        </w:r>
        <w:r w:rsidR="00BD5549">
          <w:rPr>
            <w:noProof/>
            <w:webHidden/>
          </w:rPr>
        </w:r>
        <w:r w:rsidR="00BD5549">
          <w:rPr>
            <w:noProof/>
            <w:webHidden/>
          </w:rPr>
          <w:fldChar w:fldCharType="separate"/>
        </w:r>
        <w:r w:rsidR="00AA3705">
          <w:rPr>
            <w:noProof/>
            <w:webHidden/>
          </w:rPr>
          <w:t>1</w:t>
        </w:r>
        <w:r w:rsidR="00BD5549">
          <w:rPr>
            <w:noProof/>
            <w:webHidden/>
          </w:rPr>
          <w:fldChar w:fldCharType="end"/>
        </w:r>
      </w:hyperlink>
    </w:p>
    <w:p w:rsidR="00BD5549" w:rsidRDefault="00D744EF">
      <w:pPr>
        <w:pStyle w:val="TOC3"/>
        <w:rPr>
          <w:rFonts w:eastAsiaTheme="minorEastAsia"/>
          <w:noProof/>
          <w:color w:val="auto"/>
          <w:lang w:val="en-AU" w:eastAsia="en-AU"/>
        </w:rPr>
      </w:pPr>
      <w:hyperlink w:anchor="_Toc528851694" w:history="1">
        <w:r w:rsidR="00BD5549" w:rsidRPr="009758A8">
          <w:rPr>
            <w:rStyle w:val="Hyperlink"/>
            <w:noProof/>
          </w:rPr>
          <w:t>Using pivot tables in Microsoft Excel</w:t>
        </w:r>
        <w:r w:rsidR="00BD5549">
          <w:rPr>
            <w:noProof/>
            <w:webHidden/>
          </w:rPr>
          <w:tab/>
        </w:r>
        <w:r w:rsidR="00BD5549">
          <w:rPr>
            <w:noProof/>
            <w:webHidden/>
          </w:rPr>
          <w:fldChar w:fldCharType="begin"/>
        </w:r>
        <w:r w:rsidR="00BD5549">
          <w:rPr>
            <w:noProof/>
            <w:webHidden/>
          </w:rPr>
          <w:instrText xml:space="preserve"> PAGEREF _Toc528851694 \h </w:instrText>
        </w:r>
        <w:r w:rsidR="00BD5549">
          <w:rPr>
            <w:noProof/>
            <w:webHidden/>
          </w:rPr>
        </w:r>
        <w:r w:rsidR="00BD5549">
          <w:rPr>
            <w:noProof/>
            <w:webHidden/>
          </w:rPr>
          <w:fldChar w:fldCharType="separate"/>
        </w:r>
        <w:r w:rsidR="00AA3705">
          <w:rPr>
            <w:noProof/>
            <w:webHidden/>
          </w:rPr>
          <w:t>1</w:t>
        </w:r>
        <w:r w:rsidR="00BD5549">
          <w:rPr>
            <w:noProof/>
            <w:webHidden/>
          </w:rPr>
          <w:fldChar w:fldCharType="end"/>
        </w:r>
      </w:hyperlink>
    </w:p>
    <w:p w:rsidR="00BD5549" w:rsidRDefault="00D744EF">
      <w:pPr>
        <w:pStyle w:val="TOC3"/>
        <w:rPr>
          <w:rFonts w:eastAsiaTheme="minorEastAsia"/>
          <w:noProof/>
          <w:color w:val="auto"/>
          <w:lang w:val="en-AU" w:eastAsia="en-AU"/>
        </w:rPr>
      </w:pPr>
      <w:hyperlink w:anchor="_Toc528851695" w:history="1">
        <w:r w:rsidR="00BD5549" w:rsidRPr="009758A8">
          <w:rPr>
            <w:rStyle w:val="Hyperlink"/>
            <w:noProof/>
          </w:rPr>
          <w:t>Prerequisites</w:t>
        </w:r>
        <w:r w:rsidR="00BD5549">
          <w:rPr>
            <w:noProof/>
            <w:webHidden/>
          </w:rPr>
          <w:tab/>
        </w:r>
        <w:r w:rsidR="00BD5549">
          <w:rPr>
            <w:noProof/>
            <w:webHidden/>
          </w:rPr>
          <w:fldChar w:fldCharType="begin"/>
        </w:r>
        <w:r w:rsidR="00BD5549">
          <w:rPr>
            <w:noProof/>
            <w:webHidden/>
          </w:rPr>
          <w:instrText xml:space="preserve"> PAGEREF _Toc528851695 \h </w:instrText>
        </w:r>
        <w:r w:rsidR="00BD5549">
          <w:rPr>
            <w:noProof/>
            <w:webHidden/>
          </w:rPr>
        </w:r>
        <w:r w:rsidR="00BD5549">
          <w:rPr>
            <w:noProof/>
            <w:webHidden/>
          </w:rPr>
          <w:fldChar w:fldCharType="separate"/>
        </w:r>
        <w:r w:rsidR="00AA3705">
          <w:rPr>
            <w:noProof/>
            <w:webHidden/>
          </w:rPr>
          <w:t>1</w:t>
        </w:r>
        <w:r w:rsidR="00BD5549">
          <w:rPr>
            <w:noProof/>
            <w:webHidden/>
          </w:rPr>
          <w:fldChar w:fldCharType="end"/>
        </w:r>
      </w:hyperlink>
    </w:p>
    <w:p w:rsidR="00BD5549" w:rsidRDefault="00D744EF">
      <w:pPr>
        <w:pStyle w:val="TOC2"/>
        <w:rPr>
          <w:rFonts w:eastAsiaTheme="minorEastAsia"/>
          <w:noProof/>
          <w:color w:val="auto"/>
          <w:lang w:val="en-AU" w:eastAsia="en-AU"/>
        </w:rPr>
      </w:pPr>
      <w:hyperlink w:anchor="_Toc528851696" w:history="1">
        <w:r w:rsidR="00BD5549" w:rsidRPr="009758A8">
          <w:rPr>
            <w:rStyle w:val="Hyperlink"/>
            <w:noProof/>
          </w:rPr>
          <w:t>DFAT’s Trade statistical pivot tables</w:t>
        </w:r>
        <w:r w:rsidR="00BD5549">
          <w:rPr>
            <w:noProof/>
            <w:webHidden/>
          </w:rPr>
          <w:tab/>
        </w:r>
        <w:r w:rsidR="00BD5549">
          <w:rPr>
            <w:noProof/>
            <w:webHidden/>
          </w:rPr>
          <w:fldChar w:fldCharType="begin"/>
        </w:r>
        <w:r w:rsidR="00BD5549">
          <w:rPr>
            <w:noProof/>
            <w:webHidden/>
          </w:rPr>
          <w:instrText xml:space="preserve"> PAGEREF _Toc528851696 \h </w:instrText>
        </w:r>
        <w:r w:rsidR="00BD5549">
          <w:rPr>
            <w:noProof/>
            <w:webHidden/>
          </w:rPr>
        </w:r>
        <w:r w:rsidR="00BD5549">
          <w:rPr>
            <w:noProof/>
            <w:webHidden/>
          </w:rPr>
          <w:fldChar w:fldCharType="separate"/>
        </w:r>
        <w:r w:rsidR="00AA3705">
          <w:rPr>
            <w:noProof/>
            <w:webHidden/>
          </w:rPr>
          <w:t>1</w:t>
        </w:r>
        <w:r w:rsidR="00BD5549">
          <w:rPr>
            <w:noProof/>
            <w:webHidden/>
          </w:rPr>
          <w:fldChar w:fldCharType="end"/>
        </w:r>
      </w:hyperlink>
    </w:p>
    <w:p w:rsidR="00BD5549" w:rsidRDefault="00D744EF">
      <w:pPr>
        <w:pStyle w:val="TOC3"/>
        <w:rPr>
          <w:rFonts w:eastAsiaTheme="minorEastAsia"/>
          <w:noProof/>
          <w:color w:val="auto"/>
          <w:lang w:val="en-AU" w:eastAsia="en-AU"/>
        </w:rPr>
      </w:pPr>
      <w:hyperlink w:anchor="_Toc528851697" w:history="1">
        <w:r w:rsidR="00BD5549" w:rsidRPr="009758A8">
          <w:rPr>
            <w:rStyle w:val="Hyperlink"/>
            <w:noProof/>
          </w:rPr>
          <w:t>Where to find the Trade statistical pivot tables</w:t>
        </w:r>
        <w:r w:rsidR="00BD5549">
          <w:rPr>
            <w:noProof/>
            <w:webHidden/>
          </w:rPr>
          <w:tab/>
        </w:r>
        <w:r w:rsidR="00BD5549">
          <w:rPr>
            <w:noProof/>
            <w:webHidden/>
          </w:rPr>
          <w:fldChar w:fldCharType="begin"/>
        </w:r>
        <w:r w:rsidR="00BD5549">
          <w:rPr>
            <w:noProof/>
            <w:webHidden/>
          </w:rPr>
          <w:instrText xml:space="preserve"> PAGEREF _Toc528851697 \h </w:instrText>
        </w:r>
        <w:r w:rsidR="00BD5549">
          <w:rPr>
            <w:noProof/>
            <w:webHidden/>
          </w:rPr>
        </w:r>
        <w:r w:rsidR="00BD5549">
          <w:rPr>
            <w:noProof/>
            <w:webHidden/>
          </w:rPr>
          <w:fldChar w:fldCharType="separate"/>
        </w:r>
        <w:r w:rsidR="00AA3705">
          <w:rPr>
            <w:noProof/>
            <w:webHidden/>
          </w:rPr>
          <w:t>1</w:t>
        </w:r>
        <w:r w:rsidR="00BD5549">
          <w:rPr>
            <w:noProof/>
            <w:webHidden/>
          </w:rPr>
          <w:fldChar w:fldCharType="end"/>
        </w:r>
      </w:hyperlink>
    </w:p>
    <w:p w:rsidR="00BD5549" w:rsidRDefault="00D744EF">
      <w:pPr>
        <w:pStyle w:val="TOC3"/>
        <w:rPr>
          <w:rFonts w:eastAsiaTheme="minorEastAsia"/>
          <w:noProof/>
          <w:color w:val="auto"/>
          <w:lang w:val="en-AU" w:eastAsia="en-AU"/>
        </w:rPr>
      </w:pPr>
      <w:hyperlink w:anchor="_Toc528851698" w:history="1">
        <w:r w:rsidR="00BD5549" w:rsidRPr="009758A8">
          <w:rPr>
            <w:rStyle w:val="Hyperlink"/>
            <w:noProof/>
          </w:rPr>
          <w:t>Trade statistical pivot tables</w:t>
        </w:r>
        <w:r w:rsidR="00BD5549">
          <w:rPr>
            <w:noProof/>
            <w:webHidden/>
          </w:rPr>
          <w:tab/>
        </w:r>
        <w:r w:rsidR="00BD5549">
          <w:rPr>
            <w:noProof/>
            <w:webHidden/>
          </w:rPr>
          <w:fldChar w:fldCharType="begin"/>
        </w:r>
        <w:r w:rsidR="00BD5549">
          <w:rPr>
            <w:noProof/>
            <w:webHidden/>
          </w:rPr>
          <w:instrText xml:space="preserve"> PAGEREF _Toc528851698 \h </w:instrText>
        </w:r>
        <w:r w:rsidR="00BD5549">
          <w:rPr>
            <w:noProof/>
            <w:webHidden/>
          </w:rPr>
        </w:r>
        <w:r w:rsidR="00BD5549">
          <w:rPr>
            <w:noProof/>
            <w:webHidden/>
          </w:rPr>
          <w:fldChar w:fldCharType="separate"/>
        </w:r>
        <w:r w:rsidR="00AA3705">
          <w:rPr>
            <w:noProof/>
            <w:webHidden/>
          </w:rPr>
          <w:t>1</w:t>
        </w:r>
        <w:r w:rsidR="00BD5549">
          <w:rPr>
            <w:noProof/>
            <w:webHidden/>
          </w:rPr>
          <w:fldChar w:fldCharType="end"/>
        </w:r>
      </w:hyperlink>
    </w:p>
    <w:p w:rsidR="00BD5549" w:rsidRDefault="00D744EF">
      <w:pPr>
        <w:pStyle w:val="TOC2"/>
        <w:rPr>
          <w:rFonts w:eastAsiaTheme="minorEastAsia"/>
          <w:noProof/>
          <w:color w:val="auto"/>
          <w:lang w:val="en-AU" w:eastAsia="en-AU"/>
        </w:rPr>
      </w:pPr>
      <w:hyperlink w:anchor="_Toc528851699" w:history="1">
        <w:r w:rsidR="00BD5549" w:rsidRPr="009758A8">
          <w:rPr>
            <w:rStyle w:val="Hyperlink"/>
            <w:noProof/>
          </w:rPr>
          <w:t>Caution with using the Australia level and State level pivot tables</w:t>
        </w:r>
        <w:r w:rsidR="00BD5549">
          <w:rPr>
            <w:noProof/>
            <w:webHidden/>
          </w:rPr>
          <w:tab/>
        </w:r>
        <w:r w:rsidR="00BD5549">
          <w:rPr>
            <w:noProof/>
            <w:webHidden/>
          </w:rPr>
          <w:fldChar w:fldCharType="begin"/>
        </w:r>
        <w:r w:rsidR="00BD5549">
          <w:rPr>
            <w:noProof/>
            <w:webHidden/>
          </w:rPr>
          <w:instrText xml:space="preserve"> PAGEREF _Toc528851699 \h </w:instrText>
        </w:r>
        <w:r w:rsidR="00BD5549">
          <w:rPr>
            <w:noProof/>
            <w:webHidden/>
          </w:rPr>
        </w:r>
        <w:r w:rsidR="00BD5549">
          <w:rPr>
            <w:noProof/>
            <w:webHidden/>
          </w:rPr>
          <w:fldChar w:fldCharType="separate"/>
        </w:r>
        <w:r w:rsidR="00AA3705">
          <w:rPr>
            <w:noProof/>
            <w:webHidden/>
          </w:rPr>
          <w:t>2</w:t>
        </w:r>
        <w:r w:rsidR="00BD5549">
          <w:rPr>
            <w:noProof/>
            <w:webHidden/>
          </w:rPr>
          <w:fldChar w:fldCharType="end"/>
        </w:r>
      </w:hyperlink>
    </w:p>
    <w:p w:rsidR="00BD5549" w:rsidRDefault="00D744EF">
      <w:pPr>
        <w:pStyle w:val="TOC2"/>
        <w:rPr>
          <w:rFonts w:eastAsiaTheme="minorEastAsia"/>
          <w:noProof/>
          <w:color w:val="auto"/>
          <w:lang w:val="en-AU" w:eastAsia="en-AU"/>
        </w:rPr>
      </w:pPr>
      <w:hyperlink w:anchor="_Toc528851700" w:history="1">
        <w:r w:rsidR="00BD5549" w:rsidRPr="009758A8">
          <w:rPr>
            <w:rStyle w:val="Hyperlink"/>
            <w:noProof/>
          </w:rPr>
          <w:t>Confidentiality in ABS trade data</w:t>
        </w:r>
        <w:r w:rsidR="00BD5549">
          <w:rPr>
            <w:noProof/>
            <w:webHidden/>
          </w:rPr>
          <w:tab/>
        </w:r>
        <w:r w:rsidR="00BD5549">
          <w:rPr>
            <w:noProof/>
            <w:webHidden/>
          </w:rPr>
          <w:fldChar w:fldCharType="begin"/>
        </w:r>
        <w:r w:rsidR="00BD5549">
          <w:rPr>
            <w:noProof/>
            <w:webHidden/>
          </w:rPr>
          <w:instrText xml:space="preserve"> PAGEREF _Toc528851700 \h </w:instrText>
        </w:r>
        <w:r w:rsidR="00BD5549">
          <w:rPr>
            <w:noProof/>
            <w:webHidden/>
          </w:rPr>
        </w:r>
        <w:r w:rsidR="00BD5549">
          <w:rPr>
            <w:noProof/>
            <w:webHidden/>
          </w:rPr>
          <w:fldChar w:fldCharType="separate"/>
        </w:r>
        <w:r w:rsidR="00AA3705">
          <w:rPr>
            <w:noProof/>
            <w:webHidden/>
          </w:rPr>
          <w:t>2</w:t>
        </w:r>
        <w:r w:rsidR="00BD5549">
          <w:rPr>
            <w:noProof/>
            <w:webHidden/>
          </w:rPr>
          <w:fldChar w:fldCharType="end"/>
        </w:r>
      </w:hyperlink>
    </w:p>
    <w:p w:rsidR="00BD5549" w:rsidRDefault="00D744EF">
      <w:pPr>
        <w:pStyle w:val="TOC1"/>
        <w:rPr>
          <w:rFonts w:eastAsiaTheme="minorEastAsia"/>
          <w:b w:val="0"/>
          <w:caps w:val="0"/>
          <w:noProof/>
          <w:color w:val="auto"/>
          <w:sz w:val="22"/>
          <w:lang w:val="en-AU" w:eastAsia="en-AU"/>
        </w:rPr>
      </w:pPr>
      <w:hyperlink w:anchor="_Toc528851701" w:history="1">
        <w:r w:rsidR="00BD5549" w:rsidRPr="009758A8">
          <w:rPr>
            <w:rStyle w:val="Hyperlink"/>
            <w:noProof/>
          </w:rPr>
          <w:t>Structure of the trade statistical pivot table</w:t>
        </w:r>
        <w:r w:rsidR="00BD5549">
          <w:rPr>
            <w:noProof/>
            <w:webHidden/>
          </w:rPr>
          <w:tab/>
        </w:r>
        <w:r w:rsidR="00BD5549">
          <w:rPr>
            <w:noProof/>
            <w:webHidden/>
          </w:rPr>
          <w:fldChar w:fldCharType="begin"/>
        </w:r>
        <w:r w:rsidR="00BD5549">
          <w:rPr>
            <w:noProof/>
            <w:webHidden/>
          </w:rPr>
          <w:instrText xml:space="preserve"> PAGEREF _Toc528851701 \h </w:instrText>
        </w:r>
        <w:r w:rsidR="00BD5549">
          <w:rPr>
            <w:noProof/>
            <w:webHidden/>
          </w:rPr>
        </w:r>
        <w:r w:rsidR="00BD5549">
          <w:rPr>
            <w:noProof/>
            <w:webHidden/>
          </w:rPr>
          <w:fldChar w:fldCharType="separate"/>
        </w:r>
        <w:r w:rsidR="00AA3705">
          <w:rPr>
            <w:noProof/>
            <w:webHidden/>
          </w:rPr>
          <w:t>3</w:t>
        </w:r>
        <w:r w:rsidR="00BD5549">
          <w:rPr>
            <w:noProof/>
            <w:webHidden/>
          </w:rPr>
          <w:fldChar w:fldCharType="end"/>
        </w:r>
      </w:hyperlink>
    </w:p>
    <w:p w:rsidR="00BD5549" w:rsidRDefault="00D744EF">
      <w:pPr>
        <w:pStyle w:val="TOC2"/>
        <w:rPr>
          <w:rFonts w:eastAsiaTheme="minorEastAsia"/>
          <w:noProof/>
          <w:color w:val="auto"/>
          <w:lang w:val="en-AU" w:eastAsia="en-AU"/>
        </w:rPr>
      </w:pPr>
      <w:hyperlink w:anchor="_Toc528851702" w:history="1">
        <w:r w:rsidR="00BD5549" w:rsidRPr="009758A8">
          <w:rPr>
            <w:rStyle w:val="Hyperlink"/>
            <w:noProof/>
          </w:rPr>
          <w:t>Fields</w:t>
        </w:r>
        <w:r w:rsidR="00BD5549">
          <w:rPr>
            <w:noProof/>
            <w:webHidden/>
          </w:rPr>
          <w:tab/>
        </w:r>
        <w:r w:rsidR="00BD5549">
          <w:rPr>
            <w:noProof/>
            <w:webHidden/>
          </w:rPr>
          <w:fldChar w:fldCharType="begin"/>
        </w:r>
        <w:r w:rsidR="00BD5549">
          <w:rPr>
            <w:noProof/>
            <w:webHidden/>
          </w:rPr>
          <w:instrText xml:space="preserve"> PAGEREF _Toc528851702 \h </w:instrText>
        </w:r>
        <w:r w:rsidR="00BD5549">
          <w:rPr>
            <w:noProof/>
            <w:webHidden/>
          </w:rPr>
        </w:r>
        <w:r w:rsidR="00BD5549">
          <w:rPr>
            <w:noProof/>
            <w:webHidden/>
          </w:rPr>
          <w:fldChar w:fldCharType="separate"/>
        </w:r>
        <w:r w:rsidR="00AA3705">
          <w:rPr>
            <w:noProof/>
            <w:webHidden/>
          </w:rPr>
          <w:t>3</w:t>
        </w:r>
        <w:r w:rsidR="00BD5549">
          <w:rPr>
            <w:noProof/>
            <w:webHidden/>
          </w:rPr>
          <w:fldChar w:fldCharType="end"/>
        </w:r>
      </w:hyperlink>
    </w:p>
    <w:p w:rsidR="00BD5549" w:rsidRDefault="00D744EF">
      <w:pPr>
        <w:pStyle w:val="TOC2"/>
        <w:rPr>
          <w:rFonts w:eastAsiaTheme="minorEastAsia"/>
          <w:noProof/>
          <w:color w:val="auto"/>
          <w:lang w:val="en-AU" w:eastAsia="en-AU"/>
        </w:rPr>
      </w:pPr>
      <w:hyperlink w:anchor="_Toc528851703" w:history="1">
        <w:r w:rsidR="00BD5549" w:rsidRPr="009758A8">
          <w:rPr>
            <w:rStyle w:val="Hyperlink"/>
            <w:noProof/>
          </w:rPr>
          <w:t>Report filter (page area)</w:t>
        </w:r>
        <w:r w:rsidR="00BD5549">
          <w:rPr>
            <w:noProof/>
            <w:webHidden/>
          </w:rPr>
          <w:tab/>
        </w:r>
        <w:r w:rsidR="00BD5549">
          <w:rPr>
            <w:noProof/>
            <w:webHidden/>
          </w:rPr>
          <w:fldChar w:fldCharType="begin"/>
        </w:r>
        <w:r w:rsidR="00BD5549">
          <w:rPr>
            <w:noProof/>
            <w:webHidden/>
          </w:rPr>
          <w:instrText xml:space="preserve"> PAGEREF _Toc528851703 \h </w:instrText>
        </w:r>
        <w:r w:rsidR="00BD5549">
          <w:rPr>
            <w:noProof/>
            <w:webHidden/>
          </w:rPr>
        </w:r>
        <w:r w:rsidR="00BD5549">
          <w:rPr>
            <w:noProof/>
            <w:webHidden/>
          </w:rPr>
          <w:fldChar w:fldCharType="separate"/>
        </w:r>
        <w:r w:rsidR="00AA3705">
          <w:rPr>
            <w:noProof/>
            <w:webHidden/>
          </w:rPr>
          <w:t>4</w:t>
        </w:r>
        <w:r w:rsidR="00BD5549">
          <w:rPr>
            <w:noProof/>
            <w:webHidden/>
          </w:rPr>
          <w:fldChar w:fldCharType="end"/>
        </w:r>
      </w:hyperlink>
    </w:p>
    <w:p w:rsidR="00BD5549" w:rsidRDefault="00D744EF">
      <w:pPr>
        <w:pStyle w:val="TOC2"/>
        <w:rPr>
          <w:rFonts w:eastAsiaTheme="minorEastAsia"/>
          <w:noProof/>
          <w:color w:val="auto"/>
          <w:lang w:val="en-AU" w:eastAsia="en-AU"/>
        </w:rPr>
      </w:pPr>
      <w:hyperlink w:anchor="_Toc528851704" w:history="1">
        <w:r w:rsidR="00BD5549" w:rsidRPr="009758A8">
          <w:rPr>
            <w:rStyle w:val="Hyperlink"/>
            <w:noProof/>
          </w:rPr>
          <w:t>Values (data area)</w:t>
        </w:r>
        <w:r w:rsidR="00BD5549">
          <w:rPr>
            <w:noProof/>
            <w:webHidden/>
          </w:rPr>
          <w:tab/>
        </w:r>
        <w:r w:rsidR="00BD5549">
          <w:rPr>
            <w:noProof/>
            <w:webHidden/>
          </w:rPr>
          <w:fldChar w:fldCharType="begin"/>
        </w:r>
        <w:r w:rsidR="00BD5549">
          <w:rPr>
            <w:noProof/>
            <w:webHidden/>
          </w:rPr>
          <w:instrText xml:space="preserve"> PAGEREF _Toc528851704 \h </w:instrText>
        </w:r>
        <w:r w:rsidR="00BD5549">
          <w:rPr>
            <w:noProof/>
            <w:webHidden/>
          </w:rPr>
        </w:r>
        <w:r w:rsidR="00BD5549">
          <w:rPr>
            <w:noProof/>
            <w:webHidden/>
          </w:rPr>
          <w:fldChar w:fldCharType="separate"/>
        </w:r>
        <w:r w:rsidR="00AA3705">
          <w:rPr>
            <w:noProof/>
            <w:webHidden/>
          </w:rPr>
          <w:t>4</w:t>
        </w:r>
        <w:r w:rsidR="00BD5549">
          <w:rPr>
            <w:noProof/>
            <w:webHidden/>
          </w:rPr>
          <w:fldChar w:fldCharType="end"/>
        </w:r>
      </w:hyperlink>
    </w:p>
    <w:p w:rsidR="00BD5549" w:rsidRDefault="00D744EF">
      <w:pPr>
        <w:pStyle w:val="TOC2"/>
        <w:rPr>
          <w:rFonts w:eastAsiaTheme="minorEastAsia"/>
          <w:noProof/>
          <w:color w:val="auto"/>
          <w:lang w:val="en-AU" w:eastAsia="en-AU"/>
        </w:rPr>
      </w:pPr>
      <w:hyperlink w:anchor="_Toc528851705" w:history="1">
        <w:r w:rsidR="00BD5549" w:rsidRPr="009758A8">
          <w:rPr>
            <w:rStyle w:val="Hyperlink"/>
            <w:noProof/>
            <w:lang w:eastAsia="en-AU"/>
          </w:rPr>
          <w:t>Row area</w:t>
        </w:r>
        <w:r w:rsidR="00BD5549">
          <w:rPr>
            <w:noProof/>
            <w:webHidden/>
          </w:rPr>
          <w:tab/>
        </w:r>
        <w:r w:rsidR="00BD5549">
          <w:rPr>
            <w:noProof/>
            <w:webHidden/>
          </w:rPr>
          <w:fldChar w:fldCharType="begin"/>
        </w:r>
        <w:r w:rsidR="00BD5549">
          <w:rPr>
            <w:noProof/>
            <w:webHidden/>
          </w:rPr>
          <w:instrText xml:space="preserve"> PAGEREF _Toc528851705 \h </w:instrText>
        </w:r>
        <w:r w:rsidR="00BD5549">
          <w:rPr>
            <w:noProof/>
            <w:webHidden/>
          </w:rPr>
        </w:r>
        <w:r w:rsidR="00BD5549">
          <w:rPr>
            <w:noProof/>
            <w:webHidden/>
          </w:rPr>
          <w:fldChar w:fldCharType="separate"/>
        </w:r>
        <w:r w:rsidR="00AA3705">
          <w:rPr>
            <w:noProof/>
            <w:webHidden/>
          </w:rPr>
          <w:t>5</w:t>
        </w:r>
        <w:r w:rsidR="00BD5549">
          <w:rPr>
            <w:noProof/>
            <w:webHidden/>
          </w:rPr>
          <w:fldChar w:fldCharType="end"/>
        </w:r>
      </w:hyperlink>
    </w:p>
    <w:p w:rsidR="00BD5549" w:rsidRDefault="00D744EF">
      <w:pPr>
        <w:pStyle w:val="TOC2"/>
        <w:rPr>
          <w:rFonts w:eastAsiaTheme="minorEastAsia"/>
          <w:noProof/>
          <w:color w:val="auto"/>
          <w:lang w:val="en-AU" w:eastAsia="en-AU"/>
        </w:rPr>
      </w:pPr>
      <w:hyperlink w:anchor="_Toc528851706" w:history="1">
        <w:r w:rsidR="00BD5549" w:rsidRPr="009758A8">
          <w:rPr>
            <w:rStyle w:val="Hyperlink"/>
            <w:noProof/>
            <w:lang w:eastAsia="en-AU"/>
          </w:rPr>
          <w:t>Column heading</w:t>
        </w:r>
        <w:r w:rsidR="00BD5549">
          <w:rPr>
            <w:noProof/>
            <w:webHidden/>
          </w:rPr>
          <w:tab/>
        </w:r>
        <w:r w:rsidR="00BD5549">
          <w:rPr>
            <w:noProof/>
            <w:webHidden/>
          </w:rPr>
          <w:fldChar w:fldCharType="begin"/>
        </w:r>
        <w:r w:rsidR="00BD5549">
          <w:rPr>
            <w:noProof/>
            <w:webHidden/>
          </w:rPr>
          <w:instrText xml:space="preserve"> PAGEREF _Toc528851706 \h </w:instrText>
        </w:r>
        <w:r w:rsidR="00BD5549">
          <w:rPr>
            <w:noProof/>
            <w:webHidden/>
          </w:rPr>
        </w:r>
        <w:r w:rsidR="00BD5549">
          <w:rPr>
            <w:noProof/>
            <w:webHidden/>
          </w:rPr>
          <w:fldChar w:fldCharType="separate"/>
        </w:r>
        <w:r w:rsidR="00AA3705">
          <w:rPr>
            <w:noProof/>
            <w:webHidden/>
          </w:rPr>
          <w:t>5</w:t>
        </w:r>
        <w:r w:rsidR="00BD5549">
          <w:rPr>
            <w:noProof/>
            <w:webHidden/>
          </w:rPr>
          <w:fldChar w:fldCharType="end"/>
        </w:r>
      </w:hyperlink>
    </w:p>
    <w:p w:rsidR="00BD5549" w:rsidRDefault="00D744EF">
      <w:pPr>
        <w:pStyle w:val="TOC2"/>
        <w:rPr>
          <w:rFonts w:eastAsiaTheme="minorEastAsia"/>
          <w:noProof/>
          <w:color w:val="auto"/>
          <w:lang w:val="en-AU" w:eastAsia="en-AU"/>
        </w:rPr>
      </w:pPr>
      <w:hyperlink w:anchor="_Toc528851707" w:history="1">
        <w:r w:rsidR="00BD5549" w:rsidRPr="009758A8">
          <w:rPr>
            <w:rStyle w:val="Hyperlink"/>
            <w:noProof/>
            <w:lang w:eastAsia="en-AU"/>
          </w:rPr>
          <w:t>Pivot table field list</w:t>
        </w:r>
        <w:r w:rsidR="00BD5549">
          <w:rPr>
            <w:noProof/>
            <w:webHidden/>
          </w:rPr>
          <w:tab/>
        </w:r>
        <w:r w:rsidR="00BD5549">
          <w:rPr>
            <w:noProof/>
            <w:webHidden/>
          </w:rPr>
          <w:fldChar w:fldCharType="begin"/>
        </w:r>
        <w:r w:rsidR="00BD5549">
          <w:rPr>
            <w:noProof/>
            <w:webHidden/>
          </w:rPr>
          <w:instrText xml:space="preserve"> PAGEREF _Toc528851707 \h </w:instrText>
        </w:r>
        <w:r w:rsidR="00BD5549">
          <w:rPr>
            <w:noProof/>
            <w:webHidden/>
          </w:rPr>
        </w:r>
        <w:r w:rsidR="00BD5549">
          <w:rPr>
            <w:noProof/>
            <w:webHidden/>
          </w:rPr>
          <w:fldChar w:fldCharType="separate"/>
        </w:r>
        <w:r w:rsidR="00AA3705">
          <w:rPr>
            <w:noProof/>
            <w:webHidden/>
          </w:rPr>
          <w:t>5</w:t>
        </w:r>
        <w:r w:rsidR="00BD5549">
          <w:rPr>
            <w:noProof/>
            <w:webHidden/>
          </w:rPr>
          <w:fldChar w:fldCharType="end"/>
        </w:r>
      </w:hyperlink>
    </w:p>
    <w:p w:rsidR="00BD5549" w:rsidRDefault="00D744EF">
      <w:pPr>
        <w:pStyle w:val="TOC1"/>
        <w:rPr>
          <w:rFonts w:eastAsiaTheme="minorEastAsia"/>
          <w:b w:val="0"/>
          <w:caps w:val="0"/>
          <w:noProof/>
          <w:color w:val="auto"/>
          <w:sz w:val="22"/>
          <w:lang w:val="en-AU" w:eastAsia="en-AU"/>
        </w:rPr>
      </w:pPr>
      <w:hyperlink w:anchor="_Toc528851708" w:history="1">
        <w:r w:rsidR="00BD5549" w:rsidRPr="009758A8">
          <w:rPr>
            <w:rStyle w:val="Hyperlink"/>
            <w:noProof/>
            <w:lang w:eastAsia="en-AU"/>
          </w:rPr>
          <w:t>Using fields to summarise data</w:t>
        </w:r>
        <w:r w:rsidR="00BD5549">
          <w:rPr>
            <w:noProof/>
            <w:webHidden/>
          </w:rPr>
          <w:tab/>
        </w:r>
        <w:r w:rsidR="00BD5549">
          <w:rPr>
            <w:noProof/>
            <w:webHidden/>
          </w:rPr>
          <w:fldChar w:fldCharType="begin"/>
        </w:r>
        <w:r w:rsidR="00BD5549">
          <w:rPr>
            <w:noProof/>
            <w:webHidden/>
          </w:rPr>
          <w:instrText xml:space="preserve"> PAGEREF _Toc528851708 \h </w:instrText>
        </w:r>
        <w:r w:rsidR="00BD5549">
          <w:rPr>
            <w:noProof/>
            <w:webHidden/>
          </w:rPr>
        </w:r>
        <w:r w:rsidR="00BD5549">
          <w:rPr>
            <w:noProof/>
            <w:webHidden/>
          </w:rPr>
          <w:fldChar w:fldCharType="separate"/>
        </w:r>
        <w:r w:rsidR="00AA3705">
          <w:rPr>
            <w:noProof/>
            <w:webHidden/>
          </w:rPr>
          <w:t>6</w:t>
        </w:r>
        <w:r w:rsidR="00BD5549">
          <w:rPr>
            <w:noProof/>
            <w:webHidden/>
          </w:rPr>
          <w:fldChar w:fldCharType="end"/>
        </w:r>
      </w:hyperlink>
    </w:p>
    <w:p w:rsidR="00BD5549" w:rsidRDefault="00D744EF">
      <w:pPr>
        <w:pStyle w:val="TOC2"/>
        <w:rPr>
          <w:rFonts w:eastAsiaTheme="minorEastAsia"/>
          <w:noProof/>
          <w:color w:val="auto"/>
          <w:lang w:val="en-AU" w:eastAsia="en-AU"/>
        </w:rPr>
      </w:pPr>
      <w:hyperlink w:anchor="_Toc528851709" w:history="1">
        <w:r w:rsidR="00BD5549" w:rsidRPr="009758A8">
          <w:rPr>
            <w:rStyle w:val="Hyperlink"/>
            <w:noProof/>
          </w:rPr>
          <w:t>Moving</w:t>
        </w:r>
        <w:r w:rsidR="00BD5549" w:rsidRPr="009758A8">
          <w:rPr>
            <w:rStyle w:val="Hyperlink"/>
            <w:noProof/>
            <w:lang w:eastAsia="en-AU"/>
          </w:rPr>
          <w:t xml:space="preserve"> fields</w:t>
        </w:r>
        <w:r w:rsidR="00BD5549">
          <w:rPr>
            <w:noProof/>
            <w:webHidden/>
          </w:rPr>
          <w:tab/>
        </w:r>
        <w:r w:rsidR="00BD5549">
          <w:rPr>
            <w:noProof/>
            <w:webHidden/>
          </w:rPr>
          <w:fldChar w:fldCharType="begin"/>
        </w:r>
        <w:r w:rsidR="00BD5549">
          <w:rPr>
            <w:noProof/>
            <w:webHidden/>
          </w:rPr>
          <w:instrText xml:space="preserve"> PAGEREF _Toc528851709 \h </w:instrText>
        </w:r>
        <w:r w:rsidR="00BD5549">
          <w:rPr>
            <w:noProof/>
            <w:webHidden/>
          </w:rPr>
        </w:r>
        <w:r w:rsidR="00BD5549">
          <w:rPr>
            <w:noProof/>
            <w:webHidden/>
          </w:rPr>
          <w:fldChar w:fldCharType="separate"/>
        </w:r>
        <w:r w:rsidR="00AA3705">
          <w:rPr>
            <w:noProof/>
            <w:webHidden/>
          </w:rPr>
          <w:t>6</w:t>
        </w:r>
        <w:r w:rsidR="00BD5549">
          <w:rPr>
            <w:noProof/>
            <w:webHidden/>
          </w:rPr>
          <w:fldChar w:fldCharType="end"/>
        </w:r>
      </w:hyperlink>
    </w:p>
    <w:p w:rsidR="00BD5549" w:rsidRDefault="00D744EF">
      <w:pPr>
        <w:pStyle w:val="TOC2"/>
        <w:rPr>
          <w:rFonts w:eastAsiaTheme="minorEastAsia"/>
          <w:noProof/>
          <w:color w:val="auto"/>
          <w:lang w:val="en-AU" w:eastAsia="en-AU"/>
        </w:rPr>
      </w:pPr>
      <w:hyperlink w:anchor="_Toc528851710" w:history="1">
        <w:r w:rsidR="00BD5549" w:rsidRPr="009758A8">
          <w:rPr>
            <w:rStyle w:val="Hyperlink"/>
            <w:noProof/>
            <w:lang w:eastAsia="en-AU"/>
          </w:rPr>
          <w:t>Stacking fields</w:t>
        </w:r>
        <w:r w:rsidR="00BD5549">
          <w:rPr>
            <w:noProof/>
            <w:webHidden/>
          </w:rPr>
          <w:tab/>
        </w:r>
        <w:r w:rsidR="00BD5549">
          <w:rPr>
            <w:noProof/>
            <w:webHidden/>
          </w:rPr>
          <w:fldChar w:fldCharType="begin"/>
        </w:r>
        <w:r w:rsidR="00BD5549">
          <w:rPr>
            <w:noProof/>
            <w:webHidden/>
          </w:rPr>
          <w:instrText xml:space="preserve"> PAGEREF _Toc528851710 \h </w:instrText>
        </w:r>
        <w:r w:rsidR="00BD5549">
          <w:rPr>
            <w:noProof/>
            <w:webHidden/>
          </w:rPr>
        </w:r>
        <w:r w:rsidR="00BD5549">
          <w:rPr>
            <w:noProof/>
            <w:webHidden/>
          </w:rPr>
          <w:fldChar w:fldCharType="separate"/>
        </w:r>
        <w:r w:rsidR="00AA3705">
          <w:rPr>
            <w:noProof/>
            <w:webHidden/>
          </w:rPr>
          <w:t>7</w:t>
        </w:r>
        <w:r w:rsidR="00BD5549">
          <w:rPr>
            <w:noProof/>
            <w:webHidden/>
          </w:rPr>
          <w:fldChar w:fldCharType="end"/>
        </w:r>
      </w:hyperlink>
    </w:p>
    <w:p w:rsidR="00BD5549" w:rsidRDefault="00D744EF">
      <w:pPr>
        <w:pStyle w:val="TOC2"/>
        <w:rPr>
          <w:rFonts w:eastAsiaTheme="minorEastAsia"/>
          <w:noProof/>
          <w:color w:val="auto"/>
          <w:lang w:val="en-AU" w:eastAsia="en-AU"/>
        </w:rPr>
      </w:pPr>
      <w:hyperlink w:anchor="_Toc528851711" w:history="1">
        <w:r w:rsidR="00BD5549" w:rsidRPr="009758A8">
          <w:rPr>
            <w:rStyle w:val="Hyperlink"/>
            <w:noProof/>
            <w:lang w:eastAsia="en-AU"/>
          </w:rPr>
          <w:t>Filtering data</w:t>
        </w:r>
        <w:r w:rsidR="00BD5549">
          <w:rPr>
            <w:noProof/>
            <w:webHidden/>
          </w:rPr>
          <w:tab/>
        </w:r>
        <w:r w:rsidR="00BD5549">
          <w:rPr>
            <w:noProof/>
            <w:webHidden/>
          </w:rPr>
          <w:fldChar w:fldCharType="begin"/>
        </w:r>
        <w:r w:rsidR="00BD5549">
          <w:rPr>
            <w:noProof/>
            <w:webHidden/>
          </w:rPr>
          <w:instrText xml:space="preserve"> PAGEREF _Toc528851711 \h </w:instrText>
        </w:r>
        <w:r w:rsidR="00BD5549">
          <w:rPr>
            <w:noProof/>
            <w:webHidden/>
          </w:rPr>
        </w:r>
        <w:r w:rsidR="00BD5549">
          <w:rPr>
            <w:noProof/>
            <w:webHidden/>
          </w:rPr>
          <w:fldChar w:fldCharType="separate"/>
        </w:r>
        <w:r w:rsidR="00AA3705">
          <w:rPr>
            <w:noProof/>
            <w:webHidden/>
          </w:rPr>
          <w:t>9</w:t>
        </w:r>
        <w:r w:rsidR="00BD5549">
          <w:rPr>
            <w:noProof/>
            <w:webHidden/>
          </w:rPr>
          <w:fldChar w:fldCharType="end"/>
        </w:r>
      </w:hyperlink>
    </w:p>
    <w:p w:rsidR="00BD5549" w:rsidRDefault="00D744EF">
      <w:pPr>
        <w:pStyle w:val="TOC2"/>
        <w:rPr>
          <w:rFonts w:eastAsiaTheme="minorEastAsia"/>
          <w:noProof/>
          <w:color w:val="auto"/>
          <w:lang w:val="en-AU" w:eastAsia="en-AU"/>
        </w:rPr>
      </w:pPr>
      <w:hyperlink w:anchor="_Toc528851712" w:history="1">
        <w:r w:rsidR="00BD5549" w:rsidRPr="009758A8">
          <w:rPr>
            <w:rStyle w:val="Hyperlink"/>
            <w:noProof/>
            <w:lang w:eastAsia="en-AU"/>
          </w:rPr>
          <w:t>Selecting data</w:t>
        </w:r>
        <w:r w:rsidR="00BD5549">
          <w:rPr>
            <w:noProof/>
            <w:webHidden/>
          </w:rPr>
          <w:tab/>
        </w:r>
        <w:r w:rsidR="00BD5549">
          <w:rPr>
            <w:noProof/>
            <w:webHidden/>
          </w:rPr>
          <w:fldChar w:fldCharType="begin"/>
        </w:r>
        <w:r w:rsidR="00BD5549">
          <w:rPr>
            <w:noProof/>
            <w:webHidden/>
          </w:rPr>
          <w:instrText xml:space="preserve"> PAGEREF _Toc528851712 \h </w:instrText>
        </w:r>
        <w:r w:rsidR="00BD5549">
          <w:rPr>
            <w:noProof/>
            <w:webHidden/>
          </w:rPr>
        </w:r>
        <w:r w:rsidR="00BD5549">
          <w:rPr>
            <w:noProof/>
            <w:webHidden/>
          </w:rPr>
          <w:fldChar w:fldCharType="separate"/>
        </w:r>
        <w:r w:rsidR="00AA3705">
          <w:rPr>
            <w:noProof/>
            <w:webHidden/>
          </w:rPr>
          <w:t>10</w:t>
        </w:r>
        <w:r w:rsidR="00BD5549">
          <w:rPr>
            <w:noProof/>
            <w:webHidden/>
          </w:rPr>
          <w:fldChar w:fldCharType="end"/>
        </w:r>
      </w:hyperlink>
    </w:p>
    <w:p w:rsidR="00BD5549" w:rsidRDefault="00D744EF">
      <w:pPr>
        <w:pStyle w:val="TOC2"/>
        <w:rPr>
          <w:rFonts w:eastAsiaTheme="minorEastAsia"/>
          <w:noProof/>
          <w:color w:val="auto"/>
          <w:lang w:val="en-AU" w:eastAsia="en-AU"/>
        </w:rPr>
      </w:pPr>
      <w:hyperlink w:anchor="_Toc528851713" w:history="1">
        <w:r w:rsidR="00BD5549" w:rsidRPr="009758A8">
          <w:rPr>
            <w:rStyle w:val="Hyperlink"/>
            <w:noProof/>
            <w:lang w:eastAsia="en-AU"/>
          </w:rPr>
          <w:t>Sorting items and data</w:t>
        </w:r>
        <w:r w:rsidR="00BD5549">
          <w:rPr>
            <w:noProof/>
            <w:webHidden/>
          </w:rPr>
          <w:tab/>
        </w:r>
        <w:r w:rsidR="00BD5549">
          <w:rPr>
            <w:noProof/>
            <w:webHidden/>
          </w:rPr>
          <w:fldChar w:fldCharType="begin"/>
        </w:r>
        <w:r w:rsidR="00BD5549">
          <w:rPr>
            <w:noProof/>
            <w:webHidden/>
          </w:rPr>
          <w:instrText xml:space="preserve"> PAGEREF _Toc528851713 \h </w:instrText>
        </w:r>
        <w:r w:rsidR="00BD5549">
          <w:rPr>
            <w:noProof/>
            <w:webHidden/>
          </w:rPr>
        </w:r>
        <w:r w:rsidR="00BD5549">
          <w:rPr>
            <w:noProof/>
            <w:webHidden/>
          </w:rPr>
          <w:fldChar w:fldCharType="separate"/>
        </w:r>
        <w:r w:rsidR="00AA3705">
          <w:rPr>
            <w:noProof/>
            <w:webHidden/>
          </w:rPr>
          <w:t>11</w:t>
        </w:r>
        <w:r w:rsidR="00BD5549">
          <w:rPr>
            <w:noProof/>
            <w:webHidden/>
          </w:rPr>
          <w:fldChar w:fldCharType="end"/>
        </w:r>
      </w:hyperlink>
    </w:p>
    <w:p w:rsidR="00BD5549" w:rsidRDefault="00D744EF">
      <w:pPr>
        <w:pStyle w:val="TOC2"/>
        <w:rPr>
          <w:rFonts w:eastAsiaTheme="minorEastAsia"/>
          <w:noProof/>
          <w:color w:val="auto"/>
          <w:lang w:val="en-AU" w:eastAsia="en-AU"/>
        </w:rPr>
      </w:pPr>
      <w:hyperlink w:anchor="_Toc528851714" w:history="1">
        <w:r w:rsidR="00BD5549" w:rsidRPr="009758A8">
          <w:rPr>
            <w:rStyle w:val="Hyperlink"/>
            <w:noProof/>
            <w:lang w:eastAsia="en-AU"/>
          </w:rPr>
          <w:t>Display top countries/commodities</w:t>
        </w:r>
        <w:r w:rsidR="00BD5549">
          <w:rPr>
            <w:noProof/>
            <w:webHidden/>
          </w:rPr>
          <w:tab/>
        </w:r>
        <w:r w:rsidR="00BD5549">
          <w:rPr>
            <w:noProof/>
            <w:webHidden/>
          </w:rPr>
          <w:fldChar w:fldCharType="begin"/>
        </w:r>
        <w:r w:rsidR="00BD5549">
          <w:rPr>
            <w:noProof/>
            <w:webHidden/>
          </w:rPr>
          <w:instrText xml:space="preserve"> PAGEREF _Toc528851714 \h </w:instrText>
        </w:r>
        <w:r w:rsidR="00BD5549">
          <w:rPr>
            <w:noProof/>
            <w:webHidden/>
          </w:rPr>
        </w:r>
        <w:r w:rsidR="00BD5549">
          <w:rPr>
            <w:noProof/>
            <w:webHidden/>
          </w:rPr>
          <w:fldChar w:fldCharType="separate"/>
        </w:r>
        <w:r w:rsidR="00AA3705">
          <w:rPr>
            <w:noProof/>
            <w:webHidden/>
          </w:rPr>
          <w:t>12</w:t>
        </w:r>
        <w:r w:rsidR="00BD5549">
          <w:rPr>
            <w:noProof/>
            <w:webHidden/>
          </w:rPr>
          <w:fldChar w:fldCharType="end"/>
        </w:r>
      </w:hyperlink>
    </w:p>
    <w:p w:rsidR="00BD5549" w:rsidRDefault="00D744EF">
      <w:pPr>
        <w:pStyle w:val="TOC1"/>
        <w:rPr>
          <w:rFonts w:eastAsiaTheme="minorEastAsia"/>
          <w:b w:val="0"/>
          <w:caps w:val="0"/>
          <w:noProof/>
          <w:color w:val="auto"/>
          <w:sz w:val="22"/>
          <w:lang w:val="en-AU" w:eastAsia="en-AU"/>
        </w:rPr>
      </w:pPr>
      <w:hyperlink w:anchor="_Toc528851715" w:history="1">
        <w:r w:rsidR="00BD5549" w:rsidRPr="009758A8">
          <w:rPr>
            <w:rStyle w:val="Hyperlink"/>
            <w:noProof/>
            <w:lang w:eastAsia="en-AU"/>
          </w:rPr>
          <w:t>Copying data from pivot tables</w:t>
        </w:r>
        <w:r w:rsidR="00BD5549">
          <w:rPr>
            <w:noProof/>
            <w:webHidden/>
          </w:rPr>
          <w:tab/>
        </w:r>
        <w:r w:rsidR="00BD5549">
          <w:rPr>
            <w:noProof/>
            <w:webHidden/>
          </w:rPr>
          <w:fldChar w:fldCharType="begin"/>
        </w:r>
        <w:r w:rsidR="00BD5549">
          <w:rPr>
            <w:noProof/>
            <w:webHidden/>
          </w:rPr>
          <w:instrText xml:space="preserve"> PAGEREF _Toc528851715 \h </w:instrText>
        </w:r>
        <w:r w:rsidR="00BD5549">
          <w:rPr>
            <w:noProof/>
            <w:webHidden/>
          </w:rPr>
        </w:r>
        <w:r w:rsidR="00BD5549">
          <w:rPr>
            <w:noProof/>
            <w:webHidden/>
          </w:rPr>
          <w:fldChar w:fldCharType="separate"/>
        </w:r>
        <w:r w:rsidR="00AA3705">
          <w:rPr>
            <w:noProof/>
            <w:webHidden/>
          </w:rPr>
          <w:t>14</w:t>
        </w:r>
        <w:r w:rsidR="00BD5549">
          <w:rPr>
            <w:noProof/>
            <w:webHidden/>
          </w:rPr>
          <w:fldChar w:fldCharType="end"/>
        </w:r>
      </w:hyperlink>
    </w:p>
    <w:p w:rsidR="00BD5549" w:rsidRDefault="00D744EF">
      <w:pPr>
        <w:pStyle w:val="TOC1"/>
        <w:rPr>
          <w:noProof/>
        </w:rPr>
      </w:pPr>
      <w:hyperlink w:anchor="_Toc528851716" w:history="1">
        <w:r w:rsidR="00BD5549" w:rsidRPr="009758A8">
          <w:rPr>
            <w:rStyle w:val="Hyperlink"/>
            <w:noProof/>
            <w:lang w:eastAsia="en-AU"/>
          </w:rPr>
          <w:t>Further information</w:t>
        </w:r>
        <w:r w:rsidR="00BD5549">
          <w:rPr>
            <w:noProof/>
            <w:webHidden/>
          </w:rPr>
          <w:tab/>
        </w:r>
        <w:r w:rsidR="00BD5549">
          <w:rPr>
            <w:noProof/>
            <w:webHidden/>
          </w:rPr>
          <w:fldChar w:fldCharType="begin"/>
        </w:r>
        <w:r w:rsidR="00BD5549">
          <w:rPr>
            <w:noProof/>
            <w:webHidden/>
          </w:rPr>
          <w:instrText xml:space="preserve"> PAGEREF _Toc528851716 \h </w:instrText>
        </w:r>
        <w:r w:rsidR="00BD5549">
          <w:rPr>
            <w:noProof/>
            <w:webHidden/>
          </w:rPr>
        </w:r>
        <w:r w:rsidR="00BD5549">
          <w:rPr>
            <w:noProof/>
            <w:webHidden/>
          </w:rPr>
          <w:fldChar w:fldCharType="separate"/>
        </w:r>
        <w:r w:rsidR="00AA3705">
          <w:rPr>
            <w:noProof/>
            <w:webHidden/>
          </w:rPr>
          <w:t>15</w:t>
        </w:r>
        <w:r w:rsidR="00BD5549">
          <w:rPr>
            <w:noProof/>
            <w:webHidden/>
          </w:rPr>
          <w:fldChar w:fldCharType="end"/>
        </w:r>
      </w:hyperlink>
    </w:p>
    <w:p w:rsidR="00AA3705" w:rsidRDefault="00AA3705" w:rsidP="00AA3705">
      <w:r>
        <w:br w:type="page"/>
      </w:r>
    </w:p>
    <w:p w:rsidR="00AA3705" w:rsidRPr="00AA3705" w:rsidRDefault="00AA3705" w:rsidP="00AA3705"/>
    <w:p w:rsidR="00B36736" w:rsidRPr="00B36736" w:rsidRDefault="00F31F3A" w:rsidP="00B36736">
      <w:pPr>
        <w:rPr>
          <w:lang w:val="en-AU"/>
        </w:rPr>
        <w:sectPr w:rsidR="00B36736" w:rsidRPr="00B36736" w:rsidSect="00AA3705">
          <w:headerReference w:type="first" r:id="rId21"/>
          <w:footerReference w:type="first" r:id="rId22"/>
          <w:pgSz w:w="11906" w:h="16838" w:code="9"/>
          <w:pgMar w:top="1985" w:right="1134" w:bottom="1418" w:left="1134" w:header="567" w:footer="567" w:gutter="0"/>
          <w:pgNumType w:fmt="lowerRoman" w:start="3"/>
          <w:cols w:space="708"/>
          <w:titlePg/>
          <w:docGrid w:linePitch="360"/>
        </w:sectPr>
      </w:pPr>
      <w:r>
        <w:fldChar w:fldCharType="end"/>
      </w:r>
    </w:p>
    <w:p w:rsidR="00F31F3A" w:rsidRDefault="00E622D1" w:rsidP="00F31F3A">
      <w:pPr>
        <w:pStyle w:val="Heading1smallspaceafter"/>
        <w:spacing w:after="1680"/>
      </w:pPr>
      <w:bookmarkStart w:id="18" w:name="_Toc528851691"/>
      <w:r>
        <w:t>Pivot table user guide</w:t>
      </w:r>
      <w:bookmarkEnd w:id="18"/>
    </w:p>
    <w:p w:rsidR="00E622D1" w:rsidRPr="006D2AE8" w:rsidRDefault="00E622D1" w:rsidP="00CF1BD0">
      <w:pPr>
        <w:pStyle w:val="Heading2"/>
      </w:pPr>
      <w:bookmarkStart w:id="19" w:name="_Toc528851692"/>
      <w:bookmarkEnd w:id="17"/>
      <w:r w:rsidRPr="006D2AE8">
        <w:t>Introduction</w:t>
      </w:r>
      <w:bookmarkEnd w:id="19"/>
    </w:p>
    <w:p w:rsidR="00E622D1" w:rsidRPr="007326E7" w:rsidRDefault="00E622D1" w:rsidP="00CF1BD0">
      <w:pPr>
        <w:pStyle w:val="Heading3"/>
      </w:pPr>
      <w:bookmarkStart w:id="20" w:name="_Toc528851693"/>
      <w:r w:rsidRPr="007326E7">
        <w:t>About this guide</w:t>
      </w:r>
      <w:bookmarkEnd w:id="20"/>
    </w:p>
    <w:p w:rsidR="00E622D1" w:rsidRDefault="00E622D1" w:rsidP="00B00417">
      <w:pPr>
        <w:pStyle w:val="BodyText"/>
        <w:ind w:right="-285"/>
      </w:pPr>
      <w:r w:rsidRPr="002E4682">
        <w:t xml:space="preserve">The Department of Foreign Affairs and Trade </w:t>
      </w:r>
      <w:r>
        <w:t xml:space="preserve">(DFAT) </w:t>
      </w:r>
      <w:r w:rsidRPr="002E4682">
        <w:t>publish</w:t>
      </w:r>
      <w:r>
        <w:t>es</w:t>
      </w:r>
      <w:r w:rsidRPr="002E4682">
        <w:t xml:space="preserve"> a range of trade </w:t>
      </w:r>
      <w:r>
        <w:t xml:space="preserve">statistical </w:t>
      </w:r>
      <w:r w:rsidRPr="002E4682">
        <w:t>data</w:t>
      </w:r>
      <w:r>
        <w:t>sets</w:t>
      </w:r>
      <w:r w:rsidRPr="002E4682">
        <w:t xml:space="preserve"> in Microsoft </w:t>
      </w:r>
      <w:r>
        <w:t xml:space="preserve">Office Excel </w:t>
      </w:r>
      <w:r w:rsidRPr="002E4682">
        <w:t xml:space="preserve">Pivot table format. The purpose of this guide is to assist users to understand how to make the most of this </w:t>
      </w:r>
      <w:r>
        <w:t xml:space="preserve">trade </w:t>
      </w:r>
      <w:r w:rsidRPr="002E4682">
        <w:t>data</w:t>
      </w:r>
      <w:r>
        <w:t xml:space="preserve"> while also providing information on how to manipulate data within these pivot tables.</w:t>
      </w:r>
    </w:p>
    <w:p w:rsidR="00E622D1" w:rsidRPr="007326E7" w:rsidRDefault="00E622D1" w:rsidP="00CF1BD0">
      <w:pPr>
        <w:pStyle w:val="Heading3"/>
      </w:pPr>
      <w:bookmarkStart w:id="21" w:name="_Toc528851694"/>
      <w:r w:rsidRPr="007326E7">
        <w:t>Using pivot tables in Microsoft Excel</w:t>
      </w:r>
      <w:bookmarkEnd w:id="21"/>
    </w:p>
    <w:p w:rsidR="00E622D1" w:rsidRDefault="00E622D1" w:rsidP="00B00417">
      <w:pPr>
        <w:pStyle w:val="BodyText"/>
        <w:ind w:right="-285"/>
      </w:pPr>
      <w:r>
        <w:t>Pivot tables are a powerful, easy to use data analysis tool that enables you to reorganise, filter, group and summarise data by choosing, or dragging and dropping variables into and out of a table.</w:t>
      </w:r>
    </w:p>
    <w:p w:rsidR="00E622D1" w:rsidRPr="007326E7" w:rsidRDefault="00E622D1" w:rsidP="00CF1BD0">
      <w:pPr>
        <w:pStyle w:val="Heading3"/>
      </w:pPr>
      <w:bookmarkStart w:id="22" w:name="_Toc528851695"/>
      <w:r w:rsidRPr="007326E7">
        <w:t>Prerequisites</w:t>
      </w:r>
      <w:bookmarkEnd w:id="22"/>
    </w:p>
    <w:p w:rsidR="00E622D1" w:rsidRDefault="00E622D1" w:rsidP="00B00417">
      <w:pPr>
        <w:pStyle w:val="BodyText"/>
        <w:ind w:right="-285"/>
      </w:pPr>
      <w:r>
        <w:t xml:space="preserve">A working knowledge of Microsoft (MS) Office Excel is required to use the trade statistical pivot tables. </w:t>
      </w:r>
      <w:r w:rsidRPr="00F33935">
        <w:t>The pivot table has been generated in MS Excel 2010 and is compatible with MS Excel 2007</w:t>
      </w:r>
      <w:r>
        <w:t xml:space="preserve"> or later versions</w:t>
      </w:r>
      <w:r w:rsidRPr="00F33935">
        <w:t>. It cannot be used</w:t>
      </w:r>
      <w:r>
        <w:t xml:space="preserve"> </w:t>
      </w:r>
      <w:r w:rsidRPr="00F33935">
        <w:t>in earlier versions of Excel</w:t>
      </w:r>
      <w:r>
        <w:t>.</w:t>
      </w:r>
    </w:p>
    <w:p w:rsidR="00E622D1" w:rsidRDefault="00E622D1" w:rsidP="00E622D1">
      <w:pPr>
        <w:pStyle w:val="BodyText"/>
      </w:pPr>
      <w:r>
        <w:t xml:space="preserve">For more information on how to use MS Excel see </w:t>
      </w:r>
      <w:hyperlink r:id="rId23" w:history="1">
        <w:r w:rsidRPr="00B032A9">
          <w:rPr>
            <w:rStyle w:val="Hyperlink"/>
          </w:rPr>
          <w:t>MS Support</w:t>
        </w:r>
      </w:hyperlink>
      <w:r>
        <w:t>.</w:t>
      </w:r>
    </w:p>
    <w:p w:rsidR="00E622D1" w:rsidRPr="00775675" w:rsidRDefault="00E622D1" w:rsidP="006F5FF7">
      <w:pPr>
        <w:pStyle w:val="BodyText"/>
      </w:pPr>
      <w:r w:rsidRPr="00775675">
        <w:t>For further information</w:t>
      </w:r>
      <w:r>
        <w:t xml:space="preserve"> about DFAT’s trade products and services</w:t>
      </w:r>
      <w:r w:rsidRPr="00775675">
        <w:t>, please</w:t>
      </w:r>
      <w:r w:rsidR="006F5FF7">
        <w:t xml:space="preserve"> e</w:t>
      </w:r>
      <w:r w:rsidRPr="00775675">
        <w:t xml:space="preserve">mail </w:t>
      </w:r>
      <w:hyperlink r:id="rId24" w:history="1">
        <w:r w:rsidRPr="004C2264">
          <w:rPr>
            <w:rStyle w:val="Hyperlink"/>
          </w:rPr>
          <w:t>statssection@dfat.gov.au</w:t>
        </w:r>
      </w:hyperlink>
      <w:r w:rsidR="006F5FF7">
        <w:t>.</w:t>
      </w:r>
    </w:p>
    <w:p w:rsidR="00E622D1" w:rsidRPr="006D2AE8" w:rsidRDefault="00E622D1" w:rsidP="00CF1BD0">
      <w:pPr>
        <w:pStyle w:val="Heading2"/>
      </w:pPr>
      <w:bookmarkStart w:id="23" w:name="_Toc528851696"/>
      <w:r w:rsidRPr="006D2AE8">
        <w:t xml:space="preserve">DFAT’s </w:t>
      </w:r>
      <w:r>
        <w:t>T</w:t>
      </w:r>
      <w:r w:rsidRPr="006D2AE8">
        <w:t>rade statistical pivot tables</w:t>
      </w:r>
      <w:bookmarkEnd w:id="23"/>
    </w:p>
    <w:p w:rsidR="00E622D1" w:rsidRPr="00BE24E2" w:rsidRDefault="00E622D1" w:rsidP="00CF1BD0">
      <w:pPr>
        <w:pStyle w:val="Heading3"/>
      </w:pPr>
      <w:bookmarkStart w:id="24" w:name="_Toc528851697"/>
      <w:r w:rsidRPr="00BE24E2">
        <w:t xml:space="preserve">Where to find the Trade </w:t>
      </w:r>
      <w:r>
        <w:t xml:space="preserve">statistical </w:t>
      </w:r>
      <w:r w:rsidRPr="00BE24E2">
        <w:t>pivot table</w:t>
      </w:r>
      <w:r>
        <w:t>s</w:t>
      </w:r>
      <w:bookmarkEnd w:id="24"/>
    </w:p>
    <w:p w:rsidR="00E622D1" w:rsidRDefault="00E622D1" w:rsidP="00E622D1">
      <w:pPr>
        <w:pStyle w:val="BodyText"/>
      </w:pPr>
      <w:r>
        <w:t>The trade pivot tables are located on the DFAT website at:</w:t>
      </w:r>
    </w:p>
    <w:p w:rsidR="00E622D1" w:rsidRPr="00792DD6" w:rsidRDefault="00D744EF" w:rsidP="00E622D1">
      <w:pPr>
        <w:rPr>
          <w:sz w:val="19"/>
        </w:rPr>
      </w:pPr>
      <w:hyperlink r:id="rId25" w:history="1">
        <w:r w:rsidR="009F3B2C" w:rsidRPr="00BD2A11">
          <w:rPr>
            <w:rStyle w:val="Hyperlink"/>
            <w:sz w:val="19"/>
          </w:rPr>
          <w:t>https://dfat.gov.au/about-us/publications/Pages/trade-statistical-pivot-tables.aspx</w:t>
        </w:r>
      </w:hyperlink>
    </w:p>
    <w:p w:rsidR="00E622D1" w:rsidRPr="007D08DE" w:rsidRDefault="00E622D1" w:rsidP="00CF1BD0">
      <w:pPr>
        <w:pStyle w:val="Heading3"/>
      </w:pPr>
      <w:bookmarkStart w:id="25" w:name="_Toc528851698"/>
      <w:r w:rsidRPr="007D08DE">
        <w:t xml:space="preserve">Trade </w:t>
      </w:r>
      <w:r>
        <w:t xml:space="preserve">statistical </w:t>
      </w:r>
      <w:r w:rsidRPr="007D08DE">
        <w:t>pivot tables</w:t>
      </w:r>
      <w:bookmarkEnd w:id="25"/>
    </w:p>
    <w:p w:rsidR="00E622D1" w:rsidRDefault="00E622D1" w:rsidP="00B00417">
      <w:pPr>
        <w:pStyle w:val="BodyText"/>
        <w:ind w:right="-285"/>
      </w:pPr>
      <w:r>
        <w:t>DFAT publishes four trade statistical pivot tables, two at the Australia level and two at the State/Territory level:</w:t>
      </w:r>
    </w:p>
    <w:p w:rsidR="00E622D1" w:rsidRDefault="00E622D1" w:rsidP="00E622D1">
      <w:pPr>
        <w:pStyle w:val="BodyText"/>
        <w:numPr>
          <w:ilvl w:val="0"/>
          <w:numId w:val="14"/>
        </w:numPr>
        <w:suppressAutoHyphens w:val="0"/>
        <w:spacing w:after="120" w:line="240" w:lineRule="exact"/>
        <w:outlineLvl w:val="0"/>
      </w:pPr>
      <w:r>
        <w:t>C</w:t>
      </w:r>
      <w:r w:rsidRPr="00BE24E2">
        <w:t>ountry and commodity pivot table</w:t>
      </w:r>
    </w:p>
    <w:p w:rsidR="00E622D1" w:rsidRDefault="00E622D1" w:rsidP="00E622D1">
      <w:pPr>
        <w:pStyle w:val="BodyText"/>
        <w:numPr>
          <w:ilvl w:val="0"/>
          <w:numId w:val="14"/>
        </w:numPr>
        <w:suppressAutoHyphens w:val="0"/>
        <w:spacing w:after="120" w:line="240" w:lineRule="exact"/>
        <w:outlineLvl w:val="0"/>
      </w:pPr>
      <w:r>
        <w:t>C</w:t>
      </w:r>
      <w:r w:rsidRPr="00BE24E2">
        <w:t>ountry and TRIEC pivot table</w:t>
      </w:r>
    </w:p>
    <w:p w:rsidR="00E622D1" w:rsidRDefault="00E622D1" w:rsidP="00E622D1">
      <w:pPr>
        <w:pStyle w:val="BodyText"/>
        <w:numPr>
          <w:ilvl w:val="0"/>
          <w:numId w:val="14"/>
        </w:numPr>
        <w:suppressAutoHyphens w:val="0"/>
        <w:spacing w:after="120" w:line="240" w:lineRule="exact"/>
        <w:outlineLvl w:val="0"/>
      </w:pPr>
      <w:r>
        <w:t xml:space="preserve">State </w:t>
      </w:r>
      <w:r w:rsidR="009F3B2C">
        <w:t xml:space="preserve">by </w:t>
      </w:r>
      <w:r>
        <w:t xml:space="preserve">country and </w:t>
      </w:r>
      <w:r w:rsidR="009F3B2C">
        <w:t>SITC</w:t>
      </w:r>
      <w:r>
        <w:t xml:space="preserve"> pivot table</w:t>
      </w:r>
    </w:p>
    <w:p w:rsidR="00E622D1" w:rsidRPr="00BE24E2" w:rsidRDefault="00E622D1" w:rsidP="00E622D1">
      <w:pPr>
        <w:pStyle w:val="BodyText"/>
        <w:numPr>
          <w:ilvl w:val="0"/>
          <w:numId w:val="14"/>
        </w:numPr>
        <w:suppressAutoHyphens w:val="0"/>
        <w:spacing w:after="120" w:line="240" w:lineRule="exact"/>
        <w:outlineLvl w:val="0"/>
      </w:pPr>
      <w:r>
        <w:t xml:space="preserve">State </w:t>
      </w:r>
      <w:r w:rsidR="009F3B2C">
        <w:t xml:space="preserve">by </w:t>
      </w:r>
      <w:r>
        <w:t>country and TRIEC pivot table</w:t>
      </w:r>
      <w:r w:rsidR="009F3B2C">
        <w:t>.</w:t>
      </w:r>
    </w:p>
    <w:p w:rsidR="00E622D1" w:rsidRDefault="00E622D1" w:rsidP="00E622D1">
      <w:pPr>
        <w:pStyle w:val="BodyText"/>
      </w:pPr>
      <w:r w:rsidRPr="007940C1">
        <w:t>Th</w:t>
      </w:r>
      <w:r>
        <w:t>ese</w:t>
      </w:r>
      <w:r w:rsidRPr="007940C1">
        <w:t xml:space="preserve"> </w:t>
      </w:r>
      <w:r>
        <w:t>tables</w:t>
      </w:r>
      <w:r w:rsidRPr="007940C1">
        <w:t xml:space="preserve"> provide an alternative output format for information contained in the </w:t>
      </w:r>
      <w:r>
        <w:t xml:space="preserve">DFAT trade statistical publications </w:t>
      </w:r>
      <w:hyperlink r:id="rId26" w:history="1">
        <w:r w:rsidRPr="00037E12">
          <w:t>Composition of Trade</w:t>
        </w:r>
      </w:hyperlink>
      <w:r w:rsidRPr="00037E12">
        <w:t xml:space="preserve"> and Australia’s trade by State and Territory</w:t>
      </w:r>
      <w:r>
        <w:t xml:space="preserve">. </w:t>
      </w:r>
    </w:p>
    <w:p w:rsidR="00E622D1" w:rsidRDefault="00E622D1" w:rsidP="00E622D1">
      <w:pPr>
        <w:pStyle w:val="BodyText"/>
      </w:pPr>
      <w:r>
        <w:t xml:space="preserve">The </w:t>
      </w:r>
      <w:r w:rsidRPr="007D08DE">
        <w:rPr>
          <w:b/>
          <w:i/>
        </w:rPr>
        <w:t xml:space="preserve">‘Country </w:t>
      </w:r>
      <w:r>
        <w:rPr>
          <w:b/>
          <w:i/>
        </w:rPr>
        <w:t xml:space="preserve">and </w:t>
      </w:r>
      <w:r w:rsidRPr="007D08DE">
        <w:rPr>
          <w:b/>
          <w:i/>
        </w:rPr>
        <w:t>commodity</w:t>
      </w:r>
      <w:r w:rsidRPr="007D08DE">
        <w:rPr>
          <w:b/>
        </w:rPr>
        <w:t>’</w:t>
      </w:r>
      <w:r>
        <w:t xml:space="preserve"> pivot table expands on</w:t>
      </w:r>
      <w:r w:rsidRPr="007940C1">
        <w:t xml:space="preserve"> the tables included in Section 7</w:t>
      </w:r>
      <w:r>
        <w:t xml:space="preserve"> of the Composition of Trade publication</w:t>
      </w:r>
      <w:r w:rsidRPr="007940C1">
        <w:t xml:space="preserve"> – </w:t>
      </w:r>
      <w:r w:rsidRPr="007D08DE">
        <w:rPr>
          <w:i/>
        </w:rPr>
        <w:t xml:space="preserve">Australia's </w:t>
      </w:r>
      <w:r>
        <w:rPr>
          <w:i/>
        </w:rPr>
        <w:t xml:space="preserve">major </w:t>
      </w:r>
      <w:r w:rsidRPr="007D08DE">
        <w:rPr>
          <w:i/>
        </w:rPr>
        <w:t>merchandise trading partners’</w:t>
      </w:r>
      <w:r>
        <w:rPr>
          <w:i/>
        </w:rPr>
        <w:t xml:space="preserve"> top 20 exports and imports</w:t>
      </w:r>
      <w:r w:rsidRPr="007940C1">
        <w:t>.</w:t>
      </w:r>
      <w:r>
        <w:t xml:space="preserve"> </w:t>
      </w:r>
    </w:p>
    <w:p w:rsidR="00E622D1" w:rsidRDefault="00E622D1" w:rsidP="00B00417">
      <w:pPr>
        <w:pStyle w:val="BodyText"/>
        <w:ind w:right="-285"/>
      </w:pPr>
      <w:r>
        <w:t xml:space="preserve">In this pivot table, Australia’s merchandise </w:t>
      </w:r>
      <w:r w:rsidRPr="007940C1">
        <w:t xml:space="preserve">exports and imports </w:t>
      </w:r>
      <w:r>
        <w:t>is based on</w:t>
      </w:r>
      <w:r w:rsidRPr="007940C1">
        <w:t xml:space="preserve"> the United Nations' Standard International Trade Classification revision 4 (SITCr4) at the 3-digit level</w:t>
      </w:r>
      <w:r>
        <w:t>, for</w:t>
      </w:r>
      <w:r w:rsidRPr="007940C1">
        <w:t xml:space="preserve"> all </w:t>
      </w:r>
      <w:r>
        <w:t xml:space="preserve">partner </w:t>
      </w:r>
      <w:r w:rsidRPr="007940C1">
        <w:t xml:space="preserve">countries and selected </w:t>
      </w:r>
      <w:r>
        <w:t xml:space="preserve">partner </w:t>
      </w:r>
      <w:r w:rsidRPr="007940C1">
        <w:t xml:space="preserve">country groups. Yearly time series data is available from 2005-06 </w:t>
      </w:r>
      <w:r>
        <w:t>and a</w:t>
      </w:r>
      <w:r w:rsidRPr="007940C1">
        <w:t>nnual time ser</w:t>
      </w:r>
      <w:r>
        <w:t>ie</w:t>
      </w:r>
      <w:r w:rsidR="00B17B1C">
        <w:t>s data is available from 2006.</w:t>
      </w:r>
    </w:p>
    <w:p w:rsidR="00E622D1" w:rsidRDefault="00E622D1" w:rsidP="00B00417">
      <w:pPr>
        <w:pStyle w:val="BodyText"/>
        <w:ind w:right="-285"/>
      </w:pPr>
      <w:r>
        <w:t xml:space="preserve">The </w:t>
      </w:r>
      <w:r w:rsidRPr="007D08DE">
        <w:rPr>
          <w:b/>
          <w:i/>
        </w:rPr>
        <w:t>‘Country and TRIEC</w:t>
      </w:r>
      <w:r w:rsidRPr="007D08DE">
        <w:rPr>
          <w:b/>
        </w:rPr>
        <w:t>’</w:t>
      </w:r>
      <w:r>
        <w:t xml:space="preserve"> pivot table expands on</w:t>
      </w:r>
      <w:r w:rsidRPr="007940C1">
        <w:t xml:space="preserve"> the tables included in Section </w:t>
      </w:r>
      <w:r>
        <w:t xml:space="preserve">4 of the Composition of Trade publication - </w:t>
      </w:r>
      <w:r w:rsidRPr="007D08DE">
        <w:rPr>
          <w:i/>
        </w:rPr>
        <w:t>Australia’s merchandise trade by level of processing</w:t>
      </w:r>
      <w:r>
        <w:t>.</w:t>
      </w:r>
    </w:p>
    <w:p w:rsidR="00E622D1" w:rsidRDefault="00E622D1" w:rsidP="00B00417">
      <w:pPr>
        <w:pStyle w:val="BodyText"/>
        <w:ind w:right="-285"/>
      </w:pPr>
      <w:r>
        <w:t xml:space="preserve">In this pivot table, </w:t>
      </w:r>
      <w:r w:rsidRPr="007D08DE">
        <w:t xml:space="preserve">Australia's </w:t>
      </w:r>
      <w:r>
        <w:t xml:space="preserve">merchandise </w:t>
      </w:r>
      <w:r w:rsidRPr="007D08DE">
        <w:t xml:space="preserve">exports and imports </w:t>
      </w:r>
      <w:r>
        <w:t>is based on</w:t>
      </w:r>
      <w:r w:rsidRPr="007D08DE">
        <w:t xml:space="preserve"> DFAT's Trade Import Export Classification (TRIEC) at the 1-, 2-, 3- and 4-digit levels</w:t>
      </w:r>
      <w:r>
        <w:t xml:space="preserve"> for</w:t>
      </w:r>
      <w:r w:rsidRPr="007940C1">
        <w:t xml:space="preserve"> all </w:t>
      </w:r>
      <w:r>
        <w:t xml:space="preserve">partner </w:t>
      </w:r>
      <w:r w:rsidRPr="007940C1">
        <w:t xml:space="preserve">countries and selected </w:t>
      </w:r>
      <w:r>
        <w:t xml:space="preserve">partner </w:t>
      </w:r>
      <w:r w:rsidRPr="007940C1">
        <w:t>country groups</w:t>
      </w:r>
      <w:r w:rsidRPr="007D08DE">
        <w:t xml:space="preserve">. Export data is also split between total exports and Australian produced exports. Yearly time series data is available from 1989-90 </w:t>
      </w:r>
      <w:r>
        <w:t>and a</w:t>
      </w:r>
      <w:r w:rsidRPr="007D08DE">
        <w:t>nnual time series data is available fro</w:t>
      </w:r>
      <w:r>
        <w:t>m 1990.</w:t>
      </w:r>
    </w:p>
    <w:p w:rsidR="00E622D1" w:rsidRDefault="00E622D1" w:rsidP="00B00417">
      <w:pPr>
        <w:pStyle w:val="BodyText"/>
        <w:ind w:right="-285"/>
      </w:pPr>
      <w:r>
        <w:t xml:space="preserve">The two State pivot tables provide a State/Territory split of the </w:t>
      </w:r>
      <w:r w:rsidRPr="00715FD7">
        <w:rPr>
          <w:b/>
        </w:rPr>
        <w:t>‘</w:t>
      </w:r>
      <w:r>
        <w:rPr>
          <w:b/>
          <w:i/>
        </w:rPr>
        <w:t>State by c</w:t>
      </w:r>
      <w:r w:rsidRPr="007D08DE">
        <w:rPr>
          <w:b/>
          <w:i/>
        </w:rPr>
        <w:t xml:space="preserve">ountry </w:t>
      </w:r>
      <w:r>
        <w:rPr>
          <w:b/>
          <w:i/>
        </w:rPr>
        <w:t xml:space="preserve">and </w:t>
      </w:r>
      <w:r w:rsidR="00B17B1C">
        <w:rPr>
          <w:b/>
          <w:i/>
        </w:rPr>
        <w:t>SITC</w:t>
      </w:r>
      <w:r w:rsidRPr="007D08DE">
        <w:rPr>
          <w:b/>
        </w:rPr>
        <w:t>’</w:t>
      </w:r>
      <w:r w:rsidRPr="00037E12">
        <w:t xml:space="preserve"> and</w:t>
      </w:r>
      <w:r>
        <w:rPr>
          <w:b/>
        </w:rPr>
        <w:t xml:space="preserve"> ‘</w:t>
      </w:r>
      <w:r>
        <w:rPr>
          <w:b/>
          <w:i/>
        </w:rPr>
        <w:t>State by c</w:t>
      </w:r>
      <w:r w:rsidRPr="007D08DE">
        <w:rPr>
          <w:b/>
          <w:i/>
        </w:rPr>
        <w:t>ountry and TRIEC</w:t>
      </w:r>
      <w:r w:rsidRPr="007D08DE">
        <w:rPr>
          <w:b/>
        </w:rPr>
        <w:t>’</w:t>
      </w:r>
      <w:r w:rsidRPr="00715FD7">
        <w:t>.</w:t>
      </w:r>
      <w:r>
        <w:rPr>
          <w:b/>
        </w:rPr>
        <w:t xml:space="preserve"> </w:t>
      </w:r>
      <w:r>
        <w:t>These pivot tables expand on tables included in Australia’s trade by State and Territory publication.</w:t>
      </w:r>
      <w:r w:rsidRPr="00C42832">
        <w:t xml:space="preserve"> </w:t>
      </w:r>
    </w:p>
    <w:p w:rsidR="00E622D1" w:rsidRDefault="00E622D1" w:rsidP="00E622D1">
      <w:pPr>
        <w:pStyle w:val="BodyText"/>
        <w:rPr>
          <w:b/>
        </w:rPr>
      </w:pPr>
      <w:r w:rsidRPr="00715FD7">
        <w:t>The pivot table</w:t>
      </w:r>
      <w:r>
        <w:t>s</w:t>
      </w:r>
      <w:r w:rsidRPr="00715FD7">
        <w:t xml:space="preserve"> should be used in</w:t>
      </w:r>
      <w:r>
        <w:t xml:space="preserve"> </w:t>
      </w:r>
      <w:r w:rsidRPr="00715FD7">
        <w:t xml:space="preserve">conjunction with the </w:t>
      </w:r>
      <w:r w:rsidRPr="00111180">
        <w:rPr>
          <w:b/>
          <w:u w:val="single"/>
        </w:rPr>
        <w:t>Explanatory notes</w:t>
      </w:r>
      <w:r w:rsidRPr="00715FD7">
        <w:t xml:space="preserve"> in the</w:t>
      </w:r>
      <w:r>
        <w:t>se</w:t>
      </w:r>
      <w:r w:rsidRPr="00715FD7">
        <w:t xml:space="preserve"> publication</w:t>
      </w:r>
      <w:r>
        <w:t>s</w:t>
      </w:r>
      <w:r w:rsidRPr="00715FD7">
        <w:t>.</w:t>
      </w:r>
    </w:p>
    <w:p w:rsidR="00E622D1" w:rsidRPr="00170212" w:rsidRDefault="00E622D1" w:rsidP="00CF1BD0">
      <w:pPr>
        <w:pStyle w:val="Heading2"/>
      </w:pPr>
      <w:bookmarkStart w:id="26" w:name="_Toc528851699"/>
      <w:r w:rsidRPr="00170212">
        <w:t xml:space="preserve">Caution </w:t>
      </w:r>
      <w:r>
        <w:t>with</w:t>
      </w:r>
      <w:r w:rsidRPr="00170212">
        <w:t xml:space="preserve"> using the Australia level and State level pivot tables</w:t>
      </w:r>
      <w:bookmarkEnd w:id="26"/>
    </w:p>
    <w:p w:rsidR="00E622D1" w:rsidRDefault="00E622D1" w:rsidP="00B00417">
      <w:pPr>
        <w:pStyle w:val="BodyText"/>
        <w:ind w:right="-285"/>
      </w:pPr>
      <w:r>
        <w:t>Data compiled for the Australia level pivot tables has been adjusted by DFAT from the raw monthly trade data published by the Australian Bureau of Statistics (ABS). These adjustments help resolve a number of under-reporting issues impacting on the raw ABS data at the total Australia level. However these adjustments cannot be applied at the State/Territory level. As a result the total Australia level in the State pivot tables will not match the totals in the Australian pivot tables. This also applies to partner country totals. The Australian pivot tables provide a more accurate picture of Australia’s trade as this level.</w:t>
      </w:r>
    </w:p>
    <w:p w:rsidR="00E622D1" w:rsidRDefault="00E622D1" w:rsidP="00B00417">
      <w:pPr>
        <w:pStyle w:val="BodyText"/>
        <w:ind w:right="-285"/>
      </w:pPr>
      <w:r>
        <w:t xml:space="preserve">For more information on the adjustments DFAT applies to the raw ABS monthly trade data please refer to the </w:t>
      </w:r>
      <w:r w:rsidRPr="00715FD7">
        <w:rPr>
          <w:u w:val="single"/>
        </w:rPr>
        <w:t>DFAT adjustments document</w:t>
      </w:r>
      <w:r>
        <w:t xml:space="preserve"> on the DFAT website at: </w:t>
      </w:r>
      <w:hyperlink r:id="rId27" w:history="1">
        <w:r w:rsidRPr="00716D92">
          <w:rPr>
            <w:rStyle w:val="Hyperlink"/>
          </w:rPr>
          <w:t>http://dfat.gov.au/about-us/publications/trade-investment/Pages/dfat-adjustments-to-abs-official-trade-data.aspx</w:t>
        </w:r>
      </w:hyperlink>
      <w:r>
        <w:t>.</w:t>
      </w:r>
    </w:p>
    <w:p w:rsidR="00E622D1" w:rsidRDefault="00E622D1" w:rsidP="00CF1BD0">
      <w:pPr>
        <w:pStyle w:val="Heading2"/>
      </w:pPr>
      <w:bookmarkStart w:id="27" w:name="_Toc528851700"/>
      <w:r w:rsidRPr="00170212">
        <w:t>Confidential</w:t>
      </w:r>
      <w:r>
        <w:t xml:space="preserve">ity </w:t>
      </w:r>
      <w:r w:rsidRPr="00170212">
        <w:t>in ABS trade data</w:t>
      </w:r>
      <w:bookmarkEnd w:id="27"/>
    </w:p>
    <w:p w:rsidR="00E622D1" w:rsidRDefault="00E622D1" w:rsidP="00B00417">
      <w:pPr>
        <w:pStyle w:val="BodyText"/>
        <w:ind w:right="-285"/>
      </w:pPr>
      <w:r w:rsidRPr="00DE32E9">
        <w:t>To avoid divulging commercially-sensitive details of individual firms, the ABS restricts release of statistics on certain commodities</w:t>
      </w:r>
      <w:r>
        <w:t xml:space="preserve">. </w:t>
      </w:r>
      <w:r w:rsidRPr="00DE32E9">
        <w:t xml:space="preserve">Such details are aggregated into a </w:t>
      </w:r>
      <w:r>
        <w:t>‘</w:t>
      </w:r>
      <w:r w:rsidRPr="00DE32E9">
        <w:t>dump</w:t>
      </w:r>
      <w:r>
        <w:t>’</w:t>
      </w:r>
      <w:r w:rsidRPr="00DE32E9">
        <w:t xml:space="preserve"> item (</w:t>
      </w:r>
      <w:r>
        <w:t xml:space="preserve">SITC </w:t>
      </w:r>
      <w:r w:rsidRPr="00DE32E9">
        <w:t>code 988)</w:t>
      </w:r>
      <w:r>
        <w:t xml:space="preserve"> or (TRIEC code 3041)</w:t>
      </w:r>
      <w:r w:rsidRPr="00DE32E9">
        <w:t xml:space="preserve"> in </w:t>
      </w:r>
      <w:r>
        <w:t xml:space="preserve">the pivot tables. </w:t>
      </w:r>
    </w:p>
    <w:p w:rsidR="00E622D1" w:rsidRDefault="00E622D1" w:rsidP="00B00417">
      <w:pPr>
        <w:pStyle w:val="BodyText"/>
        <w:ind w:right="-285"/>
      </w:pPr>
      <w:r w:rsidRPr="002E6DAC">
        <w:t xml:space="preserve">To assist users of </w:t>
      </w:r>
      <w:r>
        <w:t xml:space="preserve">Australian </w:t>
      </w:r>
      <w:r w:rsidRPr="002E6DAC">
        <w:t xml:space="preserve">trade data, the ABS publishes </w:t>
      </w:r>
      <w:r>
        <w:t xml:space="preserve">a </w:t>
      </w:r>
      <w:r w:rsidRPr="002E6DAC">
        <w:t xml:space="preserve">monthly list of all </w:t>
      </w:r>
      <w:r>
        <w:t>Australian Harmonized Export Commodity Classification (</w:t>
      </w:r>
      <w:r w:rsidRPr="002E6DAC">
        <w:t>AHECC</w:t>
      </w:r>
      <w:r>
        <w:t>)</w:t>
      </w:r>
      <w:r w:rsidRPr="002E6DAC">
        <w:t xml:space="preserve"> </w:t>
      </w:r>
      <w:r>
        <w:t xml:space="preserve">and Harmonized Tariff Item Statistical Code (HTISC) </w:t>
      </w:r>
      <w:r w:rsidRPr="002E6DAC">
        <w:t>commodities with confidential restrictions in place in the</w:t>
      </w:r>
      <w:r w:rsidRPr="00B17017">
        <w:t xml:space="preserve"> publication</w:t>
      </w:r>
      <w:r w:rsidRPr="00B17017">
        <w:rPr>
          <w:i/>
        </w:rPr>
        <w:t xml:space="preserve"> International Merchandise Trade: Confidential Commodities List</w:t>
      </w:r>
      <w:r w:rsidRPr="002E6DAC">
        <w:t xml:space="preserve"> (</w:t>
      </w:r>
      <w:r w:rsidRPr="00B17017">
        <w:rPr>
          <w:rStyle w:val="Hyperlink"/>
        </w:rPr>
        <w:t xml:space="preserve">ABS </w:t>
      </w:r>
      <w:hyperlink r:id="rId28" w:history="1">
        <w:r w:rsidRPr="00B17017">
          <w:rPr>
            <w:rStyle w:val="Hyperlink"/>
            <w:rFonts w:eastAsiaTheme="majorEastAsia"/>
          </w:rPr>
          <w:t>catalogue 5372.0.55.001</w:t>
        </w:r>
      </w:hyperlink>
      <w:r w:rsidRPr="002E6DAC">
        <w:t xml:space="preserve">). </w:t>
      </w:r>
      <w:r>
        <w:t xml:space="preserve">The relevant SITC code is also published. </w:t>
      </w:r>
      <w:r w:rsidRPr="002E6DAC">
        <w:t>This publication is an essential reference guide for users of ABS merchandise statistics to ensure they are interpreting the trade statistics correctly.</w:t>
      </w:r>
    </w:p>
    <w:p w:rsidR="00E622D1" w:rsidRDefault="00E622D1" w:rsidP="00B00417">
      <w:pPr>
        <w:pStyle w:val="BodyText"/>
        <w:ind w:right="-285"/>
      </w:pPr>
      <w:r>
        <w:t>DFAT has also written a number of articles on confidentiality in ABS merchandise trade statistics. A number of these articles are updated on a regular basis. The most useful articles include:</w:t>
      </w:r>
    </w:p>
    <w:p w:rsidR="00E622D1" w:rsidRPr="00CA083E" w:rsidRDefault="00E622D1" w:rsidP="00E622D1">
      <w:pPr>
        <w:pStyle w:val="BodyText"/>
        <w:numPr>
          <w:ilvl w:val="0"/>
          <w:numId w:val="22"/>
        </w:numPr>
        <w:suppressAutoHyphens w:val="0"/>
        <w:spacing w:after="120" w:line="240" w:lineRule="exact"/>
        <w:outlineLvl w:val="0"/>
      </w:pPr>
      <w:r w:rsidRPr="00CA083E">
        <w:t xml:space="preserve">Confidentiality in Australian merchandise export statistics </w:t>
      </w:r>
    </w:p>
    <w:p w:rsidR="00E622D1" w:rsidRPr="00CA083E" w:rsidRDefault="00E622D1" w:rsidP="00E622D1">
      <w:pPr>
        <w:pStyle w:val="BodyText"/>
        <w:numPr>
          <w:ilvl w:val="0"/>
          <w:numId w:val="22"/>
        </w:numPr>
        <w:suppressAutoHyphens w:val="0"/>
        <w:spacing w:after="120" w:line="240" w:lineRule="exact"/>
        <w:outlineLvl w:val="0"/>
      </w:pPr>
      <w:r w:rsidRPr="00CA083E">
        <w:t xml:space="preserve">Impact of ABS confidential restrictions on exports of </w:t>
      </w:r>
      <w:r>
        <w:t>n</w:t>
      </w:r>
      <w:r w:rsidRPr="00CA083E">
        <w:t xml:space="preserve">ickel </w:t>
      </w:r>
      <w:r>
        <w:t>(updated annually)</w:t>
      </w:r>
    </w:p>
    <w:p w:rsidR="00E622D1" w:rsidRPr="00CA083E" w:rsidRDefault="00E622D1" w:rsidP="00E622D1">
      <w:pPr>
        <w:pStyle w:val="BodyText"/>
        <w:numPr>
          <w:ilvl w:val="0"/>
          <w:numId w:val="22"/>
        </w:numPr>
        <w:suppressAutoHyphens w:val="0"/>
        <w:spacing w:after="120" w:line="240" w:lineRule="exact"/>
        <w:outlineLvl w:val="0"/>
      </w:pPr>
      <w:r w:rsidRPr="00CA083E">
        <w:t xml:space="preserve">Australia's imports of aircraft &amp; parts </w:t>
      </w:r>
      <w:r>
        <w:t>(updated annually)</w:t>
      </w:r>
      <w:r w:rsidR="000241D6">
        <w:t>.</w:t>
      </w:r>
    </w:p>
    <w:p w:rsidR="00E622D1" w:rsidRDefault="00E622D1" w:rsidP="00E622D1">
      <w:pPr>
        <w:pStyle w:val="BodyText"/>
      </w:pPr>
      <w:r>
        <w:t xml:space="preserve">The articles are available on the </w:t>
      </w:r>
      <w:hyperlink r:id="rId29" w:history="1">
        <w:r w:rsidRPr="00B17017">
          <w:t>DFAT website</w:t>
        </w:r>
      </w:hyperlink>
      <w:r>
        <w:t xml:space="preserve"> at: </w:t>
      </w:r>
      <w:hyperlink r:id="rId30" w:history="1">
        <w:r w:rsidRPr="00716D92">
          <w:rPr>
            <w:rStyle w:val="Hyperlink"/>
          </w:rPr>
          <w:t>http://dfat.gov.au/about-us/publications/Pages/recent-trade-statistical-articles-and-information-papers.aspx</w:t>
        </w:r>
      </w:hyperlink>
      <w:r>
        <w:t>.</w:t>
      </w:r>
    </w:p>
    <w:p w:rsidR="000241D6" w:rsidRDefault="000241D6" w:rsidP="00E622D1">
      <w:pPr>
        <w:pStyle w:val="Heading1"/>
        <w:sectPr w:rsidR="000241D6" w:rsidSect="004A234E">
          <w:footerReference w:type="default" r:id="rId31"/>
          <w:pgSz w:w="11906" w:h="16838" w:code="9"/>
          <w:pgMar w:top="1985" w:right="1134" w:bottom="1418" w:left="1134" w:header="567" w:footer="567" w:gutter="0"/>
          <w:pgNumType w:start="1"/>
          <w:cols w:space="708"/>
          <w:titlePg/>
          <w:docGrid w:linePitch="360"/>
        </w:sectPr>
      </w:pPr>
    </w:p>
    <w:p w:rsidR="00E622D1" w:rsidRPr="00B032A9" w:rsidRDefault="00E622D1" w:rsidP="00E622D1">
      <w:pPr>
        <w:pStyle w:val="Heading1"/>
      </w:pPr>
      <w:bookmarkStart w:id="28" w:name="_Toc528851701"/>
      <w:r w:rsidRPr="00B032A9">
        <w:t xml:space="preserve">Structure of the </w:t>
      </w:r>
      <w:r>
        <w:t xml:space="preserve">trade statistical </w:t>
      </w:r>
      <w:r w:rsidRPr="00B032A9">
        <w:t>pivot table</w:t>
      </w:r>
      <w:bookmarkEnd w:id="28"/>
    </w:p>
    <w:p w:rsidR="000241D6" w:rsidRDefault="000241D6" w:rsidP="00E622D1">
      <w:pPr>
        <w:pStyle w:val="BodyText"/>
      </w:pPr>
    </w:p>
    <w:p w:rsidR="00E622D1" w:rsidRPr="00715FD7" w:rsidRDefault="00E622D1" w:rsidP="00E622D1">
      <w:pPr>
        <w:pStyle w:val="BodyText"/>
      </w:pPr>
      <w:r>
        <w:t xml:space="preserve">The following guides use the </w:t>
      </w:r>
      <w:r w:rsidRPr="00715FD7">
        <w:rPr>
          <w:b/>
        </w:rPr>
        <w:t>‘</w:t>
      </w:r>
      <w:r w:rsidRPr="007D08DE">
        <w:rPr>
          <w:b/>
          <w:i/>
        </w:rPr>
        <w:t xml:space="preserve">Country </w:t>
      </w:r>
      <w:r>
        <w:rPr>
          <w:b/>
          <w:i/>
        </w:rPr>
        <w:t xml:space="preserve">and </w:t>
      </w:r>
      <w:r w:rsidRPr="007D08DE">
        <w:rPr>
          <w:b/>
          <w:i/>
        </w:rPr>
        <w:t>commodity</w:t>
      </w:r>
      <w:r w:rsidRPr="007D08DE">
        <w:rPr>
          <w:b/>
        </w:rPr>
        <w:t>’</w:t>
      </w:r>
      <w:r>
        <w:rPr>
          <w:b/>
        </w:rPr>
        <w:t xml:space="preserve"> </w:t>
      </w:r>
      <w:r w:rsidRPr="00715FD7">
        <w:t xml:space="preserve">pivot table as the working example. However </w:t>
      </w:r>
      <w:r>
        <w:t xml:space="preserve">all four pivot tables are structured in a similar way and the instructions can be applied equally to the other pivot tables.  </w:t>
      </w:r>
    </w:p>
    <w:p w:rsidR="00E622D1" w:rsidRDefault="00E622D1" w:rsidP="00E622D1">
      <w:pPr>
        <w:pStyle w:val="BodyText"/>
      </w:pPr>
      <w:r>
        <w:t xml:space="preserve">The following diagram shows the basic structure of the </w:t>
      </w:r>
      <w:r w:rsidRPr="007D08DE">
        <w:rPr>
          <w:b/>
          <w:i/>
        </w:rPr>
        <w:t xml:space="preserve">‘Country </w:t>
      </w:r>
      <w:r>
        <w:rPr>
          <w:b/>
          <w:i/>
        </w:rPr>
        <w:t>and</w:t>
      </w:r>
      <w:r w:rsidRPr="007D08DE">
        <w:rPr>
          <w:b/>
          <w:i/>
        </w:rPr>
        <w:t xml:space="preserve"> commodity</w:t>
      </w:r>
      <w:r w:rsidRPr="007D08DE">
        <w:rPr>
          <w:b/>
        </w:rPr>
        <w:t>’</w:t>
      </w:r>
      <w:r>
        <w:t xml:space="preserve"> pivot table. There are a series of fields such as Year, Trade Type, SITC 3-digit, Country, Geographical level 1, 2 &amp; 3, APEC, ASEAN, EU28 &amp; OECD, Sector and A$’000s to choose from to create a report.</w:t>
      </w:r>
    </w:p>
    <w:p w:rsidR="00E622D1" w:rsidRDefault="00E622D1" w:rsidP="00E622D1">
      <w:pPr>
        <w:pStyle w:val="BodyText"/>
      </w:pPr>
      <w:r>
        <w:t xml:space="preserve">The pivot table will load with the </w:t>
      </w:r>
      <w:r w:rsidRPr="00DC5826">
        <w:rPr>
          <w:i/>
        </w:rPr>
        <w:t>Pivot Table Field List</w:t>
      </w:r>
      <w:r>
        <w:t xml:space="preserve"> displayed (right-hand side panel in </w:t>
      </w:r>
      <w:r w:rsidRPr="003D031A">
        <w:rPr>
          <w:b/>
          <w:i/>
        </w:rPr>
        <w:t>Figure 1</w:t>
      </w:r>
      <w:r>
        <w:t xml:space="preserve"> below).</w:t>
      </w:r>
    </w:p>
    <w:p w:rsidR="00E622D1" w:rsidRDefault="00E622D1" w:rsidP="00E622D1">
      <w:pPr>
        <w:pStyle w:val="Heading4"/>
      </w:pPr>
      <w:r>
        <w:t>Figure 1: Structure of the Country and commodity pivot table</w:t>
      </w:r>
    </w:p>
    <w:p w:rsidR="00E622D1" w:rsidRDefault="00E622D1" w:rsidP="00E622D1">
      <w:pPr>
        <w:spacing w:before="240"/>
        <w:rPr>
          <w:sz w:val="19"/>
        </w:rPr>
      </w:pPr>
      <w:r>
        <w:rPr>
          <w:noProof/>
          <w:lang w:val="en-AU" w:eastAsia="en-AU"/>
        </w:rPr>
        <w:drawing>
          <wp:inline distT="0" distB="0" distL="0" distR="0" wp14:anchorId="14BADCA5" wp14:editId="5FAF5392">
            <wp:extent cx="5943600" cy="29146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t="21538"/>
                    <a:stretch/>
                  </pic:blipFill>
                  <pic:spPr bwMode="auto">
                    <a:xfrm>
                      <a:off x="0" y="0"/>
                      <a:ext cx="5943600" cy="2914650"/>
                    </a:xfrm>
                    <a:prstGeom prst="rect">
                      <a:avLst/>
                    </a:prstGeom>
                    <a:ln>
                      <a:noFill/>
                    </a:ln>
                    <a:extLst>
                      <a:ext uri="{53640926-AAD7-44D8-BBD7-CCE9431645EC}">
                        <a14:shadowObscured xmlns:a14="http://schemas.microsoft.com/office/drawing/2010/main"/>
                      </a:ext>
                    </a:extLst>
                  </pic:spPr>
                </pic:pic>
              </a:graphicData>
            </a:graphic>
          </wp:inline>
        </w:drawing>
      </w:r>
    </w:p>
    <w:p w:rsidR="00E622D1" w:rsidRPr="0086705C" w:rsidRDefault="00E622D1" w:rsidP="00E622D1">
      <w:pPr>
        <w:pStyle w:val="Heading2"/>
      </w:pPr>
      <w:bookmarkStart w:id="29" w:name="_Toc528851702"/>
      <w:r>
        <w:t>Fields</w:t>
      </w:r>
      <w:bookmarkEnd w:id="29"/>
    </w:p>
    <w:p w:rsidR="00E622D1" w:rsidRDefault="00E622D1" w:rsidP="00E622D1">
      <w:pPr>
        <w:pStyle w:val="BodyText"/>
      </w:pPr>
      <w:r>
        <w:t>Fields are also known as data items or variables. They are what enable us to specify the data to be displayed in the pivot table.</w:t>
      </w:r>
    </w:p>
    <w:p w:rsidR="00E622D1" w:rsidRDefault="00E622D1" w:rsidP="00E622D1">
      <w:pPr>
        <w:pStyle w:val="BodyText"/>
      </w:pPr>
      <w:r>
        <w:t>Fields enable the data to be summarised or filtered.</w:t>
      </w:r>
    </w:p>
    <w:p w:rsidR="00E622D1" w:rsidRDefault="00E622D1" w:rsidP="00E622D1">
      <w:pPr>
        <w:pStyle w:val="BodyText"/>
      </w:pPr>
      <w:r>
        <w:t xml:space="preserve">Within each of these fields are items. For example the items of the field called </w:t>
      </w:r>
      <w:r w:rsidRPr="00012F13">
        <w:rPr>
          <w:b/>
        </w:rPr>
        <w:t>Trade type</w:t>
      </w:r>
      <w:r w:rsidRPr="00611C7B">
        <w:rPr>
          <w:color w:val="auto"/>
        </w:rPr>
        <w:t xml:space="preserve"> </w:t>
      </w:r>
      <w:r>
        <w:t>are:</w:t>
      </w:r>
    </w:p>
    <w:p w:rsidR="00E622D1" w:rsidRDefault="00E622D1" w:rsidP="00E622D1">
      <w:pPr>
        <w:pStyle w:val="BodyText"/>
        <w:numPr>
          <w:ilvl w:val="0"/>
          <w:numId w:val="15"/>
        </w:numPr>
        <w:suppressAutoHyphens w:val="0"/>
        <w:spacing w:after="0" w:line="240" w:lineRule="exact"/>
        <w:ind w:left="765" w:hanging="357"/>
        <w:outlineLvl w:val="0"/>
      </w:pPr>
      <w:r>
        <w:t>All (= Total trade)</w:t>
      </w:r>
    </w:p>
    <w:p w:rsidR="00E622D1" w:rsidRDefault="00E622D1" w:rsidP="00E622D1">
      <w:pPr>
        <w:pStyle w:val="BodyText"/>
        <w:numPr>
          <w:ilvl w:val="0"/>
          <w:numId w:val="15"/>
        </w:numPr>
        <w:suppressAutoHyphens w:val="0"/>
        <w:spacing w:before="0" w:after="0" w:line="240" w:lineRule="exact"/>
        <w:ind w:left="765" w:hanging="357"/>
        <w:outlineLvl w:val="0"/>
      </w:pPr>
      <w:r>
        <w:t>Total Exports</w:t>
      </w:r>
    </w:p>
    <w:p w:rsidR="00E622D1" w:rsidRDefault="00E622D1" w:rsidP="00E622D1">
      <w:pPr>
        <w:pStyle w:val="BodyText"/>
        <w:numPr>
          <w:ilvl w:val="0"/>
          <w:numId w:val="15"/>
        </w:numPr>
        <w:suppressAutoHyphens w:val="0"/>
        <w:spacing w:before="0" w:after="120" w:line="240" w:lineRule="exact"/>
        <w:outlineLvl w:val="0"/>
      </w:pPr>
      <w:r>
        <w:t>Total Imports</w:t>
      </w:r>
    </w:p>
    <w:p w:rsidR="00E622D1" w:rsidRDefault="00E622D1" w:rsidP="00E622D1">
      <w:pPr>
        <w:pStyle w:val="BodyText"/>
      </w:pPr>
      <w:r>
        <w:t xml:space="preserve">Clicking the down arrow at the right of the field name will reveal the item selector, showing the items that make up the field. </w:t>
      </w:r>
    </w:p>
    <w:p w:rsidR="00E622D1" w:rsidRDefault="00E622D1" w:rsidP="00E622D1">
      <w:pPr>
        <w:pStyle w:val="BodyText"/>
      </w:pPr>
      <w:r>
        <w:t xml:space="preserve">There must be at least one data field (values) in the table to provide the numbers for the summary. In the example above it </w:t>
      </w:r>
      <w:r w:rsidRPr="00012F13">
        <w:t xml:space="preserve">is </w:t>
      </w:r>
      <w:r w:rsidRPr="00012F13">
        <w:rPr>
          <w:b/>
        </w:rPr>
        <w:t>Sum of A$000</w:t>
      </w:r>
      <w:r w:rsidRPr="00012F13">
        <w:t>.</w:t>
      </w:r>
    </w:p>
    <w:p w:rsidR="00E622D1" w:rsidRDefault="00E622D1" w:rsidP="00E622D1">
      <w:pPr>
        <w:pStyle w:val="BodyText"/>
      </w:pPr>
      <w:r>
        <w:t xml:space="preserve">All the fields can be moved to different areas within the pivot table (i.e. report filters, column labels; row labels; values) by using the mouse to drag and drop via the </w:t>
      </w:r>
      <w:r w:rsidRPr="00DC5826">
        <w:rPr>
          <w:i/>
        </w:rPr>
        <w:t>PivotTable Field List</w:t>
      </w:r>
      <w:r>
        <w:t xml:space="preserve"> (or by directly dragging the items on the pivot table) to give different summaries of the data.</w:t>
      </w:r>
    </w:p>
    <w:p w:rsidR="00E622D1" w:rsidRDefault="00E622D1" w:rsidP="00E622D1">
      <w:pPr>
        <w:pStyle w:val="Heading2"/>
      </w:pPr>
      <w:bookmarkStart w:id="30" w:name="_Toc528851703"/>
      <w:r>
        <w:t>Report filter (page area)</w:t>
      </w:r>
      <w:bookmarkEnd w:id="30"/>
    </w:p>
    <w:p w:rsidR="00E622D1" w:rsidRPr="00464EF3" w:rsidRDefault="00E622D1" w:rsidP="00E622D1">
      <w:pPr>
        <w:pStyle w:val="BodyText"/>
        <w:spacing w:after="0"/>
        <w:rPr>
          <w:i/>
        </w:rPr>
      </w:pPr>
      <w:r>
        <w:rPr>
          <w:i/>
        </w:rPr>
        <w:t>Dark green and light green</w:t>
      </w:r>
      <w:r w:rsidRPr="00464EF3">
        <w:rPr>
          <w:i/>
        </w:rPr>
        <w:t xml:space="preserve"> highlight</w:t>
      </w:r>
      <w:r>
        <w:rPr>
          <w:i/>
        </w:rPr>
        <w:t xml:space="preserve">s </w:t>
      </w:r>
      <w:r w:rsidRPr="00464EF3">
        <w:rPr>
          <w:i/>
        </w:rPr>
        <w:t>in Figure 1</w:t>
      </w:r>
    </w:p>
    <w:p w:rsidR="00E622D1" w:rsidRDefault="00E622D1" w:rsidP="00E622D1">
      <w:pPr>
        <w:pStyle w:val="BodyText"/>
        <w:spacing w:after="0"/>
      </w:pPr>
      <w:r w:rsidRPr="00464EF3">
        <w:t xml:space="preserve">The </w:t>
      </w:r>
      <w:r w:rsidRPr="00464EF3">
        <w:rPr>
          <w:b/>
        </w:rPr>
        <w:t>Report filter</w:t>
      </w:r>
      <w:r w:rsidRPr="00464EF3">
        <w:t xml:space="preserve"> </w:t>
      </w:r>
      <w:r>
        <w:t xml:space="preserve">(dark green highlight) </w:t>
      </w:r>
      <w:r w:rsidRPr="00464EF3">
        <w:t xml:space="preserve">is used to </w:t>
      </w:r>
      <w:r>
        <w:t>display</w:t>
      </w:r>
      <w:r w:rsidRPr="00464EF3">
        <w:t xml:space="preserve"> the fields used for filtering the data.</w:t>
      </w:r>
    </w:p>
    <w:p w:rsidR="00E622D1" w:rsidRPr="00464EF3" w:rsidRDefault="00E622D1" w:rsidP="00E622D1">
      <w:pPr>
        <w:pStyle w:val="BodyText"/>
        <w:spacing w:after="0"/>
      </w:pPr>
      <w:r>
        <w:t xml:space="preserve">The </w:t>
      </w:r>
      <w:r w:rsidRPr="00445BA1">
        <w:rPr>
          <w:b/>
        </w:rPr>
        <w:t>Reporter filter items</w:t>
      </w:r>
      <w:r>
        <w:t xml:space="preserve"> (light green highlight) is used to select the items needed to create a report</w:t>
      </w:r>
    </w:p>
    <w:p w:rsidR="00E622D1" w:rsidRDefault="00E622D1" w:rsidP="00E622D1">
      <w:pPr>
        <w:pStyle w:val="BodyText"/>
        <w:numPr>
          <w:ilvl w:val="0"/>
          <w:numId w:val="16"/>
        </w:numPr>
        <w:suppressAutoHyphens w:val="0"/>
        <w:spacing w:after="0" w:line="240" w:lineRule="exact"/>
        <w:outlineLvl w:val="0"/>
      </w:pPr>
      <w:r w:rsidRPr="00464EF3">
        <w:t xml:space="preserve">In </w:t>
      </w:r>
      <w:r w:rsidR="00012F13" w:rsidRPr="00012F13">
        <w:rPr>
          <w:b/>
          <w:i/>
        </w:rPr>
        <w:t>Figure 2</w:t>
      </w:r>
      <w:r>
        <w:t xml:space="preserve"> the </w:t>
      </w:r>
      <w:r>
        <w:rPr>
          <w:b/>
        </w:rPr>
        <w:t>C</w:t>
      </w:r>
      <w:r w:rsidRPr="005F42EE">
        <w:rPr>
          <w:b/>
        </w:rPr>
        <w:t>ountry</w:t>
      </w:r>
      <w:r>
        <w:t xml:space="preserve"> field has been clicked to reveal the list of countries available.</w:t>
      </w:r>
      <w:r w:rsidRPr="005E0887">
        <w:t xml:space="preserve"> </w:t>
      </w:r>
      <w:r>
        <w:t xml:space="preserve">In the </w:t>
      </w:r>
      <w:r>
        <w:rPr>
          <w:b/>
        </w:rPr>
        <w:t>C</w:t>
      </w:r>
      <w:r w:rsidRPr="005E0887">
        <w:rPr>
          <w:b/>
        </w:rPr>
        <w:t>ountry</w:t>
      </w:r>
      <w:r>
        <w:t xml:space="preserve"> field select either (All) for total all countries or select an individual country. </w:t>
      </w:r>
      <w:r w:rsidRPr="00464EF3">
        <w:t>This filter is reflected in the numbers in the data area</w:t>
      </w:r>
      <w:r>
        <w:t xml:space="preserve"> – see Filtering data for further information</w:t>
      </w:r>
      <w:r w:rsidRPr="00464EF3">
        <w:t>.</w:t>
      </w:r>
    </w:p>
    <w:p w:rsidR="00012F13" w:rsidRDefault="00012F13" w:rsidP="00012F13">
      <w:pPr>
        <w:pStyle w:val="Heading4"/>
      </w:pPr>
      <w:r>
        <w:t>Figure 2: Page area</w:t>
      </w:r>
    </w:p>
    <w:p w:rsidR="00E622D1" w:rsidRDefault="00E622D1" w:rsidP="00E622D1">
      <w:r>
        <w:rPr>
          <w:noProof/>
          <w:lang w:val="en-AU" w:eastAsia="en-AU"/>
        </w:rPr>
        <mc:AlternateContent>
          <mc:Choice Requires="wps">
            <w:drawing>
              <wp:anchor distT="0" distB="0" distL="114300" distR="114300" simplePos="0" relativeHeight="251659264" behindDoc="0" locked="0" layoutInCell="1" allowOverlap="1" wp14:anchorId="6425F9A1" wp14:editId="1FE67D6B">
                <wp:simplePos x="0" y="0"/>
                <wp:positionH relativeFrom="column">
                  <wp:posOffset>2652395</wp:posOffset>
                </wp:positionH>
                <wp:positionV relativeFrom="paragraph">
                  <wp:posOffset>575310</wp:posOffset>
                </wp:positionV>
                <wp:extent cx="883920" cy="190500"/>
                <wp:effectExtent l="38100" t="0" r="0" b="57150"/>
                <wp:wrapNone/>
                <wp:docPr id="6" name="Oval 6"/>
                <wp:cNvGraphicFramePr/>
                <a:graphic xmlns:a="http://schemas.openxmlformats.org/drawingml/2006/main">
                  <a:graphicData uri="http://schemas.microsoft.com/office/word/2010/wordprocessingShape">
                    <wps:wsp>
                      <wps:cNvSpPr/>
                      <wps:spPr>
                        <a:xfrm>
                          <a:off x="0" y="0"/>
                          <a:ext cx="883920" cy="190500"/>
                        </a:xfrm>
                        <a:prstGeom prst="ellipse">
                          <a:avLst/>
                        </a:prstGeom>
                        <a:noFill/>
                        <a:ln w="12700">
                          <a:solidFill>
                            <a:srgbClr val="FF0000"/>
                          </a:solidFill>
                        </a:ln>
                        <a:effectLst>
                          <a:outerShdw blurRad="50800" dist="50800" dir="5400000" algn="ctr" rotWithShape="0">
                            <a:srgbClr val="000000">
                              <a:alpha val="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BB54D5" id="Oval 6" o:spid="_x0000_s1026" style="position:absolute;margin-left:208.85pt;margin-top:45.3pt;width:69.6pt;height: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" filled="f" strokecolor="red" strokeweight="1pt">
                <v:stroke joinstyle="miter"/>
                <v:shadow on="t" color="black" opacity="0" offset="0,4pt"/>
              </v:oval>
            </w:pict>
          </mc:Fallback>
        </mc:AlternateContent>
      </w:r>
      <w:r>
        <w:rPr>
          <w:noProof/>
          <w:lang w:val="en-AU" w:eastAsia="en-AU"/>
        </w:rPr>
        <w:drawing>
          <wp:inline distT="0" distB="0" distL="0" distR="0" wp14:anchorId="686622DF" wp14:editId="3154BD46">
            <wp:extent cx="6045188" cy="2758440"/>
            <wp:effectExtent l="19050" t="19050" r="13335" b="22860"/>
            <wp:docPr id="75"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4"/>
                    <pic:cNvPicPr>
                      <a:picLocks noChangeAspect="1"/>
                    </pic:cNvPicPr>
                  </pic:nvPicPr>
                  <pic:blipFill rotWithShape="1">
                    <a:blip r:embed="rId33"/>
                    <a:srcRect l="2202" t="27426" r="30363" b="23340"/>
                    <a:stretch/>
                  </pic:blipFill>
                  <pic:spPr>
                    <a:xfrm>
                      <a:off x="0" y="0"/>
                      <a:ext cx="6060798" cy="2765563"/>
                    </a:xfrm>
                    <a:prstGeom prst="rect">
                      <a:avLst/>
                    </a:prstGeom>
                    <a:ln>
                      <a:solidFill>
                        <a:schemeClr val="tx1"/>
                      </a:solidFill>
                    </a:ln>
                  </pic:spPr>
                </pic:pic>
              </a:graphicData>
            </a:graphic>
          </wp:inline>
        </w:drawing>
      </w:r>
    </w:p>
    <w:p w:rsidR="00E622D1" w:rsidRDefault="00E622D1" w:rsidP="00E622D1">
      <w:pPr>
        <w:pStyle w:val="Heading2"/>
      </w:pPr>
      <w:bookmarkStart w:id="31" w:name="_Toc528851704"/>
      <w:r>
        <w:t>Values (data area)</w:t>
      </w:r>
      <w:bookmarkEnd w:id="31"/>
    </w:p>
    <w:p w:rsidR="00E622D1" w:rsidRPr="00043861" w:rsidRDefault="00E622D1" w:rsidP="00E622D1">
      <w:pPr>
        <w:pStyle w:val="BodyText"/>
        <w:spacing w:after="0"/>
        <w:rPr>
          <w:i/>
        </w:rPr>
      </w:pPr>
      <w:r w:rsidRPr="00043861">
        <w:rPr>
          <w:i/>
        </w:rPr>
        <w:t>Light orange highlight in Figure 1.</w:t>
      </w:r>
    </w:p>
    <w:p w:rsidR="00E622D1" w:rsidRPr="00043861" w:rsidRDefault="00E622D1" w:rsidP="00E622D1">
      <w:pPr>
        <w:pStyle w:val="BodyText"/>
        <w:spacing w:after="0"/>
      </w:pPr>
      <w:r w:rsidRPr="00043861">
        <w:t>This area contains the numeric summaries determined by the organisation of</w:t>
      </w:r>
      <w:r>
        <w:t xml:space="preserve"> </w:t>
      </w:r>
      <w:r w:rsidRPr="00043861">
        <w:t>the fields in the</w:t>
      </w:r>
      <w:r>
        <w:t xml:space="preserve"> page, </w:t>
      </w:r>
      <w:r w:rsidRPr="00043861">
        <w:t xml:space="preserve">row and column </w:t>
      </w:r>
      <w:r>
        <w:t>fields</w:t>
      </w:r>
      <w:r w:rsidRPr="00043861">
        <w:t>.</w:t>
      </w:r>
    </w:p>
    <w:p w:rsidR="00E622D1" w:rsidRPr="00043861" w:rsidRDefault="00E622D1" w:rsidP="00E622D1">
      <w:pPr>
        <w:pStyle w:val="BodyText"/>
        <w:spacing w:after="0"/>
      </w:pPr>
      <w:r w:rsidRPr="00043861">
        <w:t>In the example above the data</w:t>
      </w:r>
      <w:r>
        <w:t xml:space="preserve"> (values)</w:t>
      </w:r>
      <w:r w:rsidRPr="00043861">
        <w:t xml:space="preserve"> field is </w:t>
      </w:r>
      <w:r w:rsidRPr="00925B57">
        <w:rPr>
          <w:b/>
        </w:rPr>
        <w:t>A$000</w:t>
      </w:r>
      <w:r>
        <w:t>.</w:t>
      </w:r>
    </w:p>
    <w:p w:rsidR="00E622D1" w:rsidRPr="00043861" w:rsidRDefault="00E622D1" w:rsidP="00E622D1">
      <w:pPr>
        <w:pStyle w:val="BodyText"/>
        <w:spacing w:after="0"/>
      </w:pPr>
      <w:r w:rsidRPr="00043861">
        <w:t>The type of summary used in the example is SUM, giving:</w:t>
      </w:r>
    </w:p>
    <w:p w:rsidR="00E622D1" w:rsidRPr="00043861" w:rsidRDefault="00E622D1" w:rsidP="00E622D1">
      <w:pPr>
        <w:pStyle w:val="BodyText"/>
        <w:numPr>
          <w:ilvl w:val="0"/>
          <w:numId w:val="16"/>
        </w:numPr>
        <w:suppressAutoHyphens w:val="0"/>
        <w:spacing w:after="0" w:line="240" w:lineRule="exact"/>
        <w:outlineLvl w:val="0"/>
      </w:pPr>
      <w:r w:rsidRPr="00043861">
        <w:t xml:space="preserve">Sum of </w:t>
      </w:r>
      <w:r>
        <w:t>A$000</w:t>
      </w:r>
      <w:r w:rsidRPr="00043861">
        <w:t>.</w:t>
      </w:r>
    </w:p>
    <w:p w:rsidR="00E622D1" w:rsidRDefault="00E622D1" w:rsidP="00E622D1">
      <w:pPr>
        <w:pStyle w:val="BodyText"/>
        <w:spacing w:after="0"/>
      </w:pPr>
      <w:r w:rsidRPr="00043861">
        <w:t>See below for more way to summarise the data.</w:t>
      </w:r>
    </w:p>
    <w:p w:rsidR="00E622D1" w:rsidRPr="00012F13" w:rsidRDefault="00E622D1" w:rsidP="00E622D1">
      <w:pPr>
        <w:pStyle w:val="BodyText"/>
        <w:spacing w:after="0"/>
        <w:rPr>
          <w:b/>
          <w:color w:val="FF0000"/>
        </w:rPr>
      </w:pPr>
      <w:r w:rsidRPr="00012F13">
        <w:rPr>
          <w:b/>
          <w:color w:val="FF0000"/>
        </w:rPr>
        <w:t>IMPORTANT</w:t>
      </w:r>
    </w:p>
    <w:p w:rsidR="00E622D1" w:rsidRDefault="00E622D1" w:rsidP="00E622D1">
      <w:pPr>
        <w:pStyle w:val="BodyText"/>
        <w:spacing w:before="0" w:after="0"/>
      </w:pPr>
      <w:r w:rsidRPr="00043861">
        <w:t>When using DFAT pivot tables, the data field is A$000. This is the only field that should be placed in the data (value</w:t>
      </w:r>
      <w:r>
        <w:t>s</w:t>
      </w:r>
      <w:r w:rsidRPr="00043861">
        <w:t>) area.</w:t>
      </w:r>
    </w:p>
    <w:p w:rsidR="00E622D1" w:rsidRDefault="00E622D1" w:rsidP="00E622D1">
      <w:pPr>
        <w:pStyle w:val="Heading2"/>
        <w:rPr>
          <w:lang w:eastAsia="en-AU"/>
        </w:rPr>
      </w:pPr>
      <w:bookmarkStart w:id="32" w:name="_Toc528851705"/>
      <w:r>
        <w:rPr>
          <w:lang w:eastAsia="en-AU"/>
        </w:rPr>
        <w:t>Row area</w:t>
      </w:r>
      <w:bookmarkEnd w:id="32"/>
    </w:p>
    <w:p w:rsidR="00E622D1" w:rsidRPr="00094424" w:rsidRDefault="00E622D1" w:rsidP="00E622D1">
      <w:pPr>
        <w:pStyle w:val="BodyText"/>
        <w:rPr>
          <w:i/>
          <w:lang w:eastAsia="en-AU"/>
        </w:rPr>
      </w:pPr>
      <w:r w:rsidRPr="00094424">
        <w:rPr>
          <w:i/>
          <w:lang w:eastAsia="en-AU"/>
        </w:rPr>
        <w:t>Light blue highlight in Figure 1.</w:t>
      </w:r>
    </w:p>
    <w:p w:rsidR="00E622D1" w:rsidRDefault="00E622D1" w:rsidP="00E622D1">
      <w:pPr>
        <w:pStyle w:val="BodyText"/>
        <w:rPr>
          <w:lang w:eastAsia="en-AU"/>
        </w:rPr>
      </w:pPr>
      <w:r>
        <w:rPr>
          <w:lang w:eastAsia="en-AU"/>
        </w:rPr>
        <w:t>The items of fields placed in the row area will be displayed and the summaries created will form the rows of the data area.</w:t>
      </w:r>
    </w:p>
    <w:p w:rsidR="00E622D1" w:rsidRDefault="00E622D1" w:rsidP="00E622D1">
      <w:pPr>
        <w:pStyle w:val="BodyText"/>
        <w:rPr>
          <w:lang w:eastAsia="en-AU"/>
        </w:rPr>
      </w:pPr>
      <w:r>
        <w:rPr>
          <w:lang w:eastAsia="en-AU"/>
        </w:rPr>
        <w:t xml:space="preserve">In the example above the </w:t>
      </w:r>
      <w:r w:rsidRPr="00925B57">
        <w:rPr>
          <w:b/>
          <w:lang w:eastAsia="en-AU"/>
        </w:rPr>
        <w:t>SITC 3-digit field</w:t>
      </w:r>
      <w:r>
        <w:rPr>
          <w:lang w:eastAsia="en-AU"/>
        </w:rPr>
        <w:t xml:space="preserve"> is in the row area and displays the row items.</w:t>
      </w:r>
    </w:p>
    <w:p w:rsidR="00E622D1" w:rsidRDefault="00E622D1" w:rsidP="00E622D1">
      <w:pPr>
        <w:pStyle w:val="BodyText"/>
        <w:rPr>
          <w:lang w:eastAsia="en-AU"/>
        </w:rPr>
      </w:pPr>
      <w:r>
        <w:rPr>
          <w:lang w:eastAsia="en-AU"/>
        </w:rPr>
        <w:t>For fields in the row area, when the items are revealed, selection boxes appear next to each item enabling selection of specific items.</w:t>
      </w:r>
    </w:p>
    <w:p w:rsidR="00E622D1" w:rsidRDefault="00E622D1" w:rsidP="00E622D1">
      <w:pPr>
        <w:pStyle w:val="Heading2"/>
        <w:rPr>
          <w:lang w:eastAsia="en-AU"/>
        </w:rPr>
      </w:pPr>
      <w:bookmarkStart w:id="33" w:name="_Toc528851706"/>
      <w:r>
        <w:rPr>
          <w:lang w:eastAsia="en-AU"/>
        </w:rPr>
        <w:t>Column heading</w:t>
      </w:r>
      <w:bookmarkEnd w:id="33"/>
    </w:p>
    <w:p w:rsidR="00E622D1" w:rsidRPr="00925B57" w:rsidRDefault="00E622D1" w:rsidP="00E622D1">
      <w:pPr>
        <w:pStyle w:val="BodyText"/>
        <w:rPr>
          <w:i/>
          <w:lang w:eastAsia="en-AU"/>
        </w:rPr>
      </w:pPr>
      <w:r w:rsidRPr="00925B57">
        <w:rPr>
          <w:i/>
          <w:lang w:eastAsia="en-AU"/>
        </w:rPr>
        <w:t>Purple highlight in Figure 1.</w:t>
      </w:r>
    </w:p>
    <w:p w:rsidR="00E622D1" w:rsidRDefault="00E622D1" w:rsidP="00E622D1">
      <w:pPr>
        <w:pStyle w:val="BodyText"/>
        <w:rPr>
          <w:lang w:eastAsia="en-AU"/>
        </w:rPr>
      </w:pPr>
      <w:r>
        <w:rPr>
          <w:lang w:eastAsia="en-AU"/>
        </w:rPr>
        <w:t>The items of fields placed in the column heading will be displayed and the summaries created will form the columns of the data area.</w:t>
      </w:r>
    </w:p>
    <w:p w:rsidR="00E622D1" w:rsidRDefault="00E622D1" w:rsidP="00E622D1">
      <w:pPr>
        <w:pStyle w:val="BodyText"/>
        <w:rPr>
          <w:lang w:eastAsia="en-AU"/>
        </w:rPr>
      </w:pPr>
      <w:r>
        <w:rPr>
          <w:lang w:eastAsia="en-AU"/>
        </w:rPr>
        <w:t xml:space="preserve">In the example above the </w:t>
      </w:r>
      <w:r w:rsidRPr="00925B57">
        <w:rPr>
          <w:b/>
          <w:lang w:eastAsia="en-AU"/>
        </w:rPr>
        <w:t>Year field</w:t>
      </w:r>
      <w:r>
        <w:rPr>
          <w:lang w:eastAsia="en-AU"/>
        </w:rPr>
        <w:t xml:space="preserve"> is in the column heading.</w:t>
      </w:r>
    </w:p>
    <w:p w:rsidR="00E622D1" w:rsidRDefault="00E622D1" w:rsidP="00E622D1">
      <w:pPr>
        <w:pStyle w:val="BodyText"/>
        <w:rPr>
          <w:lang w:eastAsia="en-AU"/>
        </w:rPr>
      </w:pPr>
      <w:r>
        <w:rPr>
          <w:lang w:eastAsia="en-AU"/>
        </w:rPr>
        <w:t>The same item selection rules apply to fields in the row area and column heading.</w:t>
      </w:r>
    </w:p>
    <w:p w:rsidR="00E622D1" w:rsidRDefault="00E622D1" w:rsidP="00E622D1">
      <w:pPr>
        <w:pStyle w:val="Heading2"/>
        <w:rPr>
          <w:lang w:eastAsia="en-AU"/>
        </w:rPr>
      </w:pPr>
      <w:bookmarkStart w:id="34" w:name="_Toc528851707"/>
      <w:r>
        <w:rPr>
          <w:lang w:eastAsia="en-AU"/>
        </w:rPr>
        <w:t>Pivot table field list</w:t>
      </w:r>
      <w:bookmarkEnd w:id="34"/>
    </w:p>
    <w:p w:rsidR="00E622D1" w:rsidRPr="00CF1BD0" w:rsidRDefault="00E622D1" w:rsidP="00E622D1">
      <w:pPr>
        <w:pStyle w:val="BodyText"/>
        <w:rPr>
          <w:lang w:eastAsia="en-AU"/>
        </w:rPr>
      </w:pPr>
      <w:r>
        <w:rPr>
          <w:lang w:eastAsia="en-AU"/>
        </w:rPr>
        <w:t xml:space="preserve">Not all available fields need to be shown in the Report filter, Row, Column or Values areas. To simplify using </w:t>
      </w:r>
      <w:r w:rsidRPr="00CF1BD0">
        <w:rPr>
          <w:lang w:eastAsia="en-AU"/>
        </w:rPr>
        <w:t>the pivot table, only select the fields required to be displayed.</w:t>
      </w:r>
    </w:p>
    <w:p w:rsidR="00E622D1" w:rsidRPr="00CF1BD0" w:rsidRDefault="00E622D1" w:rsidP="00E622D1">
      <w:pPr>
        <w:pStyle w:val="BodyText"/>
        <w:numPr>
          <w:ilvl w:val="0"/>
          <w:numId w:val="16"/>
        </w:numPr>
        <w:suppressAutoHyphens w:val="0"/>
        <w:spacing w:after="120" w:line="240" w:lineRule="exact"/>
        <w:outlineLvl w:val="0"/>
        <w:rPr>
          <w:lang w:eastAsia="en-AU"/>
        </w:rPr>
      </w:pPr>
      <w:r w:rsidRPr="00CF1BD0">
        <w:rPr>
          <w:lang w:eastAsia="en-AU"/>
        </w:rPr>
        <w:t xml:space="preserve">A full list of all the fields available can be seen in the </w:t>
      </w:r>
      <w:r w:rsidRPr="00CF1BD0">
        <w:rPr>
          <w:b/>
          <w:bCs/>
          <w:lang w:eastAsia="en-AU"/>
        </w:rPr>
        <w:t>Pivot Table Field List</w:t>
      </w:r>
      <w:r w:rsidRPr="00CF1BD0">
        <w:rPr>
          <w:lang w:eastAsia="en-AU"/>
        </w:rPr>
        <w:t>.</w:t>
      </w:r>
    </w:p>
    <w:p w:rsidR="00E622D1" w:rsidRPr="00CF1BD0" w:rsidRDefault="00E622D1" w:rsidP="00E622D1">
      <w:pPr>
        <w:pStyle w:val="BodyText"/>
        <w:numPr>
          <w:ilvl w:val="0"/>
          <w:numId w:val="16"/>
        </w:numPr>
        <w:suppressAutoHyphens w:val="0"/>
        <w:spacing w:after="120" w:line="240" w:lineRule="exact"/>
        <w:outlineLvl w:val="0"/>
        <w:rPr>
          <w:lang w:eastAsia="en-AU"/>
        </w:rPr>
      </w:pPr>
      <w:r w:rsidRPr="00CF1BD0">
        <w:rPr>
          <w:lang w:eastAsia="en-AU"/>
        </w:rPr>
        <w:t>To open the Pivot Table Field List:</w:t>
      </w:r>
    </w:p>
    <w:p w:rsidR="00E622D1" w:rsidRPr="00CF1BD0" w:rsidRDefault="00E622D1" w:rsidP="00E622D1">
      <w:pPr>
        <w:pStyle w:val="BodyText"/>
        <w:numPr>
          <w:ilvl w:val="1"/>
          <w:numId w:val="15"/>
        </w:numPr>
        <w:suppressAutoHyphens w:val="0"/>
        <w:spacing w:after="0" w:line="240" w:lineRule="exact"/>
        <w:ind w:left="993" w:hanging="284"/>
        <w:outlineLvl w:val="0"/>
        <w:rPr>
          <w:lang w:eastAsia="en-AU"/>
        </w:rPr>
      </w:pPr>
      <w:r w:rsidRPr="00CF1BD0">
        <w:rPr>
          <w:lang w:eastAsia="en-AU"/>
        </w:rPr>
        <w:t>Hover over the pivot table with the mouse pointer and right-click to reveal the Pivot Table Sub-Menu</w:t>
      </w:r>
    </w:p>
    <w:p w:rsidR="00E622D1" w:rsidRPr="00CF1BD0" w:rsidRDefault="00E622D1" w:rsidP="00E622D1">
      <w:pPr>
        <w:pStyle w:val="BodyText"/>
        <w:spacing w:before="0"/>
        <w:ind w:left="993" w:hanging="284"/>
        <w:rPr>
          <w:lang w:eastAsia="en-AU"/>
        </w:rPr>
      </w:pPr>
      <w:r w:rsidRPr="00CF1BD0">
        <w:rPr>
          <w:rFonts w:ascii="Courier New" w:hAnsi="Courier New" w:cs="Courier New"/>
          <w:lang w:eastAsia="en-AU"/>
        </w:rPr>
        <w:t>O</w:t>
      </w:r>
      <w:r w:rsidRPr="00CF1BD0">
        <w:rPr>
          <w:rFonts w:ascii="Courier New" w:hAnsi="Courier New" w:cs="Courier New"/>
          <w:lang w:eastAsia="en-AU"/>
        </w:rPr>
        <w:tab/>
      </w:r>
      <w:r w:rsidRPr="00CF1BD0">
        <w:rPr>
          <w:lang w:eastAsia="en-AU"/>
        </w:rPr>
        <w:t>Select Show Field List.</w:t>
      </w:r>
    </w:p>
    <w:p w:rsidR="00E622D1" w:rsidRPr="00CF1BD0" w:rsidRDefault="00E622D1" w:rsidP="00E622D1">
      <w:pPr>
        <w:pStyle w:val="BodyText"/>
        <w:numPr>
          <w:ilvl w:val="0"/>
          <w:numId w:val="16"/>
        </w:numPr>
        <w:suppressAutoHyphens w:val="0"/>
        <w:spacing w:after="120" w:line="240" w:lineRule="exact"/>
        <w:outlineLvl w:val="0"/>
        <w:rPr>
          <w:lang w:eastAsia="en-AU"/>
        </w:rPr>
      </w:pPr>
      <w:r w:rsidRPr="00CF1BD0">
        <w:rPr>
          <w:lang w:eastAsia="en-AU"/>
        </w:rPr>
        <w:t>Fields that are currently displayed on the pivot table are shown in bold (see Figure 1).</w:t>
      </w:r>
    </w:p>
    <w:p w:rsidR="00E622D1" w:rsidRPr="00CF1BD0" w:rsidRDefault="00E622D1" w:rsidP="00E622D1">
      <w:pPr>
        <w:pStyle w:val="BodyText"/>
        <w:numPr>
          <w:ilvl w:val="0"/>
          <w:numId w:val="16"/>
        </w:numPr>
        <w:suppressAutoHyphens w:val="0"/>
        <w:spacing w:after="120" w:line="240" w:lineRule="exact"/>
        <w:outlineLvl w:val="0"/>
        <w:rPr>
          <w:lang w:eastAsia="en-AU"/>
        </w:rPr>
      </w:pPr>
      <w:r w:rsidRPr="00CF1BD0">
        <w:rPr>
          <w:lang w:eastAsia="en-AU"/>
        </w:rPr>
        <w:t>Fields that are not displayed are shown in normal font.</w:t>
      </w:r>
    </w:p>
    <w:p w:rsidR="00E622D1" w:rsidRPr="00CF1BD0" w:rsidRDefault="00E622D1" w:rsidP="00E622D1">
      <w:pPr>
        <w:pStyle w:val="BodyText"/>
        <w:numPr>
          <w:ilvl w:val="0"/>
          <w:numId w:val="16"/>
        </w:numPr>
        <w:suppressAutoHyphens w:val="0"/>
        <w:spacing w:after="120" w:line="240" w:lineRule="exact"/>
        <w:outlineLvl w:val="0"/>
        <w:rPr>
          <w:lang w:eastAsia="en-AU"/>
        </w:rPr>
      </w:pPr>
      <w:r w:rsidRPr="00CF1BD0">
        <w:rPr>
          <w:lang w:eastAsia="en-AU"/>
        </w:rPr>
        <w:t>To display a field not already on the pivot table:</w:t>
      </w:r>
    </w:p>
    <w:p w:rsidR="00E622D1" w:rsidRPr="00CF1BD0" w:rsidRDefault="00E622D1" w:rsidP="00E622D1">
      <w:pPr>
        <w:pStyle w:val="BodyText"/>
        <w:numPr>
          <w:ilvl w:val="1"/>
          <w:numId w:val="15"/>
        </w:numPr>
        <w:suppressAutoHyphens w:val="0"/>
        <w:spacing w:after="0" w:line="240" w:lineRule="exact"/>
        <w:ind w:left="993" w:hanging="284"/>
        <w:outlineLvl w:val="0"/>
        <w:rPr>
          <w:lang w:eastAsia="en-AU"/>
        </w:rPr>
      </w:pPr>
      <w:r w:rsidRPr="00CF1BD0">
        <w:rPr>
          <w:lang w:eastAsia="en-AU"/>
        </w:rPr>
        <w:t>Use the mouse to select the field from the Pivot Table Field List, drag/drop it to the appropriate area on the pivot table</w:t>
      </w:r>
    </w:p>
    <w:p w:rsidR="00E622D1" w:rsidRPr="00CF1BD0" w:rsidRDefault="00E622D1" w:rsidP="00E622D1">
      <w:pPr>
        <w:pStyle w:val="BodyText"/>
        <w:numPr>
          <w:ilvl w:val="1"/>
          <w:numId w:val="15"/>
        </w:numPr>
        <w:suppressAutoHyphens w:val="0"/>
        <w:spacing w:before="0" w:after="120" w:line="240" w:lineRule="exact"/>
        <w:ind w:left="993" w:hanging="284"/>
        <w:outlineLvl w:val="0"/>
        <w:rPr>
          <w:lang w:eastAsia="en-AU"/>
        </w:rPr>
      </w:pPr>
      <w:r w:rsidRPr="00CF1BD0">
        <w:rPr>
          <w:lang w:eastAsia="en-AU"/>
        </w:rPr>
        <w:t>The field will now be shown in bold in the field list.</w:t>
      </w:r>
    </w:p>
    <w:p w:rsidR="00E622D1" w:rsidRPr="00CF1BD0" w:rsidRDefault="00E622D1" w:rsidP="00E622D1">
      <w:pPr>
        <w:pStyle w:val="BodyText"/>
        <w:numPr>
          <w:ilvl w:val="0"/>
          <w:numId w:val="16"/>
        </w:numPr>
        <w:suppressAutoHyphens w:val="0"/>
        <w:spacing w:after="120" w:line="240" w:lineRule="exact"/>
        <w:outlineLvl w:val="0"/>
        <w:rPr>
          <w:lang w:eastAsia="en-AU"/>
        </w:rPr>
      </w:pPr>
      <w:r w:rsidRPr="00CF1BD0">
        <w:rPr>
          <w:lang w:eastAsia="en-AU"/>
        </w:rPr>
        <w:t>To remove a field that is currently displayed on the pivot table:</w:t>
      </w:r>
    </w:p>
    <w:p w:rsidR="00E622D1" w:rsidRPr="00CF1BD0" w:rsidRDefault="00E622D1" w:rsidP="00E622D1">
      <w:pPr>
        <w:pStyle w:val="BodyText"/>
        <w:numPr>
          <w:ilvl w:val="0"/>
          <w:numId w:val="18"/>
        </w:numPr>
        <w:suppressAutoHyphens w:val="0"/>
        <w:spacing w:after="0" w:line="240" w:lineRule="exact"/>
        <w:ind w:left="993" w:hanging="284"/>
        <w:outlineLvl w:val="0"/>
        <w:rPr>
          <w:lang w:eastAsia="en-AU"/>
        </w:rPr>
      </w:pPr>
      <w:r w:rsidRPr="00CF1BD0">
        <w:rPr>
          <w:lang w:eastAsia="en-AU"/>
        </w:rPr>
        <w:t>Use the mouse to deselect the field from the Pivot Table Field List OR</w:t>
      </w:r>
    </w:p>
    <w:p w:rsidR="00E622D1" w:rsidRPr="00CF1BD0" w:rsidRDefault="00E622D1" w:rsidP="00E622D1">
      <w:pPr>
        <w:pStyle w:val="BodyText"/>
        <w:numPr>
          <w:ilvl w:val="0"/>
          <w:numId w:val="17"/>
        </w:numPr>
        <w:suppressAutoHyphens w:val="0"/>
        <w:spacing w:before="0" w:after="0" w:line="240" w:lineRule="exact"/>
        <w:ind w:left="1417" w:hanging="425"/>
        <w:outlineLvl w:val="0"/>
        <w:rPr>
          <w:lang w:eastAsia="en-AU"/>
        </w:rPr>
      </w:pPr>
      <w:r w:rsidRPr="00CF1BD0">
        <w:rPr>
          <w:lang w:eastAsia="en-AU"/>
        </w:rPr>
        <w:t>Drag it out of the pivot table area until you see an X beside the mouse icon and drop the field icon</w:t>
      </w:r>
    </w:p>
    <w:p w:rsidR="00E622D1" w:rsidRPr="00CF1BD0" w:rsidRDefault="00E622D1" w:rsidP="00E622D1">
      <w:pPr>
        <w:pStyle w:val="BodyText"/>
        <w:numPr>
          <w:ilvl w:val="1"/>
          <w:numId w:val="15"/>
        </w:numPr>
        <w:suppressAutoHyphens w:val="0"/>
        <w:spacing w:before="0" w:after="120" w:line="240" w:lineRule="exact"/>
        <w:ind w:left="993" w:hanging="284"/>
        <w:outlineLvl w:val="0"/>
        <w:rPr>
          <w:lang w:eastAsia="en-AU"/>
        </w:rPr>
      </w:pPr>
      <w:r w:rsidRPr="00CF1BD0">
        <w:rPr>
          <w:lang w:eastAsia="en-AU"/>
        </w:rPr>
        <w:t>The field will now appear in the Pivot Table field List in normal font.</w:t>
      </w:r>
    </w:p>
    <w:p w:rsidR="00A52591" w:rsidRPr="00CF1BD0" w:rsidRDefault="00E622D1" w:rsidP="00E622D1">
      <w:pPr>
        <w:pStyle w:val="BodyText"/>
        <w:rPr>
          <w:lang w:eastAsia="en-AU"/>
        </w:rPr>
        <w:sectPr w:rsidR="00A52591" w:rsidRPr="00CF1BD0" w:rsidSect="00B9518E">
          <w:pgSz w:w="11906" w:h="16838" w:code="9"/>
          <w:pgMar w:top="1985" w:right="1134" w:bottom="1418" w:left="1134" w:header="567" w:footer="567" w:gutter="0"/>
          <w:cols w:space="708"/>
          <w:titlePg/>
          <w:docGrid w:linePitch="360"/>
        </w:sectPr>
      </w:pPr>
      <w:r w:rsidRPr="00CF1BD0">
        <w:rPr>
          <w:lang w:eastAsia="en-AU"/>
        </w:rPr>
        <w:t>The Pivot Table Field List can be locked to the sides of the screen. Drag the box to the left or right and when positioned correctly it will snap to the side and expand out. In this position it will remain displayed while a cell in the pivot table is selected.</w:t>
      </w:r>
    </w:p>
    <w:p w:rsidR="00E622D1" w:rsidRDefault="00E622D1" w:rsidP="00E622D1">
      <w:pPr>
        <w:pStyle w:val="BodyText"/>
      </w:pPr>
    </w:p>
    <w:p w:rsidR="00E622D1" w:rsidRDefault="00E622D1" w:rsidP="00E622D1">
      <w:pPr>
        <w:pStyle w:val="Heading1"/>
        <w:rPr>
          <w:lang w:eastAsia="en-AU"/>
        </w:rPr>
      </w:pPr>
      <w:bookmarkStart w:id="35" w:name="_Toc528851708"/>
      <w:r>
        <w:rPr>
          <w:lang w:eastAsia="en-AU"/>
        </w:rPr>
        <w:t>Using fields to summarise data</w:t>
      </w:r>
      <w:bookmarkEnd w:id="35"/>
    </w:p>
    <w:p w:rsidR="00E622D1" w:rsidRDefault="00E622D1" w:rsidP="00E622D1">
      <w:pPr>
        <w:pStyle w:val="Heading2"/>
      </w:pPr>
      <w:bookmarkStart w:id="36" w:name="_Toc528851709"/>
      <w:r w:rsidRPr="00102B11">
        <w:t>Moving</w:t>
      </w:r>
      <w:r>
        <w:rPr>
          <w:lang w:eastAsia="en-AU"/>
        </w:rPr>
        <w:t xml:space="preserve"> fields</w:t>
      </w:r>
      <w:bookmarkEnd w:id="36"/>
    </w:p>
    <w:p w:rsidR="00E622D1" w:rsidRDefault="00E622D1" w:rsidP="00E622D1">
      <w:r>
        <w:t>Fields in any part of the pivot table can be moved to any other part.</w:t>
      </w:r>
    </w:p>
    <w:p w:rsidR="00E622D1" w:rsidRDefault="00E622D1" w:rsidP="00E622D1">
      <w:pPr>
        <w:pStyle w:val="BodyText"/>
      </w:pPr>
      <w:r>
        <w:t>To move a field select the field name with the mouse and drag and drop the field in the new location. The table will then be automatically updated with the revised table layout and data. If a field is placed in the wrong position, simply select, drag and drop to the correct location.</w:t>
      </w:r>
    </w:p>
    <w:p w:rsidR="00E622D1" w:rsidRDefault="00E622D1" w:rsidP="00E622D1">
      <w:r>
        <w:t>The A$000 field should only be in the values area.</w:t>
      </w:r>
    </w:p>
    <w:p w:rsidR="00E622D1" w:rsidRDefault="00E622D1" w:rsidP="00E622D1">
      <w:pPr>
        <w:pStyle w:val="BodyText"/>
        <w:numPr>
          <w:ilvl w:val="0"/>
          <w:numId w:val="16"/>
        </w:numPr>
        <w:suppressAutoHyphens w:val="0"/>
        <w:spacing w:after="120" w:line="240" w:lineRule="exact"/>
        <w:outlineLvl w:val="0"/>
      </w:pPr>
      <w:r>
        <w:t xml:space="preserve">The example below shows </w:t>
      </w:r>
      <w:r w:rsidRPr="005E0887">
        <w:rPr>
          <w:b/>
        </w:rPr>
        <w:t>Trade Type</w:t>
      </w:r>
      <w:r>
        <w:rPr>
          <w:b/>
        </w:rPr>
        <w:t xml:space="preserve"> </w:t>
      </w:r>
      <w:r w:rsidRPr="00BB00E1">
        <w:t>(All)</w:t>
      </w:r>
      <w:r>
        <w:t xml:space="preserve">, </w:t>
      </w:r>
      <w:r w:rsidRPr="005E0887">
        <w:rPr>
          <w:b/>
        </w:rPr>
        <w:t>Sector</w:t>
      </w:r>
      <w:r>
        <w:rPr>
          <w:b/>
        </w:rPr>
        <w:t xml:space="preserve"> </w:t>
      </w:r>
      <w:r w:rsidRPr="00BB00E1">
        <w:t xml:space="preserve">(All) </w:t>
      </w:r>
      <w:r>
        <w:t xml:space="preserve">and </w:t>
      </w:r>
      <w:r>
        <w:rPr>
          <w:b/>
        </w:rPr>
        <w:t>C</w:t>
      </w:r>
      <w:r w:rsidRPr="005E0887">
        <w:rPr>
          <w:b/>
        </w:rPr>
        <w:t>ountry</w:t>
      </w:r>
      <w:r w:rsidRPr="005E0887">
        <w:rPr>
          <w:b/>
          <w:i/>
        </w:rPr>
        <w:t xml:space="preserve"> </w:t>
      </w:r>
      <w:r w:rsidRPr="005E0887">
        <w:rPr>
          <w:b/>
        </w:rPr>
        <w:t>fields</w:t>
      </w:r>
      <w:r>
        <w:t xml:space="preserve"> (with China only selected) in the Report Filter; </w:t>
      </w:r>
      <w:r w:rsidRPr="005E0887">
        <w:rPr>
          <w:b/>
        </w:rPr>
        <w:t>SITC 3-digit</w:t>
      </w:r>
      <w:r>
        <w:t xml:space="preserve"> in the Row Labels; </w:t>
      </w:r>
      <w:r w:rsidRPr="005E0887">
        <w:rPr>
          <w:b/>
        </w:rPr>
        <w:t xml:space="preserve">Year </w:t>
      </w:r>
      <w:r>
        <w:t xml:space="preserve">in the Column Labels and </w:t>
      </w:r>
      <w:r w:rsidRPr="005E0887">
        <w:rPr>
          <w:b/>
        </w:rPr>
        <w:t>A$000</w:t>
      </w:r>
      <w:r>
        <w:t xml:space="preserve"> in Values.  </w:t>
      </w:r>
    </w:p>
    <w:p w:rsidR="00E622D1" w:rsidRPr="00C224F1" w:rsidRDefault="00E622D1" w:rsidP="00E622D1">
      <w:pPr>
        <w:pStyle w:val="BodyText"/>
        <w:tabs>
          <w:tab w:val="left" w:pos="3119"/>
        </w:tabs>
        <w:ind w:left="3119" w:hanging="3119"/>
        <w:rPr>
          <w:i/>
        </w:rPr>
      </w:pPr>
      <w:r w:rsidRPr="005778A8">
        <w:rPr>
          <w:b/>
          <w:i/>
        </w:rPr>
        <w:t>Report generated</w:t>
      </w:r>
      <w:r>
        <w:rPr>
          <w:b/>
          <w:i/>
        </w:rPr>
        <w:t xml:space="preserve"> from above</w:t>
      </w:r>
      <w:r w:rsidRPr="005778A8">
        <w:rPr>
          <w:b/>
          <w:i/>
        </w:rPr>
        <w:t xml:space="preserve">: </w:t>
      </w:r>
      <w:r w:rsidRPr="00C224F1">
        <w:rPr>
          <w:i/>
        </w:rPr>
        <w:t>Australia’s tota</w:t>
      </w:r>
      <w:r>
        <w:rPr>
          <w:i/>
        </w:rPr>
        <w:t>l trade (exports plus imports) with China by commodity</w:t>
      </w:r>
    </w:p>
    <w:p w:rsidR="00E622D1" w:rsidRDefault="00E622D1" w:rsidP="00E622D1">
      <w:pPr>
        <w:pStyle w:val="ListParagraph"/>
        <w:ind w:left="0"/>
        <w:rPr>
          <w:noProof/>
          <w:lang w:eastAsia="en-AU"/>
        </w:rPr>
      </w:pPr>
      <w:r>
        <w:rPr>
          <w:noProof/>
          <w:lang w:val="en-AU" w:eastAsia="en-AU"/>
        </w:rPr>
        <w:drawing>
          <wp:inline distT="0" distB="0" distL="0" distR="0" wp14:anchorId="1AEDEE5D" wp14:editId="34DE27A6">
            <wp:extent cx="1805940" cy="2308860"/>
            <wp:effectExtent l="19050" t="19050" r="22860" b="152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l="72564" t="21333"/>
                    <a:stretch/>
                  </pic:blipFill>
                  <pic:spPr bwMode="auto">
                    <a:xfrm>
                      <a:off x="0" y="0"/>
                      <a:ext cx="1811900" cy="23164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Pr="00854996">
        <w:rPr>
          <w:noProof/>
          <w:lang w:eastAsia="en-AU"/>
        </w:rPr>
        <w:t xml:space="preserve"> </w:t>
      </w:r>
      <w:r>
        <w:rPr>
          <w:noProof/>
          <w:lang w:val="en-AU" w:eastAsia="en-AU"/>
        </w:rPr>
        <w:drawing>
          <wp:inline distT="0" distB="0" distL="0" distR="0" wp14:anchorId="49A3D82E" wp14:editId="2DA9447D">
            <wp:extent cx="3973837" cy="2316480"/>
            <wp:effectExtent l="19050" t="19050" r="26670" b="266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t="32000" r="40898" b="13641"/>
                    <a:stretch/>
                  </pic:blipFill>
                  <pic:spPr bwMode="auto">
                    <a:xfrm>
                      <a:off x="0" y="0"/>
                      <a:ext cx="3999658" cy="2331532"/>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E622D1" w:rsidRDefault="00E622D1" w:rsidP="00E622D1">
      <w:pPr>
        <w:pStyle w:val="BodyText"/>
        <w:numPr>
          <w:ilvl w:val="0"/>
          <w:numId w:val="16"/>
        </w:numPr>
        <w:suppressAutoHyphens w:val="0"/>
        <w:spacing w:after="120" w:line="240" w:lineRule="exact"/>
        <w:outlineLvl w:val="0"/>
      </w:pPr>
      <w:r>
        <w:t xml:space="preserve">The example below shows Total Exports selected in the </w:t>
      </w:r>
      <w:r w:rsidRPr="005E0887">
        <w:rPr>
          <w:b/>
        </w:rPr>
        <w:t>Trade type</w:t>
      </w:r>
      <w:r>
        <w:t xml:space="preserve"> and Manufactures selected in the </w:t>
      </w:r>
      <w:r w:rsidRPr="005E0887">
        <w:rPr>
          <w:b/>
        </w:rPr>
        <w:t>Sector</w:t>
      </w:r>
      <w:r>
        <w:rPr>
          <w:b/>
        </w:rPr>
        <w:t xml:space="preserve"> fields </w:t>
      </w:r>
      <w:r w:rsidRPr="005E0887">
        <w:t>in the Report Filter</w:t>
      </w:r>
      <w:r>
        <w:t xml:space="preserve">; </w:t>
      </w:r>
      <w:r w:rsidRPr="005E0887">
        <w:rPr>
          <w:b/>
        </w:rPr>
        <w:t>SITC 3-digit</w:t>
      </w:r>
      <w:r>
        <w:t xml:space="preserve"> in the Row Labels; </w:t>
      </w:r>
      <w:r w:rsidRPr="005E0887">
        <w:rPr>
          <w:b/>
        </w:rPr>
        <w:t xml:space="preserve">Year </w:t>
      </w:r>
      <w:r>
        <w:t xml:space="preserve">in the Column Labels and </w:t>
      </w:r>
      <w:r w:rsidRPr="005E0887">
        <w:rPr>
          <w:b/>
        </w:rPr>
        <w:t>A$000</w:t>
      </w:r>
      <w:r>
        <w:t xml:space="preserve"> in Value. Country data wasn’t required in the pivot table and has been unchecked.</w:t>
      </w:r>
    </w:p>
    <w:p w:rsidR="00E622D1" w:rsidRPr="00C224F1" w:rsidRDefault="00E622D1" w:rsidP="00E622D1">
      <w:pPr>
        <w:pStyle w:val="BodyText"/>
        <w:keepNext/>
        <w:tabs>
          <w:tab w:val="left" w:pos="3261"/>
          <w:tab w:val="left" w:pos="6237"/>
        </w:tabs>
        <w:ind w:left="3261" w:hanging="3261"/>
        <w:rPr>
          <w:i/>
        </w:rPr>
      </w:pPr>
      <w:r w:rsidRPr="005778A8">
        <w:rPr>
          <w:b/>
          <w:i/>
        </w:rPr>
        <w:t>Report generated</w:t>
      </w:r>
      <w:r>
        <w:rPr>
          <w:b/>
          <w:i/>
        </w:rPr>
        <w:t xml:space="preserve"> from above</w:t>
      </w:r>
      <w:r w:rsidRPr="005778A8">
        <w:rPr>
          <w:b/>
          <w:i/>
        </w:rPr>
        <w:t xml:space="preserve">: </w:t>
      </w:r>
      <w:r w:rsidRPr="00C224F1">
        <w:rPr>
          <w:i/>
        </w:rPr>
        <w:t>Australia’s total manufactures exports by commodity</w:t>
      </w:r>
    </w:p>
    <w:p w:rsidR="00E622D1" w:rsidRDefault="00E622D1" w:rsidP="00E622D1">
      <w:pPr>
        <w:rPr>
          <w:noProof/>
          <w:lang w:eastAsia="en-AU"/>
        </w:rPr>
      </w:pPr>
      <w:r>
        <w:rPr>
          <w:noProof/>
          <w:lang w:val="en-AU" w:eastAsia="en-AU"/>
        </w:rPr>
        <w:drawing>
          <wp:inline distT="0" distB="0" distL="0" distR="0" wp14:anchorId="51B538D7" wp14:editId="30526A3F">
            <wp:extent cx="1958010" cy="2847975"/>
            <wp:effectExtent l="19050" t="19050" r="23495" b="9525"/>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36"/>
                    <a:srcRect l="72553" t="20855" r="1437"/>
                    <a:stretch/>
                  </pic:blipFill>
                  <pic:spPr>
                    <a:xfrm>
                      <a:off x="0" y="0"/>
                      <a:ext cx="1961301" cy="2852761"/>
                    </a:xfrm>
                    <a:prstGeom prst="rect">
                      <a:avLst/>
                    </a:prstGeom>
                    <a:ln>
                      <a:solidFill>
                        <a:schemeClr val="tx1"/>
                      </a:solidFill>
                    </a:ln>
                  </pic:spPr>
                </pic:pic>
              </a:graphicData>
            </a:graphic>
          </wp:inline>
        </w:drawing>
      </w:r>
      <w:r w:rsidRPr="00854996">
        <w:rPr>
          <w:noProof/>
          <w:lang w:eastAsia="en-AU"/>
        </w:rPr>
        <w:t xml:space="preserve"> </w:t>
      </w:r>
      <w:r>
        <w:rPr>
          <w:noProof/>
          <w:lang w:val="en-AU" w:eastAsia="en-AU"/>
        </w:rPr>
        <w:drawing>
          <wp:inline distT="0" distB="0" distL="0" distR="0" wp14:anchorId="64C2BA11" wp14:editId="1D690D72">
            <wp:extent cx="3893820" cy="2838450"/>
            <wp:effectExtent l="19050" t="19050" r="11430" b="1905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36"/>
                    <a:srcRect l="2143" t="48281" r="43100" b="4580"/>
                    <a:stretch/>
                  </pic:blipFill>
                  <pic:spPr>
                    <a:xfrm>
                      <a:off x="0" y="0"/>
                      <a:ext cx="3973799" cy="2896752"/>
                    </a:xfrm>
                    <a:prstGeom prst="rect">
                      <a:avLst/>
                    </a:prstGeom>
                    <a:ln>
                      <a:solidFill>
                        <a:schemeClr val="tx1"/>
                      </a:solidFill>
                    </a:ln>
                  </pic:spPr>
                </pic:pic>
              </a:graphicData>
            </a:graphic>
          </wp:inline>
        </w:drawing>
      </w:r>
    </w:p>
    <w:p w:rsidR="00E622D1" w:rsidRDefault="00E622D1" w:rsidP="00E622D1">
      <w:pPr>
        <w:pStyle w:val="Heading2"/>
        <w:rPr>
          <w:lang w:eastAsia="en-AU"/>
        </w:rPr>
      </w:pPr>
      <w:bookmarkStart w:id="37" w:name="_Toc528851710"/>
      <w:r>
        <w:rPr>
          <w:lang w:eastAsia="en-AU"/>
        </w:rPr>
        <w:t>Stacking fields</w:t>
      </w:r>
      <w:bookmarkEnd w:id="37"/>
    </w:p>
    <w:p w:rsidR="00E622D1" w:rsidRDefault="00E622D1" w:rsidP="00E622D1">
      <w:pPr>
        <w:pStyle w:val="BodyText"/>
      </w:pPr>
      <w:r>
        <w:t>Complex tables can be created from the data in the pivot table by stacking the row or column areas.</w:t>
      </w:r>
    </w:p>
    <w:p w:rsidR="00E622D1" w:rsidRDefault="00E622D1" w:rsidP="00E622D1">
      <w:pPr>
        <w:pStyle w:val="BodyText"/>
        <w:numPr>
          <w:ilvl w:val="0"/>
          <w:numId w:val="16"/>
        </w:numPr>
        <w:suppressAutoHyphens w:val="0"/>
        <w:spacing w:after="120" w:line="240" w:lineRule="exact"/>
        <w:outlineLvl w:val="0"/>
        <w:rPr>
          <w:lang w:eastAsia="en-AU"/>
        </w:rPr>
      </w:pPr>
      <w:r>
        <w:rPr>
          <w:lang w:eastAsia="en-AU"/>
        </w:rPr>
        <w:t xml:space="preserve">To stack fields, select the fields and drag/drop them into the appropriate row and/or column areas </w:t>
      </w:r>
    </w:p>
    <w:p w:rsidR="00E622D1" w:rsidRDefault="00E622D1" w:rsidP="00E622D1">
      <w:pPr>
        <w:pStyle w:val="BodyText"/>
        <w:numPr>
          <w:ilvl w:val="0"/>
          <w:numId w:val="16"/>
        </w:numPr>
        <w:suppressAutoHyphens w:val="0"/>
        <w:spacing w:after="120" w:line="240" w:lineRule="exact"/>
        <w:outlineLvl w:val="0"/>
        <w:rPr>
          <w:lang w:eastAsia="en-AU"/>
        </w:rPr>
      </w:pPr>
      <w:r>
        <w:rPr>
          <w:lang w:eastAsia="en-AU"/>
        </w:rPr>
        <w:t>You can re-order how they are stacked to suit your requirements (eg you can click and drag the SITC 3 digit field above the Country field in the Row Labels)</w:t>
      </w:r>
    </w:p>
    <w:p w:rsidR="00E622D1" w:rsidRDefault="00E622D1" w:rsidP="00E622D1">
      <w:pPr>
        <w:pStyle w:val="BodyText"/>
        <w:numPr>
          <w:ilvl w:val="0"/>
          <w:numId w:val="16"/>
        </w:numPr>
        <w:suppressAutoHyphens w:val="0"/>
        <w:spacing w:after="120" w:line="240" w:lineRule="exact"/>
        <w:outlineLvl w:val="0"/>
        <w:rPr>
          <w:lang w:eastAsia="en-AU"/>
        </w:rPr>
      </w:pPr>
      <w:r>
        <w:rPr>
          <w:lang w:eastAsia="en-AU"/>
        </w:rPr>
        <w:t>You can stack several fields, but stacking too many fields can make the data difficult to read</w:t>
      </w:r>
    </w:p>
    <w:p w:rsidR="00E622D1" w:rsidRDefault="00E622D1" w:rsidP="00E622D1">
      <w:pPr>
        <w:pStyle w:val="BodyText"/>
        <w:numPr>
          <w:ilvl w:val="0"/>
          <w:numId w:val="16"/>
        </w:numPr>
        <w:suppressAutoHyphens w:val="0"/>
        <w:spacing w:after="120" w:line="240" w:lineRule="exact"/>
        <w:outlineLvl w:val="0"/>
        <w:rPr>
          <w:rFonts w:eastAsia="SymbolMT"/>
          <w:lang w:eastAsia="en-AU"/>
        </w:rPr>
      </w:pPr>
      <w:r>
        <w:rPr>
          <w:rFonts w:eastAsia="SymbolMT"/>
          <w:lang w:eastAsia="en-AU"/>
        </w:rPr>
        <w:t>The example below shows</w:t>
      </w:r>
      <w:r w:rsidRPr="00B22359">
        <w:rPr>
          <w:rFonts w:eastAsia="SymbolMT"/>
          <w:lang w:eastAsia="en-AU"/>
        </w:rPr>
        <w:t xml:space="preserve"> the </w:t>
      </w:r>
      <w:r>
        <w:rPr>
          <w:b/>
        </w:rPr>
        <w:t>C</w:t>
      </w:r>
      <w:r w:rsidRPr="005E0887">
        <w:rPr>
          <w:b/>
        </w:rPr>
        <w:t>ountry</w:t>
      </w:r>
      <w:r>
        <w:t xml:space="preserve"> </w:t>
      </w:r>
      <w:r w:rsidRPr="00B22359">
        <w:rPr>
          <w:rFonts w:eastAsia="SymbolMT"/>
          <w:lang w:eastAsia="en-AU"/>
        </w:rPr>
        <w:t xml:space="preserve">and </w:t>
      </w:r>
      <w:r w:rsidRPr="005E0887">
        <w:rPr>
          <w:b/>
        </w:rPr>
        <w:t>SITC 3-digit field</w:t>
      </w:r>
      <w:r>
        <w:rPr>
          <w:b/>
        </w:rPr>
        <w:t>s</w:t>
      </w:r>
      <w:r w:rsidRPr="00B22359">
        <w:rPr>
          <w:rFonts w:eastAsia="SymbolMT"/>
          <w:b/>
          <w:bCs/>
          <w:lang w:eastAsia="en-AU"/>
        </w:rPr>
        <w:t xml:space="preserve"> </w:t>
      </w:r>
      <w:r w:rsidRPr="00B22359">
        <w:rPr>
          <w:rFonts w:eastAsia="SymbolMT"/>
          <w:lang w:eastAsia="en-AU"/>
        </w:rPr>
        <w:t xml:space="preserve">are </w:t>
      </w:r>
      <w:r w:rsidRPr="00B22359">
        <w:rPr>
          <w:rFonts w:eastAsia="SymbolMT"/>
          <w:b/>
          <w:bCs/>
          <w:lang w:eastAsia="en-AU"/>
        </w:rPr>
        <w:t xml:space="preserve">stacked </w:t>
      </w:r>
      <w:r w:rsidRPr="00B22359">
        <w:rPr>
          <w:rFonts w:eastAsia="SymbolMT"/>
          <w:lang w:eastAsia="en-AU"/>
        </w:rPr>
        <w:t xml:space="preserve">in the Row </w:t>
      </w:r>
      <w:r>
        <w:rPr>
          <w:rFonts w:eastAsia="SymbolMT"/>
          <w:lang w:eastAsia="en-AU"/>
        </w:rPr>
        <w:t>Labels</w:t>
      </w:r>
      <w:r w:rsidRPr="00B22359">
        <w:rPr>
          <w:rFonts w:eastAsia="SymbolMT"/>
          <w:lang w:eastAsia="en-AU"/>
        </w:rPr>
        <w:t xml:space="preserve">, providing a breakdown of </w:t>
      </w:r>
      <w:r>
        <w:rPr>
          <w:rFonts w:eastAsia="SymbolMT"/>
          <w:lang w:eastAsia="en-AU"/>
        </w:rPr>
        <w:t>country by commodity (Row) and Year (Column) and A$000 (Values)</w:t>
      </w:r>
    </w:p>
    <w:p w:rsidR="00E622D1" w:rsidRPr="00F80308" w:rsidRDefault="00E622D1" w:rsidP="00E622D1">
      <w:pPr>
        <w:pStyle w:val="BodyText"/>
        <w:keepNext/>
        <w:tabs>
          <w:tab w:val="left" w:pos="3261"/>
          <w:tab w:val="left" w:pos="6237"/>
        </w:tabs>
        <w:ind w:left="3261" w:hanging="3261"/>
        <w:rPr>
          <w:i/>
        </w:rPr>
      </w:pPr>
      <w:r w:rsidRPr="005778A8">
        <w:rPr>
          <w:b/>
          <w:i/>
        </w:rPr>
        <w:t>Report generated</w:t>
      </w:r>
      <w:r>
        <w:rPr>
          <w:b/>
          <w:i/>
        </w:rPr>
        <w:t xml:space="preserve"> from above</w:t>
      </w:r>
      <w:r w:rsidRPr="005778A8">
        <w:rPr>
          <w:b/>
          <w:i/>
        </w:rPr>
        <w:t xml:space="preserve">: </w:t>
      </w:r>
      <w:r w:rsidRPr="00F80308">
        <w:rPr>
          <w:i/>
        </w:rPr>
        <w:t>Australia’s imports by country by commodity (ranked by top 10</w:t>
      </w:r>
      <w:r>
        <w:rPr>
          <w:i/>
        </w:rPr>
        <w:t xml:space="preserve"> in 2014</w:t>
      </w:r>
      <w:r w:rsidRPr="00F80308">
        <w:rPr>
          <w:i/>
        </w:rPr>
        <w:t>)</w:t>
      </w:r>
    </w:p>
    <w:p w:rsidR="00E622D1" w:rsidRDefault="00E622D1" w:rsidP="00E622D1">
      <w:pPr>
        <w:rPr>
          <w:noProof/>
          <w:lang w:eastAsia="en-AU"/>
        </w:rPr>
      </w:pPr>
      <w:r>
        <w:rPr>
          <w:noProof/>
          <w:lang w:val="en-AU" w:eastAsia="en-AU"/>
        </w:rPr>
        <w:drawing>
          <wp:inline distT="0" distB="0" distL="0" distR="0" wp14:anchorId="62359E23" wp14:editId="3E0088BF">
            <wp:extent cx="2042160" cy="3162300"/>
            <wp:effectExtent l="19050" t="19050" r="15240" b="19050"/>
            <wp:docPr id="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37"/>
                    <a:srcRect l="72672" t="20666" r="1615" b="3151"/>
                    <a:stretch/>
                  </pic:blipFill>
                  <pic:spPr>
                    <a:xfrm>
                      <a:off x="0" y="0"/>
                      <a:ext cx="2075938" cy="3214605"/>
                    </a:xfrm>
                    <a:prstGeom prst="rect">
                      <a:avLst/>
                    </a:prstGeom>
                    <a:ln>
                      <a:solidFill>
                        <a:schemeClr val="tx1"/>
                      </a:solidFill>
                    </a:ln>
                  </pic:spPr>
                </pic:pic>
              </a:graphicData>
            </a:graphic>
          </wp:inline>
        </w:drawing>
      </w:r>
      <w:r w:rsidRPr="00854996">
        <w:rPr>
          <w:noProof/>
          <w:lang w:eastAsia="en-AU"/>
        </w:rPr>
        <w:t xml:space="preserve"> </w:t>
      </w:r>
      <w:r>
        <w:rPr>
          <w:noProof/>
          <w:lang w:val="en-AU" w:eastAsia="en-AU"/>
        </w:rPr>
        <w:drawing>
          <wp:inline distT="0" distB="0" distL="0" distR="0" wp14:anchorId="358ACDAC" wp14:editId="2901017F">
            <wp:extent cx="3753910" cy="3162300"/>
            <wp:effectExtent l="19050" t="19050" r="18415" b="19050"/>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37"/>
                    <a:srcRect l="2143" t="26568" r="38219" b="10484"/>
                    <a:stretch/>
                  </pic:blipFill>
                  <pic:spPr>
                    <a:xfrm>
                      <a:off x="0" y="0"/>
                      <a:ext cx="3790365" cy="3193010"/>
                    </a:xfrm>
                    <a:prstGeom prst="rect">
                      <a:avLst/>
                    </a:prstGeom>
                    <a:ln>
                      <a:solidFill>
                        <a:schemeClr val="tx1"/>
                      </a:solidFill>
                    </a:ln>
                  </pic:spPr>
                </pic:pic>
              </a:graphicData>
            </a:graphic>
          </wp:inline>
        </w:drawing>
      </w:r>
    </w:p>
    <w:p w:rsidR="00E622D1" w:rsidRDefault="00E622D1" w:rsidP="00E622D1">
      <w:pPr>
        <w:pStyle w:val="BodyText"/>
        <w:rPr>
          <w:lang w:eastAsia="en-AU"/>
        </w:rPr>
      </w:pPr>
      <w:r>
        <w:rPr>
          <w:lang w:eastAsia="en-AU"/>
        </w:rPr>
        <w:t>A subtotal can be added for the Country totals by right clicking on one of the country labels in the row labels field and selecting Subtotal “country” from the drop down menu as displayed in the example below.</w:t>
      </w:r>
    </w:p>
    <w:p w:rsidR="00E622D1" w:rsidRDefault="00E622D1" w:rsidP="00E622D1">
      <w:pPr>
        <w:pStyle w:val="BodyText"/>
        <w:numPr>
          <w:ilvl w:val="0"/>
          <w:numId w:val="16"/>
        </w:numPr>
        <w:suppressAutoHyphens w:val="0"/>
        <w:spacing w:after="120" w:line="240" w:lineRule="exact"/>
        <w:outlineLvl w:val="0"/>
        <w:rPr>
          <w:rFonts w:eastAsia="SymbolMT"/>
          <w:lang w:eastAsia="en-AU"/>
        </w:rPr>
      </w:pPr>
      <w:r>
        <w:rPr>
          <w:rFonts w:eastAsia="SymbolMT"/>
          <w:lang w:eastAsia="en-AU"/>
        </w:rPr>
        <w:t>The example below shows</w:t>
      </w:r>
      <w:r w:rsidRPr="00B22359">
        <w:rPr>
          <w:rFonts w:eastAsia="SymbolMT"/>
          <w:lang w:eastAsia="en-AU"/>
        </w:rPr>
        <w:t xml:space="preserve"> the </w:t>
      </w:r>
      <w:r>
        <w:rPr>
          <w:b/>
        </w:rPr>
        <w:t>C</w:t>
      </w:r>
      <w:r w:rsidRPr="005E0887">
        <w:rPr>
          <w:b/>
        </w:rPr>
        <w:t>ountry</w:t>
      </w:r>
      <w:r>
        <w:t xml:space="preserve"> </w:t>
      </w:r>
      <w:r w:rsidRPr="00B22359">
        <w:rPr>
          <w:rFonts w:eastAsia="SymbolMT"/>
          <w:lang w:eastAsia="en-AU"/>
        </w:rPr>
        <w:t xml:space="preserve">and </w:t>
      </w:r>
      <w:r w:rsidRPr="005E0887">
        <w:rPr>
          <w:b/>
        </w:rPr>
        <w:t>SITC 3-digit field</w:t>
      </w:r>
      <w:r>
        <w:rPr>
          <w:b/>
        </w:rPr>
        <w:t>s</w:t>
      </w:r>
      <w:r w:rsidRPr="00B22359">
        <w:rPr>
          <w:rFonts w:eastAsia="SymbolMT"/>
          <w:b/>
          <w:bCs/>
          <w:lang w:eastAsia="en-AU"/>
        </w:rPr>
        <w:t xml:space="preserve"> </w:t>
      </w:r>
      <w:r w:rsidRPr="00B22359">
        <w:rPr>
          <w:rFonts w:eastAsia="SymbolMT"/>
          <w:lang w:eastAsia="en-AU"/>
        </w:rPr>
        <w:t xml:space="preserve">are </w:t>
      </w:r>
      <w:r w:rsidRPr="00B22359">
        <w:rPr>
          <w:rFonts w:eastAsia="SymbolMT"/>
          <w:b/>
          <w:bCs/>
          <w:lang w:eastAsia="en-AU"/>
        </w:rPr>
        <w:t xml:space="preserve">stacked </w:t>
      </w:r>
      <w:r w:rsidRPr="00B22359">
        <w:rPr>
          <w:rFonts w:eastAsia="SymbolMT"/>
          <w:lang w:eastAsia="en-AU"/>
        </w:rPr>
        <w:t xml:space="preserve">in the Row </w:t>
      </w:r>
      <w:r>
        <w:rPr>
          <w:rFonts w:eastAsia="SymbolMT"/>
          <w:lang w:eastAsia="en-AU"/>
        </w:rPr>
        <w:t>Labels</w:t>
      </w:r>
      <w:r w:rsidRPr="00B22359">
        <w:rPr>
          <w:rFonts w:eastAsia="SymbolMT"/>
          <w:lang w:eastAsia="en-AU"/>
        </w:rPr>
        <w:t xml:space="preserve">, providing a breakdown of </w:t>
      </w:r>
      <w:r>
        <w:rPr>
          <w:rFonts w:eastAsia="SymbolMT"/>
          <w:lang w:eastAsia="en-AU"/>
        </w:rPr>
        <w:t>country by commodity (Row) and Year (Column) and A$000 (Values) with a subtotal for the Country.</w:t>
      </w:r>
    </w:p>
    <w:p w:rsidR="00E622D1" w:rsidRPr="00C84AE6" w:rsidRDefault="00E622D1" w:rsidP="00E622D1">
      <w:pPr>
        <w:pStyle w:val="BodyText"/>
        <w:tabs>
          <w:tab w:val="left" w:pos="1276"/>
        </w:tabs>
        <w:ind w:left="1276" w:hanging="1276"/>
        <w:rPr>
          <w:lang w:eastAsia="en-AU"/>
        </w:rPr>
      </w:pPr>
      <w:r w:rsidRPr="004973FC">
        <w:rPr>
          <w:b/>
          <w:color w:val="FF0000"/>
          <w:lang w:eastAsia="en-AU"/>
        </w:rPr>
        <w:t>Please note</w:t>
      </w:r>
      <w:r>
        <w:rPr>
          <w:lang w:eastAsia="en-AU"/>
        </w:rPr>
        <w:t>:</w:t>
      </w:r>
      <w:r>
        <w:rPr>
          <w:lang w:eastAsia="en-AU"/>
        </w:rPr>
        <w:tab/>
        <w:t>If pivot table is ranked by top 10 etc the subtotal for the country will be incorrect as it will only be summing those top 10 commodities and not all the commodities (see 3</w:t>
      </w:r>
      <w:r w:rsidRPr="00894E59">
        <w:rPr>
          <w:vertAlign w:val="superscript"/>
          <w:lang w:eastAsia="en-AU"/>
        </w:rPr>
        <w:t>rd</w:t>
      </w:r>
      <w:r>
        <w:rPr>
          <w:lang w:eastAsia="en-AU"/>
        </w:rPr>
        <w:t xml:space="preserve"> screen shot below). Ensure the filter has not been selected (see the </w:t>
      </w:r>
      <w:r w:rsidRPr="00C84AE6">
        <w:rPr>
          <w:b/>
          <w:lang w:eastAsia="en-AU"/>
        </w:rPr>
        <w:t>Display top countries/commodities</w:t>
      </w:r>
      <w:r w:rsidRPr="00C84AE6">
        <w:rPr>
          <w:lang w:eastAsia="en-AU"/>
        </w:rPr>
        <w:t xml:space="preserve"> section).</w:t>
      </w:r>
    </w:p>
    <w:p w:rsidR="00E622D1" w:rsidRPr="00F80308" w:rsidRDefault="00E622D1" w:rsidP="00E622D1">
      <w:pPr>
        <w:pStyle w:val="BodyText"/>
        <w:keepNext/>
        <w:rPr>
          <w:i/>
        </w:rPr>
      </w:pPr>
      <w:r w:rsidRPr="005778A8">
        <w:rPr>
          <w:b/>
          <w:i/>
        </w:rPr>
        <w:t>Report generated</w:t>
      </w:r>
      <w:r>
        <w:rPr>
          <w:b/>
          <w:i/>
        </w:rPr>
        <w:t xml:space="preserve"> from above</w:t>
      </w:r>
      <w:r w:rsidRPr="005778A8">
        <w:rPr>
          <w:b/>
          <w:i/>
        </w:rPr>
        <w:t xml:space="preserve">: </w:t>
      </w:r>
      <w:r>
        <w:rPr>
          <w:i/>
        </w:rPr>
        <w:t>Australia’s ex</w:t>
      </w:r>
      <w:r w:rsidRPr="00F80308">
        <w:rPr>
          <w:i/>
        </w:rPr>
        <w:t>ports by country by commodity (</w:t>
      </w:r>
      <w:r>
        <w:rPr>
          <w:i/>
        </w:rPr>
        <w:t>with country subtotal in 2014</w:t>
      </w:r>
      <w:r w:rsidRPr="00F80308">
        <w:rPr>
          <w:i/>
        </w:rPr>
        <w:t>)</w:t>
      </w:r>
    </w:p>
    <w:p w:rsidR="00E622D1" w:rsidRDefault="00E622D1" w:rsidP="00E622D1">
      <w:pPr>
        <w:rPr>
          <w:noProof/>
          <w:lang w:eastAsia="en-AU"/>
        </w:rPr>
      </w:pPr>
      <w:r>
        <w:rPr>
          <w:noProof/>
          <w:lang w:val="en-AU" w:eastAsia="en-AU"/>
        </w:rPr>
        <mc:AlternateContent>
          <mc:Choice Requires="wps">
            <w:drawing>
              <wp:anchor distT="0" distB="0" distL="114300" distR="114300" simplePos="0" relativeHeight="251667456" behindDoc="0" locked="0" layoutInCell="1" allowOverlap="1" wp14:anchorId="26A33FF4" wp14:editId="5FD92CCF">
                <wp:simplePos x="0" y="0"/>
                <wp:positionH relativeFrom="column">
                  <wp:posOffset>5071110</wp:posOffset>
                </wp:positionH>
                <wp:positionV relativeFrom="paragraph">
                  <wp:posOffset>631825</wp:posOffset>
                </wp:positionV>
                <wp:extent cx="899160" cy="238125"/>
                <wp:effectExtent l="0" t="0" r="15240" b="28575"/>
                <wp:wrapNone/>
                <wp:docPr id="32" name="Oval 32"/>
                <wp:cNvGraphicFramePr/>
                <a:graphic xmlns:a="http://schemas.openxmlformats.org/drawingml/2006/main">
                  <a:graphicData uri="http://schemas.microsoft.com/office/word/2010/wordprocessingShape">
                    <wps:wsp>
                      <wps:cNvSpPr/>
                      <wps:spPr>
                        <a:xfrm>
                          <a:off x="0" y="0"/>
                          <a:ext cx="899160" cy="238125"/>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1B0DB85E" id="Oval 32" o:spid="_x0000_s1026" style="position:absolute;margin-left:399.3pt;margin-top:49.75pt;width:70.8pt;height:18.7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" filled="f" strokecolor="red" strokeweight="2pt">
                <v:stroke joinstyle="miter"/>
              </v:oval>
            </w:pict>
          </mc:Fallback>
        </mc:AlternateContent>
      </w:r>
      <w:r>
        <w:rPr>
          <w:noProof/>
          <w:lang w:val="en-AU" w:eastAsia="en-AU"/>
        </w:rPr>
        <w:drawing>
          <wp:inline distT="0" distB="0" distL="0" distR="0" wp14:anchorId="2998F1BE" wp14:editId="6B7ED91E">
            <wp:extent cx="2908963" cy="3268980"/>
            <wp:effectExtent l="19050" t="19050" r="24765" b="2667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38"/>
                    <a:srcRect l="1875" t="24513" r="66722" b="22584"/>
                    <a:stretch/>
                  </pic:blipFill>
                  <pic:spPr>
                    <a:xfrm>
                      <a:off x="0" y="0"/>
                      <a:ext cx="2933602" cy="3296668"/>
                    </a:xfrm>
                    <a:prstGeom prst="rect">
                      <a:avLst/>
                    </a:prstGeom>
                    <a:ln>
                      <a:solidFill>
                        <a:schemeClr val="tx1"/>
                      </a:solidFill>
                    </a:ln>
                  </pic:spPr>
                </pic:pic>
              </a:graphicData>
            </a:graphic>
          </wp:inline>
        </w:drawing>
      </w:r>
      <w:r w:rsidRPr="00891434">
        <w:rPr>
          <w:noProof/>
          <w:lang w:eastAsia="en-AU"/>
        </w:rPr>
        <w:t xml:space="preserve"> </w:t>
      </w:r>
      <w:r>
        <w:rPr>
          <w:noProof/>
          <w:lang w:val="en-AU" w:eastAsia="en-AU"/>
        </w:rPr>
        <w:drawing>
          <wp:inline distT="0" distB="0" distL="0" distR="0" wp14:anchorId="7C5C3E98" wp14:editId="79DA403B">
            <wp:extent cx="2911609" cy="3276600"/>
            <wp:effectExtent l="19050" t="19050" r="22225" b="19050"/>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39"/>
                    <a:srcRect l="1875" t="24416" r="66670" b="22875"/>
                    <a:stretch/>
                  </pic:blipFill>
                  <pic:spPr>
                    <a:xfrm>
                      <a:off x="0" y="0"/>
                      <a:ext cx="2933700" cy="3301460"/>
                    </a:xfrm>
                    <a:prstGeom prst="rect">
                      <a:avLst/>
                    </a:prstGeom>
                    <a:ln>
                      <a:solidFill>
                        <a:schemeClr val="tx1"/>
                      </a:solidFill>
                    </a:ln>
                  </pic:spPr>
                </pic:pic>
              </a:graphicData>
            </a:graphic>
          </wp:inline>
        </w:drawing>
      </w:r>
    </w:p>
    <w:p w:rsidR="00E622D1" w:rsidRPr="00891434" w:rsidRDefault="00C84AE6" w:rsidP="00E622D1">
      <w:r>
        <w:rPr>
          <w:noProof/>
          <w:lang w:val="en-AU" w:eastAsia="en-AU"/>
        </w:rPr>
        <mc:AlternateContent>
          <mc:Choice Requires="wps">
            <w:drawing>
              <wp:anchor distT="0" distB="0" distL="114300" distR="114300" simplePos="0" relativeHeight="251663360" behindDoc="0" locked="0" layoutInCell="1" allowOverlap="1" wp14:anchorId="4C581A07" wp14:editId="6AEB56E2">
                <wp:simplePos x="0" y="0"/>
                <wp:positionH relativeFrom="column">
                  <wp:posOffset>2092325</wp:posOffset>
                </wp:positionH>
                <wp:positionV relativeFrom="paragraph">
                  <wp:posOffset>786765</wp:posOffset>
                </wp:positionV>
                <wp:extent cx="899160" cy="251460"/>
                <wp:effectExtent l="0" t="0" r="15240" b="15240"/>
                <wp:wrapNone/>
                <wp:docPr id="33" name="Oval 33"/>
                <wp:cNvGraphicFramePr/>
                <a:graphic xmlns:a="http://schemas.openxmlformats.org/drawingml/2006/main">
                  <a:graphicData uri="http://schemas.microsoft.com/office/word/2010/wordprocessingShape">
                    <wps:wsp>
                      <wps:cNvSpPr/>
                      <wps:spPr>
                        <a:xfrm>
                          <a:off x="0" y="0"/>
                          <a:ext cx="899160" cy="251460"/>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4F70791E" id="Oval 33" o:spid="_x0000_s1026" style="position:absolute;margin-left:164.75pt;margin-top:61.95pt;width:70.8pt;height:19.8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" filled="f" strokecolor="red" strokeweight="2pt">
                <v:stroke joinstyle="miter"/>
              </v:oval>
            </w:pict>
          </mc:Fallback>
        </mc:AlternateContent>
      </w:r>
      <w:r w:rsidR="00E622D1">
        <w:rPr>
          <w:noProof/>
          <w:lang w:val="en-AU" w:eastAsia="en-AU"/>
        </w:rPr>
        <mc:AlternateContent>
          <mc:Choice Requires="wps">
            <w:drawing>
              <wp:anchor distT="0" distB="0" distL="114300" distR="114300" simplePos="0" relativeHeight="251666432" behindDoc="0" locked="0" layoutInCell="1" allowOverlap="1" wp14:anchorId="44DF10BE" wp14:editId="3C9225DC">
                <wp:simplePos x="0" y="0"/>
                <wp:positionH relativeFrom="column">
                  <wp:posOffset>3337560</wp:posOffset>
                </wp:positionH>
                <wp:positionV relativeFrom="paragraph">
                  <wp:posOffset>955675</wp:posOffset>
                </wp:positionV>
                <wp:extent cx="2374265" cy="10096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009650"/>
                        </a:xfrm>
                        <a:prstGeom prst="rect">
                          <a:avLst/>
                        </a:prstGeom>
                        <a:solidFill>
                          <a:srgbClr val="FFFFFF">
                            <a:alpha val="0"/>
                          </a:srgbClr>
                        </a:solidFill>
                        <a:ln w="9525">
                          <a:noFill/>
                          <a:prstDash val="sysDot"/>
                          <a:miter lim="800000"/>
                          <a:headEnd/>
                          <a:tailEnd/>
                        </a:ln>
                      </wps:spPr>
                      <wps:txbx>
                        <w:txbxContent>
                          <w:p w:rsidR="00C84AE6" w:rsidRPr="00D34AD8" w:rsidRDefault="00C84AE6" w:rsidP="00C84AE6">
                            <w:pPr>
                              <w:spacing w:line="240" w:lineRule="auto"/>
                              <w:rPr>
                                <w:color w:val="FFFFFF" w:themeColor="background1"/>
                                <w:sz w:val="19"/>
                              </w:rPr>
                            </w:pPr>
                            <w:r w:rsidRPr="00D34AD8">
                              <w:rPr>
                                <w:color w:val="FFFFFF" w:themeColor="background1"/>
                                <w:sz w:val="19"/>
                              </w:rPr>
                              <w:t>Subtotal above is showing the sum of all exported commodities to Afghanistan.</w:t>
                            </w:r>
                          </w:p>
                          <w:p w:rsidR="00C84AE6" w:rsidRPr="00D34AD8" w:rsidRDefault="00C84AE6" w:rsidP="00C84AE6">
                            <w:pPr>
                              <w:spacing w:line="240" w:lineRule="auto"/>
                              <w:rPr>
                                <w:color w:val="FFFFFF" w:themeColor="background1"/>
                                <w:sz w:val="19"/>
                              </w:rPr>
                            </w:pPr>
                            <w:r w:rsidRPr="00D34AD8">
                              <w:rPr>
                                <w:color w:val="FFFFFF" w:themeColor="background1"/>
                                <w:sz w:val="19"/>
                              </w:rPr>
                              <w:t>Subtotal to the left is showing the sum of the top 10 exported commodities only to Afghanistan as a filter was used.</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44DF10BE" id="_x0000_t202" coordsize="21600,21600" o:spt="202" path="m,l,21600r21600,l21600,xe">
                <v:stroke joinstyle="miter"/>
                <v:path gradientshapeok="t" o:connecttype="rect"/>
              </v:shapetype>
              <v:shape id="Text Box 2" o:spid="_x0000_s1026" type="#_x0000_t202" style="position:absolute;margin-left:262.8pt;margin-top:75.25pt;width:186.95pt;height:79.5pt;z-index:25166643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" stroked="f">
                <v:fill opacity="0"/>
                <v:stroke dashstyle="1 1"/>
                <v:textbox>
                  <w:txbxContent>
                    <w:p w:rsidR="00C84AE6" w:rsidRPr="00D34AD8" w:rsidRDefault="00C84AE6" w:rsidP="00C84AE6">
                      <w:pPr>
                        <w:spacing w:line="240" w:lineRule="auto"/>
                        <w:rPr>
                          <w:color w:val="FFFFFF" w:themeColor="background1"/>
                          <w:sz w:val="19"/>
                        </w:rPr>
                      </w:pPr>
                      <w:r w:rsidRPr="00D34AD8">
                        <w:rPr>
                          <w:color w:val="FFFFFF" w:themeColor="background1"/>
                          <w:sz w:val="19"/>
                        </w:rPr>
                        <w:t>Subtotal above is showing the sum of all exported commodities to Afghanistan.</w:t>
                      </w:r>
                    </w:p>
                    <w:p w:rsidR="00C84AE6" w:rsidRPr="00D34AD8" w:rsidRDefault="00C84AE6" w:rsidP="00C84AE6">
                      <w:pPr>
                        <w:spacing w:line="240" w:lineRule="auto"/>
                        <w:rPr>
                          <w:color w:val="FFFFFF" w:themeColor="background1"/>
                          <w:sz w:val="19"/>
                        </w:rPr>
                      </w:pPr>
                      <w:r w:rsidRPr="00D34AD8">
                        <w:rPr>
                          <w:color w:val="FFFFFF" w:themeColor="background1"/>
                          <w:sz w:val="19"/>
                        </w:rPr>
                        <w:t>Subtotal to the left is showing the sum of the top 10 exported commodities only to Afghanistan as a filter was used.</w:t>
                      </w:r>
                    </w:p>
                  </w:txbxContent>
                </v:textbox>
              </v:shape>
            </w:pict>
          </mc:Fallback>
        </mc:AlternateContent>
      </w:r>
      <w:r w:rsidR="00E622D1">
        <w:rPr>
          <w:noProof/>
          <w:lang w:val="en-AU" w:eastAsia="en-AU"/>
        </w:rPr>
        <mc:AlternateContent>
          <mc:Choice Requires="wps">
            <w:drawing>
              <wp:anchor distT="0" distB="0" distL="114300" distR="114300" simplePos="0" relativeHeight="251664384" behindDoc="0" locked="0" layoutInCell="1" allowOverlap="1" wp14:anchorId="4DC344C9" wp14:editId="5732A105">
                <wp:simplePos x="0" y="0"/>
                <wp:positionH relativeFrom="column">
                  <wp:posOffset>3189605</wp:posOffset>
                </wp:positionH>
                <wp:positionV relativeFrom="paragraph">
                  <wp:posOffset>622935</wp:posOffset>
                </wp:positionV>
                <wp:extent cx="2647950" cy="1581150"/>
                <wp:effectExtent l="0" t="0" r="0" b="0"/>
                <wp:wrapNone/>
                <wp:docPr id="39" name="Rounded Rectangle 39"/>
                <wp:cNvGraphicFramePr/>
                <a:graphic xmlns:a="http://schemas.openxmlformats.org/drawingml/2006/main">
                  <a:graphicData uri="http://schemas.microsoft.com/office/word/2010/wordprocessingShape">
                    <wps:wsp>
                      <wps:cNvSpPr/>
                      <wps:spPr>
                        <a:xfrm>
                          <a:off x="0" y="0"/>
                          <a:ext cx="2647950" cy="1581150"/>
                        </a:xfrm>
                        <a:prstGeom prst="roundRect">
                          <a:avLst>
                            <a:gd name="adj" fmla="val 50000"/>
                          </a:avLst>
                        </a:prstGeom>
                        <a:solidFill>
                          <a:srgbClr val="39775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4580DD" id="Rounded Rectangle 39" o:spid="_x0000_s1026" style="position:absolute;margin-left:251.15pt;margin-top:49.05pt;width:208.5pt;height:12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" fillcolor="#397752" stroked="f" strokeweight="2pt"/>
            </w:pict>
          </mc:Fallback>
        </mc:AlternateContent>
      </w:r>
      <w:r w:rsidR="00E622D1">
        <w:rPr>
          <w:noProof/>
          <w:lang w:val="en-AU" w:eastAsia="en-AU"/>
        </w:rPr>
        <w:drawing>
          <wp:inline distT="0" distB="0" distL="0" distR="0" wp14:anchorId="6170FBDC" wp14:editId="467B0628">
            <wp:extent cx="2910840" cy="2842260"/>
            <wp:effectExtent l="19050" t="19050" r="22860" b="15240"/>
            <wp:docPr id="2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40"/>
                    <a:srcRect l="1823" t="24513" r="66669" b="39152"/>
                    <a:stretch/>
                  </pic:blipFill>
                  <pic:spPr>
                    <a:xfrm>
                      <a:off x="0" y="0"/>
                      <a:ext cx="2926448" cy="2857500"/>
                    </a:xfrm>
                    <a:prstGeom prst="rect">
                      <a:avLst/>
                    </a:prstGeom>
                    <a:ln>
                      <a:solidFill>
                        <a:schemeClr val="tx1"/>
                      </a:solidFill>
                    </a:ln>
                  </pic:spPr>
                </pic:pic>
              </a:graphicData>
            </a:graphic>
          </wp:inline>
        </w:drawing>
      </w:r>
    </w:p>
    <w:p w:rsidR="00E622D1" w:rsidRDefault="00E622D1" w:rsidP="00E622D1">
      <w:pPr>
        <w:pStyle w:val="Heading2"/>
        <w:rPr>
          <w:lang w:eastAsia="en-AU"/>
        </w:rPr>
      </w:pPr>
      <w:bookmarkStart w:id="38" w:name="_Toc528851711"/>
      <w:r>
        <w:rPr>
          <w:lang w:eastAsia="en-AU"/>
        </w:rPr>
        <w:t>Filte</w:t>
      </w:r>
      <w:r w:rsidRPr="00891434">
        <w:rPr>
          <w:lang w:eastAsia="en-AU"/>
        </w:rPr>
        <w:t>rin</w:t>
      </w:r>
      <w:r>
        <w:rPr>
          <w:lang w:eastAsia="en-AU"/>
        </w:rPr>
        <w:t>g data</w:t>
      </w:r>
      <w:bookmarkEnd w:id="38"/>
    </w:p>
    <w:p w:rsidR="00E622D1" w:rsidRPr="00CF1BD0" w:rsidRDefault="00E622D1" w:rsidP="00E622D1">
      <w:pPr>
        <w:pStyle w:val="BodyText"/>
        <w:rPr>
          <w:lang w:eastAsia="en-AU"/>
        </w:rPr>
      </w:pPr>
      <w:r w:rsidRPr="00CF1BD0">
        <w:rPr>
          <w:lang w:eastAsia="en-AU"/>
        </w:rPr>
        <w:t>Fields appearing in the Page area (Report Filter) can be used to filter the data. For example you may just want to analyse data for one particular country.</w:t>
      </w:r>
    </w:p>
    <w:p w:rsidR="00E622D1" w:rsidRPr="00CF1BD0" w:rsidRDefault="00E622D1" w:rsidP="00E622D1">
      <w:pPr>
        <w:pStyle w:val="BodyText"/>
        <w:rPr>
          <w:lang w:eastAsia="en-AU"/>
        </w:rPr>
      </w:pPr>
      <w:r w:rsidRPr="00CF1BD0">
        <w:rPr>
          <w:lang w:eastAsia="en-AU"/>
        </w:rPr>
        <w:t>To apply a filter, do the following:</w:t>
      </w:r>
    </w:p>
    <w:p w:rsidR="00E622D1" w:rsidRPr="00CF1BD0" w:rsidRDefault="00E622D1" w:rsidP="00E622D1">
      <w:pPr>
        <w:pStyle w:val="BodyText"/>
        <w:numPr>
          <w:ilvl w:val="0"/>
          <w:numId w:val="16"/>
        </w:numPr>
        <w:suppressAutoHyphens w:val="0"/>
        <w:spacing w:after="120" w:line="240" w:lineRule="exact"/>
        <w:outlineLvl w:val="0"/>
        <w:rPr>
          <w:lang w:eastAsia="en-AU"/>
        </w:rPr>
      </w:pPr>
      <w:r w:rsidRPr="00CF1BD0">
        <w:rPr>
          <w:lang w:eastAsia="en-AU"/>
        </w:rPr>
        <w:t>Make sure the field to be filtered is in the Page area. [If the Country field is not in the Report Filter page area, use the mouse to drag it there.]</w:t>
      </w:r>
    </w:p>
    <w:p w:rsidR="00E622D1" w:rsidRPr="00CF1BD0" w:rsidRDefault="00E622D1" w:rsidP="00E622D1">
      <w:pPr>
        <w:pStyle w:val="BodyText"/>
        <w:numPr>
          <w:ilvl w:val="0"/>
          <w:numId w:val="16"/>
        </w:numPr>
        <w:suppressAutoHyphens w:val="0"/>
        <w:spacing w:after="120" w:line="240" w:lineRule="exact"/>
        <w:outlineLvl w:val="0"/>
        <w:rPr>
          <w:lang w:eastAsia="en-AU"/>
        </w:rPr>
      </w:pPr>
      <w:r w:rsidRPr="00CF1BD0">
        <w:rPr>
          <w:lang w:eastAsia="en-AU"/>
        </w:rPr>
        <w:t>Click the down-arrow at the right of the field box. This will reveal the items of the field.</w:t>
      </w:r>
    </w:p>
    <w:p w:rsidR="00E622D1" w:rsidRPr="00CF1BD0" w:rsidRDefault="00E622D1" w:rsidP="00E622D1">
      <w:pPr>
        <w:pStyle w:val="BodyText"/>
        <w:numPr>
          <w:ilvl w:val="1"/>
          <w:numId w:val="16"/>
        </w:numPr>
        <w:suppressAutoHyphens w:val="0"/>
        <w:spacing w:after="0" w:line="240" w:lineRule="exact"/>
        <w:ind w:left="993" w:hanging="284"/>
        <w:outlineLvl w:val="0"/>
      </w:pPr>
      <w:r w:rsidRPr="00CF1BD0">
        <w:rPr>
          <w:lang w:eastAsia="en-AU"/>
        </w:rPr>
        <w:t xml:space="preserve">In the Report Filter it is advisable to only select one item for the Trade Type and Sector fields. To select multiple items ensure the box is checked next to </w:t>
      </w:r>
      <w:r w:rsidRPr="00CF1BD0">
        <w:rPr>
          <w:color w:val="899CAA" w:themeColor="text2" w:themeTint="99"/>
          <w:lang w:eastAsia="en-AU"/>
        </w:rPr>
        <w:t xml:space="preserve">Select Multiple Items </w:t>
      </w:r>
      <w:r w:rsidRPr="00CF1BD0">
        <w:rPr>
          <w:lang w:eastAsia="en-AU"/>
        </w:rPr>
        <w:t xml:space="preserve">(see examples below). </w:t>
      </w:r>
    </w:p>
    <w:p w:rsidR="00E622D1" w:rsidRPr="00CF1BD0" w:rsidRDefault="00E622D1" w:rsidP="00E622D1">
      <w:pPr>
        <w:pStyle w:val="BodyText"/>
        <w:numPr>
          <w:ilvl w:val="1"/>
          <w:numId w:val="16"/>
        </w:numPr>
        <w:suppressAutoHyphens w:val="0"/>
        <w:spacing w:before="0" w:after="120" w:line="240" w:lineRule="exact"/>
        <w:ind w:left="993" w:hanging="284"/>
        <w:outlineLvl w:val="0"/>
      </w:pPr>
      <w:r w:rsidRPr="00CF1BD0">
        <w:rPr>
          <w:lang w:eastAsia="en-AU"/>
        </w:rPr>
        <w:t xml:space="preserve">Within the Country field, a variety of combinations can be selected – </w:t>
      </w:r>
      <w:r w:rsidRPr="00CF1BD0">
        <w:t>(All) for total all countries (c</w:t>
      </w:r>
      <w:r w:rsidRPr="00CF1BD0">
        <w:rPr>
          <w:lang w:eastAsia="en-AU"/>
        </w:rPr>
        <w:t>licked once it will SELECT ALL items, clicked a second time it will DE-SELECT ALL items)</w:t>
      </w:r>
      <w:r w:rsidRPr="00CF1BD0">
        <w:t>, an individual country or a selection of countries to get a group total (i.e. selecting the countries in the G20 will produce a G20 total) by checking or unchecking the box next to the country name (see example below).</w:t>
      </w:r>
    </w:p>
    <w:p w:rsidR="00E622D1" w:rsidRPr="00330820" w:rsidRDefault="00E622D1" w:rsidP="00E622D1">
      <w:pPr>
        <w:pStyle w:val="BodyText"/>
        <w:spacing w:after="0"/>
        <w:rPr>
          <w:b/>
        </w:rPr>
      </w:pPr>
      <w:r w:rsidRPr="00330820">
        <w:rPr>
          <w:b/>
        </w:rPr>
        <w:t>Trade type:</w:t>
      </w:r>
    </w:p>
    <w:p w:rsidR="00E622D1" w:rsidRPr="00330820" w:rsidRDefault="00E622D1" w:rsidP="00E622D1">
      <w:r>
        <w:rPr>
          <w:noProof/>
          <w:lang w:val="en-AU" w:eastAsia="en-AU"/>
        </w:rPr>
        <mc:AlternateContent>
          <mc:Choice Requires="wps">
            <w:drawing>
              <wp:anchor distT="0" distB="0" distL="114300" distR="114300" simplePos="0" relativeHeight="251660288" behindDoc="0" locked="0" layoutInCell="1" allowOverlap="1" wp14:anchorId="78A80132" wp14:editId="6042E51B">
                <wp:simplePos x="0" y="0"/>
                <wp:positionH relativeFrom="column">
                  <wp:posOffset>821524</wp:posOffset>
                </wp:positionH>
                <wp:positionV relativeFrom="paragraph">
                  <wp:posOffset>1107523</wp:posOffset>
                </wp:positionV>
                <wp:extent cx="800100" cy="266700"/>
                <wp:effectExtent l="0" t="0" r="19050" b="19050"/>
                <wp:wrapNone/>
                <wp:docPr id="24" name="Oval 24"/>
                <wp:cNvGraphicFramePr/>
                <a:graphic xmlns:a="http://schemas.openxmlformats.org/drawingml/2006/main">
                  <a:graphicData uri="http://schemas.microsoft.com/office/word/2010/wordprocessingShape">
                    <wps:wsp>
                      <wps:cNvSpPr/>
                      <wps:spPr>
                        <a:xfrm>
                          <a:off x="0" y="0"/>
                          <a:ext cx="800100" cy="266700"/>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D213B48" id="Oval 24" o:spid="_x0000_s1026" style="position:absolute;margin-left:64.7pt;margin-top:87.2pt;width:63pt;height:21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" filled="f" strokecolor="red" strokeweight="2pt">
                <v:stroke joinstyle="miter"/>
              </v:oval>
            </w:pict>
          </mc:Fallback>
        </mc:AlternateContent>
      </w:r>
      <w:r>
        <w:rPr>
          <w:noProof/>
          <w:lang w:val="en-AU" w:eastAsia="en-AU"/>
        </w:rPr>
        <w:drawing>
          <wp:inline distT="0" distB="0" distL="0" distR="0" wp14:anchorId="015C2616" wp14:editId="472DD556">
            <wp:extent cx="5230769" cy="2146853"/>
            <wp:effectExtent l="19050" t="19050" r="27305" b="25400"/>
            <wp:docPr id="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41"/>
                    <a:srcRect l="2023" t="24379" r="37803" b="18293"/>
                    <a:stretch/>
                  </pic:blipFill>
                  <pic:spPr>
                    <a:xfrm>
                      <a:off x="0" y="0"/>
                      <a:ext cx="5278363" cy="2166387"/>
                    </a:xfrm>
                    <a:prstGeom prst="rect">
                      <a:avLst/>
                    </a:prstGeom>
                    <a:ln>
                      <a:solidFill>
                        <a:schemeClr val="tx1"/>
                      </a:solidFill>
                    </a:ln>
                  </pic:spPr>
                </pic:pic>
              </a:graphicData>
            </a:graphic>
          </wp:inline>
        </w:drawing>
      </w:r>
    </w:p>
    <w:p w:rsidR="00E622D1" w:rsidRPr="00330820" w:rsidRDefault="00E622D1" w:rsidP="00E622D1">
      <w:pPr>
        <w:pStyle w:val="BodyText"/>
        <w:spacing w:after="0"/>
        <w:rPr>
          <w:b/>
        </w:rPr>
      </w:pPr>
      <w:r w:rsidRPr="00330820">
        <w:rPr>
          <w:b/>
        </w:rPr>
        <w:t>Sector:</w:t>
      </w:r>
    </w:p>
    <w:p w:rsidR="00E622D1" w:rsidRPr="00330820" w:rsidRDefault="00E622D1" w:rsidP="00E622D1">
      <w:r>
        <w:rPr>
          <w:noProof/>
          <w:lang w:val="en-AU" w:eastAsia="en-AU"/>
        </w:rPr>
        <w:drawing>
          <wp:inline distT="0" distB="0" distL="0" distR="0" wp14:anchorId="445E18B0" wp14:editId="68E5F213">
            <wp:extent cx="5213691" cy="2321780"/>
            <wp:effectExtent l="19050" t="19050" r="25400" b="21590"/>
            <wp:docPr id="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42"/>
                    <a:srcRect l="2024" t="39997" r="35958" b="4484"/>
                    <a:stretch/>
                  </pic:blipFill>
                  <pic:spPr>
                    <a:xfrm>
                      <a:off x="0" y="0"/>
                      <a:ext cx="5282034" cy="2352215"/>
                    </a:xfrm>
                    <a:prstGeom prst="rect">
                      <a:avLst/>
                    </a:prstGeom>
                    <a:ln>
                      <a:solidFill>
                        <a:schemeClr val="tx1"/>
                      </a:solidFill>
                    </a:ln>
                  </pic:spPr>
                </pic:pic>
              </a:graphicData>
            </a:graphic>
          </wp:inline>
        </w:drawing>
      </w:r>
    </w:p>
    <w:p w:rsidR="00E622D1" w:rsidRPr="00CF1BD0" w:rsidRDefault="00E622D1" w:rsidP="00012F13">
      <w:pPr>
        <w:pStyle w:val="BodyText"/>
        <w:keepNext/>
        <w:spacing w:after="0"/>
        <w:rPr>
          <w:lang w:eastAsia="en-AU"/>
        </w:rPr>
      </w:pPr>
      <w:r w:rsidRPr="00CF1BD0">
        <w:rPr>
          <w:b/>
          <w:lang w:eastAsia="en-AU"/>
        </w:rPr>
        <w:t>Country:</w:t>
      </w:r>
      <w:r w:rsidRPr="00CF1BD0">
        <w:rPr>
          <w:lang w:eastAsia="en-AU"/>
        </w:rPr>
        <w:t xml:space="preserve"> </w:t>
      </w:r>
      <w:r w:rsidRPr="00012F13">
        <w:rPr>
          <w:b/>
          <w:color w:val="3DA18F" w:themeColor="accent1" w:themeShade="BF"/>
          <w:lang w:eastAsia="en-AU"/>
        </w:rPr>
        <w:t>Select Multiple Items</w:t>
      </w:r>
      <w:r w:rsidRPr="00CF1BD0">
        <w:rPr>
          <w:color w:val="899CAA" w:themeColor="text2" w:themeTint="99"/>
          <w:lang w:eastAsia="en-AU"/>
        </w:rPr>
        <w:t xml:space="preserve"> </w:t>
      </w:r>
      <w:r w:rsidRPr="00CF1BD0">
        <w:rPr>
          <w:lang w:eastAsia="en-AU"/>
        </w:rPr>
        <w:t>has been checked. Algeria, Angola and Anguilla have been selected – this will give a total imports figure for those 3 countries only.</w:t>
      </w:r>
    </w:p>
    <w:p w:rsidR="00E622D1" w:rsidRPr="00DA0FA4" w:rsidRDefault="00E622D1" w:rsidP="00E622D1">
      <w:r>
        <w:rPr>
          <w:noProof/>
          <w:lang w:val="en-AU" w:eastAsia="en-AU"/>
        </w:rPr>
        <w:drawing>
          <wp:inline distT="0" distB="0" distL="0" distR="0" wp14:anchorId="5884B072" wp14:editId="7571F4AE">
            <wp:extent cx="4651513" cy="2073869"/>
            <wp:effectExtent l="19050" t="19050" r="15875" b="22225"/>
            <wp:docPr id="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43"/>
                    <a:srcRect l="2083" t="40187" r="52087" b="4389"/>
                    <a:stretch/>
                  </pic:blipFill>
                  <pic:spPr>
                    <a:xfrm>
                      <a:off x="0" y="0"/>
                      <a:ext cx="4681711" cy="2087333"/>
                    </a:xfrm>
                    <a:prstGeom prst="rect">
                      <a:avLst/>
                    </a:prstGeom>
                    <a:ln>
                      <a:solidFill>
                        <a:schemeClr val="tx1"/>
                      </a:solidFill>
                    </a:ln>
                  </pic:spPr>
                </pic:pic>
              </a:graphicData>
            </a:graphic>
          </wp:inline>
        </w:drawing>
      </w:r>
    </w:p>
    <w:p w:rsidR="00E622D1" w:rsidRPr="00CF1BD0" w:rsidRDefault="00E622D1" w:rsidP="00E622D1">
      <w:pPr>
        <w:pStyle w:val="BodyText"/>
        <w:rPr>
          <w:lang w:eastAsia="en-AU"/>
        </w:rPr>
      </w:pPr>
      <w:r w:rsidRPr="00CF1BD0">
        <w:rPr>
          <w:lang w:eastAsia="en-AU"/>
        </w:rPr>
        <w:t xml:space="preserve">Click on the drop down arrow </w:t>
      </w:r>
      <w:r w:rsidRPr="00CF1BD0">
        <w:rPr>
          <w:noProof/>
          <w:lang w:val="en-AU" w:eastAsia="en-AU"/>
        </w:rPr>
        <w:drawing>
          <wp:inline distT="0" distB="0" distL="0" distR="0" wp14:anchorId="2FC4AD4D" wp14:editId="273920A4">
            <wp:extent cx="190500" cy="109904"/>
            <wp:effectExtent l="19050" t="19050" r="0" b="4445"/>
            <wp:docPr id="2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43"/>
                    <a:srcRect l="28194" t="51018" r="70475" b="46899"/>
                    <a:stretch/>
                  </pic:blipFill>
                  <pic:spPr bwMode="auto">
                    <a:xfrm>
                      <a:off x="0" y="0"/>
                      <a:ext cx="206861" cy="11934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CF1BD0">
        <w:rPr>
          <w:lang w:eastAsia="en-AU"/>
        </w:rPr>
        <w:t xml:space="preserve"> and click the item/s to be selected and OK</w:t>
      </w:r>
    </w:p>
    <w:p w:rsidR="00E622D1" w:rsidRPr="00CF1BD0" w:rsidRDefault="00E622D1" w:rsidP="00E622D1">
      <w:pPr>
        <w:pStyle w:val="BodyText"/>
        <w:numPr>
          <w:ilvl w:val="0"/>
          <w:numId w:val="16"/>
        </w:numPr>
        <w:suppressAutoHyphens w:val="0"/>
        <w:spacing w:after="120" w:line="240" w:lineRule="exact"/>
        <w:outlineLvl w:val="0"/>
        <w:rPr>
          <w:lang w:eastAsia="en-AU"/>
        </w:rPr>
      </w:pPr>
      <w:r w:rsidRPr="00CF1BD0">
        <w:rPr>
          <w:lang w:eastAsia="en-AU"/>
        </w:rPr>
        <w:t>The data and summaries will now reflect the selection applied</w:t>
      </w:r>
    </w:p>
    <w:p w:rsidR="00E622D1" w:rsidRPr="00CF1BD0" w:rsidRDefault="00E622D1" w:rsidP="00E622D1">
      <w:pPr>
        <w:pStyle w:val="BodyText"/>
        <w:numPr>
          <w:ilvl w:val="0"/>
          <w:numId w:val="16"/>
        </w:numPr>
        <w:suppressAutoHyphens w:val="0"/>
        <w:spacing w:after="120" w:line="240" w:lineRule="exact"/>
        <w:outlineLvl w:val="0"/>
        <w:rPr>
          <w:lang w:eastAsia="en-AU"/>
        </w:rPr>
      </w:pPr>
      <w:r w:rsidRPr="00CF1BD0">
        <w:rPr>
          <w:lang w:eastAsia="en-AU"/>
        </w:rPr>
        <w:t>The field will show the value of the selection applied</w:t>
      </w:r>
    </w:p>
    <w:p w:rsidR="00E622D1" w:rsidRPr="00CF1BD0" w:rsidRDefault="00E622D1" w:rsidP="00E622D1">
      <w:pPr>
        <w:pStyle w:val="BodyText"/>
        <w:numPr>
          <w:ilvl w:val="0"/>
          <w:numId w:val="16"/>
        </w:numPr>
        <w:suppressAutoHyphens w:val="0"/>
        <w:spacing w:after="120" w:line="240" w:lineRule="exact"/>
        <w:outlineLvl w:val="0"/>
        <w:rPr>
          <w:lang w:eastAsia="en-AU"/>
        </w:rPr>
      </w:pPr>
      <w:r w:rsidRPr="00CF1BD0">
        <w:rPr>
          <w:lang w:eastAsia="en-AU"/>
        </w:rPr>
        <w:t xml:space="preserve">To remove the selected items, click on the drop down arrow </w:t>
      </w:r>
      <w:r w:rsidRPr="00CF1BD0">
        <w:rPr>
          <w:noProof/>
          <w:lang w:val="en-AU" w:eastAsia="en-AU"/>
        </w:rPr>
        <w:drawing>
          <wp:inline distT="0" distB="0" distL="0" distR="0" wp14:anchorId="55A5F9DC" wp14:editId="5B6F554C">
            <wp:extent cx="190500" cy="109904"/>
            <wp:effectExtent l="19050" t="19050" r="0" b="4445"/>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43"/>
                    <a:srcRect l="28194" t="51018" r="70475" b="46899"/>
                    <a:stretch/>
                  </pic:blipFill>
                  <pic:spPr bwMode="auto">
                    <a:xfrm>
                      <a:off x="0" y="0"/>
                      <a:ext cx="206861" cy="11934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CF1BD0">
        <w:rPr>
          <w:lang w:eastAsia="en-AU"/>
        </w:rPr>
        <w:t xml:space="preserve"> and click </w:t>
      </w:r>
      <w:r w:rsidRPr="00CF1BD0">
        <w:rPr>
          <w:b/>
          <w:bCs/>
          <w:lang w:eastAsia="en-AU"/>
        </w:rPr>
        <w:t>(All)</w:t>
      </w:r>
      <w:r w:rsidRPr="00CF1BD0">
        <w:rPr>
          <w:bCs/>
          <w:lang w:eastAsia="en-AU"/>
        </w:rPr>
        <w:t xml:space="preserve"> and OK</w:t>
      </w:r>
      <w:r w:rsidRPr="00CF1BD0">
        <w:rPr>
          <w:lang w:eastAsia="en-AU"/>
        </w:rPr>
        <w:t>.</w:t>
      </w:r>
    </w:p>
    <w:p w:rsidR="00E622D1" w:rsidRDefault="00E622D1" w:rsidP="00E622D1">
      <w:pPr>
        <w:pStyle w:val="Heading2"/>
        <w:rPr>
          <w:lang w:eastAsia="en-AU"/>
        </w:rPr>
      </w:pPr>
      <w:bookmarkStart w:id="39" w:name="_Toc528851712"/>
      <w:r>
        <w:rPr>
          <w:lang w:eastAsia="en-AU"/>
        </w:rPr>
        <w:t>Selecting data</w:t>
      </w:r>
      <w:bookmarkEnd w:id="39"/>
    </w:p>
    <w:p w:rsidR="00E622D1" w:rsidRPr="00C84AE6" w:rsidRDefault="00E622D1" w:rsidP="00E622D1">
      <w:pPr>
        <w:pStyle w:val="BodyText"/>
        <w:rPr>
          <w:lang w:eastAsia="en-AU"/>
        </w:rPr>
      </w:pPr>
      <w:r w:rsidRPr="00C138BD">
        <w:rPr>
          <w:lang w:eastAsia="en-AU"/>
        </w:rPr>
        <w:t xml:space="preserve">When fields are displayed in the row or column areas you can use the </w:t>
      </w:r>
      <w:r>
        <w:rPr>
          <w:lang w:eastAsia="en-AU"/>
        </w:rPr>
        <w:t>i</w:t>
      </w:r>
      <w:r w:rsidRPr="00C138BD">
        <w:rPr>
          <w:lang w:eastAsia="en-AU"/>
        </w:rPr>
        <w:t xml:space="preserve">tem </w:t>
      </w:r>
      <w:r>
        <w:rPr>
          <w:lang w:eastAsia="en-AU"/>
        </w:rPr>
        <w:t>s</w:t>
      </w:r>
      <w:r w:rsidRPr="00C138BD">
        <w:rPr>
          <w:lang w:eastAsia="en-AU"/>
        </w:rPr>
        <w:t xml:space="preserve">elector to limit what data is displayed. This </w:t>
      </w:r>
      <w:r>
        <w:rPr>
          <w:lang w:eastAsia="en-AU"/>
        </w:rPr>
        <w:t>is similar to applying a filter whereby</w:t>
      </w:r>
      <w:r w:rsidRPr="00C138BD">
        <w:rPr>
          <w:lang w:eastAsia="en-AU"/>
        </w:rPr>
        <w:t xml:space="preserve"> you can select more than one item from the field to </w:t>
      </w:r>
      <w:r w:rsidRPr="00C84AE6">
        <w:rPr>
          <w:lang w:eastAsia="en-AU"/>
        </w:rPr>
        <w:t>display.</w:t>
      </w:r>
    </w:p>
    <w:p w:rsidR="00E622D1" w:rsidRPr="00C84AE6" w:rsidRDefault="00E622D1" w:rsidP="00E622D1">
      <w:pPr>
        <w:pStyle w:val="BodyText"/>
        <w:numPr>
          <w:ilvl w:val="0"/>
          <w:numId w:val="16"/>
        </w:numPr>
        <w:suppressAutoHyphens w:val="0"/>
        <w:spacing w:after="120" w:line="240" w:lineRule="exact"/>
        <w:outlineLvl w:val="0"/>
        <w:rPr>
          <w:lang w:eastAsia="en-AU"/>
        </w:rPr>
      </w:pPr>
      <w:r w:rsidRPr="00C84AE6">
        <w:rPr>
          <w:lang w:eastAsia="en-AU"/>
        </w:rPr>
        <w:t>The item selector is a good way to see what items are contained within a field, if the field name is ambiguous</w:t>
      </w:r>
    </w:p>
    <w:p w:rsidR="00E622D1" w:rsidRPr="00C84AE6" w:rsidRDefault="00E622D1" w:rsidP="00E622D1">
      <w:pPr>
        <w:pStyle w:val="BodyText"/>
        <w:numPr>
          <w:ilvl w:val="0"/>
          <w:numId w:val="16"/>
        </w:numPr>
        <w:suppressAutoHyphens w:val="0"/>
        <w:spacing w:after="120" w:line="240" w:lineRule="exact"/>
        <w:outlineLvl w:val="0"/>
        <w:rPr>
          <w:lang w:eastAsia="en-AU"/>
        </w:rPr>
      </w:pPr>
      <w:r w:rsidRPr="00C84AE6">
        <w:rPr>
          <w:lang w:eastAsia="en-AU"/>
        </w:rPr>
        <w:t>In the example below, the SITC 3-digit field items (Row labels) are shown with just 333 Crude petroleum and 334 Refined petroleum selected and displayed</w:t>
      </w:r>
    </w:p>
    <w:p w:rsidR="00E622D1" w:rsidRPr="00C84AE6" w:rsidRDefault="00E622D1" w:rsidP="00E622D1">
      <w:pPr>
        <w:pStyle w:val="BodyText"/>
        <w:numPr>
          <w:ilvl w:val="0"/>
          <w:numId w:val="16"/>
        </w:numPr>
        <w:suppressAutoHyphens w:val="0"/>
        <w:spacing w:after="120" w:line="240" w:lineRule="exact"/>
        <w:outlineLvl w:val="0"/>
      </w:pPr>
      <w:r w:rsidRPr="00C84AE6">
        <w:rPr>
          <w:lang w:eastAsia="en-AU"/>
        </w:rPr>
        <w:t>When specific selections are made the summaries in the data area and grand totals reflect these selections</w:t>
      </w:r>
    </w:p>
    <w:p w:rsidR="00E622D1" w:rsidRPr="00C84AE6" w:rsidRDefault="00E622D1" w:rsidP="00E622D1">
      <w:pPr>
        <w:pStyle w:val="BodyText"/>
        <w:numPr>
          <w:ilvl w:val="0"/>
          <w:numId w:val="16"/>
        </w:numPr>
        <w:suppressAutoHyphens w:val="0"/>
        <w:spacing w:after="120" w:line="240" w:lineRule="exact"/>
        <w:outlineLvl w:val="0"/>
        <w:rPr>
          <w:lang w:eastAsia="en-AU"/>
        </w:rPr>
      </w:pPr>
      <w:r w:rsidRPr="00C84AE6">
        <w:rPr>
          <w:lang w:eastAsia="en-AU"/>
        </w:rPr>
        <w:t xml:space="preserve">The </w:t>
      </w:r>
      <w:r w:rsidRPr="00C84AE6">
        <w:rPr>
          <w:b/>
          <w:bCs/>
          <w:lang w:eastAsia="en-AU"/>
        </w:rPr>
        <w:t xml:space="preserve">(Select All) </w:t>
      </w:r>
      <w:r w:rsidRPr="00C84AE6">
        <w:rPr>
          <w:lang w:eastAsia="en-AU"/>
        </w:rPr>
        <w:t>option enables you to over-ride an existing selection. Clicked once it will SELECT ALL items. Clicked a second time it will DE-SELECT ALL items</w:t>
      </w:r>
    </w:p>
    <w:p w:rsidR="00E622D1" w:rsidRPr="00155886" w:rsidRDefault="00E622D1" w:rsidP="00E622D1">
      <w:r>
        <w:rPr>
          <w:noProof/>
          <w:lang w:val="en-AU" w:eastAsia="en-AU"/>
        </w:rPr>
        <w:drawing>
          <wp:inline distT="0" distB="0" distL="0" distR="0" wp14:anchorId="59281F6C" wp14:editId="734A51C4">
            <wp:extent cx="4651513" cy="2416367"/>
            <wp:effectExtent l="19050" t="19050" r="15875" b="222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t="15559" r="75128" b="30769"/>
                    <a:stretch/>
                  </pic:blipFill>
                  <pic:spPr bwMode="auto">
                    <a:xfrm>
                      <a:off x="0" y="0"/>
                      <a:ext cx="4721960" cy="245296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E622D1" w:rsidRPr="00001A6A" w:rsidRDefault="00E622D1" w:rsidP="00E622D1">
      <w:pPr>
        <w:pStyle w:val="BodyText"/>
        <w:rPr>
          <w:b/>
          <w:bCs/>
          <w:color w:val="FF0000"/>
          <w:lang w:eastAsia="en-AU"/>
        </w:rPr>
      </w:pPr>
      <w:r w:rsidRPr="00001A6A">
        <w:rPr>
          <w:b/>
          <w:bCs/>
          <w:color w:val="FF0000"/>
          <w:lang w:eastAsia="en-AU"/>
        </w:rPr>
        <w:t>IMPORTANT</w:t>
      </w:r>
    </w:p>
    <w:p w:rsidR="00E622D1" w:rsidRPr="00C138BD" w:rsidRDefault="00E622D1" w:rsidP="00E622D1">
      <w:pPr>
        <w:pStyle w:val="BodyText"/>
        <w:numPr>
          <w:ilvl w:val="0"/>
          <w:numId w:val="15"/>
        </w:numPr>
        <w:suppressAutoHyphens w:val="0"/>
        <w:spacing w:after="120" w:line="240" w:lineRule="exact"/>
        <w:outlineLvl w:val="0"/>
        <w:rPr>
          <w:lang w:eastAsia="en-AU"/>
        </w:rPr>
      </w:pPr>
      <w:r w:rsidRPr="00C138BD">
        <w:rPr>
          <w:lang w:eastAsia="en-AU"/>
        </w:rPr>
        <w:t>If you make a selection of items in a field that is in the row or column</w:t>
      </w:r>
      <w:r>
        <w:rPr>
          <w:lang w:eastAsia="en-AU"/>
        </w:rPr>
        <w:t xml:space="preserve"> </w:t>
      </w:r>
      <w:r w:rsidRPr="00C138BD">
        <w:rPr>
          <w:lang w:eastAsia="en-AU"/>
        </w:rPr>
        <w:t xml:space="preserve">area, and then MOVE this field to the Page </w:t>
      </w:r>
      <w:r>
        <w:rPr>
          <w:lang w:eastAsia="en-AU"/>
        </w:rPr>
        <w:t>a</w:t>
      </w:r>
      <w:r w:rsidRPr="00C138BD">
        <w:rPr>
          <w:lang w:eastAsia="en-AU"/>
        </w:rPr>
        <w:t>rea, the selection will be</w:t>
      </w:r>
      <w:r>
        <w:rPr>
          <w:lang w:eastAsia="en-AU"/>
        </w:rPr>
        <w:t xml:space="preserve"> </w:t>
      </w:r>
      <w:r w:rsidRPr="00C138BD">
        <w:rPr>
          <w:lang w:eastAsia="en-AU"/>
        </w:rPr>
        <w:t>retained and the data will be filtered based on this</w:t>
      </w:r>
    </w:p>
    <w:p w:rsidR="00E622D1" w:rsidRPr="00C138BD" w:rsidRDefault="00E622D1" w:rsidP="00E622D1">
      <w:pPr>
        <w:pStyle w:val="BodyText"/>
        <w:numPr>
          <w:ilvl w:val="0"/>
          <w:numId w:val="15"/>
        </w:numPr>
        <w:suppressAutoHyphens w:val="0"/>
        <w:spacing w:after="120" w:line="240" w:lineRule="exact"/>
        <w:outlineLvl w:val="0"/>
        <w:rPr>
          <w:lang w:eastAsia="en-AU"/>
        </w:rPr>
      </w:pPr>
      <w:r w:rsidRPr="00C138BD">
        <w:rPr>
          <w:lang w:eastAsia="en-AU"/>
        </w:rPr>
        <w:t xml:space="preserve">In the example above if the </w:t>
      </w:r>
      <w:r>
        <w:rPr>
          <w:lang w:eastAsia="en-AU"/>
        </w:rPr>
        <w:t>SITC 3-digit</w:t>
      </w:r>
      <w:r w:rsidRPr="00C138BD">
        <w:rPr>
          <w:lang w:eastAsia="en-AU"/>
        </w:rPr>
        <w:t xml:space="preserve"> field is moved to the Page Area, the</w:t>
      </w:r>
      <w:r>
        <w:rPr>
          <w:lang w:eastAsia="en-AU"/>
        </w:rPr>
        <w:t xml:space="preserve"> </w:t>
      </w:r>
      <w:r w:rsidRPr="00C138BD">
        <w:rPr>
          <w:lang w:eastAsia="en-AU"/>
        </w:rPr>
        <w:t>selection (</w:t>
      </w:r>
      <w:r>
        <w:rPr>
          <w:lang w:eastAsia="en-AU"/>
        </w:rPr>
        <w:t>333 and 334</w:t>
      </w:r>
      <w:r w:rsidRPr="00C138BD">
        <w:rPr>
          <w:lang w:eastAsia="en-AU"/>
        </w:rPr>
        <w:t xml:space="preserve">) will be retained and the data </w:t>
      </w:r>
      <w:r>
        <w:rPr>
          <w:lang w:eastAsia="en-AU"/>
        </w:rPr>
        <w:t>shown as a total of 333 and 334 (see example below)</w:t>
      </w:r>
    </w:p>
    <w:p w:rsidR="00E622D1" w:rsidRDefault="00E622D1" w:rsidP="00E622D1">
      <w:pPr>
        <w:pStyle w:val="BodyText"/>
        <w:numPr>
          <w:ilvl w:val="0"/>
          <w:numId w:val="15"/>
        </w:numPr>
        <w:suppressAutoHyphens w:val="0"/>
        <w:spacing w:after="120" w:line="240" w:lineRule="exact"/>
        <w:outlineLvl w:val="0"/>
        <w:rPr>
          <w:b/>
          <w:bCs/>
          <w:lang w:eastAsia="en-AU"/>
        </w:rPr>
      </w:pPr>
      <w:r w:rsidRPr="00C138BD">
        <w:rPr>
          <w:lang w:eastAsia="en-AU"/>
        </w:rPr>
        <w:t xml:space="preserve">The </w:t>
      </w:r>
      <w:r>
        <w:rPr>
          <w:lang w:eastAsia="en-AU"/>
        </w:rPr>
        <w:t>SITC 3-digit</w:t>
      </w:r>
      <w:r w:rsidRPr="00C138BD">
        <w:rPr>
          <w:lang w:eastAsia="en-AU"/>
        </w:rPr>
        <w:t xml:space="preserve"> page field item will show </w:t>
      </w:r>
      <w:r w:rsidRPr="00C138BD">
        <w:rPr>
          <w:b/>
          <w:bCs/>
          <w:lang w:eastAsia="en-AU"/>
        </w:rPr>
        <w:t>(Multiple Items)</w:t>
      </w:r>
    </w:p>
    <w:p w:rsidR="00E622D1" w:rsidRPr="00C138BD" w:rsidRDefault="00E622D1" w:rsidP="00E622D1">
      <w:pPr>
        <w:pStyle w:val="BodyText"/>
        <w:numPr>
          <w:ilvl w:val="0"/>
          <w:numId w:val="15"/>
        </w:numPr>
        <w:suppressAutoHyphens w:val="0"/>
        <w:spacing w:after="120" w:line="240" w:lineRule="exact"/>
        <w:outlineLvl w:val="0"/>
        <w:rPr>
          <w:b/>
          <w:bCs/>
          <w:lang w:eastAsia="en-AU"/>
        </w:rPr>
      </w:pPr>
      <w:r>
        <w:rPr>
          <w:lang w:eastAsia="en-AU"/>
        </w:rPr>
        <w:t>To change the selection of items or to include all items, simply select the Item Selector to make a new selection.</w:t>
      </w:r>
    </w:p>
    <w:p w:rsidR="00E622D1" w:rsidRPr="008955CC" w:rsidRDefault="00E622D1" w:rsidP="00E622D1">
      <w:r>
        <w:rPr>
          <w:noProof/>
          <w:lang w:val="en-AU" w:eastAsia="en-AU"/>
        </w:rPr>
        <mc:AlternateContent>
          <mc:Choice Requires="wps">
            <w:drawing>
              <wp:anchor distT="0" distB="0" distL="114300" distR="114300" simplePos="0" relativeHeight="251661312" behindDoc="0" locked="0" layoutInCell="1" allowOverlap="1" wp14:anchorId="052FBCC0" wp14:editId="1368BEA3">
                <wp:simplePos x="0" y="0"/>
                <wp:positionH relativeFrom="column">
                  <wp:posOffset>648335</wp:posOffset>
                </wp:positionH>
                <wp:positionV relativeFrom="paragraph">
                  <wp:posOffset>323215</wp:posOffset>
                </wp:positionV>
                <wp:extent cx="1303020" cy="335280"/>
                <wp:effectExtent l="0" t="0" r="11430" b="26670"/>
                <wp:wrapNone/>
                <wp:docPr id="31" name="Oval 31"/>
                <wp:cNvGraphicFramePr/>
                <a:graphic xmlns:a="http://schemas.openxmlformats.org/drawingml/2006/main">
                  <a:graphicData uri="http://schemas.microsoft.com/office/word/2010/wordprocessingShape">
                    <wps:wsp>
                      <wps:cNvSpPr/>
                      <wps:spPr>
                        <a:xfrm>
                          <a:off x="0" y="0"/>
                          <a:ext cx="1303020" cy="335280"/>
                        </a:xfrm>
                        <a:prstGeom prst="ellipse">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F7F28B2" id="Oval 31" o:spid="_x0000_s1026" style="position:absolute;margin-left:51.05pt;margin-top:25.45pt;width:102.6pt;height:26.4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" filled="f" strokecolor="red" strokeweight="2pt">
                <v:stroke joinstyle="miter"/>
              </v:oval>
            </w:pict>
          </mc:Fallback>
        </mc:AlternateContent>
      </w:r>
      <w:r>
        <w:rPr>
          <w:noProof/>
          <w:lang w:val="en-AU" w:eastAsia="en-AU"/>
        </w:rPr>
        <w:drawing>
          <wp:inline distT="0" distB="0" distL="0" distR="0" wp14:anchorId="34661F20" wp14:editId="4CC4D309">
            <wp:extent cx="4823460" cy="1470660"/>
            <wp:effectExtent l="19050" t="19050" r="15240" b="1524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45"/>
                    <a:srcRect l="2024" t="46091" r="55063" b="35434"/>
                    <a:stretch/>
                  </pic:blipFill>
                  <pic:spPr bwMode="auto">
                    <a:xfrm>
                      <a:off x="0" y="0"/>
                      <a:ext cx="4848452" cy="14782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E622D1" w:rsidRDefault="00E622D1" w:rsidP="00E622D1">
      <w:pPr>
        <w:pStyle w:val="Heading2"/>
        <w:rPr>
          <w:lang w:eastAsia="en-AU"/>
        </w:rPr>
      </w:pPr>
      <w:bookmarkStart w:id="40" w:name="_Toc528851713"/>
      <w:r>
        <w:rPr>
          <w:lang w:eastAsia="en-AU"/>
        </w:rPr>
        <w:t>Sorting items and data</w:t>
      </w:r>
      <w:bookmarkEnd w:id="40"/>
    </w:p>
    <w:p w:rsidR="00E622D1" w:rsidRPr="00C84AE6" w:rsidRDefault="00E622D1" w:rsidP="00E622D1">
      <w:pPr>
        <w:pStyle w:val="BodyText"/>
        <w:rPr>
          <w:lang w:eastAsia="en-AU"/>
        </w:rPr>
      </w:pPr>
      <w:r w:rsidRPr="00C84AE6">
        <w:rPr>
          <w:lang w:eastAsia="en-AU"/>
        </w:rPr>
        <w:t>It is often convenient to sort items in different ways. For example you may want to sort Country alphabetically, or by largest to smallest.</w:t>
      </w:r>
    </w:p>
    <w:p w:rsidR="00E622D1" w:rsidRPr="00C84AE6" w:rsidRDefault="00E622D1" w:rsidP="00E622D1">
      <w:pPr>
        <w:pStyle w:val="BodyText"/>
        <w:rPr>
          <w:lang w:eastAsia="en-AU"/>
        </w:rPr>
      </w:pPr>
      <w:r w:rsidRPr="00C84AE6">
        <w:rPr>
          <w:lang w:eastAsia="en-AU"/>
        </w:rPr>
        <w:t>To sort items by name:</w:t>
      </w:r>
    </w:p>
    <w:p w:rsidR="00E622D1" w:rsidRPr="00C84AE6" w:rsidRDefault="00E622D1" w:rsidP="00E622D1">
      <w:pPr>
        <w:pStyle w:val="BodyText"/>
        <w:numPr>
          <w:ilvl w:val="0"/>
          <w:numId w:val="15"/>
        </w:numPr>
        <w:suppressAutoHyphens w:val="0"/>
        <w:spacing w:after="120" w:line="240" w:lineRule="exact"/>
        <w:outlineLvl w:val="0"/>
        <w:rPr>
          <w:lang w:eastAsia="en-AU"/>
        </w:rPr>
      </w:pPr>
      <w:r w:rsidRPr="00C84AE6">
        <w:rPr>
          <w:lang w:eastAsia="en-AU"/>
        </w:rPr>
        <w:t>Locate the field to be sorted in the row area</w:t>
      </w:r>
    </w:p>
    <w:p w:rsidR="00E622D1" w:rsidRPr="00C84AE6" w:rsidRDefault="00E622D1" w:rsidP="00E622D1">
      <w:pPr>
        <w:pStyle w:val="BodyText"/>
        <w:numPr>
          <w:ilvl w:val="0"/>
          <w:numId w:val="15"/>
        </w:numPr>
        <w:suppressAutoHyphens w:val="0"/>
        <w:spacing w:after="120" w:line="240" w:lineRule="exact"/>
        <w:outlineLvl w:val="0"/>
        <w:rPr>
          <w:lang w:eastAsia="en-AU"/>
        </w:rPr>
      </w:pPr>
      <w:r w:rsidRPr="00C84AE6">
        <w:rPr>
          <w:lang w:eastAsia="en-AU"/>
        </w:rPr>
        <w:t>Place the cursor in any cell in the item list</w:t>
      </w:r>
    </w:p>
    <w:p w:rsidR="00E622D1" w:rsidRPr="00C84AE6" w:rsidRDefault="00E622D1" w:rsidP="00E622D1">
      <w:pPr>
        <w:pStyle w:val="BodyText"/>
        <w:numPr>
          <w:ilvl w:val="0"/>
          <w:numId w:val="15"/>
        </w:numPr>
        <w:suppressAutoHyphens w:val="0"/>
        <w:spacing w:after="120" w:line="240" w:lineRule="exact"/>
        <w:outlineLvl w:val="0"/>
        <w:rPr>
          <w:lang w:eastAsia="en-AU"/>
        </w:rPr>
      </w:pPr>
      <w:r w:rsidRPr="00C84AE6">
        <w:rPr>
          <w:lang w:eastAsia="en-AU"/>
        </w:rPr>
        <w:t>Right-click, select Sort. Choose the required option (either Sort A to Z or Sort Z to A)</w:t>
      </w:r>
    </w:p>
    <w:p w:rsidR="00E622D1" w:rsidRPr="00C84AE6" w:rsidRDefault="00E622D1" w:rsidP="00E622D1">
      <w:pPr>
        <w:pStyle w:val="ListParagraph"/>
        <w:numPr>
          <w:ilvl w:val="0"/>
          <w:numId w:val="15"/>
        </w:numPr>
        <w:suppressAutoHyphens w:val="0"/>
        <w:spacing w:before="0" w:after="120" w:line="240" w:lineRule="auto"/>
        <w:ind w:left="765" w:hanging="357"/>
        <w:rPr>
          <w:rFonts w:cstheme="minorHAnsi"/>
          <w:lang w:eastAsia="en-AU"/>
        </w:rPr>
      </w:pPr>
      <w:r w:rsidRPr="00C84AE6">
        <w:rPr>
          <w:rFonts w:cstheme="minorHAnsi"/>
          <w:noProof/>
          <w:lang w:val="en-AU" w:eastAsia="en-AU"/>
        </w:rPr>
        <mc:AlternateContent>
          <mc:Choice Requires="wps">
            <w:drawing>
              <wp:anchor distT="0" distB="0" distL="114300" distR="114300" simplePos="0" relativeHeight="251662336" behindDoc="0" locked="0" layoutInCell="1" allowOverlap="1" wp14:anchorId="35E0D3E4" wp14:editId="0D2DA095">
                <wp:simplePos x="0" y="0"/>
                <wp:positionH relativeFrom="column">
                  <wp:posOffset>1753235</wp:posOffset>
                </wp:positionH>
                <wp:positionV relativeFrom="paragraph">
                  <wp:posOffset>140970</wp:posOffset>
                </wp:positionV>
                <wp:extent cx="441960" cy="586740"/>
                <wp:effectExtent l="0" t="0" r="72390" b="60960"/>
                <wp:wrapNone/>
                <wp:docPr id="34" name="Straight Arrow Connector 34"/>
                <wp:cNvGraphicFramePr/>
                <a:graphic xmlns:a="http://schemas.openxmlformats.org/drawingml/2006/main">
                  <a:graphicData uri="http://schemas.microsoft.com/office/word/2010/wordprocessingShape">
                    <wps:wsp>
                      <wps:cNvCnPr/>
                      <wps:spPr>
                        <a:xfrm>
                          <a:off x="0" y="0"/>
                          <a:ext cx="441960" cy="58674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2B802E5" id="_x0000_t32" coordsize="21600,21600" o:spt="32" o:oned="t" path="m,l21600,21600e" filled="f">
                <v:path arrowok="t" fillok="f" o:connecttype="none"/>
                <o:lock v:ext="edit" shapetype="t"/>
              </v:shapetype>
              <v:shape id="Straight Arrow Connector 34" o:spid="_x0000_s1026" type="#_x0000_t32" style="position:absolute;margin-left:138.05pt;margin-top:11.1pt;width:34.8pt;height:46.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" strokecolor="red" strokeweight="1.5pt">
                <v:stroke endarrow="open" joinstyle="miter"/>
              </v:shape>
            </w:pict>
          </mc:Fallback>
        </mc:AlternateContent>
      </w:r>
      <w:r w:rsidRPr="00C84AE6">
        <w:rPr>
          <w:rFonts w:cstheme="minorHAnsi"/>
          <w:color w:val="FF0000"/>
          <w:lang w:eastAsia="en-AU"/>
        </w:rPr>
        <w:t>OR</w:t>
      </w:r>
      <w:r w:rsidRPr="00C84AE6">
        <w:rPr>
          <w:rFonts w:cstheme="minorHAnsi"/>
          <w:lang w:eastAsia="en-AU"/>
        </w:rPr>
        <w:t xml:space="preserve"> in the PivotTable Tools tab select the Option Tab. Select ascending or descending in the menu at the top of the screen.</w:t>
      </w:r>
    </w:p>
    <w:p w:rsidR="00E622D1" w:rsidRPr="005A5BFA" w:rsidRDefault="00E622D1" w:rsidP="00E622D1">
      <w:pPr>
        <w:spacing w:after="120"/>
      </w:pPr>
      <w:r>
        <w:rPr>
          <w:noProof/>
          <w:lang w:val="en-AU" w:eastAsia="en-AU"/>
        </w:rPr>
        <w:drawing>
          <wp:inline distT="0" distB="0" distL="0" distR="0" wp14:anchorId="2A7623EF" wp14:editId="114D5D52">
            <wp:extent cx="4067332" cy="3116580"/>
            <wp:effectExtent l="19050" t="19050" r="28575" b="266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75986" cy="3123211"/>
                    </a:xfrm>
                    <a:prstGeom prst="rect">
                      <a:avLst/>
                    </a:prstGeom>
                    <a:noFill/>
                    <a:ln>
                      <a:solidFill>
                        <a:schemeClr val="tx1"/>
                      </a:solidFill>
                    </a:ln>
                  </pic:spPr>
                </pic:pic>
              </a:graphicData>
            </a:graphic>
          </wp:inline>
        </w:drawing>
      </w:r>
    </w:p>
    <w:p w:rsidR="00E622D1" w:rsidRPr="00C84AE6" w:rsidRDefault="00E622D1" w:rsidP="00E622D1">
      <w:pPr>
        <w:pStyle w:val="BodyText"/>
        <w:spacing w:before="0"/>
        <w:rPr>
          <w:lang w:eastAsia="en-AU"/>
        </w:rPr>
      </w:pPr>
      <w:r w:rsidRPr="00C84AE6">
        <w:rPr>
          <w:lang w:eastAsia="en-AU"/>
        </w:rPr>
        <w:t>To sort items by data values:</w:t>
      </w:r>
    </w:p>
    <w:p w:rsidR="00E622D1" w:rsidRPr="00C84AE6" w:rsidRDefault="00E622D1" w:rsidP="00E622D1">
      <w:pPr>
        <w:pStyle w:val="BodyText"/>
        <w:numPr>
          <w:ilvl w:val="0"/>
          <w:numId w:val="15"/>
        </w:numPr>
        <w:suppressAutoHyphens w:val="0"/>
        <w:spacing w:after="120" w:line="240" w:lineRule="exact"/>
        <w:outlineLvl w:val="0"/>
        <w:rPr>
          <w:lang w:eastAsia="en-AU"/>
        </w:rPr>
      </w:pPr>
      <w:r w:rsidRPr="00C84AE6">
        <w:rPr>
          <w:lang w:eastAsia="en-AU"/>
        </w:rPr>
        <w:t>Locate the field to be sorted in the column area</w:t>
      </w:r>
    </w:p>
    <w:p w:rsidR="00E622D1" w:rsidRPr="00C84AE6" w:rsidRDefault="00E622D1" w:rsidP="00E622D1">
      <w:pPr>
        <w:pStyle w:val="BodyText"/>
        <w:numPr>
          <w:ilvl w:val="0"/>
          <w:numId w:val="15"/>
        </w:numPr>
        <w:suppressAutoHyphens w:val="0"/>
        <w:spacing w:after="120" w:line="240" w:lineRule="exact"/>
        <w:outlineLvl w:val="0"/>
        <w:rPr>
          <w:lang w:eastAsia="en-AU"/>
        </w:rPr>
      </w:pPr>
      <w:r w:rsidRPr="00C84AE6">
        <w:rPr>
          <w:lang w:eastAsia="en-AU"/>
        </w:rPr>
        <w:t>Place the cursor in any cell within the column to be sorted</w:t>
      </w:r>
    </w:p>
    <w:p w:rsidR="00E622D1" w:rsidRPr="00C84AE6" w:rsidRDefault="00E622D1" w:rsidP="00E622D1">
      <w:pPr>
        <w:pStyle w:val="BodyText"/>
        <w:numPr>
          <w:ilvl w:val="0"/>
          <w:numId w:val="15"/>
        </w:numPr>
        <w:suppressAutoHyphens w:val="0"/>
        <w:spacing w:after="120" w:line="240" w:lineRule="exact"/>
        <w:outlineLvl w:val="0"/>
        <w:rPr>
          <w:lang w:eastAsia="en-AU"/>
        </w:rPr>
      </w:pPr>
      <w:r w:rsidRPr="00C84AE6">
        <w:rPr>
          <w:lang w:eastAsia="en-AU"/>
        </w:rPr>
        <w:t xml:space="preserve">Right-click, select </w:t>
      </w:r>
      <w:r w:rsidRPr="00001A6A">
        <w:rPr>
          <w:b/>
          <w:color w:val="3DA18F" w:themeColor="accent1" w:themeShade="BF"/>
          <w:lang w:eastAsia="en-AU"/>
        </w:rPr>
        <w:t>Sort</w:t>
      </w:r>
      <w:r w:rsidRPr="00C84AE6">
        <w:rPr>
          <w:lang w:eastAsia="en-AU"/>
        </w:rPr>
        <w:t xml:space="preserve">. Choose the required option (either </w:t>
      </w:r>
      <w:r w:rsidRPr="00001A6A">
        <w:rPr>
          <w:b/>
          <w:color w:val="3DA18F" w:themeColor="accent1" w:themeShade="BF"/>
          <w:lang w:eastAsia="en-AU"/>
        </w:rPr>
        <w:t>Sort smallest to largest</w:t>
      </w:r>
      <w:r w:rsidRPr="00C84AE6">
        <w:rPr>
          <w:color w:val="899CAA" w:themeColor="text2" w:themeTint="99"/>
          <w:lang w:eastAsia="en-AU"/>
        </w:rPr>
        <w:t xml:space="preserve"> </w:t>
      </w:r>
      <w:r w:rsidRPr="00C84AE6">
        <w:rPr>
          <w:lang w:eastAsia="en-AU"/>
        </w:rPr>
        <w:t xml:space="preserve">or </w:t>
      </w:r>
      <w:r w:rsidRPr="00001A6A">
        <w:rPr>
          <w:b/>
          <w:color w:val="3DA18F" w:themeColor="accent1" w:themeShade="BF"/>
          <w:lang w:eastAsia="en-AU"/>
        </w:rPr>
        <w:t>Sort largest to smallest</w:t>
      </w:r>
      <w:r w:rsidRPr="00C84AE6">
        <w:rPr>
          <w:lang w:eastAsia="en-AU"/>
        </w:rPr>
        <w:t>)</w:t>
      </w:r>
    </w:p>
    <w:p w:rsidR="00E622D1" w:rsidRPr="00C84AE6" w:rsidRDefault="00E622D1" w:rsidP="00E622D1">
      <w:pPr>
        <w:pStyle w:val="BodyText"/>
        <w:numPr>
          <w:ilvl w:val="0"/>
          <w:numId w:val="15"/>
        </w:numPr>
        <w:suppressAutoHyphens w:val="0"/>
        <w:spacing w:after="120" w:line="240" w:lineRule="exact"/>
        <w:outlineLvl w:val="0"/>
        <w:rPr>
          <w:lang w:eastAsia="en-AU"/>
        </w:rPr>
      </w:pPr>
      <w:r w:rsidRPr="00C84AE6">
        <w:rPr>
          <w:noProof/>
          <w:lang w:val="en-AU" w:eastAsia="en-AU"/>
        </w:rPr>
        <mc:AlternateContent>
          <mc:Choice Requires="wps">
            <w:drawing>
              <wp:anchor distT="0" distB="0" distL="114300" distR="114300" simplePos="0" relativeHeight="251665408" behindDoc="0" locked="0" layoutInCell="1" allowOverlap="1" wp14:anchorId="6001CFEE" wp14:editId="4092BFB1">
                <wp:simplePos x="0" y="0"/>
                <wp:positionH relativeFrom="column">
                  <wp:posOffset>1433195</wp:posOffset>
                </wp:positionH>
                <wp:positionV relativeFrom="paragraph">
                  <wp:posOffset>133985</wp:posOffset>
                </wp:positionV>
                <wp:extent cx="563880" cy="472440"/>
                <wp:effectExtent l="0" t="0" r="83820" b="60960"/>
                <wp:wrapNone/>
                <wp:docPr id="47" name="Straight Arrow Connector 47"/>
                <wp:cNvGraphicFramePr/>
                <a:graphic xmlns:a="http://schemas.openxmlformats.org/drawingml/2006/main">
                  <a:graphicData uri="http://schemas.microsoft.com/office/word/2010/wordprocessingShape">
                    <wps:wsp>
                      <wps:cNvCnPr/>
                      <wps:spPr>
                        <a:xfrm>
                          <a:off x="0" y="0"/>
                          <a:ext cx="563880" cy="472440"/>
                        </a:xfrm>
                        <a:prstGeom prst="straightConnector1">
                          <a:avLst/>
                        </a:prstGeom>
                        <a:ln w="19050">
                          <a:solidFill>
                            <a:srgbClr val="FF00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69BE83" id="Straight Arrow Connector 47" o:spid="_x0000_s1026" type="#_x0000_t32" style="position:absolute;margin-left:112.85pt;margin-top:10.55pt;width:44.4pt;height:37.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" strokecolor="red" strokeweight="1.5pt">
                <v:stroke endarrow="open" joinstyle="miter"/>
              </v:shape>
            </w:pict>
          </mc:Fallback>
        </mc:AlternateContent>
      </w:r>
      <w:r w:rsidRPr="00C84AE6">
        <w:rPr>
          <w:color w:val="FF0000"/>
          <w:lang w:eastAsia="en-AU"/>
        </w:rPr>
        <w:t>OR</w:t>
      </w:r>
      <w:r w:rsidRPr="00C84AE6">
        <w:rPr>
          <w:lang w:eastAsia="en-AU"/>
        </w:rPr>
        <w:t xml:space="preserve"> in the PivotTable Tools tab select the Option Tab. Select the </w:t>
      </w:r>
      <w:r w:rsidRPr="00001A6A">
        <w:rPr>
          <w:b/>
          <w:color w:val="3DA18F" w:themeColor="accent1" w:themeShade="BF"/>
          <w:lang w:eastAsia="en-AU"/>
        </w:rPr>
        <w:t>Sort icon</w:t>
      </w:r>
      <w:r w:rsidRPr="00C84AE6">
        <w:rPr>
          <w:color w:val="899CAA" w:themeColor="text2" w:themeTint="99"/>
          <w:lang w:eastAsia="en-AU"/>
        </w:rPr>
        <w:t xml:space="preserve"> </w:t>
      </w:r>
      <w:r w:rsidRPr="00C84AE6">
        <w:rPr>
          <w:lang w:eastAsia="en-AU"/>
        </w:rPr>
        <w:t>in the menu at the top of the screen.</w:t>
      </w:r>
    </w:p>
    <w:p w:rsidR="00E622D1" w:rsidRDefault="00E622D1" w:rsidP="00E622D1">
      <w:pPr>
        <w:rPr>
          <w:noProof/>
          <w:lang w:eastAsia="en-AU"/>
        </w:rPr>
      </w:pPr>
      <w:r>
        <w:rPr>
          <w:noProof/>
          <w:lang w:val="en-AU" w:eastAsia="en-AU"/>
        </w:rPr>
        <w:drawing>
          <wp:inline distT="0" distB="0" distL="0" distR="0" wp14:anchorId="58D0C829" wp14:editId="5C9BA515">
            <wp:extent cx="4118286" cy="2857500"/>
            <wp:effectExtent l="19050" t="19050" r="15875" b="190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130040" cy="2865655"/>
                    </a:xfrm>
                    <a:prstGeom prst="rect">
                      <a:avLst/>
                    </a:prstGeom>
                    <a:noFill/>
                    <a:ln>
                      <a:solidFill>
                        <a:schemeClr val="tx1"/>
                      </a:solidFill>
                    </a:ln>
                  </pic:spPr>
                </pic:pic>
              </a:graphicData>
            </a:graphic>
          </wp:inline>
        </w:drawing>
      </w:r>
    </w:p>
    <w:p w:rsidR="00E622D1" w:rsidRDefault="00E622D1" w:rsidP="00E622D1">
      <w:pPr>
        <w:pStyle w:val="Heading2"/>
        <w:rPr>
          <w:lang w:eastAsia="en-AU"/>
        </w:rPr>
      </w:pPr>
      <w:bookmarkStart w:id="41" w:name="_Toc528851714"/>
      <w:r>
        <w:rPr>
          <w:lang w:eastAsia="en-AU"/>
        </w:rPr>
        <w:t>Display top countries/commodities</w:t>
      </w:r>
      <w:bookmarkEnd w:id="41"/>
    </w:p>
    <w:p w:rsidR="00E622D1" w:rsidRPr="00C84AE6" w:rsidRDefault="00E622D1" w:rsidP="00E622D1">
      <w:pPr>
        <w:pStyle w:val="BodyText"/>
        <w:rPr>
          <w:lang w:eastAsia="en-AU"/>
        </w:rPr>
      </w:pPr>
      <w:r w:rsidRPr="00C84AE6">
        <w:rPr>
          <w:lang w:eastAsia="en-AU"/>
        </w:rPr>
        <w:t xml:space="preserve">It is often convenient to display just the top trading partners or commodities in the pivot table. </w:t>
      </w:r>
    </w:p>
    <w:p w:rsidR="00E622D1" w:rsidRPr="00C84AE6" w:rsidRDefault="00E622D1" w:rsidP="00E622D1">
      <w:pPr>
        <w:pStyle w:val="BodyText"/>
        <w:rPr>
          <w:lang w:eastAsia="en-AU"/>
        </w:rPr>
      </w:pPr>
      <w:r w:rsidRPr="00C84AE6">
        <w:rPr>
          <w:lang w:eastAsia="en-AU"/>
        </w:rPr>
        <w:t>To sort items:</w:t>
      </w:r>
    </w:p>
    <w:p w:rsidR="00E622D1" w:rsidRPr="00C84AE6" w:rsidRDefault="00E622D1" w:rsidP="00E622D1">
      <w:pPr>
        <w:pStyle w:val="BodyText"/>
        <w:numPr>
          <w:ilvl w:val="0"/>
          <w:numId w:val="15"/>
        </w:numPr>
        <w:suppressAutoHyphens w:val="0"/>
        <w:spacing w:after="120" w:line="240" w:lineRule="exact"/>
        <w:outlineLvl w:val="0"/>
        <w:rPr>
          <w:lang w:eastAsia="en-AU"/>
        </w:rPr>
      </w:pPr>
      <w:r w:rsidRPr="00C84AE6">
        <w:rPr>
          <w:lang w:eastAsia="en-AU"/>
        </w:rPr>
        <w:t>Locate the field to be sorted in the row area (Country)</w:t>
      </w:r>
    </w:p>
    <w:p w:rsidR="00E622D1" w:rsidRPr="00C84AE6" w:rsidRDefault="00E622D1" w:rsidP="00E622D1">
      <w:pPr>
        <w:pStyle w:val="BodyText"/>
        <w:numPr>
          <w:ilvl w:val="0"/>
          <w:numId w:val="15"/>
        </w:numPr>
        <w:suppressAutoHyphens w:val="0"/>
        <w:spacing w:after="120" w:line="240" w:lineRule="exact"/>
        <w:outlineLvl w:val="0"/>
        <w:rPr>
          <w:lang w:eastAsia="en-AU"/>
        </w:rPr>
      </w:pPr>
      <w:r w:rsidRPr="00C84AE6">
        <w:rPr>
          <w:lang w:eastAsia="en-AU"/>
        </w:rPr>
        <w:t>Click any cell in the country item list</w:t>
      </w:r>
    </w:p>
    <w:p w:rsidR="00E622D1" w:rsidRPr="00C84AE6" w:rsidRDefault="00E622D1" w:rsidP="00E622D1">
      <w:pPr>
        <w:pStyle w:val="BodyText"/>
        <w:numPr>
          <w:ilvl w:val="0"/>
          <w:numId w:val="15"/>
        </w:numPr>
        <w:suppressAutoHyphens w:val="0"/>
        <w:spacing w:after="120" w:line="240" w:lineRule="exact"/>
        <w:outlineLvl w:val="0"/>
        <w:rPr>
          <w:lang w:eastAsia="en-AU"/>
        </w:rPr>
      </w:pPr>
      <w:r w:rsidRPr="00C84AE6">
        <w:rPr>
          <w:lang w:eastAsia="en-AU"/>
        </w:rPr>
        <w:t xml:space="preserve">Right-click, select </w:t>
      </w:r>
      <w:r w:rsidRPr="00001A6A">
        <w:rPr>
          <w:b/>
          <w:color w:val="3DA18F" w:themeColor="accent1" w:themeShade="BF"/>
          <w:lang w:eastAsia="en-AU"/>
        </w:rPr>
        <w:t>Filter</w:t>
      </w:r>
      <w:r w:rsidRPr="00C84AE6">
        <w:rPr>
          <w:lang w:eastAsia="en-AU"/>
        </w:rPr>
        <w:t xml:space="preserve">, select </w:t>
      </w:r>
      <w:r w:rsidRPr="00001A6A">
        <w:rPr>
          <w:b/>
          <w:color w:val="3DA18F" w:themeColor="accent1" w:themeShade="BF"/>
          <w:lang w:eastAsia="en-AU"/>
        </w:rPr>
        <w:t>Top 10</w:t>
      </w:r>
      <w:r w:rsidRPr="00C84AE6">
        <w:rPr>
          <w:lang w:eastAsia="en-AU"/>
        </w:rPr>
        <w:t>. In the example below, the number has been set at 12, click OK.</w:t>
      </w:r>
      <w:r w:rsidRPr="00C84AE6">
        <w:rPr>
          <w:lang w:eastAsia="en-AU"/>
        </w:rPr>
        <w:br/>
      </w:r>
      <w:r w:rsidRPr="00C84AE6">
        <w:rPr>
          <w:lang w:eastAsia="en-AU"/>
        </w:rPr>
        <w:br/>
      </w:r>
      <w:r w:rsidRPr="00C84AE6">
        <w:rPr>
          <w:color w:val="FF0000"/>
          <w:lang w:eastAsia="en-AU"/>
        </w:rPr>
        <w:t>Note:</w:t>
      </w:r>
      <w:r w:rsidRPr="00C84AE6">
        <w:rPr>
          <w:lang w:eastAsia="en-AU"/>
        </w:rPr>
        <w:t xml:space="preserve"> The Grand Total row is only displaying the total of the top 12 countries for Agriculture, forestry &amp; fishing exports</w:t>
      </w:r>
    </w:p>
    <w:p w:rsidR="00E622D1" w:rsidRPr="00C84AE6" w:rsidRDefault="00E622D1" w:rsidP="00E622D1">
      <w:pPr>
        <w:pStyle w:val="BodyText"/>
        <w:numPr>
          <w:ilvl w:val="0"/>
          <w:numId w:val="15"/>
        </w:numPr>
        <w:suppressAutoHyphens w:val="0"/>
        <w:spacing w:after="120" w:line="240" w:lineRule="exact"/>
        <w:outlineLvl w:val="0"/>
        <w:rPr>
          <w:lang w:eastAsia="en-AU"/>
        </w:rPr>
      </w:pPr>
      <w:r w:rsidRPr="00C84AE6">
        <w:rPr>
          <w:lang w:eastAsia="en-AU"/>
        </w:rPr>
        <w:t xml:space="preserve">To remove this filter, select any cell in the country item list, right-click, select </w:t>
      </w:r>
      <w:r w:rsidRPr="00001A6A">
        <w:rPr>
          <w:b/>
          <w:color w:val="3DA18F" w:themeColor="accent1" w:themeShade="BF"/>
          <w:lang w:eastAsia="en-AU"/>
        </w:rPr>
        <w:t>Filter</w:t>
      </w:r>
      <w:r w:rsidRPr="00C84AE6">
        <w:rPr>
          <w:lang w:eastAsia="en-AU"/>
        </w:rPr>
        <w:t xml:space="preserve"> then click </w:t>
      </w:r>
      <w:r w:rsidRPr="00001A6A">
        <w:rPr>
          <w:b/>
          <w:color w:val="3DA18F" w:themeColor="accent1" w:themeShade="BF"/>
          <w:lang w:eastAsia="en-AU"/>
        </w:rPr>
        <w:t>Clear filter from “Country”</w:t>
      </w:r>
      <w:r w:rsidRPr="00C84AE6">
        <w:rPr>
          <w:lang w:eastAsia="en-AU"/>
        </w:rPr>
        <w:t>.</w:t>
      </w:r>
    </w:p>
    <w:p w:rsidR="00E622D1" w:rsidRPr="0058225A" w:rsidRDefault="00E622D1" w:rsidP="00E622D1">
      <w:pPr>
        <w:rPr>
          <w:rStyle w:val="BodyTextChar"/>
        </w:rPr>
      </w:pPr>
      <w:r>
        <w:rPr>
          <w:noProof/>
          <w:sz w:val="20"/>
          <w:szCs w:val="20"/>
          <w:lang w:val="en-AU" w:eastAsia="en-AU"/>
        </w:rPr>
        <mc:AlternateContent>
          <mc:Choice Requires="wps">
            <w:drawing>
              <wp:anchor distT="0" distB="0" distL="114300" distR="114300" simplePos="0" relativeHeight="251668480" behindDoc="0" locked="0" layoutInCell="1" allowOverlap="1" wp14:anchorId="5A190ED0" wp14:editId="0E5A28E4">
                <wp:simplePos x="0" y="0"/>
                <wp:positionH relativeFrom="column">
                  <wp:posOffset>1440815</wp:posOffset>
                </wp:positionH>
                <wp:positionV relativeFrom="paragraph">
                  <wp:posOffset>1032510</wp:posOffset>
                </wp:positionV>
                <wp:extent cx="754380" cy="236220"/>
                <wp:effectExtent l="0" t="0" r="26670" b="11430"/>
                <wp:wrapNone/>
                <wp:docPr id="17" name="Oval 17"/>
                <wp:cNvGraphicFramePr/>
                <a:graphic xmlns:a="http://schemas.openxmlformats.org/drawingml/2006/main">
                  <a:graphicData uri="http://schemas.microsoft.com/office/word/2010/wordprocessingShape">
                    <wps:wsp>
                      <wps:cNvSpPr/>
                      <wps:spPr>
                        <a:xfrm>
                          <a:off x="0" y="0"/>
                          <a:ext cx="754380" cy="236220"/>
                        </a:xfrm>
                        <a:prstGeom prst="ellipse">
                          <a:avLst/>
                        </a:prstGeom>
                        <a:solidFill>
                          <a:schemeClr val="accent1">
                            <a:alpha val="0"/>
                          </a:schemeClr>
                        </a:solid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406CD59" id="Oval 17" o:spid="_x0000_s1026" style="position:absolute;margin-left:113.45pt;margin-top:81.3pt;width:59.4pt;height:18.6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" fillcolor="#65c5b4 [3204]" strokecolor="red" strokeweight="2pt">
                <v:fill opacity="0"/>
                <v:stroke joinstyle="miter"/>
              </v:oval>
            </w:pict>
          </mc:Fallback>
        </mc:AlternateContent>
      </w:r>
      <w:r>
        <w:rPr>
          <w:noProof/>
          <w:sz w:val="20"/>
          <w:szCs w:val="20"/>
          <w:lang w:val="en-AU" w:eastAsia="en-AU"/>
        </w:rPr>
        <w:drawing>
          <wp:inline distT="0" distB="0" distL="0" distR="0" wp14:anchorId="33DF78D0" wp14:editId="1F2A9011">
            <wp:extent cx="2674620" cy="3083999"/>
            <wp:effectExtent l="19050" t="19050" r="11430" b="2159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81256" cy="3091651"/>
                    </a:xfrm>
                    <a:prstGeom prst="rect">
                      <a:avLst/>
                    </a:prstGeom>
                    <a:noFill/>
                    <a:ln>
                      <a:solidFill>
                        <a:schemeClr val="tx1"/>
                      </a:solidFill>
                    </a:ln>
                  </pic:spPr>
                </pic:pic>
              </a:graphicData>
            </a:graphic>
          </wp:inline>
        </w:drawing>
      </w:r>
      <w:r w:rsidRPr="0058225A">
        <w:rPr>
          <w:noProof/>
          <w:lang w:eastAsia="en-AU"/>
        </w:rPr>
        <w:t xml:space="preserve"> </w:t>
      </w:r>
      <w:r>
        <w:rPr>
          <w:noProof/>
          <w:lang w:val="en-AU" w:eastAsia="en-AU"/>
        </w:rPr>
        <w:drawing>
          <wp:inline distT="0" distB="0" distL="0" distR="0" wp14:anchorId="3EE5A11C" wp14:editId="0A628D36">
            <wp:extent cx="3192780" cy="868783"/>
            <wp:effectExtent l="0" t="0" r="7620" b="762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192780" cy="868783"/>
                    </a:xfrm>
                    <a:prstGeom prst="rect">
                      <a:avLst/>
                    </a:prstGeom>
                  </pic:spPr>
                </pic:pic>
              </a:graphicData>
            </a:graphic>
          </wp:inline>
        </w:drawing>
      </w:r>
    </w:p>
    <w:p w:rsidR="00120676" w:rsidRDefault="00120676" w:rsidP="00E622D1">
      <w:pPr>
        <w:pStyle w:val="Heading1"/>
        <w:rPr>
          <w:lang w:eastAsia="en-AU"/>
        </w:rPr>
        <w:sectPr w:rsidR="00120676" w:rsidSect="00B9518E">
          <w:pgSz w:w="11906" w:h="16838" w:code="9"/>
          <w:pgMar w:top="1985" w:right="1134" w:bottom="1418" w:left="1134" w:header="567" w:footer="567" w:gutter="0"/>
          <w:cols w:space="708"/>
          <w:titlePg/>
          <w:docGrid w:linePitch="360"/>
        </w:sectPr>
      </w:pPr>
    </w:p>
    <w:p w:rsidR="00E622D1" w:rsidRDefault="00E622D1" w:rsidP="00E622D1">
      <w:pPr>
        <w:pStyle w:val="Heading1"/>
        <w:rPr>
          <w:lang w:eastAsia="en-AU"/>
        </w:rPr>
      </w:pPr>
      <w:bookmarkStart w:id="42" w:name="_Toc528851715"/>
      <w:r>
        <w:rPr>
          <w:lang w:eastAsia="en-AU"/>
        </w:rPr>
        <w:t>Copying data from pivot tables</w:t>
      </w:r>
      <w:bookmarkEnd w:id="42"/>
    </w:p>
    <w:p w:rsidR="00120676" w:rsidRDefault="00120676" w:rsidP="00E622D1">
      <w:pPr>
        <w:pStyle w:val="BodyText"/>
        <w:rPr>
          <w:rFonts w:eastAsia="Verdana"/>
        </w:rPr>
      </w:pPr>
    </w:p>
    <w:p w:rsidR="00E622D1" w:rsidRPr="00425D96" w:rsidRDefault="00E622D1" w:rsidP="00120676">
      <w:pPr>
        <w:pStyle w:val="BodyText"/>
        <w:ind w:right="-285"/>
        <w:rPr>
          <w:rFonts w:eastAsia="Verdana"/>
        </w:rPr>
      </w:pPr>
      <w:r w:rsidRPr="00425D96">
        <w:rPr>
          <w:rFonts w:eastAsia="Verdana"/>
        </w:rPr>
        <w:t>It is often useful to copy data summaries from a pivot table to another excel file for archiving, presentation or further analysis.</w:t>
      </w:r>
    </w:p>
    <w:p w:rsidR="00E622D1" w:rsidRPr="00425D96" w:rsidRDefault="00E622D1" w:rsidP="00120676">
      <w:pPr>
        <w:pStyle w:val="BodyText"/>
        <w:ind w:right="-285"/>
        <w:rPr>
          <w:rFonts w:eastAsia="Verdana"/>
        </w:rPr>
      </w:pPr>
      <w:r w:rsidRPr="00425D96">
        <w:rPr>
          <w:rFonts w:eastAsia="Verdana"/>
        </w:rPr>
        <w:t>Care should be taken when copying data from a pivot table to another spreadsheet, especially if the new spreadsheet is to be subsequently emailed.</w:t>
      </w:r>
    </w:p>
    <w:p w:rsidR="00E622D1" w:rsidRPr="00425D96" w:rsidRDefault="00E622D1" w:rsidP="00120676">
      <w:pPr>
        <w:pStyle w:val="BodyText"/>
        <w:ind w:right="-427"/>
        <w:rPr>
          <w:rFonts w:eastAsia="Verdana"/>
        </w:rPr>
      </w:pPr>
      <w:r w:rsidRPr="00425D96">
        <w:rPr>
          <w:rFonts w:eastAsia="Verdana"/>
        </w:rPr>
        <w:t>Depending on how you copy and paste the data, you can inadvertently copy all the data underlying the pivot table as well, which will increase the size of the excel file many-fold, although you may not be able to see the data.</w:t>
      </w:r>
    </w:p>
    <w:p w:rsidR="00E622D1" w:rsidRPr="00425D96" w:rsidRDefault="00E622D1" w:rsidP="00E622D1">
      <w:pPr>
        <w:pStyle w:val="BodyText"/>
        <w:rPr>
          <w:rFonts w:eastAsia="Verdana"/>
        </w:rPr>
      </w:pPr>
      <w:r w:rsidRPr="00425D96">
        <w:rPr>
          <w:rFonts w:eastAsia="Verdana"/>
        </w:rPr>
        <w:t>To copy data from a pivot table to another excel file:</w:t>
      </w:r>
    </w:p>
    <w:p w:rsidR="00E622D1" w:rsidRPr="00FD336F" w:rsidRDefault="00E622D1" w:rsidP="00E622D1">
      <w:pPr>
        <w:pStyle w:val="BodyText"/>
        <w:numPr>
          <w:ilvl w:val="0"/>
          <w:numId w:val="19"/>
        </w:numPr>
        <w:suppressAutoHyphens w:val="0"/>
        <w:spacing w:after="120" w:line="240" w:lineRule="exact"/>
        <w:outlineLvl w:val="0"/>
        <w:rPr>
          <w:rFonts w:eastAsia="Verdana"/>
        </w:rPr>
      </w:pPr>
      <w:r w:rsidRPr="00FD336F">
        <w:rPr>
          <w:rFonts w:eastAsia="Verdana"/>
        </w:rPr>
        <w:t xml:space="preserve">Highlight the area you wish to copy, press </w:t>
      </w:r>
      <w:r w:rsidRPr="00D50223">
        <w:rPr>
          <w:rFonts w:eastAsia="Verdana"/>
          <w:b/>
          <w:color w:val="3DA18F" w:themeColor="accent1" w:themeShade="BF"/>
        </w:rPr>
        <w:t>Ctrl + C</w:t>
      </w:r>
      <w:r w:rsidRPr="00FD336F">
        <w:rPr>
          <w:rFonts w:eastAsia="Verdana"/>
        </w:rPr>
        <w:t xml:space="preserve"> on your computer keyboard, </w:t>
      </w:r>
      <w:r>
        <w:rPr>
          <w:rFonts w:eastAsia="Verdana"/>
        </w:rPr>
        <w:t>n</w:t>
      </w:r>
      <w:r w:rsidRPr="00FD336F">
        <w:rPr>
          <w:rFonts w:eastAsia="Verdana"/>
        </w:rPr>
        <w:t>avigate to desired cell in the destination excel file</w:t>
      </w:r>
    </w:p>
    <w:p w:rsidR="00E622D1" w:rsidRPr="00425D96" w:rsidRDefault="00E622D1" w:rsidP="00E622D1">
      <w:pPr>
        <w:pStyle w:val="BodyText"/>
        <w:numPr>
          <w:ilvl w:val="0"/>
          <w:numId w:val="19"/>
        </w:numPr>
        <w:suppressAutoHyphens w:val="0"/>
        <w:spacing w:after="120" w:line="240" w:lineRule="exact"/>
        <w:outlineLvl w:val="0"/>
      </w:pPr>
      <w:r w:rsidRPr="00425D96">
        <w:rPr>
          <w:rFonts w:eastAsia="Verdana"/>
        </w:rPr>
        <w:t>Select</w:t>
      </w:r>
      <w:r>
        <w:rPr>
          <w:rFonts w:eastAsia="Verdana"/>
        </w:rPr>
        <w:t xml:space="preserve"> the</w:t>
      </w:r>
      <w:r w:rsidRPr="00425D96">
        <w:rPr>
          <w:rFonts w:eastAsia="Verdana"/>
        </w:rPr>
        <w:t xml:space="preserve"> </w:t>
      </w:r>
      <w:r w:rsidRPr="00D50223">
        <w:rPr>
          <w:rFonts w:eastAsia="Verdana"/>
          <w:b/>
          <w:color w:val="3DA18F" w:themeColor="accent1" w:themeShade="BF"/>
        </w:rPr>
        <w:t>Paste icon</w:t>
      </w:r>
      <w:r w:rsidRPr="00403433">
        <w:rPr>
          <w:rFonts w:eastAsia="Verdana"/>
          <w:color w:val="899CAA" w:themeColor="text2" w:themeTint="99"/>
        </w:rPr>
        <w:t xml:space="preserve"> </w:t>
      </w:r>
      <w:r w:rsidRPr="00425D96">
        <w:rPr>
          <w:rFonts w:ascii="Cambria Math" w:eastAsia="Kozuka Gothic Pro EL" w:hAnsi="Cambria Math" w:cs="Cambria Math"/>
        </w:rPr>
        <w:t>⇒</w:t>
      </w:r>
      <w:r w:rsidRPr="00425D96">
        <w:rPr>
          <w:rFonts w:eastAsia="Kozuka Gothic Pro EL"/>
        </w:rPr>
        <w:t xml:space="preserve"> </w:t>
      </w:r>
      <w:r w:rsidRPr="00D50223">
        <w:rPr>
          <w:rFonts w:eastAsia="Verdana"/>
          <w:b/>
          <w:color w:val="3DA18F" w:themeColor="accent1" w:themeShade="BF"/>
        </w:rPr>
        <w:t>Paste Values</w:t>
      </w:r>
      <w:r w:rsidRPr="00403433">
        <w:rPr>
          <w:rFonts w:eastAsia="Verdana"/>
          <w:color w:val="899CAA" w:themeColor="text2" w:themeTint="99"/>
        </w:rPr>
        <w:t xml:space="preserve"> </w:t>
      </w:r>
      <w:r>
        <w:rPr>
          <w:rFonts w:eastAsia="Verdana"/>
        </w:rPr>
        <w:t>and</w:t>
      </w:r>
      <w:r w:rsidRPr="00425D96">
        <w:rPr>
          <w:rFonts w:eastAsia="Verdana"/>
        </w:rPr>
        <w:t xml:space="preserve"> select </w:t>
      </w:r>
      <w:r w:rsidRPr="00D50223">
        <w:rPr>
          <w:rFonts w:eastAsia="Verdana"/>
          <w:b/>
          <w:color w:val="3DA18F" w:themeColor="accent1" w:themeShade="BF"/>
        </w:rPr>
        <w:t>Values and number formatting</w:t>
      </w:r>
      <w:r>
        <w:rPr>
          <w:rFonts w:eastAsia="Verdana"/>
        </w:rPr>
        <w:t xml:space="preserve">, </w:t>
      </w:r>
      <w:r w:rsidRPr="00425D96">
        <w:rPr>
          <w:rFonts w:eastAsia="Verdana"/>
        </w:rPr>
        <w:t>click OK</w:t>
      </w:r>
    </w:p>
    <w:p w:rsidR="00E622D1" w:rsidRPr="00FD336F" w:rsidRDefault="00E622D1" w:rsidP="00E622D1">
      <w:r>
        <w:rPr>
          <w:noProof/>
          <w:lang w:val="en-AU" w:eastAsia="en-AU"/>
        </w:rPr>
        <w:drawing>
          <wp:inline distT="0" distB="0" distL="0" distR="0" wp14:anchorId="01D00286" wp14:editId="23FD811C">
            <wp:extent cx="1994597" cy="1379220"/>
            <wp:effectExtent l="19050" t="19050" r="24765" b="1143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a:stretch/>
                  </pic:blipFill>
                  <pic:spPr bwMode="auto">
                    <a:xfrm>
                      <a:off x="0" y="0"/>
                      <a:ext cx="1994597" cy="137922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rsidR="00120676" w:rsidRDefault="00E622D1" w:rsidP="00A12E08">
      <w:pPr>
        <w:pStyle w:val="BodyText"/>
        <w:ind w:right="-285"/>
        <w:rPr>
          <w:noProof/>
          <w:lang w:eastAsia="en-AU"/>
        </w:rPr>
      </w:pPr>
      <w:r w:rsidRPr="00365407">
        <w:rPr>
          <w:rFonts w:eastAsia="Verdana"/>
        </w:rPr>
        <w:t xml:space="preserve">The data values will be pasted as formatted values. </w:t>
      </w:r>
      <w:r>
        <w:rPr>
          <w:rFonts w:eastAsia="Verdana"/>
        </w:rPr>
        <w:t>You will not be able to add or change the output once copied to a different file.</w:t>
      </w:r>
      <w:r w:rsidRPr="00365407">
        <w:rPr>
          <w:rFonts w:eastAsia="Verdana"/>
        </w:rPr>
        <w:t xml:space="preserve"> The underlying data will not be pasted resulting in a smaller destination file.</w:t>
      </w:r>
      <w:r w:rsidR="00A12E08">
        <w:rPr>
          <w:rFonts w:eastAsia="Verdana"/>
        </w:rPr>
        <w:t xml:space="preserve"> </w:t>
      </w:r>
      <w:r w:rsidRPr="00365407">
        <w:rPr>
          <w:rFonts w:eastAsia="Verdana"/>
        </w:rPr>
        <w:t>See the result below:</w:t>
      </w:r>
      <w:r w:rsidR="00120676" w:rsidRPr="00120676">
        <w:rPr>
          <w:noProof/>
          <w:lang w:eastAsia="en-AU"/>
        </w:rPr>
        <w:t xml:space="preserve"> </w:t>
      </w:r>
    </w:p>
    <w:p w:rsidR="00120676" w:rsidRDefault="00120676" w:rsidP="00120676">
      <w:pPr>
        <w:pStyle w:val="BodyText"/>
        <w:rPr>
          <w:noProof/>
          <w:lang w:eastAsia="en-AU"/>
        </w:rPr>
      </w:pPr>
      <w:r w:rsidRPr="00403433">
        <w:rPr>
          <w:noProof/>
          <w:lang w:val="en-AU" w:eastAsia="en-AU"/>
        </w:rPr>
        <w:drawing>
          <wp:inline distT="0" distB="0" distL="0" distR="0" wp14:anchorId="4E74ECA1" wp14:editId="76A6C144">
            <wp:extent cx="3810000" cy="2543175"/>
            <wp:effectExtent l="19050" t="19050" r="19050" b="285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b="26969"/>
                    <a:stretch/>
                  </pic:blipFill>
                  <pic:spPr bwMode="auto">
                    <a:xfrm>
                      <a:off x="0" y="0"/>
                      <a:ext cx="3810000" cy="254317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A12E08" w:rsidRDefault="00A12E08" w:rsidP="00120676">
      <w:pPr>
        <w:pStyle w:val="Heading2"/>
        <w:rPr>
          <w:noProof/>
          <w:lang w:eastAsia="en-AU"/>
        </w:rPr>
        <w:sectPr w:rsidR="00A12E08" w:rsidSect="00B9518E">
          <w:pgSz w:w="11906" w:h="16838" w:code="9"/>
          <w:pgMar w:top="1985" w:right="1134" w:bottom="1418" w:left="1134" w:header="567" w:footer="567" w:gutter="0"/>
          <w:cols w:space="708"/>
          <w:titlePg/>
          <w:docGrid w:linePitch="360"/>
        </w:sectPr>
      </w:pPr>
    </w:p>
    <w:p w:rsidR="00E622D1" w:rsidRDefault="00E622D1" w:rsidP="00A12E08">
      <w:pPr>
        <w:pStyle w:val="Heading1"/>
        <w:rPr>
          <w:noProof/>
          <w:lang w:eastAsia="en-AU"/>
        </w:rPr>
      </w:pPr>
      <w:bookmarkStart w:id="43" w:name="_Toc528851716"/>
      <w:r>
        <w:rPr>
          <w:noProof/>
          <w:lang w:eastAsia="en-AU"/>
        </w:rPr>
        <w:t>Further information</w:t>
      </w:r>
      <w:bookmarkEnd w:id="43"/>
    </w:p>
    <w:p w:rsidR="00E622D1" w:rsidRDefault="00E622D1" w:rsidP="00E622D1">
      <w:pPr>
        <w:pStyle w:val="BodyText"/>
        <w:rPr>
          <w:noProof/>
          <w:lang w:eastAsia="en-AU"/>
        </w:rPr>
      </w:pPr>
      <w:r>
        <w:rPr>
          <w:noProof/>
          <w:lang w:eastAsia="en-AU"/>
        </w:rPr>
        <w:t>Classifications used for DFAT pivot tables:</w:t>
      </w:r>
    </w:p>
    <w:p w:rsidR="00E622D1" w:rsidRDefault="00D744EF" w:rsidP="00E622D1">
      <w:pPr>
        <w:pStyle w:val="BodyText"/>
        <w:numPr>
          <w:ilvl w:val="0"/>
          <w:numId w:val="20"/>
        </w:numPr>
        <w:suppressAutoHyphens w:val="0"/>
        <w:spacing w:after="120" w:line="240" w:lineRule="exact"/>
        <w:outlineLvl w:val="0"/>
        <w:rPr>
          <w:noProof/>
          <w:lang w:eastAsia="en-AU"/>
        </w:rPr>
      </w:pPr>
      <w:hyperlink r:id="rId52" w:history="1">
        <w:r w:rsidR="00E622D1" w:rsidRPr="00B35EF2">
          <w:rPr>
            <w:rStyle w:val="Hyperlink"/>
            <w:noProof/>
            <w:lang w:eastAsia="en-AU"/>
          </w:rPr>
          <w:t>United Nations SITCr4</w:t>
        </w:r>
      </w:hyperlink>
      <w:r w:rsidR="00E622D1">
        <w:rPr>
          <w:noProof/>
          <w:lang w:eastAsia="en-AU"/>
        </w:rPr>
        <w:t xml:space="preserve"> (Standard International Trade Classification – revision 4)</w:t>
      </w:r>
    </w:p>
    <w:p w:rsidR="00E622D1" w:rsidRDefault="00D744EF" w:rsidP="00E622D1">
      <w:pPr>
        <w:pStyle w:val="BodyText"/>
        <w:numPr>
          <w:ilvl w:val="0"/>
          <w:numId w:val="20"/>
        </w:numPr>
        <w:suppressAutoHyphens w:val="0"/>
        <w:spacing w:after="120" w:line="240" w:lineRule="exact"/>
        <w:outlineLvl w:val="0"/>
        <w:rPr>
          <w:noProof/>
          <w:lang w:eastAsia="en-AU"/>
        </w:rPr>
      </w:pPr>
      <w:hyperlink r:id="rId53" w:history="1">
        <w:r w:rsidR="00E622D1" w:rsidRPr="00B35EF2">
          <w:rPr>
            <w:rStyle w:val="Hyperlink"/>
            <w:noProof/>
            <w:lang w:eastAsia="en-AU"/>
          </w:rPr>
          <w:t>DFAT TRIEC</w:t>
        </w:r>
      </w:hyperlink>
      <w:r w:rsidR="00E622D1">
        <w:rPr>
          <w:noProof/>
          <w:lang w:eastAsia="en-AU"/>
        </w:rPr>
        <w:t xml:space="preserve"> (Trade Import and Export Classification) </w:t>
      </w:r>
    </w:p>
    <w:p w:rsidR="00E622D1" w:rsidRDefault="00E622D1" w:rsidP="00E622D1">
      <w:pPr>
        <w:pStyle w:val="BodyText"/>
        <w:rPr>
          <w:noProof/>
          <w:lang w:eastAsia="en-AU"/>
        </w:rPr>
      </w:pPr>
      <w:r>
        <w:rPr>
          <w:noProof/>
          <w:lang w:eastAsia="en-AU"/>
        </w:rPr>
        <w:t xml:space="preserve">Confidential commodities list - ABS catalogue </w:t>
      </w:r>
      <w:hyperlink r:id="rId54" w:history="1">
        <w:r w:rsidRPr="00D75115">
          <w:rPr>
            <w:rStyle w:val="Hyperlink"/>
            <w:noProof/>
            <w:lang w:eastAsia="en-AU"/>
          </w:rPr>
          <w:t>5372.0.55.001</w:t>
        </w:r>
      </w:hyperlink>
    </w:p>
    <w:p w:rsidR="00E622D1" w:rsidRDefault="00E622D1" w:rsidP="00E622D1">
      <w:pPr>
        <w:pStyle w:val="BodyText"/>
        <w:rPr>
          <w:noProof/>
          <w:lang w:eastAsia="en-AU"/>
        </w:rPr>
      </w:pPr>
      <w:r>
        <w:rPr>
          <w:noProof/>
          <w:lang w:eastAsia="en-AU"/>
        </w:rPr>
        <w:t xml:space="preserve">Article on </w:t>
      </w:r>
      <w:hyperlink r:id="rId55" w:history="1">
        <w:r w:rsidRPr="00D75115">
          <w:rPr>
            <w:rStyle w:val="Hyperlink"/>
            <w:noProof/>
            <w:lang w:eastAsia="en-AU"/>
          </w:rPr>
          <w:t>DFAT adjustments to ABS official trade data</w:t>
        </w:r>
      </w:hyperlink>
    </w:p>
    <w:p w:rsidR="00E622D1" w:rsidRDefault="00E622D1" w:rsidP="00E622D1">
      <w:pPr>
        <w:pStyle w:val="BodyText"/>
        <w:rPr>
          <w:noProof/>
          <w:lang w:eastAsia="en-AU"/>
        </w:rPr>
      </w:pPr>
    </w:p>
    <w:p w:rsidR="00E622D1" w:rsidRDefault="00E622D1" w:rsidP="00E622D1">
      <w:pPr>
        <w:pStyle w:val="BodyText"/>
        <w:rPr>
          <w:noProof/>
          <w:lang w:eastAsia="en-AU"/>
        </w:rPr>
      </w:pPr>
      <w:r>
        <w:rPr>
          <w:noProof/>
          <w:lang w:eastAsia="en-AU"/>
        </w:rPr>
        <w:t>Other useful DFAT trade</w:t>
      </w:r>
      <w:r w:rsidR="00D50223">
        <w:rPr>
          <w:noProof/>
          <w:lang w:eastAsia="en-AU"/>
        </w:rPr>
        <w:t xml:space="preserve"> and investment</w:t>
      </w:r>
      <w:r>
        <w:rPr>
          <w:noProof/>
          <w:lang w:eastAsia="en-AU"/>
        </w:rPr>
        <w:t xml:space="preserve"> products</w:t>
      </w:r>
      <w:r w:rsidR="00521510">
        <w:rPr>
          <w:noProof/>
          <w:lang w:eastAsia="en-AU"/>
        </w:rPr>
        <w:t>:</w:t>
      </w:r>
    </w:p>
    <w:p w:rsidR="00E622D1" w:rsidRDefault="00D744EF" w:rsidP="00E622D1">
      <w:pPr>
        <w:pStyle w:val="BodyText"/>
        <w:numPr>
          <w:ilvl w:val="0"/>
          <w:numId w:val="21"/>
        </w:numPr>
        <w:suppressAutoHyphens w:val="0"/>
        <w:spacing w:after="120" w:line="240" w:lineRule="exact"/>
        <w:outlineLvl w:val="0"/>
        <w:rPr>
          <w:noProof/>
          <w:lang w:eastAsia="en-AU"/>
        </w:rPr>
      </w:pPr>
      <w:hyperlink r:id="rId56" w:history="1">
        <w:r w:rsidR="00D50223">
          <w:rPr>
            <w:rStyle w:val="Hyperlink"/>
            <w:noProof/>
            <w:lang w:eastAsia="en-AU"/>
          </w:rPr>
          <w:t>Trade and investment p</w:t>
        </w:r>
        <w:r w:rsidR="00E622D1" w:rsidRPr="00D75115">
          <w:rPr>
            <w:rStyle w:val="Hyperlink"/>
            <w:noProof/>
            <w:lang w:eastAsia="en-AU"/>
          </w:rPr>
          <w:t>ublications</w:t>
        </w:r>
      </w:hyperlink>
    </w:p>
    <w:p w:rsidR="00E622D1" w:rsidRDefault="00D744EF" w:rsidP="00E622D1">
      <w:pPr>
        <w:pStyle w:val="BodyText"/>
        <w:numPr>
          <w:ilvl w:val="0"/>
          <w:numId w:val="21"/>
        </w:numPr>
        <w:suppressAutoHyphens w:val="0"/>
        <w:spacing w:after="120" w:line="240" w:lineRule="exact"/>
        <w:outlineLvl w:val="0"/>
        <w:rPr>
          <w:noProof/>
          <w:lang w:eastAsia="en-AU"/>
        </w:rPr>
      </w:pPr>
      <w:hyperlink r:id="rId57" w:history="1">
        <w:r w:rsidR="00D50223">
          <w:rPr>
            <w:rStyle w:val="Hyperlink"/>
            <w:noProof/>
            <w:lang w:eastAsia="en-AU"/>
          </w:rPr>
          <w:t>Trade and investment articles</w:t>
        </w:r>
      </w:hyperlink>
    </w:p>
    <w:p w:rsidR="00E622D1" w:rsidRPr="00D50223" w:rsidRDefault="00D744EF" w:rsidP="00E622D1">
      <w:pPr>
        <w:pStyle w:val="BodyText"/>
        <w:numPr>
          <w:ilvl w:val="0"/>
          <w:numId w:val="21"/>
        </w:numPr>
        <w:suppressAutoHyphens w:val="0"/>
        <w:spacing w:after="120" w:line="240" w:lineRule="exact"/>
        <w:outlineLvl w:val="0"/>
        <w:rPr>
          <w:rStyle w:val="Hyperlink"/>
          <w:rFonts w:cstheme="minorBidi"/>
          <w:noProof/>
          <w:color w:val="495965" w:themeColor="text2"/>
          <w:u w:val="none"/>
          <w:lang w:eastAsia="en-AU"/>
        </w:rPr>
      </w:pPr>
      <w:hyperlink r:id="rId58" w:history="1">
        <w:r w:rsidR="00E622D1">
          <w:rPr>
            <w:rStyle w:val="Hyperlink"/>
            <w:noProof/>
            <w:lang w:eastAsia="en-AU"/>
          </w:rPr>
          <w:t>Trade time series</w:t>
        </w:r>
        <w:r w:rsidR="00E622D1" w:rsidRPr="00D75115">
          <w:rPr>
            <w:rStyle w:val="Hyperlink"/>
            <w:noProof/>
            <w:lang w:eastAsia="en-AU"/>
          </w:rPr>
          <w:t xml:space="preserve"> data</w:t>
        </w:r>
      </w:hyperlink>
    </w:p>
    <w:p w:rsidR="00D50223" w:rsidRDefault="00D744EF" w:rsidP="00E622D1">
      <w:pPr>
        <w:pStyle w:val="BodyText"/>
        <w:numPr>
          <w:ilvl w:val="0"/>
          <w:numId w:val="21"/>
        </w:numPr>
        <w:suppressAutoHyphens w:val="0"/>
        <w:spacing w:after="120" w:line="240" w:lineRule="exact"/>
        <w:outlineLvl w:val="0"/>
        <w:rPr>
          <w:noProof/>
          <w:lang w:eastAsia="en-AU"/>
        </w:rPr>
      </w:pPr>
      <w:hyperlink r:id="rId59" w:history="1">
        <w:r w:rsidR="00D50223" w:rsidRPr="00D50223">
          <w:rPr>
            <w:rStyle w:val="Hyperlink"/>
            <w:noProof/>
            <w:lang w:eastAsia="en-AU"/>
          </w:rPr>
          <w:t>Foreign investment statistics</w:t>
        </w:r>
      </w:hyperlink>
    </w:p>
    <w:p w:rsidR="00E622D1" w:rsidRDefault="00E622D1" w:rsidP="00E622D1">
      <w:pPr>
        <w:pStyle w:val="BodyText"/>
        <w:numPr>
          <w:ilvl w:val="0"/>
          <w:numId w:val="21"/>
        </w:numPr>
        <w:suppressAutoHyphens w:val="0"/>
        <w:spacing w:after="120" w:line="240" w:lineRule="exact"/>
        <w:outlineLvl w:val="0"/>
        <w:rPr>
          <w:noProof/>
          <w:lang w:eastAsia="en-AU"/>
        </w:rPr>
      </w:pPr>
      <w:r>
        <w:rPr>
          <w:noProof/>
          <w:lang w:eastAsia="en-AU"/>
        </w:rPr>
        <w:t xml:space="preserve">Interactive </w:t>
      </w:r>
      <w:hyperlink r:id="rId60" w:history="1">
        <w:r w:rsidRPr="00D75115">
          <w:rPr>
            <w:rStyle w:val="Hyperlink"/>
            <w:noProof/>
            <w:lang w:eastAsia="en-AU"/>
          </w:rPr>
          <w:t>Trade at a Glance</w:t>
        </w:r>
      </w:hyperlink>
    </w:p>
    <w:p w:rsidR="00E622D1" w:rsidRDefault="00D744EF" w:rsidP="00E622D1">
      <w:pPr>
        <w:pStyle w:val="BodyText"/>
        <w:numPr>
          <w:ilvl w:val="0"/>
          <w:numId w:val="21"/>
        </w:numPr>
        <w:suppressAutoHyphens w:val="0"/>
        <w:spacing w:after="120" w:line="240" w:lineRule="exact"/>
        <w:outlineLvl w:val="0"/>
        <w:rPr>
          <w:noProof/>
          <w:lang w:eastAsia="en-AU"/>
        </w:rPr>
      </w:pPr>
      <w:hyperlink r:id="rId61" w:history="1">
        <w:r w:rsidR="00D50223">
          <w:rPr>
            <w:rStyle w:val="Hyperlink"/>
            <w:noProof/>
            <w:lang w:eastAsia="en-AU"/>
          </w:rPr>
          <w:t>F</w:t>
        </w:r>
        <w:r w:rsidR="00E622D1" w:rsidRPr="00D75115">
          <w:rPr>
            <w:rStyle w:val="Hyperlink"/>
            <w:noProof/>
            <w:lang w:eastAsia="en-AU"/>
          </w:rPr>
          <w:t>act</w:t>
        </w:r>
        <w:r w:rsidR="00E622D1">
          <w:rPr>
            <w:rStyle w:val="Hyperlink"/>
            <w:noProof/>
            <w:lang w:eastAsia="en-AU"/>
          </w:rPr>
          <w:t xml:space="preserve"> </w:t>
        </w:r>
        <w:r w:rsidR="00E622D1" w:rsidRPr="00D75115">
          <w:rPr>
            <w:rStyle w:val="Hyperlink"/>
            <w:noProof/>
            <w:lang w:eastAsia="en-AU"/>
          </w:rPr>
          <w:t>sheet</w:t>
        </w:r>
        <w:r w:rsidR="00D50223">
          <w:rPr>
            <w:rStyle w:val="Hyperlink"/>
            <w:noProof/>
            <w:lang w:eastAsia="en-AU"/>
          </w:rPr>
          <w:t>s for countries and region</w:t>
        </w:r>
        <w:r w:rsidR="00E622D1" w:rsidRPr="00D75115">
          <w:rPr>
            <w:rStyle w:val="Hyperlink"/>
            <w:noProof/>
            <w:lang w:eastAsia="en-AU"/>
          </w:rPr>
          <w:t>s</w:t>
        </w:r>
      </w:hyperlink>
    </w:p>
    <w:p w:rsidR="00E622D1" w:rsidRDefault="00D744EF" w:rsidP="00E622D1">
      <w:pPr>
        <w:pStyle w:val="BodyText"/>
        <w:numPr>
          <w:ilvl w:val="0"/>
          <w:numId w:val="21"/>
        </w:numPr>
        <w:suppressAutoHyphens w:val="0"/>
        <w:spacing w:after="120" w:line="240" w:lineRule="exact"/>
        <w:outlineLvl w:val="0"/>
        <w:rPr>
          <w:noProof/>
          <w:lang w:eastAsia="en-AU"/>
        </w:rPr>
      </w:pPr>
      <w:hyperlink r:id="rId62" w:history="1">
        <w:r w:rsidR="00E622D1" w:rsidRPr="00D75115">
          <w:rPr>
            <w:rStyle w:val="Hyperlink"/>
            <w:noProof/>
            <w:lang w:eastAsia="en-AU"/>
          </w:rPr>
          <w:t>Statistical consultancy serv</w:t>
        </w:r>
        <w:r w:rsidR="00E622D1">
          <w:rPr>
            <w:rStyle w:val="Hyperlink"/>
            <w:noProof/>
            <w:lang w:eastAsia="en-AU"/>
          </w:rPr>
          <w:t>i</w:t>
        </w:r>
        <w:r w:rsidR="00E622D1" w:rsidRPr="00D75115">
          <w:rPr>
            <w:rStyle w:val="Hyperlink"/>
            <w:noProof/>
            <w:lang w:eastAsia="en-AU"/>
          </w:rPr>
          <w:t>ces</w:t>
        </w:r>
      </w:hyperlink>
    </w:p>
    <w:p w:rsidR="00E622D1" w:rsidRDefault="00E622D1" w:rsidP="00E622D1">
      <w:pPr>
        <w:pStyle w:val="BodyText"/>
        <w:rPr>
          <w:sz w:val="20"/>
          <w:szCs w:val="20"/>
          <w:lang w:eastAsia="en-AU"/>
        </w:rPr>
      </w:pPr>
    </w:p>
    <w:sectPr w:rsidR="00E622D1" w:rsidSect="00B9518E">
      <w:pgSz w:w="11906" w:h="16838" w:code="9"/>
      <w:pgMar w:top="1985" w:right="1134" w:bottom="1418"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84AE6" w:rsidRDefault="00C84AE6" w:rsidP="003A5358">
      <w:r>
        <w:separator/>
      </w:r>
    </w:p>
  </w:endnote>
  <w:endnote w:type="continuationSeparator" w:id="0">
    <w:p w:rsidR="00C84AE6" w:rsidRDefault="00C84AE6" w:rsidP="003A53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MuseoSans-500">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urier">
    <w:panose1 w:val="02070409020205020404"/>
    <w:charset w:val="00"/>
    <w:family w:val="modern"/>
    <w:notTrueType/>
    <w:pitch w:val="fixed"/>
    <w:sig w:usb0="00000003" w:usb1="00000000" w:usb2="00000000" w:usb3="00000000" w:csb0="00000001" w:csb1="00000000"/>
  </w:font>
  <w:font w:name="SymbolMT">
    <w:altName w:val="MS Mincho"/>
    <w:panose1 w:val="00000000000000000000"/>
    <w:charset w:val="80"/>
    <w:family w:val="auto"/>
    <w:notTrueType/>
    <w:pitch w:val="default"/>
    <w:sig w:usb0="00000001"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Kozuka Gothic Pro EL">
    <w:panose1 w:val="00000000000000000000"/>
    <w:charset w:val="80"/>
    <w:family w:val="swiss"/>
    <w:notTrueType/>
    <w:pitch w:val="variable"/>
    <w:sig w:usb0="00000283" w:usb1="2AC71C11" w:usb2="00000012" w:usb3="00000000" w:csb0="00020005"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44EF" w:rsidRDefault="00D744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44EF" w:rsidRDefault="00D744E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44EF" w:rsidRDefault="00D744E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4AE6" w:rsidRPr="00FF389C" w:rsidRDefault="00AA3705" w:rsidP="003A5358">
    <w:pPr>
      <w:pStyle w:val="Footer"/>
      <w:rPr>
        <w:b/>
        <w:sz w:val="18"/>
        <w:szCs w:val="18"/>
      </w:rPr>
    </w:pPr>
    <w:r>
      <w:rPr>
        <w:noProof/>
        <w:lang w:val="en-AU" w:eastAsia="en-AU"/>
      </w:rPr>
      <w:drawing>
        <wp:anchor distT="0" distB="0" distL="114300" distR="114300" simplePos="0" relativeHeight="251751424" behindDoc="1" locked="0" layoutInCell="1" allowOverlap="1" wp14:anchorId="765EEC75" wp14:editId="32A23A98">
          <wp:simplePos x="0" y="0"/>
          <wp:positionH relativeFrom="margin">
            <wp:align>left</wp:align>
          </wp:positionH>
          <wp:positionV relativeFrom="page">
            <wp:posOffset>10064777</wp:posOffset>
          </wp:positionV>
          <wp:extent cx="6119640" cy="3888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PT-Aqua-H1-1stPageFooter.png"/>
                  <pic:cNvPicPr/>
                </pic:nvPicPr>
                <pic:blipFill>
                  <a:blip r:embed="rId1">
                    <a:extLst>
                      <a:ext uri="{28A0092B-C50C-407E-A947-70E740481C1C}">
                        <a14:useLocalDpi xmlns:a14="http://schemas.microsoft.com/office/drawing/2010/main" val="0"/>
                      </a:ext>
                    </a:extLst>
                  </a:blip>
                  <a:stretch>
                    <a:fillRect/>
                  </a:stretch>
                </pic:blipFill>
                <pic:spPr>
                  <a:xfrm>
                    <a:off x="0" y="0"/>
                    <a:ext cx="6119640" cy="388800"/>
                  </a:xfrm>
                  <a:prstGeom prst="rect">
                    <a:avLst/>
                  </a:prstGeom>
                </pic:spPr>
              </pic:pic>
            </a:graphicData>
          </a:graphic>
          <wp14:sizeRelH relativeFrom="margin">
            <wp14:pctWidth>0</wp14:pctWidth>
          </wp14:sizeRelH>
          <wp14:sizeRelV relativeFrom="margin">
            <wp14:pctHeight>0</wp14:pctHeight>
          </wp14:sizeRelV>
        </wp:anchor>
      </w:drawing>
    </w:r>
    <w:r w:rsidR="00C84AE6">
      <w:tab/>
    </w:r>
    <w:r w:rsidR="00C84AE6" w:rsidRPr="00FF389C">
      <w:rPr>
        <w:b/>
        <w:sz w:val="18"/>
        <w:szCs w:val="18"/>
      </w:rPr>
      <w:t xml:space="preserve">Page </w:t>
    </w:r>
    <w:r w:rsidR="00C84AE6" w:rsidRPr="00FF389C">
      <w:rPr>
        <w:rStyle w:val="PageNumber"/>
        <w:b/>
        <w:sz w:val="18"/>
        <w:szCs w:val="18"/>
      </w:rPr>
      <w:fldChar w:fldCharType="begin"/>
    </w:r>
    <w:r w:rsidR="00C84AE6" w:rsidRPr="00FF389C">
      <w:rPr>
        <w:rStyle w:val="PageNumber"/>
        <w:b/>
        <w:sz w:val="18"/>
        <w:szCs w:val="18"/>
      </w:rPr>
      <w:instrText xml:space="preserve"> PAGE   \* MERGEFORMAT </w:instrText>
    </w:r>
    <w:r w:rsidR="00C84AE6" w:rsidRPr="00FF389C">
      <w:rPr>
        <w:rStyle w:val="PageNumber"/>
        <w:b/>
        <w:sz w:val="18"/>
        <w:szCs w:val="18"/>
      </w:rPr>
      <w:fldChar w:fldCharType="separate"/>
    </w:r>
    <w:r w:rsidR="00D744EF">
      <w:rPr>
        <w:rStyle w:val="PageNumber"/>
        <w:b/>
        <w:noProof/>
        <w:sz w:val="18"/>
        <w:szCs w:val="18"/>
      </w:rPr>
      <w:t>iv</w:t>
    </w:r>
    <w:r w:rsidR="00C84AE6" w:rsidRPr="00FF389C">
      <w:rPr>
        <w:rStyle w:val="PageNumber"/>
        <w:b/>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4AE6" w:rsidRDefault="00C84AE6" w:rsidP="003A5358">
    <w:pPr>
      <w:pStyle w:val="Footer"/>
    </w:pPr>
    <w:r>
      <w:rPr>
        <w:noProof/>
        <w:lang w:val="en-AU" w:eastAsia="en-AU"/>
      </w:rPr>
      <w:drawing>
        <wp:anchor distT="0" distB="0" distL="114300" distR="114300" simplePos="0" relativeHeight="251712512" behindDoc="1" locked="0" layoutInCell="1" allowOverlap="1" wp14:anchorId="5709558D" wp14:editId="1C23E3DB">
          <wp:simplePos x="0" y="0"/>
          <wp:positionH relativeFrom="margin">
            <wp:align>right</wp:align>
          </wp:positionH>
          <wp:positionV relativeFrom="page">
            <wp:posOffset>10086340</wp:posOffset>
          </wp:positionV>
          <wp:extent cx="6119640" cy="388800"/>
          <wp:effectExtent l="0" t="0" r="0"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PT-Aqua-H1-1stPageFooter.png"/>
                  <pic:cNvPicPr/>
                </pic:nvPicPr>
                <pic:blipFill>
                  <a:blip r:embed="rId1">
                    <a:extLst>
                      <a:ext uri="{28A0092B-C50C-407E-A947-70E740481C1C}">
                        <a14:useLocalDpi xmlns:a14="http://schemas.microsoft.com/office/drawing/2010/main" val="0"/>
                      </a:ext>
                    </a:extLst>
                  </a:blip>
                  <a:stretch>
                    <a:fillRect/>
                  </a:stretch>
                </pic:blipFill>
                <pic:spPr>
                  <a:xfrm>
                    <a:off x="0" y="0"/>
                    <a:ext cx="6119640" cy="388800"/>
                  </a:xfrm>
                  <a:prstGeom prst="rect">
                    <a:avLst/>
                  </a:prstGeom>
                </pic:spPr>
              </pic:pic>
            </a:graphicData>
          </a:graphic>
          <wp14:sizeRelH relativeFrom="margin">
            <wp14:pctWidth>0</wp14:pctWidth>
          </wp14:sizeRelH>
          <wp14:sizeRelV relativeFrom="margin">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4AE6" w:rsidRPr="00FF389C" w:rsidRDefault="00C84AE6" w:rsidP="003A5358">
    <w:pPr>
      <w:pStyle w:val="Footer"/>
      <w:rPr>
        <w:b/>
      </w:rPr>
    </w:pPr>
    <w:r>
      <w:rPr>
        <w:noProof/>
        <w:lang w:val="en-AU" w:eastAsia="en-AU"/>
      </w:rPr>
      <w:drawing>
        <wp:anchor distT="0" distB="0" distL="114300" distR="114300" simplePos="0" relativeHeight="251741184" behindDoc="1" locked="0" layoutInCell="1" allowOverlap="1" wp14:anchorId="56C535D5" wp14:editId="66AF1B58">
          <wp:simplePos x="0" y="0"/>
          <wp:positionH relativeFrom="margin">
            <wp:posOffset>-20375</wp:posOffset>
          </wp:positionH>
          <wp:positionV relativeFrom="page">
            <wp:posOffset>10090205</wp:posOffset>
          </wp:positionV>
          <wp:extent cx="6199874" cy="387985"/>
          <wp:effectExtent l="0" t="0" r="0" b="0"/>
          <wp:wrapNone/>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PT-Aqua-H1-1stPageFooter.png"/>
                  <pic:cNvPicPr/>
                </pic:nvPicPr>
                <pic:blipFill>
                  <a:blip r:embed="rId1">
                    <a:extLst>
                      <a:ext uri="{28A0092B-C50C-407E-A947-70E740481C1C}">
                        <a14:useLocalDpi xmlns:a14="http://schemas.microsoft.com/office/drawing/2010/main" val="0"/>
                      </a:ext>
                    </a:extLst>
                  </a:blip>
                  <a:stretch>
                    <a:fillRect/>
                  </a:stretch>
                </pic:blipFill>
                <pic:spPr>
                  <a:xfrm>
                    <a:off x="0" y="0"/>
                    <a:ext cx="6535453" cy="408985"/>
                  </a:xfrm>
                  <a:prstGeom prst="rect">
                    <a:avLst/>
                  </a:prstGeom>
                </pic:spPr>
              </pic:pic>
            </a:graphicData>
          </a:graphic>
          <wp14:sizeRelH relativeFrom="margin">
            <wp14:pctWidth>0</wp14:pctWidth>
          </wp14:sizeRelH>
          <wp14:sizeRelV relativeFrom="margin">
            <wp14:pctHeight>0</wp14:pctHeight>
          </wp14:sizeRelV>
        </wp:anchor>
      </w:drawing>
    </w:r>
    <w:r>
      <w:tab/>
    </w:r>
    <w:r w:rsidRPr="00FF389C">
      <w:rPr>
        <w:b/>
        <w:sz w:val="18"/>
        <w:szCs w:val="18"/>
      </w:rPr>
      <w:t xml:space="preserve">Page </w:t>
    </w:r>
    <w:r w:rsidRPr="00FF389C">
      <w:rPr>
        <w:rStyle w:val="PageNumber"/>
        <w:b/>
        <w:sz w:val="18"/>
        <w:szCs w:val="18"/>
      </w:rPr>
      <w:fldChar w:fldCharType="begin"/>
    </w:r>
    <w:r w:rsidRPr="00FF389C">
      <w:rPr>
        <w:rStyle w:val="PageNumber"/>
        <w:b/>
        <w:sz w:val="18"/>
        <w:szCs w:val="18"/>
      </w:rPr>
      <w:instrText xml:space="preserve"> PAGE   \* MERGEFORMAT </w:instrText>
    </w:r>
    <w:r w:rsidRPr="00FF389C">
      <w:rPr>
        <w:rStyle w:val="PageNumber"/>
        <w:b/>
        <w:sz w:val="18"/>
        <w:szCs w:val="18"/>
      </w:rPr>
      <w:fldChar w:fldCharType="separate"/>
    </w:r>
    <w:r w:rsidR="00D744EF">
      <w:rPr>
        <w:rStyle w:val="PageNumber"/>
        <w:b/>
        <w:noProof/>
        <w:sz w:val="18"/>
        <w:szCs w:val="18"/>
      </w:rPr>
      <w:t>iii</w:t>
    </w:r>
    <w:r w:rsidRPr="00FF389C">
      <w:rPr>
        <w:rStyle w:val="PageNumber"/>
        <w:b/>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4AE6" w:rsidRPr="00FF389C" w:rsidRDefault="00C84AE6" w:rsidP="00B36736">
    <w:pPr>
      <w:pStyle w:val="Footer"/>
      <w:rPr>
        <w:b/>
      </w:rPr>
    </w:pPr>
    <w:r>
      <w:rPr>
        <w:noProof/>
        <w:lang w:val="en-AU" w:eastAsia="en-AU"/>
      </w:rPr>
      <w:drawing>
        <wp:anchor distT="0" distB="0" distL="114300" distR="114300" simplePos="0" relativeHeight="251743232" behindDoc="1" locked="0" layoutInCell="1" allowOverlap="1" wp14:anchorId="347DC012" wp14:editId="573E4A6E">
          <wp:simplePos x="0" y="0"/>
          <wp:positionH relativeFrom="margin">
            <wp:align>right</wp:align>
          </wp:positionH>
          <wp:positionV relativeFrom="page">
            <wp:posOffset>10106660</wp:posOffset>
          </wp:positionV>
          <wp:extent cx="6119640" cy="388800"/>
          <wp:effectExtent l="0" t="0" r="0" b="0"/>
          <wp:wrapNone/>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PT-Aqua-H1-1stPageFooter.png"/>
                  <pic:cNvPicPr/>
                </pic:nvPicPr>
                <pic:blipFill>
                  <a:blip r:embed="rId1">
                    <a:extLst>
                      <a:ext uri="{28A0092B-C50C-407E-A947-70E740481C1C}">
                        <a14:useLocalDpi xmlns:a14="http://schemas.microsoft.com/office/drawing/2010/main" val="0"/>
                      </a:ext>
                    </a:extLst>
                  </a:blip>
                  <a:stretch>
                    <a:fillRect/>
                  </a:stretch>
                </pic:blipFill>
                <pic:spPr>
                  <a:xfrm>
                    <a:off x="0" y="0"/>
                    <a:ext cx="6119640" cy="388800"/>
                  </a:xfrm>
                  <a:prstGeom prst="rect">
                    <a:avLst/>
                  </a:prstGeom>
                </pic:spPr>
              </pic:pic>
            </a:graphicData>
          </a:graphic>
          <wp14:sizeRelH relativeFrom="margin">
            <wp14:pctWidth>0</wp14:pctWidth>
          </wp14:sizeRelH>
          <wp14:sizeRelV relativeFrom="margin">
            <wp14:pctHeight>0</wp14:pctHeight>
          </wp14:sizeRelV>
        </wp:anchor>
      </w:drawing>
    </w:r>
    <w:r>
      <w:tab/>
    </w:r>
    <w:r w:rsidRPr="00FF389C">
      <w:rPr>
        <w:b/>
        <w:sz w:val="18"/>
        <w:szCs w:val="18"/>
      </w:rPr>
      <w:t xml:space="preserve">Page </w:t>
    </w:r>
    <w:r w:rsidRPr="00FF389C">
      <w:rPr>
        <w:rStyle w:val="PageNumber"/>
        <w:b/>
        <w:sz w:val="18"/>
        <w:szCs w:val="18"/>
      </w:rPr>
      <w:fldChar w:fldCharType="begin"/>
    </w:r>
    <w:r w:rsidRPr="00FF389C">
      <w:rPr>
        <w:rStyle w:val="PageNumber"/>
        <w:b/>
        <w:sz w:val="18"/>
        <w:szCs w:val="18"/>
      </w:rPr>
      <w:instrText xml:space="preserve"> PAGE   \* MERGEFORMAT </w:instrText>
    </w:r>
    <w:r w:rsidRPr="00FF389C">
      <w:rPr>
        <w:rStyle w:val="PageNumber"/>
        <w:b/>
        <w:sz w:val="18"/>
        <w:szCs w:val="18"/>
      </w:rPr>
      <w:fldChar w:fldCharType="separate"/>
    </w:r>
    <w:r w:rsidR="00D744EF">
      <w:rPr>
        <w:rStyle w:val="PageNumber"/>
        <w:b/>
        <w:noProof/>
        <w:sz w:val="18"/>
        <w:szCs w:val="18"/>
      </w:rPr>
      <w:t>5</w:t>
    </w:r>
    <w:r w:rsidRPr="00FF389C">
      <w:rPr>
        <w:rStyle w:val="PageNumber"/>
        <w:b/>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84AE6" w:rsidRPr="008C5A0E" w:rsidRDefault="00C84AE6" w:rsidP="003A5358">
      <w:pPr>
        <w:pStyle w:val="FootnoteSeparator"/>
      </w:pPr>
    </w:p>
  </w:footnote>
  <w:footnote w:type="continuationSeparator" w:id="0">
    <w:p w:rsidR="00C84AE6" w:rsidRDefault="00C84AE6" w:rsidP="003A53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44EF" w:rsidRDefault="00D744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744EF" w:rsidRDefault="00D744E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4AE6" w:rsidRDefault="00C84AE6" w:rsidP="00A75A27">
    <w:pPr>
      <w:pStyle w:val="Classification"/>
    </w:pPr>
    <w:r w:rsidRPr="00B92E1E">
      <w:rPr>
        <w:noProof/>
        <w:lang w:val="en-AU" w:eastAsia="en-AU"/>
      </w:rPr>
      <w:drawing>
        <wp:anchor distT="0" distB="0" distL="114300" distR="114300" simplePos="0" relativeHeight="251747328" behindDoc="1" locked="1" layoutInCell="1" allowOverlap="1" wp14:anchorId="31DCD66F" wp14:editId="001B25B6">
          <wp:simplePos x="0" y="0"/>
          <wp:positionH relativeFrom="page">
            <wp:posOffset>720090</wp:posOffset>
          </wp:positionH>
          <wp:positionV relativeFrom="page">
            <wp:posOffset>1584325</wp:posOffset>
          </wp:positionV>
          <wp:extent cx="3168000" cy="554400"/>
          <wp:effectExtent l="0" t="0" r="0" b="0"/>
          <wp:wrapNone/>
          <wp:docPr id="230" name="Picture 230"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1">
                    <a:extLst>
                      <a:ext uri="{28A0092B-C50C-407E-A947-70E740481C1C}">
                        <a14:useLocalDpi xmlns:a14="http://schemas.microsoft.com/office/drawing/2010/main" val="0"/>
                      </a:ext>
                    </a:extLst>
                  </a:blip>
                  <a:stretch>
                    <a:fillRect/>
                  </a:stretch>
                </pic:blipFill>
                <pic:spPr>
                  <a:xfrm>
                    <a:off x="0" y="0"/>
                    <a:ext cx="3168000" cy="554400"/>
                  </a:xfrm>
                  <a:prstGeom prst="rect">
                    <a:avLst/>
                  </a:prstGeom>
                </pic:spPr>
              </pic:pic>
            </a:graphicData>
          </a:graphic>
          <wp14:sizeRelH relativeFrom="margin">
            <wp14:pctWidth>0</wp14:pctWidth>
          </wp14:sizeRelH>
          <wp14:sizeRelV relativeFrom="margin">
            <wp14:pctHeight>0</wp14:pctHeight>
          </wp14:sizeRelV>
        </wp:anchor>
      </w:drawing>
    </w:r>
    <w:r w:rsidRPr="00B92E1E">
      <w:rPr>
        <w:noProof/>
        <w:lang w:val="en-AU" w:eastAsia="en-AU"/>
      </w:rPr>
      <w:drawing>
        <wp:anchor distT="0" distB="0" distL="114300" distR="114300" simplePos="0" relativeHeight="251746304" behindDoc="1" locked="1" layoutInCell="1" allowOverlap="1" wp14:anchorId="747229DE" wp14:editId="5ABD1B63">
          <wp:simplePos x="0" y="0"/>
          <wp:positionH relativeFrom="page">
            <wp:posOffset>6350</wp:posOffset>
          </wp:positionH>
          <wp:positionV relativeFrom="page">
            <wp:align>bottom</wp:align>
          </wp:positionV>
          <wp:extent cx="7559040" cy="10692765"/>
          <wp:effectExtent l="0" t="0" r="3810" b="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port-Cover-1-Gradient-Mask.png"/>
                  <pic:cNvPicPr/>
                </pic:nvPicPr>
                <pic:blipFill>
                  <a:blip r:embed="rId2">
                    <a:extLst>
                      <a:ext uri="{28A0092B-C50C-407E-A947-70E740481C1C}">
                        <a14:useLocalDpi xmlns:a14="http://schemas.microsoft.com/office/drawing/2010/main" val="0"/>
                      </a:ext>
                    </a:extLst>
                  </a:blip>
                  <a:stretch>
                    <a:fillRect/>
                  </a:stretch>
                </pic:blipFill>
                <pic:spPr>
                  <a:xfrm>
                    <a:off x="0" y="0"/>
                    <a:ext cx="7559040" cy="1069276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4AE6" w:rsidRPr="00806503" w:rsidRDefault="00AA3705" w:rsidP="00D203EB">
    <w:pPr>
      <w:pStyle w:val="Classification"/>
    </w:pPr>
    <w:r>
      <w:rPr>
        <w:noProof/>
        <w:lang w:val="en-AU" w:eastAsia="en-AU"/>
      </w:rPr>
      <w:drawing>
        <wp:anchor distT="0" distB="0" distL="114300" distR="114300" simplePos="0" relativeHeight="251749376" behindDoc="1" locked="0" layoutInCell="1" allowOverlap="1" wp14:anchorId="21553841" wp14:editId="5D5BDF0B">
          <wp:simplePos x="0" y="0"/>
          <wp:positionH relativeFrom="margin">
            <wp:posOffset>-28327</wp:posOffset>
          </wp:positionH>
          <wp:positionV relativeFrom="topMargin">
            <wp:posOffset>365760</wp:posOffset>
          </wp:positionV>
          <wp:extent cx="6186115" cy="886460"/>
          <wp:effectExtent l="0" t="0" r="5715"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PT-Aqua-H1-Header.png"/>
                  <pic:cNvPicPr/>
                </pic:nvPicPr>
                <pic:blipFill>
                  <a:blip r:embed="rId1">
                    <a:extLst>
                      <a:ext uri="{28A0092B-C50C-407E-A947-70E740481C1C}">
                        <a14:useLocalDpi xmlns:a14="http://schemas.microsoft.com/office/drawing/2010/main" val="0"/>
                      </a:ext>
                    </a:extLst>
                  </a:blip>
                  <a:stretch>
                    <a:fillRect/>
                  </a:stretch>
                </pic:blipFill>
                <pic:spPr>
                  <a:xfrm>
                    <a:off x="0" y="0"/>
                    <a:ext cx="6236886" cy="893735"/>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4AE6" w:rsidRPr="00806503" w:rsidRDefault="00C84AE6" w:rsidP="00D203EB">
    <w:pPr>
      <w:pStyle w:val="Classification"/>
    </w:pPr>
    <w:r>
      <w:rPr>
        <w:noProof/>
        <w:lang w:val="en-AU" w:eastAsia="en-AU"/>
      </w:rPr>
      <w:drawing>
        <wp:anchor distT="0" distB="0" distL="114300" distR="114300" simplePos="0" relativeHeight="251739136" behindDoc="1" locked="0" layoutInCell="1" allowOverlap="1" wp14:anchorId="75C8B72B" wp14:editId="3027DCA4">
          <wp:simplePos x="0" y="0"/>
          <wp:positionH relativeFrom="margin">
            <wp:align>left</wp:align>
          </wp:positionH>
          <wp:positionV relativeFrom="page">
            <wp:posOffset>207645</wp:posOffset>
          </wp:positionV>
          <wp:extent cx="6225988" cy="887506"/>
          <wp:effectExtent l="0" t="0" r="3810" b="8255"/>
          <wp:wrapNone/>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PT-Aqua-H1-Header.png"/>
                  <pic:cNvPicPr/>
                </pic:nvPicPr>
                <pic:blipFill>
                  <a:blip r:embed="rId1">
                    <a:extLst>
                      <a:ext uri="{28A0092B-C50C-407E-A947-70E740481C1C}">
                        <a14:useLocalDpi xmlns:a14="http://schemas.microsoft.com/office/drawing/2010/main" val="0"/>
                      </a:ext>
                    </a:extLst>
                  </a:blip>
                  <a:stretch>
                    <a:fillRect/>
                  </a:stretch>
                </pic:blipFill>
                <pic:spPr>
                  <a:xfrm>
                    <a:off x="0" y="0"/>
                    <a:ext cx="6225988" cy="887506"/>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4AE6" w:rsidRPr="00806503" w:rsidRDefault="00C84AE6" w:rsidP="00D203EB">
    <w:pPr>
      <w:pStyle w:val="Classification"/>
    </w:pPr>
    <w:r>
      <w:rPr>
        <w:noProof/>
        <w:lang w:val="en-AU" w:eastAsia="en-AU"/>
      </w:rPr>
      <w:drawing>
        <wp:anchor distT="0" distB="0" distL="114300" distR="114300" simplePos="0" relativeHeight="251737088" behindDoc="1" locked="0" layoutInCell="1" allowOverlap="1" wp14:anchorId="6792B3A5" wp14:editId="0202B3F6">
          <wp:simplePos x="0" y="0"/>
          <wp:positionH relativeFrom="page">
            <wp:posOffset>0</wp:posOffset>
          </wp:positionH>
          <wp:positionV relativeFrom="page">
            <wp:posOffset>0</wp:posOffset>
          </wp:positionV>
          <wp:extent cx="7560000" cy="2755440"/>
          <wp:effectExtent l="0" t="0" r="3175" b="6985"/>
          <wp:wrapNone/>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PT-Aqua-H1-1stPageHeader.png"/>
                  <pic:cNvPicPr/>
                </pic:nvPicPr>
                <pic:blipFill>
                  <a:blip r:embed="rId1">
                    <a:extLst>
                      <a:ext uri="{28A0092B-C50C-407E-A947-70E740481C1C}">
                        <a14:useLocalDpi xmlns:a14="http://schemas.microsoft.com/office/drawing/2010/main" val="0"/>
                      </a:ext>
                    </a:extLst>
                  </a:blip>
                  <a:stretch>
                    <a:fillRect/>
                  </a:stretch>
                </pic:blipFill>
                <pic:spPr>
                  <a:xfrm>
                    <a:off x="0" y="0"/>
                    <a:ext cx="7560000" cy="275544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910630"/>
    <w:multiLevelType w:val="hybridMultilevel"/>
    <w:tmpl w:val="252C8440"/>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07020EF2"/>
    <w:multiLevelType w:val="multilevel"/>
    <w:tmpl w:val="99F6DEBC"/>
    <w:styleLink w:val="Bulletstyle-withspaces"/>
    <w:lvl w:ilvl="0">
      <w:start w:val="1"/>
      <w:numFmt w:val="bullet"/>
      <w:lvlText w:val=""/>
      <w:lvlJc w:val="left"/>
      <w:pPr>
        <w:ind w:left="720" w:hanging="360"/>
      </w:pPr>
      <w:rPr>
        <w:rFonts w:ascii="Symbol" w:hAnsi="Symbol"/>
        <w:color w:val="3D3935"/>
        <w:sz w:val="19"/>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8DF15F7"/>
    <w:multiLevelType w:val="hybridMultilevel"/>
    <w:tmpl w:val="562ADF02"/>
    <w:lvl w:ilvl="0" w:tplc="ECC626C0">
      <w:numFmt w:val="bullet"/>
      <w:lvlText w:val="•"/>
      <w:lvlJc w:val="left"/>
      <w:pPr>
        <w:ind w:left="720" w:hanging="360"/>
      </w:pPr>
      <w:rPr>
        <w:rFonts w:ascii="Arial" w:eastAsia="Times New Roman" w:hAnsi="Aria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A2F6B80"/>
    <w:multiLevelType w:val="multilevel"/>
    <w:tmpl w:val="73283DF8"/>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4" w15:restartNumberingAfterBreak="0">
    <w:nsid w:val="0C485A9C"/>
    <w:multiLevelType w:val="hybridMultilevel"/>
    <w:tmpl w:val="DA78A5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6A321EE"/>
    <w:multiLevelType w:val="hybridMultilevel"/>
    <w:tmpl w:val="B9126F96"/>
    <w:lvl w:ilvl="0" w:tplc="89F041FE">
      <w:start w:val="1"/>
      <w:numFmt w:val="bullet"/>
      <w:pStyle w:val="Box1Bullet"/>
      <w:lvlText w:val=""/>
      <w:lvlJc w:val="left"/>
      <w:pPr>
        <w:ind w:left="872" w:hanging="360"/>
      </w:pPr>
      <w:rPr>
        <w:rFonts w:ascii="Symbol" w:hAnsi="Symbol" w:hint="default"/>
      </w:rPr>
    </w:lvl>
    <w:lvl w:ilvl="1" w:tplc="0C090003" w:tentative="1">
      <w:start w:val="1"/>
      <w:numFmt w:val="bullet"/>
      <w:lvlText w:val="o"/>
      <w:lvlJc w:val="left"/>
      <w:pPr>
        <w:ind w:left="1592" w:hanging="360"/>
      </w:pPr>
      <w:rPr>
        <w:rFonts w:ascii="Courier New" w:hAnsi="Courier New" w:cs="Courier New" w:hint="default"/>
      </w:rPr>
    </w:lvl>
    <w:lvl w:ilvl="2" w:tplc="0C090005" w:tentative="1">
      <w:start w:val="1"/>
      <w:numFmt w:val="bullet"/>
      <w:lvlText w:val=""/>
      <w:lvlJc w:val="left"/>
      <w:pPr>
        <w:ind w:left="2312" w:hanging="360"/>
      </w:pPr>
      <w:rPr>
        <w:rFonts w:ascii="Wingdings" w:hAnsi="Wingdings" w:hint="default"/>
      </w:rPr>
    </w:lvl>
    <w:lvl w:ilvl="3" w:tplc="0C090001" w:tentative="1">
      <w:start w:val="1"/>
      <w:numFmt w:val="bullet"/>
      <w:lvlText w:val=""/>
      <w:lvlJc w:val="left"/>
      <w:pPr>
        <w:ind w:left="3032" w:hanging="360"/>
      </w:pPr>
      <w:rPr>
        <w:rFonts w:ascii="Symbol" w:hAnsi="Symbol" w:hint="default"/>
      </w:rPr>
    </w:lvl>
    <w:lvl w:ilvl="4" w:tplc="0C090003" w:tentative="1">
      <w:start w:val="1"/>
      <w:numFmt w:val="bullet"/>
      <w:lvlText w:val="o"/>
      <w:lvlJc w:val="left"/>
      <w:pPr>
        <w:ind w:left="3752" w:hanging="360"/>
      </w:pPr>
      <w:rPr>
        <w:rFonts w:ascii="Courier New" w:hAnsi="Courier New" w:cs="Courier New" w:hint="default"/>
      </w:rPr>
    </w:lvl>
    <w:lvl w:ilvl="5" w:tplc="0C090005" w:tentative="1">
      <w:start w:val="1"/>
      <w:numFmt w:val="bullet"/>
      <w:lvlText w:val=""/>
      <w:lvlJc w:val="left"/>
      <w:pPr>
        <w:ind w:left="4472" w:hanging="360"/>
      </w:pPr>
      <w:rPr>
        <w:rFonts w:ascii="Wingdings" w:hAnsi="Wingdings" w:hint="default"/>
      </w:rPr>
    </w:lvl>
    <w:lvl w:ilvl="6" w:tplc="0C090001" w:tentative="1">
      <w:start w:val="1"/>
      <w:numFmt w:val="bullet"/>
      <w:lvlText w:val=""/>
      <w:lvlJc w:val="left"/>
      <w:pPr>
        <w:ind w:left="5192" w:hanging="360"/>
      </w:pPr>
      <w:rPr>
        <w:rFonts w:ascii="Symbol" w:hAnsi="Symbol" w:hint="default"/>
      </w:rPr>
    </w:lvl>
    <w:lvl w:ilvl="7" w:tplc="0C090003" w:tentative="1">
      <w:start w:val="1"/>
      <w:numFmt w:val="bullet"/>
      <w:lvlText w:val="o"/>
      <w:lvlJc w:val="left"/>
      <w:pPr>
        <w:ind w:left="5912" w:hanging="360"/>
      </w:pPr>
      <w:rPr>
        <w:rFonts w:ascii="Courier New" w:hAnsi="Courier New" w:cs="Courier New" w:hint="default"/>
      </w:rPr>
    </w:lvl>
    <w:lvl w:ilvl="8" w:tplc="0C090005" w:tentative="1">
      <w:start w:val="1"/>
      <w:numFmt w:val="bullet"/>
      <w:lvlText w:val=""/>
      <w:lvlJc w:val="left"/>
      <w:pPr>
        <w:ind w:left="6632" w:hanging="360"/>
      </w:pPr>
      <w:rPr>
        <w:rFonts w:ascii="Wingdings" w:hAnsi="Wingdings" w:hint="default"/>
      </w:rPr>
    </w:lvl>
  </w:abstractNum>
  <w:abstractNum w:abstractNumId="6" w15:restartNumberingAfterBreak="0">
    <w:nsid w:val="18104664"/>
    <w:multiLevelType w:val="hybridMultilevel"/>
    <w:tmpl w:val="F21A92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CF5275F"/>
    <w:multiLevelType w:val="multilevel"/>
    <w:tmpl w:val="99F6DEBC"/>
    <w:styleLink w:val="Bulletstyle-withoutspaces"/>
    <w:lvl w:ilvl="0">
      <w:start w:val="1"/>
      <w:numFmt w:val="bullet"/>
      <w:lvlText w:val=""/>
      <w:lvlJc w:val="left"/>
      <w:pPr>
        <w:ind w:left="720" w:hanging="360"/>
      </w:pPr>
      <w:rPr>
        <w:rFonts w:ascii="Symbol" w:hAnsi="Symbol"/>
        <w:color w:val="3D3935"/>
        <w:sz w:val="19"/>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2B9B159F"/>
    <w:multiLevelType w:val="multilevel"/>
    <w:tmpl w:val="21C2704C"/>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9" w15:restartNumberingAfterBreak="0">
    <w:nsid w:val="2D8E5525"/>
    <w:multiLevelType w:val="hybridMultilevel"/>
    <w:tmpl w:val="4B8CC6FA"/>
    <w:lvl w:ilvl="0" w:tplc="ECC626C0">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07E1C7F"/>
    <w:multiLevelType w:val="hybridMultilevel"/>
    <w:tmpl w:val="00680C84"/>
    <w:lvl w:ilvl="0" w:tplc="ECC626C0">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B463B66"/>
    <w:multiLevelType w:val="hybridMultilevel"/>
    <w:tmpl w:val="2A6E41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8B64085"/>
    <w:multiLevelType w:val="hybridMultilevel"/>
    <w:tmpl w:val="87C045BC"/>
    <w:lvl w:ilvl="0" w:tplc="0C090001">
      <w:start w:val="1"/>
      <w:numFmt w:val="bullet"/>
      <w:lvlText w:val=""/>
      <w:lvlJc w:val="left"/>
      <w:pPr>
        <w:ind w:left="768" w:hanging="360"/>
      </w:pPr>
      <w:rPr>
        <w:rFonts w:ascii="Symbol" w:hAnsi="Symbol" w:hint="default"/>
      </w:rPr>
    </w:lvl>
    <w:lvl w:ilvl="1" w:tplc="0C090003">
      <w:start w:val="1"/>
      <w:numFmt w:val="bullet"/>
      <w:lvlText w:val="o"/>
      <w:lvlJc w:val="left"/>
      <w:pPr>
        <w:ind w:left="1488" w:hanging="360"/>
      </w:pPr>
      <w:rPr>
        <w:rFonts w:ascii="Courier New" w:hAnsi="Courier New" w:cs="Courier New" w:hint="default"/>
      </w:rPr>
    </w:lvl>
    <w:lvl w:ilvl="2" w:tplc="0C090005" w:tentative="1">
      <w:start w:val="1"/>
      <w:numFmt w:val="bullet"/>
      <w:lvlText w:val=""/>
      <w:lvlJc w:val="left"/>
      <w:pPr>
        <w:ind w:left="2208" w:hanging="360"/>
      </w:pPr>
      <w:rPr>
        <w:rFonts w:ascii="Wingdings" w:hAnsi="Wingdings" w:hint="default"/>
      </w:rPr>
    </w:lvl>
    <w:lvl w:ilvl="3" w:tplc="0C090001" w:tentative="1">
      <w:start w:val="1"/>
      <w:numFmt w:val="bullet"/>
      <w:lvlText w:val=""/>
      <w:lvlJc w:val="left"/>
      <w:pPr>
        <w:ind w:left="2928" w:hanging="360"/>
      </w:pPr>
      <w:rPr>
        <w:rFonts w:ascii="Symbol" w:hAnsi="Symbol" w:hint="default"/>
      </w:rPr>
    </w:lvl>
    <w:lvl w:ilvl="4" w:tplc="0C090003" w:tentative="1">
      <w:start w:val="1"/>
      <w:numFmt w:val="bullet"/>
      <w:lvlText w:val="o"/>
      <w:lvlJc w:val="left"/>
      <w:pPr>
        <w:ind w:left="3648" w:hanging="360"/>
      </w:pPr>
      <w:rPr>
        <w:rFonts w:ascii="Courier New" w:hAnsi="Courier New" w:cs="Courier New" w:hint="default"/>
      </w:rPr>
    </w:lvl>
    <w:lvl w:ilvl="5" w:tplc="0C090005" w:tentative="1">
      <w:start w:val="1"/>
      <w:numFmt w:val="bullet"/>
      <w:lvlText w:val=""/>
      <w:lvlJc w:val="left"/>
      <w:pPr>
        <w:ind w:left="4368" w:hanging="360"/>
      </w:pPr>
      <w:rPr>
        <w:rFonts w:ascii="Wingdings" w:hAnsi="Wingdings" w:hint="default"/>
      </w:rPr>
    </w:lvl>
    <w:lvl w:ilvl="6" w:tplc="0C090001" w:tentative="1">
      <w:start w:val="1"/>
      <w:numFmt w:val="bullet"/>
      <w:lvlText w:val=""/>
      <w:lvlJc w:val="left"/>
      <w:pPr>
        <w:ind w:left="5088" w:hanging="360"/>
      </w:pPr>
      <w:rPr>
        <w:rFonts w:ascii="Symbol" w:hAnsi="Symbol" w:hint="default"/>
      </w:rPr>
    </w:lvl>
    <w:lvl w:ilvl="7" w:tplc="0C090003" w:tentative="1">
      <w:start w:val="1"/>
      <w:numFmt w:val="bullet"/>
      <w:lvlText w:val="o"/>
      <w:lvlJc w:val="left"/>
      <w:pPr>
        <w:ind w:left="5808" w:hanging="360"/>
      </w:pPr>
      <w:rPr>
        <w:rFonts w:ascii="Courier New" w:hAnsi="Courier New" w:cs="Courier New" w:hint="default"/>
      </w:rPr>
    </w:lvl>
    <w:lvl w:ilvl="8" w:tplc="0C090005" w:tentative="1">
      <w:start w:val="1"/>
      <w:numFmt w:val="bullet"/>
      <w:lvlText w:val=""/>
      <w:lvlJc w:val="left"/>
      <w:pPr>
        <w:ind w:left="6528" w:hanging="360"/>
      </w:pPr>
      <w:rPr>
        <w:rFonts w:ascii="Wingdings" w:hAnsi="Wingdings" w:hint="default"/>
      </w:rPr>
    </w:lvl>
  </w:abstractNum>
  <w:abstractNum w:abstractNumId="13" w15:restartNumberingAfterBreak="0">
    <w:nsid w:val="4B565667"/>
    <w:multiLevelType w:val="multilevel"/>
    <w:tmpl w:val="5D9A3B7C"/>
    <w:numStyleLink w:val="BulletsList"/>
  </w:abstractNum>
  <w:abstractNum w:abstractNumId="14" w15:restartNumberingAfterBreak="0">
    <w:nsid w:val="4B931E05"/>
    <w:multiLevelType w:val="hybridMultilevel"/>
    <w:tmpl w:val="A64053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CD84B02"/>
    <w:multiLevelType w:val="hybridMultilevel"/>
    <w:tmpl w:val="D8D04F9C"/>
    <w:lvl w:ilvl="0" w:tplc="0C090005">
      <w:start w:val="1"/>
      <w:numFmt w:val="bullet"/>
      <w:lvlText w:val=""/>
      <w:lvlJc w:val="left"/>
      <w:pPr>
        <w:ind w:left="2160" w:hanging="360"/>
      </w:pPr>
      <w:rPr>
        <w:rFonts w:ascii="Wingdings" w:hAnsi="Wingdings"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6"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7"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18" w15:restartNumberingAfterBreak="0">
    <w:nsid w:val="73107305"/>
    <w:multiLevelType w:val="multilevel"/>
    <w:tmpl w:val="5D9A3B7C"/>
    <w:styleLink w:val="BulletsList"/>
    <w:lvl w:ilvl="0">
      <w:start w:val="1"/>
      <w:numFmt w:val="bullet"/>
      <w:pStyle w:val="Bullet1"/>
      <w:lvlText w:val=""/>
      <w:lvlJc w:val="left"/>
      <w:pPr>
        <w:tabs>
          <w:tab w:val="num" w:pos="284"/>
        </w:tabs>
        <w:ind w:left="284" w:firstLine="0"/>
      </w:pPr>
      <w:rPr>
        <w:rFonts w:ascii="Symbol" w:hAnsi="Symbol" w:hint="default"/>
      </w:rPr>
    </w:lvl>
    <w:lvl w:ilvl="1">
      <w:start w:val="1"/>
      <w:numFmt w:val="bullet"/>
      <w:pStyle w:val="Bullet2"/>
      <w:lvlText w:val="–"/>
      <w:lvlJc w:val="left"/>
      <w:pPr>
        <w:tabs>
          <w:tab w:val="num" w:pos="568"/>
        </w:tabs>
        <w:ind w:left="568" w:firstLine="0"/>
      </w:pPr>
      <w:rPr>
        <w:rFonts w:ascii="Arial" w:hAnsi="Arial" w:hint="default"/>
      </w:rPr>
    </w:lvl>
    <w:lvl w:ilvl="2">
      <w:start w:val="1"/>
      <w:numFmt w:val="bullet"/>
      <w:pStyle w:val="Bullet3"/>
      <w:lvlText w:val="»"/>
      <w:lvlJc w:val="left"/>
      <w:pPr>
        <w:tabs>
          <w:tab w:val="num" w:pos="852"/>
        </w:tabs>
        <w:ind w:left="852" w:firstLine="0"/>
      </w:pPr>
      <w:rPr>
        <w:rFonts w:ascii="Arial" w:hAnsi="Arial" w:hint="default"/>
      </w:rPr>
    </w:lvl>
    <w:lvl w:ilvl="3">
      <w:start w:val="1"/>
      <w:numFmt w:val="decimal"/>
      <w:lvlText w:val="(%4)"/>
      <w:lvlJc w:val="left"/>
      <w:pPr>
        <w:tabs>
          <w:tab w:val="num" w:pos="1136"/>
        </w:tabs>
        <w:ind w:left="1136" w:firstLine="0"/>
      </w:pPr>
      <w:rPr>
        <w:rFonts w:hint="default"/>
      </w:rPr>
    </w:lvl>
    <w:lvl w:ilvl="4">
      <w:start w:val="1"/>
      <w:numFmt w:val="lowerLetter"/>
      <w:lvlText w:val="(%5)"/>
      <w:lvlJc w:val="left"/>
      <w:pPr>
        <w:tabs>
          <w:tab w:val="num" w:pos="1420"/>
        </w:tabs>
        <w:ind w:left="1420" w:firstLine="0"/>
      </w:pPr>
      <w:rPr>
        <w:rFonts w:hint="default"/>
      </w:rPr>
    </w:lvl>
    <w:lvl w:ilvl="5">
      <w:start w:val="1"/>
      <w:numFmt w:val="lowerRoman"/>
      <w:lvlText w:val="(%6)"/>
      <w:lvlJc w:val="left"/>
      <w:pPr>
        <w:tabs>
          <w:tab w:val="num" w:pos="1704"/>
        </w:tabs>
        <w:ind w:left="1704" w:firstLine="0"/>
      </w:pPr>
      <w:rPr>
        <w:rFonts w:hint="default"/>
      </w:rPr>
    </w:lvl>
    <w:lvl w:ilvl="6">
      <w:start w:val="1"/>
      <w:numFmt w:val="decimal"/>
      <w:lvlText w:val="%7."/>
      <w:lvlJc w:val="left"/>
      <w:pPr>
        <w:tabs>
          <w:tab w:val="num" w:pos="1988"/>
        </w:tabs>
        <w:ind w:left="1988" w:firstLine="0"/>
      </w:pPr>
      <w:rPr>
        <w:rFonts w:hint="default"/>
      </w:rPr>
    </w:lvl>
    <w:lvl w:ilvl="7">
      <w:start w:val="1"/>
      <w:numFmt w:val="lowerLetter"/>
      <w:lvlText w:val="%8."/>
      <w:lvlJc w:val="left"/>
      <w:pPr>
        <w:tabs>
          <w:tab w:val="num" w:pos="2272"/>
        </w:tabs>
        <w:ind w:left="2272" w:firstLine="0"/>
      </w:pPr>
      <w:rPr>
        <w:rFonts w:hint="default"/>
      </w:rPr>
    </w:lvl>
    <w:lvl w:ilvl="8">
      <w:start w:val="1"/>
      <w:numFmt w:val="lowerRoman"/>
      <w:lvlText w:val="%9."/>
      <w:lvlJc w:val="left"/>
      <w:pPr>
        <w:tabs>
          <w:tab w:val="num" w:pos="2556"/>
        </w:tabs>
        <w:ind w:left="2556" w:firstLine="0"/>
      </w:pPr>
      <w:rPr>
        <w:rFonts w:hint="default"/>
      </w:rPr>
    </w:lvl>
  </w:abstractNum>
  <w:abstractNum w:abstractNumId="19" w15:restartNumberingAfterBreak="0">
    <w:nsid w:val="792E3E94"/>
    <w:multiLevelType w:val="hybridMultilevel"/>
    <w:tmpl w:val="F5FC89DC"/>
    <w:lvl w:ilvl="0" w:tplc="0D469CE2">
      <w:start w:val="1"/>
      <w:numFmt w:val="bullet"/>
      <w:pStyle w:val="Box2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abstractNumId w:val="18"/>
  </w:num>
  <w:num w:numId="2">
    <w:abstractNumId w:val="3"/>
  </w:num>
  <w:num w:numId="3">
    <w:abstractNumId w:val="8"/>
  </w:num>
  <w:num w:numId="4">
    <w:abstractNumId w:val="16"/>
  </w:num>
  <w:num w:numId="5">
    <w:abstractNumId w:val="17"/>
  </w:num>
  <w:num w:numId="6">
    <w:abstractNumId w:val="3"/>
  </w:num>
  <w:num w:numId="7">
    <w:abstractNumId w:val="8"/>
  </w:num>
  <w:num w:numId="8">
    <w:abstractNumId w:val="5"/>
  </w:num>
  <w:num w:numId="9">
    <w:abstractNumId w:val="19"/>
  </w:num>
  <w:num w:numId="10">
    <w:abstractNumId w:val="13"/>
  </w:num>
  <w:num w:numId="11">
    <w:abstractNumId w:val="7"/>
  </w:num>
  <w:num w:numId="12">
    <w:abstractNumId w:val="1"/>
  </w:num>
  <w:num w:numId="13">
    <w:abstractNumId w:val="10"/>
  </w:num>
  <w:num w:numId="14">
    <w:abstractNumId w:val="9"/>
  </w:num>
  <w:num w:numId="15">
    <w:abstractNumId w:val="12"/>
  </w:num>
  <w:num w:numId="16">
    <w:abstractNumId w:val="2"/>
  </w:num>
  <w:num w:numId="17">
    <w:abstractNumId w:val="15"/>
  </w:num>
  <w:num w:numId="18">
    <w:abstractNumId w:val="0"/>
  </w:num>
  <w:num w:numId="19">
    <w:abstractNumId w:val="6"/>
  </w:num>
  <w:num w:numId="20">
    <w:abstractNumId w:val="11"/>
  </w:num>
  <w:num w:numId="21">
    <w:abstractNumId w:val="14"/>
  </w:num>
  <w:num w:numId="22">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5224" w:allStyles="0" w:customStyles="0" w:latentStyles="1" w:stylesInUse="0" w:headingStyles="1" w:numberingStyles="0" w:tableStyles="0" w:directFormattingOnRuns="0" w:directFormattingOnParagraphs="1" w:directFormattingOnNumbering="0" w:directFormattingOnTables="0" w:clearFormatting="1" w:top3HeadingStyles="0" w:visibleStyles="1" w:alternateStyleNames="0"/>
  <w:stylePaneSortMethod w:val="0000"/>
  <w:documentProtection w:formatting="1" w:enforcement="0"/>
  <w:defaultTabStop w:val="720"/>
  <w:characterSpacingControl w:val="doNotCompress"/>
  <w:hdrShapeDefaults>
    <o:shapedefaults v:ext="edit" spidmax="1116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296C"/>
    <w:rsid w:val="00001A6A"/>
    <w:rsid w:val="000054B9"/>
    <w:rsid w:val="0000699F"/>
    <w:rsid w:val="00012F13"/>
    <w:rsid w:val="00012FCA"/>
    <w:rsid w:val="00013F0E"/>
    <w:rsid w:val="0002080A"/>
    <w:rsid w:val="000219E3"/>
    <w:rsid w:val="000241D6"/>
    <w:rsid w:val="00025FD4"/>
    <w:rsid w:val="00027287"/>
    <w:rsid w:val="0002782F"/>
    <w:rsid w:val="000356C3"/>
    <w:rsid w:val="0004157C"/>
    <w:rsid w:val="000518E6"/>
    <w:rsid w:val="000524C5"/>
    <w:rsid w:val="00054E4D"/>
    <w:rsid w:val="00055395"/>
    <w:rsid w:val="00057479"/>
    <w:rsid w:val="00060073"/>
    <w:rsid w:val="00064004"/>
    <w:rsid w:val="0009246C"/>
    <w:rsid w:val="000B3155"/>
    <w:rsid w:val="000B321A"/>
    <w:rsid w:val="000B3673"/>
    <w:rsid w:val="000B56E3"/>
    <w:rsid w:val="000C376E"/>
    <w:rsid w:val="000E6804"/>
    <w:rsid w:val="000E79F6"/>
    <w:rsid w:val="000F16F6"/>
    <w:rsid w:val="000F2A97"/>
    <w:rsid w:val="001127C1"/>
    <w:rsid w:val="00120676"/>
    <w:rsid w:val="00124278"/>
    <w:rsid w:val="001250CF"/>
    <w:rsid w:val="001366C9"/>
    <w:rsid w:val="00140E87"/>
    <w:rsid w:val="00141E3E"/>
    <w:rsid w:val="001431B0"/>
    <w:rsid w:val="00143A7B"/>
    <w:rsid w:val="00146F7C"/>
    <w:rsid w:val="001524C4"/>
    <w:rsid w:val="001541EA"/>
    <w:rsid w:val="00157C34"/>
    <w:rsid w:val="00163C1D"/>
    <w:rsid w:val="0018010E"/>
    <w:rsid w:val="00185996"/>
    <w:rsid w:val="001917CF"/>
    <w:rsid w:val="00192AD2"/>
    <w:rsid w:val="001A79DE"/>
    <w:rsid w:val="001C013B"/>
    <w:rsid w:val="001C7935"/>
    <w:rsid w:val="001D663E"/>
    <w:rsid w:val="001E1DC0"/>
    <w:rsid w:val="0020257C"/>
    <w:rsid w:val="00203BF7"/>
    <w:rsid w:val="00203F1F"/>
    <w:rsid w:val="00204261"/>
    <w:rsid w:val="002052EB"/>
    <w:rsid w:val="00217163"/>
    <w:rsid w:val="00221159"/>
    <w:rsid w:val="0022186C"/>
    <w:rsid w:val="00232BA9"/>
    <w:rsid w:val="0023481D"/>
    <w:rsid w:val="00234A59"/>
    <w:rsid w:val="00235964"/>
    <w:rsid w:val="00240892"/>
    <w:rsid w:val="00240C8E"/>
    <w:rsid w:val="0024653B"/>
    <w:rsid w:val="00254735"/>
    <w:rsid w:val="00271503"/>
    <w:rsid w:val="002724E1"/>
    <w:rsid w:val="00276B76"/>
    <w:rsid w:val="00281D8E"/>
    <w:rsid w:val="0028602A"/>
    <w:rsid w:val="00294A85"/>
    <w:rsid w:val="002A0225"/>
    <w:rsid w:val="002C60CE"/>
    <w:rsid w:val="002D484F"/>
    <w:rsid w:val="002F160B"/>
    <w:rsid w:val="002F293E"/>
    <w:rsid w:val="002F3625"/>
    <w:rsid w:val="003002C0"/>
    <w:rsid w:val="00301144"/>
    <w:rsid w:val="00301557"/>
    <w:rsid w:val="003148B7"/>
    <w:rsid w:val="003158C3"/>
    <w:rsid w:val="00315D0D"/>
    <w:rsid w:val="003274CD"/>
    <w:rsid w:val="00333501"/>
    <w:rsid w:val="003457C4"/>
    <w:rsid w:val="00346BDB"/>
    <w:rsid w:val="00347F59"/>
    <w:rsid w:val="0035119D"/>
    <w:rsid w:val="003567C7"/>
    <w:rsid w:val="00357030"/>
    <w:rsid w:val="00363B3C"/>
    <w:rsid w:val="0037689A"/>
    <w:rsid w:val="0037763A"/>
    <w:rsid w:val="00383B26"/>
    <w:rsid w:val="00384472"/>
    <w:rsid w:val="00384F8C"/>
    <w:rsid w:val="00386570"/>
    <w:rsid w:val="00387AC4"/>
    <w:rsid w:val="00396DC7"/>
    <w:rsid w:val="003A5358"/>
    <w:rsid w:val="003B0633"/>
    <w:rsid w:val="003B4F12"/>
    <w:rsid w:val="003B6832"/>
    <w:rsid w:val="003D74D4"/>
    <w:rsid w:val="003E0442"/>
    <w:rsid w:val="003E3222"/>
    <w:rsid w:val="003F3224"/>
    <w:rsid w:val="003F7921"/>
    <w:rsid w:val="00407B4D"/>
    <w:rsid w:val="00417B8B"/>
    <w:rsid w:val="004215E7"/>
    <w:rsid w:val="00422200"/>
    <w:rsid w:val="0042294D"/>
    <w:rsid w:val="00422A87"/>
    <w:rsid w:val="004230ED"/>
    <w:rsid w:val="00423F31"/>
    <w:rsid w:val="0042455D"/>
    <w:rsid w:val="00425CB9"/>
    <w:rsid w:val="00426C51"/>
    <w:rsid w:val="0042771D"/>
    <w:rsid w:val="00427B4D"/>
    <w:rsid w:val="00431899"/>
    <w:rsid w:val="00450218"/>
    <w:rsid w:val="004514B0"/>
    <w:rsid w:val="004643AF"/>
    <w:rsid w:val="00467695"/>
    <w:rsid w:val="00480EFD"/>
    <w:rsid w:val="00481B24"/>
    <w:rsid w:val="00481CA0"/>
    <w:rsid w:val="00486804"/>
    <w:rsid w:val="00495F8E"/>
    <w:rsid w:val="004A234E"/>
    <w:rsid w:val="004B3775"/>
    <w:rsid w:val="004B3B41"/>
    <w:rsid w:val="004C113B"/>
    <w:rsid w:val="004D0AEE"/>
    <w:rsid w:val="004D336E"/>
    <w:rsid w:val="004D633C"/>
    <w:rsid w:val="004D70F8"/>
    <w:rsid w:val="004E058F"/>
    <w:rsid w:val="004E1A56"/>
    <w:rsid w:val="004E3B87"/>
    <w:rsid w:val="004E7E2D"/>
    <w:rsid w:val="004F499E"/>
    <w:rsid w:val="005014ED"/>
    <w:rsid w:val="00501EA3"/>
    <w:rsid w:val="00503352"/>
    <w:rsid w:val="00503685"/>
    <w:rsid w:val="0050405D"/>
    <w:rsid w:val="00510921"/>
    <w:rsid w:val="00510AD3"/>
    <w:rsid w:val="00511073"/>
    <w:rsid w:val="00513348"/>
    <w:rsid w:val="00521510"/>
    <w:rsid w:val="00527359"/>
    <w:rsid w:val="00533B5D"/>
    <w:rsid w:val="005436B8"/>
    <w:rsid w:val="005521E3"/>
    <w:rsid w:val="00562373"/>
    <w:rsid w:val="00562F70"/>
    <w:rsid w:val="0056489A"/>
    <w:rsid w:val="0058458D"/>
    <w:rsid w:val="0058530D"/>
    <w:rsid w:val="0059531B"/>
    <w:rsid w:val="00596DED"/>
    <w:rsid w:val="00597018"/>
    <w:rsid w:val="00597497"/>
    <w:rsid w:val="00597C23"/>
    <w:rsid w:val="005A0938"/>
    <w:rsid w:val="005B583F"/>
    <w:rsid w:val="005C7232"/>
    <w:rsid w:val="005C7DD6"/>
    <w:rsid w:val="005D0571"/>
    <w:rsid w:val="005D3DAF"/>
    <w:rsid w:val="006074F9"/>
    <w:rsid w:val="0061666D"/>
    <w:rsid w:val="00617926"/>
    <w:rsid w:val="00623BA1"/>
    <w:rsid w:val="00625071"/>
    <w:rsid w:val="00626A20"/>
    <w:rsid w:val="00627558"/>
    <w:rsid w:val="006346BC"/>
    <w:rsid w:val="00655169"/>
    <w:rsid w:val="0066001A"/>
    <w:rsid w:val="0066056A"/>
    <w:rsid w:val="00660AF5"/>
    <w:rsid w:val="0066652A"/>
    <w:rsid w:val="00674689"/>
    <w:rsid w:val="00682167"/>
    <w:rsid w:val="006865DD"/>
    <w:rsid w:val="00687B3B"/>
    <w:rsid w:val="006B0E2A"/>
    <w:rsid w:val="006B2E9E"/>
    <w:rsid w:val="006C0634"/>
    <w:rsid w:val="006C42AF"/>
    <w:rsid w:val="006C483E"/>
    <w:rsid w:val="006E2A12"/>
    <w:rsid w:val="006E494B"/>
    <w:rsid w:val="006E6F9F"/>
    <w:rsid w:val="006F0606"/>
    <w:rsid w:val="006F5522"/>
    <w:rsid w:val="006F5FF7"/>
    <w:rsid w:val="00700B3A"/>
    <w:rsid w:val="0071086E"/>
    <w:rsid w:val="00711D8E"/>
    <w:rsid w:val="00712672"/>
    <w:rsid w:val="007127A0"/>
    <w:rsid w:val="00723EFA"/>
    <w:rsid w:val="007327B7"/>
    <w:rsid w:val="00734E3F"/>
    <w:rsid w:val="007356FC"/>
    <w:rsid w:val="00736985"/>
    <w:rsid w:val="007400CC"/>
    <w:rsid w:val="00740B39"/>
    <w:rsid w:val="00744A70"/>
    <w:rsid w:val="00745DF5"/>
    <w:rsid w:val="00750DBA"/>
    <w:rsid w:val="00753A47"/>
    <w:rsid w:val="00756044"/>
    <w:rsid w:val="00761FBB"/>
    <w:rsid w:val="00764993"/>
    <w:rsid w:val="007657B1"/>
    <w:rsid w:val="00774489"/>
    <w:rsid w:val="007806BC"/>
    <w:rsid w:val="007869FB"/>
    <w:rsid w:val="0079738A"/>
    <w:rsid w:val="007A1EE3"/>
    <w:rsid w:val="007B2EDC"/>
    <w:rsid w:val="007B42BF"/>
    <w:rsid w:val="007B6200"/>
    <w:rsid w:val="007C42D8"/>
    <w:rsid w:val="007D046F"/>
    <w:rsid w:val="007D23A9"/>
    <w:rsid w:val="007E3380"/>
    <w:rsid w:val="007F3395"/>
    <w:rsid w:val="00801B9F"/>
    <w:rsid w:val="00806503"/>
    <w:rsid w:val="00834336"/>
    <w:rsid w:val="0083791C"/>
    <w:rsid w:val="00842941"/>
    <w:rsid w:val="0085011E"/>
    <w:rsid w:val="00857B31"/>
    <w:rsid w:val="0086765A"/>
    <w:rsid w:val="00877E11"/>
    <w:rsid w:val="008830D2"/>
    <w:rsid w:val="0088319A"/>
    <w:rsid w:val="00892441"/>
    <w:rsid w:val="008A65AA"/>
    <w:rsid w:val="008B0FFD"/>
    <w:rsid w:val="008C455D"/>
    <w:rsid w:val="008C5A0E"/>
    <w:rsid w:val="008E032F"/>
    <w:rsid w:val="008E6447"/>
    <w:rsid w:val="008F516A"/>
    <w:rsid w:val="008F60E3"/>
    <w:rsid w:val="008F7933"/>
    <w:rsid w:val="00904E06"/>
    <w:rsid w:val="00935713"/>
    <w:rsid w:val="0093699C"/>
    <w:rsid w:val="009534A8"/>
    <w:rsid w:val="00954F79"/>
    <w:rsid w:val="00961895"/>
    <w:rsid w:val="009624B2"/>
    <w:rsid w:val="009628C9"/>
    <w:rsid w:val="00966EA3"/>
    <w:rsid w:val="00982A5F"/>
    <w:rsid w:val="009946C6"/>
    <w:rsid w:val="00994B17"/>
    <w:rsid w:val="0099641E"/>
    <w:rsid w:val="009A60A0"/>
    <w:rsid w:val="009B07F0"/>
    <w:rsid w:val="009B12CA"/>
    <w:rsid w:val="009B4D3B"/>
    <w:rsid w:val="009D344A"/>
    <w:rsid w:val="009D7407"/>
    <w:rsid w:val="009D7585"/>
    <w:rsid w:val="009E0866"/>
    <w:rsid w:val="009E0B2F"/>
    <w:rsid w:val="009E4622"/>
    <w:rsid w:val="009E7BCD"/>
    <w:rsid w:val="009F3B2C"/>
    <w:rsid w:val="009F6423"/>
    <w:rsid w:val="00A12E08"/>
    <w:rsid w:val="00A13E4D"/>
    <w:rsid w:val="00A14224"/>
    <w:rsid w:val="00A24100"/>
    <w:rsid w:val="00A2486C"/>
    <w:rsid w:val="00A24A62"/>
    <w:rsid w:val="00A2734B"/>
    <w:rsid w:val="00A31C9F"/>
    <w:rsid w:val="00A35272"/>
    <w:rsid w:val="00A35F96"/>
    <w:rsid w:val="00A4144F"/>
    <w:rsid w:val="00A52591"/>
    <w:rsid w:val="00A52942"/>
    <w:rsid w:val="00A52B5A"/>
    <w:rsid w:val="00A6241D"/>
    <w:rsid w:val="00A65F96"/>
    <w:rsid w:val="00A71E13"/>
    <w:rsid w:val="00A75A27"/>
    <w:rsid w:val="00A8043F"/>
    <w:rsid w:val="00A85227"/>
    <w:rsid w:val="00AA3705"/>
    <w:rsid w:val="00AB388E"/>
    <w:rsid w:val="00AC164A"/>
    <w:rsid w:val="00AC5C34"/>
    <w:rsid w:val="00AD3533"/>
    <w:rsid w:val="00AE2500"/>
    <w:rsid w:val="00AE3FFA"/>
    <w:rsid w:val="00AF2050"/>
    <w:rsid w:val="00AF6D5E"/>
    <w:rsid w:val="00B000D0"/>
    <w:rsid w:val="00B00417"/>
    <w:rsid w:val="00B018EF"/>
    <w:rsid w:val="00B01C24"/>
    <w:rsid w:val="00B03CA8"/>
    <w:rsid w:val="00B17B1C"/>
    <w:rsid w:val="00B25FEF"/>
    <w:rsid w:val="00B34059"/>
    <w:rsid w:val="00B36736"/>
    <w:rsid w:val="00B372B6"/>
    <w:rsid w:val="00B44C33"/>
    <w:rsid w:val="00B55E19"/>
    <w:rsid w:val="00B57965"/>
    <w:rsid w:val="00B64590"/>
    <w:rsid w:val="00B645E9"/>
    <w:rsid w:val="00B851FD"/>
    <w:rsid w:val="00B92E1E"/>
    <w:rsid w:val="00B9518E"/>
    <w:rsid w:val="00B95422"/>
    <w:rsid w:val="00B96AEC"/>
    <w:rsid w:val="00BA10E0"/>
    <w:rsid w:val="00BA32BF"/>
    <w:rsid w:val="00BA4B6D"/>
    <w:rsid w:val="00BB19CD"/>
    <w:rsid w:val="00BB26C5"/>
    <w:rsid w:val="00BB3F87"/>
    <w:rsid w:val="00BB42A7"/>
    <w:rsid w:val="00BC4239"/>
    <w:rsid w:val="00BC6341"/>
    <w:rsid w:val="00BC7DF7"/>
    <w:rsid w:val="00BD3EAD"/>
    <w:rsid w:val="00BD5549"/>
    <w:rsid w:val="00BE0891"/>
    <w:rsid w:val="00BE310A"/>
    <w:rsid w:val="00BE4D28"/>
    <w:rsid w:val="00BF14D0"/>
    <w:rsid w:val="00BF29D2"/>
    <w:rsid w:val="00BF3A17"/>
    <w:rsid w:val="00BF4DE6"/>
    <w:rsid w:val="00C00C98"/>
    <w:rsid w:val="00C04CAA"/>
    <w:rsid w:val="00C139D5"/>
    <w:rsid w:val="00C16478"/>
    <w:rsid w:val="00C27908"/>
    <w:rsid w:val="00C3731C"/>
    <w:rsid w:val="00C42CDE"/>
    <w:rsid w:val="00C43DCF"/>
    <w:rsid w:val="00C569FC"/>
    <w:rsid w:val="00C63EE9"/>
    <w:rsid w:val="00C6410C"/>
    <w:rsid w:val="00C65853"/>
    <w:rsid w:val="00C7736C"/>
    <w:rsid w:val="00C84AE6"/>
    <w:rsid w:val="00C86007"/>
    <w:rsid w:val="00C8765B"/>
    <w:rsid w:val="00C93AFA"/>
    <w:rsid w:val="00CA0146"/>
    <w:rsid w:val="00CA088B"/>
    <w:rsid w:val="00CA37B1"/>
    <w:rsid w:val="00CA6EC9"/>
    <w:rsid w:val="00CA798B"/>
    <w:rsid w:val="00CB0664"/>
    <w:rsid w:val="00CB1959"/>
    <w:rsid w:val="00CC063B"/>
    <w:rsid w:val="00CC2246"/>
    <w:rsid w:val="00CC431B"/>
    <w:rsid w:val="00CD2F34"/>
    <w:rsid w:val="00CD392A"/>
    <w:rsid w:val="00CD4DB7"/>
    <w:rsid w:val="00CE1CFD"/>
    <w:rsid w:val="00CF1BD0"/>
    <w:rsid w:val="00CF36A2"/>
    <w:rsid w:val="00CF6A11"/>
    <w:rsid w:val="00D014D6"/>
    <w:rsid w:val="00D0296C"/>
    <w:rsid w:val="00D17E7D"/>
    <w:rsid w:val="00D203EB"/>
    <w:rsid w:val="00D20DC0"/>
    <w:rsid w:val="00D27836"/>
    <w:rsid w:val="00D30502"/>
    <w:rsid w:val="00D40C15"/>
    <w:rsid w:val="00D500E9"/>
    <w:rsid w:val="00D50223"/>
    <w:rsid w:val="00D57616"/>
    <w:rsid w:val="00D744EF"/>
    <w:rsid w:val="00D74D2B"/>
    <w:rsid w:val="00D76981"/>
    <w:rsid w:val="00DB2344"/>
    <w:rsid w:val="00DC3FF0"/>
    <w:rsid w:val="00DF4763"/>
    <w:rsid w:val="00E063C3"/>
    <w:rsid w:val="00E1210D"/>
    <w:rsid w:val="00E23BBB"/>
    <w:rsid w:val="00E23F3A"/>
    <w:rsid w:val="00E357B7"/>
    <w:rsid w:val="00E36595"/>
    <w:rsid w:val="00E377D5"/>
    <w:rsid w:val="00E42DEF"/>
    <w:rsid w:val="00E53800"/>
    <w:rsid w:val="00E54074"/>
    <w:rsid w:val="00E6081F"/>
    <w:rsid w:val="00E622D1"/>
    <w:rsid w:val="00E62353"/>
    <w:rsid w:val="00E6753E"/>
    <w:rsid w:val="00E75BBA"/>
    <w:rsid w:val="00E82491"/>
    <w:rsid w:val="00E839A4"/>
    <w:rsid w:val="00E918E3"/>
    <w:rsid w:val="00EA04B2"/>
    <w:rsid w:val="00EA0BCE"/>
    <w:rsid w:val="00EA20F3"/>
    <w:rsid w:val="00ED43D1"/>
    <w:rsid w:val="00ED6153"/>
    <w:rsid w:val="00EE0246"/>
    <w:rsid w:val="00EE4EE1"/>
    <w:rsid w:val="00EE4F55"/>
    <w:rsid w:val="00EF0574"/>
    <w:rsid w:val="00EF23EA"/>
    <w:rsid w:val="00EF4574"/>
    <w:rsid w:val="00EF7791"/>
    <w:rsid w:val="00F12DBA"/>
    <w:rsid w:val="00F1611E"/>
    <w:rsid w:val="00F20E5E"/>
    <w:rsid w:val="00F2684E"/>
    <w:rsid w:val="00F31F3A"/>
    <w:rsid w:val="00F37392"/>
    <w:rsid w:val="00F4419F"/>
    <w:rsid w:val="00F4791C"/>
    <w:rsid w:val="00F5404C"/>
    <w:rsid w:val="00F6098C"/>
    <w:rsid w:val="00F63911"/>
    <w:rsid w:val="00F65C68"/>
    <w:rsid w:val="00F729EF"/>
    <w:rsid w:val="00F77CAE"/>
    <w:rsid w:val="00F82746"/>
    <w:rsid w:val="00F87A36"/>
    <w:rsid w:val="00F958AE"/>
    <w:rsid w:val="00F96BB9"/>
    <w:rsid w:val="00FA0DB3"/>
    <w:rsid w:val="00FA6261"/>
    <w:rsid w:val="00FB24A8"/>
    <w:rsid w:val="00FC10D9"/>
    <w:rsid w:val="00FC750D"/>
    <w:rsid w:val="00FD1DF4"/>
    <w:rsid w:val="00FD22B7"/>
    <w:rsid w:val="00FE6D51"/>
    <w:rsid w:val="00FE7052"/>
    <w:rsid w:val="00FF389C"/>
    <w:rsid w:val="00FF51F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116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20" w:line="440" w:lineRule="atLeast"/>
      </w:pPr>
    </w:pPrDefault>
  </w:docDefaults>
  <w:latentStyles w:defLockedState="1" w:defUIPriority="99" w:defSemiHidden="0" w:defUnhideWhenUsed="0" w:defQFormat="0" w:count="371">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iPriority="0" w:unhideWhenUsed="1"/>
    <w:lsdException w:name="annotation text" w:locked="0" w:semiHidden="1" w:unhideWhenUsed="1"/>
    <w:lsdException w:name="header" w:locked="0" w:semiHidden="1" w:uiPriority="0" w:unhideWhenUsed="1"/>
    <w:lsdException w:name="footer" w:locked="0" w:semiHidden="1" w:uiPriority="0"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locked="0" w:semiHidden="1" w:unhideWhenUsed="1"/>
    <w:lsdException w:name="line number" w:semiHidden="1" w:unhideWhenUsed="1"/>
    <w:lsdException w:name="page number" w:locked="0" w:semiHidden="1" w:uiPriority="0"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locked="0" w:semiHidden="1" w:unhideWhenUsed="1"/>
    <w:lsdException w:name="Body Text First Indent" w:locked="0" w:semiHidden="1" w:unhideWhenUsed="1"/>
    <w:lsdException w:name="Body Text First Indent 2" w:semiHidden="1" w:unhideWhenUsed="1"/>
    <w:lsdException w:name="Note Heading" w:locked="0"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locked="0"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locked="0" w:semiHidden="1" w:unhideWhenUsed="1"/>
    <w:lsdException w:name="Table Columns 2" w:locked="0" w:semiHidden="1" w:unhideWhenUsed="1"/>
    <w:lsdException w:name="Table Columns 3" w:locked="0" w:semiHidden="1" w:unhideWhenUsed="1"/>
    <w:lsdException w:name="Table Columns 4" w:locked="0" w:semiHidden="1" w:unhideWhenUsed="1"/>
    <w:lsdException w:name="Table Columns 5" w:locked="0"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58530D"/>
    <w:pPr>
      <w:suppressAutoHyphens/>
      <w:spacing w:before="120" w:after="60" w:line="260" w:lineRule="atLeast"/>
    </w:pPr>
    <w:rPr>
      <w:color w:val="495965" w:themeColor="text2"/>
      <w:lang w:val="en-GB"/>
    </w:rPr>
  </w:style>
  <w:style w:type="paragraph" w:styleId="Heading1">
    <w:name w:val="heading 1"/>
    <w:basedOn w:val="Normal"/>
    <w:next w:val="Normal"/>
    <w:link w:val="Heading1Char"/>
    <w:uiPriority w:val="9"/>
    <w:qFormat/>
    <w:rsid w:val="00E75BBA"/>
    <w:pPr>
      <w:keepNext/>
      <w:keepLines/>
      <w:spacing w:before="300" w:after="1680" w:line="380" w:lineRule="exact"/>
      <w:contextualSpacing/>
      <w:outlineLvl w:val="0"/>
    </w:pPr>
    <w:rPr>
      <w:rFonts w:asciiTheme="majorHAnsi" w:eastAsiaTheme="majorEastAsia" w:hAnsiTheme="majorHAnsi" w:cstheme="majorBidi"/>
      <w:b/>
      <w:bCs/>
      <w:caps/>
      <w:sz w:val="38"/>
      <w:szCs w:val="28"/>
    </w:rPr>
  </w:style>
  <w:style w:type="paragraph" w:styleId="Heading2">
    <w:name w:val="heading 2"/>
    <w:basedOn w:val="Heading1"/>
    <w:next w:val="Normal"/>
    <w:link w:val="Heading2Char"/>
    <w:uiPriority w:val="9"/>
    <w:unhideWhenUsed/>
    <w:qFormat/>
    <w:rsid w:val="00740B39"/>
    <w:pPr>
      <w:spacing w:before="240" w:after="120" w:line="320" w:lineRule="exact"/>
      <w:outlineLvl w:val="1"/>
    </w:pPr>
    <w:rPr>
      <w:b w:val="0"/>
      <w:bCs w:val="0"/>
      <w:sz w:val="32"/>
      <w:szCs w:val="26"/>
    </w:rPr>
  </w:style>
  <w:style w:type="paragraph" w:styleId="Heading3">
    <w:name w:val="heading 3"/>
    <w:basedOn w:val="Heading2"/>
    <w:next w:val="Normal"/>
    <w:link w:val="Heading3Char"/>
    <w:uiPriority w:val="9"/>
    <w:unhideWhenUsed/>
    <w:qFormat/>
    <w:rsid w:val="00CD4DB7"/>
    <w:pPr>
      <w:spacing w:before="120" w:line="360" w:lineRule="atLeast"/>
      <w:outlineLvl w:val="2"/>
    </w:pPr>
    <w:rPr>
      <w:bCs/>
      <w:caps w:val="0"/>
      <w:sz w:val="30"/>
      <w:lang w:val="en-AU"/>
    </w:rPr>
  </w:style>
  <w:style w:type="paragraph" w:styleId="Heading4">
    <w:name w:val="heading 4"/>
    <w:basedOn w:val="Heading3"/>
    <w:next w:val="Normal"/>
    <w:link w:val="Heading4Char"/>
    <w:uiPriority w:val="9"/>
    <w:unhideWhenUsed/>
    <w:qFormat/>
    <w:rsid w:val="00CD392A"/>
    <w:pPr>
      <w:spacing w:line="280" w:lineRule="atLeast"/>
      <w:outlineLvl w:val="3"/>
    </w:pPr>
    <w:rPr>
      <w:iCs/>
      <w:sz w:val="24"/>
      <w:u w:val="single"/>
    </w:rPr>
  </w:style>
  <w:style w:type="paragraph" w:styleId="Heading5">
    <w:name w:val="heading 5"/>
    <w:basedOn w:val="Heading4"/>
    <w:next w:val="Normal"/>
    <w:link w:val="Heading5Char"/>
    <w:uiPriority w:val="9"/>
    <w:unhideWhenUsed/>
    <w:qFormat/>
    <w:rsid w:val="00501EA3"/>
    <w:pPr>
      <w:spacing w:line="200" w:lineRule="atLeast"/>
      <w:outlineLvl w:val="4"/>
    </w:pPr>
    <w:rPr>
      <w:b/>
      <w:sz w:val="16"/>
    </w:rPr>
  </w:style>
  <w:style w:type="paragraph" w:styleId="Heading6">
    <w:name w:val="heading 6"/>
    <w:basedOn w:val="Heading5"/>
    <w:next w:val="Normal"/>
    <w:link w:val="Heading6Char"/>
    <w:uiPriority w:val="9"/>
    <w:unhideWhenUsed/>
    <w:qFormat/>
    <w:rsid w:val="00501EA3"/>
    <w:pPr>
      <w:spacing w:before="40"/>
      <w:outlineLvl w:val="5"/>
    </w:pPr>
    <w:rPr>
      <w:b w:val="0"/>
      <w:color w:val="286B5F" w:themeColor="accent1" w:themeShade="7F"/>
      <w:sz w:val="22"/>
    </w:rPr>
  </w:style>
  <w:style w:type="paragraph" w:styleId="Heading7">
    <w:name w:val="heading 7"/>
    <w:basedOn w:val="Heading6"/>
    <w:next w:val="Normal"/>
    <w:link w:val="Heading7Char"/>
    <w:uiPriority w:val="9"/>
    <w:unhideWhenUsed/>
    <w:qFormat/>
    <w:locked/>
    <w:rsid w:val="00501EA3"/>
    <w:pPr>
      <w:outlineLvl w:val="6"/>
    </w:pPr>
    <w:rPr>
      <w:i/>
      <w:iCs w:val="0"/>
    </w:rPr>
  </w:style>
  <w:style w:type="paragraph" w:styleId="Heading8">
    <w:name w:val="heading 8"/>
    <w:basedOn w:val="Heading7"/>
    <w:next w:val="Normal"/>
    <w:link w:val="Heading8Char"/>
    <w:uiPriority w:val="9"/>
    <w:semiHidden/>
    <w:unhideWhenUsed/>
    <w:qFormat/>
    <w:locked/>
    <w:rsid w:val="00501EA3"/>
    <w:pPr>
      <w:outlineLvl w:val="7"/>
    </w:pPr>
    <w:rPr>
      <w:color w:val="272727" w:themeColor="text1" w:themeTint="D8"/>
      <w:sz w:val="21"/>
      <w:szCs w:val="21"/>
    </w:rPr>
  </w:style>
  <w:style w:type="paragraph" w:styleId="Heading9">
    <w:name w:val="heading 9"/>
    <w:basedOn w:val="Heading8"/>
    <w:next w:val="Normal"/>
    <w:link w:val="Heading9Char"/>
    <w:uiPriority w:val="9"/>
    <w:semiHidden/>
    <w:unhideWhenUsed/>
    <w:qFormat/>
    <w:locked/>
    <w:rsid w:val="00501EA3"/>
    <w:pPr>
      <w:outlineLvl w:val="8"/>
    </w:pPr>
    <w:rPr>
      <w:i w:val="0"/>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5BBA"/>
    <w:rPr>
      <w:rFonts w:asciiTheme="majorHAnsi" w:eastAsiaTheme="majorEastAsia" w:hAnsiTheme="majorHAnsi" w:cstheme="majorBidi"/>
      <w:b/>
      <w:bCs/>
      <w:caps/>
      <w:color w:val="495965" w:themeColor="text2"/>
      <w:sz w:val="38"/>
      <w:szCs w:val="28"/>
      <w:lang w:val="en-GB"/>
    </w:rPr>
  </w:style>
  <w:style w:type="character" w:customStyle="1" w:styleId="Heading2Char">
    <w:name w:val="Heading 2 Char"/>
    <w:basedOn w:val="DefaultParagraphFont"/>
    <w:link w:val="Heading2"/>
    <w:uiPriority w:val="9"/>
    <w:rsid w:val="00740B39"/>
    <w:rPr>
      <w:rFonts w:asciiTheme="majorHAnsi" w:eastAsiaTheme="majorEastAsia" w:hAnsiTheme="majorHAnsi" w:cstheme="majorBidi"/>
      <w:caps/>
      <w:color w:val="495965" w:themeColor="text2"/>
      <w:sz w:val="32"/>
      <w:szCs w:val="26"/>
      <w:lang w:val="en-GB"/>
    </w:rPr>
  </w:style>
  <w:style w:type="character" w:customStyle="1" w:styleId="Heading3Char">
    <w:name w:val="Heading 3 Char"/>
    <w:basedOn w:val="DefaultParagraphFont"/>
    <w:link w:val="Heading3"/>
    <w:uiPriority w:val="9"/>
    <w:rsid w:val="00CD4DB7"/>
    <w:rPr>
      <w:rFonts w:asciiTheme="majorHAnsi" w:eastAsiaTheme="majorEastAsia" w:hAnsiTheme="majorHAnsi" w:cstheme="majorBidi"/>
      <w:bCs/>
      <w:color w:val="495965" w:themeColor="text2"/>
      <w:sz w:val="30"/>
      <w:szCs w:val="26"/>
    </w:rPr>
  </w:style>
  <w:style w:type="paragraph" w:customStyle="1" w:styleId="NormalIndented">
    <w:name w:val="Normal Indented"/>
    <w:basedOn w:val="Normal"/>
    <w:qFormat/>
    <w:rsid w:val="00501EA3"/>
    <w:pPr>
      <w:ind w:left="284"/>
    </w:pPr>
  </w:style>
  <w:style w:type="paragraph" w:styleId="Title">
    <w:name w:val="Title"/>
    <w:basedOn w:val="Heading1"/>
    <w:next w:val="Normal"/>
    <w:link w:val="TitleChar"/>
    <w:uiPriority w:val="10"/>
    <w:qFormat/>
    <w:rsid w:val="00501EA3"/>
    <w:pPr>
      <w:spacing w:after="120" w:line="600" w:lineRule="exact"/>
    </w:pPr>
    <w:rPr>
      <w:spacing w:val="-20"/>
      <w:kern w:val="28"/>
      <w:sz w:val="60"/>
      <w:szCs w:val="52"/>
      <w:lang w:val="en-AU"/>
    </w:rPr>
  </w:style>
  <w:style w:type="character" w:customStyle="1" w:styleId="TitleChar">
    <w:name w:val="Title Char"/>
    <w:basedOn w:val="DefaultParagraphFont"/>
    <w:link w:val="Title"/>
    <w:uiPriority w:val="10"/>
    <w:rsid w:val="00501EA3"/>
    <w:rPr>
      <w:rFonts w:asciiTheme="majorHAnsi" w:eastAsiaTheme="majorEastAsia" w:hAnsiTheme="majorHAnsi" w:cstheme="majorBidi"/>
      <w:b/>
      <w:bCs/>
      <w:caps/>
      <w:color w:val="495965" w:themeColor="text2"/>
      <w:spacing w:val="-20"/>
      <w:kern w:val="28"/>
      <w:sz w:val="60"/>
      <w:szCs w:val="52"/>
    </w:rPr>
  </w:style>
  <w:style w:type="paragraph" w:styleId="Subtitle">
    <w:name w:val="Subtitle"/>
    <w:basedOn w:val="Title"/>
    <w:next w:val="Normal"/>
    <w:link w:val="SubtitleChar"/>
    <w:uiPriority w:val="11"/>
    <w:qFormat/>
    <w:rsid w:val="00501EA3"/>
    <w:pPr>
      <w:numPr>
        <w:ilvl w:val="1"/>
      </w:numPr>
      <w:spacing w:before="120" w:line="280" w:lineRule="atLeast"/>
    </w:pPr>
    <w:rPr>
      <w:rFonts w:asciiTheme="minorHAnsi" w:hAnsiTheme="minorHAnsi"/>
      <w:b w:val="0"/>
      <w:iCs/>
      <w:caps w:val="0"/>
      <w:spacing w:val="0"/>
      <w:sz w:val="24"/>
      <w:szCs w:val="24"/>
    </w:rPr>
  </w:style>
  <w:style w:type="character" w:customStyle="1" w:styleId="SubtitleChar">
    <w:name w:val="Subtitle Char"/>
    <w:basedOn w:val="DefaultParagraphFont"/>
    <w:link w:val="Subtitle"/>
    <w:uiPriority w:val="11"/>
    <w:rsid w:val="00501EA3"/>
    <w:rPr>
      <w:rFonts w:eastAsiaTheme="majorEastAsia" w:cstheme="majorBidi"/>
      <w:bCs/>
      <w:iCs/>
      <w:color w:val="495965" w:themeColor="text2"/>
      <w:kern w:val="28"/>
      <w:sz w:val="24"/>
      <w:szCs w:val="24"/>
    </w:rPr>
  </w:style>
  <w:style w:type="paragraph" w:customStyle="1" w:styleId="Bullet1">
    <w:name w:val="Bullet 1"/>
    <w:basedOn w:val="Normal"/>
    <w:qFormat/>
    <w:rsid w:val="001C013B"/>
    <w:pPr>
      <w:numPr>
        <w:numId w:val="10"/>
      </w:numPr>
      <w:tabs>
        <w:tab w:val="clear" w:pos="284"/>
        <w:tab w:val="left" w:pos="567"/>
      </w:tabs>
      <w:spacing w:before="60"/>
      <w:ind w:left="568" w:hanging="284"/>
    </w:pPr>
  </w:style>
  <w:style w:type="paragraph" w:customStyle="1" w:styleId="Bullet2">
    <w:name w:val="Bullet 2"/>
    <w:basedOn w:val="Bullet1"/>
    <w:qFormat/>
    <w:rsid w:val="001C013B"/>
    <w:pPr>
      <w:numPr>
        <w:ilvl w:val="1"/>
      </w:numPr>
      <w:tabs>
        <w:tab w:val="clear" w:pos="568"/>
        <w:tab w:val="left" w:pos="851"/>
      </w:tabs>
      <w:ind w:left="851" w:hanging="284"/>
    </w:pPr>
  </w:style>
  <w:style w:type="paragraph" w:customStyle="1" w:styleId="Bullet3">
    <w:name w:val="Bullet 3"/>
    <w:basedOn w:val="Bullet2"/>
    <w:qFormat/>
    <w:rsid w:val="001C013B"/>
    <w:pPr>
      <w:numPr>
        <w:ilvl w:val="2"/>
      </w:numPr>
      <w:tabs>
        <w:tab w:val="clear" w:pos="852"/>
        <w:tab w:val="left" w:pos="1134"/>
      </w:tabs>
      <w:ind w:left="1135" w:hanging="284"/>
    </w:pPr>
  </w:style>
  <w:style w:type="paragraph" w:customStyle="1" w:styleId="NumberedList1">
    <w:name w:val="Numbered List 1"/>
    <w:basedOn w:val="Normal"/>
    <w:qFormat/>
    <w:rsid w:val="009946C6"/>
    <w:pPr>
      <w:numPr>
        <w:numId w:val="6"/>
      </w:numPr>
    </w:pPr>
  </w:style>
  <w:style w:type="paragraph" w:customStyle="1" w:styleId="NumberedList2">
    <w:name w:val="Numbered List 2"/>
    <w:basedOn w:val="NumberedList1"/>
    <w:qFormat/>
    <w:rsid w:val="009946C6"/>
    <w:pPr>
      <w:numPr>
        <w:ilvl w:val="1"/>
      </w:numPr>
      <w:spacing w:before="60"/>
    </w:pPr>
  </w:style>
  <w:style w:type="paragraph" w:customStyle="1" w:styleId="NumberedList3">
    <w:name w:val="Numbered List 3"/>
    <w:basedOn w:val="NumberedList2"/>
    <w:qFormat/>
    <w:rsid w:val="009946C6"/>
    <w:pPr>
      <w:numPr>
        <w:ilvl w:val="2"/>
      </w:numPr>
    </w:pPr>
  </w:style>
  <w:style w:type="paragraph" w:customStyle="1" w:styleId="Heading1Numbered">
    <w:name w:val="Heading 1 Numbered"/>
    <w:basedOn w:val="Heading1"/>
    <w:next w:val="Normal"/>
    <w:qFormat/>
    <w:rsid w:val="00E622D1"/>
    <w:pPr>
      <w:numPr>
        <w:numId w:val="7"/>
      </w:numPr>
      <w:spacing w:after="300" w:line="240" w:lineRule="auto"/>
    </w:pPr>
  </w:style>
  <w:style w:type="paragraph" w:customStyle="1" w:styleId="Heading2Numbered">
    <w:name w:val="Heading 2 Numbered"/>
    <w:basedOn w:val="Heading2"/>
    <w:next w:val="Normal"/>
    <w:qFormat/>
    <w:rsid w:val="00501EA3"/>
    <w:pPr>
      <w:numPr>
        <w:ilvl w:val="1"/>
        <w:numId w:val="7"/>
      </w:numPr>
      <w:spacing w:after="60"/>
    </w:pPr>
    <w:rPr>
      <w:bCs/>
    </w:rPr>
  </w:style>
  <w:style w:type="paragraph" w:customStyle="1" w:styleId="Heading3Numbered">
    <w:name w:val="Heading 3 Numbered"/>
    <w:basedOn w:val="Heading3"/>
    <w:next w:val="Normal"/>
    <w:qFormat/>
    <w:rsid w:val="00501EA3"/>
    <w:pPr>
      <w:numPr>
        <w:ilvl w:val="2"/>
        <w:numId w:val="7"/>
      </w:numPr>
      <w:spacing w:before="300" w:after="60"/>
    </w:pPr>
    <w:rPr>
      <w:szCs w:val="22"/>
      <w:lang w:val="en-GB"/>
    </w:rPr>
  </w:style>
  <w:style w:type="numbering" w:customStyle="1" w:styleId="BulletsList">
    <w:name w:val="Bullets List"/>
    <w:uiPriority w:val="99"/>
    <w:rsid w:val="001C013B"/>
    <w:pPr>
      <w:numPr>
        <w:numId w:val="1"/>
      </w:numPr>
    </w:pPr>
  </w:style>
  <w:style w:type="numbering" w:customStyle="1" w:styleId="Numberedlist">
    <w:name w:val="Numbered list"/>
    <w:uiPriority w:val="99"/>
    <w:rsid w:val="00F2684E"/>
    <w:pPr>
      <w:numPr>
        <w:numId w:val="2"/>
      </w:numPr>
    </w:pPr>
  </w:style>
  <w:style w:type="numbering" w:customStyle="1" w:styleId="HeadingsList">
    <w:name w:val="Headings List"/>
    <w:uiPriority w:val="99"/>
    <w:rsid w:val="001E1DC0"/>
    <w:pPr>
      <w:numPr>
        <w:numId w:val="3"/>
      </w:numPr>
    </w:pPr>
  </w:style>
  <w:style w:type="table" w:customStyle="1" w:styleId="PlainTable21">
    <w:name w:val="Plain Table 21"/>
    <w:basedOn w:val="TableNormal"/>
    <w:uiPriority w:val="42"/>
    <w:locked/>
    <w:rsid w:val="003148B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val="0"/>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79738A"/>
    <w:pPr>
      <w:suppressAutoHyphens w:val="0"/>
      <w:contextualSpacing w:val="0"/>
      <w:outlineLvl w:val="9"/>
    </w:pPr>
    <w:rPr>
      <w:bCs w:val="0"/>
      <w:szCs w:val="32"/>
    </w:rPr>
  </w:style>
  <w:style w:type="character" w:customStyle="1" w:styleId="Heading4Char">
    <w:name w:val="Heading 4 Char"/>
    <w:basedOn w:val="DefaultParagraphFont"/>
    <w:link w:val="Heading4"/>
    <w:uiPriority w:val="9"/>
    <w:rsid w:val="00CD392A"/>
    <w:rPr>
      <w:rFonts w:asciiTheme="majorHAnsi" w:eastAsiaTheme="majorEastAsia" w:hAnsiTheme="majorHAnsi" w:cstheme="majorBidi"/>
      <w:bCs/>
      <w:iCs/>
      <w:color w:val="495965" w:themeColor="text2"/>
      <w:sz w:val="24"/>
      <w:szCs w:val="26"/>
      <w:u w:val="single"/>
    </w:rPr>
  </w:style>
  <w:style w:type="paragraph" w:styleId="TOC1">
    <w:name w:val="toc 1"/>
    <w:basedOn w:val="Normal"/>
    <w:next w:val="Normal"/>
    <w:autoRedefine/>
    <w:uiPriority w:val="39"/>
    <w:unhideWhenUsed/>
    <w:rsid w:val="00E622D1"/>
    <w:pPr>
      <w:pBdr>
        <w:top w:val="single" w:sz="4" w:space="6" w:color="65C5B4" w:themeColor="accent1"/>
        <w:between w:val="single" w:sz="4" w:space="6" w:color="65C5B4" w:themeColor="accent1"/>
      </w:pBdr>
      <w:tabs>
        <w:tab w:val="left" w:pos="567"/>
        <w:tab w:val="right" w:pos="9639"/>
      </w:tabs>
      <w:spacing w:after="100" w:line="320" w:lineRule="atLeast"/>
    </w:pPr>
    <w:rPr>
      <w:b/>
      <w:caps/>
      <w:color w:val="65C5B4" w:themeColor="accent1"/>
      <w:sz w:val="28"/>
    </w:rPr>
  </w:style>
  <w:style w:type="paragraph" w:styleId="TOC2">
    <w:name w:val="toc 2"/>
    <w:basedOn w:val="Normal"/>
    <w:next w:val="Normal"/>
    <w:autoRedefine/>
    <w:uiPriority w:val="39"/>
    <w:unhideWhenUsed/>
    <w:rsid w:val="00E622D1"/>
    <w:pPr>
      <w:tabs>
        <w:tab w:val="left" w:pos="680"/>
        <w:tab w:val="right" w:pos="9628"/>
      </w:tabs>
      <w:spacing w:before="0" w:after="0" w:line="240" w:lineRule="auto"/>
      <w:ind w:left="198"/>
    </w:pPr>
  </w:style>
  <w:style w:type="paragraph" w:styleId="TOC3">
    <w:name w:val="toc 3"/>
    <w:basedOn w:val="Normal"/>
    <w:next w:val="Normal"/>
    <w:autoRedefine/>
    <w:uiPriority w:val="39"/>
    <w:unhideWhenUsed/>
    <w:rsid w:val="004A234E"/>
    <w:pPr>
      <w:tabs>
        <w:tab w:val="right" w:pos="9628"/>
      </w:tabs>
      <w:spacing w:before="0" w:after="0" w:line="240" w:lineRule="auto"/>
      <w:ind w:left="403"/>
    </w:pPr>
  </w:style>
  <w:style w:type="paragraph" w:styleId="Header">
    <w:name w:val="header"/>
    <w:basedOn w:val="Normal"/>
    <w:link w:val="HeaderChar"/>
    <w:unhideWhenUsed/>
    <w:rsid w:val="00EF4574"/>
    <w:pPr>
      <w:tabs>
        <w:tab w:val="center" w:pos="4513"/>
        <w:tab w:val="right" w:pos="9026"/>
      </w:tabs>
      <w:spacing w:before="0" w:after="0" w:line="240" w:lineRule="auto"/>
    </w:pPr>
  </w:style>
  <w:style w:type="paragraph" w:styleId="TOC4">
    <w:name w:val="toc 4"/>
    <w:basedOn w:val="Normal"/>
    <w:next w:val="Normal"/>
    <w:autoRedefine/>
    <w:uiPriority w:val="39"/>
    <w:unhideWhenUsed/>
    <w:locked/>
    <w:rsid w:val="0035119D"/>
    <w:pPr>
      <w:suppressAutoHyphens w:val="0"/>
      <w:spacing w:before="0" w:after="100" w:line="259" w:lineRule="auto"/>
      <w:ind w:left="660"/>
    </w:pPr>
    <w:rPr>
      <w:rFonts w:eastAsiaTheme="minorEastAsia"/>
      <w:lang w:eastAsia="en-AU"/>
    </w:rPr>
  </w:style>
  <w:style w:type="paragraph" w:styleId="TOC5">
    <w:name w:val="toc 5"/>
    <w:basedOn w:val="Normal"/>
    <w:next w:val="Normal"/>
    <w:autoRedefine/>
    <w:uiPriority w:val="39"/>
    <w:unhideWhenUsed/>
    <w:locked/>
    <w:rsid w:val="0035119D"/>
    <w:pPr>
      <w:suppressAutoHyphens w:val="0"/>
      <w:spacing w:before="0" w:after="100" w:line="259" w:lineRule="auto"/>
      <w:ind w:left="880"/>
    </w:pPr>
    <w:rPr>
      <w:rFonts w:eastAsiaTheme="minorEastAsia"/>
      <w:lang w:eastAsia="en-AU"/>
    </w:rPr>
  </w:style>
  <w:style w:type="paragraph" w:styleId="TOC6">
    <w:name w:val="toc 6"/>
    <w:basedOn w:val="Normal"/>
    <w:next w:val="Normal"/>
    <w:autoRedefine/>
    <w:uiPriority w:val="39"/>
    <w:unhideWhenUsed/>
    <w:locked/>
    <w:rsid w:val="0035119D"/>
    <w:pPr>
      <w:suppressAutoHyphens w:val="0"/>
      <w:spacing w:before="0" w:after="100" w:line="259" w:lineRule="auto"/>
      <w:ind w:left="1100"/>
    </w:pPr>
    <w:rPr>
      <w:rFonts w:eastAsiaTheme="minorEastAsia"/>
      <w:lang w:eastAsia="en-AU"/>
    </w:rPr>
  </w:style>
  <w:style w:type="paragraph" w:styleId="TOC7">
    <w:name w:val="toc 7"/>
    <w:basedOn w:val="Normal"/>
    <w:next w:val="Normal"/>
    <w:autoRedefine/>
    <w:uiPriority w:val="39"/>
    <w:unhideWhenUsed/>
    <w:locked/>
    <w:rsid w:val="0035119D"/>
    <w:pPr>
      <w:suppressAutoHyphens w:val="0"/>
      <w:spacing w:before="0" w:after="100" w:line="259" w:lineRule="auto"/>
      <w:ind w:left="1320"/>
    </w:pPr>
    <w:rPr>
      <w:rFonts w:eastAsiaTheme="minorEastAsia"/>
      <w:lang w:eastAsia="en-AU"/>
    </w:rPr>
  </w:style>
  <w:style w:type="numbering" w:customStyle="1" w:styleId="TableHeadingNumbers">
    <w:name w:val="Table Heading Numbers"/>
    <w:uiPriority w:val="99"/>
    <w:rsid w:val="00FE6D51"/>
    <w:pPr>
      <w:numPr>
        <w:numId w:val="4"/>
      </w:numPr>
    </w:pPr>
  </w:style>
  <w:style w:type="paragraph" w:styleId="TOC8">
    <w:name w:val="toc 8"/>
    <w:basedOn w:val="Normal"/>
    <w:next w:val="Normal"/>
    <w:autoRedefine/>
    <w:uiPriority w:val="39"/>
    <w:unhideWhenUsed/>
    <w:locked/>
    <w:rsid w:val="0035119D"/>
    <w:pPr>
      <w:suppressAutoHyphens w:val="0"/>
      <w:spacing w:before="0" w:after="100" w:line="259" w:lineRule="auto"/>
      <w:ind w:left="1540"/>
    </w:pPr>
    <w:rPr>
      <w:rFonts w:eastAsiaTheme="minorEastAsia"/>
      <w:lang w:eastAsia="en-AU"/>
    </w:rPr>
  </w:style>
  <w:style w:type="paragraph" w:styleId="TOC9">
    <w:name w:val="toc 9"/>
    <w:basedOn w:val="Normal"/>
    <w:next w:val="Normal"/>
    <w:autoRedefine/>
    <w:uiPriority w:val="39"/>
    <w:unhideWhenUsed/>
    <w:locked/>
    <w:rsid w:val="0035119D"/>
    <w:pPr>
      <w:suppressAutoHyphens w:val="0"/>
      <w:spacing w:before="0" w:after="100" w:line="259" w:lineRule="auto"/>
      <w:ind w:left="1760"/>
    </w:pPr>
    <w:rPr>
      <w:rFonts w:eastAsiaTheme="minorEastAsia"/>
      <w:lang w:eastAsia="en-AU"/>
    </w:rPr>
  </w:style>
  <w:style w:type="paragraph" w:styleId="TableofFigures">
    <w:name w:val="table of figures"/>
    <w:basedOn w:val="Normal"/>
    <w:next w:val="Normal"/>
    <w:uiPriority w:val="99"/>
    <w:unhideWhenUsed/>
    <w:rsid w:val="0035119D"/>
    <w:pPr>
      <w:spacing w:after="0"/>
      <w:ind w:left="907" w:hanging="907"/>
    </w:pPr>
  </w:style>
  <w:style w:type="paragraph" w:customStyle="1" w:styleId="IntroPara">
    <w:name w:val="Intro Para"/>
    <w:basedOn w:val="Normal"/>
    <w:qFormat/>
    <w:locked/>
    <w:rsid w:val="007806BC"/>
    <w:pPr>
      <w:spacing w:before="400" w:after="400" w:line="280" w:lineRule="exact"/>
    </w:pPr>
    <w:rPr>
      <w:b/>
      <w:caps/>
      <w:color w:val="ACD08C" w:themeColor="accent2"/>
      <w:sz w:val="28"/>
    </w:rPr>
  </w:style>
  <w:style w:type="table" w:styleId="TableGrid">
    <w:name w:val="Table Grid"/>
    <w:basedOn w:val="TableNormal"/>
    <w:uiPriority w:val="59"/>
    <w:locked/>
    <w:rsid w:val="003148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EF4574"/>
    <w:rPr>
      <w:sz w:val="20"/>
    </w:rPr>
  </w:style>
  <w:style w:type="numbering" w:customStyle="1" w:styleId="FigureTitles">
    <w:name w:val="Figure Titles"/>
    <w:uiPriority w:val="99"/>
    <w:rsid w:val="006346BC"/>
    <w:pPr>
      <w:numPr>
        <w:numId w:val="5"/>
      </w:numPr>
    </w:pPr>
  </w:style>
  <w:style w:type="character" w:styleId="Hyperlink">
    <w:name w:val="Hyperlink"/>
    <w:basedOn w:val="DefaultParagraphFont"/>
    <w:uiPriority w:val="99"/>
    <w:rsid w:val="00F729EF"/>
    <w:rPr>
      <w:rFonts w:asciiTheme="minorHAnsi" w:hAnsiTheme="minorHAnsi" w:cs="MuseoSans-500"/>
      <w:color w:val="auto"/>
      <w:u w:val="single" w:color="0070C0"/>
    </w:rPr>
  </w:style>
  <w:style w:type="character" w:styleId="IntenseEmphasis">
    <w:name w:val="Intense Emphasis"/>
    <w:basedOn w:val="DefaultParagraphFont"/>
    <w:uiPriority w:val="21"/>
    <w:qFormat/>
    <w:rsid w:val="00A2486C"/>
    <w:rPr>
      <w:b/>
      <w:i/>
      <w:iCs/>
      <w:color w:val="495965" w:themeColor="text2"/>
    </w:rPr>
  </w:style>
  <w:style w:type="character" w:styleId="Strong">
    <w:name w:val="Strong"/>
    <w:basedOn w:val="DefaultParagraphFont"/>
    <w:uiPriority w:val="22"/>
    <w:qFormat/>
    <w:rsid w:val="00501EA3"/>
    <w:rPr>
      <w:b/>
      <w:bCs/>
    </w:rPr>
  </w:style>
  <w:style w:type="character" w:styleId="Emphasis">
    <w:name w:val="Emphasis"/>
    <w:basedOn w:val="DefaultParagraphFont"/>
    <w:uiPriority w:val="20"/>
    <w:qFormat/>
    <w:rsid w:val="00501EA3"/>
    <w:rPr>
      <w:i/>
      <w:iCs/>
    </w:rPr>
  </w:style>
  <w:style w:type="character" w:customStyle="1" w:styleId="Heading5Char">
    <w:name w:val="Heading 5 Char"/>
    <w:basedOn w:val="DefaultParagraphFont"/>
    <w:link w:val="Heading5"/>
    <w:uiPriority w:val="9"/>
    <w:rsid w:val="00501EA3"/>
    <w:rPr>
      <w:rFonts w:asciiTheme="majorHAnsi" w:eastAsiaTheme="majorEastAsia" w:hAnsiTheme="majorHAnsi" w:cstheme="majorBidi"/>
      <w:b/>
      <w:bCs/>
      <w:iCs/>
      <w:color w:val="495965" w:themeColor="text2"/>
      <w:sz w:val="16"/>
      <w:szCs w:val="26"/>
    </w:rPr>
  </w:style>
  <w:style w:type="paragraph" w:styleId="Caption">
    <w:name w:val="caption"/>
    <w:basedOn w:val="Normal"/>
    <w:next w:val="Normal"/>
    <w:uiPriority w:val="35"/>
    <w:unhideWhenUsed/>
    <w:qFormat/>
    <w:rsid w:val="00966EA3"/>
    <w:pPr>
      <w:keepNext/>
      <w:spacing w:before="180" w:after="180" w:line="240" w:lineRule="atLeast"/>
      <w:contextualSpacing/>
    </w:pPr>
    <w:rPr>
      <w:b/>
      <w:iCs/>
      <w:sz w:val="20"/>
      <w:szCs w:val="18"/>
    </w:rPr>
  </w:style>
  <w:style w:type="paragraph" w:styleId="Footer">
    <w:name w:val="footer"/>
    <w:basedOn w:val="Normal"/>
    <w:link w:val="FooterChar"/>
    <w:unhideWhenUsed/>
    <w:rsid w:val="000524C5"/>
    <w:pPr>
      <w:tabs>
        <w:tab w:val="right" w:pos="9356"/>
        <w:tab w:val="center" w:pos="10036"/>
      </w:tabs>
      <w:spacing w:before="0" w:after="0" w:line="220" w:lineRule="atLeast"/>
      <w:ind w:left="284" w:right="-567"/>
    </w:pPr>
    <w:rPr>
      <w:sz w:val="14"/>
    </w:rPr>
  </w:style>
  <w:style w:type="character" w:customStyle="1" w:styleId="FooterChar">
    <w:name w:val="Footer Char"/>
    <w:basedOn w:val="DefaultParagraphFont"/>
    <w:link w:val="Footer"/>
    <w:uiPriority w:val="99"/>
    <w:rsid w:val="000524C5"/>
    <w:rPr>
      <w:color w:val="495965" w:themeColor="text2"/>
      <w:sz w:val="14"/>
      <w:lang w:val="en-GB"/>
    </w:rPr>
  </w:style>
  <w:style w:type="character" w:customStyle="1" w:styleId="Heading6Char">
    <w:name w:val="Heading 6 Char"/>
    <w:basedOn w:val="DefaultParagraphFont"/>
    <w:link w:val="Heading6"/>
    <w:uiPriority w:val="9"/>
    <w:rsid w:val="00501EA3"/>
    <w:rPr>
      <w:rFonts w:asciiTheme="majorHAnsi" w:eastAsiaTheme="majorEastAsia" w:hAnsiTheme="majorHAnsi" w:cstheme="majorBidi"/>
      <w:bCs/>
      <w:iCs/>
      <w:color w:val="286B5F" w:themeColor="accent1" w:themeShade="7F"/>
      <w:szCs w:val="26"/>
    </w:rPr>
  </w:style>
  <w:style w:type="character" w:customStyle="1" w:styleId="Heading7Char">
    <w:name w:val="Heading 7 Char"/>
    <w:basedOn w:val="DefaultParagraphFont"/>
    <w:link w:val="Heading7"/>
    <w:uiPriority w:val="9"/>
    <w:rsid w:val="00501EA3"/>
    <w:rPr>
      <w:rFonts w:asciiTheme="majorHAnsi" w:eastAsiaTheme="majorEastAsia" w:hAnsiTheme="majorHAnsi" w:cstheme="majorBidi"/>
      <w:bCs/>
      <w:i/>
      <w:color w:val="286B5F" w:themeColor="accent1" w:themeShade="7F"/>
      <w:szCs w:val="26"/>
    </w:rPr>
  </w:style>
  <w:style w:type="character" w:customStyle="1" w:styleId="Heading8Char">
    <w:name w:val="Heading 8 Char"/>
    <w:basedOn w:val="DefaultParagraphFont"/>
    <w:link w:val="Heading8"/>
    <w:uiPriority w:val="9"/>
    <w:semiHidden/>
    <w:rsid w:val="00501EA3"/>
    <w:rPr>
      <w:rFonts w:asciiTheme="majorHAnsi" w:eastAsiaTheme="majorEastAsia" w:hAnsiTheme="majorHAnsi" w:cstheme="majorBidi"/>
      <w:bCs/>
      <w:i/>
      <w:color w:val="272727" w:themeColor="text1" w:themeTint="D8"/>
      <w:sz w:val="21"/>
      <w:szCs w:val="21"/>
    </w:rPr>
  </w:style>
  <w:style w:type="character" w:customStyle="1" w:styleId="Heading9Char">
    <w:name w:val="Heading 9 Char"/>
    <w:basedOn w:val="DefaultParagraphFont"/>
    <w:link w:val="Heading9"/>
    <w:uiPriority w:val="9"/>
    <w:semiHidden/>
    <w:rsid w:val="00501EA3"/>
    <w:rPr>
      <w:rFonts w:asciiTheme="majorHAnsi" w:eastAsiaTheme="majorEastAsia" w:hAnsiTheme="majorHAnsi" w:cstheme="majorBidi"/>
      <w:bCs/>
      <w:iCs/>
      <w:color w:val="272727" w:themeColor="text1" w:themeTint="D8"/>
      <w:sz w:val="21"/>
      <w:szCs w:val="21"/>
    </w:rPr>
  </w:style>
  <w:style w:type="character" w:customStyle="1" w:styleId="LightGrey">
    <w:name w:val="Light Grey"/>
    <w:basedOn w:val="DefaultParagraphFont"/>
    <w:uiPriority w:val="1"/>
    <w:qFormat/>
    <w:locked/>
    <w:rsid w:val="00501EA3"/>
    <w:rPr>
      <w:color w:val="B0BDC6" w:themeColor="text2" w:themeTint="66"/>
    </w:rPr>
  </w:style>
  <w:style w:type="character" w:styleId="PageNumber">
    <w:name w:val="page number"/>
    <w:basedOn w:val="DefaultParagraphFont"/>
    <w:unhideWhenUsed/>
    <w:rsid w:val="00F5404C"/>
    <w:rPr>
      <w:color w:val="495965" w:themeColor="text2"/>
    </w:rPr>
  </w:style>
  <w:style w:type="paragraph" w:styleId="Quote">
    <w:name w:val="Quote"/>
    <w:basedOn w:val="Normal"/>
    <w:next w:val="Normal"/>
    <w:link w:val="QuoteChar"/>
    <w:uiPriority w:val="29"/>
    <w:qFormat/>
    <w:rsid w:val="00501EA3"/>
    <w:pPr>
      <w:spacing w:before="0" w:after="180" w:line="320" w:lineRule="atLeast"/>
    </w:pPr>
    <w:rPr>
      <w:iCs/>
      <w:sz w:val="28"/>
      <w:lang w:val="en-AU"/>
    </w:rPr>
  </w:style>
  <w:style w:type="character" w:customStyle="1" w:styleId="QuoteChar">
    <w:name w:val="Quote Char"/>
    <w:basedOn w:val="DefaultParagraphFont"/>
    <w:link w:val="Quote"/>
    <w:uiPriority w:val="29"/>
    <w:rsid w:val="00501EA3"/>
    <w:rPr>
      <w:iCs/>
      <w:color w:val="495965" w:themeColor="text2"/>
      <w:sz w:val="28"/>
    </w:rPr>
  </w:style>
  <w:style w:type="paragraph" w:customStyle="1" w:styleId="QuoteAuthor">
    <w:name w:val="Quote Author"/>
    <w:basedOn w:val="Quote"/>
    <w:qFormat/>
    <w:rsid w:val="00501EA3"/>
    <w:pPr>
      <w:spacing w:after="60" w:line="200" w:lineRule="atLeast"/>
    </w:pPr>
    <w:rPr>
      <w:sz w:val="16"/>
      <w:lang w:val="en-GB"/>
    </w:rPr>
  </w:style>
  <w:style w:type="paragraph" w:styleId="FootnoteText">
    <w:name w:val="footnote text"/>
    <w:basedOn w:val="Normal"/>
    <w:link w:val="FootnoteTextChar"/>
    <w:unhideWhenUsed/>
    <w:rsid w:val="00ED6153"/>
    <w:pPr>
      <w:spacing w:before="0" w:after="0" w:line="200" w:lineRule="atLeast"/>
      <w:ind w:left="170" w:hanging="170"/>
    </w:pPr>
    <w:rPr>
      <w:sz w:val="16"/>
      <w:szCs w:val="20"/>
    </w:rPr>
  </w:style>
  <w:style w:type="character" w:customStyle="1" w:styleId="FootnoteTextChar">
    <w:name w:val="Footnote Text Char"/>
    <w:basedOn w:val="DefaultParagraphFont"/>
    <w:link w:val="FootnoteText"/>
    <w:rsid w:val="00ED6153"/>
    <w:rPr>
      <w:color w:val="495965" w:themeColor="text2"/>
      <w:sz w:val="16"/>
      <w:szCs w:val="20"/>
      <w:lang w:val="en-GB"/>
    </w:rPr>
  </w:style>
  <w:style w:type="character" w:styleId="FootnoteReference">
    <w:name w:val="footnote reference"/>
    <w:basedOn w:val="DefaultParagraphFont"/>
    <w:unhideWhenUsed/>
    <w:rsid w:val="003002C0"/>
    <w:rPr>
      <w:vertAlign w:val="superscript"/>
    </w:rPr>
  </w:style>
  <w:style w:type="paragraph" w:customStyle="1" w:styleId="FootnoteSeparator">
    <w:name w:val="Footnote Separator"/>
    <w:basedOn w:val="Footer"/>
    <w:qFormat/>
    <w:rsid w:val="001C013B"/>
    <w:pPr>
      <w:spacing w:before="180" w:line="200" w:lineRule="atLeast"/>
      <w:ind w:left="0" w:right="0"/>
    </w:pPr>
    <w:rPr>
      <w:sz w:val="16"/>
    </w:rPr>
  </w:style>
  <w:style w:type="paragraph" w:customStyle="1" w:styleId="TableText">
    <w:name w:val="Table Text"/>
    <w:basedOn w:val="Normal"/>
    <w:qFormat/>
    <w:rsid w:val="00BF3A17"/>
    <w:pPr>
      <w:framePr w:hSpace="180" w:wrap="around" w:vAnchor="page" w:hAnchor="margin" w:y="5061"/>
      <w:spacing w:before="60"/>
    </w:pPr>
    <w:rPr>
      <w:rFonts w:ascii="Calibri" w:hAnsi="Calibri"/>
      <w:szCs w:val="21"/>
    </w:rPr>
  </w:style>
  <w:style w:type="paragraph" w:customStyle="1" w:styleId="TableHeaderRow">
    <w:name w:val="Table Header Row"/>
    <w:basedOn w:val="Normal"/>
    <w:qFormat/>
    <w:rsid w:val="00BF3A17"/>
    <w:pPr>
      <w:framePr w:hSpace="180" w:wrap="around" w:vAnchor="page" w:hAnchor="margin" w:y="5061"/>
      <w:spacing w:before="60"/>
    </w:pPr>
    <w:rPr>
      <w:rFonts w:ascii="Calibri" w:hAnsi="Calibri"/>
      <w:b/>
      <w:szCs w:val="21"/>
    </w:rPr>
  </w:style>
  <w:style w:type="paragraph" w:customStyle="1" w:styleId="TableTotalRow">
    <w:name w:val="Table Total Row"/>
    <w:basedOn w:val="Normal"/>
    <w:qFormat/>
    <w:rsid w:val="00BF3A17"/>
    <w:pPr>
      <w:spacing w:before="60"/>
    </w:pPr>
    <w:rPr>
      <w:rFonts w:ascii="Calibri" w:hAnsi="Calibri"/>
      <w:b/>
      <w:color w:val="FFFFFF" w:themeColor="background1"/>
    </w:rPr>
  </w:style>
  <w:style w:type="paragraph" w:customStyle="1" w:styleId="TableSourceNotes">
    <w:name w:val="Table Source Notes"/>
    <w:basedOn w:val="Normal"/>
    <w:qFormat/>
    <w:rsid w:val="00501EA3"/>
    <w:pPr>
      <w:tabs>
        <w:tab w:val="left" w:pos="284"/>
      </w:tabs>
      <w:spacing w:line="160" w:lineRule="atLeast"/>
      <w:ind w:left="284" w:hanging="284"/>
      <w:contextualSpacing/>
    </w:pPr>
    <w:rPr>
      <w:sz w:val="12"/>
    </w:rPr>
  </w:style>
  <w:style w:type="paragraph" w:customStyle="1" w:styleId="TableBullet1">
    <w:name w:val="Table Bullet 1"/>
    <w:basedOn w:val="Bullet1"/>
    <w:qFormat/>
    <w:rsid w:val="00501EA3"/>
    <w:pPr>
      <w:numPr>
        <w:numId w:val="0"/>
      </w:numPr>
      <w:spacing w:line="220" w:lineRule="atLeast"/>
    </w:pPr>
    <w:rPr>
      <w:rFonts w:ascii="Calibri" w:hAnsi="Calibri"/>
      <w:sz w:val="18"/>
    </w:rPr>
  </w:style>
  <w:style w:type="paragraph" w:customStyle="1" w:styleId="TableBullet2">
    <w:name w:val="Table Bullet 2"/>
    <w:basedOn w:val="Bullet2"/>
    <w:qFormat/>
    <w:rsid w:val="00501EA3"/>
    <w:pPr>
      <w:numPr>
        <w:ilvl w:val="0"/>
        <w:numId w:val="0"/>
      </w:numPr>
      <w:spacing w:line="220" w:lineRule="atLeast"/>
    </w:pPr>
    <w:rPr>
      <w:rFonts w:ascii="Calibri" w:hAnsi="Calibri"/>
      <w:sz w:val="18"/>
    </w:rPr>
  </w:style>
  <w:style w:type="paragraph" w:customStyle="1" w:styleId="TableBullet3">
    <w:name w:val="Table Bullet 3"/>
    <w:basedOn w:val="Bullet3"/>
    <w:qFormat/>
    <w:rsid w:val="00501EA3"/>
    <w:pPr>
      <w:numPr>
        <w:ilvl w:val="0"/>
        <w:numId w:val="0"/>
      </w:numPr>
      <w:spacing w:line="220" w:lineRule="atLeast"/>
    </w:pPr>
    <w:rPr>
      <w:rFonts w:ascii="Calibri" w:hAnsi="Calibri"/>
      <w:sz w:val="18"/>
    </w:rPr>
  </w:style>
  <w:style w:type="paragraph" w:customStyle="1" w:styleId="TableNumberedList1">
    <w:name w:val="Table Numbered List 1"/>
    <w:basedOn w:val="NumberedList1"/>
    <w:qFormat/>
    <w:rsid w:val="00501EA3"/>
    <w:pPr>
      <w:numPr>
        <w:numId w:val="0"/>
      </w:numPr>
      <w:spacing w:line="220" w:lineRule="atLeast"/>
    </w:pPr>
    <w:rPr>
      <w:rFonts w:ascii="Calibri" w:hAnsi="Calibri"/>
      <w:sz w:val="18"/>
    </w:rPr>
  </w:style>
  <w:style w:type="paragraph" w:customStyle="1" w:styleId="TableNumberedList2">
    <w:name w:val="Table Numbered List 2"/>
    <w:basedOn w:val="NumberedList2"/>
    <w:qFormat/>
    <w:rsid w:val="00501EA3"/>
    <w:pPr>
      <w:numPr>
        <w:ilvl w:val="0"/>
        <w:numId w:val="0"/>
      </w:numPr>
      <w:spacing w:line="220" w:lineRule="atLeast"/>
    </w:pPr>
    <w:rPr>
      <w:rFonts w:ascii="Calibri" w:hAnsi="Calibri"/>
      <w:sz w:val="18"/>
    </w:rPr>
  </w:style>
  <w:style w:type="paragraph" w:customStyle="1" w:styleId="TableNumberedList3">
    <w:name w:val="Table Numbered List 3"/>
    <w:basedOn w:val="NumberedList3"/>
    <w:qFormat/>
    <w:rsid w:val="00501EA3"/>
    <w:pPr>
      <w:numPr>
        <w:ilvl w:val="0"/>
        <w:numId w:val="0"/>
      </w:numPr>
      <w:spacing w:line="220" w:lineRule="atLeast"/>
    </w:pPr>
    <w:rPr>
      <w:rFonts w:ascii="Calibri" w:hAnsi="Calibri"/>
      <w:sz w:val="18"/>
    </w:rPr>
  </w:style>
  <w:style w:type="paragraph" w:customStyle="1" w:styleId="PhotoCredit">
    <w:name w:val="Photo Credit"/>
    <w:basedOn w:val="Normal"/>
    <w:qFormat/>
    <w:rsid w:val="00C00C98"/>
    <w:pPr>
      <w:spacing w:after="200" w:line="200" w:lineRule="atLeast"/>
      <w:jc w:val="right"/>
    </w:pPr>
    <w:rPr>
      <w:sz w:val="16"/>
    </w:rPr>
  </w:style>
  <w:style w:type="table" w:customStyle="1" w:styleId="DFATTable1">
    <w:name w:val="DFAT Table 1"/>
    <w:basedOn w:val="TableNormal"/>
    <w:uiPriority w:val="99"/>
    <w:rsid w:val="00B92E1E"/>
    <w:pPr>
      <w:spacing w:before="60" w:after="60" w:line="260" w:lineRule="atLeast"/>
    </w:pPr>
    <w:rPr>
      <w:rFonts w:ascii="Calibri" w:hAnsi="Calibri"/>
      <w:color w:val="495965" w:themeColor="text2"/>
    </w:rPr>
    <w:tblPr>
      <w:tblStyleRowBandSize w:val="1"/>
      <w:tblStyleColBandSize w:val="1"/>
      <w:tblBorders>
        <w:top w:val="single" w:sz="4" w:space="0" w:color="495965" w:themeColor="text2"/>
        <w:bottom w:val="single" w:sz="4" w:space="0" w:color="495965" w:themeColor="text2"/>
        <w:insideH w:val="single" w:sz="4" w:space="0" w:color="495965" w:themeColor="text2"/>
      </w:tblBorders>
      <w:tblCellMar>
        <w:top w:w="57" w:type="dxa"/>
        <w:bottom w:w="57" w:type="dxa"/>
      </w:tblCellMar>
    </w:tblPr>
    <w:tblStylePr w:type="firstRow">
      <w:rPr>
        <w:b w:val="0"/>
      </w:rPr>
      <w:tblPr/>
      <w:trPr>
        <w:tblHeader/>
      </w:trPr>
      <w:tcPr>
        <w:tcBorders>
          <w:top w:val="single" w:sz="4" w:space="0" w:color="65C5B4" w:themeColor="accent1"/>
          <w:bottom w:val="single" w:sz="4" w:space="0" w:color="65C5B4" w:themeColor="accent1"/>
          <w:insideH w:val="single" w:sz="4" w:space="0" w:color="65C5B4" w:themeColor="accent1"/>
        </w:tcBorders>
        <w:shd w:val="clear" w:color="auto" w:fill="65C5B4" w:themeFill="accent1"/>
      </w:tcPr>
    </w:tblStylePr>
    <w:tblStylePr w:type="lastRow">
      <w:rPr>
        <w:b/>
        <w:color w:val="FFFFFF" w:themeColor="background1"/>
      </w:rPr>
      <w:tblPr/>
      <w:tcPr>
        <w:shd w:val="clear" w:color="auto" w:fill="495965" w:themeFill="text2"/>
      </w:tcPr>
    </w:tblStylePr>
    <w:tblStylePr w:type="firstCol">
      <w:tblPr/>
      <w:tcPr>
        <w:shd w:val="clear" w:color="auto" w:fill="D8DCDB" w:themeFill="background2"/>
      </w:tcPr>
    </w:tblStylePr>
    <w:tblStylePr w:type="lastCol">
      <w:tblPr/>
      <w:tcPr>
        <w:shd w:val="clear" w:color="auto" w:fill="D8DCDB" w:themeFill="background2"/>
      </w:tcPr>
    </w:tblStylePr>
    <w:tblStylePr w:type="band1Vert">
      <w:tblPr/>
      <w:tcPr>
        <w:shd w:val="clear" w:color="auto" w:fill="E0F3EF" w:themeFill="accent1" w:themeFillTint="33"/>
      </w:tcPr>
    </w:tblStylePr>
    <w:tblStylePr w:type="band2Vert">
      <w:tblPr/>
      <w:tcPr>
        <w:shd w:val="clear" w:color="auto" w:fill="C1E7E0" w:themeFill="accent1" w:themeFillTint="66"/>
      </w:tcPr>
    </w:tblStylePr>
    <w:tblStylePr w:type="band1Horz">
      <w:tblPr/>
      <w:tcPr>
        <w:shd w:val="clear" w:color="auto" w:fill="E0F3EF" w:themeFill="accent1" w:themeFillTint="33"/>
      </w:tcPr>
    </w:tblStylePr>
    <w:tblStylePr w:type="band2Horz">
      <w:tblPr/>
      <w:tcPr>
        <w:shd w:val="clear" w:color="auto" w:fill="C1E7E0" w:themeFill="accent1" w:themeFillTint="66"/>
      </w:tcPr>
    </w:tblStylePr>
  </w:style>
  <w:style w:type="paragraph" w:customStyle="1" w:styleId="Heading1smallspaceafter">
    <w:name w:val="Heading 1 small space after"/>
    <w:basedOn w:val="Heading1"/>
    <w:qFormat/>
    <w:rsid w:val="00501EA3"/>
    <w:pPr>
      <w:spacing w:after="600"/>
    </w:pPr>
  </w:style>
  <w:style w:type="paragraph" w:styleId="BalloonText">
    <w:name w:val="Balloon Text"/>
    <w:basedOn w:val="Normal"/>
    <w:link w:val="BalloonTextChar"/>
    <w:uiPriority w:val="99"/>
    <w:semiHidden/>
    <w:unhideWhenUsed/>
    <w:locked/>
    <w:rsid w:val="00501EA3"/>
    <w:pPr>
      <w:spacing w:before="0"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1EA3"/>
    <w:rPr>
      <w:rFonts w:ascii="Tahoma" w:hAnsi="Tahoma" w:cs="Tahoma"/>
      <w:color w:val="495965" w:themeColor="text2"/>
      <w:sz w:val="16"/>
      <w:szCs w:val="16"/>
      <w:lang w:val="en-GB"/>
    </w:rPr>
  </w:style>
  <w:style w:type="paragraph" w:styleId="NoSpacing">
    <w:name w:val="No Spacing"/>
    <w:uiPriority w:val="1"/>
    <w:qFormat/>
    <w:rsid w:val="00013F0E"/>
    <w:pPr>
      <w:suppressAutoHyphens/>
      <w:spacing w:after="0" w:line="240" w:lineRule="auto"/>
    </w:pPr>
    <w:rPr>
      <w:color w:val="495965" w:themeColor="text2"/>
      <w:sz w:val="19"/>
      <w:lang w:val="en-GB"/>
    </w:rPr>
  </w:style>
  <w:style w:type="paragraph" w:styleId="BodyText">
    <w:name w:val="Body Text"/>
    <w:basedOn w:val="Normal"/>
    <w:link w:val="BodyTextChar"/>
    <w:uiPriority w:val="99"/>
    <w:unhideWhenUsed/>
    <w:qFormat/>
    <w:rsid w:val="00BF3A17"/>
  </w:style>
  <w:style w:type="character" w:customStyle="1" w:styleId="BodyTextChar">
    <w:name w:val="Body Text Char"/>
    <w:basedOn w:val="DefaultParagraphFont"/>
    <w:link w:val="BodyText"/>
    <w:rsid w:val="00BF3A17"/>
    <w:rPr>
      <w:color w:val="495965" w:themeColor="text2"/>
      <w:lang w:val="en-GB"/>
    </w:rPr>
  </w:style>
  <w:style w:type="paragraph" w:styleId="BodyTextFirstIndent">
    <w:name w:val="Body Text First Indent"/>
    <w:basedOn w:val="NormalIndent"/>
    <w:link w:val="BodyTextFirstIndentChar"/>
    <w:uiPriority w:val="99"/>
    <w:unhideWhenUsed/>
    <w:rsid w:val="00BF3A17"/>
    <w:pPr>
      <w:ind w:left="284"/>
    </w:pPr>
  </w:style>
  <w:style w:type="character" w:customStyle="1" w:styleId="BodyTextFirstIndentChar">
    <w:name w:val="Body Text First Indent Char"/>
    <w:basedOn w:val="BodyTextChar"/>
    <w:link w:val="BodyTextFirstIndent"/>
    <w:uiPriority w:val="99"/>
    <w:rsid w:val="00BF3A17"/>
    <w:rPr>
      <w:color w:val="495965" w:themeColor="text2"/>
      <w:lang w:val="en-GB"/>
    </w:rPr>
  </w:style>
  <w:style w:type="table" w:customStyle="1" w:styleId="DFATTable2">
    <w:name w:val="DFAT Table 2"/>
    <w:basedOn w:val="TableNormal"/>
    <w:uiPriority w:val="99"/>
    <w:rsid w:val="00E82491"/>
    <w:pPr>
      <w:spacing w:after="0" w:line="260" w:lineRule="atLeast"/>
    </w:pPr>
    <w:rPr>
      <w:rFonts w:ascii="Calibri" w:hAnsi="Calibri"/>
      <w:color w:val="495965" w:themeColor="text2"/>
    </w:rPr>
    <w:tblPr>
      <w:tblBorders>
        <w:top w:val="single" w:sz="4" w:space="0" w:color="F6F6F8"/>
        <w:bottom w:val="single" w:sz="4" w:space="0" w:color="F6F6F8"/>
        <w:insideH w:val="single" w:sz="4" w:space="0" w:color="F6F6F8"/>
      </w:tblBorders>
      <w:tblCellMar>
        <w:top w:w="57" w:type="dxa"/>
        <w:left w:w="57" w:type="dxa"/>
        <w:bottom w:w="57" w:type="dxa"/>
        <w:right w:w="57" w:type="dxa"/>
      </w:tblCellMar>
    </w:tblPr>
    <w:tcPr>
      <w:shd w:val="clear" w:color="auto" w:fill="FFFFFF" w:themeFill="background1"/>
    </w:tcPr>
    <w:tblStylePr w:type="firstRow">
      <w:rPr>
        <w:b/>
      </w:rPr>
      <w:tblPr/>
      <w:trPr>
        <w:tblHeader/>
      </w:trPr>
    </w:tblStylePr>
  </w:style>
  <w:style w:type="paragraph" w:styleId="NormalIndent">
    <w:name w:val="Normal Indent"/>
    <w:basedOn w:val="Normal"/>
    <w:uiPriority w:val="99"/>
    <w:semiHidden/>
    <w:unhideWhenUsed/>
    <w:locked/>
    <w:rsid w:val="00BF3A17"/>
    <w:pPr>
      <w:ind w:left="720"/>
    </w:pPr>
  </w:style>
  <w:style w:type="paragraph" w:customStyle="1" w:styleId="Box1Text">
    <w:name w:val="Box 1 Text"/>
    <w:basedOn w:val="Normal"/>
    <w:qFormat/>
    <w:rsid w:val="002A0225"/>
    <w:pPr>
      <w:pBdr>
        <w:top w:val="single" w:sz="4" w:space="14" w:color="65C5B4" w:themeColor="accent1"/>
        <w:left w:val="single" w:sz="4" w:space="14" w:color="65C5B4" w:themeColor="accent1"/>
        <w:bottom w:val="single" w:sz="4" w:space="14" w:color="65C5B4" w:themeColor="accent1"/>
        <w:right w:val="single" w:sz="4" w:space="14" w:color="65C5B4" w:themeColor="accent1"/>
      </w:pBdr>
      <w:shd w:val="clear" w:color="auto" w:fill="FFFFFF" w:themeFill="background1"/>
      <w:spacing w:before="0" w:after="80" w:line="240" w:lineRule="atLeast"/>
      <w:ind w:left="284" w:right="284"/>
    </w:pPr>
    <w:rPr>
      <w:lang w:val="en-AU"/>
    </w:rPr>
  </w:style>
  <w:style w:type="paragraph" w:customStyle="1" w:styleId="Box1Heading">
    <w:name w:val="Box 1 Heading"/>
    <w:basedOn w:val="Box1Text"/>
    <w:qFormat/>
    <w:rsid w:val="002A0225"/>
    <w:pPr>
      <w:keepNext/>
      <w:spacing w:after="0" w:line="300" w:lineRule="atLeast"/>
    </w:pPr>
    <w:rPr>
      <w:b/>
      <w:sz w:val="28"/>
    </w:rPr>
  </w:style>
  <w:style w:type="paragraph" w:customStyle="1" w:styleId="Box2Text">
    <w:name w:val="Box 2 Text"/>
    <w:basedOn w:val="Box1Text"/>
    <w:qFormat/>
    <w:rsid w:val="00C16478"/>
    <w:pPr>
      <w:pBdr>
        <w:top w:val="single" w:sz="4" w:space="14" w:color="495965" w:themeColor="text2"/>
        <w:left w:val="single" w:sz="4" w:space="14" w:color="495965" w:themeColor="text2"/>
        <w:bottom w:val="single" w:sz="4" w:space="14" w:color="495965" w:themeColor="text2"/>
        <w:right w:val="single" w:sz="4" w:space="14" w:color="495965" w:themeColor="text2"/>
      </w:pBdr>
      <w:shd w:val="clear" w:color="auto" w:fill="495965" w:themeFill="text2"/>
    </w:pPr>
    <w:rPr>
      <w:color w:val="FFFFFF" w:themeColor="background1"/>
    </w:rPr>
  </w:style>
  <w:style w:type="paragraph" w:customStyle="1" w:styleId="Box2Heading">
    <w:name w:val="Box 2 Heading"/>
    <w:basedOn w:val="Box2Text"/>
    <w:qFormat/>
    <w:rsid w:val="00C16478"/>
    <w:pPr>
      <w:keepNext/>
      <w:spacing w:line="300" w:lineRule="atLeast"/>
    </w:pPr>
    <w:rPr>
      <w:b/>
      <w:sz w:val="26"/>
    </w:rPr>
  </w:style>
  <w:style w:type="paragraph" w:customStyle="1" w:styleId="Box1Bullet">
    <w:name w:val="Box 1 Bullet"/>
    <w:basedOn w:val="Box1Text"/>
    <w:qFormat/>
    <w:rsid w:val="0020257C"/>
    <w:pPr>
      <w:numPr>
        <w:numId w:val="8"/>
      </w:numPr>
      <w:ind w:left="568" w:hanging="284"/>
    </w:pPr>
  </w:style>
  <w:style w:type="paragraph" w:customStyle="1" w:styleId="Box2Bullet">
    <w:name w:val="Box 2 Bullet"/>
    <w:basedOn w:val="Box2Text"/>
    <w:qFormat/>
    <w:rsid w:val="00C16478"/>
    <w:pPr>
      <w:numPr>
        <w:numId w:val="9"/>
      </w:numPr>
      <w:ind w:left="454" w:hanging="170"/>
    </w:pPr>
  </w:style>
  <w:style w:type="paragraph" w:styleId="ListParagraph">
    <w:name w:val="List Paragraph"/>
    <w:basedOn w:val="Normal"/>
    <w:uiPriority w:val="34"/>
    <w:qFormat/>
    <w:locked/>
    <w:rsid w:val="007E3380"/>
    <w:pPr>
      <w:ind w:left="720"/>
      <w:contextualSpacing/>
    </w:pPr>
  </w:style>
  <w:style w:type="paragraph" w:customStyle="1" w:styleId="Classification">
    <w:name w:val="Classification"/>
    <w:basedOn w:val="Header"/>
    <w:qFormat/>
    <w:rsid w:val="00057479"/>
    <w:pPr>
      <w:spacing w:after="200"/>
      <w:contextualSpacing/>
      <w:jc w:val="center"/>
    </w:pPr>
    <w:rPr>
      <w:b/>
      <w:caps/>
      <w:color w:val="auto"/>
      <w:sz w:val="28"/>
    </w:rPr>
  </w:style>
  <w:style w:type="character" w:styleId="PlaceholderText">
    <w:name w:val="Placeholder Text"/>
    <w:basedOn w:val="DefaultParagraphFont"/>
    <w:uiPriority w:val="99"/>
    <w:semiHidden/>
    <w:rsid w:val="00D203EB"/>
    <w:rPr>
      <w:color w:val="808080"/>
    </w:rPr>
  </w:style>
  <w:style w:type="paragraph" w:customStyle="1" w:styleId="Heading1Numberedsmallspaceafter">
    <w:name w:val="Heading 1 Numbered small space after"/>
    <w:basedOn w:val="Heading1Numbered"/>
    <w:qFormat/>
    <w:rsid w:val="009946C6"/>
    <w:pPr>
      <w:spacing w:after="600"/>
    </w:pPr>
  </w:style>
  <w:style w:type="character" w:styleId="CommentReference">
    <w:name w:val="annotation reference"/>
    <w:basedOn w:val="DefaultParagraphFont"/>
    <w:uiPriority w:val="99"/>
    <w:semiHidden/>
    <w:unhideWhenUsed/>
    <w:rsid w:val="00425CB9"/>
    <w:rPr>
      <w:sz w:val="16"/>
      <w:szCs w:val="16"/>
    </w:rPr>
  </w:style>
  <w:style w:type="paragraph" w:styleId="CommentText">
    <w:name w:val="annotation text"/>
    <w:basedOn w:val="Normal"/>
    <w:link w:val="CommentTextChar"/>
    <w:uiPriority w:val="99"/>
    <w:semiHidden/>
    <w:unhideWhenUsed/>
    <w:rsid w:val="00425CB9"/>
    <w:pPr>
      <w:spacing w:line="240" w:lineRule="auto"/>
    </w:pPr>
    <w:rPr>
      <w:sz w:val="20"/>
      <w:szCs w:val="20"/>
    </w:rPr>
  </w:style>
  <w:style w:type="character" w:customStyle="1" w:styleId="CommentTextChar">
    <w:name w:val="Comment Text Char"/>
    <w:basedOn w:val="DefaultParagraphFont"/>
    <w:link w:val="CommentText"/>
    <w:uiPriority w:val="99"/>
    <w:semiHidden/>
    <w:rsid w:val="00425CB9"/>
    <w:rPr>
      <w:color w:val="495965" w:themeColor="text2"/>
      <w:sz w:val="20"/>
      <w:szCs w:val="20"/>
      <w:lang w:val="en-GB"/>
    </w:rPr>
  </w:style>
  <w:style w:type="paragraph" w:styleId="CommentSubject">
    <w:name w:val="annotation subject"/>
    <w:basedOn w:val="CommentText"/>
    <w:next w:val="CommentText"/>
    <w:link w:val="CommentSubjectChar"/>
    <w:uiPriority w:val="99"/>
    <w:semiHidden/>
    <w:unhideWhenUsed/>
    <w:rsid w:val="00425CB9"/>
    <w:rPr>
      <w:b/>
      <w:bCs/>
    </w:rPr>
  </w:style>
  <w:style w:type="character" w:customStyle="1" w:styleId="CommentSubjectChar">
    <w:name w:val="Comment Subject Char"/>
    <w:basedOn w:val="CommentTextChar"/>
    <w:link w:val="CommentSubject"/>
    <w:uiPriority w:val="99"/>
    <w:semiHidden/>
    <w:rsid w:val="00425CB9"/>
    <w:rPr>
      <w:b/>
      <w:bCs/>
      <w:color w:val="495965" w:themeColor="text2"/>
      <w:sz w:val="20"/>
      <w:szCs w:val="20"/>
      <w:lang w:val="en-GB"/>
    </w:rPr>
  </w:style>
  <w:style w:type="character" w:customStyle="1" w:styleId="ColourAccent1">
    <w:name w:val="Colour Accent 1"/>
    <w:basedOn w:val="DefaultParagraphFont"/>
    <w:uiPriority w:val="1"/>
    <w:qFormat/>
    <w:locked/>
    <w:rsid w:val="00D40C15"/>
    <w:rPr>
      <w:color w:val="65C5B4" w:themeColor="accent1"/>
    </w:rPr>
  </w:style>
  <w:style w:type="paragraph" w:customStyle="1" w:styleId="Footerlandscape">
    <w:name w:val="Footer landscape"/>
    <w:basedOn w:val="Footer"/>
    <w:qFormat/>
    <w:rsid w:val="00F6098C"/>
    <w:pPr>
      <w:tabs>
        <w:tab w:val="clear" w:pos="9356"/>
        <w:tab w:val="clear" w:pos="10036"/>
        <w:tab w:val="right" w:pos="13041"/>
      </w:tabs>
      <w:ind w:right="-1307"/>
      <w:jc w:val="right"/>
    </w:pPr>
    <w:rPr>
      <w:noProof/>
    </w:rPr>
  </w:style>
  <w:style w:type="paragraph" w:customStyle="1" w:styleId="TextCharCharCharCharChar">
    <w:name w:val="Text Char Char Char Char Char"/>
    <w:basedOn w:val="Normal"/>
    <w:link w:val="TextCharCharCharCharCharChar"/>
    <w:rsid w:val="008F7933"/>
    <w:pPr>
      <w:suppressAutoHyphens w:val="0"/>
      <w:spacing w:before="0" w:after="120" w:line="280" w:lineRule="exact"/>
      <w:jc w:val="both"/>
    </w:pPr>
    <w:rPr>
      <w:rFonts w:ascii="Arial" w:eastAsia="Times New Roman" w:hAnsi="Arial" w:cs="Arial"/>
      <w:bCs/>
      <w:color w:val="auto"/>
      <w:lang w:val="en-AU" w:eastAsia="zh-CN"/>
    </w:rPr>
  </w:style>
  <w:style w:type="character" w:customStyle="1" w:styleId="TextCharCharCharCharCharChar">
    <w:name w:val="Text Char Char Char Char Char Char"/>
    <w:basedOn w:val="DefaultParagraphFont"/>
    <w:link w:val="TextCharCharCharCharChar"/>
    <w:locked/>
    <w:rsid w:val="008F7933"/>
    <w:rPr>
      <w:rFonts w:ascii="Arial" w:eastAsia="Times New Roman" w:hAnsi="Arial" w:cs="Arial"/>
      <w:bCs/>
      <w:lang w:eastAsia="zh-CN"/>
    </w:rPr>
  </w:style>
  <w:style w:type="paragraph" w:customStyle="1" w:styleId="AP">
    <w:name w:val="AP"/>
    <w:basedOn w:val="Normal"/>
    <w:rsid w:val="008F7933"/>
    <w:pPr>
      <w:tabs>
        <w:tab w:val="left" w:pos="720"/>
        <w:tab w:val="right" w:pos="8784"/>
      </w:tabs>
      <w:suppressAutoHyphens w:val="0"/>
      <w:spacing w:before="0" w:after="120" w:line="240" w:lineRule="exact"/>
      <w:jc w:val="both"/>
    </w:pPr>
    <w:rPr>
      <w:rFonts w:ascii="Arial" w:eastAsia="Times New Roman" w:hAnsi="Arial" w:cs="Times New Roman"/>
      <w:color w:val="auto"/>
      <w:sz w:val="19"/>
      <w:szCs w:val="24"/>
      <w:lang w:val="en-AU" w:eastAsia="zh-CN"/>
    </w:rPr>
  </w:style>
  <w:style w:type="paragraph" w:customStyle="1" w:styleId="Text">
    <w:name w:val="Text"/>
    <w:basedOn w:val="Normal"/>
    <w:rsid w:val="0000699F"/>
    <w:pPr>
      <w:suppressAutoHyphens w:val="0"/>
      <w:spacing w:before="0" w:after="120" w:line="280" w:lineRule="exact"/>
      <w:jc w:val="both"/>
    </w:pPr>
    <w:rPr>
      <w:rFonts w:ascii="Arial" w:eastAsia="Times New Roman" w:hAnsi="Arial" w:cs="Times New Roman"/>
      <w:color w:val="auto"/>
      <w:lang w:val="en-AU" w:eastAsia="zh-CN"/>
    </w:rPr>
  </w:style>
  <w:style w:type="paragraph" w:customStyle="1" w:styleId="PUBHeadingMinor2">
    <w:name w:val="PUB Heading Minor 2"/>
    <w:basedOn w:val="Heading2"/>
    <w:rsid w:val="0000699F"/>
    <w:pPr>
      <w:keepLines w:val="0"/>
      <w:suppressAutoHyphens w:val="0"/>
      <w:spacing w:before="360" w:line="240" w:lineRule="exact"/>
      <w:contextualSpacing w:val="0"/>
      <w:jc w:val="both"/>
    </w:pPr>
    <w:rPr>
      <w:rFonts w:ascii="Arial" w:eastAsia="Times New Roman" w:hAnsi="Arial" w:cs="Arial"/>
      <w:b/>
      <w:iCs/>
      <w:caps w:val="0"/>
      <w:color w:val="43695B"/>
      <w:sz w:val="22"/>
      <w:szCs w:val="20"/>
      <w:lang w:val="en-AU" w:eastAsia="zh-CN"/>
    </w:rPr>
  </w:style>
  <w:style w:type="paragraph" w:customStyle="1" w:styleId="HeadingMajor">
    <w:name w:val="Heading Major"/>
    <w:basedOn w:val="Normal"/>
    <w:next w:val="Normal"/>
    <w:rsid w:val="0000699F"/>
    <w:pPr>
      <w:pageBreakBefore/>
      <w:pBdr>
        <w:top w:val="single" w:sz="12" w:space="4" w:color="auto" w:shadow="1"/>
        <w:left w:val="single" w:sz="12" w:space="4" w:color="auto" w:shadow="1"/>
        <w:bottom w:val="single" w:sz="12" w:space="4" w:color="auto" w:shadow="1"/>
        <w:right w:val="single" w:sz="12" w:space="4" w:color="auto" w:shadow="1"/>
      </w:pBdr>
      <w:shd w:val="pct10" w:color="auto" w:fill="auto"/>
      <w:suppressAutoHyphens w:val="0"/>
      <w:spacing w:after="120" w:line="360" w:lineRule="auto"/>
      <w:jc w:val="center"/>
    </w:pPr>
    <w:rPr>
      <w:rFonts w:ascii="Arial" w:eastAsia="Times New Roman" w:hAnsi="Arial" w:cs="Times New Roman"/>
      <w:b/>
      <w:bCs/>
      <w:color w:val="auto"/>
      <w:sz w:val="40"/>
      <w:szCs w:val="40"/>
      <w:lang w:val="en-AU" w:eastAsia="zh-CN"/>
    </w:rPr>
  </w:style>
  <w:style w:type="paragraph" w:customStyle="1" w:styleId="PUBHeadingMinor">
    <w:name w:val="PUB Heading Minor"/>
    <w:basedOn w:val="Normal"/>
    <w:rsid w:val="0000699F"/>
    <w:pPr>
      <w:keepNext/>
      <w:suppressAutoHyphens w:val="0"/>
      <w:spacing w:before="360" w:after="120" w:line="240" w:lineRule="auto"/>
    </w:pPr>
    <w:rPr>
      <w:rFonts w:ascii="Arial" w:eastAsia="Times New Roman" w:hAnsi="Arial" w:cs="Arial"/>
      <w:b/>
      <w:bCs/>
      <w:color w:val="43695B"/>
      <w:sz w:val="28"/>
      <w:lang w:val="en-AU" w:eastAsia="zh-CN"/>
    </w:rPr>
  </w:style>
  <w:style w:type="numbering" w:customStyle="1" w:styleId="Bulletstyle-withoutspaces">
    <w:name w:val="Bullet style - without spaces"/>
    <w:basedOn w:val="NoList"/>
    <w:rsid w:val="0000699F"/>
    <w:pPr>
      <w:numPr>
        <w:numId w:val="11"/>
      </w:numPr>
    </w:pPr>
  </w:style>
  <w:style w:type="numbering" w:customStyle="1" w:styleId="Bulletstyle-withspaces">
    <w:name w:val="Bullet style - with spaces"/>
    <w:basedOn w:val="NoList"/>
    <w:rsid w:val="0000699F"/>
    <w:pPr>
      <w:numPr>
        <w:numId w:val="12"/>
      </w:numPr>
    </w:pPr>
  </w:style>
  <w:style w:type="character" w:customStyle="1" w:styleId="StyleItalic">
    <w:name w:val="Style Italic"/>
    <w:basedOn w:val="BodyTextChar"/>
    <w:qFormat/>
    <w:rsid w:val="00D30502"/>
    <w:rPr>
      <w:rFonts w:ascii="Arial" w:hAnsi="Arial" w:cs="Arial"/>
      <w:i/>
      <w:iCs/>
      <w:color w:val="000000" w:themeColor="text1"/>
      <w:sz w:val="19"/>
      <w:szCs w:val="19"/>
      <w:lang w:val="en-GB" w:eastAsia="en-US"/>
    </w:rPr>
  </w:style>
  <w:style w:type="paragraph" w:customStyle="1" w:styleId="FootnoteText1">
    <w:name w:val="Footnote Text1"/>
    <w:basedOn w:val="FootnoteText"/>
    <w:link w:val="FootnotetextChar0"/>
    <w:qFormat/>
    <w:rsid w:val="00D30502"/>
    <w:pPr>
      <w:spacing w:line="140" w:lineRule="atLeast"/>
      <w:ind w:left="0" w:firstLine="0"/>
    </w:pPr>
    <w:rPr>
      <w:sz w:val="14"/>
      <w:szCs w:val="14"/>
    </w:rPr>
  </w:style>
  <w:style w:type="character" w:customStyle="1" w:styleId="FootnotetextChar0">
    <w:name w:val="Footnote text Char"/>
    <w:basedOn w:val="FootnoteTextChar"/>
    <w:link w:val="FootnoteText1"/>
    <w:rsid w:val="00D30502"/>
    <w:rPr>
      <w:color w:val="495965" w:themeColor="text2"/>
      <w:sz w:val="14"/>
      <w:szCs w:val="14"/>
      <w:lang w:val="en-GB"/>
    </w:rPr>
  </w:style>
  <w:style w:type="paragraph" w:customStyle="1" w:styleId="Style1Headingarial11">
    <w:name w:val="Style1 Heading arial 11"/>
    <w:basedOn w:val="Heading2"/>
    <w:qFormat/>
    <w:rsid w:val="00E75BBA"/>
    <w:pPr>
      <w:suppressAutoHyphens w:val="0"/>
      <w:spacing w:line="240" w:lineRule="exact"/>
      <w:contextualSpacing w:val="0"/>
    </w:pPr>
    <w:rPr>
      <w:rFonts w:ascii="Arial" w:hAnsi="Arial" w:cs="Arial"/>
      <w:b/>
      <w:bCs/>
      <w:caps w:val="0"/>
      <w:color w:val="auto"/>
      <w:sz w:val="22"/>
      <w:lang w:val="en-AU" w:eastAsia="en-AU"/>
    </w:rPr>
  </w:style>
  <w:style w:type="paragraph" w:customStyle="1" w:styleId="Arial95justified6pttopandbottom">
    <w:name w:val="Arial 9.5 justified 6pt top and bottom"/>
    <w:basedOn w:val="Normal"/>
    <w:qFormat/>
    <w:rsid w:val="00E75BBA"/>
    <w:pPr>
      <w:suppressAutoHyphens w:val="0"/>
      <w:spacing w:after="120" w:line="240" w:lineRule="exact"/>
      <w:jc w:val="both"/>
    </w:pPr>
    <w:rPr>
      <w:rFonts w:ascii="Arial" w:eastAsiaTheme="minorEastAsia" w:hAnsi="Arial" w:cs="Arial"/>
      <w:color w:val="auto"/>
      <w:sz w:val="19"/>
      <w:szCs w:val="19"/>
      <w:lang w:val="en-AU" w:eastAsia="en-AU"/>
    </w:rPr>
  </w:style>
  <w:style w:type="paragraph" w:customStyle="1" w:styleId="PARA1">
    <w:name w:val="PARA1"/>
    <w:rsid w:val="00E75BBA"/>
    <w:pPr>
      <w:tabs>
        <w:tab w:val="right" w:pos="7920"/>
      </w:tabs>
      <w:spacing w:after="240" w:line="240" w:lineRule="exact"/>
    </w:pPr>
    <w:rPr>
      <w:rFonts w:ascii="Courier" w:eastAsia="Times New Roman" w:hAnsi="Courier" w:cs="Times New Roman"/>
      <w:sz w:val="24"/>
      <w:szCs w:val="24"/>
      <w:lang w:val="en-GB" w:eastAsia="zh-CN"/>
    </w:rPr>
  </w:style>
  <w:style w:type="paragraph" w:styleId="EndnoteText">
    <w:name w:val="endnote text"/>
    <w:basedOn w:val="Normal"/>
    <w:link w:val="EndnoteTextChar"/>
    <w:uiPriority w:val="99"/>
    <w:semiHidden/>
    <w:unhideWhenUsed/>
    <w:rsid w:val="00E75BBA"/>
    <w:pPr>
      <w:suppressAutoHyphens w:val="0"/>
      <w:spacing w:before="0" w:after="0" w:line="240" w:lineRule="auto"/>
    </w:pPr>
    <w:rPr>
      <w:rFonts w:eastAsiaTheme="minorEastAsia"/>
      <w:color w:val="auto"/>
      <w:sz w:val="20"/>
      <w:szCs w:val="20"/>
      <w:lang w:val="en-AU" w:eastAsia="en-AU"/>
    </w:rPr>
  </w:style>
  <w:style w:type="character" w:customStyle="1" w:styleId="EndnoteTextChar">
    <w:name w:val="Endnote Text Char"/>
    <w:basedOn w:val="DefaultParagraphFont"/>
    <w:link w:val="EndnoteText"/>
    <w:uiPriority w:val="99"/>
    <w:semiHidden/>
    <w:rsid w:val="00E75BBA"/>
    <w:rPr>
      <w:rFonts w:eastAsiaTheme="minorEastAsia"/>
      <w:sz w:val="20"/>
      <w:szCs w:val="20"/>
      <w:lang w:eastAsia="en-AU"/>
    </w:rPr>
  </w:style>
  <w:style w:type="character" w:styleId="EndnoteReference">
    <w:name w:val="endnote reference"/>
    <w:basedOn w:val="DefaultParagraphFont"/>
    <w:uiPriority w:val="99"/>
    <w:semiHidden/>
    <w:unhideWhenUsed/>
    <w:rsid w:val="00E75BBA"/>
    <w:rPr>
      <w:vertAlign w:val="superscript"/>
    </w:rPr>
  </w:style>
  <w:style w:type="paragraph" w:customStyle="1" w:styleId="Style1HeadingGreenboxwhitewriting">
    <w:name w:val="Style1 Heading Green box white writing"/>
    <w:basedOn w:val="Heading1"/>
    <w:qFormat/>
    <w:rsid w:val="00E75BBA"/>
    <w:pPr>
      <w:pBdr>
        <w:top w:val="single" w:sz="12" w:space="6" w:color="auto"/>
        <w:left w:val="single" w:sz="12" w:space="4" w:color="auto"/>
        <w:bottom w:val="single" w:sz="12" w:space="6" w:color="auto"/>
        <w:right w:val="single" w:sz="12" w:space="4" w:color="auto"/>
      </w:pBdr>
      <w:shd w:val="clear" w:color="auto" w:fill="008000"/>
      <w:suppressAutoHyphens w:val="0"/>
      <w:spacing w:before="0" w:after="240" w:line="240" w:lineRule="auto"/>
      <w:contextualSpacing w:val="0"/>
      <w:jc w:val="center"/>
    </w:pPr>
    <w:rPr>
      <w:rFonts w:ascii="Arial" w:hAnsi="Arial"/>
      <w:caps w:val="0"/>
      <w:color w:val="FFFFFF" w:themeColor="background1"/>
      <w:sz w:val="32"/>
      <w:lang w:val="en-AU" w:eastAsia="en-AU"/>
    </w:rPr>
  </w:style>
  <w:style w:type="character" w:styleId="FollowedHyperlink">
    <w:name w:val="FollowedHyperlink"/>
    <w:basedOn w:val="DefaultParagraphFont"/>
    <w:uiPriority w:val="99"/>
    <w:semiHidden/>
    <w:unhideWhenUsed/>
    <w:rsid w:val="00E75BBA"/>
    <w:rPr>
      <w:color w:val="800080"/>
      <w:u w:val="single"/>
    </w:rPr>
  </w:style>
  <w:style w:type="paragraph" w:customStyle="1" w:styleId="font5">
    <w:name w:val="font5"/>
    <w:basedOn w:val="Normal"/>
    <w:rsid w:val="00E75BBA"/>
    <w:pPr>
      <w:suppressAutoHyphens w:val="0"/>
      <w:spacing w:before="100" w:beforeAutospacing="1" w:after="100" w:afterAutospacing="1" w:line="240" w:lineRule="auto"/>
    </w:pPr>
    <w:rPr>
      <w:rFonts w:ascii="Arial" w:eastAsia="Times New Roman" w:hAnsi="Arial" w:cs="Arial"/>
      <w:color w:val="000000"/>
      <w:sz w:val="18"/>
      <w:szCs w:val="18"/>
      <w:lang w:val="en-AU" w:eastAsia="en-AU"/>
    </w:rPr>
  </w:style>
  <w:style w:type="paragraph" w:customStyle="1" w:styleId="xl66">
    <w:name w:val="xl66"/>
    <w:basedOn w:val="Normal"/>
    <w:rsid w:val="00E75BBA"/>
    <w:pPr>
      <w:suppressAutoHyphens w:val="0"/>
      <w:spacing w:before="100" w:beforeAutospacing="1" w:after="100" w:afterAutospacing="1" w:line="240" w:lineRule="auto"/>
      <w:jc w:val="center"/>
    </w:pPr>
    <w:rPr>
      <w:rFonts w:ascii="Times New Roman" w:eastAsia="Times New Roman" w:hAnsi="Times New Roman" w:cs="Times New Roman"/>
      <w:color w:val="auto"/>
      <w:sz w:val="24"/>
      <w:szCs w:val="24"/>
      <w:lang w:val="en-AU" w:eastAsia="en-AU"/>
    </w:rPr>
  </w:style>
  <w:style w:type="paragraph" w:customStyle="1" w:styleId="xl67">
    <w:name w:val="xl67"/>
    <w:basedOn w:val="Normal"/>
    <w:rsid w:val="00E75BBA"/>
    <w:pPr>
      <w:suppressAutoHyphens w:val="0"/>
      <w:spacing w:before="100" w:beforeAutospacing="1" w:after="100" w:afterAutospacing="1" w:line="240" w:lineRule="auto"/>
      <w:textAlignment w:val="center"/>
    </w:pPr>
    <w:rPr>
      <w:rFonts w:ascii="Times New Roman" w:eastAsia="Times New Roman" w:hAnsi="Times New Roman" w:cs="Times New Roman"/>
      <w:color w:val="auto"/>
      <w:sz w:val="24"/>
      <w:szCs w:val="24"/>
      <w:lang w:val="en-AU" w:eastAsia="en-AU"/>
    </w:rPr>
  </w:style>
  <w:style w:type="paragraph" w:customStyle="1" w:styleId="xl68">
    <w:name w:val="xl68"/>
    <w:basedOn w:val="Normal"/>
    <w:rsid w:val="00E75BBA"/>
    <w:pPr>
      <w:suppressAutoHyphens w:val="0"/>
      <w:spacing w:before="100" w:beforeAutospacing="1" w:after="100" w:afterAutospacing="1" w:line="240" w:lineRule="auto"/>
      <w:textAlignment w:val="center"/>
    </w:pPr>
    <w:rPr>
      <w:rFonts w:ascii="Times New Roman" w:eastAsia="Times New Roman" w:hAnsi="Times New Roman" w:cs="Times New Roman"/>
      <w:b/>
      <w:bCs/>
      <w:color w:val="auto"/>
      <w:sz w:val="24"/>
      <w:szCs w:val="24"/>
      <w:lang w:val="en-AU" w:eastAsia="en-AU"/>
    </w:rPr>
  </w:style>
  <w:style w:type="paragraph" w:customStyle="1" w:styleId="xl70">
    <w:name w:val="xl70"/>
    <w:basedOn w:val="Normal"/>
    <w:rsid w:val="00E75BBA"/>
    <w:pPr>
      <w:suppressAutoHyphens w:val="0"/>
      <w:spacing w:before="100" w:beforeAutospacing="1" w:after="100" w:afterAutospacing="1" w:line="240" w:lineRule="auto"/>
      <w:jc w:val="center"/>
      <w:textAlignment w:val="center"/>
    </w:pPr>
    <w:rPr>
      <w:rFonts w:ascii="Times New Roman" w:eastAsia="Times New Roman" w:hAnsi="Times New Roman" w:cs="Times New Roman"/>
      <w:b/>
      <w:bCs/>
      <w:color w:val="auto"/>
      <w:sz w:val="24"/>
      <w:szCs w:val="24"/>
      <w:lang w:val="en-AU" w:eastAsia="en-AU"/>
    </w:rPr>
  </w:style>
  <w:style w:type="paragraph" w:customStyle="1" w:styleId="xl71">
    <w:name w:val="xl71"/>
    <w:basedOn w:val="Normal"/>
    <w:rsid w:val="00E75BBA"/>
    <w:pPr>
      <w:suppressAutoHyphens w:val="0"/>
      <w:spacing w:before="100" w:beforeAutospacing="1" w:after="100" w:afterAutospacing="1" w:line="240" w:lineRule="auto"/>
    </w:pPr>
    <w:rPr>
      <w:rFonts w:ascii="Times New Roman" w:eastAsia="Times New Roman" w:hAnsi="Times New Roman" w:cs="Times New Roman"/>
      <w:color w:val="auto"/>
      <w:sz w:val="24"/>
      <w:szCs w:val="24"/>
      <w:lang w:val="en-AU" w:eastAsia="en-AU"/>
    </w:rPr>
  </w:style>
  <w:style w:type="paragraph" w:customStyle="1" w:styleId="xl72">
    <w:name w:val="xl72"/>
    <w:basedOn w:val="Normal"/>
    <w:rsid w:val="00E75BBA"/>
    <w:pPr>
      <w:suppressAutoHyphens w:val="0"/>
      <w:spacing w:before="100" w:beforeAutospacing="1" w:after="100" w:afterAutospacing="1" w:line="240" w:lineRule="auto"/>
    </w:pPr>
    <w:rPr>
      <w:rFonts w:ascii="Times New Roman" w:eastAsia="Times New Roman" w:hAnsi="Times New Roman" w:cs="Times New Roman"/>
      <w:color w:val="auto"/>
      <w:sz w:val="24"/>
      <w:szCs w:val="24"/>
      <w:lang w:val="en-AU" w:eastAsia="en-AU"/>
    </w:rPr>
  </w:style>
  <w:style w:type="paragraph" w:customStyle="1" w:styleId="xl73">
    <w:name w:val="xl73"/>
    <w:basedOn w:val="Normal"/>
    <w:rsid w:val="00E75BBA"/>
    <w:pPr>
      <w:suppressAutoHyphens w:val="0"/>
      <w:spacing w:before="100" w:beforeAutospacing="1" w:after="100" w:afterAutospacing="1" w:line="240" w:lineRule="auto"/>
      <w:textAlignment w:val="center"/>
    </w:pPr>
    <w:rPr>
      <w:rFonts w:ascii="Times New Roman" w:eastAsia="Times New Roman" w:hAnsi="Times New Roman" w:cs="Times New Roman"/>
      <w:color w:val="auto"/>
      <w:sz w:val="24"/>
      <w:szCs w:val="24"/>
      <w:lang w:val="en-AU" w:eastAsia="en-AU"/>
    </w:rPr>
  </w:style>
  <w:style w:type="paragraph" w:customStyle="1" w:styleId="xl74">
    <w:name w:val="xl74"/>
    <w:basedOn w:val="Normal"/>
    <w:rsid w:val="00E75BBA"/>
    <w:pPr>
      <w:suppressAutoHyphens w:val="0"/>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val="en-AU" w:eastAsia="en-AU"/>
    </w:rPr>
  </w:style>
  <w:style w:type="paragraph" w:customStyle="1" w:styleId="xl75">
    <w:name w:val="xl75"/>
    <w:basedOn w:val="Normal"/>
    <w:rsid w:val="00E75BBA"/>
    <w:pPr>
      <w:suppressAutoHyphens w:val="0"/>
      <w:spacing w:before="100" w:beforeAutospacing="1" w:after="100" w:afterAutospacing="1" w:line="240" w:lineRule="auto"/>
    </w:pPr>
    <w:rPr>
      <w:rFonts w:ascii="Times New Roman" w:eastAsia="Times New Roman" w:hAnsi="Times New Roman" w:cs="Times New Roman"/>
      <w:color w:val="auto"/>
      <w:sz w:val="24"/>
      <w:szCs w:val="24"/>
      <w:lang w:val="en-AU" w:eastAsia="en-AU"/>
    </w:rPr>
  </w:style>
  <w:style w:type="paragraph" w:customStyle="1" w:styleId="xl76">
    <w:name w:val="xl76"/>
    <w:basedOn w:val="Normal"/>
    <w:rsid w:val="00E75BBA"/>
    <w:pPr>
      <w:pBdr>
        <w:top w:val="single" w:sz="4" w:space="0" w:color="auto"/>
        <w:left w:val="single" w:sz="4" w:space="0" w:color="auto"/>
        <w:bottom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color w:val="auto"/>
      <w:sz w:val="24"/>
      <w:szCs w:val="24"/>
      <w:lang w:val="en-AU" w:eastAsia="en-AU"/>
    </w:rPr>
  </w:style>
  <w:style w:type="paragraph" w:customStyle="1" w:styleId="xl77">
    <w:name w:val="xl77"/>
    <w:basedOn w:val="Normal"/>
    <w:rsid w:val="00E75BBA"/>
    <w:pPr>
      <w:pBdr>
        <w:top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ascii="Times New Roman" w:eastAsia="Times New Roman" w:hAnsi="Times New Roman" w:cs="Times New Roman"/>
      <w:color w:val="auto"/>
      <w:sz w:val="24"/>
      <w:szCs w:val="24"/>
      <w:lang w:val="en-AU" w:eastAsia="en-AU"/>
    </w:rPr>
  </w:style>
  <w:style w:type="paragraph" w:customStyle="1" w:styleId="xl78">
    <w:name w:val="xl78"/>
    <w:basedOn w:val="Normal"/>
    <w:rsid w:val="00E75BBA"/>
    <w:pPr>
      <w:pBdr>
        <w:top w:val="single" w:sz="4" w:space="0" w:color="auto"/>
        <w:bottom w:val="single" w:sz="4" w:space="0" w:color="auto"/>
      </w:pBdr>
      <w:suppressAutoHyphens w:val="0"/>
      <w:spacing w:before="100" w:beforeAutospacing="1" w:after="100" w:afterAutospacing="1" w:line="240" w:lineRule="auto"/>
      <w:textAlignment w:val="center"/>
    </w:pPr>
    <w:rPr>
      <w:rFonts w:ascii="Times New Roman" w:eastAsia="Times New Roman" w:hAnsi="Times New Roman" w:cs="Times New Roman"/>
      <w:color w:val="auto"/>
      <w:sz w:val="24"/>
      <w:szCs w:val="24"/>
      <w:lang w:val="en-AU" w:eastAsia="en-AU"/>
    </w:rPr>
  </w:style>
  <w:style w:type="paragraph" w:customStyle="1" w:styleId="xl79">
    <w:name w:val="xl79"/>
    <w:basedOn w:val="Normal"/>
    <w:rsid w:val="00E75BBA"/>
    <w:pPr>
      <w:suppressAutoHyphens w:val="0"/>
      <w:spacing w:before="100" w:beforeAutospacing="1" w:after="100" w:afterAutospacing="1" w:line="240" w:lineRule="auto"/>
      <w:jc w:val="center"/>
    </w:pPr>
    <w:rPr>
      <w:rFonts w:ascii="Times New Roman" w:eastAsia="Times New Roman" w:hAnsi="Times New Roman" w:cs="Times New Roman"/>
      <w:b/>
      <w:bCs/>
      <w:color w:val="auto"/>
      <w:sz w:val="24"/>
      <w:szCs w:val="24"/>
      <w:lang w:val="en-AU" w:eastAsia="en-AU"/>
    </w:rPr>
  </w:style>
  <w:style w:type="paragraph" w:customStyle="1" w:styleId="xl80">
    <w:name w:val="xl80"/>
    <w:basedOn w:val="Normal"/>
    <w:rsid w:val="00E75BBA"/>
    <w:pPr>
      <w:suppressAutoHyphens w:val="0"/>
      <w:spacing w:before="100" w:beforeAutospacing="1" w:after="100" w:afterAutospacing="1" w:line="240" w:lineRule="auto"/>
    </w:pPr>
    <w:rPr>
      <w:rFonts w:ascii="Times New Roman" w:eastAsia="Times New Roman" w:hAnsi="Times New Roman" w:cs="Times New Roman"/>
      <w:color w:val="auto"/>
      <w:sz w:val="24"/>
      <w:szCs w:val="24"/>
      <w:lang w:val="en-AU" w:eastAsia="en-AU"/>
    </w:rPr>
  </w:style>
  <w:style w:type="paragraph" w:customStyle="1" w:styleId="xl81">
    <w:name w:val="xl81"/>
    <w:basedOn w:val="Normal"/>
    <w:rsid w:val="00E75BBA"/>
    <w:pPr>
      <w:suppressAutoHyphens w:val="0"/>
      <w:spacing w:before="100" w:beforeAutospacing="1" w:after="100" w:afterAutospacing="1" w:line="240" w:lineRule="auto"/>
      <w:textAlignment w:val="center"/>
    </w:pPr>
    <w:rPr>
      <w:rFonts w:ascii="Times New Roman" w:eastAsia="Times New Roman" w:hAnsi="Times New Roman" w:cs="Times New Roman"/>
      <w:color w:val="auto"/>
      <w:sz w:val="24"/>
      <w:szCs w:val="24"/>
      <w:lang w:val="en-AU" w:eastAsia="en-AU"/>
    </w:rPr>
  </w:style>
  <w:style w:type="paragraph" w:customStyle="1" w:styleId="xl82">
    <w:name w:val="xl82"/>
    <w:basedOn w:val="Normal"/>
    <w:rsid w:val="00E75BBA"/>
    <w:pPr>
      <w:pBdr>
        <w:top w:val="single" w:sz="4" w:space="0" w:color="auto"/>
      </w:pBdr>
      <w:suppressAutoHyphens w:val="0"/>
      <w:spacing w:before="100" w:beforeAutospacing="1" w:after="100" w:afterAutospacing="1" w:line="240" w:lineRule="auto"/>
    </w:pPr>
    <w:rPr>
      <w:rFonts w:ascii="Times New Roman" w:eastAsia="Times New Roman" w:hAnsi="Times New Roman" w:cs="Times New Roman"/>
      <w:color w:val="auto"/>
      <w:sz w:val="24"/>
      <w:szCs w:val="24"/>
      <w:lang w:val="en-AU" w:eastAsia="en-AU"/>
    </w:rPr>
  </w:style>
  <w:style w:type="paragraph" w:customStyle="1" w:styleId="xl83">
    <w:name w:val="xl83"/>
    <w:basedOn w:val="Normal"/>
    <w:rsid w:val="00E75BBA"/>
    <w:pPr>
      <w:pBdr>
        <w:top w:val="single" w:sz="4" w:space="0" w:color="auto"/>
      </w:pBdr>
      <w:suppressAutoHyphens w:val="0"/>
      <w:spacing w:before="100" w:beforeAutospacing="1" w:after="100" w:afterAutospacing="1" w:line="240" w:lineRule="auto"/>
    </w:pPr>
    <w:rPr>
      <w:rFonts w:ascii="Times New Roman" w:eastAsia="Times New Roman" w:hAnsi="Times New Roman" w:cs="Times New Roman"/>
      <w:color w:val="auto"/>
      <w:sz w:val="24"/>
      <w:szCs w:val="24"/>
      <w:lang w:val="en-AU" w:eastAsia="en-AU"/>
    </w:rPr>
  </w:style>
  <w:style w:type="paragraph" w:customStyle="1" w:styleId="xl84">
    <w:name w:val="xl84"/>
    <w:basedOn w:val="Normal"/>
    <w:rsid w:val="00E75BBA"/>
    <w:pPr>
      <w:pBdr>
        <w:top w:val="single" w:sz="4" w:space="0" w:color="auto"/>
      </w:pBdr>
      <w:suppressAutoHyphens w:val="0"/>
      <w:spacing w:before="100" w:beforeAutospacing="1" w:after="100" w:afterAutospacing="1" w:line="240" w:lineRule="auto"/>
      <w:jc w:val="center"/>
    </w:pPr>
    <w:rPr>
      <w:rFonts w:ascii="Times New Roman" w:eastAsia="Times New Roman" w:hAnsi="Times New Roman" w:cs="Times New Roman"/>
      <w:color w:val="auto"/>
      <w:sz w:val="24"/>
      <w:szCs w:val="24"/>
      <w:lang w:val="en-AU" w:eastAsia="en-AU"/>
    </w:rPr>
  </w:style>
  <w:style w:type="paragraph" w:customStyle="1" w:styleId="xl85">
    <w:name w:val="xl85"/>
    <w:basedOn w:val="Normal"/>
    <w:rsid w:val="00E75BBA"/>
    <w:pPr>
      <w:suppressAutoHyphens w:val="0"/>
      <w:spacing w:before="100" w:beforeAutospacing="1" w:after="100" w:afterAutospacing="1" w:line="240" w:lineRule="auto"/>
    </w:pPr>
    <w:rPr>
      <w:rFonts w:ascii="Times New Roman" w:eastAsia="Times New Roman" w:hAnsi="Times New Roman" w:cs="Times New Roman"/>
      <w:color w:val="auto"/>
      <w:sz w:val="24"/>
      <w:szCs w:val="24"/>
      <w:lang w:val="en-AU" w:eastAsia="en-AU"/>
    </w:rPr>
  </w:style>
  <w:style w:type="paragraph" w:customStyle="1" w:styleId="xl86">
    <w:name w:val="xl86"/>
    <w:basedOn w:val="Normal"/>
    <w:rsid w:val="00E75BBA"/>
    <w:pPr>
      <w:suppressAutoHyphens w:val="0"/>
      <w:spacing w:before="100" w:beforeAutospacing="1" w:after="100" w:afterAutospacing="1" w:line="240" w:lineRule="auto"/>
      <w:jc w:val="center"/>
    </w:pPr>
    <w:rPr>
      <w:rFonts w:ascii="Times New Roman" w:eastAsia="Times New Roman" w:hAnsi="Times New Roman" w:cs="Times New Roman"/>
      <w:b/>
      <w:bCs/>
      <w:color w:val="auto"/>
      <w:lang w:val="en-AU" w:eastAsia="en-AU"/>
    </w:rPr>
  </w:style>
  <w:style w:type="paragraph" w:customStyle="1" w:styleId="xl87">
    <w:name w:val="xl87"/>
    <w:basedOn w:val="Normal"/>
    <w:rsid w:val="00E75BBA"/>
    <w:pPr>
      <w:pBdr>
        <w:top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b/>
      <w:bCs/>
      <w:color w:val="auto"/>
      <w:sz w:val="24"/>
      <w:szCs w:val="24"/>
      <w:lang w:val="en-AU" w:eastAsia="en-AU"/>
    </w:rPr>
  </w:style>
  <w:style w:type="paragraph" w:customStyle="1" w:styleId="xl64">
    <w:name w:val="xl64"/>
    <w:basedOn w:val="Normal"/>
    <w:rsid w:val="00E75BBA"/>
    <w:pPr>
      <w:suppressAutoHyphens w:val="0"/>
      <w:spacing w:before="100" w:beforeAutospacing="1" w:after="100" w:afterAutospacing="1" w:line="240" w:lineRule="auto"/>
      <w:jc w:val="center"/>
    </w:pPr>
    <w:rPr>
      <w:rFonts w:ascii="Times New Roman" w:eastAsia="Times New Roman" w:hAnsi="Times New Roman" w:cs="Times New Roman"/>
      <w:color w:val="auto"/>
      <w:sz w:val="24"/>
      <w:szCs w:val="24"/>
      <w:lang w:val="en-AU" w:eastAsia="en-AU"/>
    </w:rPr>
  </w:style>
  <w:style w:type="paragraph" w:customStyle="1" w:styleId="xl65">
    <w:name w:val="xl65"/>
    <w:basedOn w:val="Normal"/>
    <w:rsid w:val="00E75BBA"/>
    <w:pPr>
      <w:suppressAutoHyphens w:val="0"/>
      <w:spacing w:before="100" w:beforeAutospacing="1" w:after="100" w:afterAutospacing="1" w:line="240" w:lineRule="auto"/>
      <w:textAlignment w:val="center"/>
    </w:pPr>
    <w:rPr>
      <w:rFonts w:ascii="Times New Roman" w:eastAsia="Times New Roman" w:hAnsi="Times New Roman" w:cs="Times New Roman"/>
      <w:color w:val="auto"/>
      <w:sz w:val="24"/>
      <w:szCs w:val="24"/>
      <w:lang w:val="en-AU" w:eastAsia="en-AU"/>
    </w:rPr>
  </w:style>
  <w:style w:type="paragraph" w:customStyle="1" w:styleId="xl69">
    <w:name w:val="xl69"/>
    <w:basedOn w:val="Normal"/>
    <w:rsid w:val="00E75BBA"/>
    <w:pPr>
      <w:suppressAutoHyphens w:val="0"/>
      <w:spacing w:before="100" w:beforeAutospacing="1" w:after="100" w:afterAutospacing="1" w:line="240" w:lineRule="auto"/>
    </w:pPr>
    <w:rPr>
      <w:rFonts w:ascii="Times New Roman" w:eastAsia="Times New Roman" w:hAnsi="Times New Roman" w:cs="Times New Roman"/>
      <w:color w:val="auto"/>
      <w:sz w:val="24"/>
      <w:szCs w:val="24"/>
      <w:lang w:val="en-AU" w:eastAsia="en-AU"/>
    </w:rPr>
  </w:style>
  <w:style w:type="paragraph" w:customStyle="1" w:styleId="msonormal0">
    <w:name w:val="msonormal"/>
    <w:basedOn w:val="Normal"/>
    <w:rsid w:val="00744A70"/>
    <w:pPr>
      <w:suppressAutoHyphens w:val="0"/>
      <w:spacing w:before="100" w:beforeAutospacing="1" w:after="100" w:afterAutospacing="1" w:line="240" w:lineRule="auto"/>
    </w:pPr>
    <w:rPr>
      <w:rFonts w:ascii="Times New Roman" w:eastAsia="Times New Roman" w:hAnsi="Times New Roman" w:cs="Times New Roman"/>
      <w:color w:val="auto"/>
      <w:sz w:val="24"/>
      <w:szCs w:val="24"/>
      <w:lang w:val="en-AU" w:eastAsia="en-AU"/>
    </w:rPr>
  </w:style>
  <w:style w:type="paragraph" w:customStyle="1" w:styleId="xl88">
    <w:name w:val="xl88"/>
    <w:basedOn w:val="Normal"/>
    <w:rsid w:val="00744A70"/>
    <w:pPr>
      <w:pBdr>
        <w:bottom w:val="single" w:sz="4" w:space="0" w:color="auto"/>
      </w:pBdr>
      <w:suppressAutoHyphens w:val="0"/>
      <w:spacing w:before="100" w:beforeAutospacing="1" w:after="100" w:afterAutospacing="1" w:line="240" w:lineRule="auto"/>
    </w:pPr>
    <w:rPr>
      <w:rFonts w:ascii="Times New Roman" w:eastAsia="Times New Roman" w:hAnsi="Times New Roman" w:cs="Times New Roman"/>
      <w:color w:val="44546A"/>
      <w:sz w:val="20"/>
      <w:szCs w:val="20"/>
      <w:lang w:val="en-AU" w:eastAsia="en-AU"/>
    </w:rPr>
  </w:style>
  <w:style w:type="paragraph" w:customStyle="1" w:styleId="xl89">
    <w:name w:val="xl89"/>
    <w:basedOn w:val="Normal"/>
    <w:rsid w:val="00744A70"/>
    <w:pPr>
      <w:suppressAutoHyphens w:val="0"/>
      <w:spacing w:before="100" w:beforeAutospacing="1" w:after="100" w:afterAutospacing="1" w:line="240" w:lineRule="auto"/>
      <w:jc w:val="center"/>
      <w:textAlignment w:val="center"/>
    </w:pPr>
    <w:rPr>
      <w:rFonts w:ascii="Times New Roman" w:eastAsia="Times New Roman" w:hAnsi="Times New Roman" w:cs="Times New Roman"/>
      <w:b/>
      <w:bCs/>
      <w:color w:val="44546A"/>
      <w:sz w:val="20"/>
      <w:szCs w:val="20"/>
      <w:lang w:val="en-AU" w:eastAsia="en-AU"/>
    </w:rPr>
  </w:style>
  <w:style w:type="paragraph" w:customStyle="1" w:styleId="xl90">
    <w:name w:val="xl90"/>
    <w:basedOn w:val="Normal"/>
    <w:rsid w:val="00744A70"/>
    <w:pPr>
      <w:suppressAutoHyphens w:val="0"/>
      <w:spacing w:before="100" w:beforeAutospacing="1" w:after="100" w:afterAutospacing="1" w:line="240" w:lineRule="auto"/>
    </w:pPr>
    <w:rPr>
      <w:rFonts w:ascii="Times New Roman" w:eastAsia="Times New Roman" w:hAnsi="Times New Roman" w:cs="Times New Roman"/>
      <w:color w:val="44546A"/>
      <w:sz w:val="20"/>
      <w:szCs w:val="20"/>
      <w:lang w:val="en-AU" w:eastAsia="en-AU"/>
    </w:rPr>
  </w:style>
  <w:style w:type="paragraph" w:customStyle="1" w:styleId="xl91">
    <w:name w:val="xl91"/>
    <w:basedOn w:val="Normal"/>
    <w:rsid w:val="00744A70"/>
    <w:pPr>
      <w:pBdr>
        <w:top w:val="single" w:sz="4" w:space="0" w:color="auto"/>
      </w:pBdr>
      <w:suppressAutoHyphens w:val="0"/>
      <w:spacing w:before="100" w:beforeAutospacing="1" w:after="100" w:afterAutospacing="1" w:line="240" w:lineRule="auto"/>
    </w:pPr>
    <w:rPr>
      <w:rFonts w:ascii="Times New Roman" w:eastAsia="Times New Roman" w:hAnsi="Times New Roman" w:cs="Times New Roman"/>
      <w:color w:val="44546A"/>
      <w:sz w:val="20"/>
      <w:szCs w:val="20"/>
      <w:lang w:val="en-AU" w:eastAsia="en-AU"/>
    </w:rPr>
  </w:style>
  <w:style w:type="paragraph" w:customStyle="1" w:styleId="xl92">
    <w:name w:val="xl92"/>
    <w:basedOn w:val="Normal"/>
    <w:rsid w:val="00744A70"/>
    <w:pPr>
      <w:pBdr>
        <w:top w:val="single" w:sz="4" w:space="0" w:color="auto"/>
      </w:pBdr>
      <w:suppressAutoHyphens w:val="0"/>
      <w:spacing w:before="100" w:beforeAutospacing="1" w:after="100" w:afterAutospacing="1" w:line="240" w:lineRule="auto"/>
    </w:pPr>
    <w:rPr>
      <w:rFonts w:ascii="Times New Roman" w:eastAsia="Times New Roman" w:hAnsi="Times New Roman" w:cs="Times New Roman"/>
      <w:color w:val="44546A"/>
      <w:sz w:val="20"/>
      <w:szCs w:val="20"/>
      <w:lang w:val="en-AU" w:eastAsia="en-AU"/>
    </w:rPr>
  </w:style>
  <w:style w:type="paragraph" w:customStyle="1" w:styleId="xl93">
    <w:name w:val="xl93"/>
    <w:basedOn w:val="Normal"/>
    <w:rsid w:val="00744A70"/>
    <w:pPr>
      <w:pBdr>
        <w:top w:val="single" w:sz="4" w:space="0" w:color="auto"/>
      </w:pBdr>
      <w:suppressAutoHyphens w:val="0"/>
      <w:spacing w:before="100" w:beforeAutospacing="1" w:after="100" w:afterAutospacing="1" w:line="240" w:lineRule="auto"/>
      <w:jc w:val="center"/>
    </w:pPr>
    <w:rPr>
      <w:rFonts w:ascii="Times New Roman" w:eastAsia="Times New Roman" w:hAnsi="Times New Roman" w:cs="Times New Roman"/>
      <w:color w:val="44546A"/>
      <w:sz w:val="20"/>
      <w:szCs w:val="20"/>
      <w:lang w:val="en-AU" w:eastAsia="en-AU"/>
    </w:rPr>
  </w:style>
  <w:style w:type="paragraph" w:customStyle="1" w:styleId="xl94">
    <w:name w:val="xl94"/>
    <w:basedOn w:val="Normal"/>
    <w:rsid w:val="00744A70"/>
    <w:pPr>
      <w:pBdr>
        <w:bottom w:val="single" w:sz="4" w:space="0" w:color="auto"/>
      </w:pBdr>
      <w:suppressAutoHyphens w:val="0"/>
      <w:spacing w:before="100" w:beforeAutospacing="1" w:after="100" w:afterAutospacing="1" w:line="240" w:lineRule="auto"/>
      <w:textAlignment w:val="center"/>
    </w:pPr>
    <w:rPr>
      <w:rFonts w:ascii="Times New Roman" w:eastAsia="Times New Roman" w:hAnsi="Times New Roman" w:cs="Times New Roman"/>
      <w:color w:val="44546A"/>
      <w:sz w:val="20"/>
      <w:szCs w:val="20"/>
      <w:lang w:val="en-AU" w:eastAsia="en-AU"/>
    </w:rPr>
  </w:style>
  <w:style w:type="paragraph" w:customStyle="1" w:styleId="xl95">
    <w:name w:val="xl95"/>
    <w:basedOn w:val="Normal"/>
    <w:rsid w:val="00744A70"/>
    <w:pPr>
      <w:suppressAutoHyphens w:val="0"/>
      <w:spacing w:before="100" w:beforeAutospacing="1" w:after="100" w:afterAutospacing="1" w:line="240" w:lineRule="auto"/>
      <w:textAlignment w:val="center"/>
    </w:pPr>
    <w:rPr>
      <w:rFonts w:ascii="Times New Roman" w:eastAsia="Times New Roman" w:hAnsi="Times New Roman" w:cs="Times New Roman"/>
      <w:b/>
      <w:bCs/>
      <w:color w:val="44546A"/>
      <w:sz w:val="24"/>
      <w:szCs w:val="24"/>
      <w:lang w:val="en-AU" w:eastAsia="en-AU"/>
    </w:rPr>
  </w:style>
  <w:style w:type="paragraph" w:customStyle="1" w:styleId="xl96">
    <w:name w:val="xl96"/>
    <w:basedOn w:val="Normal"/>
    <w:rsid w:val="00744A70"/>
    <w:pPr>
      <w:pBdr>
        <w:bottom w:val="single" w:sz="4" w:space="0" w:color="auto"/>
      </w:pBdr>
      <w:suppressAutoHyphens w:val="0"/>
      <w:spacing w:before="100" w:beforeAutospacing="1" w:after="100" w:afterAutospacing="1" w:line="240" w:lineRule="auto"/>
    </w:pPr>
    <w:rPr>
      <w:rFonts w:ascii="Times New Roman" w:eastAsia="Times New Roman" w:hAnsi="Times New Roman" w:cs="Times New Roman"/>
      <w:color w:val="auto"/>
      <w:sz w:val="20"/>
      <w:szCs w:val="20"/>
      <w:lang w:val="en-AU" w:eastAsia="en-AU"/>
    </w:rPr>
  </w:style>
  <w:style w:type="paragraph" w:customStyle="1" w:styleId="xl97">
    <w:name w:val="xl97"/>
    <w:basedOn w:val="Normal"/>
    <w:rsid w:val="00744A70"/>
    <w:pPr>
      <w:suppressAutoHyphens w:val="0"/>
      <w:spacing w:before="100" w:beforeAutospacing="1" w:after="100" w:afterAutospacing="1" w:line="240" w:lineRule="auto"/>
    </w:pPr>
    <w:rPr>
      <w:rFonts w:ascii="Times New Roman" w:eastAsia="Times New Roman" w:hAnsi="Times New Roman" w:cs="Times New Roman"/>
      <w:color w:val="44546A"/>
      <w:sz w:val="20"/>
      <w:szCs w:val="20"/>
      <w:lang w:val="en-AU" w:eastAsia="en-AU"/>
    </w:rPr>
  </w:style>
  <w:style w:type="paragraph" w:customStyle="1" w:styleId="xl98">
    <w:name w:val="xl98"/>
    <w:basedOn w:val="Normal"/>
    <w:rsid w:val="00744A70"/>
    <w:pPr>
      <w:suppressAutoHyphens w:val="0"/>
      <w:spacing w:before="100" w:beforeAutospacing="1" w:after="100" w:afterAutospacing="1" w:line="240" w:lineRule="auto"/>
      <w:jc w:val="center"/>
    </w:pPr>
    <w:rPr>
      <w:rFonts w:ascii="Times New Roman" w:eastAsia="Times New Roman" w:hAnsi="Times New Roman" w:cs="Times New Roman"/>
      <w:b/>
      <w:bCs/>
      <w:color w:val="44546A"/>
      <w:sz w:val="24"/>
      <w:szCs w:val="24"/>
      <w:lang w:val="en-AU" w:eastAsia="en-AU"/>
    </w:rPr>
  </w:style>
  <w:style w:type="paragraph" w:customStyle="1" w:styleId="xl99">
    <w:name w:val="xl99"/>
    <w:basedOn w:val="Normal"/>
    <w:rsid w:val="00744A70"/>
    <w:pPr>
      <w:pBdr>
        <w:top w:val="single" w:sz="4" w:space="0" w:color="auto"/>
      </w:pBdr>
      <w:suppressAutoHyphens w:val="0"/>
      <w:spacing w:before="100" w:beforeAutospacing="1" w:after="100" w:afterAutospacing="1" w:line="240" w:lineRule="auto"/>
      <w:jc w:val="center"/>
      <w:textAlignment w:val="center"/>
    </w:pPr>
    <w:rPr>
      <w:rFonts w:ascii="Times New Roman" w:eastAsia="Times New Roman" w:hAnsi="Times New Roman" w:cs="Times New Roman"/>
      <w:b/>
      <w:bCs/>
      <w:color w:val="44546A"/>
      <w:sz w:val="24"/>
      <w:szCs w:val="24"/>
      <w:lang w:val="en-AU" w:eastAsia="en-AU"/>
    </w:rPr>
  </w:style>
  <w:style w:type="paragraph" w:customStyle="1" w:styleId="xl100">
    <w:name w:val="xl100"/>
    <w:basedOn w:val="Normal"/>
    <w:rsid w:val="00744A70"/>
    <w:pPr>
      <w:suppressAutoHyphens w:val="0"/>
      <w:spacing w:before="100" w:beforeAutospacing="1" w:after="100" w:afterAutospacing="1" w:line="240" w:lineRule="auto"/>
      <w:jc w:val="center"/>
      <w:textAlignment w:val="center"/>
    </w:pPr>
    <w:rPr>
      <w:rFonts w:ascii="Times New Roman" w:eastAsia="Times New Roman" w:hAnsi="Times New Roman" w:cs="Times New Roman"/>
      <w:b/>
      <w:bCs/>
      <w:color w:val="44546A"/>
      <w:sz w:val="24"/>
      <w:szCs w:val="24"/>
      <w:lang w:val="en-AU" w:eastAsia="en-AU"/>
    </w:rPr>
  </w:style>
  <w:style w:type="paragraph" w:customStyle="1" w:styleId="xl101">
    <w:name w:val="xl101"/>
    <w:basedOn w:val="Normal"/>
    <w:rsid w:val="00744A70"/>
    <w:pPr>
      <w:suppressAutoHyphens w:val="0"/>
      <w:spacing w:before="100" w:beforeAutospacing="1" w:after="100" w:afterAutospacing="1" w:line="240" w:lineRule="auto"/>
      <w:jc w:val="center"/>
    </w:pPr>
    <w:rPr>
      <w:rFonts w:ascii="Times New Roman" w:eastAsia="Times New Roman" w:hAnsi="Times New Roman" w:cs="Times New Roman"/>
      <w:b/>
      <w:bCs/>
      <w:color w:val="44546A"/>
      <w:sz w:val="24"/>
      <w:szCs w:val="24"/>
      <w:lang w:val="en-AU" w:eastAsia="en-AU"/>
    </w:rPr>
  </w:style>
  <w:style w:type="paragraph" w:styleId="NormalWeb">
    <w:name w:val="Normal (Web)"/>
    <w:basedOn w:val="Normal"/>
    <w:uiPriority w:val="99"/>
    <w:unhideWhenUsed/>
    <w:rsid w:val="00E622D1"/>
    <w:pPr>
      <w:suppressAutoHyphens w:val="0"/>
      <w:spacing w:before="100" w:beforeAutospacing="1" w:after="100" w:afterAutospacing="1" w:line="240" w:lineRule="auto"/>
    </w:pPr>
    <w:rPr>
      <w:rFonts w:ascii="Times New Roman" w:eastAsia="Times New Roman" w:hAnsi="Times New Roman" w:cs="Times New Roman"/>
      <w:color w:val="auto"/>
      <w:sz w:val="24"/>
      <w:szCs w:val="24"/>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285453">
      <w:bodyDiv w:val="1"/>
      <w:marLeft w:val="0"/>
      <w:marRight w:val="0"/>
      <w:marTop w:val="0"/>
      <w:marBottom w:val="0"/>
      <w:divBdr>
        <w:top w:val="none" w:sz="0" w:space="0" w:color="auto"/>
        <w:left w:val="none" w:sz="0" w:space="0" w:color="auto"/>
        <w:bottom w:val="none" w:sz="0" w:space="0" w:color="auto"/>
        <w:right w:val="none" w:sz="0" w:space="0" w:color="auto"/>
      </w:divBdr>
    </w:div>
    <w:div w:id="106193663">
      <w:bodyDiv w:val="1"/>
      <w:marLeft w:val="0"/>
      <w:marRight w:val="0"/>
      <w:marTop w:val="0"/>
      <w:marBottom w:val="0"/>
      <w:divBdr>
        <w:top w:val="none" w:sz="0" w:space="0" w:color="auto"/>
        <w:left w:val="none" w:sz="0" w:space="0" w:color="auto"/>
        <w:bottom w:val="none" w:sz="0" w:space="0" w:color="auto"/>
        <w:right w:val="none" w:sz="0" w:space="0" w:color="auto"/>
      </w:divBdr>
    </w:div>
    <w:div w:id="106627561">
      <w:bodyDiv w:val="1"/>
      <w:marLeft w:val="0"/>
      <w:marRight w:val="0"/>
      <w:marTop w:val="0"/>
      <w:marBottom w:val="0"/>
      <w:divBdr>
        <w:top w:val="none" w:sz="0" w:space="0" w:color="auto"/>
        <w:left w:val="none" w:sz="0" w:space="0" w:color="auto"/>
        <w:bottom w:val="none" w:sz="0" w:space="0" w:color="auto"/>
        <w:right w:val="none" w:sz="0" w:space="0" w:color="auto"/>
      </w:divBdr>
    </w:div>
    <w:div w:id="144468688">
      <w:bodyDiv w:val="1"/>
      <w:marLeft w:val="0"/>
      <w:marRight w:val="0"/>
      <w:marTop w:val="0"/>
      <w:marBottom w:val="0"/>
      <w:divBdr>
        <w:top w:val="none" w:sz="0" w:space="0" w:color="auto"/>
        <w:left w:val="none" w:sz="0" w:space="0" w:color="auto"/>
        <w:bottom w:val="none" w:sz="0" w:space="0" w:color="auto"/>
        <w:right w:val="none" w:sz="0" w:space="0" w:color="auto"/>
      </w:divBdr>
    </w:div>
    <w:div w:id="189075698">
      <w:bodyDiv w:val="1"/>
      <w:marLeft w:val="0"/>
      <w:marRight w:val="0"/>
      <w:marTop w:val="0"/>
      <w:marBottom w:val="0"/>
      <w:divBdr>
        <w:top w:val="none" w:sz="0" w:space="0" w:color="auto"/>
        <w:left w:val="none" w:sz="0" w:space="0" w:color="auto"/>
        <w:bottom w:val="none" w:sz="0" w:space="0" w:color="auto"/>
        <w:right w:val="none" w:sz="0" w:space="0" w:color="auto"/>
      </w:divBdr>
    </w:div>
    <w:div w:id="190538564">
      <w:bodyDiv w:val="1"/>
      <w:marLeft w:val="0"/>
      <w:marRight w:val="0"/>
      <w:marTop w:val="0"/>
      <w:marBottom w:val="0"/>
      <w:divBdr>
        <w:top w:val="none" w:sz="0" w:space="0" w:color="auto"/>
        <w:left w:val="none" w:sz="0" w:space="0" w:color="auto"/>
        <w:bottom w:val="none" w:sz="0" w:space="0" w:color="auto"/>
        <w:right w:val="none" w:sz="0" w:space="0" w:color="auto"/>
      </w:divBdr>
    </w:div>
    <w:div w:id="209348898">
      <w:bodyDiv w:val="1"/>
      <w:marLeft w:val="0"/>
      <w:marRight w:val="0"/>
      <w:marTop w:val="0"/>
      <w:marBottom w:val="0"/>
      <w:divBdr>
        <w:top w:val="none" w:sz="0" w:space="0" w:color="auto"/>
        <w:left w:val="none" w:sz="0" w:space="0" w:color="auto"/>
        <w:bottom w:val="none" w:sz="0" w:space="0" w:color="auto"/>
        <w:right w:val="none" w:sz="0" w:space="0" w:color="auto"/>
      </w:divBdr>
    </w:div>
    <w:div w:id="234894981">
      <w:bodyDiv w:val="1"/>
      <w:marLeft w:val="0"/>
      <w:marRight w:val="0"/>
      <w:marTop w:val="0"/>
      <w:marBottom w:val="0"/>
      <w:divBdr>
        <w:top w:val="none" w:sz="0" w:space="0" w:color="auto"/>
        <w:left w:val="none" w:sz="0" w:space="0" w:color="auto"/>
        <w:bottom w:val="none" w:sz="0" w:space="0" w:color="auto"/>
        <w:right w:val="none" w:sz="0" w:space="0" w:color="auto"/>
      </w:divBdr>
    </w:div>
    <w:div w:id="308285098">
      <w:bodyDiv w:val="1"/>
      <w:marLeft w:val="0"/>
      <w:marRight w:val="0"/>
      <w:marTop w:val="0"/>
      <w:marBottom w:val="0"/>
      <w:divBdr>
        <w:top w:val="none" w:sz="0" w:space="0" w:color="auto"/>
        <w:left w:val="none" w:sz="0" w:space="0" w:color="auto"/>
        <w:bottom w:val="none" w:sz="0" w:space="0" w:color="auto"/>
        <w:right w:val="none" w:sz="0" w:space="0" w:color="auto"/>
      </w:divBdr>
    </w:div>
    <w:div w:id="309019337">
      <w:bodyDiv w:val="1"/>
      <w:marLeft w:val="0"/>
      <w:marRight w:val="0"/>
      <w:marTop w:val="0"/>
      <w:marBottom w:val="0"/>
      <w:divBdr>
        <w:top w:val="none" w:sz="0" w:space="0" w:color="auto"/>
        <w:left w:val="none" w:sz="0" w:space="0" w:color="auto"/>
        <w:bottom w:val="none" w:sz="0" w:space="0" w:color="auto"/>
        <w:right w:val="none" w:sz="0" w:space="0" w:color="auto"/>
      </w:divBdr>
    </w:div>
    <w:div w:id="315452903">
      <w:bodyDiv w:val="1"/>
      <w:marLeft w:val="0"/>
      <w:marRight w:val="0"/>
      <w:marTop w:val="0"/>
      <w:marBottom w:val="0"/>
      <w:divBdr>
        <w:top w:val="none" w:sz="0" w:space="0" w:color="auto"/>
        <w:left w:val="none" w:sz="0" w:space="0" w:color="auto"/>
        <w:bottom w:val="none" w:sz="0" w:space="0" w:color="auto"/>
        <w:right w:val="none" w:sz="0" w:space="0" w:color="auto"/>
      </w:divBdr>
    </w:div>
    <w:div w:id="324820861">
      <w:bodyDiv w:val="1"/>
      <w:marLeft w:val="0"/>
      <w:marRight w:val="0"/>
      <w:marTop w:val="0"/>
      <w:marBottom w:val="0"/>
      <w:divBdr>
        <w:top w:val="none" w:sz="0" w:space="0" w:color="auto"/>
        <w:left w:val="none" w:sz="0" w:space="0" w:color="auto"/>
        <w:bottom w:val="none" w:sz="0" w:space="0" w:color="auto"/>
        <w:right w:val="none" w:sz="0" w:space="0" w:color="auto"/>
      </w:divBdr>
    </w:div>
    <w:div w:id="335695901">
      <w:bodyDiv w:val="1"/>
      <w:marLeft w:val="0"/>
      <w:marRight w:val="0"/>
      <w:marTop w:val="0"/>
      <w:marBottom w:val="0"/>
      <w:divBdr>
        <w:top w:val="none" w:sz="0" w:space="0" w:color="auto"/>
        <w:left w:val="none" w:sz="0" w:space="0" w:color="auto"/>
        <w:bottom w:val="none" w:sz="0" w:space="0" w:color="auto"/>
        <w:right w:val="none" w:sz="0" w:space="0" w:color="auto"/>
      </w:divBdr>
    </w:div>
    <w:div w:id="383258000">
      <w:bodyDiv w:val="1"/>
      <w:marLeft w:val="0"/>
      <w:marRight w:val="0"/>
      <w:marTop w:val="0"/>
      <w:marBottom w:val="0"/>
      <w:divBdr>
        <w:top w:val="none" w:sz="0" w:space="0" w:color="auto"/>
        <w:left w:val="none" w:sz="0" w:space="0" w:color="auto"/>
        <w:bottom w:val="none" w:sz="0" w:space="0" w:color="auto"/>
        <w:right w:val="none" w:sz="0" w:space="0" w:color="auto"/>
      </w:divBdr>
    </w:div>
    <w:div w:id="400442035">
      <w:bodyDiv w:val="1"/>
      <w:marLeft w:val="0"/>
      <w:marRight w:val="0"/>
      <w:marTop w:val="0"/>
      <w:marBottom w:val="0"/>
      <w:divBdr>
        <w:top w:val="none" w:sz="0" w:space="0" w:color="auto"/>
        <w:left w:val="none" w:sz="0" w:space="0" w:color="auto"/>
        <w:bottom w:val="none" w:sz="0" w:space="0" w:color="auto"/>
        <w:right w:val="none" w:sz="0" w:space="0" w:color="auto"/>
      </w:divBdr>
    </w:div>
    <w:div w:id="413599168">
      <w:bodyDiv w:val="1"/>
      <w:marLeft w:val="0"/>
      <w:marRight w:val="0"/>
      <w:marTop w:val="0"/>
      <w:marBottom w:val="0"/>
      <w:divBdr>
        <w:top w:val="none" w:sz="0" w:space="0" w:color="auto"/>
        <w:left w:val="none" w:sz="0" w:space="0" w:color="auto"/>
        <w:bottom w:val="none" w:sz="0" w:space="0" w:color="auto"/>
        <w:right w:val="none" w:sz="0" w:space="0" w:color="auto"/>
      </w:divBdr>
    </w:div>
    <w:div w:id="429392062">
      <w:bodyDiv w:val="1"/>
      <w:marLeft w:val="0"/>
      <w:marRight w:val="0"/>
      <w:marTop w:val="0"/>
      <w:marBottom w:val="0"/>
      <w:divBdr>
        <w:top w:val="none" w:sz="0" w:space="0" w:color="auto"/>
        <w:left w:val="none" w:sz="0" w:space="0" w:color="auto"/>
        <w:bottom w:val="none" w:sz="0" w:space="0" w:color="auto"/>
        <w:right w:val="none" w:sz="0" w:space="0" w:color="auto"/>
      </w:divBdr>
    </w:div>
    <w:div w:id="446317385">
      <w:bodyDiv w:val="1"/>
      <w:marLeft w:val="0"/>
      <w:marRight w:val="0"/>
      <w:marTop w:val="0"/>
      <w:marBottom w:val="0"/>
      <w:divBdr>
        <w:top w:val="none" w:sz="0" w:space="0" w:color="auto"/>
        <w:left w:val="none" w:sz="0" w:space="0" w:color="auto"/>
        <w:bottom w:val="none" w:sz="0" w:space="0" w:color="auto"/>
        <w:right w:val="none" w:sz="0" w:space="0" w:color="auto"/>
      </w:divBdr>
    </w:div>
    <w:div w:id="536552008">
      <w:bodyDiv w:val="1"/>
      <w:marLeft w:val="0"/>
      <w:marRight w:val="0"/>
      <w:marTop w:val="0"/>
      <w:marBottom w:val="0"/>
      <w:divBdr>
        <w:top w:val="none" w:sz="0" w:space="0" w:color="auto"/>
        <w:left w:val="none" w:sz="0" w:space="0" w:color="auto"/>
        <w:bottom w:val="none" w:sz="0" w:space="0" w:color="auto"/>
        <w:right w:val="none" w:sz="0" w:space="0" w:color="auto"/>
      </w:divBdr>
    </w:div>
    <w:div w:id="560485917">
      <w:bodyDiv w:val="1"/>
      <w:marLeft w:val="0"/>
      <w:marRight w:val="0"/>
      <w:marTop w:val="0"/>
      <w:marBottom w:val="0"/>
      <w:divBdr>
        <w:top w:val="none" w:sz="0" w:space="0" w:color="auto"/>
        <w:left w:val="none" w:sz="0" w:space="0" w:color="auto"/>
        <w:bottom w:val="none" w:sz="0" w:space="0" w:color="auto"/>
        <w:right w:val="none" w:sz="0" w:space="0" w:color="auto"/>
      </w:divBdr>
    </w:div>
    <w:div w:id="578373400">
      <w:bodyDiv w:val="1"/>
      <w:marLeft w:val="0"/>
      <w:marRight w:val="0"/>
      <w:marTop w:val="0"/>
      <w:marBottom w:val="0"/>
      <w:divBdr>
        <w:top w:val="none" w:sz="0" w:space="0" w:color="auto"/>
        <w:left w:val="none" w:sz="0" w:space="0" w:color="auto"/>
        <w:bottom w:val="none" w:sz="0" w:space="0" w:color="auto"/>
        <w:right w:val="none" w:sz="0" w:space="0" w:color="auto"/>
      </w:divBdr>
    </w:div>
    <w:div w:id="614289503">
      <w:bodyDiv w:val="1"/>
      <w:marLeft w:val="0"/>
      <w:marRight w:val="0"/>
      <w:marTop w:val="0"/>
      <w:marBottom w:val="0"/>
      <w:divBdr>
        <w:top w:val="none" w:sz="0" w:space="0" w:color="auto"/>
        <w:left w:val="none" w:sz="0" w:space="0" w:color="auto"/>
        <w:bottom w:val="none" w:sz="0" w:space="0" w:color="auto"/>
        <w:right w:val="none" w:sz="0" w:space="0" w:color="auto"/>
      </w:divBdr>
    </w:div>
    <w:div w:id="619149156">
      <w:bodyDiv w:val="1"/>
      <w:marLeft w:val="0"/>
      <w:marRight w:val="0"/>
      <w:marTop w:val="0"/>
      <w:marBottom w:val="0"/>
      <w:divBdr>
        <w:top w:val="none" w:sz="0" w:space="0" w:color="auto"/>
        <w:left w:val="none" w:sz="0" w:space="0" w:color="auto"/>
        <w:bottom w:val="none" w:sz="0" w:space="0" w:color="auto"/>
        <w:right w:val="none" w:sz="0" w:space="0" w:color="auto"/>
      </w:divBdr>
    </w:div>
    <w:div w:id="624896325">
      <w:bodyDiv w:val="1"/>
      <w:marLeft w:val="0"/>
      <w:marRight w:val="0"/>
      <w:marTop w:val="0"/>
      <w:marBottom w:val="0"/>
      <w:divBdr>
        <w:top w:val="none" w:sz="0" w:space="0" w:color="auto"/>
        <w:left w:val="none" w:sz="0" w:space="0" w:color="auto"/>
        <w:bottom w:val="none" w:sz="0" w:space="0" w:color="auto"/>
        <w:right w:val="none" w:sz="0" w:space="0" w:color="auto"/>
      </w:divBdr>
    </w:div>
    <w:div w:id="625552209">
      <w:bodyDiv w:val="1"/>
      <w:marLeft w:val="0"/>
      <w:marRight w:val="0"/>
      <w:marTop w:val="0"/>
      <w:marBottom w:val="0"/>
      <w:divBdr>
        <w:top w:val="none" w:sz="0" w:space="0" w:color="auto"/>
        <w:left w:val="none" w:sz="0" w:space="0" w:color="auto"/>
        <w:bottom w:val="none" w:sz="0" w:space="0" w:color="auto"/>
        <w:right w:val="none" w:sz="0" w:space="0" w:color="auto"/>
      </w:divBdr>
    </w:div>
    <w:div w:id="642462457">
      <w:bodyDiv w:val="1"/>
      <w:marLeft w:val="0"/>
      <w:marRight w:val="0"/>
      <w:marTop w:val="0"/>
      <w:marBottom w:val="0"/>
      <w:divBdr>
        <w:top w:val="none" w:sz="0" w:space="0" w:color="auto"/>
        <w:left w:val="none" w:sz="0" w:space="0" w:color="auto"/>
        <w:bottom w:val="none" w:sz="0" w:space="0" w:color="auto"/>
        <w:right w:val="none" w:sz="0" w:space="0" w:color="auto"/>
      </w:divBdr>
    </w:div>
    <w:div w:id="672221763">
      <w:bodyDiv w:val="1"/>
      <w:marLeft w:val="0"/>
      <w:marRight w:val="0"/>
      <w:marTop w:val="0"/>
      <w:marBottom w:val="0"/>
      <w:divBdr>
        <w:top w:val="none" w:sz="0" w:space="0" w:color="auto"/>
        <w:left w:val="none" w:sz="0" w:space="0" w:color="auto"/>
        <w:bottom w:val="none" w:sz="0" w:space="0" w:color="auto"/>
        <w:right w:val="none" w:sz="0" w:space="0" w:color="auto"/>
      </w:divBdr>
    </w:div>
    <w:div w:id="674303366">
      <w:bodyDiv w:val="1"/>
      <w:marLeft w:val="0"/>
      <w:marRight w:val="0"/>
      <w:marTop w:val="0"/>
      <w:marBottom w:val="0"/>
      <w:divBdr>
        <w:top w:val="none" w:sz="0" w:space="0" w:color="auto"/>
        <w:left w:val="none" w:sz="0" w:space="0" w:color="auto"/>
        <w:bottom w:val="none" w:sz="0" w:space="0" w:color="auto"/>
        <w:right w:val="none" w:sz="0" w:space="0" w:color="auto"/>
      </w:divBdr>
    </w:div>
    <w:div w:id="684550637">
      <w:bodyDiv w:val="1"/>
      <w:marLeft w:val="0"/>
      <w:marRight w:val="0"/>
      <w:marTop w:val="0"/>
      <w:marBottom w:val="0"/>
      <w:divBdr>
        <w:top w:val="none" w:sz="0" w:space="0" w:color="auto"/>
        <w:left w:val="none" w:sz="0" w:space="0" w:color="auto"/>
        <w:bottom w:val="none" w:sz="0" w:space="0" w:color="auto"/>
        <w:right w:val="none" w:sz="0" w:space="0" w:color="auto"/>
      </w:divBdr>
    </w:div>
    <w:div w:id="684867504">
      <w:bodyDiv w:val="1"/>
      <w:marLeft w:val="0"/>
      <w:marRight w:val="0"/>
      <w:marTop w:val="0"/>
      <w:marBottom w:val="0"/>
      <w:divBdr>
        <w:top w:val="none" w:sz="0" w:space="0" w:color="auto"/>
        <w:left w:val="none" w:sz="0" w:space="0" w:color="auto"/>
        <w:bottom w:val="none" w:sz="0" w:space="0" w:color="auto"/>
        <w:right w:val="none" w:sz="0" w:space="0" w:color="auto"/>
      </w:divBdr>
    </w:div>
    <w:div w:id="705180551">
      <w:bodyDiv w:val="1"/>
      <w:marLeft w:val="0"/>
      <w:marRight w:val="0"/>
      <w:marTop w:val="0"/>
      <w:marBottom w:val="0"/>
      <w:divBdr>
        <w:top w:val="none" w:sz="0" w:space="0" w:color="auto"/>
        <w:left w:val="none" w:sz="0" w:space="0" w:color="auto"/>
        <w:bottom w:val="none" w:sz="0" w:space="0" w:color="auto"/>
        <w:right w:val="none" w:sz="0" w:space="0" w:color="auto"/>
      </w:divBdr>
    </w:div>
    <w:div w:id="723142902">
      <w:bodyDiv w:val="1"/>
      <w:marLeft w:val="0"/>
      <w:marRight w:val="0"/>
      <w:marTop w:val="0"/>
      <w:marBottom w:val="0"/>
      <w:divBdr>
        <w:top w:val="none" w:sz="0" w:space="0" w:color="auto"/>
        <w:left w:val="none" w:sz="0" w:space="0" w:color="auto"/>
        <w:bottom w:val="none" w:sz="0" w:space="0" w:color="auto"/>
        <w:right w:val="none" w:sz="0" w:space="0" w:color="auto"/>
      </w:divBdr>
    </w:div>
    <w:div w:id="731776628">
      <w:bodyDiv w:val="1"/>
      <w:marLeft w:val="0"/>
      <w:marRight w:val="0"/>
      <w:marTop w:val="0"/>
      <w:marBottom w:val="0"/>
      <w:divBdr>
        <w:top w:val="none" w:sz="0" w:space="0" w:color="auto"/>
        <w:left w:val="none" w:sz="0" w:space="0" w:color="auto"/>
        <w:bottom w:val="none" w:sz="0" w:space="0" w:color="auto"/>
        <w:right w:val="none" w:sz="0" w:space="0" w:color="auto"/>
      </w:divBdr>
    </w:div>
    <w:div w:id="745154587">
      <w:bodyDiv w:val="1"/>
      <w:marLeft w:val="0"/>
      <w:marRight w:val="0"/>
      <w:marTop w:val="0"/>
      <w:marBottom w:val="0"/>
      <w:divBdr>
        <w:top w:val="none" w:sz="0" w:space="0" w:color="auto"/>
        <w:left w:val="none" w:sz="0" w:space="0" w:color="auto"/>
        <w:bottom w:val="none" w:sz="0" w:space="0" w:color="auto"/>
        <w:right w:val="none" w:sz="0" w:space="0" w:color="auto"/>
      </w:divBdr>
    </w:div>
    <w:div w:id="752706393">
      <w:bodyDiv w:val="1"/>
      <w:marLeft w:val="0"/>
      <w:marRight w:val="0"/>
      <w:marTop w:val="0"/>
      <w:marBottom w:val="0"/>
      <w:divBdr>
        <w:top w:val="none" w:sz="0" w:space="0" w:color="auto"/>
        <w:left w:val="none" w:sz="0" w:space="0" w:color="auto"/>
        <w:bottom w:val="none" w:sz="0" w:space="0" w:color="auto"/>
        <w:right w:val="none" w:sz="0" w:space="0" w:color="auto"/>
      </w:divBdr>
    </w:div>
    <w:div w:id="780689643">
      <w:bodyDiv w:val="1"/>
      <w:marLeft w:val="0"/>
      <w:marRight w:val="0"/>
      <w:marTop w:val="0"/>
      <w:marBottom w:val="0"/>
      <w:divBdr>
        <w:top w:val="none" w:sz="0" w:space="0" w:color="auto"/>
        <w:left w:val="none" w:sz="0" w:space="0" w:color="auto"/>
        <w:bottom w:val="none" w:sz="0" w:space="0" w:color="auto"/>
        <w:right w:val="none" w:sz="0" w:space="0" w:color="auto"/>
      </w:divBdr>
    </w:div>
    <w:div w:id="783354366">
      <w:bodyDiv w:val="1"/>
      <w:marLeft w:val="0"/>
      <w:marRight w:val="0"/>
      <w:marTop w:val="0"/>
      <w:marBottom w:val="0"/>
      <w:divBdr>
        <w:top w:val="none" w:sz="0" w:space="0" w:color="auto"/>
        <w:left w:val="none" w:sz="0" w:space="0" w:color="auto"/>
        <w:bottom w:val="none" w:sz="0" w:space="0" w:color="auto"/>
        <w:right w:val="none" w:sz="0" w:space="0" w:color="auto"/>
      </w:divBdr>
    </w:div>
    <w:div w:id="792330998">
      <w:bodyDiv w:val="1"/>
      <w:marLeft w:val="0"/>
      <w:marRight w:val="0"/>
      <w:marTop w:val="0"/>
      <w:marBottom w:val="0"/>
      <w:divBdr>
        <w:top w:val="none" w:sz="0" w:space="0" w:color="auto"/>
        <w:left w:val="none" w:sz="0" w:space="0" w:color="auto"/>
        <w:bottom w:val="none" w:sz="0" w:space="0" w:color="auto"/>
        <w:right w:val="none" w:sz="0" w:space="0" w:color="auto"/>
      </w:divBdr>
    </w:div>
    <w:div w:id="817264668">
      <w:bodyDiv w:val="1"/>
      <w:marLeft w:val="0"/>
      <w:marRight w:val="0"/>
      <w:marTop w:val="0"/>
      <w:marBottom w:val="0"/>
      <w:divBdr>
        <w:top w:val="none" w:sz="0" w:space="0" w:color="auto"/>
        <w:left w:val="none" w:sz="0" w:space="0" w:color="auto"/>
        <w:bottom w:val="none" w:sz="0" w:space="0" w:color="auto"/>
        <w:right w:val="none" w:sz="0" w:space="0" w:color="auto"/>
      </w:divBdr>
    </w:div>
    <w:div w:id="835651294">
      <w:bodyDiv w:val="1"/>
      <w:marLeft w:val="0"/>
      <w:marRight w:val="0"/>
      <w:marTop w:val="0"/>
      <w:marBottom w:val="0"/>
      <w:divBdr>
        <w:top w:val="none" w:sz="0" w:space="0" w:color="auto"/>
        <w:left w:val="none" w:sz="0" w:space="0" w:color="auto"/>
        <w:bottom w:val="none" w:sz="0" w:space="0" w:color="auto"/>
        <w:right w:val="none" w:sz="0" w:space="0" w:color="auto"/>
      </w:divBdr>
    </w:div>
    <w:div w:id="868369988">
      <w:bodyDiv w:val="1"/>
      <w:marLeft w:val="0"/>
      <w:marRight w:val="0"/>
      <w:marTop w:val="0"/>
      <w:marBottom w:val="0"/>
      <w:divBdr>
        <w:top w:val="none" w:sz="0" w:space="0" w:color="auto"/>
        <w:left w:val="none" w:sz="0" w:space="0" w:color="auto"/>
        <w:bottom w:val="none" w:sz="0" w:space="0" w:color="auto"/>
        <w:right w:val="none" w:sz="0" w:space="0" w:color="auto"/>
      </w:divBdr>
    </w:div>
    <w:div w:id="912854978">
      <w:bodyDiv w:val="1"/>
      <w:marLeft w:val="0"/>
      <w:marRight w:val="0"/>
      <w:marTop w:val="0"/>
      <w:marBottom w:val="0"/>
      <w:divBdr>
        <w:top w:val="none" w:sz="0" w:space="0" w:color="auto"/>
        <w:left w:val="none" w:sz="0" w:space="0" w:color="auto"/>
        <w:bottom w:val="none" w:sz="0" w:space="0" w:color="auto"/>
        <w:right w:val="none" w:sz="0" w:space="0" w:color="auto"/>
      </w:divBdr>
    </w:div>
    <w:div w:id="966622691">
      <w:bodyDiv w:val="1"/>
      <w:marLeft w:val="0"/>
      <w:marRight w:val="0"/>
      <w:marTop w:val="0"/>
      <w:marBottom w:val="0"/>
      <w:divBdr>
        <w:top w:val="none" w:sz="0" w:space="0" w:color="auto"/>
        <w:left w:val="none" w:sz="0" w:space="0" w:color="auto"/>
        <w:bottom w:val="none" w:sz="0" w:space="0" w:color="auto"/>
        <w:right w:val="none" w:sz="0" w:space="0" w:color="auto"/>
      </w:divBdr>
    </w:div>
    <w:div w:id="971595463">
      <w:bodyDiv w:val="1"/>
      <w:marLeft w:val="0"/>
      <w:marRight w:val="0"/>
      <w:marTop w:val="0"/>
      <w:marBottom w:val="0"/>
      <w:divBdr>
        <w:top w:val="none" w:sz="0" w:space="0" w:color="auto"/>
        <w:left w:val="none" w:sz="0" w:space="0" w:color="auto"/>
        <w:bottom w:val="none" w:sz="0" w:space="0" w:color="auto"/>
        <w:right w:val="none" w:sz="0" w:space="0" w:color="auto"/>
      </w:divBdr>
    </w:div>
    <w:div w:id="993920705">
      <w:bodyDiv w:val="1"/>
      <w:marLeft w:val="0"/>
      <w:marRight w:val="0"/>
      <w:marTop w:val="0"/>
      <w:marBottom w:val="0"/>
      <w:divBdr>
        <w:top w:val="none" w:sz="0" w:space="0" w:color="auto"/>
        <w:left w:val="none" w:sz="0" w:space="0" w:color="auto"/>
        <w:bottom w:val="none" w:sz="0" w:space="0" w:color="auto"/>
        <w:right w:val="none" w:sz="0" w:space="0" w:color="auto"/>
      </w:divBdr>
    </w:div>
    <w:div w:id="996346356">
      <w:bodyDiv w:val="1"/>
      <w:marLeft w:val="0"/>
      <w:marRight w:val="0"/>
      <w:marTop w:val="0"/>
      <w:marBottom w:val="0"/>
      <w:divBdr>
        <w:top w:val="none" w:sz="0" w:space="0" w:color="auto"/>
        <w:left w:val="none" w:sz="0" w:space="0" w:color="auto"/>
        <w:bottom w:val="none" w:sz="0" w:space="0" w:color="auto"/>
        <w:right w:val="none" w:sz="0" w:space="0" w:color="auto"/>
      </w:divBdr>
    </w:div>
    <w:div w:id="1010914441">
      <w:bodyDiv w:val="1"/>
      <w:marLeft w:val="0"/>
      <w:marRight w:val="0"/>
      <w:marTop w:val="0"/>
      <w:marBottom w:val="0"/>
      <w:divBdr>
        <w:top w:val="none" w:sz="0" w:space="0" w:color="auto"/>
        <w:left w:val="none" w:sz="0" w:space="0" w:color="auto"/>
        <w:bottom w:val="none" w:sz="0" w:space="0" w:color="auto"/>
        <w:right w:val="none" w:sz="0" w:space="0" w:color="auto"/>
      </w:divBdr>
    </w:div>
    <w:div w:id="1016466261">
      <w:bodyDiv w:val="1"/>
      <w:marLeft w:val="0"/>
      <w:marRight w:val="0"/>
      <w:marTop w:val="0"/>
      <w:marBottom w:val="0"/>
      <w:divBdr>
        <w:top w:val="none" w:sz="0" w:space="0" w:color="auto"/>
        <w:left w:val="none" w:sz="0" w:space="0" w:color="auto"/>
        <w:bottom w:val="none" w:sz="0" w:space="0" w:color="auto"/>
        <w:right w:val="none" w:sz="0" w:space="0" w:color="auto"/>
      </w:divBdr>
    </w:div>
    <w:div w:id="1024408188">
      <w:bodyDiv w:val="1"/>
      <w:marLeft w:val="0"/>
      <w:marRight w:val="0"/>
      <w:marTop w:val="0"/>
      <w:marBottom w:val="0"/>
      <w:divBdr>
        <w:top w:val="none" w:sz="0" w:space="0" w:color="auto"/>
        <w:left w:val="none" w:sz="0" w:space="0" w:color="auto"/>
        <w:bottom w:val="none" w:sz="0" w:space="0" w:color="auto"/>
        <w:right w:val="none" w:sz="0" w:space="0" w:color="auto"/>
      </w:divBdr>
    </w:div>
    <w:div w:id="1054427217">
      <w:bodyDiv w:val="1"/>
      <w:marLeft w:val="0"/>
      <w:marRight w:val="0"/>
      <w:marTop w:val="0"/>
      <w:marBottom w:val="0"/>
      <w:divBdr>
        <w:top w:val="none" w:sz="0" w:space="0" w:color="auto"/>
        <w:left w:val="none" w:sz="0" w:space="0" w:color="auto"/>
        <w:bottom w:val="none" w:sz="0" w:space="0" w:color="auto"/>
        <w:right w:val="none" w:sz="0" w:space="0" w:color="auto"/>
      </w:divBdr>
    </w:div>
    <w:div w:id="1124469032">
      <w:bodyDiv w:val="1"/>
      <w:marLeft w:val="0"/>
      <w:marRight w:val="0"/>
      <w:marTop w:val="0"/>
      <w:marBottom w:val="0"/>
      <w:divBdr>
        <w:top w:val="none" w:sz="0" w:space="0" w:color="auto"/>
        <w:left w:val="none" w:sz="0" w:space="0" w:color="auto"/>
        <w:bottom w:val="none" w:sz="0" w:space="0" w:color="auto"/>
        <w:right w:val="none" w:sz="0" w:space="0" w:color="auto"/>
      </w:divBdr>
    </w:div>
    <w:div w:id="1153255625">
      <w:bodyDiv w:val="1"/>
      <w:marLeft w:val="0"/>
      <w:marRight w:val="0"/>
      <w:marTop w:val="0"/>
      <w:marBottom w:val="0"/>
      <w:divBdr>
        <w:top w:val="none" w:sz="0" w:space="0" w:color="auto"/>
        <w:left w:val="none" w:sz="0" w:space="0" w:color="auto"/>
        <w:bottom w:val="none" w:sz="0" w:space="0" w:color="auto"/>
        <w:right w:val="none" w:sz="0" w:space="0" w:color="auto"/>
      </w:divBdr>
    </w:div>
    <w:div w:id="1189953269">
      <w:bodyDiv w:val="1"/>
      <w:marLeft w:val="0"/>
      <w:marRight w:val="0"/>
      <w:marTop w:val="0"/>
      <w:marBottom w:val="0"/>
      <w:divBdr>
        <w:top w:val="none" w:sz="0" w:space="0" w:color="auto"/>
        <w:left w:val="none" w:sz="0" w:space="0" w:color="auto"/>
        <w:bottom w:val="none" w:sz="0" w:space="0" w:color="auto"/>
        <w:right w:val="none" w:sz="0" w:space="0" w:color="auto"/>
      </w:divBdr>
    </w:div>
    <w:div w:id="1247031333">
      <w:bodyDiv w:val="1"/>
      <w:marLeft w:val="0"/>
      <w:marRight w:val="0"/>
      <w:marTop w:val="0"/>
      <w:marBottom w:val="0"/>
      <w:divBdr>
        <w:top w:val="none" w:sz="0" w:space="0" w:color="auto"/>
        <w:left w:val="none" w:sz="0" w:space="0" w:color="auto"/>
        <w:bottom w:val="none" w:sz="0" w:space="0" w:color="auto"/>
        <w:right w:val="none" w:sz="0" w:space="0" w:color="auto"/>
      </w:divBdr>
    </w:div>
    <w:div w:id="1247113189">
      <w:bodyDiv w:val="1"/>
      <w:marLeft w:val="0"/>
      <w:marRight w:val="0"/>
      <w:marTop w:val="0"/>
      <w:marBottom w:val="0"/>
      <w:divBdr>
        <w:top w:val="none" w:sz="0" w:space="0" w:color="auto"/>
        <w:left w:val="none" w:sz="0" w:space="0" w:color="auto"/>
        <w:bottom w:val="none" w:sz="0" w:space="0" w:color="auto"/>
        <w:right w:val="none" w:sz="0" w:space="0" w:color="auto"/>
      </w:divBdr>
    </w:div>
    <w:div w:id="1260412532">
      <w:bodyDiv w:val="1"/>
      <w:marLeft w:val="0"/>
      <w:marRight w:val="0"/>
      <w:marTop w:val="0"/>
      <w:marBottom w:val="0"/>
      <w:divBdr>
        <w:top w:val="none" w:sz="0" w:space="0" w:color="auto"/>
        <w:left w:val="none" w:sz="0" w:space="0" w:color="auto"/>
        <w:bottom w:val="none" w:sz="0" w:space="0" w:color="auto"/>
        <w:right w:val="none" w:sz="0" w:space="0" w:color="auto"/>
      </w:divBdr>
    </w:div>
    <w:div w:id="1264076164">
      <w:bodyDiv w:val="1"/>
      <w:marLeft w:val="0"/>
      <w:marRight w:val="0"/>
      <w:marTop w:val="0"/>
      <w:marBottom w:val="0"/>
      <w:divBdr>
        <w:top w:val="none" w:sz="0" w:space="0" w:color="auto"/>
        <w:left w:val="none" w:sz="0" w:space="0" w:color="auto"/>
        <w:bottom w:val="none" w:sz="0" w:space="0" w:color="auto"/>
        <w:right w:val="none" w:sz="0" w:space="0" w:color="auto"/>
      </w:divBdr>
    </w:div>
    <w:div w:id="1279945047">
      <w:bodyDiv w:val="1"/>
      <w:marLeft w:val="0"/>
      <w:marRight w:val="0"/>
      <w:marTop w:val="0"/>
      <w:marBottom w:val="0"/>
      <w:divBdr>
        <w:top w:val="none" w:sz="0" w:space="0" w:color="auto"/>
        <w:left w:val="none" w:sz="0" w:space="0" w:color="auto"/>
        <w:bottom w:val="none" w:sz="0" w:space="0" w:color="auto"/>
        <w:right w:val="none" w:sz="0" w:space="0" w:color="auto"/>
      </w:divBdr>
    </w:div>
    <w:div w:id="1291473905">
      <w:bodyDiv w:val="1"/>
      <w:marLeft w:val="0"/>
      <w:marRight w:val="0"/>
      <w:marTop w:val="0"/>
      <w:marBottom w:val="0"/>
      <w:divBdr>
        <w:top w:val="none" w:sz="0" w:space="0" w:color="auto"/>
        <w:left w:val="none" w:sz="0" w:space="0" w:color="auto"/>
        <w:bottom w:val="none" w:sz="0" w:space="0" w:color="auto"/>
        <w:right w:val="none" w:sz="0" w:space="0" w:color="auto"/>
      </w:divBdr>
    </w:div>
    <w:div w:id="1318026440">
      <w:bodyDiv w:val="1"/>
      <w:marLeft w:val="0"/>
      <w:marRight w:val="0"/>
      <w:marTop w:val="0"/>
      <w:marBottom w:val="0"/>
      <w:divBdr>
        <w:top w:val="none" w:sz="0" w:space="0" w:color="auto"/>
        <w:left w:val="none" w:sz="0" w:space="0" w:color="auto"/>
        <w:bottom w:val="none" w:sz="0" w:space="0" w:color="auto"/>
        <w:right w:val="none" w:sz="0" w:space="0" w:color="auto"/>
      </w:divBdr>
    </w:div>
    <w:div w:id="1321035375">
      <w:bodyDiv w:val="1"/>
      <w:marLeft w:val="0"/>
      <w:marRight w:val="0"/>
      <w:marTop w:val="0"/>
      <w:marBottom w:val="0"/>
      <w:divBdr>
        <w:top w:val="none" w:sz="0" w:space="0" w:color="auto"/>
        <w:left w:val="none" w:sz="0" w:space="0" w:color="auto"/>
        <w:bottom w:val="none" w:sz="0" w:space="0" w:color="auto"/>
        <w:right w:val="none" w:sz="0" w:space="0" w:color="auto"/>
      </w:divBdr>
    </w:div>
    <w:div w:id="1328628498">
      <w:bodyDiv w:val="1"/>
      <w:marLeft w:val="0"/>
      <w:marRight w:val="0"/>
      <w:marTop w:val="0"/>
      <w:marBottom w:val="0"/>
      <w:divBdr>
        <w:top w:val="none" w:sz="0" w:space="0" w:color="auto"/>
        <w:left w:val="none" w:sz="0" w:space="0" w:color="auto"/>
        <w:bottom w:val="none" w:sz="0" w:space="0" w:color="auto"/>
        <w:right w:val="none" w:sz="0" w:space="0" w:color="auto"/>
      </w:divBdr>
    </w:div>
    <w:div w:id="1340084013">
      <w:bodyDiv w:val="1"/>
      <w:marLeft w:val="0"/>
      <w:marRight w:val="0"/>
      <w:marTop w:val="0"/>
      <w:marBottom w:val="0"/>
      <w:divBdr>
        <w:top w:val="none" w:sz="0" w:space="0" w:color="auto"/>
        <w:left w:val="none" w:sz="0" w:space="0" w:color="auto"/>
        <w:bottom w:val="none" w:sz="0" w:space="0" w:color="auto"/>
        <w:right w:val="none" w:sz="0" w:space="0" w:color="auto"/>
      </w:divBdr>
    </w:div>
    <w:div w:id="1361857979">
      <w:bodyDiv w:val="1"/>
      <w:marLeft w:val="0"/>
      <w:marRight w:val="0"/>
      <w:marTop w:val="0"/>
      <w:marBottom w:val="0"/>
      <w:divBdr>
        <w:top w:val="none" w:sz="0" w:space="0" w:color="auto"/>
        <w:left w:val="none" w:sz="0" w:space="0" w:color="auto"/>
        <w:bottom w:val="none" w:sz="0" w:space="0" w:color="auto"/>
        <w:right w:val="none" w:sz="0" w:space="0" w:color="auto"/>
      </w:divBdr>
    </w:div>
    <w:div w:id="1364790709">
      <w:bodyDiv w:val="1"/>
      <w:marLeft w:val="0"/>
      <w:marRight w:val="0"/>
      <w:marTop w:val="0"/>
      <w:marBottom w:val="0"/>
      <w:divBdr>
        <w:top w:val="none" w:sz="0" w:space="0" w:color="auto"/>
        <w:left w:val="none" w:sz="0" w:space="0" w:color="auto"/>
        <w:bottom w:val="none" w:sz="0" w:space="0" w:color="auto"/>
        <w:right w:val="none" w:sz="0" w:space="0" w:color="auto"/>
      </w:divBdr>
    </w:div>
    <w:div w:id="1366756249">
      <w:bodyDiv w:val="1"/>
      <w:marLeft w:val="0"/>
      <w:marRight w:val="0"/>
      <w:marTop w:val="0"/>
      <w:marBottom w:val="0"/>
      <w:divBdr>
        <w:top w:val="none" w:sz="0" w:space="0" w:color="auto"/>
        <w:left w:val="none" w:sz="0" w:space="0" w:color="auto"/>
        <w:bottom w:val="none" w:sz="0" w:space="0" w:color="auto"/>
        <w:right w:val="none" w:sz="0" w:space="0" w:color="auto"/>
      </w:divBdr>
    </w:div>
    <w:div w:id="1387029742">
      <w:bodyDiv w:val="1"/>
      <w:marLeft w:val="0"/>
      <w:marRight w:val="0"/>
      <w:marTop w:val="0"/>
      <w:marBottom w:val="0"/>
      <w:divBdr>
        <w:top w:val="none" w:sz="0" w:space="0" w:color="auto"/>
        <w:left w:val="none" w:sz="0" w:space="0" w:color="auto"/>
        <w:bottom w:val="none" w:sz="0" w:space="0" w:color="auto"/>
        <w:right w:val="none" w:sz="0" w:space="0" w:color="auto"/>
      </w:divBdr>
    </w:div>
    <w:div w:id="1480145215">
      <w:bodyDiv w:val="1"/>
      <w:marLeft w:val="0"/>
      <w:marRight w:val="0"/>
      <w:marTop w:val="0"/>
      <w:marBottom w:val="0"/>
      <w:divBdr>
        <w:top w:val="none" w:sz="0" w:space="0" w:color="auto"/>
        <w:left w:val="none" w:sz="0" w:space="0" w:color="auto"/>
        <w:bottom w:val="none" w:sz="0" w:space="0" w:color="auto"/>
        <w:right w:val="none" w:sz="0" w:space="0" w:color="auto"/>
      </w:divBdr>
    </w:div>
    <w:div w:id="1518738038">
      <w:bodyDiv w:val="1"/>
      <w:marLeft w:val="0"/>
      <w:marRight w:val="0"/>
      <w:marTop w:val="0"/>
      <w:marBottom w:val="0"/>
      <w:divBdr>
        <w:top w:val="none" w:sz="0" w:space="0" w:color="auto"/>
        <w:left w:val="none" w:sz="0" w:space="0" w:color="auto"/>
        <w:bottom w:val="none" w:sz="0" w:space="0" w:color="auto"/>
        <w:right w:val="none" w:sz="0" w:space="0" w:color="auto"/>
      </w:divBdr>
    </w:div>
    <w:div w:id="1535581793">
      <w:bodyDiv w:val="1"/>
      <w:marLeft w:val="0"/>
      <w:marRight w:val="0"/>
      <w:marTop w:val="0"/>
      <w:marBottom w:val="0"/>
      <w:divBdr>
        <w:top w:val="none" w:sz="0" w:space="0" w:color="auto"/>
        <w:left w:val="none" w:sz="0" w:space="0" w:color="auto"/>
        <w:bottom w:val="none" w:sz="0" w:space="0" w:color="auto"/>
        <w:right w:val="none" w:sz="0" w:space="0" w:color="auto"/>
      </w:divBdr>
    </w:div>
    <w:div w:id="1585993145">
      <w:bodyDiv w:val="1"/>
      <w:marLeft w:val="0"/>
      <w:marRight w:val="0"/>
      <w:marTop w:val="0"/>
      <w:marBottom w:val="0"/>
      <w:divBdr>
        <w:top w:val="none" w:sz="0" w:space="0" w:color="auto"/>
        <w:left w:val="none" w:sz="0" w:space="0" w:color="auto"/>
        <w:bottom w:val="none" w:sz="0" w:space="0" w:color="auto"/>
        <w:right w:val="none" w:sz="0" w:space="0" w:color="auto"/>
      </w:divBdr>
    </w:div>
    <w:div w:id="1594240820">
      <w:bodyDiv w:val="1"/>
      <w:marLeft w:val="0"/>
      <w:marRight w:val="0"/>
      <w:marTop w:val="0"/>
      <w:marBottom w:val="0"/>
      <w:divBdr>
        <w:top w:val="none" w:sz="0" w:space="0" w:color="auto"/>
        <w:left w:val="none" w:sz="0" w:space="0" w:color="auto"/>
        <w:bottom w:val="none" w:sz="0" w:space="0" w:color="auto"/>
        <w:right w:val="none" w:sz="0" w:space="0" w:color="auto"/>
      </w:divBdr>
    </w:div>
    <w:div w:id="1606572190">
      <w:bodyDiv w:val="1"/>
      <w:marLeft w:val="0"/>
      <w:marRight w:val="0"/>
      <w:marTop w:val="0"/>
      <w:marBottom w:val="0"/>
      <w:divBdr>
        <w:top w:val="none" w:sz="0" w:space="0" w:color="auto"/>
        <w:left w:val="none" w:sz="0" w:space="0" w:color="auto"/>
        <w:bottom w:val="none" w:sz="0" w:space="0" w:color="auto"/>
        <w:right w:val="none" w:sz="0" w:space="0" w:color="auto"/>
      </w:divBdr>
    </w:div>
    <w:div w:id="1660032729">
      <w:bodyDiv w:val="1"/>
      <w:marLeft w:val="0"/>
      <w:marRight w:val="0"/>
      <w:marTop w:val="0"/>
      <w:marBottom w:val="0"/>
      <w:divBdr>
        <w:top w:val="none" w:sz="0" w:space="0" w:color="auto"/>
        <w:left w:val="none" w:sz="0" w:space="0" w:color="auto"/>
        <w:bottom w:val="none" w:sz="0" w:space="0" w:color="auto"/>
        <w:right w:val="none" w:sz="0" w:space="0" w:color="auto"/>
      </w:divBdr>
    </w:div>
    <w:div w:id="1669479743">
      <w:bodyDiv w:val="1"/>
      <w:marLeft w:val="0"/>
      <w:marRight w:val="0"/>
      <w:marTop w:val="0"/>
      <w:marBottom w:val="0"/>
      <w:divBdr>
        <w:top w:val="none" w:sz="0" w:space="0" w:color="auto"/>
        <w:left w:val="none" w:sz="0" w:space="0" w:color="auto"/>
        <w:bottom w:val="none" w:sz="0" w:space="0" w:color="auto"/>
        <w:right w:val="none" w:sz="0" w:space="0" w:color="auto"/>
      </w:divBdr>
    </w:div>
    <w:div w:id="1676151555">
      <w:bodyDiv w:val="1"/>
      <w:marLeft w:val="0"/>
      <w:marRight w:val="0"/>
      <w:marTop w:val="0"/>
      <w:marBottom w:val="0"/>
      <w:divBdr>
        <w:top w:val="none" w:sz="0" w:space="0" w:color="auto"/>
        <w:left w:val="none" w:sz="0" w:space="0" w:color="auto"/>
        <w:bottom w:val="none" w:sz="0" w:space="0" w:color="auto"/>
        <w:right w:val="none" w:sz="0" w:space="0" w:color="auto"/>
      </w:divBdr>
    </w:div>
    <w:div w:id="1682927680">
      <w:bodyDiv w:val="1"/>
      <w:marLeft w:val="0"/>
      <w:marRight w:val="0"/>
      <w:marTop w:val="0"/>
      <w:marBottom w:val="0"/>
      <w:divBdr>
        <w:top w:val="none" w:sz="0" w:space="0" w:color="auto"/>
        <w:left w:val="none" w:sz="0" w:space="0" w:color="auto"/>
        <w:bottom w:val="none" w:sz="0" w:space="0" w:color="auto"/>
        <w:right w:val="none" w:sz="0" w:space="0" w:color="auto"/>
      </w:divBdr>
    </w:div>
    <w:div w:id="1697999833">
      <w:bodyDiv w:val="1"/>
      <w:marLeft w:val="0"/>
      <w:marRight w:val="0"/>
      <w:marTop w:val="0"/>
      <w:marBottom w:val="0"/>
      <w:divBdr>
        <w:top w:val="none" w:sz="0" w:space="0" w:color="auto"/>
        <w:left w:val="none" w:sz="0" w:space="0" w:color="auto"/>
        <w:bottom w:val="none" w:sz="0" w:space="0" w:color="auto"/>
        <w:right w:val="none" w:sz="0" w:space="0" w:color="auto"/>
      </w:divBdr>
    </w:div>
    <w:div w:id="1717699855">
      <w:bodyDiv w:val="1"/>
      <w:marLeft w:val="0"/>
      <w:marRight w:val="0"/>
      <w:marTop w:val="0"/>
      <w:marBottom w:val="0"/>
      <w:divBdr>
        <w:top w:val="none" w:sz="0" w:space="0" w:color="auto"/>
        <w:left w:val="none" w:sz="0" w:space="0" w:color="auto"/>
        <w:bottom w:val="none" w:sz="0" w:space="0" w:color="auto"/>
        <w:right w:val="none" w:sz="0" w:space="0" w:color="auto"/>
      </w:divBdr>
    </w:div>
    <w:div w:id="1742825258">
      <w:bodyDiv w:val="1"/>
      <w:marLeft w:val="0"/>
      <w:marRight w:val="0"/>
      <w:marTop w:val="0"/>
      <w:marBottom w:val="0"/>
      <w:divBdr>
        <w:top w:val="none" w:sz="0" w:space="0" w:color="auto"/>
        <w:left w:val="none" w:sz="0" w:space="0" w:color="auto"/>
        <w:bottom w:val="none" w:sz="0" w:space="0" w:color="auto"/>
        <w:right w:val="none" w:sz="0" w:space="0" w:color="auto"/>
      </w:divBdr>
    </w:div>
    <w:div w:id="1871801715">
      <w:bodyDiv w:val="1"/>
      <w:marLeft w:val="0"/>
      <w:marRight w:val="0"/>
      <w:marTop w:val="0"/>
      <w:marBottom w:val="0"/>
      <w:divBdr>
        <w:top w:val="none" w:sz="0" w:space="0" w:color="auto"/>
        <w:left w:val="none" w:sz="0" w:space="0" w:color="auto"/>
        <w:bottom w:val="none" w:sz="0" w:space="0" w:color="auto"/>
        <w:right w:val="none" w:sz="0" w:space="0" w:color="auto"/>
      </w:divBdr>
    </w:div>
    <w:div w:id="1890917848">
      <w:bodyDiv w:val="1"/>
      <w:marLeft w:val="0"/>
      <w:marRight w:val="0"/>
      <w:marTop w:val="0"/>
      <w:marBottom w:val="0"/>
      <w:divBdr>
        <w:top w:val="none" w:sz="0" w:space="0" w:color="auto"/>
        <w:left w:val="none" w:sz="0" w:space="0" w:color="auto"/>
        <w:bottom w:val="none" w:sz="0" w:space="0" w:color="auto"/>
        <w:right w:val="none" w:sz="0" w:space="0" w:color="auto"/>
      </w:divBdr>
    </w:div>
    <w:div w:id="1900242270">
      <w:bodyDiv w:val="1"/>
      <w:marLeft w:val="0"/>
      <w:marRight w:val="0"/>
      <w:marTop w:val="0"/>
      <w:marBottom w:val="0"/>
      <w:divBdr>
        <w:top w:val="none" w:sz="0" w:space="0" w:color="auto"/>
        <w:left w:val="none" w:sz="0" w:space="0" w:color="auto"/>
        <w:bottom w:val="none" w:sz="0" w:space="0" w:color="auto"/>
        <w:right w:val="none" w:sz="0" w:space="0" w:color="auto"/>
      </w:divBdr>
    </w:div>
    <w:div w:id="1950157862">
      <w:bodyDiv w:val="1"/>
      <w:marLeft w:val="0"/>
      <w:marRight w:val="0"/>
      <w:marTop w:val="0"/>
      <w:marBottom w:val="0"/>
      <w:divBdr>
        <w:top w:val="none" w:sz="0" w:space="0" w:color="auto"/>
        <w:left w:val="none" w:sz="0" w:space="0" w:color="auto"/>
        <w:bottom w:val="none" w:sz="0" w:space="0" w:color="auto"/>
        <w:right w:val="none" w:sz="0" w:space="0" w:color="auto"/>
      </w:divBdr>
    </w:div>
    <w:div w:id="1976057490">
      <w:bodyDiv w:val="1"/>
      <w:marLeft w:val="0"/>
      <w:marRight w:val="0"/>
      <w:marTop w:val="0"/>
      <w:marBottom w:val="0"/>
      <w:divBdr>
        <w:top w:val="none" w:sz="0" w:space="0" w:color="auto"/>
        <w:left w:val="none" w:sz="0" w:space="0" w:color="auto"/>
        <w:bottom w:val="none" w:sz="0" w:space="0" w:color="auto"/>
        <w:right w:val="none" w:sz="0" w:space="0" w:color="auto"/>
      </w:divBdr>
    </w:div>
    <w:div w:id="1984843732">
      <w:bodyDiv w:val="1"/>
      <w:marLeft w:val="0"/>
      <w:marRight w:val="0"/>
      <w:marTop w:val="0"/>
      <w:marBottom w:val="0"/>
      <w:divBdr>
        <w:top w:val="none" w:sz="0" w:space="0" w:color="auto"/>
        <w:left w:val="none" w:sz="0" w:space="0" w:color="auto"/>
        <w:bottom w:val="none" w:sz="0" w:space="0" w:color="auto"/>
        <w:right w:val="none" w:sz="0" w:space="0" w:color="auto"/>
      </w:divBdr>
    </w:div>
    <w:div w:id="1990329636">
      <w:bodyDiv w:val="1"/>
      <w:marLeft w:val="0"/>
      <w:marRight w:val="0"/>
      <w:marTop w:val="0"/>
      <w:marBottom w:val="0"/>
      <w:divBdr>
        <w:top w:val="none" w:sz="0" w:space="0" w:color="auto"/>
        <w:left w:val="none" w:sz="0" w:space="0" w:color="auto"/>
        <w:bottom w:val="none" w:sz="0" w:space="0" w:color="auto"/>
        <w:right w:val="none" w:sz="0" w:space="0" w:color="auto"/>
      </w:divBdr>
    </w:div>
    <w:div w:id="1997682832">
      <w:bodyDiv w:val="1"/>
      <w:marLeft w:val="0"/>
      <w:marRight w:val="0"/>
      <w:marTop w:val="0"/>
      <w:marBottom w:val="0"/>
      <w:divBdr>
        <w:top w:val="none" w:sz="0" w:space="0" w:color="auto"/>
        <w:left w:val="none" w:sz="0" w:space="0" w:color="auto"/>
        <w:bottom w:val="none" w:sz="0" w:space="0" w:color="auto"/>
        <w:right w:val="none" w:sz="0" w:space="0" w:color="auto"/>
      </w:divBdr>
    </w:div>
    <w:div w:id="2028486162">
      <w:bodyDiv w:val="1"/>
      <w:marLeft w:val="0"/>
      <w:marRight w:val="0"/>
      <w:marTop w:val="0"/>
      <w:marBottom w:val="0"/>
      <w:divBdr>
        <w:top w:val="none" w:sz="0" w:space="0" w:color="auto"/>
        <w:left w:val="none" w:sz="0" w:space="0" w:color="auto"/>
        <w:bottom w:val="none" w:sz="0" w:space="0" w:color="auto"/>
        <w:right w:val="none" w:sz="0" w:space="0" w:color="auto"/>
      </w:divBdr>
    </w:div>
    <w:div w:id="2047217221">
      <w:bodyDiv w:val="1"/>
      <w:marLeft w:val="0"/>
      <w:marRight w:val="0"/>
      <w:marTop w:val="0"/>
      <w:marBottom w:val="0"/>
      <w:divBdr>
        <w:top w:val="none" w:sz="0" w:space="0" w:color="auto"/>
        <w:left w:val="none" w:sz="0" w:space="0" w:color="auto"/>
        <w:bottom w:val="none" w:sz="0" w:space="0" w:color="auto"/>
        <w:right w:val="none" w:sz="0" w:space="0" w:color="auto"/>
      </w:divBdr>
    </w:div>
    <w:div w:id="2089842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dfat.gov.au/about-us/publications/Pages/composition-of-trade.aspx" TargetMode="External"/><Relationship Id="rId21" Type="http://schemas.openxmlformats.org/officeDocument/2006/relationships/header" Target="header6.xml"/><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image" Target="media/image22.png"/><Relationship Id="rId50" Type="http://schemas.openxmlformats.org/officeDocument/2006/relationships/image" Target="media/image25.png"/><Relationship Id="rId55" Type="http://schemas.openxmlformats.org/officeDocument/2006/relationships/hyperlink" Target="http://dfat.gov.au/about-us/publications/trade-investment/Pages/dfat-adjustments-to-abs-official-trade-data.aspx"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itsanhonour.gov.au/coat-arms/index.cfm" TargetMode="External"/><Relationship Id="rId29" Type="http://schemas.openxmlformats.org/officeDocument/2006/relationships/hyperlink" Target="http://dfat.gov.au/about-us/publications/Pages/recent-trade-statistical-articles-and-information-papers.aspx" TargetMode="External"/><Relationship Id="rId11" Type="http://schemas.openxmlformats.org/officeDocument/2006/relationships/footer" Target="footer2.xml"/><Relationship Id="rId24" Type="http://schemas.openxmlformats.org/officeDocument/2006/relationships/hyperlink" Target="mailto:statssection@dfat.gov.au"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hyperlink" Target="http://dfat.gov.au/about-us/publications/Pages/trade-import-and-export-classification-triec.aspx" TargetMode="External"/><Relationship Id="rId58" Type="http://schemas.openxmlformats.org/officeDocument/2006/relationships/hyperlink" Target="http://dfat.gov.au/trade/resources/trade-statistics/Pages/trade-time-series-data.aspx" TargetMode="External"/><Relationship Id="rId66" Type="http://schemas.openxmlformats.org/officeDocument/2006/relationships/customXml" Target="../customXml/item3.xml"/><Relationship Id="rId5" Type="http://schemas.openxmlformats.org/officeDocument/2006/relationships/webSettings" Target="webSettings.xml"/><Relationship Id="rId61" Type="http://schemas.openxmlformats.org/officeDocument/2006/relationships/hyperlink" Target="http://dfat.gov.au/trade/resources/Pages/trade-and-economic-fact-sheets-for-countries-and-regions.aspx" TargetMode="External"/><Relationship Id="rId19" Type="http://schemas.openxmlformats.org/officeDocument/2006/relationships/header" Target="header5.xml"/><Relationship Id="rId14" Type="http://schemas.openxmlformats.org/officeDocument/2006/relationships/image" Target="media/image3.png"/><Relationship Id="rId22" Type="http://schemas.openxmlformats.org/officeDocument/2006/relationships/footer" Target="footer6.xml"/><Relationship Id="rId27" Type="http://schemas.openxmlformats.org/officeDocument/2006/relationships/hyperlink" Target="http://dfat.gov.au/about-us/publications/trade-investment/Pages/dfat-adjustments-to-abs-official-trade-data.aspx" TargetMode="External"/><Relationship Id="rId30" Type="http://schemas.openxmlformats.org/officeDocument/2006/relationships/hyperlink" Target="http://dfat.gov.au/about-us/publications/Pages/recent-trade-statistical-articles-and-information-papers.aspx" TargetMode="External"/><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hyperlink" Target="http://dfat.gov.au/trade/resources/Pages/trade-statistical-publications.aspx" TargetMode="External"/><Relationship Id="rId64"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26.emf"/><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eader" Target="header4.xml"/><Relationship Id="rId25" Type="http://schemas.openxmlformats.org/officeDocument/2006/relationships/hyperlink" Target="https://dfat.gov.au/about-us/publications/Pages/trade-statistical-pivot-tables.aspx" TargetMode="External"/><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image" Target="media/image21.png"/><Relationship Id="rId59" Type="http://schemas.openxmlformats.org/officeDocument/2006/relationships/hyperlink" Target="https://dfat.gov.au/trade/resources/investment-statistics/Pages/foreign-investment-statistics.aspx" TargetMode="External"/><Relationship Id="rId67" Type="http://schemas.openxmlformats.org/officeDocument/2006/relationships/customXml" Target="../customXml/item4.xml"/><Relationship Id="rId20" Type="http://schemas.openxmlformats.org/officeDocument/2006/relationships/footer" Target="footer5.xml"/><Relationship Id="rId41" Type="http://schemas.openxmlformats.org/officeDocument/2006/relationships/image" Target="media/image16.png"/><Relationship Id="rId54" Type="http://schemas.openxmlformats.org/officeDocument/2006/relationships/hyperlink" Target="http://www.abs.gov.au/ausstats/abs@.nsf/mf/5372.0.55.001" TargetMode="External"/><Relationship Id="rId62" Type="http://schemas.openxmlformats.org/officeDocument/2006/relationships/hyperlink" Target="http://dfat.gov.au/trade/resources/trade-statistics/Pages/statistical-information-service.asp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creativecommons.org/licenses/by/3.0/au/" TargetMode="External"/><Relationship Id="rId23" Type="http://schemas.openxmlformats.org/officeDocument/2006/relationships/hyperlink" Target="http://office.microsoft.com/en-au/support/?CTT=97" TargetMode="External"/><Relationship Id="rId28" Type="http://schemas.openxmlformats.org/officeDocument/2006/relationships/hyperlink" Target="http://www.abs.gov.au/AusStats/ABS@.nsf/MF/5372.0.55.001" TargetMode="External"/><Relationship Id="rId36" Type="http://schemas.openxmlformats.org/officeDocument/2006/relationships/image" Target="media/image11.png"/><Relationship Id="rId49" Type="http://schemas.openxmlformats.org/officeDocument/2006/relationships/image" Target="media/image24.png"/><Relationship Id="rId57" Type="http://schemas.openxmlformats.org/officeDocument/2006/relationships/hyperlink" Target="https://dfat.gov.au/trade/resources/publications/Pages/trade-and-investment-articles.aspx" TargetMode="External"/><Relationship Id="rId10" Type="http://schemas.openxmlformats.org/officeDocument/2006/relationships/footer" Target="footer1.xml"/><Relationship Id="rId31" Type="http://schemas.openxmlformats.org/officeDocument/2006/relationships/footer" Target="footer7.xml"/><Relationship Id="rId44" Type="http://schemas.openxmlformats.org/officeDocument/2006/relationships/image" Target="media/image19.png"/><Relationship Id="rId52" Type="http://schemas.openxmlformats.org/officeDocument/2006/relationships/hyperlink" Target="http://unstats.un.org/unsd/trade/sitcrev4.htm" TargetMode="External"/><Relationship Id="rId60" Type="http://schemas.openxmlformats.org/officeDocument/2006/relationships/hyperlink" Target="http://dfat.gov.au/trade/resources/trade-at-a-glance/Pages/default.aspx" TargetMode="External"/><Relationship Id="rId65"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footer" Target="footer4.xml"/><Relationship Id="rId39" Type="http://schemas.openxmlformats.org/officeDocument/2006/relationships/image" Target="media/image14.png"/></Relationships>
</file>

<file path=word/_rels/footer4.xml.rels><?xml version="1.0" encoding="UTF-8" standalone="yes"?>
<Relationships xmlns="http://schemas.openxmlformats.org/package/2006/relationships"><Relationship Id="rId1" Type="http://schemas.openxmlformats.org/officeDocument/2006/relationships/image" Target="media/image5.png"/></Relationships>
</file>

<file path=word/_rels/footer5.xml.rels><?xml version="1.0" encoding="UTF-8" standalone="yes"?>
<Relationships xmlns="http://schemas.openxmlformats.org/package/2006/relationships"><Relationship Id="rId1" Type="http://schemas.openxmlformats.org/officeDocument/2006/relationships/image" Target="media/image5.png"/></Relationships>
</file>

<file path=word/_rels/footer6.xml.rels><?xml version="1.0" encoding="UTF-8" standalone="yes"?>
<Relationships xmlns="http://schemas.openxmlformats.org/package/2006/relationships"><Relationship Id="rId1" Type="http://schemas.openxmlformats.org/officeDocument/2006/relationships/image" Target="media/image5.png"/></Relationships>
</file>

<file path=word/_rels/footer7.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DFAT Corporate - Standard">
  <a:themeElements>
    <a:clrScheme name="DFAT Corporate">
      <a:dk1>
        <a:sysClr val="windowText" lastClr="000000"/>
      </a:dk1>
      <a:lt1>
        <a:sysClr val="window" lastClr="FFFFFF"/>
      </a:lt1>
      <a:dk2>
        <a:srgbClr val="495965"/>
      </a:dk2>
      <a:lt2>
        <a:srgbClr val="D8DCDB"/>
      </a:lt2>
      <a:accent1>
        <a:srgbClr val="65C5B4"/>
      </a:accent1>
      <a:accent2>
        <a:srgbClr val="ACD08C"/>
      </a:accent2>
      <a:accent3>
        <a:srgbClr val="D3875F"/>
      </a:accent3>
      <a:accent4>
        <a:srgbClr val="FFF799"/>
      </a:accent4>
      <a:accent5>
        <a:srgbClr val="409F68"/>
      </a:accent5>
      <a:accent6>
        <a:srgbClr val="007C89"/>
      </a:accent6>
      <a:hlink>
        <a:srgbClr val="0000FF"/>
      </a:hlink>
      <a:folHlink>
        <a:srgbClr val="800080"/>
      </a:folHlink>
    </a:clrScheme>
    <a:fontScheme name="DFAT Corporate 1">
      <a:majorFont>
        <a:latin typeface="Calibri"/>
        <a:ea typeface=""/>
        <a:cs typeface=""/>
      </a:majorFont>
      <a:minorFont>
        <a:latin typeface="Calibri Light"/>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square" lIns="0" tIns="0" rIns="0" bIns="0" rtlCol="0">
        <a:spAutoFit/>
      </a:bodyPr>
      <a:lstStyle>
        <a:defPPr>
          <a:defRPr dirty="0"/>
        </a:defPPr>
      </a:lstStyle>
    </a:txDef>
  </a:objectDefaults>
  <a:extraClrSchemeLst/>
  <a:extLst>
    <a:ext uri="{05A4C25C-085E-4340-85A3-A5531E510DB2}">
      <thm15:themeFamily xmlns:thm15="http://schemas.microsoft.com/office/thememl/2012/main" name="DFAT Corporate - Standard" id="{D4BA5EE0-EB14-4FE9-A4E7-2FD97131F639}" vid="{2ACD2008-3A55-4AE1-937A-FE4FB76DD00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0F19AC2165D2E47A5E6B7F563E4CF00" ma:contentTypeVersion="1" ma:contentTypeDescription="Create a new document." ma:contentTypeScope="" ma:versionID="982e45fb1dd88f2b854306ad5ead9e90">
  <xsd:schema xmlns:xsd="http://www.w3.org/2001/XMLSchema" xmlns:xs="http://www.w3.org/2001/XMLSchema" xmlns:p="http://schemas.microsoft.com/office/2006/metadata/properties" xmlns:ns1="http://schemas.microsoft.com/sharepoint/v3" targetNamespace="http://schemas.microsoft.com/office/2006/metadata/properties" ma:root="true" ma:fieldsID="9470a02157b988d5574f2537686f426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9C4C2DF-42E2-4005-A9A3-7232D7D14162}"/>
</file>

<file path=customXml/itemProps2.xml><?xml version="1.0" encoding="utf-8"?>
<ds:datastoreItem xmlns:ds="http://schemas.openxmlformats.org/officeDocument/2006/customXml" ds:itemID="{73FE2BC1-CECF-49EB-87AD-1D0E198214D4}"/>
</file>

<file path=customXml/itemProps3.xml><?xml version="1.0" encoding="utf-8"?>
<ds:datastoreItem xmlns:ds="http://schemas.openxmlformats.org/officeDocument/2006/customXml" ds:itemID="{C0BEDDED-EF44-42BB-8FB8-1868E13EC395}"/>
</file>

<file path=customXml/itemProps4.xml><?xml version="1.0" encoding="utf-8"?>
<ds:datastoreItem xmlns:ds="http://schemas.openxmlformats.org/officeDocument/2006/customXml" ds:itemID="{70960967-995E-4446-828F-25CD9F12608A}"/>
</file>

<file path=docProps/app.xml><?xml version="1.0" encoding="utf-8"?>
<Properties xmlns="http://schemas.openxmlformats.org/officeDocument/2006/extended-properties" xmlns:vt="http://schemas.openxmlformats.org/officeDocument/2006/docPropsVTypes">
  <Template>Normal.dotm</Template>
  <TotalTime>0</TotalTime>
  <Pages>19</Pages>
  <Words>3788</Words>
  <Characters>21593</Characters>
  <Application>Microsoft Office Word</Application>
  <DocSecurity>0</DocSecurity>
  <Lines>179</Lines>
  <Paragraphs>50</Paragraphs>
  <ScaleCrop>false</ScaleCrop>
  <Company/>
  <LinksUpToDate>false</LinksUpToDate>
  <CharactersWithSpaces>25331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2018-11-27T00:02:00Z</dcterms:created>
  <dcterms:modified xsi:type="dcterms:W3CDTF">2018-11-27T00:02:00Z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054f9e17-8969-44cc-85f9-61254071faea</vt:lpwstr>
  </property>
  <property fmtid="{D5CDD505-2E9C-101B-9397-08002B2CF9AE}" pid="3" name="SEC">
    <vt:lpwstr>UNCLASSIFIED</vt:lpwstr>
  </property>
  <property fmtid="{D5CDD505-2E9C-101B-9397-08002B2CF9AE}" pid="4" name="DLM">
    <vt:lpwstr>No DLM</vt:lpwstr>
  </property>
  <property fmtid="{D5CDD505-2E9C-101B-9397-08002B2CF9AE}" pid="5" name="ContentTypeId">
    <vt:lpwstr>0x01010050F19AC2165D2E47A5E6B7F563E4CF00</vt:lpwstr>
  </property>
  <property fmtid="{D5CDD505-2E9C-101B-9397-08002B2CF9AE}" pid="6" name="Order">
    <vt:r8>1058100</vt:r8>
  </property>
  <property fmtid="{D5CDD505-2E9C-101B-9397-08002B2CF9AE}" pid="7" name="xd_Signature">
    <vt:bool>false</vt:bool>
  </property>
  <property fmtid="{D5CDD505-2E9C-101B-9397-08002B2CF9AE}" pid="8" name="xd_ProgID">
    <vt:lpwstr/>
  </property>
  <property fmtid="{D5CDD505-2E9C-101B-9397-08002B2CF9AE}" pid="9" name="_SourceUrl">
    <vt:lpwstr/>
  </property>
  <property fmtid="{D5CDD505-2E9C-101B-9397-08002B2CF9AE}" pid="10" name="_SharedFileIndex">
    <vt:lpwstr/>
  </property>
  <property fmtid="{D5CDD505-2E9C-101B-9397-08002B2CF9AE}" pid="11" name="TemplateUrl">
    <vt:lpwstr/>
  </property>
</Properties>
</file>