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882C" w14:textId="77777777" w:rsidR="0012680B" w:rsidRDefault="004871AB" w:rsidP="0012680B">
      <w:pPr>
        <w:pStyle w:val="NoSpacing"/>
        <w:spacing w:before="120" w:after="120"/>
        <w:rPr>
          <w:rFonts w:ascii="Times New Roman" w:eastAsiaTheme="minorHAnsi" w:hAnsi="Times New Roman" w:cs="Times New Roman"/>
          <w:color w:val="4472C4" w:themeColor="accent1"/>
          <w:sz w:val="24"/>
          <w:szCs w:val="24"/>
          <w:lang w:val="en-AU" w:eastAsia="en-US"/>
        </w:rPr>
      </w:pPr>
      <w:r>
        <w:rPr>
          <w:rFonts w:ascii="Times New Roman" w:eastAsiaTheme="minorHAnsi" w:hAnsi="Times New Roman" w:cs="Times New Roman"/>
          <w:color w:val="4472C4" w:themeColor="accent1"/>
          <w:sz w:val="24"/>
          <w:szCs w:val="24"/>
          <w:lang w:val="en-AU" w:eastAsia="en-US"/>
        </w:rPr>
        <w:t>.</w:t>
      </w:r>
    </w:p>
    <w:sdt>
      <w:sdtPr>
        <w:rPr>
          <w:rFonts w:ascii="Times New Roman" w:eastAsiaTheme="minorHAnsi" w:hAnsi="Times New Roman" w:cs="Times New Roman"/>
          <w:color w:val="4472C4" w:themeColor="accent1"/>
          <w:sz w:val="24"/>
          <w:szCs w:val="24"/>
          <w:lang w:val="en-AU" w:eastAsia="en-US"/>
        </w:rPr>
        <w:id w:val="1916512131"/>
        <w:docPartObj>
          <w:docPartGallery w:val="Cover Pages"/>
          <w:docPartUnique/>
        </w:docPartObj>
      </w:sdtPr>
      <w:sdtEndPr>
        <w:rPr>
          <w:rFonts w:ascii="Calibri Light" w:eastAsiaTheme="minorEastAsia" w:hAnsi="Calibri Light"/>
          <w:color w:val="0E1428"/>
          <w:spacing w:val="120"/>
          <w:sz w:val="52"/>
          <w:szCs w:val="52"/>
          <w:lang w:eastAsia="en-GB"/>
        </w:rPr>
      </w:sdtEndPr>
      <w:sdtContent>
        <w:p w14:paraId="3E88CE6A" w14:textId="3A2D51CA" w:rsidR="00C73CEA" w:rsidRPr="00DD743E" w:rsidRDefault="00C73CEA" w:rsidP="0012680B">
          <w:pPr>
            <w:pStyle w:val="NoSpacing"/>
            <w:spacing w:before="120" w:after="120"/>
            <w:rPr>
              <w:rFonts w:ascii="Oswald" w:hAnsi="Oswald" w:cs="Times New Roman (Body CS)"/>
              <w:b/>
              <w:color w:val="0E1428"/>
              <w:spacing w:val="120"/>
              <w:sz w:val="52"/>
              <w:szCs w:val="52"/>
              <w:lang w:val="en-AU"/>
            </w:rPr>
          </w:pPr>
          <w:r w:rsidRPr="00DD743E">
            <w:rPr>
              <w:rFonts w:ascii="Oswald" w:hAnsi="Oswald" w:cs="Times New Roman (Body CS)"/>
              <w:b/>
              <w:noProof/>
              <w:color w:val="0E1428"/>
              <w:spacing w:val="120"/>
              <w:sz w:val="52"/>
              <w:szCs w:val="52"/>
              <w:lang w:eastAsia="en-US"/>
            </w:rPr>
            <w:drawing>
              <wp:inline distT="0" distB="0" distL="0" distR="0" wp14:anchorId="56DC66E4" wp14:editId="51945897">
                <wp:extent cx="3449320" cy="1860550"/>
                <wp:effectExtent l="0" t="0" r="0" b="6350"/>
                <wp:docPr id="36" name="Picture 36" descr="Strategic Development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trategic Development Group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9320" cy="1860550"/>
                        </a:xfrm>
                        <a:prstGeom prst="rect">
                          <a:avLst/>
                        </a:prstGeom>
                      </pic:spPr>
                    </pic:pic>
                  </a:graphicData>
                </a:graphic>
              </wp:inline>
            </w:drawing>
          </w:r>
        </w:p>
        <w:p w14:paraId="5E280BA7" w14:textId="711FFF5C" w:rsidR="00E37CF8" w:rsidRPr="00D8077B" w:rsidRDefault="00A401CE" w:rsidP="0012680B">
          <w:pPr>
            <w:spacing w:before="600"/>
            <w:rPr>
              <w:rStyle w:val="MajorHeading"/>
              <w:rFonts w:asciiTheme="majorHAnsi" w:hAnsiTheme="majorHAnsi" w:cstheme="majorHAnsi"/>
              <w:b/>
              <w:bCs/>
              <w:color w:val="B8442B"/>
              <w:sz w:val="36"/>
              <w:szCs w:val="36"/>
            </w:rPr>
          </w:pPr>
          <w:r w:rsidRPr="00DD743E">
            <w:rPr>
              <w:noProof/>
              <w:lang w:val="en-US" w:eastAsia="en-US"/>
            </w:rPr>
            <mc:AlternateContent>
              <mc:Choice Requires="wps">
                <w:drawing>
                  <wp:anchor distT="0" distB="0" distL="114300" distR="114300" simplePos="0" relativeHeight="251658240" behindDoc="0" locked="0" layoutInCell="1" allowOverlap="1" wp14:anchorId="7D2C7942" wp14:editId="1CD7EB3C">
                    <wp:simplePos x="0" y="0"/>
                    <wp:positionH relativeFrom="column">
                      <wp:posOffset>7620</wp:posOffset>
                    </wp:positionH>
                    <wp:positionV relativeFrom="paragraph">
                      <wp:posOffset>61710</wp:posOffset>
                    </wp:positionV>
                    <wp:extent cx="5563235" cy="0"/>
                    <wp:effectExtent l="12700" t="12700" r="0" b="1270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63235" cy="0"/>
                            </a:xfrm>
                            <a:prstGeom prst="line">
                              <a:avLst/>
                            </a:prstGeom>
                            <a:ln w="22225" cap="rnd">
                              <a:solidFill>
                                <a:srgbClr val="0E1428"/>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47A83D" id="Straight Connector 37"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85pt" to="438.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" strokecolor="#0e1428" strokeweight="1.75pt">
                    <v:stroke dashstyle="1 1" joinstyle="miter" endcap="round"/>
                  </v:line>
                </w:pict>
              </mc:Fallback>
            </mc:AlternateContent>
          </w:r>
          <w:r w:rsidR="00E37CF8" w:rsidRPr="00D8077B">
            <w:rPr>
              <w:rStyle w:val="MajorHeading"/>
              <w:rFonts w:asciiTheme="majorHAnsi" w:hAnsiTheme="majorHAnsi" w:cstheme="majorHAnsi"/>
              <w:b/>
              <w:bCs/>
              <w:color w:val="B8442B"/>
              <w:sz w:val="36"/>
              <w:szCs w:val="36"/>
            </w:rPr>
            <w:t>Pacific Security College</w:t>
          </w:r>
        </w:p>
        <w:p w14:paraId="7BBD0789" w14:textId="77777777" w:rsidR="00E37CF8" w:rsidRPr="001805B4" w:rsidRDefault="00E37CF8" w:rsidP="001805B4">
          <w:pPr>
            <w:rPr>
              <w:rStyle w:val="MajorHeading"/>
              <w:color w:val="002060"/>
              <w:sz w:val="28"/>
              <w:szCs w:val="28"/>
            </w:rPr>
          </w:pPr>
          <w:r w:rsidRPr="001805B4">
            <w:rPr>
              <w:rStyle w:val="MajorHeading"/>
              <w:rFonts w:asciiTheme="majorHAnsi" w:hAnsiTheme="majorHAnsi" w:cstheme="majorHAnsi"/>
              <w:color w:val="002060"/>
              <w:sz w:val="28"/>
              <w:szCs w:val="28"/>
            </w:rPr>
            <w:t>Program Review</w:t>
          </w:r>
        </w:p>
        <w:p w14:paraId="516606EE" w14:textId="605B8F92" w:rsidR="00E37CF8" w:rsidRPr="001805B4" w:rsidRDefault="009836F8" w:rsidP="0012680B">
          <w:pPr>
            <w:spacing w:before="480"/>
            <w:rPr>
              <w:color w:val="B8442B"/>
              <w:sz w:val="28"/>
              <w:szCs w:val="28"/>
              <w:lang w:val="en-US"/>
            </w:rPr>
          </w:pPr>
          <w:r>
            <w:rPr>
              <w:color w:val="B8442B"/>
              <w:sz w:val="28"/>
              <w:szCs w:val="28"/>
              <w:lang w:val="en-US"/>
            </w:rPr>
            <w:t>January 2026</w:t>
          </w:r>
        </w:p>
        <w:p w14:paraId="51C00DF8" w14:textId="0D78CCBC" w:rsidR="00C73CEA" w:rsidRPr="001805B4" w:rsidRDefault="00160006" w:rsidP="0012680B">
          <w:pPr>
            <w:spacing w:before="480" w:line="276" w:lineRule="auto"/>
            <w:rPr>
              <w:b/>
              <w:bCs/>
              <w:color w:val="002060"/>
              <w:sz w:val="28"/>
              <w:szCs w:val="28"/>
            </w:rPr>
          </w:pPr>
          <w:r w:rsidRPr="001805B4">
            <w:rPr>
              <w:b/>
              <w:bCs/>
              <w:color w:val="002060"/>
              <w:sz w:val="28"/>
              <w:szCs w:val="28"/>
            </w:rPr>
            <w:t>Prepared by:</w:t>
          </w:r>
        </w:p>
        <w:p w14:paraId="6CFB8591" w14:textId="4452FBE4" w:rsidR="00DA1FCD" w:rsidRPr="001805B4" w:rsidRDefault="00DA1FCD" w:rsidP="001805B4">
          <w:pPr>
            <w:spacing w:line="276" w:lineRule="auto"/>
            <w:rPr>
              <w:color w:val="002060"/>
              <w:sz w:val="28"/>
              <w:szCs w:val="28"/>
            </w:rPr>
          </w:pPr>
          <w:r w:rsidRPr="001805B4">
            <w:rPr>
              <w:color w:val="002060"/>
              <w:sz w:val="28"/>
              <w:szCs w:val="28"/>
            </w:rPr>
            <w:t>Ta</w:t>
          </w:r>
          <w:r w:rsidR="003F605A" w:rsidRPr="001805B4">
            <w:rPr>
              <w:color w:val="002060"/>
              <w:sz w:val="28"/>
              <w:szCs w:val="28"/>
            </w:rPr>
            <w:t>u</w:t>
          </w:r>
          <w:r w:rsidRPr="001805B4">
            <w:rPr>
              <w:color w:val="002060"/>
              <w:sz w:val="28"/>
              <w:szCs w:val="28"/>
            </w:rPr>
            <w:t>l</w:t>
          </w:r>
          <w:r w:rsidR="002E59FF" w:rsidRPr="001805B4">
            <w:rPr>
              <w:color w:val="002060"/>
              <w:sz w:val="28"/>
              <w:szCs w:val="28"/>
            </w:rPr>
            <w:t>a</w:t>
          </w:r>
          <w:r w:rsidRPr="001805B4">
            <w:rPr>
              <w:color w:val="002060"/>
              <w:sz w:val="28"/>
              <w:szCs w:val="28"/>
            </w:rPr>
            <w:t>papa Brenda Heather-Latu</w:t>
          </w:r>
          <w:r w:rsidR="00D22A45" w:rsidRPr="001805B4">
            <w:rPr>
              <w:color w:val="002060"/>
              <w:sz w:val="28"/>
              <w:szCs w:val="28"/>
            </w:rPr>
            <w:t xml:space="preserve"> MBE</w:t>
          </w:r>
        </w:p>
        <w:p w14:paraId="275A5E32" w14:textId="71C350B1" w:rsidR="00E27E44" w:rsidRPr="001805B4" w:rsidRDefault="00160006" w:rsidP="001805B4">
          <w:pPr>
            <w:spacing w:line="276" w:lineRule="auto"/>
            <w:rPr>
              <w:color w:val="002060"/>
              <w:sz w:val="28"/>
              <w:szCs w:val="28"/>
            </w:rPr>
          </w:pPr>
          <w:r w:rsidRPr="001805B4">
            <w:rPr>
              <w:color w:val="002060"/>
              <w:sz w:val="28"/>
              <w:szCs w:val="28"/>
            </w:rPr>
            <w:t>Glenn Cummings</w:t>
          </w:r>
        </w:p>
        <w:p w14:paraId="24BD860C" w14:textId="7B5B815F" w:rsidR="00753905" w:rsidRPr="00A86908" w:rsidRDefault="00753905" w:rsidP="0012680B">
          <w:pPr>
            <w:spacing w:before="1200"/>
            <w:rPr>
              <w:b/>
              <w:bCs/>
            </w:rPr>
          </w:pPr>
          <w:r w:rsidRPr="00A86908">
            <w:rPr>
              <w:b/>
              <w:bCs/>
            </w:rPr>
            <w:t>Acknowledgements</w:t>
          </w:r>
        </w:p>
        <w:p w14:paraId="15CC4BCF" w14:textId="77777777" w:rsidR="00753905" w:rsidRPr="00A86908" w:rsidRDefault="00753905" w:rsidP="0012680B">
          <w:pPr>
            <w:spacing w:after="240"/>
          </w:pPr>
          <w:r w:rsidRPr="00A86908">
            <w:t>The review team are grateful to DFAT for support and guidance throughout this assignment. We acknowledge the assistance of staff and the Advisory Board of the Pacific Security College for providing relevant documents and making themselves available to the review team. We would also thank all those informants from across the Pacific who kindly made time to talk with us and provide information and insights.</w:t>
          </w:r>
        </w:p>
        <w:p w14:paraId="5FAAFC29" w14:textId="77777777" w:rsidR="00753905" w:rsidRPr="00A86908" w:rsidRDefault="00753905" w:rsidP="00A86908">
          <w:pPr>
            <w:rPr>
              <w:b/>
              <w:bCs/>
            </w:rPr>
          </w:pPr>
          <w:r w:rsidRPr="00A86908">
            <w:rPr>
              <w:b/>
              <w:bCs/>
            </w:rPr>
            <w:t>Disclaimer</w:t>
          </w:r>
        </w:p>
        <w:p w14:paraId="3D98A1E3" w14:textId="77777777" w:rsidR="00753905" w:rsidRPr="00A86908" w:rsidRDefault="00753905" w:rsidP="00A86908">
          <w:r w:rsidRPr="00A86908">
            <w:t>The opinions expressed are those of the review team. Responsibility for the opinions expressed in this report rests solely with the authors.</w:t>
          </w:r>
        </w:p>
        <w:p w14:paraId="0ACD3242" w14:textId="597227FD" w:rsidR="00C73CEA" w:rsidRPr="00857E5B" w:rsidRDefault="006C064B" w:rsidP="00857E5B">
          <w:pPr>
            <w:rPr>
              <w:color w:val="0E1428"/>
              <w:spacing w:val="120"/>
              <w:sz w:val="52"/>
              <w:szCs w:val="52"/>
              <w:lang w:val="en-AU"/>
            </w:rPr>
            <w:sectPr w:rsidR="00C73CEA" w:rsidRPr="00857E5B" w:rsidSect="00CA4FF8">
              <w:footerReference w:type="default" r:id="rId12"/>
              <w:headerReference w:type="first" r:id="rId13"/>
              <w:footerReference w:type="first" r:id="rId14"/>
              <w:pgSz w:w="11900" w:h="16840"/>
              <w:pgMar w:top="1701" w:right="1440" w:bottom="1440" w:left="1440" w:header="709" w:footer="709" w:gutter="0"/>
              <w:cols w:space="708"/>
              <w:titlePg/>
              <w:docGrid w:linePitch="360"/>
            </w:sectPr>
          </w:pPr>
        </w:p>
      </w:sdtContent>
    </w:sdt>
    <w:p w14:paraId="265E44F0" w14:textId="78D77664" w:rsidR="00670B1F" w:rsidRPr="001437C1" w:rsidRDefault="00670B1F" w:rsidP="00A84078">
      <w:pPr>
        <w:spacing w:before="240" w:after="720"/>
        <w:rPr>
          <w:color w:val="2F5496" w:themeColor="accent1" w:themeShade="BF"/>
          <w:sz w:val="32"/>
          <w:szCs w:val="32"/>
        </w:rPr>
      </w:pPr>
      <w:bookmarkStart w:id="0" w:name="_Toc92459425"/>
      <w:bookmarkStart w:id="1" w:name="_Toc92888820"/>
      <w:bookmarkStart w:id="2" w:name="_Toc152848936"/>
      <w:bookmarkStart w:id="3" w:name="_Toc152850424"/>
      <w:r w:rsidRPr="001437C1">
        <w:rPr>
          <w:color w:val="2F5496" w:themeColor="accent1" w:themeShade="BF"/>
          <w:sz w:val="32"/>
          <w:szCs w:val="32"/>
        </w:rPr>
        <w:t>Table of Contents</w:t>
      </w:r>
      <w:bookmarkEnd w:id="0"/>
      <w:bookmarkEnd w:id="1"/>
      <w:bookmarkEnd w:id="2"/>
      <w:bookmarkEnd w:id="3"/>
    </w:p>
    <w:p w14:paraId="02E7074B" w14:textId="6A9E8A54" w:rsidR="006034F7" w:rsidRPr="00A84078" w:rsidRDefault="00845F4A"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r w:rsidRPr="00A84078">
        <w:rPr>
          <w:rFonts w:asciiTheme="minorHAnsi" w:hAnsiTheme="minorHAnsi"/>
          <w:color w:val="2F5496" w:themeColor="accent1" w:themeShade="BF"/>
        </w:rPr>
        <w:fldChar w:fldCharType="begin"/>
      </w:r>
      <w:r w:rsidRPr="00A84078">
        <w:rPr>
          <w:rFonts w:asciiTheme="minorHAnsi" w:hAnsiTheme="minorHAnsi"/>
          <w:color w:val="2F5496" w:themeColor="accent1" w:themeShade="BF"/>
        </w:rPr>
        <w:instrText xml:space="preserve"> TOC \o "1-3" \h \z \u </w:instrText>
      </w:r>
      <w:r w:rsidRPr="00A84078">
        <w:rPr>
          <w:rFonts w:asciiTheme="minorHAnsi" w:hAnsiTheme="minorHAnsi"/>
          <w:color w:val="2F5496" w:themeColor="accent1" w:themeShade="BF"/>
        </w:rPr>
        <w:fldChar w:fldCharType="separate"/>
      </w:r>
      <w:hyperlink w:anchor="_Toc220421378" w:history="1">
        <w:r w:rsidR="006034F7" w:rsidRPr="00A84078">
          <w:rPr>
            <w:rStyle w:val="Hyperlink"/>
            <w:rFonts w:asciiTheme="minorHAnsi" w:hAnsiTheme="minorHAnsi"/>
            <w:noProof/>
          </w:rPr>
          <w:t>Executive Summary</w:t>
        </w:r>
        <w:r w:rsidR="006034F7" w:rsidRPr="00A84078">
          <w:rPr>
            <w:rFonts w:asciiTheme="minorHAnsi" w:hAnsiTheme="minorHAnsi"/>
            <w:noProof/>
            <w:webHidden/>
          </w:rPr>
          <w:tab/>
        </w:r>
        <w:r w:rsidR="006034F7" w:rsidRPr="00A84078">
          <w:rPr>
            <w:rFonts w:asciiTheme="minorHAnsi" w:hAnsiTheme="minorHAnsi"/>
            <w:noProof/>
            <w:webHidden/>
          </w:rPr>
          <w:fldChar w:fldCharType="begin"/>
        </w:r>
        <w:r w:rsidR="006034F7" w:rsidRPr="00A84078">
          <w:rPr>
            <w:rFonts w:asciiTheme="minorHAnsi" w:hAnsiTheme="minorHAnsi"/>
            <w:noProof/>
            <w:webHidden/>
          </w:rPr>
          <w:instrText xml:space="preserve"> PAGEREF _Toc220421378 \h </w:instrText>
        </w:r>
        <w:r w:rsidR="006034F7" w:rsidRPr="00A84078">
          <w:rPr>
            <w:rFonts w:asciiTheme="minorHAnsi" w:hAnsiTheme="minorHAnsi"/>
            <w:noProof/>
            <w:webHidden/>
          </w:rPr>
        </w:r>
        <w:r w:rsidR="006034F7" w:rsidRPr="00A84078">
          <w:rPr>
            <w:rFonts w:asciiTheme="minorHAnsi" w:hAnsiTheme="minorHAnsi"/>
            <w:noProof/>
            <w:webHidden/>
          </w:rPr>
          <w:fldChar w:fldCharType="separate"/>
        </w:r>
        <w:r w:rsidR="000551E2">
          <w:rPr>
            <w:rFonts w:asciiTheme="minorHAnsi" w:hAnsiTheme="minorHAnsi"/>
            <w:noProof/>
            <w:webHidden/>
          </w:rPr>
          <w:t>3</w:t>
        </w:r>
        <w:r w:rsidR="006034F7" w:rsidRPr="00A84078">
          <w:rPr>
            <w:rFonts w:asciiTheme="minorHAnsi" w:hAnsiTheme="minorHAnsi"/>
            <w:noProof/>
            <w:webHidden/>
          </w:rPr>
          <w:fldChar w:fldCharType="end"/>
        </w:r>
      </w:hyperlink>
    </w:p>
    <w:p w14:paraId="740F7247" w14:textId="1B4F4BB3"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79" w:history="1">
        <w:r w:rsidRPr="00A84078">
          <w:rPr>
            <w:rStyle w:val="Hyperlink"/>
            <w:rFonts w:asciiTheme="minorHAnsi" w:hAnsiTheme="minorHAnsi"/>
            <w:noProof/>
          </w:rPr>
          <w:t>Introduction</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_Toc220421379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7</w:t>
        </w:r>
        <w:r w:rsidRPr="00A84078">
          <w:rPr>
            <w:rFonts w:asciiTheme="minorHAnsi" w:hAnsiTheme="minorHAnsi"/>
            <w:noProof/>
            <w:webHidden/>
          </w:rPr>
          <w:fldChar w:fldCharType="end"/>
        </w:r>
      </w:hyperlink>
    </w:p>
    <w:p w14:paraId="0FA00A2E" w14:textId="49EF0148"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80" w:history="1">
        <w:r w:rsidRPr="00A84078">
          <w:rPr>
            <w:rStyle w:val="Hyperlink"/>
            <w:rFonts w:asciiTheme="minorHAnsi" w:hAnsiTheme="minorHAnsi"/>
            <w:noProof/>
          </w:rPr>
          <w:t>Review Features</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_Toc220421380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8</w:t>
        </w:r>
        <w:r w:rsidRPr="00A84078">
          <w:rPr>
            <w:rFonts w:asciiTheme="minorHAnsi" w:hAnsiTheme="minorHAnsi"/>
            <w:noProof/>
            <w:webHidden/>
          </w:rPr>
          <w:fldChar w:fldCharType="end"/>
        </w:r>
      </w:hyperlink>
    </w:p>
    <w:p w14:paraId="09B33EFC" w14:textId="364B9232"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81" w:history="1">
        <w:r w:rsidRPr="00A84078">
          <w:rPr>
            <w:rStyle w:val="Hyperlink"/>
            <w:rFonts w:asciiTheme="minorHAnsi" w:hAnsiTheme="minorHAnsi"/>
            <w:noProof/>
          </w:rPr>
          <w:t>Regional Security Architecture</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_Toc220421381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10</w:t>
        </w:r>
        <w:r w:rsidRPr="00A84078">
          <w:rPr>
            <w:rFonts w:asciiTheme="minorHAnsi" w:hAnsiTheme="minorHAnsi"/>
            <w:noProof/>
            <w:webHidden/>
          </w:rPr>
          <w:fldChar w:fldCharType="end"/>
        </w:r>
      </w:hyperlink>
    </w:p>
    <w:p w14:paraId="3C840CD5" w14:textId="4E72EB20"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82" w:history="1">
        <w:r w:rsidRPr="00A84078">
          <w:rPr>
            <w:rStyle w:val="Hyperlink"/>
            <w:rFonts w:asciiTheme="minorHAnsi" w:hAnsiTheme="minorHAnsi"/>
            <w:noProof/>
          </w:rPr>
          <w:t>Key Findings</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_Toc220421382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11</w:t>
        </w:r>
        <w:r w:rsidRPr="00A84078">
          <w:rPr>
            <w:rFonts w:asciiTheme="minorHAnsi" w:hAnsiTheme="minorHAnsi"/>
            <w:noProof/>
            <w:webHidden/>
          </w:rPr>
          <w:fldChar w:fldCharType="end"/>
        </w:r>
      </w:hyperlink>
    </w:p>
    <w:p w14:paraId="30ED2591" w14:textId="52C22648" w:rsidR="006034F7" w:rsidRPr="00A84078" w:rsidRDefault="006034F7" w:rsidP="00A84078">
      <w:pPr>
        <w:pStyle w:val="TOC3"/>
        <w:tabs>
          <w:tab w:val="right" w:leader="dot" w:pos="9010"/>
        </w:tabs>
        <w:spacing w:after="120"/>
        <w:rPr>
          <w:rFonts w:eastAsiaTheme="minorEastAsia"/>
          <w:noProof/>
          <w:kern w:val="2"/>
          <w:sz w:val="24"/>
          <w:lang w:val="en-AU" w:eastAsia="en-AU"/>
          <w14:ligatures w14:val="standardContextual"/>
        </w:rPr>
      </w:pPr>
      <w:hyperlink w:anchor="_Toc220421383" w:history="1">
        <w:r w:rsidRPr="00A84078">
          <w:rPr>
            <w:rStyle w:val="Hyperlink"/>
            <w:noProof/>
          </w:rPr>
          <w:t>Relevance</w:t>
        </w:r>
        <w:r w:rsidRPr="00A84078">
          <w:rPr>
            <w:noProof/>
            <w:webHidden/>
          </w:rPr>
          <w:tab/>
        </w:r>
        <w:r w:rsidRPr="00A84078">
          <w:rPr>
            <w:noProof/>
            <w:webHidden/>
          </w:rPr>
          <w:fldChar w:fldCharType="begin"/>
        </w:r>
        <w:r w:rsidRPr="00A84078">
          <w:rPr>
            <w:noProof/>
            <w:webHidden/>
          </w:rPr>
          <w:instrText xml:space="preserve"> PAGEREF _Toc220421383 \h </w:instrText>
        </w:r>
        <w:r w:rsidRPr="00A84078">
          <w:rPr>
            <w:noProof/>
            <w:webHidden/>
          </w:rPr>
        </w:r>
        <w:r w:rsidRPr="00A84078">
          <w:rPr>
            <w:noProof/>
            <w:webHidden/>
          </w:rPr>
          <w:fldChar w:fldCharType="separate"/>
        </w:r>
        <w:r w:rsidR="000551E2">
          <w:rPr>
            <w:noProof/>
            <w:webHidden/>
          </w:rPr>
          <w:t>11</w:t>
        </w:r>
        <w:r w:rsidRPr="00A84078">
          <w:rPr>
            <w:noProof/>
            <w:webHidden/>
          </w:rPr>
          <w:fldChar w:fldCharType="end"/>
        </w:r>
      </w:hyperlink>
    </w:p>
    <w:p w14:paraId="14C6EB85" w14:textId="2202B815" w:rsidR="006034F7" w:rsidRPr="00A84078" w:rsidRDefault="006034F7" w:rsidP="00A84078">
      <w:pPr>
        <w:pStyle w:val="TOC3"/>
        <w:tabs>
          <w:tab w:val="right" w:leader="dot" w:pos="9010"/>
        </w:tabs>
        <w:spacing w:after="120"/>
        <w:rPr>
          <w:rFonts w:eastAsiaTheme="minorEastAsia"/>
          <w:noProof/>
          <w:kern w:val="2"/>
          <w:sz w:val="24"/>
          <w:lang w:val="en-AU" w:eastAsia="en-AU"/>
          <w14:ligatures w14:val="standardContextual"/>
        </w:rPr>
      </w:pPr>
      <w:hyperlink w:anchor="_Toc220421384" w:history="1">
        <w:r w:rsidRPr="00A84078">
          <w:rPr>
            <w:rStyle w:val="Hyperlink"/>
            <w:noProof/>
          </w:rPr>
          <w:t>Effectiveness</w:t>
        </w:r>
        <w:r w:rsidRPr="00A84078">
          <w:rPr>
            <w:noProof/>
            <w:webHidden/>
          </w:rPr>
          <w:tab/>
        </w:r>
        <w:r w:rsidRPr="00A84078">
          <w:rPr>
            <w:noProof/>
            <w:webHidden/>
          </w:rPr>
          <w:fldChar w:fldCharType="begin"/>
        </w:r>
        <w:r w:rsidRPr="00A84078">
          <w:rPr>
            <w:noProof/>
            <w:webHidden/>
          </w:rPr>
          <w:instrText xml:space="preserve"> PAGEREF _Toc220421384 \h </w:instrText>
        </w:r>
        <w:r w:rsidRPr="00A84078">
          <w:rPr>
            <w:noProof/>
            <w:webHidden/>
          </w:rPr>
        </w:r>
        <w:r w:rsidRPr="00A84078">
          <w:rPr>
            <w:noProof/>
            <w:webHidden/>
          </w:rPr>
          <w:fldChar w:fldCharType="separate"/>
        </w:r>
        <w:r w:rsidR="000551E2">
          <w:rPr>
            <w:noProof/>
            <w:webHidden/>
          </w:rPr>
          <w:t>12</w:t>
        </w:r>
        <w:r w:rsidRPr="00A84078">
          <w:rPr>
            <w:noProof/>
            <w:webHidden/>
          </w:rPr>
          <w:fldChar w:fldCharType="end"/>
        </w:r>
      </w:hyperlink>
    </w:p>
    <w:p w14:paraId="2E45F781" w14:textId="4C197B68" w:rsidR="006034F7" w:rsidRPr="00A84078" w:rsidRDefault="006034F7" w:rsidP="00A84078">
      <w:pPr>
        <w:pStyle w:val="TOC3"/>
        <w:tabs>
          <w:tab w:val="right" w:leader="dot" w:pos="9010"/>
        </w:tabs>
        <w:spacing w:after="120"/>
        <w:rPr>
          <w:rFonts w:eastAsiaTheme="minorEastAsia"/>
          <w:noProof/>
          <w:kern w:val="2"/>
          <w:sz w:val="24"/>
          <w:lang w:val="en-AU" w:eastAsia="en-AU"/>
          <w14:ligatures w14:val="standardContextual"/>
        </w:rPr>
      </w:pPr>
      <w:hyperlink w:anchor="_Toc220421385" w:history="1">
        <w:r w:rsidRPr="00A84078">
          <w:rPr>
            <w:rStyle w:val="Hyperlink"/>
            <w:noProof/>
          </w:rPr>
          <w:t>Efficiency</w:t>
        </w:r>
        <w:r w:rsidRPr="00A84078">
          <w:rPr>
            <w:noProof/>
            <w:webHidden/>
          </w:rPr>
          <w:tab/>
        </w:r>
        <w:r w:rsidRPr="00A84078">
          <w:rPr>
            <w:noProof/>
            <w:webHidden/>
          </w:rPr>
          <w:fldChar w:fldCharType="begin"/>
        </w:r>
        <w:r w:rsidRPr="00A84078">
          <w:rPr>
            <w:noProof/>
            <w:webHidden/>
          </w:rPr>
          <w:instrText xml:space="preserve"> PAGEREF _Toc220421385 \h </w:instrText>
        </w:r>
        <w:r w:rsidRPr="00A84078">
          <w:rPr>
            <w:noProof/>
            <w:webHidden/>
          </w:rPr>
        </w:r>
        <w:r w:rsidRPr="00A84078">
          <w:rPr>
            <w:noProof/>
            <w:webHidden/>
          </w:rPr>
          <w:fldChar w:fldCharType="separate"/>
        </w:r>
        <w:r w:rsidR="000551E2">
          <w:rPr>
            <w:noProof/>
            <w:webHidden/>
          </w:rPr>
          <w:t>19</w:t>
        </w:r>
        <w:r w:rsidRPr="00A84078">
          <w:rPr>
            <w:noProof/>
            <w:webHidden/>
          </w:rPr>
          <w:fldChar w:fldCharType="end"/>
        </w:r>
      </w:hyperlink>
    </w:p>
    <w:p w14:paraId="4D34CD74" w14:textId="011CD2F0" w:rsidR="006034F7" w:rsidRPr="00A84078" w:rsidRDefault="006034F7" w:rsidP="00A84078">
      <w:pPr>
        <w:pStyle w:val="TOC3"/>
        <w:tabs>
          <w:tab w:val="right" w:leader="dot" w:pos="9010"/>
        </w:tabs>
        <w:spacing w:after="120"/>
        <w:rPr>
          <w:rFonts w:eastAsiaTheme="minorEastAsia"/>
          <w:noProof/>
          <w:kern w:val="2"/>
          <w:sz w:val="24"/>
          <w:lang w:val="en-AU" w:eastAsia="en-AU"/>
          <w14:ligatures w14:val="standardContextual"/>
        </w:rPr>
      </w:pPr>
      <w:hyperlink w:anchor="_Toc220421386" w:history="1">
        <w:r w:rsidRPr="00A84078">
          <w:rPr>
            <w:rStyle w:val="Hyperlink"/>
            <w:noProof/>
          </w:rPr>
          <w:t>Impact</w:t>
        </w:r>
        <w:r w:rsidRPr="00A84078">
          <w:rPr>
            <w:noProof/>
            <w:webHidden/>
          </w:rPr>
          <w:tab/>
        </w:r>
        <w:r w:rsidRPr="00A84078">
          <w:rPr>
            <w:noProof/>
            <w:webHidden/>
          </w:rPr>
          <w:fldChar w:fldCharType="begin"/>
        </w:r>
        <w:r w:rsidRPr="00A84078">
          <w:rPr>
            <w:noProof/>
            <w:webHidden/>
          </w:rPr>
          <w:instrText xml:space="preserve"> PAGEREF _Toc220421386 \h </w:instrText>
        </w:r>
        <w:r w:rsidRPr="00A84078">
          <w:rPr>
            <w:noProof/>
            <w:webHidden/>
          </w:rPr>
        </w:r>
        <w:r w:rsidRPr="00A84078">
          <w:rPr>
            <w:noProof/>
            <w:webHidden/>
          </w:rPr>
          <w:fldChar w:fldCharType="separate"/>
        </w:r>
        <w:r w:rsidR="000551E2">
          <w:rPr>
            <w:noProof/>
            <w:webHidden/>
          </w:rPr>
          <w:t>20</w:t>
        </w:r>
        <w:r w:rsidRPr="00A84078">
          <w:rPr>
            <w:noProof/>
            <w:webHidden/>
          </w:rPr>
          <w:fldChar w:fldCharType="end"/>
        </w:r>
      </w:hyperlink>
    </w:p>
    <w:p w14:paraId="7DBAC0D1" w14:textId="0AFCE0F3" w:rsidR="006034F7" w:rsidRPr="00A84078" w:rsidRDefault="006034F7" w:rsidP="00A84078">
      <w:pPr>
        <w:pStyle w:val="TOC3"/>
        <w:tabs>
          <w:tab w:val="right" w:leader="dot" w:pos="9010"/>
        </w:tabs>
        <w:spacing w:after="120"/>
        <w:rPr>
          <w:rFonts w:eastAsiaTheme="minorEastAsia"/>
          <w:noProof/>
          <w:kern w:val="2"/>
          <w:sz w:val="24"/>
          <w:lang w:val="en-AU" w:eastAsia="en-AU"/>
          <w14:ligatures w14:val="standardContextual"/>
        </w:rPr>
      </w:pPr>
      <w:hyperlink w:anchor="_Toc220421387" w:history="1">
        <w:r w:rsidRPr="00A84078">
          <w:rPr>
            <w:rStyle w:val="Hyperlink"/>
            <w:noProof/>
          </w:rPr>
          <w:t>Sustainability</w:t>
        </w:r>
        <w:r w:rsidRPr="00A84078">
          <w:rPr>
            <w:noProof/>
            <w:webHidden/>
          </w:rPr>
          <w:tab/>
        </w:r>
        <w:r w:rsidRPr="00A84078">
          <w:rPr>
            <w:noProof/>
            <w:webHidden/>
          </w:rPr>
          <w:fldChar w:fldCharType="begin"/>
        </w:r>
        <w:r w:rsidRPr="00A84078">
          <w:rPr>
            <w:noProof/>
            <w:webHidden/>
          </w:rPr>
          <w:instrText xml:space="preserve"> PAGEREF _Toc220421387 \h </w:instrText>
        </w:r>
        <w:r w:rsidRPr="00A84078">
          <w:rPr>
            <w:noProof/>
            <w:webHidden/>
          </w:rPr>
        </w:r>
        <w:r w:rsidRPr="00A84078">
          <w:rPr>
            <w:noProof/>
            <w:webHidden/>
          </w:rPr>
          <w:fldChar w:fldCharType="separate"/>
        </w:r>
        <w:r w:rsidR="000551E2">
          <w:rPr>
            <w:noProof/>
            <w:webHidden/>
          </w:rPr>
          <w:t>20</w:t>
        </w:r>
        <w:r w:rsidRPr="00A84078">
          <w:rPr>
            <w:noProof/>
            <w:webHidden/>
          </w:rPr>
          <w:fldChar w:fldCharType="end"/>
        </w:r>
      </w:hyperlink>
    </w:p>
    <w:p w14:paraId="0083FE6D" w14:textId="39B3B5D8"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88" w:history="1">
        <w:r w:rsidRPr="00A84078">
          <w:rPr>
            <w:rStyle w:val="Hyperlink"/>
            <w:rFonts w:asciiTheme="minorHAnsi" w:hAnsiTheme="minorHAnsi"/>
            <w:noProof/>
          </w:rPr>
          <w:t>Conclusions and Recommendations</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_Toc220421388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21</w:t>
        </w:r>
        <w:r w:rsidRPr="00A84078">
          <w:rPr>
            <w:rFonts w:asciiTheme="minorHAnsi" w:hAnsiTheme="minorHAnsi"/>
            <w:noProof/>
            <w:webHidden/>
          </w:rPr>
          <w:fldChar w:fldCharType="end"/>
        </w:r>
      </w:hyperlink>
    </w:p>
    <w:p w14:paraId="62C44FAC" w14:textId="361482EF" w:rsidR="006034F7" w:rsidRPr="00A84078" w:rsidRDefault="006034F7" w:rsidP="00A84078">
      <w:pPr>
        <w:pStyle w:val="TOC3"/>
        <w:tabs>
          <w:tab w:val="right" w:leader="dot" w:pos="9010"/>
        </w:tabs>
        <w:spacing w:after="120"/>
        <w:rPr>
          <w:rFonts w:eastAsiaTheme="minorEastAsia"/>
          <w:noProof/>
          <w:kern w:val="2"/>
          <w:sz w:val="24"/>
          <w:lang w:val="en-AU" w:eastAsia="en-AU"/>
          <w14:ligatures w14:val="standardContextual"/>
        </w:rPr>
      </w:pPr>
      <w:hyperlink w:anchor="_Toc220421389" w:history="1">
        <w:r w:rsidRPr="00A84078">
          <w:rPr>
            <w:rStyle w:val="Hyperlink"/>
            <w:noProof/>
          </w:rPr>
          <w:t>Overall Conclusions</w:t>
        </w:r>
        <w:r w:rsidRPr="00A84078">
          <w:rPr>
            <w:noProof/>
            <w:webHidden/>
          </w:rPr>
          <w:tab/>
        </w:r>
        <w:r w:rsidRPr="00A84078">
          <w:rPr>
            <w:noProof/>
            <w:webHidden/>
          </w:rPr>
          <w:fldChar w:fldCharType="begin"/>
        </w:r>
        <w:r w:rsidRPr="00A84078">
          <w:rPr>
            <w:noProof/>
            <w:webHidden/>
          </w:rPr>
          <w:instrText xml:space="preserve"> PAGEREF _Toc220421389 \h </w:instrText>
        </w:r>
        <w:r w:rsidRPr="00A84078">
          <w:rPr>
            <w:noProof/>
            <w:webHidden/>
          </w:rPr>
        </w:r>
        <w:r w:rsidRPr="00A84078">
          <w:rPr>
            <w:noProof/>
            <w:webHidden/>
          </w:rPr>
          <w:fldChar w:fldCharType="separate"/>
        </w:r>
        <w:r w:rsidR="000551E2">
          <w:rPr>
            <w:noProof/>
            <w:webHidden/>
          </w:rPr>
          <w:t>21</w:t>
        </w:r>
        <w:r w:rsidRPr="00A84078">
          <w:rPr>
            <w:noProof/>
            <w:webHidden/>
          </w:rPr>
          <w:fldChar w:fldCharType="end"/>
        </w:r>
      </w:hyperlink>
    </w:p>
    <w:p w14:paraId="20315C8B" w14:textId="4AE2596C" w:rsidR="006034F7" w:rsidRPr="00A84078" w:rsidRDefault="006034F7" w:rsidP="00A84078">
      <w:pPr>
        <w:pStyle w:val="TOC3"/>
        <w:tabs>
          <w:tab w:val="right" w:leader="dot" w:pos="9010"/>
        </w:tabs>
        <w:spacing w:after="120"/>
        <w:rPr>
          <w:rFonts w:eastAsiaTheme="minorEastAsia"/>
          <w:noProof/>
          <w:kern w:val="2"/>
          <w:sz w:val="24"/>
          <w:lang w:val="en-AU" w:eastAsia="en-AU"/>
          <w14:ligatures w14:val="standardContextual"/>
        </w:rPr>
      </w:pPr>
      <w:hyperlink w:anchor="_Toc220421390" w:history="1">
        <w:r w:rsidRPr="00A84078">
          <w:rPr>
            <w:rStyle w:val="Hyperlink"/>
            <w:noProof/>
          </w:rPr>
          <w:t>Recommendations</w:t>
        </w:r>
        <w:r w:rsidRPr="00A84078">
          <w:rPr>
            <w:noProof/>
            <w:webHidden/>
          </w:rPr>
          <w:tab/>
        </w:r>
        <w:r w:rsidRPr="00A84078">
          <w:rPr>
            <w:noProof/>
            <w:webHidden/>
          </w:rPr>
          <w:fldChar w:fldCharType="begin"/>
        </w:r>
        <w:r w:rsidRPr="00A84078">
          <w:rPr>
            <w:noProof/>
            <w:webHidden/>
          </w:rPr>
          <w:instrText xml:space="preserve"> PAGEREF _Toc220421390 \h </w:instrText>
        </w:r>
        <w:r w:rsidRPr="00A84078">
          <w:rPr>
            <w:noProof/>
            <w:webHidden/>
          </w:rPr>
        </w:r>
        <w:r w:rsidRPr="00A84078">
          <w:rPr>
            <w:noProof/>
            <w:webHidden/>
          </w:rPr>
          <w:fldChar w:fldCharType="separate"/>
        </w:r>
        <w:r w:rsidR="000551E2">
          <w:rPr>
            <w:noProof/>
            <w:webHidden/>
          </w:rPr>
          <w:t>22</w:t>
        </w:r>
        <w:r w:rsidRPr="00A84078">
          <w:rPr>
            <w:noProof/>
            <w:webHidden/>
          </w:rPr>
          <w:fldChar w:fldCharType="end"/>
        </w:r>
      </w:hyperlink>
    </w:p>
    <w:p w14:paraId="20B80462" w14:textId="15B48A2B"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91" w:history="1">
        <w:r w:rsidRPr="00A84078">
          <w:rPr>
            <w:rStyle w:val="Hyperlink"/>
            <w:rFonts w:asciiTheme="minorHAnsi" w:hAnsiTheme="minorHAnsi"/>
            <w:noProof/>
          </w:rPr>
          <w:t>Annex 1: List of People and Organisations Consulted</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_Toc220421391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24</w:t>
        </w:r>
        <w:r w:rsidRPr="00A84078">
          <w:rPr>
            <w:rFonts w:asciiTheme="minorHAnsi" w:hAnsiTheme="minorHAnsi"/>
            <w:noProof/>
            <w:webHidden/>
          </w:rPr>
          <w:fldChar w:fldCharType="end"/>
        </w:r>
      </w:hyperlink>
    </w:p>
    <w:p w14:paraId="4E8CECCE" w14:textId="13A0F632"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92" w:history="1">
        <w:r w:rsidRPr="00A84078">
          <w:rPr>
            <w:rStyle w:val="Hyperlink"/>
            <w:rFonts w:asciiTheme="minorHAnsi" w:hAnsiTheme="minorHAnsi"/>
            <w:noProof/>
          </w:rPr>
          <w:t>Annex 2: Terms of Reference</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_Toc220421392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26</w:t>
        </w:r>
        <w:r w:rsidRPr="00A84078">
          <w:rPr>
            <w:rFonts w:asciiTheme="minorHAnsi" w:hAnsiTheme="minorHAnsi"/>
            <w:noProof/>
            <w:webHidden/>
          </w:rPr>
          <w:fldChar w:fldCharType="end"/>
        </w:r>
      </w:hyperlink>
    </w:p>
    <w:p w14:paraId="0F658670" w14:textId="3BDF9FCF" w:rsidR="006034F7" w:rsidRPr="00A84078" w:rsidRDefault="006034F7" w:rsidP="00A84078">
      <w:pPr>
        <w:pStyle w:val="TOC2"/>
        <w:tabs>
          <w:tab w:val="right" w:leader="dot" w:pos="9010"/>
        </w:tabs>
        <w:spacing w:after="120"/>
        <w:rPr>
          <w:rFonts w:asciiTheme="minorHAnsi" w:eastAsiaTheme="minorEastAsia" w:hAnsiTheme="minorHAnsi"/>
          <w:i w:val="0"/>
          <w:iCs w:val="0"/>
          <w:noProof/>
          <w:kern w:val="2"/>
          <w:sz w:val="24"/>
          <w:lang w:val="en-AU" w:eastAsia="en-AU"/>
          <w14:ligatures w14:val="standardContextual"/>
        </w:rPr>
      </w:pPr>
      <w:hyperlink w:anchor="_Toc220421393" w:history="1">
        <w:r w:rsidRPr="00A84078">
          <w:rPr>
            <w:rStyle w:val="Hyperlink"/>
            <w:rFonts w:asciiTheme="minorHAnsi" w:hAnsiTheme="minorHAnsi"/>
            <w:noProof/>
          </w:rPr>
          <w:t>Annex 3 – not for public release</w:t>
        </w:r>
        <w:r w:rsidRPr="00A84078">
          <w:rPr>
            <w:rFonts w:asciiTheme="minorHAnsi" w:hAnsiTheme="minorHAnsi"/>
            <w:noProof/>
            <w:webHidden/>
          </w:rPr>
          <w:tab/>
        </w:r>
        <w:r w:rsidRPr="00A84078">
          <w:rPr>
            <w:rFonts w:asciiTheme="minorHAnsi" w:hAnsiTheme="minorHAnsi"/>
            <w:noProof/>
            <w:webHidden/>
          </w:rPr>
          <w:fldChar w:fldCharType="begin"/>
        </w:r>
        <w:r w:rsidRPr="00A84078">
          <w:rPr>
            <w:rFonts w:asciiTheme="minorHAnsi" w:hAnsiTheme="minorHAnsi"/>
            <w:noProof/>
            <w:webHidden/>
          </w:rPr>
          <w:instrText xml:space="preserve"> PAGEREF _Toc220421393 \h </w:instrText>
        </w:r>
        <w:r w:rsidRPr="00A84078">
          <w:rPr>
            <w:rFonts w:asciiTheme="minorHAnsi" w:hAnsiTheme="minorHAnsi"/>
            <w:noProof/>
            <w:webHidden/>
          </w:rPr>
        </w:r>
        <w:r w:rsidRPr="00A84078">
          <w:rPr>
            <w:rFonts w:asciiTheme="minorHAnsi" w:hAnsiTheme="minorHAnsi"/>
            <w:noProof/>
            <w:webHidden/>
          </w:rPr>
          <w:fldChar w:fldCharType="separate"/>
        </w:r>
        <w:r w:rsidR="000551E2">
          <w:rPr>
            <w:rFonts w:asciiTheme="minorHAnsi" w:hAnsiTheme="minorHAnsi"/>
            <w:noProof/>
            <w:webHidden/>
          </w:rPr>
          <w:t>30</w:t>
        </w:r>
        <w:r w:rsidRPr="00A84078">
          <w:rPr>
            <w:rFonts w:asciiTheme="minorHAnsi" w:hAnsiTheme="minorHAnsi"/>
            <w:noProof/>
            <w:webHidden/>
          </w:rPr>
          <w:fldChar w:fldCharType="end"/>
        </w:r>
      </w:hyperlink>
    </w:p>
    <w:p w14:paraId="08FBC1C3" w14:textId="44E323DF" w:rsidR="004871AB" w:rsidRDefault="00845F4A" w:rsidP="00595282">
      <w:pPr>
        <w:pStyle w:val="TOC1"/>
        <w:rPr>
          <w:rStyle w:val="Heading"/>
          <w:rFonts w:cstheme="majorBidi"/>
        </w:rPr>
        <w:sectPr w:rsidR="004871AB" w:rsidSect="00AA24DD">
          <w:headerReference w:type="even" r:id="rId15"/>
          <w:headerReference w:type="default" r:id="rId16"/>
          <w:footerReference w:type="default" r:id="rId17"/>
          <w:headerReference w:type="first" r:id="rId18"/>
          <w:pgSz w:w="11900" w:h="16840"/>
          <w:pgMar w:top="851" w:right="1440" w:bottom="851" w:left="1440" w:header="720" w:footer="273" w:gutter="0"/>
          <w:cols w:space="720"/>
          <w:docGrid w:linePitch="360"/>
        </w:sectPr>
      </w:pPr>
      <w:r w:rsidRPr="00A84078">
        <w:rPr>
          <w:rFonts w:asciiTheme="minorHAnsi" w:hAnsiTheme="minorHAnsi"/>
        </w:rPr>
        <w:fldChar w:fldCharType="end"/>
      </w:r>
      <w:r w:rsidR="00670B1F" w:rsidRPr="00DD743E">
        <w:rPr>
          <w:rStyle w:val="Heading"/>
          <w:rFonts w:cstheme="majorBidi"/>
        </w:rPr>
        <w:br w:type="page"/>
      </w:r>
    </w:p>
    <w:p w14:paraId="2CC036A9" w14:textId="77777777" w:rsidR="006034F7" w:rsidRDefault="006034F7">
      <w:pPr>
        <w:rPr>
          <w:rFonts w:asciiTheme="majorHAnsi" w:eastAsiaTheme="majorEastAsia" w:hAnsiTheme="majorHAnsi" w:cstheme="majorBidi"/>
          <w:color w:val="2F5496" w:themeColor="accent1" w:themeShade="BF"/>
          <w:sz w:val="32"/>
          <w:szCs w:val="26"/>
        </w:rPr>
      </w:pPr>
      <w:bookmarkStart w:id="4" w:name="_Toc135993208"/>
      <w:bookmarkStart w:id="5" w:name="_Toc152848937"/>
      <w:bookmarkStart w:id="6" w:name="_Toc152850425"/>
      <w:r>
        <w:br w:type="page"/>
      </w:r>
    </w:p>
    <w:p w14:paraId="41AAA12F" w14:textId="6B7CC5E1" w:rsidR="00670B1F" w:rsidRPr="00466286" w:rsidRDefault="00C8164A" w:rsidP="00466286">
      <w:pPr>
        <w:pStyle w:val="Heading2"/>
      </w:pPr>
      <w:bookmarkStart w:id="7" w:name="_Toc220421378"/>
      <w:r w:rsidRPr="00466286">
        <w:t xml:space="preserve">Executive </w:t>
      </w:r>
      <w:r w:rsidR="00A41D92" w:rsidRPr="00466286">
        <w:t>S</w:t>
      </w:r>
      <w:r w:rsidRPr="00466286">
        <w:t>ummary</w:t>
      </w:r>
      <w:bookmarkEnd w:id="4"/>
      <w:bookmarkEnd w:id="5"/>
      <w:bookmarkEnd w:id="6"/>
      <w:bookmarkEnd w:id="7"/>
    </w:p>
    <w:p w14:paraId="32BF6621" w14:textId="75DA654E" w:rsidR="003F1ED7" w:rsidRDefault="00105577" w:rsidP="00787C05">
      <w:pPr>
        <w:spacing w:after="120"/>
        <w:rPr>
          <w:rStyle w:val="MajorHeading"/>
          <w:rFonts w:asciiTheme="majorHAnsi" w:eastAsiaTheme="majorEastAsia" w:hAnsiTheme="majorHAnsi" w:cstheme="majorBidi"/>
          <w:color w:val="2F5496" w:themeColor="accent1" w:themeShade="BF"/>
          <w:sz w:val="32"/>
          <w:szCs w:val="32"/>
        </w:rPr>
      </w:pPr>
      <w:bookmarkStart w:id="8" w:name="_Toc92888876"/>
      <w:bookmarkStart w:id="9" w:name="_Toc135993209"/>
      <w:bookmarkStart w:id="10" w:name="_Toc152848938"/>
      <w:bookmarkStart w:id="11" w:name="_Toc152850426"/>
      <w:r w:rsidRPr="004C3873">
        <w:rPr>
          <w:rFonts w:asciiTheme="majorHAnsi" w:eastAsiaTheme="minorHAnsi" w:hAnsiTheme="majorHAnsi" w:cstheme="majorHAnsi"/>
          <w:b/>
          <w:bCs/>
          <w:szCs w:val="22"/>
          <w:lang w:eastAsia="en-US"/>
        </w:rPr>
        <w:t xml:space="preserve">The </w:t>
      </w:r>
      <w:r w:rsidRPr="004C3873">
        <w:rPr>
          <w:rFonts w:asciiTheme="majorHAnsi" w:hAnsiTheme="majorHAnsi" w:cstheme="majorHAnsi"/>
          <w:b/>
          <w:bCs/>
          <w:szCs w:val="22"/>
          <w:lang w:val="en-AU"/>
        </w:rPr>
        <w:t>Pacific Security College (‘</w:t>
      </w:r>
      <w:r w:rsidRPr="004C3873">
        <w:rPr>
          <w:rFonts w:asciiTheme="majorHAnsi" w:eastAsiaTheme="minorHAnsi" w:hAnsiTheme="majorHAnsi" w:cstheme="majorHAnsi"/>
          <w:b/>
          <w:bCs/>
          <w:szCs w:val="22"/>
          <w:lang w:eastAsia="en-US"/>
        </w:rPr>
        <w:t>College’) was established in July 2019</w:t>
      </w:r>
      <w:r w:rsidRPr="007C119E">
        <w:rPr>
          <w:rFonts w:asciiTheme="majorHAnsi" w:eastAsiaTheme="minorHAnsi" w:hAnsiTheme="majorHAnsi" w:cstheme="majorHAnsi"/>
          <w:szCs w:val="22"/>
          <w:lang w:eastAsia="en-US"/>
        </w:rPr>
        <w:t xml:space="preserve"> </w:t>
      </w:r>
      <w:r>
        <w:rPr>
          <w:rFonts w:asciiTheme="majorHAnsi" w:eastAsiaTheme="minorHAnsi" w:hAnsiTheme="majorHAnsi" w:cstheme="majorHAnsi"/>
          <w:szCs w:val="22"/>
          <w:lang w:eastAsia="en-US"/>
        </w:rPr>
        <w:t xml:space="preserve">with the Australian National University (ANU) contracted by Australia’s Department of Foreign Affairs and Trade (DFAT) </w:t>
      </w:r>
      <w:r w:rsidR="004C3873">
        <w:rPr>
          <w:rFonts w:asciiTheme="majorHAnsi" w:eastAsiaTheme="minorHAnsi" w:hAnsiTheme="majorHAnsi" w:cstheme="majorHAnsi"/>
          <w:szCs w:val="22"/>
          <w:lang w:eastAsia="en-US"/>
        </w:rPr>
        <w:t xml:space="preserve">to manage it. </w:t>
      </w:r>
      <w:r w:rsidR="002464D2">
        <w:rPr>
          <w:rFonts w:asciiTheme="majorHAnsi" w:eastAsiaTheme="minorHAnsi" w:hAnsiTheme="majorHAnsi" w:cstheme="majorHAnsi"/>
          <w:szCs w:val="22"/>
          <w:lang w:eastAsia="en-US"/>
        </w:rPr>
        <w:t>The C</w:t>
      </w:r>
      <w:r w:rsidR="006163DE">
        <w:rPr>
          <w:rFonts w:asciiTheme="majorHAnsi" w:eastAsiaTheme="minorHAnsi" w:hAnsiTheme="majorHAnsi" w:cstheme="majorHAnsi"/>
          <w:szCs w:val="22"/>
          <w:lang w:eastAsia="en-US"/>
        </w:rPr>
        <w:t>o</w:t>
      </w:r>
      <w:r w:rsidR="002464D2">
        <w:rPr>
          <w:rFonts w:asciiTheme="majorHAnsi" w:eastAsiaTheme="minorHAnsi" w:hAnsiTheme="majorHAnsi" w:cstheme="majorHAnsi"/>
          <w:szCs w:val="22"/>
          <w:lang w:eastAsia="en-US"/>
        </w:rPr>
        <w:t>ll</w:t>
      </w:r>
      <w:r w:rsidR="006163DE">
        <w:rPr>
          <w:rFonts w:asciiTheme="majorHAnsi" w:eastAsiaTheme="minorHAnsi" w:hAnsiTheme="majorHAnsi" w:cstheme="majorHAnsi"/>
          <w:szCs w:val="22"/>
          <w:lang w:eastAsia="en-US"/>
        </w:rPr>
        <w:t>ege</w:t>
      </w:r>
      <w:r w:rsidR="00EF6FFC">
        <w:rPr>
          <w:rFonts w:asciiTheme="majorHAnsi" w:eastAsiaTheme="minorHAnsi" w:hAnsiTheme="majorHAnsi" w:cstheme="majorHAnsi"/>
          <w:szCs w:val="22"/>
          <w:lang w:eastAsia="en-US"/>
        </w:rPr>
        <w:t xml:space="preserve"> was initially funded </w:t>
      </w:r>
      <w:r w:rsidR="00461E96">
        <w:rPr>
          <w:rFonts w:asciiTheme="majorHAnsi" w:eastAsiaTheme="minorHAnsi" w:hAnsiTheme="majorHAnsi" w:cstheme="majorHAnsi"/>
          <w:szCs w:val="22"/>
          <w:lang w:eastAsia="en-US"/>
        </w:rPr>
        <w:t xml:space="preserve">to September 2022 with a total budget of </w:t>
      </w:r>
      <w:r w:rsidR="00A05BAA">
        <w:rPr>
          <w:rFonts w:asciiTheme="majorHAnsi" w:eastAsiaTheme="minorHAnsi" w:hAnsiTheme="majorHAnsi" w:cstheme="majorHAnsi"/>
          <w:szCs w:val="22"/>
          <w:lang w:eastAsia="en-US"/>
        </w:rPr>
        <w:t>$15 million. The ANU’s contract to run the College was extended for an additional four years until September 2026</w:t>
      </w:r>
      <w:r w:rsidR="00CC3AA6">
        <w:rPr>
          <w:rFonts w:asciiTheme="majorHAnsi" w:eastAsiaTheme="minorHAnsi" w:hAnsiTheme="majorHAnsi" w:cstheme="majorHAnsi"/>
          <w:szCs w:val="22"/>
          <w:lang w:eastAsia="en-US"/>
        </w:rPr>
        <w:t>, with an annual budget of approximately $4.7 million per annum.</w:t>
      </w:r>
      <w:r w:rsidR="006163DE">
        <w:rPr>
          <w:rFonts w:asciiTheme="majorHAnsi" w:eastAsiaTheme="minorHAnsi" w:hAnsiTheme="majorHAnsi" w:cstheme="majorHAnsi"/>
          <w:szCs w:val="22"/>
          <w:lang w:eastAsia="en-US"/>
        </w:rPr>
        <w:t xml:space="preserve"> </w:t>
      </w:r>
      <w:r w:rsidRPr="007C119E">
        <w:rPr>
          <w:rFonts w:asciiTheme="majorHAnsi" w:eastAsiaTheme="minorHAnsi" w:hAnsiTheme="majorHAnsi" w:cstheme="majorHAnsi"/>
          <w:szCs w:val="22"/>
          <w:lang w:eastAsia="en-US"/>
        </w:rPr>
        <w:t xml:space="preserve"> </w:t>
      </w:r>
    </w:p>
    <w:p w14:paraId="57F94AA2" w14:textId="77777777" w:rsidR="004C3873" w:rsidRPr="007C119E" w:rsidRDefault="004C3873" w:rsidP="00787C05">
      <w:pPr>
        <w:autoSpaceDE w:val="0"/>
        <w:autoSpaceDN w:val="0"/>
        <w:adjustRightInd w:val="0"/>
        <w:spacing w:before="120" w:after="120"/>
        <w:rPr>
          <w:rFonts w:asciiTheme="majorHAnsi" w:hAnsiTheme="majorHAnsi" w:cstheme="majorHAnsi"/>
          <w:szCs w:val="22"/>
          <w:lang w:val="en-AU"/>
        </w:rPr>
      </w:pPr>
      <w:r w:rsidRPr="00650E9F">
        <w:rPr>
          <w:rFonts w:asciiTheme="majorHAnsi" w:hAnsiTheme="majorHAnsi" w:cstheme="majorHAnsi"/>
          <w:b/>
          <w:bCs/>
          <w:szCs w:val="22"/>
          <w:lang w:val="en-AU"/>
        </w:rPr>
        <w:t>The College was designed to assist Pacific Islands Forum (PIF) members with implementation of the 2018 Boe Declaration on Regional Security</w:t>
      </w:r>
      <w:r w:rsidRPr="007C119E">
        <w:rPr>
          <w:rFonts w:asciiTheme="majorHAnsi" w:hAnsiTheme="majorHAnsi" w:cstheme="majorHAnsi"/>
          <w:szCs w:val="22"/>
          <w:lang w:val="en-AU"/>
        </w:rPr>
        <w:t xml:space="preserve">, which affirmed an expanded concept of security, including both traditional and non-traditional security issues. </w:t>
      </w:r>
    </w:p>
    <w:p w14:paraId="050E86BA" w14:textId="02D56400" w:rsidR="006A7AC0" w:rsidRPr="007C119E" w:rsidRDefault="004C3873" w:rsidP="00787C05">
      <w:pPr>
        <w:spacing w:after="40"/>
        <w:rPr>
          <w:rFonts w:asciiTheme="majorHAnsi" w:hAnsiTheme="majorHAnsi" w:cstheme="majorHAnsi"/>
          <w:szCs w:val="22"/>
          <w:lang w:val="en-AU"/>
        </w:rPr>
      </w:pPr>
      <w:r w:rsidRPr="007C119E">
        <w:rPr>
          <w:rFonts w:asciiTheme="majorHAnsi" w:hAnsiTheme="majorHAnsi" w:cstheme="majorHAnsi"/>
          <w:szCs w:val="22"/>
          <w:lang w:val="en-AU"/>
        </w:rPr>
        <w:t xml:space="preserve">The goal of the College is </w:t>
      </w:r>
      <w:r w:rsidR="00FB6B21">
        <w:rPr>
          <w:rFonts w:asciiTheme="majorHAnsi" w:hAnsiTheme="majorHAnsi" w:cstheme="majorHAnsi"/>
          <w:szCs w:val="22"/>
          <w:lang w:val="en-AU"/>
        </w:rPr>
        <w:t>“</w:t>
      </w:r>
      <w:r w:rsidRPr="007C119E">
        <w:rPr>
          <w:rFonts w:asciiTheme="majorHAnsi" w:hAnsiTheme="majorHAnsi" w:cstheme="majorHAnsi"/>
          <w:szCs w:val="22"/>
          <w:lang w:val="en-AU"/>
        </w:rPr>
        <w:t>to build deeper and stronger cooperation that addresses security challenges in the Pacific</w:t>
      </w:r>
      <w:r w:rsidR="00FB6B21">
        <w:rPr>
          <w:rFonts w:asciiTheme="majorHAnsi" w:hAnsiTheme="majorHAnsi" w:cstheme="majorHAnsi"/>
          <w:szCs w:val="22"/>
          <w:lang w:val="en-AU"/>
        </w:rPr>
        <w:t>”</w:t>
      </w:r>
      <w:r w:rsidR="00DE3392">
        <w:rPr>
          <w:rFonts w:asciiTheme="majorHAnsi" w:hAnsiTheme="majorHAnsi" w:cstheme="majorHAnsi"/>
          <w:szCs w:val="22"/>
          <w:lang w:val="en-AU"/>
        </w:rPr>
        <w:t>.</w:t>
      </w:r>
      <w:r w:rsidR="008B6650">
        <w:rPr>
          <w:rFonts w:asciiTheme="majorHAnsi" w:hAnsiTheme="majorHAnsi" w:cstheme="majorHAnsi"/>
          <w:szCs w:val="22"/>
          <w:lang w:val="en-AU"/>
        </w:rPr>
        <w:t xml:space="preserve"> The design of the College includes</w:t>
      </w:r>
      <w:r w:rsidR="006A7AC0" w:rsidRPr="007C119E">
        <w:rPr>
          <w:rFonts w:asciiTheme="majorHAnsi" w:hAnsiTheme="majorHAnsi" w:cstheme="majorHAnsi"/>
          <w:szCs w:val="22"/>
          <w:lang w:val="en-AU"/>
        </w:rPr>
        <w:t xml:space="preserve"> three </w:t>
      </w:r>
      <w:proofErr w:type="gramStart"/>
      <w:r w:rsidR="006A7AC0" w:rsidRPr="007C119E">
        <w:rPr>
          <w:rFonts w:asciiTheme="majorHAnsi" w:hAnsiTheme="majorHAnsi" w:cstheme="majorHAnsi"/>
          <w:szCs w:val="22"/>
          <w:lang w:val="en-AU"/>
        </w:rPr>
        <w:t>end</w:t>
      </w:r>
      <w:proofErr w:type="gramEnd"/>
      <w:r w:rsidR="006A7AC0" w:rsidRPr="007C119E">
        <w:rPr>
          <w:rFonts w:asciiTheme="majorHAnsi" w:hAnsiTheme="majorHAnsi" w:cstheme="majorHAnsi"/>
          <w:szCs w:val="22"/>
          <w:lang w:val="en-AU"/>
        </w:rPr>
        <w:t xml:space="preserve"> of program outcomes</w:t>
      </w:r>
      <w:r w:rsidR="006A7AC0">
        <w:rPr>
          <w:rFonts w:asciiTheme="majorHAnsi" w:hAnsiTheme="majorHAnsi" w:cstheme="majorHAnsi"/>
          <w:szCs w:val="22"/>
          <w:lang w:val="en-AU"/>
        </w:rPr>
        <w:t xml:space="preserve"> – to be delivered by September 2026 -</w:t>
      </w:r>
      <w:r w:rsidR="006A7AC0" w:rsidRPr="007C119E">
        <w:rPr>
          <w:rFonts w:asciiTheme="majorHAnsi" w:hAnsiTheme="majorHAnsi" w:cstheme="majorHAnsi"/>
          <w:szCs w:val="22"/>
          <w:lang w:val="en-AU"/>
        </w:rPr>
        <w:t xml:space="preserve"> with associated intermediate outcomes: </w:t>
      </w:r>
    </w:p>
    <w:p w14:paraId="19535056" w14:textId="77777777" w:rsidR="006A7AC0" w:rsidRPr="007C119E" w:rsidRDefault="006A7AC0" w:rsidP="00C751FC">
      <w:pPr>
        <w:pStyle w:val="ListParagraph"/>
        <w:numPr>
          <w:ilvl w:val="0"/>
          <w:numId w:val="9"/>
        </w:numPr>
        <w:spacing w:after="40" w:line="259" w:lineRule="auto"/>
        <w:ind w:left="709"/>
        <w:rPr>
          <w:rFonts w:asciiTheme="majorHAnsi" w:hAnsiTheme="majorHAnsi" w:cstheme="majorHAnsi"/>
        </w:rPr>
      </w:pPr>
      <w:r w:rsidRPr="007C119E">
        <w:rPr>
          <w:rFonts w:asciiTheme="majorHAnsi" w:hAnsiTheme="majorHAnsi" w:cstheme="majorHAnsi"/>
        </w:rPr>
        <w:t>Forum Island Countries develop and implement relevant and effective national security strategies</w:t>
      </w:r>
    </w:p>
    <w:p w14:paraId="2C3DA0A6" w14:textId="77777777" w:rsidR="006A7AC0" w:rsidRPr="007C119E" w:rsidRDefault="006A7AC0" w:rsidP="00C751FC">
      <w:pPr>
        <w:pStyle w:val="ListParagraph"/>
        <w:numPr>
          <w:ilvl w:val="1"/>
          <w:numId w:val="9"/>
        </w:numPr>
        <w:spacing w:after="40" w:line="259" w:lineRule="auto"/>
        <w:ind w:left="709" w:firstLine="142"/>
        <w:rPr>
          <w:rFonts w:asciiTheme="majorHAnsi" w:hAnsiTheme="majorHAnsi" w:cstheme="majorHAnsi"/>
        </w:rPr>
      </w:pPr>
      <w:r w:rsidRPr="007C119E">
        <w:rPr>
          <w:rFonts w:asciiTheme="majorHAnsi" w:hAnsiTheme="majorHAnsi" w:cstheme="majorHAnsi"/>
        </w:rPr>
        <w:t>More state and Pacific agencies seek and accept more offers of support from the College and its partners</w:t>
      </w:r>
    </w:p>
    <w:p w14:paraId="5348DCFD" w14:textId="77777777" w:rsidR="006A7AC0" w:rsidRPr="007C119E" w:rsidRDefault="006A7AC0" w:rsidP="00C751FC">
      <w:pPr>
        <w:pStyle w:val="ListParagraph"/>
        <w:numPr>
          <w:ilvl w:val="0"/>
          <w:numId w:val="9"/>
        </w:numPr>
        <w:spacing w:after="40" w:line="259" w:lineRule="auto"/>
        <w:ind w:left="709"/>
        <w:rPr>
          <w:rFonts w:asciiTheme="majorHAnsi" w:hAnsiTheme="majorHAnsi" w:cstheme="majorHAnsi"/>
        </w:rPr>
      </w:pPr>
      <w:r w:rsidRPr="007C119E">
        <w:rPr>
          <w:rFonts w:asciiTheme="majorHAnsi" w:hAnsiTheme="majorHAnsi" w:cstheme="majorHAnsi"/>
        </w:rPr>
        <w:t xml:space="preserve">Forum Island Countries </w:t>
      </w:r>
      <w:proofErr w:type="gramStart"/>
      <w:r w:rsidRPr="007C119E">
        <w:rPr>
          <w:rFonts w:asciiTheme="majorHAnsi" w:hAnsiTheme="majorHAnsi" w:cstheme="majorHAnsi"/>
        </w:rPr>
        <w:t>are capable of collaborating</w:t>
      </w:r>
      <w:proofErr w:type="gramEnd"/>
      <w:r w:rsidRPr="007C119E">
        <w:rPr>
          <w:rFonts w:asciiTheme="majorHAnsi" w:hAnsiTheme="majorHAnsi" w:cstheme="majorHAnsi"/>
        </w:rPr>
        <w:t xml:space="preserve"> effectively on regional security challenges</w:t>
      </w:r>
    </w:p>
    <w:p w14:paraId="2D52CA33" w14:textId="77777777" w:rsidR="006A7AC0" w:rsidRPr="007C119E" w:rsidRDefault="006A7AC0" w:rsidP="00C751FC">
      <w:pPr>
        <w:pStyle w:val="ListParagraph"/>
        <w:numPr>
          <w:ilvl w:val="1"/>
          <w:numId w:val="9"/>
        </w:numPr>
        <w:spacing w:after="40" w:line="259" w:lineRule="auto"/>
        <w:ind w:left="709" w:firstLine="142"/>
        <w:rPr>
          <w:rFonts w:asciiTheme="majorHAnsi" w:hAnsiTheme="majorHAnsi" w:cstheme="majorHAnsi"/>
        </w:rPr>
      </w:pPr>
      <w:r w:rsidRPr="007C119E">
        <w:rPr>
          <w:rFonts w:asciiTheme="majorHAnsi" w:hAnsiTheme="majorHAnsi" w:cstheme="majorHAnsi"/>
        </w:rPr>
        <w:t>Pacific regional organisations engage with the College on security issues and derive benefits from the College's activities that enhance communication flows</w:t>
      </w:r>
    </w:p>
    <w:p w14:paraId="5C23DCC5" w14:textId="77777777" w:rsidR="006A7AC0" w:rsidRPr="007C119E" w:rsidRDefault="006A7AC0" w:rsidP="00C751FC">
      <w:pPr>
        <w:pStyle w:val="ListParagraph"/>
        <w:numPr>
          <w:ilvl w:val="0"/>
          <w:numId w:val="9"/>
        </w:numPr>
        <w:spacing w:after="40" w:line="259" w:lineRule="auto"/>
        <w:ind w:left="709"/>
        <w:rPr>
          <w:rFonts w:asciiTheme="majorHAnsi" w:hAnsiTheme="majorHAnsi" w:cstheme="majorHAnsi"/>
        </w:rPr>
      </w:pPr>
      <w:r w:rsidRPr="007C119E">
        <w:rPr>
          <w:rFonts w:asciiTheme="majorHAnsi" w:hAnsiTheme="majorHAnsi" w:cstheme="majorHAnsi"/>
        </w:rPr>
        <w:t>Forum Island Countries have access to a skilled Pacific security officials’ network</w:t>
      </w:r>
    </w:p>
    <w:p w14:paraId="66D94E07" w14:textId="77777777" w:rsidR="006A7AC0" w:rsidRPr="007C119E" w:rsidRDefault="006A7AC0" w:rsidP="00C751FC">
      <w:pPr>
        <w:pStyle w:val="ListParagraph"/>
        <w:numPr>
          <w:ilvl w:val="1"/>
          <w:numId w:val="9"/>
        </w:numPr>
        <w:spacing w:after="120" w:line="259" w:lineRule="auto"/>
        <w:ind w:left="709" w:firstLine="142"/>
        <w:contextualSpacing/>
        <w:rPr>
          <w:rFonts w:asciiTheme="majorHAnsi" w:hAnsiTheme="majorHAnsi" w:cstheme="majorHAnsi"/>
        </w:rPr>
      </w:pPr>
      <w:r w:rsidRPr="007C119E">
        <w:rPr>
          <w:rFonts w:asciiTheme="majorHAnsi" w:hAnsiTheme="majorHAnsi" w:cstheme="majorHAnsi"/>
        </w:rPr>
        <w:t>The College's alumni members share more information about Pacific security challenges and responses</w:t>
      </w:r>
    </w:p>
    <w:p w14:paraId="736E309B" w14:textId="294F5CEE" w:rsidR="00DE3392" w:rsidRDefault="00DE3392" w:rsidP="00787C05">
      <w:pPr>
        <w:spacing w:after="120"/>
        <w:rPr>
          <w:rFonts w:asciiTheme="majorHAnsi" w:eastAsiaTheme="minorEastAsia" w:hAnsiTheme="majorHAnsi" w:cstheme="majorHAnsi"/>
          <w:szCs w:val="22"/>
          <w:lang w:eastAsia="en-US"/>
        </w:rPr>
      </w:pPr>
      <w:proofErr w:type="gramStart"/>
      <w:r>
        <w:rPr>
          <w:rFonts w:asciiTheme="majorHAnsi" w:eastAsiaTheme="minorEastAsia" w:hAnsiTheme="majorHAnsi" w:cstheme="majorHAnsi"/>
          <w:szCs w:val="22"/>
          <w:lang w:eastAsia="en-US"/>
        </w:rPr>
        <w:t>In order to</w:t>
      </w:r>
      <w:proofErr w:type="gramEnd"/>
      <w:r>
        <w:rPr>
          <w:rFonts w:asciiTheme="majorHAnsi" w:eastAsiaTheme="minorEastAsia" w:hAnsiTheme="majorHAnsi" w:cstheme="majorHAnsi"/>
          <w:szCs w:val="22"/>
          <w:lang w:eastAsia="en-US"/>
        </w:rPr>
        <w:t xml:space="preserve"> achieve </w:t>
      </w:r>
      <w:r w:rsidR="00613793">
        <w:rPr>
          <w:rFonts w:asciiTheme="majorHAnsi" w:eastAsiaTheme="minorEastAsia" w:hAnsiTheme="majorHAnsi" w:cstheme="majorHAnsi"/>
          <w:szCs w:val="22"/>
          <w:lang w:eastAsia="en-US"/>
        </w:rPr>
        <w:t>the end of program outcomes</w:t>
      </w:r>
      <w:r>
        <w:rPr>
          <w:rFonts w:asciiTheme="majorHAnsi" w:eastAsiaTheme="minorEastAsia" w:hAnsiTheme="majorHAnsi" w:cstheme="majorHAnsi"/>
          <w:szCs w:val="22"/>
          <w:lang w:eastAsia="en-US"/>
        </w:rPr>
        <w:t xml:space="preserve">, the College </w:t>
      </w:r>
      <w:r w:rsidR="005549BC">
        <w:rPr>
          <w:rFonts w:asciiTheme="majorHAnsi" w:eastAsiaTheme="minorEastAsia" w:hAnsiTheme="majorHAnsi" w:cstheme="majorHAnsi"/>
          <w:szCs w:val="22"/>
          <w:lang w:eastAsia="en-US"/>
        </w:rPr>
        <w:t>undertakes initiatives around</w:t>
      </w:r>
      <w:r>
        <w:rPr>
          <w:rFonts w:asciiTheme="majorHAnsi" w:eastAsiaTheme="minorEastAsia" w:hAnsiTheme="majorHAnsi" w:cstheme="majorHAnsi"/>
          <w:szCs w:val="22"/>
          <w:lang w:eastAsia="en-US"/>
        </w:rPr>
        <w:t xml:space="preserve"> three main </w:t>
      </w:r>
      <w:r w:rsidR="005549BC">
        <w:rPr>
          <w:rFonts w:asciiTheme="majorHAnsi" w:eastAsiaTheme="minorEastAsia" w:hAnsiTheme="majorHAnsi" w:cstheme="majorHAnsi"/>
          <w:szCs w:val="22"/>
          <w:lang w:eastAsia="en-US"/>
        </w:rPr>
        <w:t>pillars</w:t>
      </w:r>
      <w:r>
        <w:rPr>
          <w:rFonts w:asciiTheme="majorHAnsi" w:eastAsiaTheme="minorEastAsia" w:hAnsiTheme="majorHAnsi" w:cstheme="majorHAnsi"/>
          <w:szCs w:val="22"/>
          <w:lang w:eastAsia="en-US"/>
        </w:rPr>
        <w:t>:</w:t>
      </w:r>
    </w:p>
    <w:p w14:paraId="654B92C2" w14:textId="77777777" w:rsidR="00DE3392" w:rsidRDefault="00DE3392" w:rsidP="00C751FC">
      <w:pPr>
        <w:pStyle w:val="ListParagraph"/>
        <w:numPr>
          <w:ilvl w:val="0"/>
          <w:numId w:val="11"/>
        </w:numPr>
        <w:rPr>
          <w:rFonts w:asciiTheme="majorHAnsi" w:eastAsiaTheme="minorEastAsia" w:hAnsiTheme="majorHAnsi" w:cstheme="majorHAnsi"/>
          <w:lang w:eastAsia="en-US"/>
        </w:rPr>
      </w:pPr>
      <w:r>
        <w:rPr>
          <w:rFonts w:asciiTheme="majorHAnsi" w:eastAsiaTheme="minorEastAsia" w:hAnsiTheme="majorHAnsi" w:cstheme="majorHAnsi"/>
          <w:lang w:eastAsia="en-US"/>
        </w:rPr>
        <w:t>Learning and training</w:t>
      </w:r>
    </w:p>
    <w:p w14:paraId="62E46BA9" w14:textId="77777777" w:rsidR="00DE3392" w:rsidRDefault="00DE3392" w:rsidP="00C751FC">
      <w:pPr>
        <w:pStyle w:val="ListParagraph"/>
        <w:numPr>
          <w:ilvl w:val="0"/>
          <w:numId w:val="11"/>
        </w:numPr>
        <w:rPr>
          <w:rFonts w:asciiTheme="majorHAnsi" w:eastAsiaTheme="minorEastAsia" w:hAnsiTheme="majorHAnsi" w:cstheme="majorHAnsi"/>
          <w:lang w:eastAsia="en-US"/>
        </w:rPr>
      </w:pPr>
      <w:r>
        <w:rPr>
          <w:rFonts w:asciiTheme="majorHAnsi" w:eastAsiaTheme="minorEastAsia" w:hAnsiTheme="majorHAnsi" w:cstheme="majorHAnsi"/>
          <w:lang w:eastAsia="en-US"/>
        </w:rPr>
        <w:t>Policy Engagement</w:t>
      </w:r>
    </w:p>
    <w:p w14:paraId="444EB98D" w14:textId="77777777" w:rsidR="00DE3392" w:rsidRDefault="00DE3392" w:rsidP="00C751FC">
      <w:pPr>
        <w:pStyle w:val="ListParagraph"/>
        <w:numPr>
          <w:ilvl w:val="0"/>
          <w:numId w:val="11"/>
        </w:numPr>
        <w:rPr>
          <w:rFonts w:asciiTheme="majorHAnsi" w:eastAsiaTheme="minorEastAsia" w:hAnsiTheme="majorHAnsi" w:cstheme="majorHAnsi"/>
          <w:lang w:eastAsia="en-US"/>
        </w:rPr>
      </w:pPr>
      <w:r>
        <w:rPr>
          <w:rFonts w:asciiTheme="majorHAnsi" w:eastAsiaTheme="minorEastAsia" w:hAnsiTheme="majorHAnsi" w:cstheme="majorHAnsi"/>
          <w:lang w:eastAsia="en-US"/>
        </w:rPr>
        <w:t>Regional collaboration</w:t>
      </w:r>
    </w:p>
    <w:p w14:paraId="697F12C9" w14:textId="6E5F52A0" w:rsidR="005549BC" w:rsidRDefault="005549BC" w:rsidP="00787C05">
      <w:pPr>
        <w:autoSpaceDE w:val="0"/>
        <w:autoSpaceDN w:val="0"/>
        <w:adjustRightInd w:val="0"/>
        <w:spacing w:before="120" w:after="120"/>
        <w:rPr>
          <w:rFonts w:asciiTheme="majorHAnsi" w:hAnsiTheme="majorHAnsi" w:cstheme="majorHAnsi"/>
          <w:szCs w:val="22"/>
          <w:lang w:val="en-AU"/>
        </w:rPr>
      </w:pPr>
      <w:r w:rsidRPr="007669B4">
        <w:rPr>
          <w:rFonts w:asciiTheme="majorHAnsi" w:hAnsiTheme="majorHAnsi" w:cstheme="majorHAnsi"/>
          <w:b/>
          <w:bCs/>
          <w:szCs w:val="22"/>
          <w:lang w:val="en-AU"/>
        </w:rPr>
        <w:t xml:space="preserve">This </w:t>
      </w:r>
      <w:r w:rsidR="00B91A6D" w:rsidRPr="007669B4">
        <w:rPr>
          <w:rFonts w:asciiTheme="majorHAnsi" w:hAnsiTheme="majorHAnsi" w:cstheme="majorHAnsi"/>
          <w:b/>
          <w:bCs/>
          <w:szCs w:val="22"/>
          <w:lang w:val="en-AU"/>
        </w:rPr>
        <w:t xml:space="preserve">review of the College’s activities is for the period September 2022 </w:t>
      </w:r>
      <w:r w:rsidR="00617A19" w:rsidRPr="007669B4">
        <w:rPr>
          <w:rFonts w:asciiTheme="majorHAnsi" w:hAnsiTheme="majorHAnsi" w:cstheme="majorHAnsi"/>
          <w:b/>
          <w:bCs/>
          <w:szCs w:val="22"/>
          <w:lang w:val="en-AU"/>
        </w:rPr>
        <w:t xml:space="preserve">to September 2025. </w:t>
      </w:r>
      <w:r>
        <w:rPr>
          <w:rFonts w:asciiTheme="majorHAnsi" w:hAnsiTheme="majorHAnsi" w:cstheme="majorHAnsi"/>
          <w:szCs w:val="22"/>
          <w:lang w:val="en-AU"/>
        </w:rPr>
        <w:t xml:space="preserve">This period largely coincides with the appointment of a new Director of the College who commenced the role in February 2023. </w:t>
      </w:r>
      <w:r w:rsidR="00617A19">
        <w:rPr>
          <w:rFonts w:asciiTheme="majorHAnsi" w:hAnsiTheme="majorHAnsi" w:cstheme="majorHAnsi"/>
          <w:szCs w:val="22"/>
          <w:lang w:val="en-AU"/>
        </w:rPr>
        <w:t xml:space="preserve">The review is intended to assess the progress of the College towards achieving its stated objectives and to </w:t>
      </w:r>
      <w:r w:rsidR="00FA3AA4">
        <w:rPr>
          <w:rFonts w:asciiTheme="majorHAnsi" w:hAnsiTheme="majorHAnsi" w:cstheme="majorHAnsi"/>
          <w:szCs w:val="22"/>
          <w:lang w:val="en-AU"/>
        </w:rPr>
        <w:t xml:space="preserve">make recommendations to strengthen the College’s performance that can </w:t>
      </w:r>
      <w:r w:rsidR="00B82563">
        <w:rPr>
          <w:rFonts w:asciiTheme="majorHAnsi" w:hAnsiTheme="majorHAnsi" w:cstheme="majorHAnsi"/>
          <w:szCs w:val="22"/>
          <w:lang w:val="en-AU"/>
        </w:rPr>
        <w:t xml:space="preserve">inform a design refresh for the </w:t>
      </w:r>
      <w:r w:rsidR="006535EC">
        <w:rPr>
          <w:rFonts w:asciiTheme="majorHAnsi" w:hAnsiTheme="majorHAnsi" w:cstheme="majorHAnsi"/>
          <w:szCs w:val="22"/>
          <w:lang w:val="en-AU"/>
        </w:rPr>
        <w:t>next iteration of the College</w:t>
      </w:r>
      <w:r w:rsidR="006535EC" w:rsidRPr="006535EC">
        <w:rPr>
          <w:rFonts w:asciiTheme="majorHAnsi" w:hAnsiTheme="majorHAnsi" w:cstheme="majorHAnsi"/>
          <w:szCs w:val="22"/>
          <w:lang w:val="en-AU"/>
        </w:rPr>
        <w:t>.</w:t>
      </w:r>
      <w:r w:rsidR="006535EC">
        <w:rPr>
          <w:rFonts w:asciiTheme="majorHAnsi" w:hAnsiTheme="majorHAnsi" w:cstheme="majorHAnsi"/>
          <w:szCs w:val="22"/>
          <w:lang w:val="en-AU"/>
        </w:rPr>
        <w:t xml:space="preserve"> T</w:t>
      </w:r>
      <w:r w:rsidR="006535EC" w:rsidRPr="006535EC">
        <w:rPr>
          <w:rFonts w:asciiTheme="majorHAnsi" w:hAnsiTheme="majorHAnsi" w:cstheme="majorHAnsi"/>
          <w:szCs w:val="22"/>
          <w:lang w:val="en-AU"/>
        </w:rPr>
        <w:t xml:space="preserve">he review team </w:t>
      </w:r>
      <w:r w:rsidR="00E33C5C">
        <w:rPr>
          <w:rFonts w:asciiTheme="majorHAnsi" w:hAnsiTheme="majorHAnsi" w:cstheme="majorHAnsi"/>
          <w:szCs w:val="22"/>
          <w:lang w:val="en-AU"/>
        </w:rPr>
        <w:t>collected a range of data</w:t>
      </w:r>
      <w:r w:rsidR="006535EC">
        <w:rPr>
          <w:rFonts w:asciiTheme="majorHAnsi" w:hAnsiTheme="majorHAnsi" w:cstheme="majorHAnsi"/>
          <w:szCs w:val="22"/>
          <w:lang w:val="en-AU"/>
        </w:rPr>
        <w:t xml:space="preserve"> that included review of all key program documentation, </w:t>
      </w:r>
      <w:r w:rsidR="00073EB5">
        <w:rPr>
          <w:rFonts w:asciiTheme="majorHAnsi" w:hAnsiTheme="majorHAnsi" w:cstheme="majorHAnsi"/>
          <w:szCs w:val="22"/>
          <w:lang w:val="en-AU"/>
        </w:rPr>
        <w:t>a survey of College alumni</w:t>
      </w:r>
      <w:r w:rsidR="00107B98">
        <w:rPr>
          <w:rFonts w:asciiTheme="majorHAnsi" w:hAnsiTheme="majorHAnsi" w:cstheme="majorHAnsi"/>
          <w:szCs w:val="22"/>
          <w:lang w:val="en-AU"/>
        </w:rPr>
        <w:t xml:space="preserve"> </w:t>
      </w:r>
      <w:r w:rsidR="0065216C">
        <w:rPr>
          <w:rFonts w:asciiTheme="majorHAnsi" w:hAnsiTheme="majorHAnsi" w:cstheme="majorHAnsi"/>
          <w:szCs w:val="22"/>
          <w:lang w:val="en-AU"/>
        </w:rPr>
        <w:t>(including generating some quantitative data)</w:t>
      </w:r>
      <w:r w:rsidR="00073EB5">
        <w:rPr>
          <w:rFonts w:asciiTheme="majorHAnsi" w:hAnsiTheme="majorHAnsi" w:cstheme="majorHAnsi"/>
          <w:szCs w:val="22"/>
          <w:lang w:val="en-AU"/>
        </w:rPr>
        <w:t xml:space="preserve">, and a significant number of key stakeholder interviews </w:t>
      </w:r>
      <w:r w:rsidR="007669B4">
        <w:rPr>
          <w:rFonts w:asciiTheme="majorHAnsi" w:hAnsiTheme="majorHAnsi" w:cstheme="majorHAnsi"/>
          <w:szCs w:val="22"/>
          <w:lang w:val="en-AU"/>
        </w:rPr>
        <w:t>from across the region.</w:t>
      </w:r>
    </w:p>
    <w:p w14:paraId="77A73B10" w14:textId="7826B645" w:rsidR="00822058" w:rsidRDefault="00946E0F" w:rsidP="00787C05">
      <w:pPr>
        <w:autoSpaceDE w:val="0"/>
        <w:autoSpaceDN w:val="0"/>
        <w:adjustRightInd w:val="0"/>
        <w:spacing w:before="120" w:after="120"/>
        <w:rPr>
          <w:rFonts w:asciiTheme="majorHAnsi" w:hAnsiTheme="majorHAnsi" w:cstheme="majorHAnsi"/>
          <w:szCs w:val="22"/>
          <w:lang w:val="en-AU"/>
        </w:rPr>
      </w:pPr>
      <w:r>
        <w:rPr>
          <w:rFonts w:asciiTheme="majorHAnsi" w:hAnsiTheme="majorHAnsi" w:cstheme="majorHAnsi"/>
          <w:szCs w:val="22"/>
          <w:lang w:val="en-AU"/>
        </w:rPr>
        <w:t xml:space="preserve">The </w:t>
      </w:r>
      <w:r w:rsidR="004E0A5A">
        <w:rPr>
          <w:rFonts w:asciiTheme="majorHAnsi" w:hAnsiTheme="majorHAnsi" w:cstheme="majorHAnsi"/>
          <w:szCs w:val="22"/>
          <w:lang w:val="en-AU"/>
        </w:rPr>
        <w:t xml:space="preserve">terms of reference for the </w:t>
      </w:r>
      <w:r w:rsidR="00556B6B">
        <w:rPr>
          <w:rFonts w:asciiTheme="majorHAnsi" w:hAnsiTheme="majorHAnsi" w:cstheme="majorHAnsi"/>
          <w:szCs w:val="22"/>
          <w:lang w:val="en-AU"/>
        </w:rPr>
        <w:t xml:space="preserve">review (Annex 2) include </w:t>
      </w:r>
      <w:r w:rsidR="003C5F2C">
        <w:rPr>
          <w:rFonts w:asciiTheme="majorHAnsi" w:hAnsiTheme="majorHAnsi" w:cstheme="majorHAnsi"/>
          <w:szCs w:val="22"/>
          <w:lang w:val="en-AU"/>
        </w:rPr>
        <w:t>a list a key review questions. Additional questions</w:t>
      </w:r>
      <w:r w:rsidR="004F7C57">
        <w:rPr>
          <w:rFonts w:asciiTheme="majorHAnsi" w:hAnsiTheme="majorHAnsi" w:cstheme="majorHAnsi"/>
          <w:szCs w:val="22"/>
          <w:lang w:val="en-AU"/>
        </w:rPr>
        <w:t xml:space="preserve"> were included during the </w:t>
      </w:r>
      <w:r w:rsidR="004D1A0F">
        <w:rPr>
          <w:rFonts w:asciiTheme="majorHAnsi" w:hAnsiTheme="majorHAnsi" w:cstheme="majorHAnsi"/>
          <w:szCs w:val="22"/>
          <w:lang w:val="en-AU"/>
        </w:rPr>
        <w:t xml:space="preserve">review inception phase, supplementing the questions in </w:t>
      </w:r>
      <w:r w:rsidR="009A308C">
        <w:rPr>
          <w:rFonts w:asciiTheme="majorHAnsi" w:hAnsiTheme="majorHAnsi" w:cstheme="majorHAnsi"/>
          <w:szCs w:val="22"/>
          <w:lang w:val="en-AU"/>
        </w:rPr>
        <w:t>the terms of reference</w:t>
      </w:r>
      <w:r w:rsidR="00E416BB">
        <w:rPr>
          <w:rFonts w:asciiTheme="majorHAnsi" w:hAnsiTheme="majorHAnsi" w:cstheme="majorHAnsi"/>
          <w:szCs w:val="22"/>
          <w:lang w:val="en-AU"/>
        </w:rPr>
        <w:t xml:space="preserve">. The </w:t>
      </w:r>
      <w:r w:rsidR="00AF3C8A">
        <w:rPr>
          <w:rFonts w:asciiTheme="majorHAnsi" w:hAnsiTheme="majorHAnsi" w:cstheme="majorHAnsi"/>
          <w:szCs w:val="22"/>
          <w:lang w:val="en-AU"/>
        </w:rPr>
        <w:t>review report is structured around the key questions.</w:t>
      </w:r>
    </w:p>
    <w:p w14:paraId="5374C02E" w14:textId="39FBF5DE" w:rsidR="007669B4" w:rsidRPr="00E35ED5" w:rsidRDefault="00CB3FA9" w:rsidP="00787C05">
      <w:pPr>
        <w:autoSpaceDE w:val="0"/>
        <w:autoSpaceDN w:val="0"/>
        <w:adjustRightInd w:val="0"/>
        <w:spacing w:before="120" w:after="120"/>
        <w:rPr>
          <w:rFonts w:asciiTheme="majorHAnsi" w:hAnsiTheme="majorHAnsi" w:cstheme="majorHAnsi"/>
          <w:i/>
          <w:iCs/>
          <w:color w:val="B8442B"/>
          <w:szCs w:val="22"/>
          <w:lang w:val="en-AU"/>
        </w:rPr>
      </w:pPr>
      <w:r w:rsidRPr="00E35ED5">
        <w:rPr>
          <w:rFonts w:asciiTheme="majorHAnsi" w:hAnsiTheme="majorHAnsi" w:cstheme="majorHAnsi"/>
          <w:i/>
          <w:iCs/>
          <w:color w:val="B8442B"/>
          <w:szCs w:val="22"/>
          <w:lang w:val="en-AU"/>
        </w:rPr>
        <w:t>Key findings</w:t>
      </w:r>
    </w:p>
    <w:p w14:paraId="5744B2C5" w14:textId="16A00DAA" w:rsidR="00AF0648" w:rsidRPr="004558CB" w:rsidRDefault="005C053F" w:rsidP="00875CF3">
      <w:pPr>
        <w:spacing w:after="120"/>
        <w:rPr>
          <w:i/>
          <w:iCs/>
          <w:lang w:val="en-AU"/>
        </w:rPr>
      </w:pPr>
      <w:r>
        <w:rPr>
          <w:i/>
          <w:iCs/>
          <w:lang w:val="en-AU"/>
        </w:rPr>
        <w:t xml:space="preserve">Relevance - </w:t>
      </w:r>
      <w:r w:rsidR="00AF0648" w:rsidRPr="004558CB">
        <w:rPr>
          <w:i/>
          <w:iCs/>
          <w:lang w:val="en-AU"/>
        </w:rPr>
        <w:t xml:space="preserve">Is the College doing the right things </w:t>
      </w:r>
      <w:r w:rsidR="00DC5BBB">
        <w:rPr>
          <w:i/>
          <w:iCs/>
          <w:lang w:val="en-AU"/>
        </w:rPr>
        <w:t>[</w:t>
      </w:r>
      <w:r w:rsidR="00AF0648" w:rsidRPr="004558CB">
        <w:rPr>
          <w:i/>
          <w:iCs/>
          <w:lang w:val="en-AU"/>
        </w:rPr>
        <w:t>– both from an Australian perspective and from a Pacific partners perspective</w:t>
      </w:r>
      <w:r w:rsidR="00FB6B21">
        <w:rPr>
          <w:i/>
          <w:iCs/>
          <w:lang w:val="en-AU"/>
        </w:rPr>
        <w:t>]</w:t>
      </w:r>
      <w:r w:rsidR="00AF0648" w:rsidRPr="004558CB">
        <w:rPr>
          <w:i/>
          <w:iCs/>
          <w:lang w:val="en-AU"/>
        </w:rPr>
        <w:t xml:space="preserve">? Are the College’s </w:t>
      </w:r>
      <w:proofErr w:type="gramStart"/>
      <w:r w:rsidR="00AF0648" w:rsidRPr="004558CB">
        <w:rPr>
          <w:i/>
          <w:iCs/>
          <w:lang w:val="en-AU"/>
        </w:rPr>
        <w:t>objectives</w:t>
      </w:r>
      <w:proofErr w:type="gramEnd"/>
      <w:r w:rsidR="00AF0648" w:rsidRPr="004558CB">
        <w:rPr>
          <w:i/>
          <w:iCs/>
          <w:lang w:val="en-AU"/>
        </w:rPr>
        <w:t xml:space="preserve"> right? To what extent are College activities responding to the security needs of Pacific Island countries?</w:t>
      </w:r>
    </w:p>
    <w:p w14:paraId="5BF7024D" w14:textId="574C3001" w:rsidR="00A60949" w:rsidRDefault="00704355" w:rsidP="00F41EC3">
      <w:pPr>
        <w:spacing w:before="120" w:after="120"/>
        <w:rPr>
          <w:lang w:val="en-AU"/>
        </w:rPr>
      </w:pPr>
      <w:r w:rsidRPr="00AF0648">
        <w:rPr>
          <w:lang w:val="en-AU"/>
        </w:rPr>
        <w:t>The College</w:t>
      </w:r>
      <w:r w:rsidRPr="00964635">
        <w:rPr>
          <w:b/>
          <w:bCs/>
          <w:lang w:val="en-AU"/>
        </w:rPr>
        <w:t xml:space="preserve"> has become a relevant part of the </w:t>
      </w:r>
      <w:r>
        <w:rPr>
          <w:b/>
          <w:bCs/>
          <w:lang w:val="en-AU"/>
        </w:rPr>
        <w:t>Pacific</w:t>
      </w:r>
      <w:r w:rsidRPr="00964635">
        <w:rPr>
          <w:b/>
          <w:bCs/>
          <w:lang w:val="en-AU"/>
        </w:rPr>
        <w:t xml:space="preserve"> security </w:t>
      </w:r>
      <w:r>
        <w:rPr>
          <w:b/>
          <w:bCs/>
          <w:lang w:val="en-AU"/>
        </w:rPr>
        <w:t>ecosystem</w:t>
      </w:r>
      <w:r w:rsidRPr="00964635">
        <w:rPr>
          <w:b/>
          <w:bCs/>
          <w:lang w:val="en-AU"/>
        </w:rPr>
        <w:t xml:space="preserve"> in a short period of time. </w:t>
      </w:r>
      <w:r w:rsidR="001427B9" w:rsidRPr="005F22AC">
        <w:rPr>
          <w:lang w:val="en-AU"/>
        </w:rPr>
        <w:t xml:space="preserve">The </w:t>
      </w:r>
      <w:r w:rsidR="001427B9">
        <w:rPr>
          <w:lang w:val="en-AU"/>
        </w:rPr>
        <w:t>College’s work supporting the development of National Security Strategies and its targeted capacity development initiatives, including the Executive Leadership courses for parliamentarians, directly align with the Pacific Leaders commitments on the approach required to strengthen regional security. T</w:t>
      </w:r>
      <w:r w:rsidR="001427B9" w:rsidRPr="001427B9">
        <w:rPr>
          <w:lang w:val="en-AU"/>
        </w:rPr>
        <w:t>he annual Pacific Regional and National Security Conference</w:t>
      </w:r>
      <w:r w:rsidR="001427B9">
        <w:rPr>
          <w:lang w:val="en-AU"/>
        </w:rPr>
        <w:t xml:space="preserve"> (PRNSC)</w:t>
      </w:r>
      <w:r w:rsidR="0055365C">
        <w:rPr>
          <w:lang w:val="en-AU"/>
        </w:rPr>
        <w:t>, co-hosted by the College</w:t>
      </w:r>
      <w:r w:rsidR="00DC5BBB">
        <w:rPr>
          <w:lang w:val="en-AU"/>
        </w:rPr>
        <w:t xml:space="preserve"> with the Pacific Islands Forum</w:t>
      </w:r>
      <w:r w:rsidR="0055365C">
        <w:rPr>
          <w:lang w:val="en-AU"/>
        </w:rPr>
        <w:t xml:space="preserve">, has become a key event in the regional national security calendar </w:t>
      </w:r>
      <w:r w:rsidR="00A60949">
        <w:rPr>
          <w:lang w:val="en-AU"/>
        </w:rPr>
        <w:t xml:space="preserve">and contributes to fostering better connection and relationship amongst security actors throughout the region. To maintain its relevance, </w:t>
      </w:r>
      <w:r w:rsidR="002C3CEA">
        <w:rPr>
          <w:lang w:val="en-AU"/>
        </w:rPr>
        <w:t>the College</w:t>
      </w:r>
      <w:r w:rsidR="00A60949">
        <w:rPr>
          <w:lang w:val="en-AU"/>
        </w:rPr>
        <w:t xml:space="preserve"> must continue to evolve its offerings to match the growing understanding </w:t>
      </w:r>
      <w:r w:rsidR="0006036B">
        <w:rPr>
          <w:lang w:val="en-AU"/>
        </w:rPr>
        <w:t xml:space="preserve">of </w:t>
      </w:r>
      <w:r w:rsidR="00A60949">
        <w:rPr>
          <w:lang w:val="en-AU"/>
        </w:rPr>
        <w:t xml:space="preserve">the interlinked nature of security as is it is understood in </w:t>
      </w:r>
      <w:r w:rsidR="0006036B">
        <w:rPr>
          <w:lang w:val="en-AU"/>
        </w:rPr>
        <w:t xml:space="preserve">the </w:t>
      </w:r>
      <w:r w:rsidR="00A60949">
        <w:rPr>
          <w:lang w:val="en-AU"/>
        </w:rPr>
        <w:t>Pacific context and the increased capacity across the region that it has contributed to.</w:t>
      </w:r>
    </w:p>
    <w:p w14:paraId="0D7CA651" w14:textId="77777777" w:rsidR="00F41EC3" w:rsidRPr="00281166" w:rsidRDefault="00F41EC3" w:rsidP="00F41EC3">
      <w:pPr>
        <w:spacing w:after="120"/>
        <w:rPr>
          <w:i/>
          <w:iCs/>
        </w:rPr>
      </w:pPr>
      <w:r>
        <w:rPr>
          <w:rFonts w:asciiTheme="majorHAnsi" w:hAnsiTheme="majorHAnsi" w:cstheme="majorHAnsi"/>
          <w:i/>
          <w:iCs/>
          <w:szCs w:val="22"/>
        </w:rPr>
        <w:t xml:space="preserve">Effectiveness - </w:t>
      </w:r>
      <w:r w:rsidRPr="00FA496A">
        <w:rPr>
          <w:rFonts w:asciiTheme="majorHAnsi" w:hAnsiTheme="majorHAnsi" w:cstheme="majorHAnsi"/>
          <w:i/>
          <w:iCs/>
          <w:szCs w:val="22"/>
        </w:rPr>
        <w:t xml:space="preserve">How well do the current monitoring and evaluation mechanisms serve program and DFAT needs? </w:t>
      </w:r>
      <w:r w:rsidRPr="00281166">
        <w:rPr>
          <w:i/>
          <w:iCs/>
        </w:rPr>
        <w:t>Key evaluation question: To what extent is the College investment on track to deliver on the end of program outcomes and made progress against each of the intermediate program outcomes? Is the College achieving its stated objectives?</w:t>
      </w:r>
    </w:p>
    <w:p w14:paraId="020521C2" w14:textId="122D6B4C" w:rsidR="00F41EC3" w:rsidRPr="00F41EC3" w:rsidRDefault="00F41EC3" w:rsidP="00F41EC3">
      <w:pPr>
        <w:spacing w:after="120"/>
        <w:rPr>
          <w:lang w:val="en-AU"/>
        </w:rPr>
      </w:pPr>
      <w:r w:rsidRPr="00F41EC3">
        <w:rPr>
          <w:lang w:val="en-AU"/>
        </w:rPr>
        <w:t xml:space="preserve">The College has effectively been operating with two sets of </w:t>
      </w:r>
      <w:proofErr w:type="gramStart"/>
      <w:r w:rsidRPr="00F41EC3">
        <w:rPr>
          <w:lang w:val="en-AU"/>
        </w:rPr>
        <w:t>end</w:t>
      </w:r>
      <w:proofErr w:type="gramEnd"/>
      <w:r w:rsidRPr="00F41EC3">
        <w:rPr>
          <w:lang w:val="en-AU"/>
        </w:rPr>
        <w:t xml:space="preserve"> of program outcomes since a mid-term review in 2021 recommending new outcomes although these were never formally adopted. No baseline data was collected at the start of the </w:t>
      </w:r>
      <w:proofErr w:type="gramStart"/>
      <w:r w:rsidRPr="00F41EC3">
        <w:rPr>
          <w:lang w:val="en-AU"/>
        </w:rPr>
        <w:t>program</w:t>
      </w:r>
      <w:proofErr w:type="gramEnd"/>
      <w:r w:rsidRPr="00F41EC3">
        <w:rPr>
          <w:lang w:val="en-AU"/>
        </w:rPr>
        <w:t xml:space="preserve"> and a formal monitoring and evaluation system has not been functioning. The College has been collected disaggregated participant data and providing output level reporting against annual workplans agreed with DFAT. </w:t>
      </w:r>
      <w:r w:rsidRPr="000123F4">
        <w:rPr>
          <w:b/>
          <w:bCs/>
          <w:lang w:val="en-AU"/>
        </w:rPr>
        <w:t xml:space="preserve">A </w:t>
      </w:r>
      <w:r w:rsidR="000123F4">
        <w:rPr>
          <w:b/>
          <w:bCs/>
          <w:lang w:val="en-AU"/>
        </w:rPr>
        <w:t>monitoring and e</w:t>
      </w:r>
      <w:r w:rsidR="003D7809">
        <w:rPr>
          <w:b/>
          <w:bCs/>
          <w:lang w:val="en-AU"/>
        </w:rPr>
        <w:t xml:space="preserve">valuation </w:t>
      </w:r>
      <w:r w:rsidRPr="000123F4">
        <w:rPr>
          <w:b/>
          <w:bCs/>
          <w:lang w:val="en-AU"/>
        </w:rPr>
        <w:t>strengthened system should form part of the College design refresh</w:t>
      </w:r>
      <w:r w:rsidRPr="00F41EC3">
        <w:rPr>
          <w:lang w:val="en-AU"/>
        </w:rPr>
        <w:t>.</w:t>
      </w:r>
    </w:p>
    <w:p w14:paraId="15E7166F" w14:textId="62D93B25" w:rsidR="00A60949" w:rsidRDefault="00A60949" w:rsidP="00875CF3">
      <w:pPr>
        <w:spacing w:after="120"/>
        <w:rPr>
          <w:lang w:val="en-AU"/>
        </w:rPr>
      </w:pPr>
      <w:r w:rsidRPr="00A60949">
        <w:rPr>
          <w:b/>
          <w:bCs/>
          <w:lang w:val="en-AU"/>
        </w:rPr>
        <w:t>The College</w:t>
      </w:r>
      <w:r w:rsidR="00DC5BBB">
        <w:rPr>
          <w:b/>
          <w:bCs/>
          <w:lang w:val="en-AU"/>
        </w:rPr>
        <w:t xml:space="preserve">’s </w:t>
      </w:r>
      <w:r w:rsidRPr="00A60949">
        <w:rPr>
          <w:b/>
          <w:bCs/>
          <w:lang w:val="en-AU"/>
        </w:rPr>
        <w:t>achieve</w:t>
      </w:r>
      <w:r w:rsidR="00DC5BBB">
        <w:rPr>
          <w:b/>
          <w:bCs/>
          <w:lang w:val="en-AU"/>
        </w:rPr>
        <w:t>ments have exceeded</w:t>
      </w:r>
      <w:r w:rsidRPr="00A60949">
        <w:rPr>
          <w:b/>
          <w:bCs/>
          <w:lang w:val="en-AU"/>
        </w:rPr>
        <w:t xml:space="preserve"> the specific program outcomes identified in the original program design.</w:t>
      </w:r>
      <w:r>
        <w:rPr>
          <w:b/>
          <w:bCs/>
          <w:lang w:val="en-AU"/>
        </w:rPr>
        <w:t xml:space="preserve"> </w:t>
      </w:r>
      <w:r w:rsidR="001F6BFA">
        <w:rPr>
          <w:lang w:val="en-AU"/>
        </w:rPr>
        <w:t xml:space="preserve">While it is likely that the College will only achieve, in any meaningful sense, </w:t>
      </w:r>
      <w:r w:rsidR="006278CA">
        <w:rPr>
          <w:lang w:val="en-AU"/>
        </w:rPr>
        <w:t xml:space="preserve">end of program outcome three </w:t>
      </w:r>
      <w:r w:rsidR="00D16E0F">
        <w:rPr>
          <w:lang w:val="en-AU"/>
        </w:rPr>
        <w:t xml:space="preserve">– </w:t>
      </w:r>
      <w:r w:rsidR="000C72B7">
        <w:rPr>
          <w:lang w:val="en-AU"/>
        </w:rPr>
        <w:t>FICs</w:t>
      </w:r>
      <w:r w:rsidR="00D16E0F">
        <w:rPr>
          <w:lang w:val="en-AU"/>
        </w:rPr>
        <w:t xml:space="preserve"> have access to a skilled Pacific security </w:t>
      </w:r>
      <w:r w:rsidR="009115B0">
        <w:rPr>
          <w:lang w:val="en-AU"/>
        </w:rPr>
        <w:t>officials’</w:t>
      </w:r>
      <w:r w:rsidR="00D16E0F">
        <w:rPr>
          <w:lang w:val="en-AU"/>
        </w:rPr>
        <w:t xml:space="preserve"> network - </w:t>
      </w:r>
      <w:r w:rsidR="00F23BAD">
        <w:rPr>
          <w:lang w:val="en-AU"/>
        </w:rPr>
        <w:t xml:space="preserve">this is more a reflection on the unrealistic level of ambition </w:t>
      </w:r>
      <w:r w:rsidR="00CC4C51">
        <w:rPr>
          <w:lang w:val="en-AU"/>
        </w:rPr>
        <w:t>they set out in the original design of the College than</w:t>
      </w:r>
      <w:r w:rsidR="00DB64C5">
        <w:rPr>
          <w:lang w:val="en-AU"/>
        </w:rPr>
        <w:t xml:space="preserve"> </w:t>
      </w:r>
      <w:r w:rsidR="009D772D">
        <w:rPr>
          <w:lang w:val="en-AU"/>
        </w:rPr>
        <w:t>its performance</w:t>
      </w:r>
      <w:r w:rsidR="00DB64C5">
        <w:rPr>
          <w:lang w:val="en-AU"/>
        </w:rPr>
        <w:t xml:space="preserve">. </w:t>
      </w:r>
      <w:r w:rsidR="00DB64C5" w:rsidRPr="00DB64C5">
        <w:rPr>
          <w:lang w:val="en-AU"/>
        </w:rPr>
        <w:t>The College has worked with f</w:t>
      </w:r>
      <w:r w:rsidR="00E63E67">
        <w:rPr>
          <w:lang w:val="en-AU"/>
        </w:rPr>
        <w:t>our</w:t>
      </w:r>
      <w:r w:rsidR="00DB64C5" w:rsidRPr="00DB64C5">
        <w:rPr>
          <w:lang w:val="en-AU"/>
        </w:rPr>
        <w:t xml:space="preserve"> </w:t>
      </w:r>
      <w:r w:rsidR="00BD263C">
        <w:rPr>
          <w:lang w:val="en-AU"/>
        </w:rPr>
        <w:t>FICs</w:t>
      </w:r>
      <w:r w:rsidR="00DB64C5" w:rsidRPr="00DB64C5">
        <w:rPr>
          <w:lang w:val="en-AU"/>
        </w:rPr>
        <w:t xml:space="preserve"> over the past three years to support the development of their National Security Strategies</w:t>
      </w:r>
      <w:r w:rsidR="00DB64C5">
        <w:rPr>
          <w:lang w:val="en-AU"/>
        </w:rPr>
        <w:t xml:space="preserve"> </w:t>
      </w:r>
      <w:r w:rsidR="009D772D">
        <w:rPr>
          <w:lang w:val="en-AU"/>
        </w:rPr>
        <w:t>and</w:t>
      </w:r>
      <w:r w:rsidR="009122B4">
        <w:rPr>
          <w:lang w:val="en-AU"/>
        </w:rPr>
        <w:t xml:space="preserve"> supported the development of implementation plans for </w:t>
      </w:r>
      <w:r w:rsidR="00F46152">
        <w:rPr>
          <w:lang w:val="en-AU"/>
        </w:rPr>
        <w:t xml:space="preserve">an additional </w:t>
      </w:r>
      <w:r w:rsidR="009122B4">
        <w:rPr>
          <w:lang w:val="en-AU"/>
        </w:rPr>
        <w:t xml:space="preserve">three </w:t>
      </w:r>
      <w:r w:rsidR="00F46152">
        <w:rPr>
          <w:lang w:val="en-AU"/>
        </w:rPr>
        <w:t>FICs’ National Security S</w:t>
      </w:r>
      <w:r w:rsidR="009122B4">
        <w:rPr>
          <w:lang w:val="en-AU"/>
        </w:rPr>
        <w:t xml:space="preserve">trategies. </w:t>
      </w:r>
      <w:r w:rsidR="00BF6DDC">
        <w:rPr>
          <w:lang w:val="en-AU"/>
        </w:rPr>
        <w:t xml:space="preserve">Baseline assessments have been completed in all </w:t>
      </w:r>
      <w:r w:rsidR="00BD263C">
        <w:rPr>
          <w:lang w:val="en-AU"/>
        </w:rPr>
        <w:t>FICs</w:t>
      </w:r>
      <w:r w:rsidR="00BF6DDC">
        <w:rPr>
          <w:lang w:val="en-AU"/>
        </w:rPr>
        <w:t xml:space="preserve">, </w:t>
      </w:r>
      <w:r w:rsidR="00220F70">
        <w:rPr>
          <w:lang w:val="en-AU"/>
        </w:rPr>
        <w:t xml:space="preserve">tailored training courses have been held throughout the region and Executive Leadership courses </w:t>
      </w:r>
      <w:r w:rsidR="00712187">
        <w:rPr>
          <w:lang w:val="en-AU"/>
        </w:rPr>
        <w:t xml:space="preserve">have been held for parliamentarians from three countries. An alumni network has been </w:t>
      </w:r>
      <w:r w:rsidR="00237081">
        <w:rPr>
          <w:lang w:val="en-AU"/>
        </w:rPr>
        <w:t>established with some success</w:t>
      </w:r>
      <w:r w:rsidR="00A2091C">
        <w:rPr>
          <w:lang w:val="en-AU"/>
        </w:rPr>
        <w:t xml:space="preserve">, research has been published, and </w:t>
      </w:r>
      <w:r w:rsidR="00EE70C9">
        <w:rPr>
          <w:lang w:val="en-AU"/>
        </w:rPr>
        <w:t>four Pacific scholars have been sponsored</w:t>
      </w:r>
      <w:r w:rsidR="00A2091C">
        <w:rPr>
          <w:lang w:val="en-AU"/>
        </w:rPr>
        <w:t xml:space="preserve"> to complete their doctoral research at the ANU.</w:t>
      </w:r>
      <w:r w:rsidR="00C97DD9">
        <w:rPr>
          <w:lang w:val="en-AU"/>
        </w:rPr>
        <w:t xml:space="preserve"> The College has provided scholarships to doctoral </w:t>
      </w:r>
      <w:r w:rsidR="00CD29D0">
        <w:rPr>
          <w:lang w:val="en-AU"/>
        </w:rPr>
        <w:t xml:space="preserve">students at the ANU. While this has had benefits, exploring a partnership with the Australia Awards program to provide </w:t>
      </w:r>
      <w:r w:rsidR="00C947F4">
        <w:rPr>
          <w:lang w:val="en-AU"/>
        </w:rPr>
        <w:t xml:space="preserve">security focused </w:t>
      </w:r>
      <w:r w:rsidR="00CD29D0">
        <w:rPr>
          <w:lang w:val="en-AU"/>
        </w:rPr>
        <w:t>post graduate scholarships</w:t>
      </w:r>
      <w:r w:rsidR="005B6F5D">
        <w:rPr>
          <w:lang w:val="en-AU"/>
        </w:rPr>
        <w:t xml:space="preserve"> would be a more efficient way to achieve similar outcomes.</w:t>
      </w:r>
      <w:r w:rsidR="00DC4245">
        <w:rPr>
          <w:lang w:val="en-AU"/>
        </w:rPr>
        <w:t xml:space="preserve"> </w:t>
      </w:r>
    </w:p>
    <w:p w14:paraId="462F6D39" w14:textId="78502647" w:rsidR="008A0DA5" w:rsidRDefault="00741AA8" w:rsidP="00176ADA">
      <w:r w:rsidRPr="00176ADA">
        <w:rPr>
          <w:b/>
          <w:bCs/>
        </w:rPr>
        <w:t xml:space="preserve">This College’s </w:t>
      </w:r>
      <w:r w:rsidR="00127FDF" w:rsidRPr="00176ADA">
        <w:rPr>
          <w:b/>
          <w:bCs/>
        </w:rPr>
        <w:t>short-term</w:t>
      </w:r>
      <w:r w:rsidRPr="00176ADA">
        <w:rPr>
          <w:b/>
          <w:bCs/>
        </w:rPr>
        <w:t xml:space="preserve"> performance is commendable, but it is more important to view the College as a </w:t>
      </w:r>
      <w:r w:rsidR="00835DFD" w:rsidRPr="00176ADA">
        <w:rPr>
          <w:b/>
          <w:bCs/>
        </w:rPr>
        <w:t>long-term</w:t>
      </w:r>
      <w:r w:rsidR="00127FDF" w:rsidRPr="00176ADA">
        <w:rPr>
          <w:b/>
          <w:bCs/>
        </w:rPr>
        <w:t xml:space="preserve"> investment in regional security in the Pacific.</w:t>
      </w:r>
      <w:r w:rsidR="00127FDF" w:rsidRPr="5832D3F5">
        <w:t xml:space="preserve"> From this perspective, the most important achievement </w:t>
      </w:r>
      <w:r w:rsidR="0091236F" w:rsidRPr="5832D3F5">
        <w:t>of the College to date i</w:t>
      </w:r>
      <w:r w:rsidR="009D772D">
        <w:t>s</w:t>
      </w:r>
      <w:r w:rsidR="0091236F" w:rsidRPr="5832D3F5">
        <w:t xml:space="preserve"> the strong</w:t>
      </w:r>
      <w:r w:rsidR="00127FDF" w:rsidRPr="5832D3F5">
        <w:t xml:space="preserve"> </w:t>
      </w:r>
      <w:r w:rsidR="00A2091C" w:rsidRPr="5832D3F5">
        <w:t xml:space="preserve">relationships that the College has </w:t>
      </w:r>
      <w:r w:rsidR="0091236F" w:rsidRPr="5832D3F5">
        <w:t xml:space="preserve">built </w:t>
      </w:r>
      <w:r w:rsidR="00A2091C" w:rsidRPr="5832D3F5">
        <w:t xml:space="preserve">with security actors from across the Pacific and </w:t>
      </w:r>
      <w:r w:rsidR="0091236F" w:rsidRPr="5832D3F5">
        <w:t xml:space="preserve">the </w:t>
      </w:r>
      <w:r w:rsidR="00A2091C" w:rsidRPr="5832D3F5">
        <w:t>convening power</w:t>
      </w:r>
      <w:r w:rsidR="00835DFD" w:rsidRPr="5832D3F5">
        <w:t xml:space="preserve"> it has </w:t>
      </w:r>
      <w:r w:rsidR="00616001">
        <w:t>developed</w:t>
      </w:r>
      <w:r w:rsidR="00835DFD" w:rsidRPr="5832D3F5">
        <w:t xml:space="preserve"> </w:t>
      </w:r>
      <w:proofErr w:type="gramStart"/>
      <w:r w:rsidR="00835DFD" w:rsidRPr="5832D3F5">
        <w:t>as a result of</w:t>
      </w:r>
      <w:proofErr w:type="gramEnd"/>
      <w:r w:rsidR="00835DFD" w:rsidRPr="5832D3F5">
        <w:t xml:space="preserve"> these relationships</w:t>
      </w:r>
      <w:r w:rsidR="00C91F94" w:rsidRPr="5832D3F5">
        <w:t xml:space="preserve">. </w:t>
      </w:r>
      <w:r w:rsidR="00C76BE9" w:rsidRPr="5832D3F5">
        <w:t>As a relatively well-resourced organisation, t</w:t>
      </w:r>
      <w:r w:rsidR="00F85F1F" w:rsidRPr="5832D3F5">
        <w:t>he College enjoys a privileged position in the Pacific security ecosystem</w:t>
      </w:r>
      <w:r w:rsidR="00191F54" w:rsidRPr="5832D3F5">
        <w:t>; t</w:t>
      </w:r>
      <w:r w:rsidR="00C91F94" w:rsidRPr="5832D3F5">
        <w:t xml:space="preserve">he </w:t>
      </w:r>
      <w:proofErr w:type="gramStart"/>
      <w:r w:rsidR="00C91F94" w:rsidRPr="5832D3F5">
        <w:t>long term</w:t>
      </w:r>
      <w:proofErr w:type="gramEnd"/>
      <w:r w:rsidR="00C91F94" w:rsidRPr="5832D3F5">
        <w:t xml:space="preserve"> effectiveness of the College</w:t>
      </w:r>
      <w:r w:rsidR="00191F54" w:rsidRPr="5832D3F5">
        <w:t xml:space="preserve"> will be judged by how it</w:t>
      </w:r>
      <w:r w:rsidR="00C91F94" w:rsidRPr="5832D3F5">
        <w:t xml:space="preserve"> uses its position to create space for other voices to be heard, fostering a spirit of collaboration </w:t>
      </w:r>
      <w:r w:rsidR="00191F54" w:rsidRPr="5832D3F5">
        <w:t>throughout the sector</w:t>
      </w:r>
      <w:r w:rsidR="00C91F94" w:rsidRPr="5832D3F5">
        <w:t>.</w:t>
      </w:r>
      <w:r w:rsidR="00127E79" w:rsidRPr="5832D3F5">
        <w:t xml:space="preserve"> </w:t>
      </w:r>
    </w:p>
    <w:p w14:paraId="4869B63D" w14:textId="192A3365" w:rsidR="0076624C" w:rsidRPr="003404D2" w:rsidRDefault="0076624C" w:rsidP="00787C05">
      <w:pPr>
        <w:spacing w:before="120" w:after="120"/>
        <w:rPr>
          <w:rFonts w:asciiTheme="majorHAnsi" w:hAnsiTheme="majorHAnsi" w:cstheme="majorHAnsi"/>
          <w:szCs w:val="22"/>
          <w:lang w:val="en-AU"/>
        </w:rPr>
      </w:pPr>
      <w:r w:rsidRPr="00FF3278">
        <w:rPr>
          <w:rFonts w:asciiTheme="majorHAnsi" w:hAnsiTheme="majorHAnsi" w:cstheme="majorHAnsi"/>
          <w:b/>
          <w:bCs/>
          <w:szCs w:val="22"/>
          <w:lang w:val="en-AU"/>
        </w:rPr>
        <w:t>Further practical steps should be considered in the next iteration of the College which would enhance the College’s reputation throughout the region.</w:t>
      </w:r>
      <w:r>
        <w:rPr>
          <w:rFonts w:asciiTheme="majorHAnsi" w:hAnsiTheme="majorHAnsi" w:cstheme="majorHAnsi"/>
          <w:szCs w:val="22"/>
          <w:lang w:val="en-AU"/>
        </w:rPr>
        <w:t xml:space="preserve"> </w:t>
      </w:r>
      <w:r w:rsidR="00BA665D" w:rsidRPr="00BA665D">
        <w:rPr>
          <w:rFonts w:asciiTheme="majorHAnsi" w:hAnsiTheme="majorHAnsi" w:cstheme="majorHAnsi"/>
          <w:szCs w:val="22"/>
          <w:lang w:val="en-AU"/>
        </w:rPr>
        <w:t xml:space="preserve">The academic nature of the College is a valuable aspect of </w:t>
      </w:r>
      <w:r w:rsidR="00D77F4A">
        <w:rPr>
          <w:rFonts w:asciiTheme="majorHAnsi" w:hAnsiTheme="majorHAnsi" w:cstheme="majorHAnsi"/>
          <w:szCs w:val="22"/>
          <w:lang w:val="en-AU"/>
        </w:rPr>
        <w:t>its</w:t>
      </w:r>
      <w:r w:rsidR="00BA665D" w:rsidRPr="00BA665D">
        <w:rPr>
          <w:rFonts w:asciiTheme="majorHAnsi" w:hAnsiTheme="majorHAnsi" w:cstheme="majorHAnsi"/>
          <w:szCs w:val="22"/>
          <w:lang w:val="en-AU"/>
        </w:rPr>
        <w:t xml:space="preserve"> identity</w:t>
      </w:r>
      <w:r w:rsidR="00943537">
        <w:rPr>
          <w:rFonts w:asciiTheme="majorHAnsi" w:hAnsiTheme="majorHAnsi" w:cstheme="majorHAnsi"/>
          <w:szCs w:val="22"/>
          <w:lang w:val="en-AU"/>
        </w:rPr>
        <w:t xml:space="preserve">; </w:t>
      </w:r>
      <w:r w:rsidR="00BA665D" w:rsidRPr="00BA665D">
        <w:rPr>
          <w:rFonts w:asciiTheme="majorHAnsi" w:hAnsiTheme="majorHAnsi" w:cstheme="majorHAnsi"/>
          <w:szCs w:val="22"/>
          <w:lang w:val="en-AU"/>
        </w:rPr>
        <w:t xml:space="preserve">the academic freedom </w:t>
      </w:r>
      <w:r w:rsidR="00943537">
        <w:rPr>
          <w:rFonts w:asciiTheme="majorHAnsi" w:hAnsiTheme="majorHAnsi" w:cstheme="majorHAnsi"/>
          <w:szCs w:val="22"/>
          <w:lang w:val="en-AU"/>
        </w:rPr>
        <w:t xml:space="preserve">it </w:t>
      </w:r>
      <w:r w:rsidR="00BA665D" w:rsidRPr="00BA665D">
        <w:rPr>
          <w:rFonts w:asciiTheme="majorHAnsi" w:hAnsiTheme="majorHAnsi" w:cstheme="majorHAnsi"/>
          <w:szCs w:val="22"/>
          <w:lang w:val="en-AU"/>
        </w:rPr>
        <w:t>enjoy</w:t>
      </w:r>
      <w:r w:rsidR="00943537">
        <w:rPr>
          <w:rFonts w:asciiTheme="majorHAnsi" w:hAnsiTheme="majorHAnsi" w:cstheme="majorHAnsi"/>
          <w:szCs w:val="22"/>
          <w:lang w:val="en-AU"/>
        </w:rPr>
        <w:t>s</w:t>
      </w:r>
      <w:r w:rsidR="00BA665D" w:rsidRPr="00BA665D">
        <w:rPr>
          <w:rFonts w:asciiTheme="majorHAnsi" w:hAnsiTheme="majorHAnsi" w:cstheme="majorHAnsi"/>
          <w:szCs w:val="22"/>
          <w:lang w:val="en-AU"/>
        </w:rPr>
        <w:t xml:space="preserve"> </w:t>
      </w:r>
      <w:r w:rsidR="00943537">
        <w:rPr>
          <w:rFonts w:asciiTheme="majorHAnsi" w:hAnsiTheme="majorHAnsi" w:cstheme="majorHAnsi"/>
          <w:szCs w:val="22"/>
          <w:lang w:val="en-AU"/>
        </w:rPr>
        <w:t>is</w:t>
      </w:r>
      <w:r w:rsidR="00BA665D" w:rsidRPr="00BA665D">
        <w:rPr>
          <w:rFonts w:asciiTheme="majorHAnsi" w:hAnsiTheme="majorHAnsi" w:cstheme="majorHAnsi"/>
          <w:szCs w:val="22"/>
          <w:lang w:val="en-AU"/>
        </w:rPr>
        <w:t xml:space="preserve"> in stark contrast to perhaps a private think tank or other type of institution focusing on security matters.</w:t>
      </w:r>
      <w:r w:rsidR="00BA665D">
        <w:rPr>
          <w:rFonts w:asciiTheme="majorHAnsi" w:hAnsiTheme="majorHAnsi" w:cstheme="majorHAnsi"/>
          <w:szCs w:val="22"/>
          <w:lang w:val="en-AU"/>
        </w:rPr>
        <w:t xml:space="preserve"> </w:t>
      </w:r>
      <w:r w:rsidR="002F0A6C" w:rsidRPr="002F0A6C">
        <w:rPr>
          <w:rFonts w:asciiTheme="majorHAnsi" w:hAnsiTheme="majorHAnsi" w:cstheme="majorHAnsi"/>
          <w:szCs w:val="22"/>
          <w:lang w:val="en-AU"/>
        </w:rPr>
        <w:t>Whil</w:t>
      </w:r>
      <w:r w:rsidR="00AE6A1D">
        <w:rPr>
          <w:rFonts w:asciiTheme="majorHAnsi" w:hAnsiTheme="majorHAnsi" w:cstheme="majorHAnsi"/>
          <w:szCs w:val="22"/>
          <w:lang w:val="en-AU"/>
        </w:rPr>
        <w:t>e</w:t>
      </w:r>
      <w:r w:rsidR="002F0A6C" w:rsidRPr="002F0A6C">
        <w:rPr>
          <w:rFonts w:asciiTheme="majorHAnsi" w:hAnsiTheme="majorHAnsi" w:cstheme="majorHAnsi"/>
          <w:szCs w:val="22"/>
          <w:lang w:val="en-AU"/>
        </w:rPr>
        <w:t xml:space="preserve"> the College’s location at ANU</w:t>
      </w:r>
      <w:r w:rsidR="00A00980">
        <w:rPr>
          <w:rFonts w:asciiTheme="majorHAnsi" w:hAnsiTheme="majorHAnsi" w:cstheme="majorHAnsi"/>
          <w:szCs w:val="22"/>
          <w:lang w:val="en-AU"/>
        </w:rPr>
        <w:t>,</w:t>
      </w:r>
      <w:r w:rsidR="002F0A6C" w:rsidRPr="002F0A6C">
        <w:rPr>
          <w:rFonts w:asciiTheme="majorHAnsi" w:hAnsiTheme="majorHAnsi" w:cstheme="majorHAnsi"/>
          <w:szCs w:val="22"/>
          <w:lang w:val="en-AU"/>
        </w:rPr>
        <w:t xml:space="preserve"> and Canberra</w:t>
      </w:r>
      <w:r w:rsidR="00A00980">
        <w:rPr>
          <w:rFonts w:asciiTheme="majorHAnsi" w:hAnsiTheme="majorHAnsi" w:cstheme="majorHAnsi"/>
          <w:szCs w:val="22"/>
          <w:lang w:val="en-AU"/>
        </w:rPr>
        <w:t>,</w:t>
      </w:r>
      <w:r w:rsidR="002F0A6C" w:rsidRPr="002F0A6C">
        <w:rPr>
          <w:rFonts w:asciiTheme="majorHAnsi" w:hAnsiTheme="majorHAnsi" w:cstheme="majorHAnsi"/>
          <w:szCs w:val="22"/>
          <w:lang w:val="en-AU"/>
        </w:rPr>
        <w:t xml:space="preserve"> has been a practical advantage</w:t>
      </w:r>
      <w:r w:rsidR="00C359D5">
        <w:rPr>
          <w:rFonts w:asciiTheme="majorHAnsi" w:hAnsiTheme="majorHAnsi" w:cstheme="majorHAnsi"/>
          <w:szCs w:val="22"/>
          <w:lang w:val="en-AU"/>
        </w:rPr>
        <w:t xml:space="preserve"> (including to </w:t>
      </w:r>
      <w:r w:rsidR="00B46194">
        <w:rPr>
          <w:rFonts w:asciiTheme="majorHAnsi" w:hAnsiTheme="majorHAnsi" w:cstheme="majorHAnsi"/>
          <w:szCs w:val="22"/>
          <w:lang w:val="en-AU"/>
        </w:rPr>
        <w:t>facilitate access to Australian members of Parliament during the College’s Executive Leadership retreats)</w:t>
      </w:r>
      <w:r w:rsidR="002F0A6C" w:rsidRPr="002F0A6C">
        <w:rPr>
          <w:rFonts w:asciiTheme="majorHAnsi" w:hAnsiTheme="majorHAnsi" w:cstheme="majorHAnsi"/>
          <w:szCs w:val="22"/>
          <w:lang w:val="en-AU"/>
        </w:rPr>
        <w:t xml:space="preserve">, </w:t>
      </w:r>
      <w:r w:rsidR="00C413B5">
        <w:rPr>
          <w:rFonts w:asciiTheme="majorHAnsi" w:hAnsiTheme="majorHAnsi" w:cstheme="majorHAnsi"/>
          <w:szCs w:val="22"/>
          <w:lang w:val="en-AU"/>
        </w:rPr>
        <w:t xml:space="preserve">increasing its </w:t>
      </w:r>
      <w:r w:rsidR="006421A3">
        <w:rPr>
          <w:rFonts w:asciiTheme="majorHAnsi" w:hAnsiTheme="majorHAnsi" w:cstheme="majorHAnsi"/>
          <w:szCs w:val="22"/>
          <w:lang w:val="en-AU"/>
        </w:rPr>
        <w:t xml:space="preserve">physical footprint </w:t>
      </w:r>
      <w:r w:rsidR="002F0A6C" w:rsidRPr="002F0A6C">
        <w:rPr>
          <w:rFonts w:asciiTheme="majorHAnsi" w:hAnsiTheme="majorHAnsi" w:cstheme="majorHAnsi"/>
          <w:szCs w:val="22"/>
          <w:lang w:val="en-AU"/>
        </w:rPr>
        <w:t xml:space="preserve">in the Pacific would increase access for Pacific scholars and practitioners </w:t>
      </w:r>
      <w:r w:rsidR="00006072">
        <w:rPr>
          <w:rFonts w:asciiTheme="majorHAnsi" w:hAnsiTheme="majorHAnsi" w:cstheme="majorHAnsi"/>
          <w:szCs w:val="22"/>
          <w:lang w:val="en-AU"/>
        </w:rPr>
        <w:t>from a</w:t>
      </w:r>
      <w:r w:rsidR="002F0A6C" w:rsidRPr="002F0A6C">
        <w:rPr>
          <w:rFonts w:asciiTheme="majorHAnsi" w:hAnsiTheme="majorHAnsi" w:cstheme="majorHAnsi"/>
          <w:szCs w:val="22"/>
          <w:lang w:val="en-AU"/>
        </w:rPr>
        <w:t xml:space="preserve"> wide range of traditional security and </w:t>
      </w:r>
      <w:r w:rsidR="00A00980" w:rsidRPr="002F0A6C">
        <w:rPr>
          <w:rFonts w:asciiTheme="majorHAnsi" w:hAnsiTheme="majorHAnsi" w:cstheme="majorHAnsi"/>
          <w:szCs w:val="22"/>
          <w:lang w:val="en-AU"/>
        </w:rPr>
        <w:t>non-security</w:t>
      </w:r>
      <w:r w:rsidR="002F0A6C" w:rsidRPr="002F0A6C">
        <w:rPr>
          <w:rFonts w:asciiTheme="majorHAnsi" w:hAnsiTheme="majorHAnsi" w:cstheme="majorHAnsi"/>
          <w:szCs w:val="22"/>
          <w:lang w:val="en-AU"/>
        </w:rPr>
        <w:t xml:space="preserve"> posts and positions.</w:t>
      </w:r>
      <w:r w:rsidR="00BA665D" w:rsidRPr="00BA665D">
        <w:rPr>
          <w:rFonts w:asciiTheme="majorHAnsi" w:hAnsiTheme="majorHAnsi" w:cstheme="majorHAnsi"/>
          <w:szCs w:val="22"/>
          <w:lang w:val="en-AU"/>
        </w:rPr>
        <w:t xml:space="preserve"> </w:t>
      </w:r>
      <w:r>
        <w:rPr>
          <w:rFonts w:asciiTheme="majorHAnsi" w:hAnsiTheme="majorHAnsi" w:cstheme="majorHAnsi"/>
          <w:szCs w:val="22"/>
          <w:lang w:val="en-AU"/>
        </w:rPr>
        <w:t xml:space="preserve">The College should seek to establish a permanent base in </w:t>
      </w:r>
      <w:r w:rsidR="006A526A">
        <w:rPr>
          <w:rFonts w:asciiTheme="majorHAnsi" w:hAnsiTheme="majorHAnsi" w:cstheme="majorHAnsi"/>
          <w:szCs w:val="22"/>
          <w:lang w:val="en-AU"/>
        </w:rPr>
        <w:t xml:space="preserve">at least one </w:t>
      </w:r>
      <w:r w:rsidR="00AD0CC7">
        <w:rPr>
          <w:rFonts w:asciiTheme="majorHAnsi" w:hAnsiTheme="majorHAnsi" w:cstheme="majorHAnsi"/>
          <w:szCs w:val="22"/>
          <w:lang w:val="en-AU"/>
        </w:rPr>
        <w:t>FIC</w:t>
      </w:r>
      <w:r>
        <w:rPr>
          <w:rFonts w:asciiTheme="majorHAnsi" w:hAnsiTheme="majorHAnsi" w:cstheme="majorHAnsi"/>
          <w:szCs w:val="22"/>
          <w:lang w:val="en-AU"/>
        </w:rPr>
        <w:t xml:space="preserve">, co-located with </w:t>
      </w:r>
      <w:r w:rsidR="00F6382D">
        <w:rPr>
          <w:rFonts w:asciiTheme="majorHAnsi" w:hAnsiTheme="majorHAnsi" w:cstheme="majorHAnsi"/>
          <w:szCs w:val="22"/>
          <w:lang w:val="en-AU"/>
        </w:rPr>
        <w:t>one or multiple</w:t>
      </w:r>
      <w:r>
        <w:rPr>
          <w:rFonts w:asciiTheme="majorHAnsi" w:hAnsiTheme="majorHAnsi" w:cstheme="majorHAnsi"/>
          <w:szCs w:val="22"/>
          <w:lang w:val="en-AU"/>
        </w:rPr>
        <w:t xml:space="preserve"> academic institution</w:t>
      </w:r>
      <w:r w:rsidR="00F6382D">
        <w:rPr>
          <w:rFonts w:asciiTheme="majorHAnsi" w:hAnsiTheme="majorHAnsi" w:cstheme="majorHAnsi"/>
          <w:szCs w:val="22"/>
          <w:lang w:val="en-AU"/>
        </w:rPr>
        <w:t>s</w:t>
      </w:r>
      <w:r>
        <w:rPr>
          <w:rFonts w:asciiTheme="majorHAnsi" w:hAnsiTheme="majorHAnsi" w:cstheme="majorHAnsi"/>
          <w:szCs w:val="22"/>
          <w:lang w:val="en-AU"/>
        </w:rPr>
        <w:t xml:space="preserve">. The partnership could take many forms and include different elements that benefit both partners. For example, the College could have permanent staff based at the partner’s campus, the College could provide scholarships for emerging security professional to complete post-graduate studies at the partner institution, or opportunities for professional exchanges could be considered.  </w:t>
      </w:r>
    </w:p>
    <w:p w14:paraId="196667DD" w14:textId="0CBE9F7C" w:rsidR="00F57E0D" w:rsidRPr="003404D2" w:rsidRDefault="00F57E0D" w:rsidP="00787C05">
      <w:pPr>
        <w:spacing w:before="120" w:after="120"/>
        <w:rPr>
          <w:rFonts w:asciiTheme="majorHAnsi" w:hAnsiTheme="majorHAnsi" w:cstheme="majorHAnsi"/>
          <w:szCs w:val="22"/>
          <w:lang w:val="en-AU"/>
        </w:rPr>
      </w:pPr>
      <w:r w:rsidRPr="003404D2">
        <w:rPr>
          <w:rFonts w:asciiTheme="majorHAnsi" w:hAnsiTheme="majorHAnsi" w:cstheme="majorHAnsi"/>
          <w:b/>
          <w:bCs/>
          <w:szCs w:val="22"/>
          <w:lang w:val="en-AU"/>
        </w:rPr>
        <w:t>The change of title from the Australia Pacific Security College to the Pacific Security College (in December 2023) was an important signal from the College to the Pacific region</w:t>
      </w:r>
      <w:r w:rsidRPr="003404D2">
        <w:rPr>
          <w:rFonts w:asciiTheme="majorHAnsi" w:hAnsiTheme="majorHAnsi" w:cstheme="majorHAnsi"/>
          <w:szCs w:val="22"/>
          <w:lang w:val="en-AU"/>
        </w:rPr>
        <w:t xml:space="preserve"> </w:t>
      </w:r>
      <w:r w:rsidRPr="003404D2">
        <w:rPr>
          <w:rFonts w:asciiTheme="majorHAnsi" w:hAnsiTheme="majorHAnsi" w:cstheme="majorHAnsi"/>
          <w:b/>
          <w:bCs/>
          <w:szCs w:val="22"/>
          <w:lang w:val="en-AU"/>
        </w:rPr>
        <w:t xml:space="preserve">that </w:t>
      </w:r>
      <w:r w:rsidRPr="00F57E0D">
        <w:rPr>
          <w:rFonts w:asciiTheme="majorHAnsi" w:hAnsiTheme="majorHAnsi" w:cstheme="majorHAnsi"/>
          <w:b/>
          <w:bCs/>
          <w:szCs w:val="22"/>
          <w:lang w:val="en-AU"/>
        </w:rPr>
        <w:t>the College</w:t>
      </w:r>
      <w:r w:rsidRPr="003404D2">
        <w:rPr>
          <w:rFonts w:asciiTheme="majorHAnsi" w:hAnsiTheme="majorHAnsi" w:cstheme="majorHAnsi"/>
          <w:b/>
          <w:bCs/>
          <w:szCs w:val="22"/>
          <w:lang w:val="en-AU"/>
        </w:rPr>
        <w:t>, had formally recogni</w:t>
      </w:r>
      <w:r w:rsidRPr="00F57E0D">
        <w:rPr>
          <w:rFonts w:asciiTheme="majorHAnsi" w:hAnsiTheme="majorHAnsi" w:cstheme="majorHAnsi"/>
          <w:b/>
          <w:bCs/>
          <w:szCs w:val="22"/>
          <w:lang w:val="en-AU"/>
        </w:rPr>
        <w:t>s</w:t>
      </w:r>
      <w:r w:rsidRPr="003404D2">
        <w:rPr>
          <w:rFonts w:asciiTheme="majorHAnsi" w:hAnsiTheme="majorHAnsi" w:cstheme="majorHAnsi"/>
          <w:b/>
          <w:bCs/>
          <w:szCs w:val="22"/>
          <w:lang w:val="en-AU"/>
        </w:rPr>
        <w:t xml:space="preserve">ed its geographical context, and would reflect the input of </w:t>
      </w:r>
      <w:r w:rsidR="00BD263C">
        <w:rPr>
          <w:rFonts w:asciiTheme="majorHAnsi" w:hAnsiTheme="majorHAnsi" w:cstheme="majorHAnsi"/>
          <w:b/>
          <w:bCs/>
          <w:szCs w:val="22"/>
          <w:lang w:val="en-AU"/>
        </w:rPr>
        <w:t>FICs</w:t>
      </w:r>
      <w:r w:rsidRPr="003404D2">
        <w:rPr>
          <w:rFonts w:asciiTheme="majorHAnsi" w:hAnsiTheme="majorHAnsi" w:cstheme="majorHAnsi"/>
          <w:b/>
          <w:bCs/>
          <w:szCs w:val="22"/>
          <w:lang w:val="en-AU"/>
        </w:rPr>
        <w:t xml:space="preserve"> and territories in its work, delivery and approach to regional security.</w:t>
      </w:r>
      <w:r>
        <w:rPr>
          <w:rFonts w:asciiTheme="majorHAnsi" w:hAnsiTheme="majorHAnsi" w:cstheme="majorHAnsi"/>
          <w:b/>
          <w:bCs/>
          <w:szCs w:val="22"/>
          <w:lang w:val="en-AU"/>
        </w:rPr>
        <w:t xml:space="preserve"> </w:t>
      </w:r>
      <w:r w:rsidR="00BC7F69">
        <w:rPr>
          <w:rFonts w:asciiTheme="majorHAnsi" w:hAnsiTheme="majorHAnsi" w:cstheme="majorHAnsi"/>
          <w:szCs w:val="22"/>
          <w:lang w:val="en-AU"/>
        </w:rPr>
        <w:t xml:space="preserve">The name change has also seen </w:t>
      </w:r>
      <w:r w:rsidR="00E81731" w:rsidRPr="003404D2">
        <w:rPr>
          <w:rFonts w:asciiTheme="majorHAnsi" w:hAnsiTheme="majorHAnsi" w:cstheme="majorHAnsi"/>
          <w:szCs w:val="22"/>
          <w:lang w:val="en-AU"/>
        </w:rPr>
        <w:t xml:space="preserve">a change in perception of the College itself from an Australian institution implementing Australian security policies, to a body which is more clearly tethered to the concerns and interests of </w:t>
      </w:r>
      <w:r w:rsidR="00A95578">
        <w:rPr>
          <w:rFonts w:asciiTheme="majorHAnsi" w:hAnsiTheme="majorHAnsi" w:cstheme="majorHAnsi"/>
          <w:szCs w:val="22"/>
          <w:lang w:val="en-AU"/>
        </w:rPr>
        <w:t>FICs</w:t>
      </w:r>
      <w:r w:rsidR="00BC7F69">
        <w:rPr>
          <w:rFonts w:asciiTheme="majorHAnsi" w:hAnsiTheme="majorHAnsi" w:cstheme="majorHAnsi"/>
          <w:szCs w:val="22"/>
          <w:lang w:val="en-AU"/>
        </w:rPr>
        <w:t xml:space="preserve">. </w:t>
      </w:r>
      <w:r w:rsidR="00802B6F" w:rsidRPr="00802B6F">
        <w:rPr>
          <w:rFonts w:asciiTheme="majorHAnsi" w:hAnsiTheme="majorHAnsi" w:cstheme="majorHAnsi"/>
          <w:szCs w:val="22"/>
          <w:lang w:val="en-AU"/>
        </w:rPr>
        <w:t>A</w:t>
      </w:r>
      <w:r w:rsidR="00412946" w:rsidRPr="00802B6F">
        <w:rPr>
          <w:rFonts w:asciiTheme="majorHAnsi" w:hAnsiTheme="majorHAnsi" w:cstheme="majorHAnsi"/>
          <w:szCs w:val="22"/>
          <w:lang w:val="en-AU"/>
        </w:rPr>
        <w:t xml:space="preserve">s the work of the College, and </w:t>
      </w:r>
      <w:r w:rsidR="00802B6F">
        <w:rPr>
          <w:rFonts w:asciiTheme="majorHAnsi" w:hAnsiTheme="majorHAnsi" w:cstheme="majorHAnsi"/>
          <w:szCs w:val="22"/>
          <w:lang w:val="en-AU"/>
        </w:rPr>
        <w:t xml:space="preserve">as importantly </w:t>
      </w:r>
      <w:r w:rsidR="00412946" w:rsidRPr="00802B6F">
        <w:rPr>
          <w:rFonts w:asciiTheme="majorHAnsi" w:hAnsiTheme="majorHAnsi" w:cstheme="majorHAnsi"/>
          <w:szCs w:val="22"/>
          <w:lang w:val="en-AU"/>
        </w:rPr>
        <w:t>its approach, becomes more well known</w:t>
      </w:r>
      <w:r w:rsidR="00802B6F">
        <w:rPr>
          <w:rFonts w:asciiTheme="majorHAnsi" w:hAnsiTheme="majorHAnsi" w:cstheme="majorHAnsi"/>
          <w:szCs w:val="22"/>
          <w:lang w:val="en-AU"/>
        </w:rPr>
        <w:t xml:space="preserve"> throughout the region and the breadth and depth of its relationships continue to grow, </w:t>
      </w:r>
      <w:r w:rsidR="00483CEB">
        <w:rPr>
          <w:rFonts w:asciiTheme="majorHAnsi" w:hAnsiTheme="majorHAnsi" w:cstheme="majorHAnsi"/>
          <w:szCs w:val="22"/>
          <w:lang w:val="en-AU"/>
        </w:rPr>
        <w:t>it is expected that the College’s reputation as a regional asset, of and for the Pacific, will also grow.</w:t>
      </w:r>
    </w:p>
    <w:p w14:paraId="3DE229F3" w14:textId="4D355FFC" w:rsidR="001D6F62" w:rsidRPr="0027453A" w:rsidRDefault="001D6F62" w:rsidP="004B6457">
      <w:pPr>
        <w:spacing w:after="240"/>
        <w:rPr>
          <w:lang w:val="en-AU"/>
        </w:rPr>
      </w:pPr>
      <w:r w:rsidRPr="004B6457">
        <w:rPr>
          <w:b/>
          <w:bCs/>
          <w:lang w:val="en-AU"/>
        </w:rPr>
        <w:t>Whilst the College revised both its Gender and Disability Action Plans in 2024 and has made some positive steps to improve its efforts around gender and disability, the College can still do more to be more inclusive.</w:t>
      </w:r>
      <w:r>
        <w:rPr>
          <w:lang w:val="en-AU"/>
        </w:rPr>
        <w:t xml:space="preserve"> Being more proactive in striving for equal participation in training courses and in speakers at the PRNSC is a starting point. Strengthening training courses to ensure that the perspectives of marginalised groups are consistently considered and discussed, and most importantly sharpening the </w:t>
      </w:r>
      <w:r w:rsidRPr="00495C00">
        <w:rPr>
          <w:lang w:val="en-AU"/>
        </w:rPr>
        <w:t>focus on addressing structural barriers and ensuring full and meaningful participation of women and people with disability in discussions and policy formulation</w:t>
      </w:r>
      <w:r>
        <w:rPr>
          <w:lang w:val="en-AU"/>
        </w:rPr>
        <w:t xml:space="preserve"> so that security benefits are shared equally by all people in society</w:t>
      </w:r>
      <w:r w:rsidR="005407B5">
        <w:rPr>
          <w:lang w:val="en-AU"/>
        </w:rPr>
        <w:t>,</w:t>
      </w:r>
      <w:r>
        <w:rPr>
          <w:lang w:val="en-AU"/>
        </w:rPr>
        <w:t xml:space="preserve"> should all be a focus in the future.</w:t>
      </w:r>
    </w:p>
    <w:p w14:paraId="02DD0D24" w14:textId="2CDC2601" w:rsidR="0091559D" w:rsidRPr="00C6484F" w:rsidRDefault="00875CF3" w:rsidP="00875CF3">
      <w:pPr>
        <w:spacing w:after="120"/>
        <w:rPr>
          <w:i/>
          <w:iCs/>
        </w:rPr>
      </w:pPr>
      <w:r>
        <w:rPr>
          <w:i/>
          <w:iCs/>
        </w:rPr>
        <w:t xml:space="preserve">Efficiency - </w:t>
      </w:r>
      <w:r w:rsidR="00C6484F">
        <w:rPr>
          <w:i/>
          <w:iCs/>
        </w:rPr>
        <w:t>A</w:t>
      </w:r>
      <w:r w:rsidR="00C6484F" w:rsidRPr="00C6484F">
        <w:rPr>
          <w:i/>
          <w:iCs/>
        </w:rPr>
        <w:t xml:space="preserve">re the College’s resources being used well? Is the balance of resources being spent </w:t>
      </w:r>
      <w:r w:rsidR="00F8535F">
        <w:rPr>
          <w:i/>
          <w:iCs/>
        </w:rPr>
        <w:t>FICs</w:t>
      </w:r>
      <w:r w:rsidR="00C6484F" w:rsidRPr="00C6484F">
        <w:rPr>
          <w:i/>
          <w:iCs/>
        </w:rPr>
        <w:t xml:space="preserve"> operationally as opposed to research and administration</w:t>
      </w:r>
      <w:r w:rsidR="00A26E2C">
        <w:rPr>
          <w:i/>
          <w:iCs/>
        </w:rPr>
        <w:t>, correct</w:t>
      </w:r>
      <w:r w:rsidR="00C6484F" w:rsidRPr="00C6484F">
        <w:rPr>
          <w:i/>
          <w:iCs/>
        </w:rPr>
        <w:t>?</w:t>
      </w:r>
    </w:p>
    <w:p w14:paraId="632C3C50" w14:textId="25F85F94" w:rsidR="003E0D31" w:rsidRPr="003E0D31" w:rsidRDefault="00D369AF" w:rsidP="00875CF3">
      <w:pPr>
        <w:spacing w:after="120"/>
        <w:rPr>
          <w:lang w:val="en-AU"/>
        </w:rPr>
      </w:pPr>
      <w:r w:rsidRPr="00266180">
        <w:rPr>
          <w:b/>
          <w:bCs/>
          <w:lang w:val="en-AU"/>
        </w:rPr>
        <w:t xml:space="preserve">The College </w:t>
      </w:r>
      <w:r>
        <w:rPr>
          <w:b/>
          <w:bCs/>
          <w:lang w:val="en-AU"/>
        </w:rPr>
        <w:t xml:space="preserve">is operating efficiently and </w:t>
      </w:r>
      <w:r w:rsidRPr="00266180">
        <w:rPr>
          <w:b/>
          <w:bCs/>
          <w:lang w:val="en-AU"/>
        </w:rPr>
        <w:t xml:space="preserve">represents </w:t>
      </w:r>
      <w:r>
        <w:rPr>
          <w:b/>
          <w:bCs/>
          <w:lang w:val="en-AU"/>
        </w:rPr>
        <w:t xml:space="preserve">a </w:t>
      </w:r>
      <w:r w:rsidRPr="00266180">
        <w:rPr>
          <w:b/>
          <w:bCs/>
          <w:lang w:val="en-AU"/>
        </w:rPr>
        <w:t xml:space="preserve">good value for money </w:t>
      </w:r>
      <w:r>
        <w:rPr>
          <w:b/>
          <w:bCs/>
          <w:lang w:val="en-AU"/>
        </w:rPr>
        <w:t>investment in the regional security sector</w:t>
      </w:r>
      <w:r w:rsidRPr="00266180">
        <w:rPr>
          <w:b/>
          <w:bCs/>
          <w:lang w:val="en-AU"/>
        </w:rPr>
        <w:t>.</w:t>
      </w:r>
      <w:r>
        <w:rPr>
          <w:b/>
          <w:bCs/>
          <w:lang w:val="en-AU"/>
        </w:rPr>
        <w:t xml:space="preserve"> </w:t>
      </w:r>
      <w:r w:rsidR="002F7333" w:rsidRPr="002F7333">
        <w:rPr>
          <w:lang w:val="en-AU"/>
        </w:rPr>
        <w:t xml:space="preserve">The </w:t>
      </w:r>
      <w:r w:rsidR="002F7333">
        <w:rPr>
          <w:lang w:val="en-AU"/>
        </w:rPr>
        <w:t xml:space="preserve">14 College staff are balanced </w:t>
      </w:r>
      <w:r w:rsidR="00002379">
        <w:rPr>
          <w:lang w:val="en-AU"/>
        </w:rPr>
        <w:t>between technical and operational staff and additional technical resources are contracted to meet requests for support from partner governments if required.</w:t>
      </w:r>
      <w:r w:rsidR="002F7333">
        <w:rPr>
          <w:b/>
          <w:bCs/>
          <w:lang w:val="en-AU"/>
        </w:rPr>
        <w:t xml:space="preserve"> </w:t>
      </w:r>
      <w:r w:rsidR="003E0D31" w:rsidRPr="003E0D31">
        <w:rPr>
          <w:lang w:val="en-AU"/>
        </w:rPr>
        <w:t xml:space="preserve">The </w:t>
      </w:r>
      <w:r w:rsidR="003E0D31">
        <w:rPr>
          <w:lang w:val="en-AU"/>
        </w:rPr>
        <w:t xml:space="preserve">design of the College included a </w:t>
      </w:r>
      <w:r w:rsidR="00AB109A">
        <w:rPr>
          <w:lang w:val="en-AU"/>
        </w:rPr>
        <w:t>Tec</w:t>
      </w:r>
      <w:r w:rsidR="00C21F61">
        <w:rPr>
          <w:lang w:val="en-AU"/>
        </w:rPr>
        <w:t>hnical Assistance Register to enable the rapid deployment of expertise. This has not proven to be necessary and</w:t>
      </w:r>
      <w:r w:rsidR="005F65C6">
        <w:rPr>
          <w:lang w:val="en-AU"/>
        </w:rPr>
        <w:t xml:space="preserve"> the continued maintenance of it is inefficient</w:t>
      </w:r>
      <w:r w:rsidR="00E05BE7">
        <w:rPr>
          <w:lang w:val="en-AU"/>
        </w:rPr>
        <w:t>. Another inefficiency exists in the level of reporting required of the College.</w:t>
      </w:r>
      <w:r w:rsidR="005911BE">
        <w:rPr>
          <w:lang w:val="en-AU"/>
        </w:rPr>
        <w:t xml:space="preserve"> Any workplans are agreed with DFAT, and activities undertaken by the College </w:t>
      </w:r>
      <w:r w:rsidR="00990F86">
        <w:rPr>
          <w:lang w:val="en-AU"/>
        </w:rPr>
        <w:t xml:space="preserve">are relatively low risk. Effective oversight could be maintained through </w:t>
      </w:r>
      <w:r w:rsidR="00277B0C">
        <w:rPr>
          <w:lang w:val="en-AU"/>
        </w:rPr>
        <w:t>less frequent written reporting with regular meetings between DFAT and the College.</w:t>
      </w:r>
    </w:p>
    <w:p w14:paraId="6B385BB1" w14:textId="206DE212" w:rsidR="00D369AF" w:rsidRPr="0071705A" w:rsidRDefault="00D369AF" w:rsidP="00173A46">
      <w:pPr>
        <w:spacing w:after="240"/>
        <w:rPr>
          <w:lang w:val="en-AU"/>
        </w:rPr>
      </w:pPr>
      <w:r w:rsidRPr="00FC20CF">
        <w:rPr>
          <w:b/>
          <w:bCs/>
          <w:lang w:val="en-AU"/>
        </w:rPr>
        <w:t>The Advisory Board has recruited eminent people from across the Pacific, their experience, regional reputations and connections adding credibility to a relatively new institution.</w:t>
      </w:r>
      <w:r>
        <w:rPr>
          <w:lang w:val="en-AU"/>
        </w:rPr>
        <w:t xml:space="preserve"> The geographic spread of Advisory Board members is important, with </w:t>
      </w:r>
      <w:proofErr w:type="gramStart"/>
      <w:r>
        <w:rPr>
          <w:lang w:val="en-AU"/>
        </w:rPr>
        <w:t>a number of</w:t>
      </w:r>
      <w:proofErr w:type="gramEnd"/>
      <w:r>
        <w:rPr>
          <w:lang w:val="en-AU"/>
        </w:rPr>
        <w:t xml:space="preserve"> interlocutors referencing one or more Board members in discussions. </w:t>
      </w:r>
      <w:r w:rsidR="00ED0F9D">
        <w:rPr>
          <w:lang w:val="en-AU"/>
        </w:rPr>
        <w:t xml:space="preserve">To maximise the expertise on the Advisory Board, </w:t>
      </w:r>
      <w:r w:rsidR="00823529">
        <w:rPr>
          <w:lang w:val="en-AU"/>
        </w:rPr>
        <w:t xml:space="preserve">DFAT should provide </w:t>
      </w:r>
      <w:r w:rsidR="00ED0F9D">
        <w:rPr>
          <w:lang w:val="en-AU"/>
        </w:rPr>
        <w:t xml:space="preserve">greater clarity around the role of the Board </w:t>
      </w:r>
      <w:r w:rsidR="00823529">
        <w:rPr>
          <w:lang w:val="en-AU"/>
        </w:rPr>
        <w:t xml:space="preserve">as part of the design refresh for the </w:t>
      </w:r>
      <w:r w:rsidR="007A0B27">
        <w:rPr>
          <w:lang w:val="en-AU"/>
        </w:rPr>
        <w:t>College and</w:t>
      </w:r>
      <w:r w:rsidR="00823529">
        <w:rPr>
          <w:lang w:val="en-AU"/>
        </w:rPr>
        <w:t xml:space="preserve"> ensure reporting lines for the Board are clear.</w:t>
      </w:r>
    </w:p>
    <w:p w14:paraId="50A13923" w14:textId="6C21B038" w:rsidR="001D6F62" w:rsidRPr="001D6F62" w:rsidRDefault="00875CF3" w:rsidP="00875CF3">
      <w:pPr>
        <w:spacing w:after="120"/>
        <w:rPr>
          <w:i/>
          <w:iCs/>
          <w:szCs w:val="22"/>
          <w:lang w:val="en-AU"/>
        </w:rPr>
      </w:pPr>
      <w:r>
        <w:rPr>
          <w:i/>
          <w:iCs/>
          <w:szCs w:val="22"/>
        </w:rPr>
        <w:t xml:space="preserve">Impact - </w:t>
      </w:r>
      <w:r w:rsidR="001D6F62">
        <w:rPr>
          <w:i/>
          <w:iCs/>
          <w:szCs w:val="22"/>
        </w:rPr>
        <w:t>W</w:t>
      </w:r>
      <w:r w:rsidR="001D6F62" w:rsidRPr="001D6F62">
        <w:rPr>
          <w:i/>
          <w:iCs/>
          <w:szCs w:val="22"/>
        </w:rPr>
        <w:t xml:space="preserve">hat difference is the College making to </w:t>
      </w:r>
      <w:r w:rsidR="00F8535F">
        <w:rPr>
          <w:i/>
          <w:iCs/>
          <w:szCs w:val="22"/>
        </w:rPr>
        <w:t>FICs’</w:t>
      </w:r>
      <w:r w:rsidR="001D6F62" w:rsidRPr="001D6F62">
        <w:rPr>
          <w:i/>
          <w:iCs/>
          <w:szCs w:val="22"/>
        </w:rPr>
        <w:t xml:space="preserve"> capacity to identify country risks as well as close regional security issues and address them?</w:t>
      </w:r>
    </w:p>
    <w:p w14:paraId="44BF5540" w14:textId="31667600" w:rsidR="00704355" w:rsidRPr="001427B9" w:rsidRDefault="002C3CEA" w:rsidP="00FC20CF">
      <w:pPr>
        <w:spacing w:after="240"/>
        <w:rPr>
          <w:lang w:val="en-AU"/>
        </w:rPr>
      </w:pPr>
      <w:r w:rsidRPr="00FC20CF">
        <w:rPr>
          <w:b/>
          <w:bCs/>
          <w:lang w:val="en-AU"/>
        </w:rPr>
        <w:t>Counting an establishment period and delivery challenges through the COVID-19 pandemic, t</w:t>
      </w:r>
      <w:r w:rsidR="006A204B" w:rsidRPr="00FC20CF">
        <w:rPr>
          <w:b/>
          <w:bCs/>
          <w:lang w:val="en-AU"/>
        </w:rPr>
        <w:t xml:space="preserve">he College has </w:t>
      </w:r>
      <w:proofErr w:type="gramStart"/>
      <w:r w:rsidR="006A204B" w:rsidRPr="00FC20CF">
        <w:rPr>
          <w:b/>
          <w:bCs/>
          <w:lang w:val="en-AU"/>
        </w:rPr>
        <w:t>really only</w:t>
      </w:r>
      <w:proofErr w:type="gramEnd"/>
      <w:r w:rsidR="006A204B" w:rsidRPr="00FC20CF">
        <w:rPr>
          <w:b/>
          <w:bCs/>
          <w:lang w:val="en-AU"/>
        </w:rPr>
        <w:t xml:space="preserve"> been able to be fully operational </w:t>
      </w:r>
      <w:r w:rsidR="00484D67" w:rsidRPr="00FC20CF">
        <w:rPr>
          <w:b/>
          <w:bCs/>
          <w:lang w:val="en-AU"/>
        </w:rPr>
        <w:t>for</w:t>
      </w:r>
      <w:r w:rsidR="006A204B" w:rsidRPr="00FC20CF">
        <w:rPr>
          <w:b/>
          <w:bCs/>
          <w:lang w:val="en-AU"/>
        </w:rPr>
        <w:t xml:space="preserve"> 3-4 years. This is a very short timeframe for a new institution to have an impact. But there is evidence of impact from the College’s work.</w:t>
      </w:r>
      <w:r w:rsidR="00484D67" w:rsidRPr="00484D67">
        <w:rPr>
          <w:lang w:val="en-AU"/>
        </w:rPr>
        <w:t xml:space="preserve"> A survey of alumni completed as part of this review noted that 91 per cent of respondents were applying what they learnt from their engagement with the College to their daily work. The most common examples of skills being used were around better analytic skills and ability to better understand, develop and structure policies.</w:t>
      </w:r>
    </w:p>
    <w:p w14:paraId="2559B778" w14:textId="7C1BBA41" w:rsidR="004F5C3E" w:rsidRPr="004F5C3E" w:rsidRDefault="00875CF3" w:rsidP="00FC20CF">
      <w:pPr>
        <w:rPr>
          <w:i/>
          <w:iCs/>
          <w:szCs w:val="22"/>
          <w:lang w:val="en-AU"/>
        </w:rPr>
      </w:pPr>
      <w:r>
        <w:rPr>
          <w:i/>
          <w:iCs/>
          <w:szCs w:val="22"/>
        </w:rPr>
        <w:t xml:space="preserve">Sustainability - </w:t>
      </w:r>
      <w:r w:rsidR="004F5C3E" w:rsidRPr="004F5C3E">
        <w:rPr>
          <w:i/>
          <w:iCs/>
          <w:szCs w:val="22"/>
        </w:rPr>
        <w:t>How “Pacific” is the Pacific Security College</w:t>
      </w:r>
      <w:r w:rsidR="004F5C3E">
        <w:rPr>
          <w:i/>
          <w:iCs/>
          <w:szCs w:val="22"/>
        </w:rPr>
        <w:t xml:space="preserve">? </w:t>
      </w:r>
      <w:r w:rsidR="004F5C3E" w:rsidRPr="00970C87">
        <w:rPr>
          <w:i/>
          <w:iCs/>
          <w:szCs w:val="22"/>
        </w:rPr>
        <w:t xml:space="preserve">What are the key priorities to inform the next stage </w:t>
      </w:r>
      <w:r w:rsidR="00970C87" w:rsidRPr="00970C87">
        <w:rPr>
          <w:i/>
          <w:iCs/>
          <w:szCs w:val="22"/>
        </w:rPr>
        <w:t>of the program?</w:t>
      </w:r>
    </w:p>
    <w:p w14:paraId="42C5FA6A" w14:textId="22B7B0AE" w:rsidR="008E713D" w:rsidRPr="008E713D" w:rsidRDefault="001A6754" w:rsidP="00787C05">
      <w:pPr>
        <w:spacing w:before="120" w:after="120"/>
        <w:rPr>
          <w:rFonts w:asciiTheme="majorHAnsi" w:hAnsiTheme="majorHAnsi" w:cstheme="majorHAnsi"/>
          <w:szCs w:val="22"/>
          <w:lang w:val="en-AU"/>
        </w:rPr>
      </w:pPr>
      <w:r>
        <w:rPr>
          <w:rFonts w:asciiTheme="majorHAnsi" w:hAnsiTheme="majorHAnsi" w:cstheme="majorHAnsi"/>
          <w:b/>
          <w:bCs/>
          <w:szCs w:val="22"/>
          <w:lang w:val="en-AU"/>
        </w:rPr>
        <w:t xml:space="preserve">For the College to become sustainable it must consistently demonstrate its value to Pacific partners, and more than that, demonstrate that </w:t>
      </w:r>
      <w:r w:rsidR="002857B0">
        <w:rPr>
          <w:rFonts w:asciiTheme="majorHAnsi" w:hAnsiTheme="majorHAnsi" w:cstheme="majorHAnsi"/>
          <w:b/>
          <w:bCs/>
          <w:szCs w:val="22"/>
          <w:lang w:val="en-AU"/>
        </w:rPr>
        <w:t xml:space="preserve">it </w:t>
      </w:r>
      <w:r w:rsidRPr="002857B0">
        <w:rPr>
          <w:rFonts w:asciiTheme="majorHAnsi" w:hAnsiTheme="majorHAnsi" w:cstheme="majorHAnsi"/>
          <w:b/>
          <w:bCs/>
          <w:szCs w:val="22"/>
          <w:lang w:val="en-AU"/>
        </w:rPr>
        <w:t>i</w:t>
      </w:r>
      <w:r w:rsidR="00BB123C" w:rsidRPr="002857B0">
        <w:rPr>
          <w:rFonts w:asciiTheme="majorHAnsi" w:hAnsiTheme="majorHAnsi" w:cstheme="majorHAnsi"/>
          <w:b/>
          <w:bCs/>
          <w:szCs w:val="22"/>
          <w:lang w:val="en-AU"/>
        </w:rPr>
        <w:t>s</w:t>
      </w:r>
      <w:r>
        <w:rPr>
          <w:rFonts w:asciiTheme="majorHAnsi" w:hAnsiTheme="majorHAnsi" w:cstheme="majorHAnsi"/>
          <w:b/>
          <w:bCs/>
          <w:szCs w:val="22"/>
          <w:lang w:val="en-AU"/>
        </w:rPr>
        <w:t xml:space="preserve"> listening to Pacific partners and </w:t>
      </w:r>
      <w:r w:rsidR="00BB123C" w:rsidRPr="002857B0">
        <w:rPr>
          <w:rFonts w:asciiTheme="majorHAnsi" w:hAnsiTheme="majorHAnsi" w:cstheme="majorHAnsi"/>
          <w:b/>
          <w:bCs/>
          <w:szCs w:val="22"/>
          <w:lang w:val="en-AU"/>
        </w:rPr>
        <w:t>is</w:t>
      </w:r>
      <w:r w:rsidR="00BB123C">
        <w:rPr>
          <w:rFonts w:asciiTheme="majorHAnsi" w:hAnsiTheme="majorHAnsi" w:cstheme="majorHAnsi"/>
          <w:b/>
          <w:bCs/>
          <w:szCs w:val="22"/>
          <w:lang w:val="en-AU"/>
        </w:rPr>
        <w:t xml:space="preserve"> </w:t>
      </w:r>
      <w:r>
        <w:rPr>
          <w:rFonts w:asciiTheme="majorHAnsi" w:hAnsiTheme="majorHAnsi" w:cstheme="majorHAnsi"/>
          <w:b/>
          <w:bCs/>
          <w:szCs w:val="22"/>
          <w:lang w:val="en-AU"/>
        </w:rPr>
        <w:t xml:space="preserve">being led by them. </w:t>
      </w:r>
      <w:r w:rsidR="008E713D" w:rsidRPr="008E713D">
        <w:rPr>
          <w:rFonts w:asciiTheme="majorHAnsi" w:hAnsiTheme="majorHAnsi" w:cstheme="majorHAnsi"/>
          <w:szCs w:val="22"/>
          <w:lang w:val="en-AU"/>
        </w:rPr>
        <w:t>As noted</w:t>
      </w:r>
      <w:r w:rsidR="008E713D">
        <w:rPr>
          <w:rFonts w:asciiTheme="majorHAnsi" w:hAnsiTheme="majorHAnsi" w:cstheme="majorHAnsi"/>
          <w:szCs w:val="22"/>
          <w:lang w:val="en-AU"/>
        </w:rPr>
        <w:t xml:space="preserve"> above, </w:t>
      </w:r>
      <w:r w:rsidR="0005183E">
        <w:rPr>
          <w:rFonts w:asciiTheme="majorHAnsi" w:hAnsiTheme="majorHAnsi" w:cstheme="majorHAnsi"/>
          <w:szCs w:val="22"/>
          <w:lang w:val="en-AU"/>
        </w:rPr>
        <w:t>establishing partnerships with Pacific-based academic institutions</w:t>
      </w:r>
      <w:r w:rsidR="00074552">
        <w:rPr>
          <w:rFonts w:asciiTheme="majorHAnsi" w:hAnsiTheme="majorHAnsi" w:cstheme="majorHAnsi"/>
          <w:szCs w:val="22"/>
          <w:lang w:val="en-AU"/>
        </w:rPr>
        <w:t xml:space="preserve"> should be a priority in the coming years.</w:t>
      </w:r>
      <w:r w:rsidR="008E713D" w:rsidRPr="008E713D">
        <w:rPr>
          <w:rFonts w:asciiTheme="majorHAnsi" w:hAnsiTheme="majorHAnsi" w:cstheme="majorHAnsi"/>
          <w:szCs w:val="22"/>
          <w:lang w:val="en-AU"/>
        </w:rPr>
        <w:t xml:space="preserve"> </w:t>
      </w:r>
    </w:p>
    <w:p w14:paraId="121B84D1" w14:textId="6DD215AB" w:rsidR="007A0B1E" w:rsidRDefault="001A6754" w:rsidP="00787C05">
      <w:pPr>
        <w:spacing w:before="120" w:after="120"/>
        <w:rPr>
          <w:rFonts w:asciiTheme="majorHAnsi" w:hAnsiTheme="majorHAnsi" w:cstheme="majorHAnsi"/>
          <w:szCs w:val="22"/>
          <w:lang w:val="en-AU"/>
        </w:rPr>
      </w:pPr>
      <w:r w:rsidRPr="00BF4D12">
        <w:rPr>
          <w:rFonts w:asciiTheme="majorHAnsi" w:hAnsiTheme="majorHAnsi" w:cstheme="majorHAnsi"/>
          <w:szCs w:val="22"/>
          <w:lang w:val="en-AU"/>
        </w:rPr>
        <w:t>The increas</w:t>
      </w:r>
      <w:r w:rsidR="00BB123C" w:rsidRPr="00BF4D12">
        <w:rPr>
          <w:rFonts w:asciiTheme="majorHAnsi" w:hAnsiTheme="majorHAnsi" w:cstheme="majorHAnsi"/>
          <w:szCs w:val="22"/>
          <w:lang w:val="en-AU"/>
        </w:rPr>
        <w:t xml:space="preserve">ingly positive </w:t>
      </w:r>
      <w:r w:rsidRPr="00BF4D12">
        <w:rPr>
          <w:rFonts w:asciiTheme="majorHAnsi" w:hAnsiTheme="majorHAnsi" w:cstheme="majorHAnsi"/>
          <w:szCs w:val="22"/>
          <w:lang w:val="en-AU"/>
        </w:rPr>
        <w:t xml:space="preserve">profile of the </w:t>
      </w:r>
      <w:r w:rsidR="00BB123C" w:rsidRPr="00BF4D12">
        <w:rPr>
          <w:rFonts w:asciiTheme="majorHAnsi" w:hAnsiTheme="majorHAnsi" w:cstheme="majorHAnsi"/>
          <w:szCs w:val="22"/>
          <w:lang w:val="en-AU"/>
        </w:rPr>
        <w:t xml:space="preserve">(now) annual </w:t>
      </w:r>
      <w:r w:rsidR="00A7014F">
        <w:rPr>
          <w:rFonts w:asciiTheme="majorHAnsi" w:hAnsiTheme="majorHAnsi" w:cstheme="majorHAnsi"/>
          <w:szCs w:val="22"/>
          <w:lang w:val="en-AU"/>
        </w:rPr>
        <w:t>PRNSC</w:t>
      </w:r>
      <w:r w:rsidRPr="00BF4D12">
        <w:rPr>
          <w:rFonts w:asciiTheme="majorHAnsi" w:hAnsiTheme="majorHAnsi" w:cstheme="majorHAnsi"/>
          <w:szCs w:val="22"/>
          <w:lang w:val="en-AU"/>
        </w:rPr>
        <w:t>,</w:t>
      </w:r>
      <w:r w:rsidRPr="006E4466">
        <w:rPr>
          <w:rFonts w:asciiTheme="majorHAnsi" w:hAnsiTheme="majorHAnsi" w:cstheme="majorHAnsi"/>
          <w:szCs w:val="22"/>
          <w:lang w:val="en-AU"/>
        </w:rPr>
        <w:t xml:space="preserve"> and its seeming acceptance as part of the annual calendar of regional security events, is an indicator that the College is adding value to the sector</w:t>
      </w:r>
      <w:r w:rsidR="006E4466">
        <w:rPr>
          <w:rFonts w:asciiTheme="majorHAnsi" w:hAnsiTheme="majorHAnsi" w:cstheme="majorHAnsi"/>
          <w:szCs w:val="22"/>
          <w:lang w:val="en-AU"/>
        </w:rPr>
        <w:t xml:space="preserve"> and gaining acceptance</w:t>
      </w:r>
      <w:r w:rsidR="00641717">
        <w:rPr>
          <w:rFonts w:asciiTheme="majorHAnsi" w:hAnsiTheme="majorHAnsi" w:cstheme="majorHAnsi"/>
          <w:szCs w:val="22"/>
          <w:lang w:val="en-AU"/>
        </w:rPr>
        <w:t xml:space="preserve"> in the sector</w:t>
      </w:r>
      <w:r w:rsidRPr="006E4466">
        <w:rPr>
          <w:rFonts w:asciiTheme="majorHAnsi" w:hAnsiTheme="majorHAnsi" w:cstheme="majorHAnsi"/>
          <w:szCs w:val="22"/>
          <w:lang w:val="en-AU"/>
        </w:rPr>
        <w:t xml:space="preserve">. </w:t>
      </w:r>
      <w:r w:rsidR="006E4466" w:rsidRPr="006E4466">
        <w:rPr>
          <w:rFonts w:asciiTheme="majorHAnsi" w:hAnsiTheme="majorHAnsi" w:cstheme="majorHAnsi"/>
          <w:szCs w:val="22"/>
          <w:lang w:val="en-AU"/>
        </w:rPr>
        <w:t>There is a general sense among partner governments that the College is making progress towards becoming increasingly Pacific-led</w:t>
      </w:r>
      <w:r w:rsidR="00641717">
        <w:rPr>
          <w:rFonts w:asciiTheme="majorHAnsi" w:hAnsiTheme="majorHAnsi" w:cstheme="majorHAnsi"/>
          <w:szCs w:val="22"/>
          <w:lang w:val="en-AU"/>
        </w:rPr>
        <w:t>;</w:t>
      </w:r>
      <w:r w:rsidR="006E4466">
        <w:rPr>
          <w:rFonts w:asciiTheme="majorHAnsi" w:hAnsiTheme="majorHAnsi" w:cstheme="majorHAnsi"/>
          <w:szCs w:val="22"/>
          <w:lang w:val="en-AU"/>
        </w:rPr>
        <w:t xml:space="preserve"> </w:t>
      </w:r>
      <w:r w:rsidR="00641717">
        <w:rPr>
          <w:rFonts w:asciiTheme="majorHAnsi" w:hAnsiTheme="majorHAnsi" w:cstheme="majorHAnsi"/>
          <w:szCs w:val="22"/>
          <w:lang w:val="en-AU"/>
        </w:rPr>
        <w:t>t</w:t>
      </w:r>
      <w:r w:rsidR="006E4466">
        <w:rPr>
          <w:rFonts w:asciiTheme="majorHAnsi" w:hAnsiTheme="majorHAnsi" w:cstheme="majorHAnsi"/>
          <w:szCs w:val="22"/>
          <w:lang w:val="en-AU"/>
        </w:rPr>
        <w:t xml:space="preserve">he increased number of College staff from the Pacific </w:t>
      </w:r>
      <w:r w:rsidR="00641717">
        <w:rPr>
          <w:rFonts w:asciiTheme="majorHAnsi" w:hAnsiTheme="majorHAnsi" w:cstheme="majorHAnsi"/>
          <w:szCs w:val="22"/>
          <w:lang w:val="en-AU"/>
        </w:rPr>
        <w:t>and the use</w:t>
      </w:r>
      <w:r w:rsidR="006E4466">
        <w:rPr>
          <w:rFonts w:asciiTheme="majorHAnsi" w:hAnsiTheme="majorHAnsi" w:cstheme="majorHAnsi"/>
          <w:szCs w:val="22"/>
          <w:lang w:val="en-AU"/>
        </w:rPr>
        <w:t xml:space="preserve"> </w:t>
      </w:r>
      <w:r w:rsidR="008530A4">
        <w:rPr>
          <w:rFonts w:asciiTheme="majorHAnsi" w:hAnsiTheme="majorHAnsi" w:cstheme="majorHAnsi"/>
          <w:szCs w:val="22"/>
          <w:lang w:val="en-AU"/>
        </w:rPr>
        <w:t xml:space="preserve">of </w:t>
      </w:r>
      <w:r w:rsidR="006E4466">
        <w:rPr>
          <w:rFonts w:asciiTheme="majorHAnsi" w:hAnsiTheme="majorHAnsi" w:cstheme="majorHAnsi"/>
          <w:szCs w:val="22"/>
          <w:lang w:val="en-AU"/>
        </w:rPr>
        <w:t>local consultants wherever possible to lead the development of National Security Strategies</w:t>
      </w:r>
      <w:r w:rsidR="00641717">
        <w:rPr>
          <w:rFonts w:asciiTheme="majorHAnsi" w:hAnsiTheme="majorHAnsi" w:cstheme="majorHAnsi"/>
          <w:szCs w:val="22"/>
          <w:lang w:val="en-AU"/>
        </w:rPr>
        <w:t xml:space="preserve"> have contributed to this perception. </w:t>
      </w:r>
      <w:r w:rsidR="00206571">
        <w:rPr>
          <w:rFonts w:asciiTheme="majorHAnsi" w:hAnsiTheme="majorHAnsi" w:cstheme="majorHAnsi"/>
          <w:szCs w:val="22"/>
          <w:lang w:val="en-AU"/>
        </w:rPr>
        <w:t xml:space="preserve">An initiative the College could support that would further develop the security ecosystem in the Pacific is to repurpose </w:t>
      </w:r>
      <w:r w:rsidR="008530A4">
        <w:rPr>
          <w:rFonts w:asciiTheme="majorHAnsi" w:hAnsiTheme="majorHAnsi" w:cstheme="majorHAnsi"/>
          <w:szCs w:val="22"/>
          <w:lang w:val="en-AU"/>
        </w:rPr>
        <w:t xml:space="preserve">the </w:t>
      </w:r>
      <w:r w:rsidR="00206571">
        <w:rPr>
          <w:rFonts w:asciiTheme="majorHAnsi" w:hAnsiTheme="majorHAnsi" w:cstheme="majorHAnsi"/>
          <w:szCs w:val="22"/>
          <w:lang w:val="en-AU"/>
        </w:rPr>
        <w:t xml:space="preserve">College’s alumni network into a more inclusive, </w:t>
      </w:r>
      <w:r w:rsidR="002C070E">
        <w:rPr>
          <w:rFonts w:asciiTheme="majorHAnsi" w:hAnsiTheme="majorHAnsi" w:cstheme="majorHAnsi"/>
          <w:szCs w:val="22"/>
          <w:lang w:val="en-AU"/>
        </w:rPr>
        <w:t>member-led community of practice housed in a Pacific institution and resourced and supported by the College.</w:t>
      </w:r>
    </w:p>
    <w:p w14:paraId="319167B2" w14:textId="7A12500C" w:rsidR="00074552" w:rsidRDefault="0077466E" w:rsidP="00787C05">
      <w:pPr>
        <w:spacing w:before="120" w:after="120"/>
        <w:rPr>
          <w:rFonts w:asciiTheme="majorHAnsi" w:hAnsiTheme="majorHAnsi" w:cstheme="majorHAnsi"/>
          <w:szCs w:val="22"/>
          <w:lang w:val="en-AU"/>
        </w:rPr>
      </w:pPr>
      <w:r w:rsidRPr="00F8634A">
        <w:rPr>
          <w:rFonts w:asciiTheme="majorHAnsi" w:hAnsiTheme="majorHAnsi" w:cstheme="majorHAnsi"/>
          <w:b/>
          <w:bCs/>
          <w:szCs w:val="22"/>
          <w:lang w:val="en-AU"/>
        </w:rPr>
        <w:t>To establish and maintain partnerships in the Pacific, ensuring there is valu</w:t>
      </w:r>
      <w:r w:rsidR="00A66DC0" w:rsidRPr="00F8634A">
        <w:rPr>
          <w:rFonts w:asciiTheme="majorHAnsi" w:hAnsiTheme="majorHAnsi" w:cstheme="majorHAnsi"/>
          <w:b/>
          <w:bCs/>
          <w:szCs w:val="22"/>
          <w:lang w:val="en-AU"/>
        </w:rPr>
        <w:t>e in partnering with the College, requires additional funding and resources.</w:t>
      </w:r>
      <w:r w:rsidR="00A66DC0">
        <w:rPr>
          <w:rFonts w:asciiTheme="majorHAnsi" w:hAnsiTheme="majorHAnsi" w:cstheme="majorHAnsi"/>
          <w:szCs w:val="22"/>
          <w:lang w:val="en-AU"/>
        </w:rPr>
        <w:t xml:space="preserve"> As does establishing and maintaining a vibrant community of practice. </w:t>
      </w:r>
      <w:r w:rsidR="006921AB">
        <w:rPr>
          <w:rFonts w:asciiTheme="majorHAnsi" w:hAnsiTheme="majorHAnsi" w:cstheme="majorHAnsi"/>
          <w:szCs w:val="22"/>
          <w:lang w:val="en-AU"/>
        </w:rPr>
        <w:t>Discussions with the College Exec</w:t>
      </w:r>
      <w:r w:rsidR="00504423">
        <w:rPr>
          <w:rFonts w:asciiTheme="majorHAnsi" w:hAnsiTheme="majorHAnsi" w:cstheme="majorHAnsi"/>
          <w:szCs w:val="22"/>
          <w:lang w:val="en-AU"/>
        </w:rPr>
        <w:t xml:space="preserve">utive and Advisory Board </w:t>
      </w:r>
      <w:r w:rsidR="006921AB">
        <w:rPr>
          <w:rFonts w:asciiTheme="majorHAnsi" w:hAnsiTheme="majorHAnsi" w:cstheme="majorHAnsi"/>
          <w:szCs w:val="22"/>
          <w:lang w:val="en-AU"/>
        </w:rPr>
        <w:t xml:space="preserve">suggest </w:t>
      </w:r>
      <w:r w:rsidR="00504423">
        <w:rPr>
          <w:rFonts w:asciiTheme="majorHAnsi" w:hAnsiTheme="majorHAnsi" w:cstheme="majorHAnsi"/>
          <w:szCs w:val="22"/>
          <w:lang w:val="en-AU"/>
        </w:rPr>
        <w:t>a</w:t>
      </w:r>
      <w:r w:rsidR="009B2BB9">
        <w:rPr>
          <w:rFonts w:asciiTheme="majorHAnsi" w:hAnsiTheme="majorHAnsi" w:cstheme="majorHAnsi"/>
          <w:szCs w:val="22"/>
          <w:lang w:val="en-AU"/>
        </w:rPr>
        <w:t xml:space="preserve"> relatively modest additional </w:t>
      </w:r>
      <w:r w:rsidR="00F8634A">
        <w:rPr>
          <w:rFonts w:asciiTheme="majorHAnsi" w:hAnsiTheme="majorHAnsi" w:cstheme="majorHAnsi"/>
          <w:szCs w:val="22"/>
          <w:lang w:val="en-AU"/>
        </w:rPr>
        <w:t>annual investment</w:t>
      </w:r>
      <w:r w:rsidR="009B2BB9">
        <w:rPr>
          <w:rFonts w:asciiTheme="majorHAnsi" w:hAnsiTheme="majorHAnsi" w:cstheme="majorHAnsi"/>
          <w:szCs w:val="22"/>
          <w:lang w:val="en-AU"/>
        </w:rPr>
        <w:t xml:space="preserve"> in the College </w:t>
      </w:r>
      <w:r w:rsidR="00F8634A">
        <w:rPr>
          <w:rFonts w:asciiTheme="majorHAnsi" w:hAnsiTheme="majorHAnsi" w:cstheme="majorHAnsi"/>
          <w:szCs w:val="22"/>
          <w:lang w:val="en-AU"/>
        </w:rPr>
        <w:t>could ensure a strong foundation is built for the partnerships and the community of practice and cement the College as the central actor in the Pacific security sector.</w:t>
      </w:r>
    </w:p>
    <w:p w14:paraId="10EB1EC2" w14:textId="737A0B70" w:rsidR="004D7043" w:rsidRPr="00E35ED5" w:rsidRDefault="004D7043" w:rsidP="00C43A06">
      <w:pPr>
        <w:autoSpaceDE w:val="0"/>
        <w:autoSpaceDN w:val="0"/>
        <w:adjustRightInd w:val="0"/>
        <w:spacing w:before="240" w:after="120"/>
        <w:rPr>
          <w:rFonts w:asciiTheme="majorHAnsi" w:hAnsiTheme="majorHAnsi" w:cstheme="majorHAnsi"/>
          <w:i/>
          <w:iCs/>
          <w:color w:val="B8442B"/>
          <w:szCs w:val="22"/>
          <w:lang w:val="en-AU"/>
        </w:rPr>
      </w:pPr>
      <w:r w:rsidRPr="00E35ED5">
        <w:rPr>
          <w:rFonts w:asciiTheme="majorHAnsi" w:hAnsiTheme="majorHAnsi" w:cstheme="majorHAnsi"/>
          <w:i/>
          <w:iCs/>
          <w:color w:val="B8442B"/>
          <w:szCs w:val="22"/>
          <w:lang w:val="en-AU"/>
        </w:rPr>
        <w:t>Recommendations</w:t>
      </w:r>
    </w:p>
    <w:p w14:paraId="2707BF96" w14:textId="77777777" w:rsidR="004D7043" w:rsidRDefault="004D7043" w:rsidP="00787C05">
      <w:pPr>
        <w:pStyle w:val="Subheading"/>
        <w:spacing w:before="120" w:after="120"/>
      </w:pPr>
      <w:r>
        <w:t>Partnerships</w:t>
      </w:r>
    </w:p>
    <w:p w14:paraId="2CDE3194" w14:textId="2DEFD860" w:rsidR="00C43A06" w:rsidRPr="00CD3743" w:rsidRDefault="00C43A06" w:rsidP="007B03D6">
      <w:pPr>
        <w:spacing w:after="240"/>
        <w:rPr>
          <w:rFonts w:asciiTheme="majorHAnsi" w:hAnsiTheme="majorHAnsi" w:cstheme="majorHAnsi"/>
          <w:lang w:val="en-AU"/>
        </w:rPr>
      </w:pPr>
      <w:r w:rsidRPr="00CD3743">
        <w:rPr>
          <w:rFonts w:asciiTheme="majorHAnsi" w:hAnsiTheme="majorHAnsi" w:cstheme="majorHAnsi"/>
          <w:lang w:val="en-AU"/>
        </w:rPr>
        <w:t>The following three Partne</w:t>
      </w:r>
      <w:r w:rsidR="009F1730" w:rsidRPr="00CD3743">
        <w:rPr>
          <w:rFonts w:asciiTheme="majorHAnsi" w:hAnsiTheme="majorHAnsi" w:cstheme="majorHAnsi"/>
          <w:lang w:val="en-AU"/>
        </w:rPr>
        <w:t xml:space="preserve">rships recommendations should all be included in the design refresh </w:t>
      </w:r>
      <w:r w:rsidR="008F0F94" w:rsidRPr="00CD3743">
        <w:rPr>
          <w:rFonts w:asciiTheme="majorHAnsi" w:hAnsiTheme="majorHAnsi" w:cstheme="majorHAnsi"/>
          <w:lang w:val="en-AU"/>
        </w:rPr>
        <w:t xml:space="preserve">and </w:t>
      </w:r>
      <w:r w:rsidR="009F1730" w:rsidRPr="00CD3743">
        <w:rPr>
          <w:rFonts w:asciiTheme="majorHAnsi" w:hAnsiTheme="majorHAnsi" w:cstheme="majorHAnsi"/>
          <w:lang w:val="en-AU"/>
        </w:rPr>
        <w:t>implemented during the next iteration of the College</w:t>
      </w:r>
      <w:r w:rsidR="008F0F94" w:rsidRPr="00CD3743">
        <w:rPr>
          <w:rFonts w:asciiTheme="majorHAnsi" w:hAnsiTheme="majorHAnsi" w:cstheme="majorHAnsi"/>
          <w:lang w:val="en-AU"/>
        </w:rPr>
        <w:t>:</w:t>
      </w:r>
    </w:p>
    <w:p w14:paraId="4942F87E" w14:textId="595868EE" w:rsidR="008D5F67" w:rsidRPr="00CD3743" w:rsidRDefault="004D7043" w:rsidP="00C751FC">
      <w:pPr>
        <w:pStyle w:val="ListParagraph"/>
        <w:numPr>
          <w:ilvl w:val="0"/>
          <w:numId w:val="22"/>
        </w:numPr>
        <w:rPr>
          <w:rFonts w:asciiTheme="majorHAnsi" w:hAnsiTheme="majorHAnsi" w:cstheme="majorHAnsi"/>
          <w:lang w:val="en-AU"/>
        </w:rPr>
      </w:pPr>
      <w:r w:rsidRPr="00CD3743">
        <w:rPr>
          <w:rFonts w:asciiTheme="majorHAnsi" w:hAnsiTheme="majorHAnsi" w:cstheme="majorHAnsi"/>
          <w:lang w:val="en-AU"/>
        </w:rPr>
        <w:t xml:space="preserve">The College should </w:t>
      </w:r>
      <w:proofErr w:type="gramStart"/>
      <w:r w:rsidRPr="00CD3743">
        <w:rPr>
          <w:rFonts w:asciiTheme="majorHAnsi" w:hAnsiTheme="majorHAnsi" w:cstheme="majorHAnsi"/>
          <w:lang w:val="en-AU"/>
        </w:rPr>
        <w:t>enter into</w:t>
      </w:r>
      <w:proofErr w:type="gramEnd"/>
      <w:r w:rsidRPr="00CD3743">
        <w:rPr>
          <w:rFonts w:asciiTheme="majorHAnsi" w:hAnsiTheme="majorHAnsi" w:cstheme="majorHAnsi"/>
          <w:lang w:val="en-AU"/>
        </w:rPr>
        <w:t xml:space="preserve"> negotiations with suitable academic institution</w:t>
      </w:r>
      <w:r w:rsidR="00A7014F" w:rsidRPr="00CD3743">
        <w:rPr>
          <w:rFonts w:asciiTheme="majorHAnsi" w:hAnsiTheme="majorHAnsi" w:cstheme="majorHAnsi"/>
          <w:lang w:val="en-AU"/>
        </w:rPr>
        <w:t>(s)</w:t>
      </w:r>
      <w:r w:rsidRPr="00CD3743">
        <w:rPr>
          <w:rFonts w:asciiTheme="majorHAnsi" w:hAnsiTheme="majorHAnsi" w:cstheme="majorHAnsi"/>
          <w:lang w:val="en-AU"/>
        </w:rPr>
        <w:t xml:space="preserve"> in the region with a view to co-locating staff and undertaking joint activities in the short term and in the medium to long-term developing a shared ownership model of the College.</w:t>
      </w:r>
    </w:p>
    <w:p w14:paraId="0FEA12CF" w14:textId="6D71050B" w:rsidR="004D7043" w:rsidRPr="00CD3743" w:rsidRDefault="004D7043" w:rsidP="00C751FC">
      <w:pPr>
        <w:pStyle w:val="ListParagraph"/>
        <w:numPr>
          <w:ilvl w:val="0"/>
          <w:numId w:val="22"/>
        </w:numPr>
        <w:rPr>
          <w:rFonts w:asciiTheme="majorHAnsi" w:hAnsiTheme="majorHAnsi" w:cstheme="majorHAnsi"/>
          <w:lang w:val="en-AU"/>
        </w:rPr>
      </w:pPr>
      <w:r w:rsidRPr="00CD3743">
        <w:rPr>
          <w:rFonts w:asciiTheme="majorHAnsi" w:hAnsiTheme="majorHAnsi" w:cstheme="majorHAnsi"/>
          <w:lang w:val="en-AU"/>
        </w:rPr>
        <w:t xml:space="preserve">The College transition its alumni and professional networks into a broader Pacific </w:t>
      </w:r>
      <w:r w:rsidR="00A7014F" w:rsidRPr="00CD3743">
        <w:rPr>
          <w:rFonts w:asciiTheme="majorHAnsi" w:hAnsiTheme="majorHAnsi" w:cstheme="majorHAnsi"/>
          <w:lang w:val="en-AU"/>
        </w:rPr>
        <w:t xml:space="preserve">Security </w:t>
      </w:r>
      <w:r w:rsidRPr="00CD3743">
        <w:rPr>
          <w:rFonts w:asciiTheme="majorHAnsi" w:hAnsiTheme="majorHAnsi" w:cstheme="majorHAnsi"/>
          <w:lang w:val="en-AU"/>
        </w:rPr>
        <w:t>Community of Practice</w:t>
      </w:r>
      <w:r w:rsidR="00C0503C" w:rsidRPr="00CD3743">
        <w:rPr>
          <w:rFonts w:asciiTheme="majorHAnsi" w:hAnsiTheme="majorHAnsi" w:cstheme="majorHAnsi"/>
          <w:lang w:val="en-AU"/>
        </w:rPr>
        <w:t>,</w:t>
      </w:r>
      <w:r w:rsidRPr="00CD3743">
        <w:rPr>
          <w:rFonts w:asciiTheme="majorHAnsi" w:hAnsiTheme="majorHAnsi" w:cstheme="majorHAnsi"/>
          <w:lang w:val="en-AU"/>
        </w:rPr>
        <w:t xml:space="preserve"> creating a</w:t>
      </w:r>
      <w:r w:rsidR="00C0503C" w:rsidRPr="00CD3743">
        <w:rPr>
          <w:rFonts w:asciiTheme="majorHAnsi" w:hAnsiTheme="majorHAnsi" w:cstheme="majorHAnsi"/>
          <w:lang w:val="en-AU"/>
        </w:rPr>
        <w:t xml:space="preserve"> dedicated</w:t>
      </w:r>
      <w:r w:rsidR="00653CF9" w:rsidRPr="00CD3743">
        <w:rPr>
          <w:rFonts w:asciiTheme="majorHAnsi" w:hAnsiTheme="majorHAnsi" w:cstheme="majorHAnsi"/>
          <w:lang w:val="en-AU"/>
        </w:rPr>
        <w:t xml:space="preserve">, focused and </w:t>
      </w:r>
      <w:r w:rsidRPr="00CD3743">
        <w:rPr>
          <w:rFonts w:asciiTheme="majorHAnsi" w:hAnsiTheme="majorHAnsi" w:cstheme="majorHAnsi"/>
          <w:lang w:val="en-AU"/>
        </w:rPr>
        <w:t xml:space="preserve">decentralised network </w:t>
      </w:r>
      <w:r w:rsidR="00653CF9" w:rsidRPr="00CD3743">
        <w:rPr>
          <w:rFonts w:asciiTheme="majorHAnsi" w:hAnsiTheme="majorHAnsi" w:cstheme="majorHAnsi"/>
          <w:lang w:val="en-AU"/>
        </w:rPr>
        <w:t xml:space="preserve">of security cohorts </w:t>
      </w:r>
      <w:r w:rsidRPr="00CD3743">
        <w:rPr>
          <w:rFonts w:asciiTheme="majorHAnsi" w:hAnsiTheme="majorHAnsi" w:cstheme="majorHAnsi"/>
          <w:lang w:val="en-AU"/>
        </w:rPr>
        <w:t>that is accessible by a wider range of security practitioners from across the region</w:t>
      </w:r>
      <w:r w:rsidR="001C4C17" w:rsidRPr="00CD3743">
        <w:rPr>
          <w:rFonts w:asciiTheme="majorHAnsi" w:hAnsiTheme="majorHAnsi" w:cstheme="majorHAnsi"/>
          <w:lang w:val="en-AU"/>
        </w:rPr>
        <w:t xml:space="preserve"> and that </w:t>
      </w:r>
      <w:proofErr w:type="gramStart"/>
      <w:r w:rsidR="00653CF9" w:rsidRPr="00CD3743">
        <w:rPr>
          <w:rFonts w:asciiTheme="majorHAnsi" w:hAnsiTheme="majorHAnsi" w:cstheme="majorHAnsi"/>
          <w:lang w:val="en-AU"/>
        </w:rPr>
        <w:t>is able to</w:t>
      </w:r>
      <w:proofErr w:type="gramEnd"/>
      <w:r w:rsidR="00653CF9" w:rsidRPr="00CD3743">
        <w:rPr>
          <w:rFonts w:asciiTheme="majorHAnsi" w:hAnsiTheme="majorHAnsi" w:cstheme="majorHAnsi"/>
          <w:lang w:val="en-AU"/>
        </w:rPr>
        <w:t xml:space="preserve"> offer advice </w:t>
      </w:r>
      <w:r w:rsidR="001B58B1" w:rsidRPr="00CD3743">
        <w:rPr>
          <w:rFonts w:asciiTheme="majorHAnsi" w:hAnsiTheme="majorHAnsi" w:cstheme="majorHAnsi"/>
          <w:lang w:val="en-AU"/>
        </w:rPr>
        <w:t xml:space="preserve">and </w:t>
      </w:r>
      <w:r w:rsidR="00653CF9" w:rsidRPr="00CD3743">
        <w:rPr>
          <w:rFonts w:asciiTheme="majorHAnsi" w:hAnsiTheme="majorHAnsi" w:cstheme="majorHAnsi"/>
          <w:lang w:val="en-AU"/>
        </w:rPr>
        <w:t>support and</w:t>
      </w:r>
      <w:r w:rsidR="001C4C17" w:rsidRPr="00CD3743">
        <w:rPr>
          <w:rFonts w:asciiTheme="majorHAnsi" w:hAnsiTheme="majorHAnsi" w:cstheme="majorHAnsi"/>
          <w:lang w:val="en-AU"/>
        </w:rPr>
        <w:t xml:space="preserve"> </w:t>
      </w:r>
      <w:r w:rsidR="007A0B27" w:rsidRPr="00CD3743">
        <w:rPr>
          <w:rFonts w:asciiTheme="majorHAnsi" w:hAnsiTheme="majorHAnsi" w:cstheme="majorHAnsi"/>
          <w:lang w:val="en-AU"/>
        </w:rPr>
        <w:t>high-level</w:t>
      </w:r>
      <w:r w:rsidR="00653CF9" w:rsidRPr="00CD3743">
        <w:rPr>
          <w:rFonts w:asciiTheme="majorHAnsi" w:hAnsiTheme="majorHAnsi" w:cstheme="majorHAnsi"/>
          <w:lang w:val="en-AU"/>
        </w:rPr>
        <w:t xml:space="preserve"> mentoring on </w:t>
      </w:r>
      <w:r w:rsidR="00A94E4F" w:rsidRPr="00CD3743">
        <w:rPr>
          <w:rFonts w:asciiTheme="majorHAnsi" w:hAnsiTheme="majorHAnsi" w:cstheme="majorHAnsi"/>
          <w:lang w:val="en-AU"/>
        </w:rPr>
        <w:t>a range of difficult security</w:t>
      </w:r>
      <w:r w:rsidR="00653CF9" w:rsidRPr="00CD3743">
        <w:rPr>
          <w:rFonts w:asciiTheme="majorHAnsi" w:hAnsiTheme="majorHAnsi" w:cstheme="majorHAnsi"/>
          <w:lang w:val="en-AU"/>
        </w:rPr>
        <w:t xml:space="preserve"> issues</w:t>
      </w:r>
      <w:r w:rsidRPr="00CD3743">
        <w:rPr>
          <w:rFonts w:asciiTheme="majorHAnsi" w:hAnsiTheme="majorHAnsi" w:cstheme="majorHAnsi"/>
          <w:lang w:val="en-AU"/>
        </w:rPr>
        <w:t>.</w:t>
      </w:r>
    </w:p>
    <w:p w14:paraId="21E04C91" w14:textId="77777777" w:rsidR="004D7043" w:rsidRPr="00CD3743" w:rsidRDefault="004D7043" w:rsidP="00C751FC">
      <w:pPr>
        <w:pStyle w:val="ListParagraph"/>
        <w:numPr>
          <w:ilvl w:val="0"/>
          <w:numId w:val="22"/>
        </w:numPr>
        <w:rPr>
          <w:rFonts w:asciiTheme="majorHAnsi" w:hAnsiTheme="majorHAnsi" w:cstheme="majorHAnsi"/>
          <w:lang w:val="en-AU"/>
        </w:rPr>
      </w:pPr>
      <w:r w:rsidRPr="00CD3743">
        <w:rPr>
          <w:rFonts w:asciiTheme="majorHAnsi" w:hAnsiTheme="majorHAnsi" w:cstheme="majorHAnsi"/>
          <w:lang w:val="en-AU"/>
        </w:rPr>
        <w:t>DFAT should consider increasing funding to the College in the order of $1-2 million per year to support its efforts in building a partnership with a Pacific-based co-host and to establish and maintain a security-focused community of practice based in the Pacific.</w:t>
      </w:r>
    </w:p>
    <w:p w14:paraId="34E62773" w14:textId="07A8E176" w:rsidR="004D7043" w:rsidRDefault="004D7043" w:rsidP="00787C05">
      <w:pPr>
        <w:pStyle w:val="Subheading"/>
        <w:spacing w:before="120" w:after="120"/>
      </w:pPr>
      <w:r>
        <w:t>Learning and training</w:t>
      </w:r>
    </w:p>
    <w:p w14:paraId="46905243" w14:textId="2E0AF6B0" w:rsidR="008F0F94" w:rsidRPr="00E87145" w:rsidRDefault="008F0F94" w:rsidP="00546951">
      <w:pPr>
        <w:spacing w:after="120"/>
        <w:rPr>
          <w:rFonts w:cs="Calibri Light"/>
          <w:lang w:val="en-AU"/>
        </w:rPr>
      </w:pPr>
      <w:r w:rsidRPr="00E87145">
        <w:rPr>
          <w:rFonts w:cs="Calibri Light"/>
          <w:lang w:val="en-AU"/>
        </w:rPr>
        <w:t xml:space="preserve">The following </w:t>
      </w:r>
      <w:r w:rsidR="00C236D1" w:rsidRPr="00E87145">
        <w:rPr>
          <w:rFonts w:cs="Calibri Light"/>
          <w:lang w:val="en-AU"/>
        </w:rPr>
        <w:t xml:space="preserve">two Learning and Training </w:t>
      </w:r>
      <w:r w:rsidRPr="00E87145">
        <w:rPr>
          <w:rFonts w:cs="Calibri Light"/>
          <w:lang w:val="en-AU"/>
        </w:rPr>
        <w:t xml:space="preserve">recommendations </w:t>
      </w:r>
      <w:r w:rsidR="00BB676C" w:rsidRPr="00E87145">
        <w:rPr>
          <w:rFonts w:cs="Calibri Light"/>
          <w:lang w:val="en-AU"/>
        </w:rPr>
        <w:t xml:space="preserve">should be implemented immediately while the current iteration of the program is still running with a view that the partnership </w:t>
      </w:r>
      <w:r w:rsidR="00041B83" w:rsidRPr="00E87145">
        <w:rPr>
          <w:rFonts w:cs="Calibri Light"/>
          <w:lang w:val="en-AU"/>
        </w:rPr>
        <w:t>with</w:t>
      </w:r>
      <w:r w:rsidR="00BB676C" w:rsidRPr="00E87145">
        <w:rPr>
          <w:rFonts w:cs="Calibri Light"/>
          <w:lang w:val="en-AU"/>
        </w:rPr>
        <w:t xml:space="preserve"> the </w:t>
      </w:r>
      <w:r w:rsidR="00041B83" w:rsidRPr="00E87145">
        <w:rPr>
          <w:rFonts w:cs="Calibri Light"/>
          <w:lang w:val="en-AU"/>
        </w:rPr>
        <w:t>Australia Awards program is in place at the start of the next iteration of the College</w:t>
      </w:r>
      <w:r w:rsidR="00AB2C8D" w:rsidRPr="00E87145">
        <w:rPr>
          <w:rFonts w:cs="Calibri Light"/>
          <w:lang w:val="en-AU"/>
        </w:rPr>
        <w:t>:</w:t>
      </w:r>
    </w:p>
    <w:p w14:paraId="7C843945" w14:textId="36569B42" w:rsidR="004D7043" w:rsidRPr="00B25EEE" w:rsidRDefault="004D7043" w:rsidP="00B25EEE">
      <w:pPr>
        <w:pStyle w:val="ListParagraph"/>
        <w:numPr>
          <w:ilvl w:val="0"/>
          <w:numId w:val="22"/>
        </w:numPr>
        <w:rPr>
          <w:rFonts w:asciiTheme="majorHAnsi" w:hAnsiTheme="majorHAnsi" w:cstheme="majorHAnsi"/>
          <w:lang w:val="en-AU"/>
        </w:rPr>
      </w:pPr>
      <w:r w:rsidRPr="00B25EEE">
        <w:rPr>
          <w:rFonts w:asciiTheme="majorHAnsi" w:hAnsiTheme="majorHAnsi" w:cstheme="majorHAnsi"/>
          <w:lang w:val="en-AU"/>
        </w:rPr>
        <w:t xml:space="preserve">DFAT should facilitate a partnership between the College and the Australia Awards program for </w:t>
      </w:r>
      <w:proofErr w:type="gramStart"/>
      <w:r w:rsidRPr="00B25EEE">
        <w:rPr>
          <w:rFonts w:asciiTheme="majorHAnsi" w:hAnsiTheme="majorHAnsi" w:cstheme="majorHAnsi"/>
          <w:lang w:val="en-AU"/>
        </w:rPr>
        <w:t>a number of</w:t>
      </w:r>
      <w:proofErr w:type="gramEnd"/>
      <w:r w:rsidRPr="00B25EEE">
        <w:rPr>
          <w:rFonts w:asciiTheme="majorHAnsi" w:hAnsiTheme="majorHAnsi" w:cstheme="majorHAnsi"/>
          <w:lang w:val="en-AU"/>
        </w:rPr>
        <w:t xml:space="preserve"> scholarships to be used to target participants in a </w:t>
      </w:r>
      <w:proofErr w:type="gramStart"/>
      <w:r w:rsidRPr="00B25EEE">
        <w:rPr>
          <w:rFonts w:asciiTheme="majorHAnsi" w:hAnsiTheme="majorHAnsi" w:cstheme="majorHAnsi"/>
          <w:lang w:val="en-AU"/>
        </w:rPr>
        <w:t>College</w:t>
      </w:r>
      <w:proofErr w:type="gramEnd"/>
      <w:r w:rsidRPr="00B25EEE">
        <w:rPr>
          <w:rFonts w:asciiTheme="majorHAnsi" w:hAnsiTheme="majorHAnsi" w:cstheme="majorHAnsi"/>
          <w:lang w:val="en-AU"/>
        </w:rPr>
        <w:t xml:space="preserve"> course who wish to pursue further post graduate study at ANU.</w:t>
      </w:r>
    </w:p>
    <w:p w14:paraId="77960BBE" w14:textId="77777777" w:rsidR="004D7043" w:rsidRPr="00BC1D2F" w:rsidRDefault="004D7043" w:rsidP="00B25EEE">
      <w:pPr>
        <w:pStyle w:val="ListParagraph"/>
        <w:numPr>
          <w:ilvl w:val="0"/>
          <w:numId w:val="22"/>
        </w:numPr>
        <w:rPr>
          <w:rFonts w:asciiTheme="majorHAnsi" w:hAnsiTheme="majorHAnsi" w:cstheme="majorHAnsi"/>
          <w:lang w:val="en-AU"/>
        </w:rPr>
      </w:pPr>
      <w:r w:rsidRPr="00BC1D2F">
        <w:rPr>
          <w:rFonts w:asciiTheme="majorHAnsi" w:hAnsiTheme="majorHAnsi" w:cstheme="majorHAnsi"/>
          <w:lang w:val="en-AU"/>
        </w:rPr>
        <w:t>The Technical Assistance Register which was included in the original design of the College is redundant and should cease to operate; it should not be included in the planned design refresh.</w:t>
      </w:r>
    </w:p>
    <w:p w14:paraId="524D65A5" w14:textId="77777777" w:rsidR="004D7043" w:rsidRDefault="004D7043" w:rsidP="00787C05">
      <w:pPr>
        <w:pStyle w:val="Subheading"/>
        <w:spacing w:before="120" w:after="120"/>
      </w:pPr>
      <w:r>
        <w:t>Dialogue</w:t>
      </w:r>
    </w:p>
    <w:p w14:paraId="6776BD55" w14:textId="4E9D5A50" w:rsidR="00C236D1" w:rsidRDefault="00C236D1" w:rsidP="00794F4D">
      <w:pPr>
        <w:spacing w:after="120"/>
      </w:pPr>
      <w:r>
        <w:rPr>
          <w:lang w:val="en-AU"/>
        </w:rPr>
        <w:t xml:space="preserve">The following two Dialogue recommendations </w:t>
      </w:r>
      <w:r w:rsidR="00FF4462">
        <w:rPr>
          <w:lang w:val="en-AU"/>
        </w:rPr>
        <w:t>should be piloted during the next PRNSC</w:t>
      </w:r>
      <w:r w:rsidR="000065EE">
        <w:rPr>
          <w:lang w:val="en-AU"/>
        </w:rPr>
        <w:t>, with the process for co-creation formalised in the design refresh and implemented during the next phase of the College</w:t>
      </w:r>
      <w:r w:rsidR="00AB2C8D">
        <w:rPr>
          <w:lang w:val="en-AU"/>
        </w:rPr>
        <w:t>:</w:t>
      </w:r>
    </w:p>
    <w:p w14:paraId="7E413AE3" w14:textId="24AEDBB8" w:rsidR="004D7043" w:rsidRPr="00420E50" w:rsidRDefault="004D7043" w:rsidP="00420E50">
      <w:pPr>
        <w:pStyle w:val="ListParagraph"/>
        <w:numPr>
          <w:ilvl w:val="0"/>
          <w:numId w:val="22"/>
        </w:numPr>
        <w:rPr>
          <w:rFonts w:asciiTheme="majorHAnsi" w:hAnsiTheme="majorHAnsi" w:cstheme="majorHAnsi"/>
          <w:lang w:val="en-AU"/>
        </w:rPr>
      </w:pPr>
      <w:r w:rsidRPr="00420E50">
        <w:rPr>
          <w:rFonts w:asciiTheme="majorHAnsi" w:hAnsiTheme="majorHAnsi" w:cstheme="majorHAnsi"/>
          <w:lang w:val="en-AU"/>
        </w:rPr>
        <w:t xml:space="preserve">The College should seek to co-create a contemporary annual agenda for every Pacific Regional and National Security Conference </w:t>
      </w:r>
      <w:r w:rsidR="00442F1D" w:rsidRPr="00420E50">
        <w:rPr>
          <w:rFonts w:asciiTheme="majorHAnsi" w:hAnsiTheme="majorHAnsi" w:cstheme="majorHAnsi"/>
          <w:lang w:val="en-AU"/>
        </w:rPr>
        <w:t xml:space="preserve">ensuring that all aspects of the expanded definition of security under the Boe Declaration are regularly included. </w:t>
      </w:r>
    </w:p>
    <w:p w14:paraId="277D0F67" w14:textId="1D551AD0" w:rsidR="004D7043" w:rsidRPr="007B03D6" w:rsidRDefault="004D7043" w:rsidP="00420E50">
      <w:pPr>
        <w:pStyle w:val="ListParagraph"/>
        <w:numPr>
          <w:ilvl w:val="0"/>
          <w:numId w:val="22"/>
        </w:numPr>
        <w:rPr>
          <w:rFonts w:asciiTheme="majorHAnsi" w:hAnsiTheme="majorHAnsi" w:cstheme="majorHAnsi"/>
          <w:lang w:val="en-AU"/>
        </w:rPr>
      </w:pPr>
      <w:r w:rsidRPr="007B03D6">
        <w:rPr>
          <w:rFonts w:asciiTheme="majorHAnsi" w:hAnsiTheme="majorHAnsi" w:cstheme="majorHAnsi"/>
          <w:lang w:val="en-AU"/>
        </w:rPr>
        <w:t xml:space="preserve">The College should draw </w:t>
      </w:r>
      <w:r w:rsidR="00AE5B43" w:rsidRPr="007B03D6">
        <w:rPr>
          <w:rFonts w:asciiTheme="majorHAnsi" w:hAnsiTheme="majorHAnsi" w:cstheme="majorHAnsi"/>
          <w:lang w:val="en-AU"/>
        </w:rPr>
        <w:t xml:space="preserve">Conference </w:t>
      </w:r>
      <w:r w:rsidRPr="007B03D6">
        <w:rPr>
          <w:rFonts w:asciiTheme="majorHAnsi" w:hAnsiTheme="majorHAnsi" w:cstheme="majorHAnsi"/>
          <w:lang w:val="en-AU"/>
        </w:rPr>
        <w:t xml:space="preserve">speakers from a wider variety of sources, including community representatives and people with lived experience of the impact of security challenges. </w:t>
      </w:r>
    </w:p>
    <w:p w14:paraId="03C49C7E" w14:textId="77777777" w:rsidR="004D7043" w:rsidRDefault="004D7043" w:rsidP="00787C05">
      <w:pPr>
        <w:pStyle w:val="Subheading"/>
        <w:spacing w:before="120" w:after="120"/>
      </w:pPr>
      <w:r w:rsidRPr="005555EA">
        <w:t>Operational</w:t>
      </w:r>
    </w:p>
    <w:p w14:paraId="0EB59189" w14:textId="5ED1CAD8" w:rsidR="00AB2C8D" w:rsidRPr="005555EA" w:rsidRDefault="00AA3775" w:rsidP="00794F4D">
      <w:pPr>
        <w:spacing w:after="120"/>
      </w:pPr>
      <w:proofErr w:type="gramStart"/>
      <w:r>
        <w:rPr>
          <w:lang w:val="en-AU"/>
        </w:rPr>
        <w:t>With the exception of</w:t>
      </w:r>
      <w:proofErr w:type="gramEnd"/>
      <w:r>
        <w:rPr>
          <w:lang w:val="en-AU"/>
        </w:rPr>
        <w:t xml:space="preserve"> </w:t>
      </w:r>
      <w:r w:rsidR="00420E50">
        <w:rPr>
          <w:lang w:val="en-AU"/>
        </w:rPr>
        <w:t>r</w:t>
      </w:r>
      <w:r>
        <w:rPr>
          <w:lang w:val="en-AU"/>
        </w:rPr>
        <w:t>ecommendation 10 which should be implemented immediately</w:t>
      </w:r>
      <w:r w:rsidR="00BE118F">
        <w:rPr>
          <w:lang w:val="en-AU"/>
        </w:rPr>
        <w:t xml:space="preserve">, the other three </w:t>
      </w:r>
      <w:r w:rsidR="00AB2C8D">
        <w:rPr>
          <w:lang w:val="en-AU"/>
        </w:rPr>
        <w:t xml:space="preserve">Operational recommendations </w:t>
      </w:r>
      <w:r w:rsidR="00BE118F">
        <w:rPr>
          <w:lang w:val="en-AU"/>
        </w:rPr>
        <w:t>should be implemented during the next iteration of the College:</w:t>
      </w:r>
    </w:p>
    <w:p w14:paraId="28B4387C" w14:textId="1590AABF" w:rsidR="004D7043" w:rsidRPr="00420E50" w:rsidRDefault="004D7043" w:rsidP="00420E50">
      <w:pPr>
        <w:pStyle w:val="ListParagraph"/>
        <w:numPr>
          <w:ilvl w:val="0"/>
          <w:numId w:val="22"/>
        </w:numPr>
        <w:rPr>
          <w:rFonts w:asciiTheme="majorHAnsi" w:hAnsiTheme="majorHAnsi" w:cstheme="majorHAnsi"/>
          <w:lang w:val="en-AU"/>
        </w:rPr>
      </w:pPr>
      <w:r w:rsidRPr="00420E50">
        <w:rPr>
          <w:rFonts w:asciiTheme="majorHAnsi" w:hAnsiTheme="majorHAnsi" w:cstheme="majorHAnsi"/>
          <w:lang w:val="en-AU"/>
        </w:rPr>
        <w:t xml:space="preserve">The Advisory Board of the College should </w:t>
      </w:r>
      <w:r w:rsidR="001243BD" w:rsidRPr="00420E50">
        <w:rPr>
          <w:rFonts w:asciiTheme="majorHAnsi" w:hAnsiTheme="majorHAnsi" w:cstheme="majorHAnsi"/>
          <w:lang w:val="en-AU"/>
        </w:rPr>
        <w:t xml:space="preserve">develop guidelines </w:t>
      </w:r>
      <w:r w:rsidR="00764E16" w:rsidRPr="00420E50">
        <w:rPr>
          <w:rFonts w:asciiTheme="majorHAnsi" w:hAnsiTheme="majorHAnsi" w:cstheme="majorHAnsi"/>
          <w:lang w:val="en-AU"/>
        </w:rPr>
        <w:t>establishing the range of experiences</w:t>
      </w:r>
      <w:r w:rsidR="003D466C" w:rsidRPr="00420E50">
        <w:rPr>
          <w:rFonts w:asciiTheme="majorHAnsi" w:hAnsiTheme="majorHAnsi" w:cstheme="majorHAnsi"/>
          <w:lang w:val="en-AU"/>
        </w:rPr>
        <w:t xml:space="preserve"> and geographic and cultural diversity</w:t>
      </w:r>
      <w:r w:rsidR="00764E16" w:rsidRPr="00420E50">
        <w:rPr>
          <w:rFonts w:asciiTheme="majorHAnsi" w:hAnsiTheme="majorHAnsi" w:cstheme="majorHAnsi"/>
          <w:lang w:val="en-AU"/>
        </w:rPr>
        <w:t xml:space="preserve"> it seeks to maintain on the Board</w:t>
      </w:r>
      <w:r w:rsidR="003D466C" w:rsidRPr="00420E50">
        <w:rPr>
          <w:rFonts w:asciiTheme="majorHAnsi" w:hAnsiTheme="majorHAnsi" w:cstheme="majorHAnsi"/>
          <w:lang w:val="en-AU"/>
        </w:rPr>
        <w:t xml:space="preserve">. This should be </w:t>
      </w:r>
      <w:r w:rsidR="00321040" w:rsidRPr="00420E50">
        <w:rPr>
          <w:rFonts w:asciiTheme="majorHAnsi" w:hAnsiTheme="majorHAnsi" w:cstheme="majorHAnsi"/>
          <w:lang w:val="en-AU"/>
        </w:rPr>
        <w:t xml:space="preserve">agreed with DFAT and new members recruited accordingly. The size of the Board should </w:t>
      </w:r>
      <w:r w:rsidRPr="00420E50">
        <w:rPr>
          <w:rFonts w:asciiTheme="majorHAnsi" w:hAnsiTheme="majorHAnsi" w:cstheme="majorHAnsi"/>
          <w:lang w:val="en-AU"/>
        </w:rPr>
        <w:t>balanc</w:t>
      </w:r>
      <w:r w:rsidR="00321040" w:rsidRPr="00420E50">
        <w:rPr>
          <w:rFonts w:asciiTheme="majorHAnsi" w:hAnsiTheme="majorHAnsi" w:cstheme="majorHAnsi"/>
          <w:lang w:val="en-AU"/>
        </w:rPr>
        <w:t>e</w:t>
      </w:r>
      <w:r w:rsidRPr="00420E50">
        <w:rPr>
          <w:rFonts w:asciiTheme="majorHAnsi" w:hAnsiTheme="majorHAnsi" w:cstheme="majorHAnsi"/>
          <w:lang w:val="en-AU"/>
        </w:rPr>
        <w:t xml:space="preserve"> the need for a range of views to be aired during substantive discussions, with all members afforded an opportunity to contribute, while also keeping costs at a </w:t>
      </w:r>
      <w:r w:rsidR="00321040" w:rsidRPr="00420E50">
        <w:rPr>
          <w:rFonts w:asciiTheme="majorHAnsi" w:hAnsiTheme="majorHAnsi" w:cstheme="majorHAnsi"/>
          <w:lang w:val="en-AU"/>
        </w:rPr>
        <w:t>reasonable</w:t>
      </w:r>
      <w:r w:rsidRPr="00420E50">
        <w:rPr>
          <w:rFonts w:asciiTheme="majorHAnsi" w:hAnsiTheme="majorHAnsi" w:cstheme="majorHAnsi"/>
          <w:lang w:val="en-AU"/>
        </w:rPr>
        <w:t xml:space="preserve"> level.</w:t>
      </w:r>
    </w:p>
    <w:p w14:paraId="69E80CBA" w14:textId="7EE86D88" w:rsidR="0038679F" w:rsidRPr="00534AFF" w:rsidRDefault="00F06784" w:rsidP="00420E50">
      <w:pPr>
        <w:pStyle w:val="ListParagraph"/>
        <w:numPr>
          <w:ilvl w:val="0"/>
          <w:numId w:val="22"/>
        </w:numPr>
        <w:rPr>
          <w:rFonts w:asciiTheme="majorHAnsi" w:hAnsiTheme="majorHAnsi" w:cstheme="majorHAnsi"/>
          <w:lang w:val="en-AU"/>
        </w:rPr>
      </w:pPr>
      <w:r>
        <w:rPr>
          <w:rFonts w:asciiTheme="majorHAnsi" w:hAnsiTheme="majorHAnsi" w:cstheme="majorHAnsi"/>
          <w:lang w:val="en-AU"/>
        </w:rPr>
        <w:t>As part of the next design</w:t>
      </w:r>
      <w:r w:rsidR="00823529">
        <w:rPr>
          <w:rFonts w:asciiTheme="majorHAnsi" w:hAnsiTheme="majorHAnsi" w:cstheme="majorHAnsi"/>
          <w:lang w:val="en-AU"/>
        </w:rPr>
        <w:t xml:space="preserve"> of the College</w:t>
      </w:r>
      <w:r w:rsidR="00C75440">
        <w:rPr>
          <w:rFonts w:asciiTheme="majorHAnsi" w:hAnsiTheme="majorHAnsi" w:cstheme="majorHAnsi"/>
          <w:lang w:val="en-AU"/>
        </w:rPr>
        <w:t>, DFAT should clarify</w:t>
      </w:r>
      <w:r w:rsidR="00DB7B76">
        <w:rPr>
          <w:rFonts w:asciiTheme="majorHAnsi" w:hAnsiTheme="majorHAnsi" w:cstheme="majorHAnsi"/>
          <w:lang w:val="en-AU"/>
        </w:rPr>
        <w:t xml:space="preserve"> the </w:t>
      </w:r>
      <w:r w:rsidR="00C75440">
        <w:rPr>
          <w:rFonts w:asciiTheme="majorHAnsi" w:hAnsiTheme="majorHAnsi" w:cstheme="majorHAnsi"/>
          <w:lang w:val="en-AU"/>
        </w:rPr>
        <w:t>role of the Advisory Board</w:t>
      </w:r>
      <w:r w:rsidR="00732D39">
        <w:rPr>
          <w:rFonts w:asciiTheme="majorHAnsi" w:hAnsiTheme="majorHAnsi" w:cstheme="majorHAnsi"/>
          <w:lang w:val="en-AU"/>
        </w:rPr>
        <w:t>, and who it reports to,</w:t>
      </w:r>
      <w:r w:rsidR="00C75440">
        <w:rPr>
          <w:rFonts w:asciiTheme="majorHAnsi" w:hAnsiTheme="majorHAnsi" w:cstheme="majorHAnsi"/>
          <w:lang w:val="en-AU"/>
        </w:rPr>
        <w:t xml:space="preserve"> to maximise its value to the College and </w:t>
      </w:r>
      <w:r w:rsidR="00A244E2">
        <w:rPr>
          <w:rFonts w:asciiTheme="majorHAnsi" w:hAnsiTheme="majorHAnsi" w:cstheme="majorHAnsi"/>
          <w:lang w:val="en-AU"/>
        </w:rPr>
        <w:t>DFAT</w:t>
      </w:r>
      <w:r w:rsidR="009125A8">
        <w:rPr>
          <w:rFonts w:asciiTheme="majorHAnsi" w:hAnsiTheme="majorHAnsi" w:cstheme="majorHAnsi"/>
          <w:lang w:val="en-AU"/>
        </w:rPr>
        <w:t>.</w:t>
      </w:r>
    </w:p>
    <w:p w14:paraId="24E7B50E" w14:textId="77777777" w:rsidR="004D7043" w:rsidRDefault="004D7043" w:rsidP="00420E50">
      <w:pPr>
        <w:pStyle w:val="ListParagraph"/>
        <w:numPr>
          <w:ilvl w:val="0"/>
          <w:numId w:val="22"/>
        </w:numPr>
        <w:rPr>
          <w:rFonts w:asciiTheme="majorHAnsi" w:hAnsiTheme="majorHAnsi" w:cstheme="majorHAnsi"/>
          <w:lang w:val="en-AU"/>
        </w:rPr>
      </w:pPr>
      <w:r w:rsidRPr="00F47AB1">
        <w:rPr>
          <w:rFonts w:asciiTheme="majorHAnsi" w:hAnsiTheme="majorHAnsi" w:cstheme="majorHAnsi"/>
          <w:lang w:val="en-AU"/>
        </w:rPr>
        <w:t>The College should push for equality of opportunity for women</w:t>
      </w:r>
      <w:r>
        <w:rPr>
          <w:rFonts w:asciiTheme="majorHAnsi" w:hAnsiTheme="majorHAnsi" w:cstheme="majorHAnsi"/>
          <w:lang w:val="en-AU"/>
        </w:rPr>
        <w:t>,</w:t>
      </w:r>
      <w:r w:rsidRPr="00F47AB1">
        <w:rPr>
          <w:rFonts w:asciiTheme="majorHAnsi" w:hAnsiTheme="majorHAnsi" w:cstheme="majorHAnsi"/>
          <w:lang w:val="en-AU"/>
        </w:rPr>
        <w:t xml:space="preserve"> men </w:t>
      </w:r>
      <w:r>
        <w:rPr>
          <w:rFonts w:asciiTheme="majorHAnsi" w:hAnsiTheme="majorHAnsi" w:cstheme="majorHAnsi"/>
          <w:lang w:val="en-AU"/>
        </w:rPr>
        <w:t xml:space="preserve">and gender diverse people </w:t>
      </w:r>
      <w:r w:rsidRPr="00F47AB1">
        <w:rPr>
          <w:rFonts w:asciiTheme="majorHAnsi" w:hAnsiTheme="majorHAnsi" w:cstheme="majorHAnsi"/>
          <w:lang w:val="en-AU"/>
        </w:rPr>
        <w:t>in terms of access to training courses and speaking opportunities at the Pacific Regional and National Security Conference, in line with the College’s Gender Action Plan.</w:t>
      </w:r>
    </w:p>
    <w:p w14:paraId="6819A2EA" w14:textId="77777777" w:rsidR="004D7043" w:rsidRPr="00C105DB" w:rsidRDefault="004D7043" w:rsidP="00420E50">
      <w:pPr>
        <w:pStyle w:val="ListParagraph"/>
        <w:numPr>
          <w:ilvl w:val="0"/>
          <w:numId w:val="22"/>
        </w:numPr>
        <w:rPr>
          <w:rFonts w:asciiTheme="majorHAnsi" w:hAnsiTheme="majorHAnsi" w:cstheme="majorHAnsi"/>
          <w:lang w:val="en-AU"/>
        </w:rPr>
      </w:pPr>
      <w:r w:rsidRPr="00C105DB">
        <w:rPr>
          <w:rFonts w:asciiTheme="majorHAnsi" w:hAnsiTheme="majorHAnsi" w:cstheme="majorHAnsi"/>
          <w:lang w:val="en-AU"/>
        </w:rPr>
        <w:t>DFAT should reconsider the reporting requirements for the College and ensure that they are fit for purpose</w:t>
      </w:r>
      <w:r>
        <w:rPr>
          <w:rFonts w:asciiTheme="majorHAnsi" w:hAnsiTheme="majorHAnsi" w:cstheme="majorHAnsi"/>
          <w:lang w:val="en-AU"/>
        </w:rPr>
        <w:t>. G</w:t>
      </w:r>
      <w:r w:rsidRPr="00C105DB">
        <w:rPr>
          <w:rFonts w:asciiTheme="majorHAnsi" w:hAnsiTheme="majorHAnsi" w:cstheme="majorHAnsi"/>
          <w:lang w:val="en-AU"/>
        </w:rPr>
        <w:t>iven the nature of the work bi-annual reporting, with more regular update meetings is sufficient to properly oversight the program.</w:t>
      </w:r>
    </w:p>
    <w:p w14:paraId="6E484AFE" w14:textId="07C455C8" w:rsidR="004C3873" w:rsidRPr="00484D67" w:rsidRDefault="004C3873" w:rsidP="00787C05">
      <w:pPr>
        <w:spacing w:before="120" w:after="120"/>
        <w:rPr>
          <w:rFonts w:asciiTheme="majorHAnsi" w:hAnsiTheme="majorHAnsi" w:cstheme="majorHAnsi"/>
          <w:szCs w:val="22"/>
          <w:lang w:val="en-AU"/>
        </w:rPr>
      </w:pPr>
      <w:r w:rsidRPr="00484D67">
        <w:rPr>
          <w:rFonts w:asciiTheme="majorHAnsi" w:hAnsiTheme="majorHAnsi" w:cstheme="majorHAnsi"/>
          <w:szCs w:val="22"/>
          <w:lang w:val="en-AU"/>
        </w:rPr>
        <w:br w:type="page"/>
      </w:r>
    </w:p>
    <w:p w14:paraId="16EAE81A" w14:textId="287010FC" w:rsidR="00670B1F" w:rsidRPr="00507B9C" w:rsidRDefault="00670B1F" w:rsidP="00507B9C">
      <w:pPr>
        <w:pStyle w:val="Heading2"/>
      </w:pPr>
      <w:bookmarkStart w:id="12" w:name="_Toc220421379"/>
      <w:r w:rsidRPr="00507B9C">
        <w:t>Introduction</w:t>
      </w:r>
      <w:bookmarkEnd w:id="8"/>
      <w:bookmarkEnd w:id="9"/>
      <w:bookmarkEnd w:id="10"/>
      <w:bookmarkEnd w:id="11"/>
      <w:bookmarkEnd w:id="12"/>
    </w:p>
    <w:p w14:paraId="0A3C89E3" w14:textId="10461C81" w:rsidR="00F9609F" w:rsidRPr="007C119E" w:rsidRDefault="00F9609F" w:rsidP="00787C05">
      <w:pPr>
        <w:spacing w:after="120"/>
        <w:rPr>
          <w:rFonts w:asciiTheme="majorHAnsi" w:eastAsiaTheme="minorHAnsi" w:hAnsiTheme="majorHAnsi" w:cstheme="majorHAnsi"/>
          <w:szCs w:val="22"/>
          <w:lang w:eastAsia="en-US"/>
        </w:rPr>
      </w:pPr>
      <w:bookmarkStart w:id="13" w:name="_Toc92888877"/>
      <w:r w:rsidRPr="007C119E">
        <w:rPr>
          <w:rFonts w:asciiTheme="majorHAnsi" w:eastAsiaTheme="minorHAnsi" w:hAnsiTheme="majorHAnsi" w:cstheme="majorHAnsi"/>
          <w:szCs w:val="22"/>
          <w:lang w:eastAsia="en-US"/>
        </w:rPr>
        <w:t xml:space="preserve">The </w:t>
      </w:r>
      <w:r w:rsidR="004C3873">
        <w:rPr>
          <w:rFonts w:asciiTheme="majorHAnsi" w:eastAsiaTheme="minorHAnsi" w:hAnsiTheme="majorHAnsi" w:cstheme="majorHAnsi"/>
          <w:szCs w:val="22"/>
          <w:lang w:eastAsia="en-US"/>
        </w:rPr>
        <w:t xml:space="preserve">Australia </w:t>
      </w:r>
      <w:r w:rsidR="007A31B7">
        <w:rPr>
          <w:rFonts w:asciiTheme="majorHAnsi" w:hAnsiTheme="majorHAnsi" w:cstheme="majorHAnsi"/>
          <w:szCs w:val="22"/>
          <w:lang w:val="en-AU"/>
        </w:rPr>
        <w:t xml:space="preserve">Pacific Security College </w:t>
      </w:r>
      <w:r w:rsidRPr="007C119E">
        <w:rPr>
          <w:rFonts w:asciiTheme="majorHAnsi" w:eastAsiaTheme="minorHAnsi" w:hAnsiTheme="majorHAnsi" w:cstheme="majorHAnsi"/>
          <w:szCs w:val="22"/>
          <w:lang w:eastAsia="en-US"/>
        </w:rPr>
        <w:t>was contracted to the Australian National University (ANU), initially funded through an Official Development Assistance (ODA) commitment of $15 million from July 2019 to September 2022. The ANU's contract has been extended to September 2026, with continued annual DFAT ODA funding of approximately $4.7 million per year.</w:t>
      </w:r>
    </w:p>
    <w:p w14:paraId="5A52F109" w14:textId="7023CEBF" w:rsidR="007C119E" w:rsidRPr="007C119E" w:rsidRDefault="007C119E" w:rsidP="00787C05">
      <w:pPr>
        <w:autoSpaceDE w:val="0"/>
        <w:autoSpaceDN w:val="0"/>
        <w:adjustRightInd w:val="0"/>
        <w:spacing w:before="120" w:after="120"/>
        <w:rPr>
          <w:rFonts w:asciiTheme="majorHAnsi" w:hAnsiTheme="majorHAnsi" w:cstheme="majorHAnsi"/>
          <w:szCs w:val="22"/>
          <w:lang w:val="en-AU"/>
        </w:rPr>
      </w:pPr>
      <w:r w:rsidRPr="00650E9F">
        <w:rPr>
          <w:rFonts w:asciiTheme="majorHAnsi" w:hAnsiTheme="majorHAnsi" w:cstheme="majorHAnsi"/>
          <w:b/>
          <w:bCs/>
          <w:szCs w:val="22"/>
          <w:lang w:val="en-AU"/>
        </w:rPr>
        <w:t>The</w:t>
      </w:r>
      <w:r w:rsidR="001126A8" w:rsidRPr="00650E9F">
        <w:rPr>
          <w:rFonts w:asciiTheme="majorHAnsi" w:hAnsiTheme="majorHAnsi" w:cstheme="majorHAnsi"/>
          <w:b/>
          <w:bCs/>
          <w:szCs w:val="22"/>
          <w:lang w:val="en-AU"/>
        </w:rPr>
        <w:t xml:space="preserve"> College</w:t>
      </w:r>
      <w:r w:rsidRPr="00650E9F">
        <w:rPr>
          <w:rFonts w:asciiTheme="majorHAnsi" w:hAnsiTheme="majorHAnsi" w:cstheme="majorHAnsi"/>
          <w:b/>
          <w:bCs/>
          <w:szCs w:val="22"/>
          <w:lang w:val="en-AU"/>
        </w:rPr>
        <w:t xml:space="preserve"> was designed to assist Pacific Islands Forum (PIF) members with implementation of the 2018 Boe Declaration on Regional Security</w:t>
      </w:r>
      <w:r w:rsidRPr="007C119E">
        <w:rPr>
          <w:rFonts w:asciiTheme="majorHAnsi" w:hAnsiTheme="majorHAnsi" w:cstheme="majorHAnsi"/>
          <w:szCs w:val="22"/>
          <w:lang w:val="en-AU"/>
        </w:rPr>
        <w:t xml:space="preserve">, which affirmed an expanded concept of security, including both traditional and non-traditional security issues. </w:t>
      </w:r>
    </w:p>
    <w:p w14:paraId="3AF5DAC9" w14:textId="5C630653" w:rsidR="007C119E" w:rsidRPr="007C119E" w:rsidRDefault="007C119E" w:rsidP="00787C05">
      <w:pPr>
        <w:autoSpaceDE w:val="0"/>
        <w:autoSpaceDN w:val="0"/>
        <w:adjustRightInd w:val="0"/>
        <w:spacing w:before="120" w:after="120"/>
        <w:rPr>
          <w:rFonts w:asciiTheme="majorHAnsi" w:hAnsiTheme="majorHAnsi" w:cstheme="majorHAnsi"/>
          <w:szCs w:val="22"/>
          <w:lang w:val="en-AU"/>
        </w:rPr>
      </w:pPr>
      <w:r w:rsidRPr="004F3067">
        <w:rPr>
          <w:rFonts w:asciiTheme="majorHAnsi" w:hAnsiTheme="majorHAnsi" w:cstheme="majorHAnsi"/>
          <w:b/>
          <w:bCs/>
          <w:szCs w:val="22"/>
          <w:lang w:val="en-AU"/>
        </w:rPr>
        <w:t xml:space="preserve">The College changed its name to the Pacific Security College in December 2023 to </w:t>
      </w:r>
      <w:r w:rsidR="00523079" w:rsidRPr="004F3067">
        <w:rPr>
          <w:rFonts w:asciiTheme="majorHAnsi" w:hAnsiTheme="majorHAnsi" w:cstheme="majorHAnsi"/>
          <w:b/>
          <w:bCs/>
          <w:szCs w:val="22"/>
          <w:lang w:val="en-AU"/>
        </w:rPr>
        <w:t xml:space="preserve">better </w:t>
      </w:r>
      <w:r w:rsidRPr="004F3067">
        <w:rPr>
          <w:rFonts w:asciiTheme="majorHAnsi" w:hAnsiTheme="majorHAnsi" w:cstheme="majorHAnsi"/>
          <w:b/>
          <w:bCs/>
          <w:szCs w:val="22"/>
          <w:lang w:val="en-AU"/>
        </w:rPr>
        <w:t>reflect that the College is a regional initiative, an asset of and for the PIF and the Pacific's shared responsibility for security</w:t>
      </w:r>
      <w:r w:rsidRPr="007C119E">
        <w:rPr>
          <w:rFonts w:asciiTheme="majorHAnsi" w:hAnsiTheme="majorHAnsi" w:cstheme="majorHAnsi"/>
          <w:szCs w:val="22"/>
          <w:lang w:val="en-AU"/>
        </w:rPr>
        <w:t xml:space="preserve">. </w:t>
      </w:r>
    </w:p>
    <w:p w14:paraId="04D715CF" w14:textId="38A328A8" w:rsidR="007C119E" w:rsidRPr="007C119E" w:rsidRDefault="007C119E" w:rsidP="00787C05">
      <w:pPr>
        <w:autoSpaceDE w:val="0"/>
        <w:autoSpaceDN w:val="0"/>
        <w:adjustRightInd w:val="0"/>
        <w:spacing w:before="120" w:after="120"/>
        <w:rPr>
          <w:rFonts w:asciiTheme="majorHAnsi" w:hAnsiTheme="majorHAnsi" w:cstheme="majorHAnsi"/>
          <w:szCs w:val="22"/>
          <w:lang w:val="en-AU"/>
        </w:rPr>
      </w:pPr>
      <w:r w:rsidRPr="007C119E">
        <w:rPr>
          <w:rFonts w:asciiTheme="majorHAnsi" w:hAnsiTheme="majorHAnsi" w:cstheme="majorHAnsi"/>
          <w:szCs w:val="22"/>
          <w:lang w:val="en-AU"/>
        </w:rPr>
        <w:t xml:space="preserve">The goal of the College is “to build deeper and stronger cooperation that addresses security challenges in the Pacific” which is expected to be brought about through three </w:t>
      </w:r>
      <w:proofErr w:type="gramStart"/>
      <w:r w:rsidRPr="007C119E">
        <w:rPr>
          <w:rFonts w:asciiTheme="majorHAnsi" w:hAnsiTheme="majorHAnsi" w:cstheme="majorHAnsi"/>
          <w:szCs w:val="22"/>
          <w:lang w:val="en-AU"/>
        </w:rPr>
        <w:t>end</w:t>
      </w:r>
      <w:proofErr w:type="gramEnd"/>
      <w:r w:rsidRPr="007C119E">
        <w:rPr>
          <w:rFonts w:asciiTheme="majorHAnsi" w:hAnsiTheme="majorHAnsi" w:cstheme="majorHAnsi"/>
          <w:szCs w:val="22"/>
          <w:lang w:val="en-AU"/>
        </w:rPr>
        <w:t xml:space="preserve"> of program outcomes</w:t>
      </w:r>
      <w:r w:rsidR="00C45F79">
        <w:rPr>
          <w:rFonts w:asciiTheme="majorHAnsi" w:hAnsiTheme="majorHAnsi" w:cstheme="majorHAnsi"/>
          <w:szCs w:val="22"/>
          <w:lang w:val="en-AU"/>
        </w:rPr>
        <w:t xml:space="preserve"> – to be delivered by September 2026 -</w:t>
      </w:r>
      <w:r w:rsidRPr="007C119E">
        <w:rPr>
          <w:rFonts w:asciiTheme="majorHAnsi" w:hAnsiTheme="majorHAnsi" w:cstheme="majorHAnsi"/>
          <w:szCs w:val="22"/>
          <w:lang w:val="en-AU"/>
        </w:rPr>
        <w:t xml:space="preserve"> with associated intermediate outcomes: </w:t>
      </w:r>
    </w:p>
    <w:p w14:paraId="4A6C4FEF" w14:textId="77777777" w:rsidR="007C119E" w:rsidRPr="00F159C4" w:rsidRDefault="007C119E" w:rsidP="00C751FC">
      <w:pPr>
        <w:pStyle w:val="ListParagraph"/>
        <w:numPr>
          <w:ilvl w:val="0"/>
          <w:numId w:val="26"/>
        </w:numPr>
        <w:rPr>
          <w:rFonts w:ascii="Calibri Light" w:hAnsi="Calibri Light" w:cs="Calibri Light"/>
        </w:rPr>
      </w:pPr>
      <w:r w:rsidRPr="00F159C4">
        <w:rPr>
          <w:rFonts w:ascii="Calibri Light" w:hAnsi="Calibri Light" w:cs="Calibri Light"/>
        </w:rPr>
        <w:t>Forum Island Countries develop and implement relevant and effective national security strategies</w:t>
      </w:r>
    </w:p>
    <w:p w14:paraId="38436455" w14:textId="77777777" w:rsidR="007C119E" w:rsidRPr="00F159C4" w:rsidRDefault="007C119E" w:rsidP="00C751FC">
      <w:pPr>
        <w:pStyle w:val="ListParagraph"/>
        <w:numPr>
          <w:ilvl w:val="1"/>
          <w:numId w:val="26"/>
        </w:numPr>
        <w:rPr>
          <w:rFonts w:ascii="Calibri Light" w:hAnsi="Calibri Light" w:cs="Calibri Light"/>
        </w:rPr>
      </w:pPr>
      <w:r w:rsidRPr="00F159C4">
        <w:rPr>
          <w:rFonts w:ascii="Calibri Light" w:hAnsi="Calibri Light" w:cs="Calibri Light"/>
        </w:rPr>
        <w:t>More state and Pacific agencies seek and accept more offers of support from the College and its partners</w:t>
      </w:r>
    </w:p>
    <w:p w14:paraId="0C6CE8EC" w14:textId="77777777" w:rsidR="007C119E" w:rsidRPr="00F159C4" w:rsidRDefault="007C119E" w:rsidP="00C751FC">
      <w:pPr>
        <w:pStyle w:val="ListParagraph"/>
        <w:numPr>
          <w:ilvl w:val="0"/>
          <w:numId w:val="26"/>
        </w:numPr>
        <w:rPr>
          <w:rFonts w:ascii="Calibri Light" w:hAnsi="Calibri Light" w:cs="Calibri Light"/>
        </w:rPr>
      </w:pPr>
      <w:r w:rsidRPr="00F159C4">
        <w:rPr>
          <w:rFonts w:ascii="Calibri Light" w:hAnsi="Calibri Light" w:cs="Calibri Light"/>
        </w:rPr>
        <w:t xml:space="preserve">Forum Island Countries </w:t>
      </w:r>
      <w:proofErr w:type="gramStart"/>
      <w:r w:rsidRPr="00F159C4">
        <w:rPr>
          <w:rFonts w:ascii="Calibri Light" w:hAnsi="Calibri Light" w:cs="Calibri Light"/>
        </w:rPr>
        <w:t>are capable of collaborating</w:t>
      </w:r>
      <w:proofErr w:type="gramEnd"/>
      <w:r w:rsidRPr="00F159C4">
        <w:rPr>
          <w:rFonts w:ascii="Calibri Light" w:hAnsi="Calibri Light" w:cs="Calibri Light"/>
        </w:rPr>
        <w:t xml:space="preserve"> effectively on regional security challenges</w:t>
      </w:r>
    </w:p>
    <w:p w14:paraId="4930699F" w14:textId="77777777" w:rsidR="007C119E" w:rsidRPr="00F159C4" w:rsidRDefault="007C119E" w:rsidP="00C751FC">
      <w:pPr>
        <w:pStyle w:val="ListParagraph"/>
        <w:numPr>
          <w:ilvl w:val="1"/>
          <w:numId w:val="26"/>
        </w:numPr>
        <w:rPr>
          <w:rFonts w:ascii="Calibri Light" w:hAnsi="Calibri Light" w:cs="Calibri Light"/>
        </w:rPr>
      </w:pPr>
      <w:r w:rsidRPr="00F159C4">
        <w:rPr>
          <w:rFonts w:ascii="Calibri Light" w:hAnsi="Calibri Light" w:cs="Calibri Light"/>
        </w:rPr>
        <w:t>Pacific regional organisations engage with the College on security issues and derive benefits from the College's activities that enhance communication flows</w:t>
      </w:r>
    </w:p>
    <w:p w14:paraId="6150C1F7" w14:textId="77777777" w:rsidR="007C119E" w:rsidRPr="00F159C4" w:rsidRDefault="007C119E" w:rsidP="00C751FC">
      <w:pPr>
        <w:pStyle w:val="ListParagraph"/>
        <w:numPr>
          <w:ilvl w:val="0"/>
          <w:numId w:val="26"/>
        </w:numPr>
        <w:rPr>
          <w:rFonts w:ascii="Calibri Light" w:hAnsi="Calibri Light" w:cs="Calibri Light"/>
        </w:rPr>
      </w:pPr>
      <w:r w:rsidRPr="00F159C4">
        <w:rPr>
          <w:rFonts w:ascii="Calibri Light" w:hAnsi="Calibri Light" w:cs="Calibri Light"/>
        </w:rPr>
        <w:t>Forum Island Countries have access to a skilled Pacific security officials’ network</w:t>
      </w:r>
    </w:p>
    <w:p w14:paraId="722E0C53" w14:textId="77777777" w:rsidR="007C119E" w:rsidRPr="00F159C4" w:rsidRDefault="007C119E" w:rsidP="00C751FC">
      <w:pPr>
        <w:pStyle w:val="ListParagraph"/>
        <w:numPr>
          <w:ilvl w:val="1"/>
          <w:numId w:val="26"/>
        </w:numPr>
        <w:spacing w:after="240"/>
        <w:rPr>
          <w:rFonts w:ascii="Calibri Light" w:hAnsi="Calibri Light" w:cs="Calibri Light"/>
        </w:rPr>
      </w:pPr>
      <w:r w:rsidRPr="00F159C4">
        <w:rPr>
          <w:rFonts w:ascii="Calibri Light" w:hAnsi="Calibri Light" w:cs="Calibri Light"/>
        </w:rPr>
        <w:t>The College's alumni members share more information about Pacific security challenges and responses</w:t>
      </w:r>
    </w:p>
    <w:p w14:paraId="520A1BAB" w14:textId="24DC0216" w:rsidR="007C119E" w:rsidRDefault="007C119E" w:rsidP="00787C05">
      <w:pPr>
        <w:spacing w:after="120"/>
        <w:rPr>
          <w:rFonts w:asciiTheme="majorHAnsi" w:eastAsiaTheme="minorEastAsia" w:hAnsiTheme="majorHAnsi" w:cstheme="majorHAnsi"/>
          <w:szCs w:val="22"/>
          <w:lang w:eastAsia="en-US"/>
        </w:rPr>
      </w:pPr>
      <w:r w:rsidRPr="007C119E">
        <w:rPr>
          <w:rFonts w:asciiTheme="majorHAnsi" w:eastAsiaTheme="minorEastAsia" w:hAnsiTheme="majorHAnsi" w:cstheme="majorHAnsi"/>
          <w:szCs w:val="22"/>
          <w:lang w:eastAsia="en-US"/>
        </w:rPr>
        <w:t>An independent mid-term review of the College was commissioned by DFAT in 2021. This review acknowledged positive progress made by the College in its start-up phase, but also made significant recommendations for improving its modality, operations, governance and management. DFAT has worked with the College to address the recommendations which included updated End of Program Outcomes</w:t>
      </w:r>
      <w:r w:rsidR="00674215">
        <w:rPr>
          <w:rStyle w:val="FootnoteReference"/>
          <w:rFonts w:asciiTheme="majorHAnsi" w:eastAsiaTheme="minorEastAsia" w:hAnsiTheme="majorHAnsi" w:cstheme="majorHAnsi"/>
          <w:szCs w:val="22"/>
          <w:lang w:eastAsia="en-US"/>
        </w:rPr>
        <w:footnoteReference w:id="2"/>
      </w:r>
      <w:r w:rsidRPr="007C119E">
        <w:rPr>
          <w:rFonts w:asciiTheme="majorHAnsi" w:eastAsiaTheme="minorEastAsia" w:hAnsiTheme="majorHAnsi" w:cstheme="majorHAnsi"/>
          <w:szCs w:val="22"/>
          <w:lang w:eastAsia="en-US"/>
        </w:rPr>
        <w:t>. These new proposed end of program outcomes have not yet been formally adopted. A redesign of the program will take place upon completion of this independent evaluation and will consider the end of program outcomes proposed in the mid-term review recommendations when developing a revised theory of change for the next iteration of the College.</w:t>
      </w:r>
    </w:p>
    <w:p w14:paraId="345405D1" w14:textId="0C9AAC98" w:rsidR="00D9527A" w:rsidRDefault="00D9527A" w:rsidP="00787C05">
      <w:pPr>
        <w:spacing w:after="120"/>
        <w:rPr>
          <w:rFonts w:asciiTheme="majorHAnsi" w:eastAsiaTheme="minorEastAsia" w:hAnsiTheme="majorHAnsi" w:cstheme="majorHAnsi"/>
          <w:szCs w:val="22"/>
          <w:lang w:eastAsia="en-US"/>
        </w:rPr>
      </w:pPr>
      <w:r>
        <w:rPr>
          <w:rFonts w:asciiTheme="majorHAnsi" w:eastAsiaTheme="minorEastAsia" w:hAnsiTheme="majorHAnsi" w:cstheme="majorHAnsi"/>
          <w:szCs w:val="22"/>
          <w:lang w:eastAsia="en-US"/>
        </w:rPr>
        <w:t>Although this review is required to measure performance against the outcomes noted above, the review team is cognisant of the fact that DFAT and the College have</w:t>
      </w:r>
      <w:r w:rsidR="00C434A8">
        <w:rPr>
          <w:rFonts w:asciiTheme="majorHAnsi" w:eastAsiaTheme="minorEastAsia" w:hAnsiTheme="majorHAnsi" w:cstheme="majorHAnsi"/>
          <w:szCs w:val="22"/>
          <w:lang w:eastAsia="en-US"/>
        </w:rPr>
        <w:t xml:space="preserve"> </w:t>
      </w:r>
      <w:r w:rsidR="00710E44">
        <w:rPr>
          <w:rFonts w:asciiTheme="majorHAnsi" w:eastAsiaTheme="minorEastAsia" w:hAnsiTheme="majorHAnsi" w:cstheme="majorHAnsi"/>
          <w:szCs w:val="22"/>
          <w:lang w:eastAsia="en-US"/>
        </w:rPr>
        <w:t xml:space="preserve">been discussing </w:t>
      </w:r>
      <w:r w:rsidR="005F1506">
        <w:rPr>
          <w:rFonts w:asciiTheme="majorHAnsi" w:eastAsiaTheme="minorEastAsia" w:hAnsiTheme="majorHAnsi" w:cstheme="majorHAnsi"/>
          <w:szCs w:val="22"/>
          <w:lang w:eastAsia="en-US"/>
        </w:rPr>
        <w:t xml:space="preserve">the new objectives including noting them in </w:t>
      </w:r>
      <w:r w:rsidR="00674215">
        <w:rPr>
          <w:rFonts w:asciiTheme="majorHAnsi" w:eastAsiaTheme="minorEastAsia" w:hAnsiTheme="majorHAnsi" w:cstheme="majorHAnsi"/>
          <w:szCs w:val="22"/>
          <w:lang w:eastAsia="en-US"/>
        </w:rPr>
        <w:t>annual investment monitoring reports.</w:t>
      </w:r>
    </w:p>
    <w:p w14:paraId="17634EE1" w14:textId="4584558B" w:rsidR="0048535E" w:rsidRDefault="00A96DA9" w:rsidP="00787C05">
      <w:pPr>
        <w:spacing w:after="120"/>
        <w:rPr>
          <w:rFonts w:asciiTheme="majorHAnsi" w:eastAsiaTheme="minorEastAsia" w:hAnsiTheme="majorHAnsi" w:cstheme="majorHAnsi"/>
          <w:szCs w:val="22"/>
          <w:lang w:eastAsia="en-US"/>
        </w:rPr>
      </w:pPr>
      <w:proofErr w:type="gramStart"/>
      <w:r>
        <w:rPr>
          <w:rFonts w:asciiTheme="majorHAnsi" w:eastAsiaTheme="minorEastAsia" w:hAnsiTheme="majorHAnsi" w:cstheme="majorHAnsi"/>
          <w:szCs w:val="22"/>
          <w:lang w:eastAsia="en-US"/>
        </w:rPr>
        <w:t>In order to</w:t>
      </w:r>
      <w:proofErr w:type="gramEnd"/>
      <w:r>
        <w:rPr>
          <w:rFonts w:asciiTheme="majorHAnsi" w:eastAsiaTheme="minorEastAsia" w:hAnsiTheme="majorHAnsi" w:cstheme="majorHAnsi"/>
          <w:szCs w:val="22"/>
          <w:lang w:eastAsia="en-US"/>
        </w:rPr>
        <w:t xml:space="preserve"> achieve its objectives, the College arranges its work around three main areas of effort:</w:t>
      </w:r>
    </w:p>
    <w:p w14:paraId="28E5C703" w14:textId="50DB84FF" w:rsidR="00A96DA9" w:rsidRPr="001C5543" w:rsidRDefault="000F3A49" w:rsidP="00C751FC">
      <w:pPr>
        <w:pStyle w:val="ListParagraph"/>
        <w:numPr>
          <w:ilvl w:val="0"/>
          <w:numId w:val="28"/>
        </w:numPr>
        <w:rPr>
          <w:rFonts w:ascii="Calibri Light" w:eastAsiaTheme="minorEastAsia" w:hAnsi="Calibri Light" w:cs="Calibri Light"/>
          <w:lang w:eastAsia="en-US"/>
        </w:rPr>
      </w:pPr>
      <w:r w:rsidRPr="001C5543">
        <w:rPr>
          <w:rFonts w:ascii="Calibri Light" w:eastAsiaTheme="minorEastAsia" w:hAnsi="Calibri Light" w:cs="Calibri Light"/>
          <w:lang w:eastAsia="en-US"/>
        </w:rPr>
        <w:t>Learning and training</w:t>
      </w:r>
    </w:p>
    <w:p w14:paraId="4F4F86CA" w14:textId="77777777" w:rsidR="00A008F7" w:rsidRPr="001C5543" w:rsidRDefault="00582E8F" w:rsidP="00C751FC">
      <w:pPr>
        <w:pStyle w:val="ListParagraph"/>
        <w:numPr>
          <w:ilvl w:val="1"/>
          <w:numId w:val="28"/>
        </w:numPr>
        <w:rPr>
          <w:rFonts w:ascii="Calibri Light" w:eastAsiaTheme="minorEastAsia" w:hAnsi="Calibri Light" w:cs="Calibri Light"/>
          <w:lang w:eastAsia="en-US"/>
        </w:rPr>
      </w:pPr>
      <w:r w:rsidRPr="001C5543">
        <w:rPr>
          <w:rFonts w:ascii="Calibri Light" w:eastAsiaTheme="minorEastAsia" w:hAnsi="Calibri Light" w:cs="Calibri Light"/>
          <w:lang w:eastAsia="en-US"/>
        </w:rPr>
        <w:t>Short courses, w</w:t>
      </w:r>
      <w:r w:rsidR="001B4983" w:rsidRPr="001C5543">
        <w:rPr>
          <w:rFonts w:ascii="Calibri Light" w:eastAsiaTheme="minorEastAsia" w:hAnsi="Calibri Light" w:cs="Calibri Light"/>
          <w:lang w:eastAsia="en-US"/>
        </w:rPr>
        <w:t xml:space="preserve">orkshops, </w:t>
      </w:r>
      <w:r w:rsidRPr="001C5543">
        <w:rPr>
          <w:rFonts w:ascii="Calibri Light" w:eastAsiaTheme="minorEastAsia" w:hAnsi="Calibri Light" w:cs="Calibri Light"/>
          <w:lang w:eastAsia="en-US"/>
        </w:rPr>
        <w:t xml:space="preserve">exercises and skills building </w:t>
      </w:r>
      <w:r w:rsidR="00A008F7" w:rsidRPr="001C5543">
        <w:rPr>
          <w:rFonts w:ascii="Calibri Light" w:eastAsiaTheme="minorEastAsia" w:hAnsi="Calibri Light" w:cs="Calibri Light"/>
          <w:lang w:eastAsia="en-US"/>
        </w:rPr>
        <w:t>courses on areas identified by Pacific partners</w:t>
      </w:r>
    </w:p>
    <w:p w14:paraId="1DA62248" w14:textId="0CA01F2D" w:rsidR="000F3A49" w:rsidRPr="001C5543" w:rsidRDefault="00A008F7" w:rsidP="00C751FC">
      <w:pPr>
        <w:pStyle w:val="ListParagraph"/>
        <w:numPr>
          <w:ilvl w:val="1"/>
          <w:numId w:val="28"/>
        </w:numPr>
        <w:rPr>
          <w:rFonts w:ascii="Calibri Light" w:eastAsiaTheme="minorEastAsia" w:hAnsi="Calibri Light" w:cs="Calibri Light"/>
          <w:lang w:eastAsia="en-US"/>
        </w:rPr>
      </w:pPr>
      <w:r w:rsidRPr="001C5543">
        <w:rPr>
          <w:rFonts w:ascii="Calibri Light" w:eastAsiaTheme="minorEastAsia" w:hAnsi="Calibri Light" w:cs="Calibri Light"/>
          <w:lang w:eastAsia="en-US"/>
        </w:rPr>
        <w:t xml:space="preserve">Executive Leadership program for senior partner government officials leveraging ANU </w:t>
      </w:r>
      <w:r w:rsidR="009A73DB" w:rsidRPr="001C5543">
        <w:rPr>
          <w:rFonts w:ascii="Calibri Light" w:eastAsiaTheme="minorEastAsia" w:hAnsi="Calibri Light" w:cs="Calibri Light"/>
          <w:lang w:eastAsia="en-US"/>
        </w:rPr>
        <w:t>and Australian Government expertise</w:t>
      </w:r>
      <w:r w:rsidR="00582E8F" w:rsidRPr="001C5543">
        <w:rPr>
          <w:rFonts w:ascii="Calibri Light" w:eastAsiaTheme="minorEastAsia" w:hAnsi="Calibri Light" w:cs="Calibri Light"/>
          <w:lang w:eastAsia="en-US"/>
        </w:rPr>
        <w:t xml:space="preserve"> </w:t>
      </w:r>
    </w:p>
    <w:p w14:paraId="15BA9309" w14:textId="0AC6A40C" w:rsidR="009A73DB" w:rsidRPr="001C5543" w:rsidRDefault="009A73DB" w:rsidP="00C751FC">
      <w:pPr>
        <w:pStyle w:val="ListParagraph"/>
        <w:numPr>
          <w:ilvl w:val="0"/>
          <w:numId w:val="28"/>
        </w:numPr>
        <w:rPr>
          <w:rFonts w:ascii="Calibri Light" w:eastAsiaTheme="minorEastAsia" w:hAnsi="Calibri Light" w:cs="Calibri Light"/>
          <w:lang w:eastAsia="en-US"/>
        </w:rPr>
      </w:pPr>
      <w:r w:rsidRPr="001C5543">
        <w:rPr>
          <w:rFonts w:ascii="Calibri Light" w:eastAsiaTheme="minorEastAsia" w:hAnsi="Calibri Light" w:cs="Calibri Light"/>
          <w:lang w:eastAsia="en-US"/>
        </w:rPr>
        <w:t>Policy Engagement</w:t>
      </w:r>
    </w:p>
    <w:p w14:paraId="5C032686" w14:textId="77777777" w:rsidR="00844255" w:rsidRPr="001C5543" w:rsidRDefault="009A73DB" w:rsidP="00C751FC">
      <w:pPr>
        <w:pStyle w:val="ListParagraph"/>
        <w:numPr>
          <w:ilvl w:val="1"/>
          <w:numId w:val="28"/>
        </w:numPr>
        <w:rPr>
          <w:rFonts w:ascii="Calibri Light" w:eastAsiaTheme="minorEastAsia" w:hAnsi="Calibri Light" w:cs="Calibri Light"/>
          <w:lang w:eastAsia="en-US"/>
        </w:rPr>
      </w:pPr>
      <w:r w:rsidRPr="001C5543">
        <w:rPr>
          <w:rFonts w:ascii="Calibri Light" w:eastAsiaTheme="minorEastAsia" w:hAnsi="Calibri Light" w:cs="Calibri Light"/>
          <w:lang w:eastAsia="en-US"/>
        </w:rPr>
        <w:t xml:space="preserve">Support </w:t>
      </w:r>
      <w:r w:rsidR="00B80F87" w:rsidRPr="001C5543">
        <w:rPr>
          <w:rFonts w:ascii="Calibri Light" w:eastAsiaTheme="minorEastAsia" w:hAnsi="Calibri Light" w:cs="Calibri Light"/>
          <w:lang w:eastAsia="en-US"/>
        </w:rPr>
        <w:t>Pacific</w:t>
      </w:r>
      <w:r w:rsidRPr="001C5543">
        <w:rPr>
          <w:rFonts w:ascii="Calibri Light" w:eastAsiaTheme="minorEastAsia" w:hAnsi="Calibri Light" w:cs="Calibri Light"/>
          <w:lang w:eastAsia="en-US"/>
        </w:rPr>
        <w:t xml:space="preserve"> countries to</w:t>
      </w:r>
      <w:r w:rsidR="00B80F87" w:rsidRPr="001C5543">
        <w:rPr>
          <w:rFonts w:ascii="Calibri Light" w:eastAsiaTheme="minorEastAsia" w:hAnsi="Calibri Light" w:cs="Calibri Light"/>
          <w:lang w:eastAsia="en-US"/>
        </w:rPr>
        <w:t xml:space="preserve"> develop, implement, review and </w:t>
      </w:r>
      <w:r w:rsidR="00CA1DBD" w:rsidRPr="001C5543">
        <w:rPr>
          <w:rFonts w:ascii="Calibri Light" w:eastAsiaTheme="minorEastAsia" w:hAnsi="Calibri Light" w:cs="Calibri Light"/>
          <w:lang w:eastAsia="en-US"/>
        </w:rPr>
        <w:t xml:space="preserve">update </w:t>
      </w:r>
      <w:r w:rsidR="005F0B4F" w:rsidRPr="001C5543">
        <w:rPr>
          <w:rFonts w:ascii="Calibri Light" w:eastAsiaTheme="minorEastAsia" w:hAnsi="Calibri Light" w:cs="Calibri Light"/>
          <w:lang w:eastAsia="en-US"/>
        </w:rPr>
        <w:t xml:space="preserve">their </w:t>
      </w:r>
      <w:r w:rsidR="00844255" w:rsidRPr="001C5543">
        <w:rPr>
          <w:rFonts w:ascii="Calibri Light" w:eastAsiaTheme="minorEastAsia" w:hAnsi="Calibri Light" w:cs="Calibri Light"/>
          <w:lang w:eastAsia="en-US"/>
        </w:rPr>
        <w:t>national security strategies</w:t>
      </w:r>
    </w:p>
    <w:p w14:paraId="7B7D3C94" w14:textId="77777777" w:rsidR="00844255" w:rsidRPr="001C5543" w:rsidRDefault="00844255" w:rsidP="00C751FC">
      <w:pPr>
        <w:pStyle w:val="ListParagraph"/>
        <w:numPr>
          <w:ilvl w:val="0"/>
          <w:numId w:val="28"/>
        </w:numPr>
        <w:rPr>
          <w:rFonts w:ascii="Calibri Light" w:eastAsiaTheme="minorEastAsia" w:hAnsi="Calibri Light" w:cs="Calibri Light"/>
          <w:lang w:eastAsia="en-US"/>
        </w:rPr>
      </w:pPr>
      <w:r w:rsidRPr="001C5543">
        <w:rPr>
          <w:rFonts w:ascii="Calibri Light" w:eastAsiaTheme="minorEastAsia" w:hAnsi="Calibri Light" w:cs="Calibri Light"/>
          <w:lang w:eastAsia="en-US"/>
        </w:rPr>
        <w:t>Regional collaboration</w:t>
      </w:r>
    </w:p>
    <w:p w14:paraId="0DBD9CC8" w14:textId="3715F0D9" w:rsidR="009A73DB" w:rsidRPr="001C5543" w:rsidRDefault="002F09A1" w:rsidP="00C751FC">
      <w:pPr>
        <w:pStyle w:val="ListParagraph"/>
        <w:numPr>
          <w:ilvl w:val="1"/>
          <w:numId w:val="28"/>
        </w:numPr>
        <w:rPr>
          <w:rFonts w:ascii="Calibri Light" w:eastAsiaTheme="minorEastAsia" w:hAnsi="Calibri Light" w:cs="Calibri Light"/>
          <w:lang w:eastAsia="en-US"/>
        </w:rPr>
      </w:pPr>
      <w:r w:rsidRPr="001C5543">
        <w:rPr>
          <w:rFonts w:ascii="Calibri Light" w:eastAsiaTheme="minorEastAsia" w:hAnsi="Calibri Light" w:cs="Calibri Light"/>
          <w:lang w:eastAsia="en-US"/>
        </w:rPr>
        <w:t>Co-convener of the annual Pacific Regional and National Security Conference</w:t>
      </w:r>
    </w:p>
    <w:p w14:paraId="64D4722A" w14:textId="47F61C10" w:rsidR="002F09A1" w:rsidRPr="001C5543" w:rsidRDefault="00CB714B" w:rsidP="00C751FC">
      <w:pPr>
        <w:pStyle w:val="ListParagraph"/>
        <w:numPr>
          <w:ilvl w:val="1"/>
          <w:numId w:val="28"/>
        </w:numPr>
        <w:spacing w:after="120"/>
        <w:rPr>
          <w:rFonts w:ascii="Calibri Light" w:eastAsiaTheme="minorEastAsia" w:hAnsi="Calibri Light" w:cs="Calibri Light"/>
          <w:lang w:eastAsia="en-US"/>
        </w:rPr>
      </w:pPr>
      <w:r w:rsidRPr="001C5543">
        <w:rPr>
          <w:rFonts w:ascii="Calibri Light" w:eastAsiaTheme="minorEastAsia" w:hAnsi="Calibri Light" w:cs="Calibri Light"/>
          <w:lang w:eastAsia="en-US"/>
        </w:rPr>
        <w:t>Build a regional community of security experts, including through an alumni network</w:t>
      </w:r>
    </w:p>
    <w:p w14:paraId="15E754B2" w14:textId="6FCAE002" w:rsidR="00247CC7" w:rsidRPr="00466286" w:rsidRDefault="00E8524E" w:rsidP="00466286">
      <w:pPr>
        <w:pStyle w:val="Heading2"/>
      </w:pPr>
      <w:bookmarkStart w:id="14" w:name="_Toc152848939"/>
      <w:bookmarkStart w:id="15" w:name="_Toc152850427"/>
      <w:bookmarkStart w:id="16" w:name="_Toc220421380"/>
      <w:r w:rsidRPr="00466286">
        <w:t>R</w:t>
      </w:r>
      <w:r w:rsidR="00247CC7" w:rsidRPr="00466286">
        <w:t xml:space="preserve">eview </w:t>
      </w:r>
      <w:r w:rsidR="00A41D92" w:rsidRPr="00466286">
        <w:t>F</w:t>
      </w:r>
      <w:r w:rsidR="00247CC7" w:rsidRPr="00466286">
        <w:t>eatures</w:t>
      </w:r>
      <w:bookmarkEnd w:id="14"/>
      <w:bookmarkEnd w:id="15"/>
      <w:bookmarkEnd w:id="16"/>
    </w:p>
    <w:p w14:paraId="195A8FD7" w14:textId="710CDF81" w:rsidR="007A2DBC" w:rsidRPr="00247CC7" w:rsidRDefault="007A2DBC" w:rsidP="00787C05">
      <w:pPr>
        <w:pStyle w:val="Subheading"/>
        <w:spacing w:before="120" w:after="120"/>
      </w:pPr>
      <w:r w:rsidRPr="00247CC7">
        <w:t>The task</w:t>
      </w:r>
    </w:p>
    <w:p w14:paraId="2A58BDE9" w14:textId="6AE85705" w:rsidR="00506824" w:rsidRPr="00506824" w:rsidRDefault="00604D08" w:rsidP="00787C05">
      <w:pPr>
        <w:autoSpaceDE w:val="0"/>
        <w:autoSpaceDN w:val="0"/>
        <w:adjustRightInd w:val="0"/>
        <w:spacing w:before="120" w:after="120"/>
        <w:rPr>
          <w:rFonts w:asciiTheme="majorHAnsi" w:hAnsiTheme="majorHAnsi" w:cstheme="majorHAnsi"/>
          <w:szCs w:val="22"/>
          <w:lang w:val="en-AU"/>
        </w:rPr>
      </w:pPr>
      <w:r>
        <w:rPr>
          <w:rFonts w:asciiTheme="majorHAnsi" w:hAnsiTheme="majorHAnsi" w:cstheme="majorHAnsi"/>
          <w:szCs w:val="22"/>
          <w:lang w:val="en-AU"/>
        </w:rPr>
        <w:t xml:space="preserve">Strategic Development Group was contracted to undertake </w:t>
      </w:r>
      <w:r w:rsidR="000041E7">
        <w:rPr>
          <w:rFonts w:asciiTheme="majorHAnsi" w:hAnsiTheme="majorHAnsi" w:cstheme="majorHAnsi"/>
          <w:szCs w:val="22"/>
          <w:lang w:val="en-AU"/>
        </w:rPr>
        <w:t>a review of the Colleg</w:t>
      </w:r>
      <w:r w:rsidR="00506824">
        <w:rPr>
          <w:rFonts w:asciiTheme="majorHAnsi" w:hAnsiTheme="majorHAnsi" w:cstheme="majorHAnsi"/>
          <w:szCs w:val="22"/>
          <w:lang w:val="en-AU"/>
        </w:rPr>
        <w:t>e’s performance</w:t>
      </w:r>
      <w:r w:rsidR="004005C5">
        <w:rPr>
          <w:rFonts w:asciiTheme="majorHAnsi" w:hAnsiTheme="majorHAnsi" w:cstheme="majorHAnsi"/>
          <w:szCs w:val="22"/>
          <w:lang w:val="en-AU"/>
        </w:rPr>
        <w:t xml:space="preserve">. The period under review is limited </w:t>
      </w:r>
      <w:r w:rsidR="004F3155">
        <w:rPr>
          <w:rFonts w:asciiTheme="majorHAnsi" w:hAnsiTheme="majorHAnsi" w:cstheme="majorHAnsi"/>
          <w:szCs w:val="22"/>
          <w:lang w:val="en-AU"/>
        </w:rPr>
        <w:t xml:space="preserve">to September </w:t>
      </w:r>
      <w:r w:rsidR="00190E19">
        <w:rPr>
          <w:rFonts w:asciiTheme="majorHAnsi" w:hAnsiTheme="majorHAnsi" w:cstheme="majorHAnsi"/>
          <w:szCs w:val="22"/>
          <w:lang w:val="en-AU"/>
        </w:rPr>
        <w:t>2022, the date when the initial contract was extended</w:t>
      </w:r>
      <w:r w:rsidR="004F3155">
        <w:rPr>
          <w:rFonts w:asciiTheme="majorHAnsi" w:hAnsiTheme="majorHAnsi" w:cstheme="majorHAnsi"/>
          <w:szCs w:val="22"/>
          <w:lang w:val="en-AU"/>
        </w:rPr>
        <w:t xml:space="preserve">, </w:t>
      </w:r>
      <w:r w:rsidR="00927F6C">
        <w:rPr>
          <w:rFonts w:asciiTheme="majorHAnsi" w:hAnsiTheme="majorHAnsi" w:cstheme="majorHAnsi"/>
          <w:szCs w:val="22"/>
          <w:lang w:val="en-AU"/>
        </w:rPr>
        <w:t>through to the present.</w:t>
      </w:r>
      <w:r w:rsidR="004F3155">
        <w:rPr>
          <w:rFonts w:asciiTheme="majorHAnsi" w:hAnsiTheme="majorHAnsi" w:cstheme="majorHAnsi"/>
          <w:szCs w:val="22"/>
          <w:lang w:val="en-AU"/>
        </w:rPr>
        <w:t xml:space="preserve"> This period also largely coincides with the appointment of a new Director of the College who commenced the role in February 2023.</w:t>
      </w:r>
      <w:r w:rsidR="00927F6C">
        <w:rPr>
          <w:rFonts w:asciiTheme="majorHAnsi" w:hAnsiTheme="majorHAnsi" w:cstheme="majorHAnsi"/>
          <w:szCs w:val="22"/>
          <w:lang w:val="en-AU"/>
        </w:rPr>
        <w:t xml:space="preserve"> </w:t>
      </w:r>
    </w:p>
    <w:p w14:paraId="5C780B6C" w14:textId="77777777" w:rsidR="00C20CFC" w:rsidRDefault="00510D7C" w:rsidP="00787C05">
      <w:pPr>
        <w:autoSpaceDE w:val="0"/>
        <w:autoSpaceDN w:val="0"/>
        <w:adjustRightInd w:val="0"/>
        <w:spacing w:after="120"/>
        <w:rPr>
          <w:rFonts w:asciiTheme="majorHAnsi" w:eastAsiaTheme="minorHAnsi" w:hAnsiTheme="majorHAnsi" w:cstheme="majorHAnsi"/>
          <w:szCs w:val="22"/>
          <w:lang w:eastAsia="en-US"/>
        </w:rPr>
      </w:pPr>
      <w:r>
        <w:rPr>
          <w:rFonts w:asciiTheme="majorHAnsi" w:hAnsiTheme="majorHAnsi" w:cstheme="majorHAnsi"/>
          <w:szCs w:val="22"/>
          <w:lang w:val="en-AU"/>
        </w:rPr>
        <w:t xml:space="preserve">The Terms of Reference for the review </w:t>
      </w:r>
      <w:r w:rsidR="00A63FC8">
        <w:rPr>
          <w:rFonts w:asciiTheme="majorHAnsi" w:hAnsiTheme="majorHAnsi" w:cstheme="majorHAnsi"/>
          <w:szCs w:val="22"/>
          <w:lang w:val="en-AU"/>
        </w:rPr>
        <w:t xml:space="preserve">(full copy </w:t>
      </w:r>
      <w:r w:rsidR="00A63FC8" w:rsidRPr="001C5470">
        <w:rPr>
          <w:rFonts w:asciiTheme="majorHAnsi" w:hAnsiTheme="majorHAnsi" w:cstheme="majorHAnsi"/>
          <w:szCs w:val="22"/>
          <w:lang w:val="en-AU"/>
        </w:rPr>
        <w:t>at</w:t>
      </w:r>
      <w:r w:rsidRPr="001C5470">
        <w:rPr>
          <w:rFonts w:asciiTheme="majorHAnsi" w:hAnsiTheme="majorHAnsi" w:cstheme="majorHAnsi"/>
          <w:szCs w:val="22"/>
          <w:lang w:val="en-AU"/>
        </w:rPr>
        <w:t xml:space="preserve"> Annex </w:t>
      </w:r>
      <w:r w:rsidR="00C67CCA" w:rsidRPr="001C5470">
        <w:rPr>
          <w:rFonts w:asciiTheme="majorHAnsi" w:hAnsiTheme="majorHAnsi" w:cstheme="majorHAnsi"/>
          <w:szCs w:val="22"/>
          <w:lang w:val="en-AU"/>
        </w:rPr>
        <w:t>2</w:t>
      </w:r>
      <w:r w:rsidR="00A63FC8" w:rsidRPr="001C5470">
        <w:rPr>
          <w:rFonts w:asciiTheme="majorHAnsi" w:hAnsiTheme="majorHAnsi" w:cstheme="majorHAnsi"/>
          <w:szCs w:val="22"/>
          <w:lang w:val="en-AU"/>
        </w:rPr>
        <w:t>)</w:t>
      </w:r>
      <w:r w:rsidR="00C20CFC" w:rsidRPr="001C5470">
        <w:rPr>
          <w:rFonts w:asciiTheme="majorHAnsi" w:hAnsiTheme="majorHAnsi" w:cstheme="majorHAnsi"/>
          <w:szCs w:val="22"/>
          <w:lang w:val="en-AU"/>
        </w:rPr>
        <w:t xml:space="preserve"> </w:t>
      </w:r>
      <w:r w:rsidR="00A63FC8" w:rsidRPr="001C5470">
        <w:rPr>
          <w:rFonts w:asciiTheme="majorHAnsi" w:eastAsiaTheme="minorHAnsi" w:hAnsiTheme="majorHAnsi" w:cstheme="majorHAnsi"/>
          <w:szCs w:val="22"/>
          <w:lang w:eastAsia="en-US"/>
        </w:rPr>
        <w:t>articulate</w:t>
      </w:r>
      <w:r w:rsidR="00A63FC8" w:rsidRPr="00A63FC8">
        <w:rPr>
          <w:rFonts w:asciiTheme="majorHAnsi" w:eastAsiaTheme="minorHAnsi" w:hAnsiTheme="majorHAnsi" w:cstheme="majorHAnsi"/>
          <w:szCs w:val="22"/>
          <w:lang w:eastAsia="en-US"/>
        </w:rPr>
        <w:t xml:space="preserve"> two overarching evaluation objectives. </w:t>
      </w:r>
    </w:p>
    <w:p w14:paraId="1263511C" w14:textId="5382D025" w:rsidR="00A63FC8" w:rsidRPr="00A63FC8" w:rsidRDefault="00A63FC8" w:rsidP="00787C05">
      <w:pPr>
        <w:autoSpaceDE w:val="0"/>
        <w:autoSpaceDN w:val="0"/>
        <w:adjustRightInd w:val="0"/>
        <w:spacing w:after="120"/>
        <w:rPr>
          <w:rFonts w:asciiTheme="majorHAnsi" w:eastAsiaTheme="minorHAnsi" w:hAnsiTheme="majorHAnsi" w:cstheme="majorHAnsi"/>
          <w:szCs w:val="22"/>
          <w:lang w:eastAsia="en-US"/>
        </w:rPr>
      </w:pPr>
      <w:r w:rsidRPr="00A63FC8">
        <w:rPr>
          <w:rFonts w:asciiTheme="majorHAnsi" w:eastAsiaTheme="minorHAnsi" w:hAnsiTheme="majorHAnsi" w:cstheme="majorHAnsi"/>
          <w:szCs w:val="22"/>
          <w:lang w:eastAsia="en-US"/>
        </w:rPr>
        <w:t xml:space="preserve">Firstly, to assess the College’s impact and progress towards its objectives, specifically: </w:t>
      </w:r>
    </w:p>
    <w:p w14:paraId="072B5C04" w14:textId="77777777" w:rsidR="00A63FC8" w:rsidRPr="00AB5116" w:rsidRDefault="00A63FC8" w:rsidP="00C751FC">
      <w:pPr>
        <w:pStyle w:val="ListParagraph"/>
        <w:numPr>
          <w:ilvl w:val="0"/>
          <w:numId w:val="29"/>
        </w:numPr>
        <w:rPr>
          <w:rFonts w:ascii="Calibri Light" w:hAnsi="Calibri Light" w:cs="Calibri Light"/>
        </w:rPr>
      </w:pPr>
      <w:r w:rsidRPr="00AB5116">
        <w:rPr>
          <w:rFonts w:ascii="Calibri Light" w:hAnsi="Calibri Light" w:cs="Calibri Light"/>
        </w:rPr>
        <w:t>examine program progress and impacts with regards to intermediate outcomes</w:t>
      </w:r>
    </w:p>
    <w:p w14:paraId="2575CBD0" w14:textId="77777777" w:rsidR="00A63FC8" w:rsidRPr="00AB5116" w:rsidRDefault="00A63FC8" w:rsidP="00C751FC">
      <w:pPr>
        <w:pStyle w:val="ListParagraph"/>
        <w:numPr>
          <w:ilvl w:val="0"/>
          <w:numId w:val="29"/>
        </w:numPr>
        <w:rPr>
          <w:rFonts w:ascii="Calibri Light" w:hAnsi="Calibri Light" w:cs="Calibri Light"/>
        </w:rPr>
      </w:pPr>
      <w:r w:rsidRPr="00AB5116">
        <w:rPr>
          <w:rFonts w:ascii="Calibri Light" w:hAnsi="Calibri Light" w:cs="Calibri Light"/>
        </w:rPr>
        <w:t>review progress towards the end of program outcomes set out for the program</w:t>
      </w:r>
    </w:p>
    <w:p w14:paraId="3318B38B" w14:textId="77777777" w:rsidR="00A63FC8" w:rsidRPr="00AB5116" w:rsidRDefault="00A63FC8" w:rsidP="00C751FC">
      <w:pPr>
        <w:pStyle w:val="ListParagraph"/>
        <w:numPr>
          <w:ilvl w:val="0"/>
          <w:numId w:val="29"/>
        </w:numPr>
        <w:rPr>
          <w:rFonts w:ascii="Calibri Light" w:hAnsi="Calibri Light" w:cs="Calibri Light"/>
        </w:rPr>
      </w:pPr>
      <w:r w:rsidRPr="00AB5116">
        <w:rPr>
          <w:rFonts w:ascii="Calibri Light" w:hAnsi="Calibri Light" w:cs="Calibri Light"/>
        </w:rPr>
        <w:t>taking account of these and other indicators of performance and achievement, including the results of the Partner Performance Assessment, determine remedial actions in the event of unsatisfactory progress</w:t>
      </w:r>
    </w:p>
    <w:p w14:paraId="55ACB230" w14:textId="77777777" w:rsidR="00A63FC8" w:rsidRPr="00A63FC8" w:rsidRDefault="00A63FC8" w:rsidP="00787C05">
      <w:pPr>
        <w:spacing w:before="120" w:after="120" w:line="256" w:lineRule="auto"/>
        <w:rPr>
          <w:rFonts w:asciiTheme="majorHAnsi" w:hAnsiTheme="majorHAnsi" w:cstheme="majorHAnsi"/>
          <w:szCs w:val="22"/>
        </w:rPr>
      </w:pPr>
      <w:r w:rsidRPr="00A63FC8">
        <w:rPr>
          <w:rFonts w:asciiTheme="majorHAnsi" w:eastAsiaTheme="minorHAnsi" w:hAnsiTheme="majorHAnsi" w:cstheme="majorHAnsi"/>
          <w:szCs w:val="22"/>
          <w:lang w:eastAsia="en-US"/>
        </w:rPr>
        <w:t>And secondly to consider the operations of the College itself:</w:t>
      </w:r>
    </w:p>
    <w:p w14:paraId="5D3CBB58" w14:textId="77777777" w:rsidR="00A63FC8" w:rsidRPr="00A63FC8" w:rsidRDefault="00A63FC8" w:rsidP="00BC1D2F">
      <w:pPr>
        <w:pStyle w:val="ListParagraph"/>
        <w:numPr>
          <w:ilvl w:val="0"/>
          <w:numId w:val="6"/>
        </w:numPr>
        <w:spacing w:line="256" w:lineRule="auto"/>
        <w:contextualSpacing/>
        <w:rPr>
          <w:rFonts w:asciiTheme="majorHAnsi" w:eastAsiaTheme="minorEastAsia" w:hAnsiTheme="majorHAnsi" w:cstheme="majorHAnsi"/>
        </w:rPr>
      </w:pPr>
      <w:r w:rsidRPr="00A63FC8">
        <w:rPr>
          <w:rFonts w:asciiTheme="majorHAnsi" w:eastAsiaTheme="minorEastAsia" w:hAnsiTheme="majorHAnsi" w:cstheme="majorHAnsi"/>
        </w:rPr>
        <w:t>assess progress towards; fidelity to; and implementation and appropriateness of the recommendations and changes made following the 2021 review of the College</w:t>
      </w:r>
    </w:p>
    <w:p w14:paraId="7DEC0BFC" w14:textId="77777777" w:rsidR="00A63FC8" w:rsidRPr="00A63FC8" w:rsidRDefault="00A63FC8" w:rsidP="00BC1D2F">
      <w:pPr>
        <w:numPr>
          <w:ilvl w:val="0"/>
          <w:numId w:val="6"/>
        </w:numPr>
        <w:rPr>
          <w:rFonts w:asciiTheme="majorHAnsi" w:hAnsiTheme="majorHAnsi" w:cstheme="majorHAnsi"/>
          <w:bCs/>
          <w:iCs/>
          <w:szCs w:val="22"/>
        </w:rPr>
      </w:pPr>
      <w:r w:rsidRPr="00A63FC8">
        <w:rPr>
          <w:rFonts w:asciiTheme="majorHAnsi" w:hAnsiTheme="majorHAnsi" w:cstheme="majorHAnsi"/>
          <w:bCs/>
          <w:iCs/>
          <w:szCs w:val="22"/>
        </w:rPr>
        <w:t xml:space="preserve">offer feedback on the effectiveness of </w:t>
      </w:r>
      <w:proofErr w:type="gramStart"/>
      <w:r w:rsidRPr="00A63FC8">
        <w:rPr>
          <w:rFonts w:asciiTheme="majorHAnsi" w:hAnsiTheme="majorHAnsi" w:cstheme="majorHAnsi"/>
          <w:bCs/>
          <w:iCs/>
          <w:szCs w:val="22"/>
        </w:rPr>
        <w:t>College</w:t>
      </w:r>
      <w:proofErr w:type="gramEnd"/>
      <w:r w:rsidRPr="00A63FC8">
        <w:rPr>
          <w:rFonts w:asciiTheme="majorHAnsi" w:hAnsiTheme="majorHAnsi" w:cstheme="majorHAnsi"/>
          <w:bCs/>
          <w:iCs/>
          <w:szCs w:val="22"/>
        </w:rPr>
        <w:t xml:space="preserve"> operations, including the funding model, structure and staffing, partnerships between DFAT and the College and between the College and partner governments and effectiveness of the Advisory Board in advising DFAT </w:t>
      </w:r>
    </w:p>
    <w:p w14:paraId="6394CDC3" w14:textId="77777777" w:rsidR="00A63FC8" w:rsidRPr="00A63FC8" w:rsidRDefault="00A63FC8" w:rsidP="00BC1D2F">
      <w:pPr>
        <w:numPr>
          <w:ilvl w:val="0"/>
          <w:numId w:val="6"/>
        </w:numPr>
        <w:rPr>
          <w:rFonts w:asciiTheme="majorHAnsi" w:hAnsiTheme="majorHAnsi" w:cstheme="majorHAnsi"/>
          <w:bCs/>
          <w:iCs/>
          <w:szCs w:val="22"/>
        </w:rPr>
      </w:pPr>
      <w:r w:rsidRPr="00A63FC8">
        <w:rPr>
          <w:rFonts w:asciiTheme="majorHAnsi" w:hAnsiTheme="majorHAnsi" w:cstheme="majorHAnsi"/>
          <w:bCs/>
          <w:iCs/>
          <w:szCs w:val="22"/>
        </w:rPr>
        <w:t>inform a design update of the College investment beyond the current investment term (ending in September 2026). </w:t>
      </w:r>
    </w:p>
    <w:p w14:paraId="1D5CE18D" w14:textId="795EC230" w:rsidR="00381249" w:rsidRDefault="00381249" w:rsidP="00787C05">
      <w:pPr>
        <w:autoSpaceDE w:val="0"/>
        <w:autoSpaceDN w:val="0"/>
        <w:adjustRightInd w:val="0"/>
        <w:spacing w:before="120" w:after="120"/>
        <w:rPr>
          <w:rFonts w:asciiTheme="majorHAnsi" w:hAnsiTheme="majorHAnsi" w:cstheme="majorHAnsi"/>
          <w:szCs w:val="22"/>
          <w:lang w:val="en-AU"/>
        </w:rPr>
      </w:pPr>
      <w:r>
        <w:rPr>
          <w:rFonts w:asciiTheme="majorHAnsi" w:hAnsiTheme="majorHAnsi" w:cstheme="majorHAnsi"/>
          <w:szCs w:val="22"/>
          <w:lang w:val="en-AU"/>
        </w:rPr>
        <w:t xml:space="preserve">As part of the design review process, the review team will consider how incorporating gender equality, </w:t>
      </w:r>
      <w:r w:rsidR="00606291">
        <w:rPr>
          <w:rFonts w:asciiTheme="majorHAnsi" w:hAnsiTheme="majorHAnsi" w:cstheme="majorHAnsi"/>
          <w:szCs w:val="22"/>
          <w:lang w:val="en-AU"/>
        </w:rPr>
        <w:t>disability equity and rights and climate change, including climate and disaster risk, can be included in the design refresh.</w:t>
      </w:r>
    </w:p>
    <w:p w14:paraId="42C0A864" w14:textId="55D9BE0D" w:rsidR="004B425D" w:rsidRDefault="004B425D" w:rsidP="00787C05">
      <w:pPr>
        <w:autoSpaceDE w:val="0"/>
        <w:autoSpaceDN w:val="0"/>
        <w:adjustRightInd w:val="0"/>
        <w:spacing w:before="120" w:after="120"/>
        <w:rPr>
          <w:rFonts w:asciiTheme="majorHAnsi" w:hAnsiTheme="majorHAnsi" w:cstheme="majorHAnsi"/>
          <w:szCs w:val="22"/>
          <w:lang w:val="en-AU"/>
        </w:rPr>
      </w:pPr>
      <w:r w:rsidRPr="00460C8D">
        <w:rPr>
          <w:rFonts w:asciiTheme="majorHAnsi" w:hAnsiTheme="majorHAnsi" w:cstheme="majorHAnsi"/>
          <w:szCs w:val="22"/>
          <w:lang w:val="en-AU"/>
        </w:rPr>
        <w:t>Two reports have been produced by the review team</w:t>
      </w:r>
      <w:r w:rsidR="00460C8D" w:rsidRPr="00460C8D">
        <w:rPr>
          <w:rFonts w:asciiTheme="majorHAnsi" w:hAnsiTheme="majorHAnsi" w:cstheme="majorHAnsi"/>
          <w:szCs w:val="22"/>
          <w:lang w:val="en-AU"/>
        </w:rPr>
        <w:t>, broadly in line with the split of review objectives above.</w:t>
      </w:r>
      <w:r w:rsidRPr="00460C8D">
        <w:rPr>
          <w:rFonts w:asciiTheme="majorHAnsi" w:hAnsiTheme="majorHAnsi" w:cstheme="majorHAnsi"/>
          <w:szCs w:val="22"/>
          <w:lang w:val="en-AU"/>
        </w:rPr>
        <w:t xml:space="preserve"> The first, a public facing report that addresses the College’s performance against its stated</w:t>
      </w:r>
      <w:r>
        <w:rPr>
          <w:rFonts w:asciiTheme="majorHAnsi" w:hAnsiTheme="majorHAnsi" w:cstheme="majorHAnsi"/>
          <w:b/>
          <w:bCs/>
          <w:szCs w:val="22"/>
          <w:lang w:val="en-AU"/>
        </w:rPr>
        <w:t xml:space="preserve"> </w:t>
      </w:r>
      <w:r w:rsidRPr="00686B04">
        <w:rPr>
          <w:rFonts w:asciiTheme="majorHAnsi" w:hAnsiTheme="majorHAnsi" w:cstheme="majorHAnsi"/>
          <w:szCs w:val="22"/>
          <w:lang w:val="en-AU"/>
        </w:rPr>
        <w:t xml:space="preserve">objectives and makes recommendations for strengthening the </w:t>
      </w:r>
      <w:proofErr w:type="gramStart"/>
      <w:r w:rsidRPr="00686B04">
        <w:rPr>
          <w:rFonts w:asciiTheme="majorHAnsi" w:hAnsiTheme="majorHAnsi" w:cstheme="majorHAnsi"/>
          <w:szCs w:val="22"/>
          <w:lang w:val="en-AU"/>
        </w:rPr>
        <w:t>College</w:t>
      </w:r>
      <w:proofErr w:type="gramEnd"/>
      <w:r w:rsidRPr="00686B04">
        <w:rPr>
          <w:rFonts w:asciiTheme="majorHAnsi" w:hAnsiTheme="majorHAnsi" w:cstheme="majorHAnsi"/>
          <w:szCs w:val="22"/>
          <w:lang w:val="en-AU"/>
        </w:rPr>
        <w:t xml:space="preserve"> that are intended to be incorporated into the subsequent program design refresh.</w:t>
      </w:r>
      <w:r>
        <w:rPr>
          <w:rFonts w:asciiTheme="majorHAnsi" w:hAnsiTheme="majorHAnsi" w:cstheme="majorHAnsi"/>
          <w:szCs w:val="22"/>
          <w:lang w:val="en-AU"/>
        </w:rPr>
        <w:t xml:space="preserve"> This is a public document, with the primary audience being not only </w:t>
      </w:r>
      <w:r>
        <w:rPr>
          <w:rFonts w:asciiTheme="majorHAnsi" w:hAnsiTheme="majorHAnsi" w:cstheme="majorHAnsi"/>
          <w:b/>
          <w:bCs/>
          <w:szCs w:val="22"/>
          <w:lang w:val="en-AU"/>
        </w:rPr>
        <w:t xml:space="preserve">DFAT, as the funder of the program, </w:t>
      </w:r>
      <w:r w:rsidRPr="00E04551">
        <w:rPr>
          <w:rFonts w:asciiTheme="majorHAnsi" w:hAnsiTheme="majorHAnsi" w:cstheme="majorHAnsi"/>
          <w:b/>
          <w:bCs/>
          <w:szCs w:val="22"/>
          <w:lang w:val="en-AU"/>
        </w:rPr>
        <w:t xml:space="preserve">the </w:t>
      </w:r>
      <w:r>
        <w:rPr>
          <w:rFonts w:asciiTheme="majorHAnsi" w:hAnsiTheme="majorHAnsi" w:cstheme="majorHAnsi"/>
          <w:b/>
          <w:bCs/>
          <w:szCs w:val="22"/>
          <w:lang w:val="en-AU"/>
        </w:rPr>
        <w:t>College’s Advisory Board,</w:t>
      </w:r>
      <w:r w:rsidRPr="00E04551">
        <w:rPr>
          <w:rFonts w:asciiTheme="majorHAnsi" w:hAnsiTheme="majorHAnsi" w:cstheme="majorHAnsi"/>
          <w:b/>
          <w:bCs/>
          <w:szCs w:val="22"/>
          <w:lang w:val="en-AU"/>
        </w:rPr>
        <w:t xml:space="preserve"> and senior management of </w:t>
      </w:r>
      <w:r>
        <w:rPr>
          <w:rFonts w:asciiTheme="majorHAnsi" w:hAnsiTheme="majorHAnsi" w:cstheme="majorHAnsi"/>
          <w:b/>
          <w:bCs/>
          <w:szCs w:val="22"/>
          <w:lang w:val="en-AU"/>
        </w:rPr>
        <w:t>the College</w:t>
      </w:r>
      <w:r w:rsidRPr="00E04551">
        <w:rPr>
          <w:rFonts w:asciiTheme="majorHAnsi" w:hAnsiTheme="majorHAnsi" w:cstheme="majorHAnsi"/>
          <w:b/>
          <w:bCs/>
          <w:szCs w:val="22"/>
          <w:lang w:val="en-AU"/>
        </w:rPr>
        <w:t xml:space="preserve"> itself</w:t>
      </w:r>
      <w:r>
        <w:rPr>
          <w:rFonts w:asciiTheme="majorHAnsi" w:hAnsiTheme="majorHAnsi" w:cstheme="majorHAnsi"/>
          <w:b/>
          <w:bCs/>
          <w:szCs w:val="22"/>
          <w:lang w:val="en-AU"/>
        </w:rPr>
        <w:t xml:space="preserve">, but also other interested parties such as </w:t>
      </w:r>
      <w:r>
        <w:rPr>
          <w:rFonts w:asciiTheme="majorHAnsi" w:hAnsiTheme="majorHAnsi" w:cstheme="majorHAnsi"/>
          <w:szCs w:val="22"/>
          <w:lang w:val="en-AU"/>
        </w:rPr>
        <w:t>Pacific Islands Forum Secretariat, the Forum Subcommittee on Regional Security, relevant regional organisations and national Security Focal Points across the region.</w:t>
      </w:r>
    </w:p>
    <w:p w14:paraId="7408D818" w14:textId="77777777" w:rsidR="004B425D" w:rsidRPr="0065590A" w:rsidRDefault="004B425D" w:rsidP="00787C05">
      <w:pPr>
        <w:autoSpaceDE w:val="0"/>
        <w:autoSpaceDN w:val="0"/>
        <w:adjustRightInd w:val="0"/>
        <w:spacing w:before="120" w:after="120"/>
        <w:rPr>
          <w:rFonts w:asciiTheme="majorHAnsi" w:hAnsiTheme="majorHAnsi" w:cstheme="majorHAnsi"/>
          <w:szCs w:val="22"/>
          <w:lang w:val="en-AU"/>
        </w:rPr>
      </w:pPr>
      <w:r>
        <w:rPr>
          <w:rFonts w:asciiTheme="majorHAnsi" w:hAnsiTheme="majorHAnsi" w:cstheme="majorHAnsi"/>
          <w:b/>
          <w:bCs/>
          <w:szCs w:val="22"/>
          <w:lang w:val="en-AU"/>
        </w:rPr>
        <w:t>The second report is an internal document with th</w:t>
      </w:r>
      <w:r w:rsidRPr="00E04551">
        <w:rPr>
          <w:rFonts w:asciiTheme="majorHAnsi" w:hAnsiTheme="majorHAnsi" w:cstheme="majorHAnsi"/>
          <w:b/>
          <w:bCs/>
          <w:szCs w:val="22"/>
          <w:lang w:val="en-AU"/>
        </w:rPr>
        <w:t xml:space="preserve">e primary audience </w:t>
      </w:r>
      <w:r>
        <w:rPr>
          <w:rFonts w:asciiTheme="majorHAnsi" w:hAnsiTheme="majorHAnsi" w:cstheme="majorHAnsi"/>
          <w:b/>
          <w:bCs/>
          <w:szCs w:val="22"/>
          <w:lang w:val="en-AU"/>
        </w:rPr>
        <w:t>of</w:t>
      </w:r>
      <w:r w:rsidRPr="00E04551">
        <w:rPr>
          <w:rFonts w:asciiTheme="majorHAnsi" w:hAnsiTheme="majorHAnsi" w:cstheme="majorHAnsi"/>
          <w:b/>
          <w:bCs/>
          <w:szCs w:val="22"/>
          <w:lang w:val="en-AU"/>
        </w:rPr>
        <w:t xml:space="preserve"> is </w:t>
      </w:r>
      <w:r>
        <w:rPr>
          <w:rFonts w:asciiTheme="majorHAnsi" w:hAnsiTheme="majorHAnsi" w:cstheme="majorHAnsi"/>
          <w:b/>
          <w:bCs/>
          <w:szCs w:val="22"/>
          <w:lang w:val="en-AU"/>
        </w:rPr>
        <w:t xml:space="preserve">DFAT, </w:t>
      </w:r>
      <w:r w:rsidRPr="00E04551">
        <w:rPr>
          <w:rFonts w:asciiTheme="majorHAnsi" w:hAnsiTheme="majorHAnsi" w:cstheme="majorHAnsi"/>
          <w:b/>
          <w:bCs/>
          <w:szCs w:val="22"/>
          <w:lang w:val="en-AU"/>
        </w:rPr>
        <w:t xml:space="preserve">the </w:t>
      </w:r>
      <w:r>
        <w:rPr>
          <w:rFonts w:asciiTheme="majorHAnsi" w:hAnsiTheme="majorHAnsi" w:cstheme="majorHAnsi"/>
          <w:b/>
          <w:bCs/>
          <w:szCs w:val="22"/>
          <w:lang w:val="en-AU"/>
        </w:rPr>
        <w:t>College’s Advisory Board,</w:t>
      </w:r>
      <w:r w:rsidRPr="00E04551">
        <w:rPr>
          <w:rFonts w:asciiTheme="majorHAnsi" w:hAnsiTheme="majorHAnsi" w:cstheme="majorHAnsi"/>
          <w:b/>
          <w:bCs/>
          <w:szCs w:val="22"/>
          <w:lang w:val="en-AU"/>
        </w:rPr>
        <w:t xml:space="preserve"> and senior management of </w:t>
      </w:r>
      <w:r>
        <w:rPr>
          <w:rFonts w:asciiTheme="majorHAnsi" w:hAnsiTheme="majorHAnsi" w:cstheme="majorHAnsi"/>
          <w:b/>
          <w:bCs/>
          <w:szCs w:val="22"/>
          <w:lang w:val="en-AU"/>
        </w:rPr>
        <w:t>the College</w:t>
      </w:r>
      <w:r w:rsidRPr="00E04551">
        <w:rPr>
          <w:rFonts w:asciiTheme="majorHAnsi" w:hAnsiTheme="majorHAnsi" w:cstheme="majorHAnsi"/>
          <w:b/>
          <w:bCs/>
          <w:szCs w:val="22"/>
          <w:lang w:val="en-AU"/>
        </w:rPr>
        <w:t xml:space="preserve"> itself.</w:t>
      </w:r>
      <w:r>
        <w:rPr>
          <w:rFonts w:asciiTheme="majorHAnsi" w:hAnsiTheme="majorHAnsi" w:cstheme="majorHAnsi"/>
          <w:b/>
          <w:bCs/>
          <w:szCs w:val="22"/>
          <w:lang w:val="en-AU"/>
        </w:rPr>
        <w:t xml:space="preserve"> </w:t>
      </w:r>
      <w:r>
        <w:rPr>
          <w:rFonts w:asciiTheme="majorHAnsi" w:hAnsiTheme="majorHAnsi" w:cstheme="majorHAnsi"/>
          <w:szCs w:val="22"/>
          <w:lang w:val="en-AU"/>
        </w:rPr>
        <w:t xml:space="preserve">This report is focused solely on operational matters related to the College and its response to the recommendations of the mid-term review. The report contains no classified information and DFAT and the College may choose to disclose contents of the report to other partners at their discretion. </w:t>
      </w:r>
    </w:p>
    <w:p w14:paraId="41FD2D70" w14:textId="6195B31E" w:rsidR="00D65792" w:rsidRPr="00247CC7" w:rsidRDefault="00D65792" w:rsidP="00787C05">
      <w:pPr>
        <w:pStyle w:val="Subheading"/>
        <w:spacing w:before="120" w:after="120"/>
      </w:pPr>
      <w:r>
        <w:t>Key evaluation questions</w:t>
      </w:r>
    </w:p>
    <w:p w14:paraId="7664AD94" w14:textId="0743643F" w:rsidR="008A3495" w:rsidRPr="00DE0B7E" w:rsidRDefault="004B425D" w:rsidP="00794F4D">
      <w:pPr>
        <w:spacing w:after="120"/>
      </w:pPr>
      <w:r w:rsidRPr="00DE0B7E">
        <w:t>The Terms of Reference list the following key evaluation questions</w:t>
      </w:r>
      <w:r w:rsidR="005E6333" w:rsidRPr="00DE0B7E">
        <w:t xml:space="preserve"> (public facing report)</w:t>
      </w:r>
      <w:r w:rsidRPr="00DE0B7E">
        <w:t>:</w:t>
      </w:r>
    </w:p>
    <w:p w14:paraId="76F77E0A" w14:textId="77777777" w:rsidR="005D4B5D" w:rsidRPr="00DE0B7E" w:rsidRDefault="005D4B5D" w:rsidP="00C751FC">
      <w:pPr>
        <w:pStyle w:val="ListParagraph"/>
        <w:numPr>
          <w:ilvl w:val="0"/>
          <w:numId w:val="30"/>
        </w:numPr>
        <w:rPr>
          <w:rFonts w:ascii="Calibri Light" w:hAnsi="Calibri Light" w:cs="Calibri Light"/>
        </w:rPr>
      </w:pPr>
      <w:bookmarkStart w:id="17" w:name="_Hlk202530586"/>
      <w:r w:rsidRPr="00DE0B7E">
        <w:rPr>
          <w:rFonts w:ascii="Calibri Light" w:hAnsi="Calibri Light" w:cs="Calibri Light"/>
        </w:rPr>
        <w:t>To what extent is the Pacific Security College (the College) investment on track to deliver on the end of program outcomes and made progress against each of the intermediate program outcomes?</w:t>
      </w:r>
    </w:p>
    <w:p w14:paraId="0FAB44B7" w14:textId="77777777" w:rsidR="005D4B5D" w:rsidRPr="00DE0B7E" w:rsidRDefault="005D4B5D" w:rsidP="00C751FC">
      <w:pPr>
        <w:pStyle w:val="ListParagraph"/>
        <w:numPr>
          <w:ilvl w:val="1"/>
          <w:numId w:val="30"/>
        </w:numPr>
        <w:rPr>
          <w:rFonts w:ascii="Calibri Light" w:hAnsi="Calibri Light" w:cs="Calibri Light"/>
        </w:rPr>
      </w:pPr>
      <w:r w:rsidRPr="00DE0B7E">
        <w:rPr>
          <w:rFonts w:ascii="Calibri Light" w:hAnsi="Calibri Light" w:cs="Calibri Light"/>
        </w:rPr>
        <w:t>To what extent do College offerings support quality, resilient and inclusive security in the Pacific region?</w:t>
      </w:r>
    </w:p>
    <w:p w14:paraId="3877D65B" w14:textId="77777777" w:rsidR="005D4B5D" w:rsidRPr="00DE0B7E" w:rsidRDefault="005D4B5D" w:rsidP="00C751FC">
      <w:pPr>
        <w:pStyle w:val="ListParagraph"/>
        <w:numPr>
          <w:ilvl w:val="1"/>
          <w:numId w:val="30"/>
        </w:numPr>
        <w:rPr>
          <w:rFonts w:ascii="Calibri Light" w:hAnsi="Calibri Light" w:cs="Calibri Light"/>
        </w:rPr>
      </w:pPr>
      <w:r w:rsidRPr="00DE0B7E">
        <w:rPr>
          <w:rFonts w:ascii="Calibri Light" w:hAnsi="Calibri Light" w:cs="Calibri Light"/>
        </w:rPr>
        <w:t>To what extent are College activities responding to the security needs of Pacific Island countries?</w:t>
      </w:r>
    </w:p>
    <w:p w14:paraId="68672B89" w14:textId="77777777" w:rsidR="005D4B5D" w:rsidRPr="00DE0B7E" w:rsidRDefault="005D4B5D" w:rsidP="00C751FC">
      <w:pPr>
        <w:pStyle w:val="ListParagraph"/>
        <w:numPr>
          <w:ilvl w:val="0"/>
          <w:numId w:val="30"/>
        </w:numPr>
        <w:rPr>
          <w:rFonts w:ascii="Calibri Light" w:hAnsi="Calibri Light" w:cs="Calibri Light"/>
        </w:rPr>
      </w:pPr>
      <w:r w:rsidRPr="00DE0B7E">
        <w:rPr>
          <w:rFonts w:ascii="Calibri Light" w:hAnsi="Calibri Light" w:cs="Calibri Light"/>
        </w:rPr>
        <w:t xml:space="preserve">How well do the current monitoring and evaluation mechanisms serve program and DFAT needs? </w:t>
      </w:r>
    </w:p>
    <w:p w14:paraId="58FE15BD" w14:textId="2A32792B" w:rsidR="005D4B5D" w:rsidRPr="00DE0B7E" w:rsidRDefault="005D4B5D" w:rsidP="00C751FC">
      <w:pPr>
        <w:pStyle w:val="ListParagraph"/>
        <w:numPr>
          <w:ilvl w:val="0"/>
          <w:numId w:val="30"/>
        </w:numPr>
        <w:rPr>
          <w:rFonts w:ascii="Calibri Light" w:hAnsi="Calibri Light" w:cs="Calibri Light"/>
        </w:rPr>
      </w:pPr>
      <w:r w:rsidRPr="00DE0B7E">
        <w:rPr>
          <w:rFonts w:ascii="Calibri Light" w:hAnsi="Calibri Light" w:cs="Calibri Light"/>
        </w:rPr>
        <w:t xml:space="preserve">What were the key challenges and opportunities the college encountered and how were these addressed, in progressing towards </w:t>
      </w:r>
      <w:proofErr w:type="gramStart"/>
      <w:r w:rsidRPr="00DE0B7E">
        <w:rPr>
          <w:rFonts w:ascii="Calibri Light" w:hAnsi="Calibri Light" w:cs="Calibri Light"/>
        </w:rPr>
        <w:t>outcomes?</w:t>
      </w:r>
      <w:r w:rsidR="00990CE9" w:rsidRPr="00DE0B7E">
        <w:rPr>
          <w:rFonts w:ascii="Calibri Light" w:hAnsi="Calibri Light" w:cs="Calibri Light"/>
        </w:rPr>
        <w:t>*</w:t>
      </w:r>
      <w:proofErr w:type="gramEnd"/>
      <w:r w:rsidRPr="00DE0B7E">
        <w:rPr>
          <w:rFonts w:ascii="Calibri Light" w:hAnsi="Calibri Light" w:cs="Calibri Light"/>
        </w:rPr>
        <w:t xml:space="preserve"> </w:t>
      </w:r>
    </w:p>
    <w:p w14:paraId="2694CDE0" w14:textId="77777777" w:rsidR="005D4B5D" w:rsidRPr="00DE0B7E" w:rsidRDefault="005D4B5D" w:rsidP="00C751FC">
      <w:pPr>
        <w:pStyle w:val="ListParagraph"/>
        <w:numPr>
          <w:ilvl w:val="0"/>
          <w:numId w:val="30"/>
        </w:numPr>
        <w:rPr>
          <w:rFonts w:ascii="Calibri Light" w:hAnsi="Calibri Light" w:cs="Calibri Light"/>
        </w:rPr>
      </w:pPr>
      <w:r w:rsidRPr="00DE0B7E">
        <w:rPr>
          <w:rFonts w:ascii="Calibri Light" w:hAnsi="Calibri Light" w:cs="Calibri Light"/>
        </w:rPr>
        <w:t>Based on lessons learned, what are the key priorities:</w:t>
      </w:r>
    </w:p>
    <w:p w14:paraId="35AAD887" w14:textId="3AFBF579" w:rsidR="005D4B5D" w:rsidRPr="00DE0B7E" w:rsidRDefault="005D4B5D" w:rsidP="00C751FC">
      <w:pPr>
        <w:pStyle w:val="ListParagraph"/>
        <w:numPr>
          <w:ilvl w:val="1"/>
          <w:numId w:val="30"/>
        </w:numPr>
        <w:rPr>
          <w:rFonts w:ascii="Calibri Light" w:hAnsi="Calibri Light" w:cs="Calibri Light"/>
        </w:rPr>
      </w:pPr>
      <w:r w:rsidRPr="00DE0B7E">
        <w:rPr>
          <w:rFonts w:ascii="Calibri Light" w:hAnsi="Calibri Light" w:cs="Calibri Light"/>
        </w:rPr>
        <w:t xml:space="preserve">to the end of this funding period (including ways to incentivise </w:t>
      </w:r>
      <w:proofErr w:type="gramStart"/>
      <w:r w:rsidRPr="00DE0B7E">
        <w:rPr>
          <w:rFonts w:ascii="Calibri Light" w:hAnsi="Calibri Light" w:cs="Calibri Light"/>
        </w:rPr>
        <w:t>progress)</w:t>
      </w:r>
      <w:r w:rsidR="00A60F39" w:rsidRPr="00DE0B7E">
        <w:rPr>
          <w:rFonts w:ascii="Calibri Light" w:hAnsi="Calibri Light" w:cs="Calibri Light"/>
        </w:rPr>
        <w:t>*</w:t>
      </w:r>
      <w:proofErr w:type="gramEnd"/>
    </w:p>
    <w:p w14:paraId="764177D3" w14:textId="77777777" w:rsidR="005D4B5D" w:rsidRPr="00DE0B7E" w:rsidRDefault="005D4B5D" w:rsidP="00C751FC">
      <w:pPr>
        <w:pStyle w:val="ListParagraph"/>
        <w:numPr>
          <w:ilvl w:val="1"/>
          <w:numId w:val="30"/>
        </w:numPr>
        <w:spacing w:after="240"/>
        <w:rPr>
          <w:rFonts w:ascii="Calibri Light" w:hAnsi="Calibri Light" w:cs="Calibri Light"/>
        </w:rPr>
      </w:pPr>
      <w:r w:rsidRPr="00DE0B7E">
        <w:rPr>
          <w:rFonts w:ascii="Calibri Light" w:hAnsi="Calibri Light" w:cs="Calibri Light"/>
        </w:rPr>
        <w:t>to inform the next stage of the program.</w:t>
      </w:r>
    </w:p>
    <w:bookmarkEnd w:id="17"/>
    <w:p w14:paraId="7002F260" w14:textId="4DC4DED4" w:rsidR="00745DBD" w:rsidRPr="00DE0B7E" w:rsidRDefault="005746C0" w:rsidP="00DE0B7E">
      <w:r w:rsidRPr="00DE0B7E">
        <w:t xml:space="preserve">During the project inception, the scope of the review was broadened, with </w:t>
      </w:r>
      <w:r w:rsidR="00412F7E" w:rsidRPr="00DE0B7E">
        <w:t>the approved review plan including additional questions</w:t>
      </w:r>
      <w:r w:rsidR="005D46DA" w:rsidRPr="00DE0B7E">
        <w:t xml:space="preserve"> more closely aligned with </w:t>
      </w:r>
      <w:r w:rsidR="001315FB" w:rsidRPr="00DE0B7E">
        <w:t xml:space="preserve">five of the six </w:t>
      </w:r>
      <w:r w:rsidR="005D46DA" w:rsidRPr="00DE0B7E">
        <w:t xml:space="preserve">the </w:t>
      </w:r>
      <w:r w:rsidR="00745DBD" w:rsidRPr="00DE0B7E">
        <w:t>OECD-D</w:t>
      </w:r>
      <w:r w:rsidR="00EF0B6C">
        <w:t xml:space="preserve">evelopment </w:t>
      </w:r>
      <w:r w:rsidR="00745DBD" w:rsidRPr="00DE0B7E">
        <w:t>A</w:t>
      </w:r>
      <w:r w:rsidR="00EF0B6C">
        <w:t xml:space="preserve">ssistance </w:t>
      </w:r>
      <w:r w:rsidR="00745DBD" w:rsidRPr="00DE0B7E">
        <w:t>C</w:t>
      </w:r>
      <w:r w:rsidR="00F83606">
        <w:t>ommittee</w:t>
      </w:r>
      <w:r w:rsidR="00745DBD" w:rsidRPr="00DE0B7E">
        <w:t xml:space="preserve"> evaluation criteria:</w:t>
      </w:r>
    </w:p>
    <w:p w14:paraId="3C194E0D" w14:textId="7B4F7E9B" w:rsidR="00745DBD" w:rsidRPr="00ED6462" w:rsidRDefault="00745DBD" w:rsidP="00C751FC">
      <w:pPr>
        <w:pStyle w:val="ListParagraph"/>
        <w:numPr>
          <w:ilvl w:val="0"/>
          <w:numId w:val="31"/>
        </w:numPr>
        <w:rPr>
          <w:rFonts w:ascii="Calibri Light" w:hAnsi="Calibri Light" w:cs="Calibri Light"/>
        </w:rPr>
      </w:pPr>
      <w:r w:rsidRPr="00ED6462">
        <w:rPr>
          <w:rFonts w:ascii="Calibri Light" w:hAnsi="Calibri Light" w:cs="Calibri Light"/>
        </w:rPr>
        <w:t xml:space="preserve">Relevance – is the College doing the right things </w:t>
      </w:r>
      <w:r w:rsidR="0011229A">
        <w:rPr>
          <w:rFonts w:ascii="Calibri Light" w:hAnsi="Calibri Light" w:cs="Calibri Light"/>
        </w:rPr>
        <w:t>[</w:t>
      </w:r>
      <w:r w:rsidRPr="00ED6462">
        <w:rPr>
          <w:rFonts w:ascii="Calibri Light" w:hAnsi="Calibri Light" w:cs="Calibri Light"/>
        </w:rPr>
        <w:t>– both from an Australian perspective and from a Pacific partners perspective</w:t>
      </w:r>
      <w:r w:rsidR="0011229A">
        <w:rPr>
          <w:rFonts w:ascii="Calibri Light" w:hAnsi="Calibri Light" w:cs="Calibri Light"/>
        </w:rPr>
        <w:t>]</w:t>
      </w:r>
      <w:r w:rsidRPr="00ED6462">
        <w:rPr>
          <w:rFonts w:ascii="Calibri Light" w:hAnsi="Calibri Light" w:cs="Calibri Light"/>
        </w:rPr>
        <w:t xml:space="preserve">? Are the College’s </w:t>
      </w:r>
      <w:proofErr w:type="gramStart"/>
      <w:r w:rsidRPr="00ED6462">
        <w:rPr>
          <w:rFonts w:ascii="Calibri Light" w:hAnsi="Calibri Light" w:cs="Calibri Light"/>
        </w:rPr>
        <w:t>objectives</w:t>
      </w:r>
      <w:proofErr w:type="gramEnd"/>
      <w:r w:rsidRPr="00ED6462">
        <w:rPr>
          <w:rFonts w:ascii="Calibri Light" w:hAnsi="Calibri Light" w:cs="Calibri Light"/>
        </w:rPr>
        <w:t xml:space="preserve"> right?</w:t>
      </w:r>
    </w:p>
    <w:p w14:paraId="31D42842" w14:textId="77777777" w:rsidR="00745DBD" w:rsidRPr="00ED6462" w:rsidRDefault="00745DBD" w:rsidP="00C751FC">
      <w:pPr>
        <w:pStyle w:val="ListParagraph"/>
        <w:numPr>
          <w:ilvl w:val="0"/>
          <w:numId w:val="31"/>
        </w:numPr>
        <w:rPr>
          <w:rFonts w:ascii="Calibri Light" w:hAnsi="Calibri Light" w:cs="Calibri Light"/>
        </w:rPr>
      </w:pPr>
      <w:r w:rsidRPr="00ED6462">
        <w:rPr>
          <w:rFonts w:ascii="Calibri Light" w:hAnsi="Calibri Light" w:cs="Calibri Light"/>
        </w:rPr>
        <w:t>Effectiveness – is the College achieving its stated objectives?</w:t>
      </w:r>
    </w:p>
    <w:p w14:paraId="33193628" w14:textId="65D6430C" w:rsidR="00745DBD" w:rsidRPr="00ED6462" w:rsidRDefault="00745DBD" w:rsidP="00C751FC">
      <w:pPr>
        <w:pStyle w:val="ListParagraph"/>
        <w:numPr>
          <w:ilvl w:val="0"/>
          <w:numId w:val="31"/>
        </w:numPr>
        <w:rPr>
          <w:rFonts w:ascii="Calibri Light" w:hAnsi="Calibri Light" w:cs="Calibri Light"/>
        </w:rPr>
      </w:pPr>
      <w:r w:rsidRPr="00ED6462">
        <w:rPr>
          <w:rFonts w:ascii="Calibri Light" w:hAnsi="Calibri Light" w:cs="Calibri Light"/>
        </w:rPr>
        <w:t xml:space="preserve">Efficiency – are the College’s resources being used well? Is the balance of resources being spent in </w:t>
      </w:r>
      <w:r w:rsidR="000A26F0">
        <w:rPr>
          <w:rFonts w:ascii="Calibri Light" w:hAnsi="Calibri Light" w:cs="Calibri Light"/>
        </w:rPr>
        <w:t>FICs</w:t>
      </w:r>
      <w:r w:rsidRPr="00ED6462">
        <w:rPr>
          <w:rFonts w:ascii="Calibri Light" w:hAnsi="Calibri Light" w:cs="Calibri Light"/>
        </w:rPr>
        <w:t xml:space="preserve"> operationally as opposed to research and </w:t>
      </w:r>
      <w:r w:rsidR="00B40E3E" w:rsidRPr="00ED6462">
        <w:rPr>
          <w:rFonts w:ascii="Calibri Light" w:hAnsi="Calibri Light" w:cs="Calibri Light"/>
        </w:rPr>
        <w:t>administration,</w:t>
      </w:r>
      <w:r w:rsidRPr="00ED6462">
        <w:rPr>
          <w:rFonts w:ascii="Calibri Light" w:hAnsi="Calibri Light" w:cs="Calibri Light"/>
        </w:rPr>
        <w:t xml:space="preserve"> </w:t>
      </w:r>
      <w:r w:rsidR="00B40E3E">
        <w:rPr>
          <w:rFonts w:ascii="Calibri Light" w:hAnsi="Calibri Light" w:cs="Calibri Light"/>
        </w:rPr>
        <w:t>correct</w:t>
      </w:r>
      <w:r w:rsidRPr="00ED6462">
        <w:rPr>
          <w:rFonts w:ascii="Calibri Light" w:hAnsi="Calibri Light" w:cs="Calibri Light"/>
        </w:rPr>
        <w:t>?</w:t>
      </w:r>
    </w:p>
    <w:p w14:paraId="693F6FA0" w14:textId="47D569EC" w:rsidR="00745DBD" w:rsidRPr="00ED6462" w:rsidRDefault="00745DBD" w:rsidP="00C751FC">
      <w:pPr>
        <w:pStyle w:val="ListParagraph"/>
        <w:numPr>
          <w:ilvl w:val="0"/>
          <w:numId w:val="31"/>
        </w:numPr>
        <w:rPr>
          <w:rFonts w:ascii="Calibri Light" w:hAnsi="Calibri Light" w:cs="Calibri Light"/>
        </w:rPr>
      </w:pPr>
      <w:r w:rsidRPr="00ED6462">
        <w:rPr>
          <w:rFonts w:ascii="Calibri Light" w:hAnsi="Calibri Light" w:cs="Calibri Light"/>
        </w:rPr>
        <w:t xml:space="preserve">Impact – what difference is the College making to the </w:t>
      </w:r>
      <w:r w:rsidR="00B40E3E">
        <w:rPr>
          <w:rFonts w:ascii="Calibri Light" w:hAnsi="Calibri Light" w:cs="Calibri Light"/>
        </w:rPr>
        <w:t>FICs’</w:t>
      </w:r>
      <w:r w:rsidRPr="00ED6462">
        <w:rPr>
          <w:rFonts w:ascii="Calibri Light" w:hAnsi="Calibri Light" w:cs="Calibri Light"/>
        </w:rPr>
        <w:t xml:space="preserve"> capacity to identify country risks as well as close regional security issues and address them?</w:t>
      </w:r>
    </w:p>
    <w:p w14:paraId="41AA37D3" w14:textId="37D38C6F" w:rsidR="00745DBD" w:rsidRPr="00ED6462" w:rsidRDefault="00745DBD" w:rsidP="00C751FC">
      <w:pPr>
        <w:pStyle w:val="ListParagraph"/>
        <w:numPr>
          <w:ilvl w:val="0"/>
          <w:numId w:val="31"/>
        </w:numPr>
        <w:spacing w:after="240"/>
        <w:rPr>
          <w:rFonts w:ascii="Calibri Light" w:hAnsi="Calibri Light" w:cs="Calibri Light"/>
        </w:rPr>
      </w:pPr>
      <w:r w:rsidRPr="00ED6462">
        <w:rPr>
          <w:rFonts w:ascii="Calibri Light" w:hAnsi="Calibri Light" w:cs="Calibri Light"/>
        </w:rPr>
        <w:t xml:space="preserve">Sustainability </w:t>
      </w:r>
      <w:r w:rsidR="00457D63">
        <w:rPr>
          <w:rFonts w:ascii="Calibri Light" w:hAnsi="Calibri Light" w:cs="Calibri Light"/>
        </w:rPr>
        <w:t>– H</w:t>
      </w:r>
      <w:r w:rsidRPr="00ED6462">
        <w:rPr>
          <w:rFonts w:ascii="Calibri Light" w:hAnsi="Calibri Light" w:cs="Calibri Light"/>
        </w:rPr>
        <w:t>ow “Pacific” is the Pacific Security College?</w:t>
      </w:r>
    </w:p>
    <w:p w14:paraId="6984D233" w14:textId="77777777" w:rsidR="009255A2" w:rsidRDefault="00BA2BFA" w:rsidP="00794F4D">
      <w:pPr>
        <w:spacing w:after="120"/>
      </w:pPr>
      <w:r w:rsidRPr="00BA2BFA">
        <w:t>Both sets o</w:t>
      </w:r>
      <w:r>
        <w:t xml:space="preserve">f evaluation questions </w:t>
      </w:r>
      <w:r w:rsidR="006C1C06">
        <w:t>were</w:t>
      </w:r>
      <w:r>
        <w:t xml:space="preserve"> considered </w:t>
      </w:r>
      <w:r w:rsidR="006C1C06">
        <w:t>by review team</w:t>
      </w:r>
      <w:r w:rsidR="001F6C27">
        <w:t xml:space="preserve">, with </w:t>
      </w:r>
      <w:r w:rsidR="00500F3D">
        <w:t>appropriate evidence gathered by provide considered responses to all.</w:t>
      </w:r>
      <w:r w:rsidR="00A60F39">
        <w:t xml:space="preserve"> </w:t>
      </w:r>
    </w:p>
    <w:p w14:paraId="53FB6FF5" w14:textId="5EAB37B4" w:rsidR="00745DBD" w:rsidRDefault="00A60F39" w:rsidP="00ED6462">
      <w:pPr>
        <w:spacing w:after="240"/>
      </w:pPr>
      <w:r>
        <w:t>Questions above marked with (*) are not dealt with in an individual section but are considered throughout the report</w:t>
      </w:r>
      <w:r w:rsidR="009255A2">
        <w:t>; all other questions are identified and evidence presented in discrete sections.</w:t>
      </w:r>
    </w:p>
    <w:p w14:paraId="68BF6744" w14:textId="3CEFBB91" w:rsidR="00EE03E7" w:rsidRPr="00247CC7" w:rsidRDefault="00EE03E7" w:rsidP="00787C05">
      <w:pPr>
        <w:pStyle w:val="Subheading"/>
        <w:spacing w:before="120" w:after="120"/>
      </w:pPr>
      <w:r w:rsidRPr="00247CC7">
        <w:t xml:space="preserve">Methodology </w:t>
      </w:r>
    </w:p>
    <w:p w14:paraId="11E99431" w14:textId="7C731931" w:rsidR="00EE03E7" w:rsidRPr="007A2DBC" w:rsidRDefault="00F62CDD" w:rsidP="00794F4D">
      <w:pPr>
        <w:spacing w:after="120"/>
        <w:rPr>
          <w:lang w:val="en-AU"/>
        </w:rPr>
      </w:pPr>
      <w:r w:rsidRPr="007A2DBC">
        <w:rPr>
          <w:lang w:val="en-AU"/>
        </w:rPr>
        <w:t>To</w:t>
      </w:r>
      <w:r w:rsidR="005C0861" w:rsidRPr="007A2DBC">
        <w:rPr>
          <w:lang w:val="en-AU"/>
        </w:rPr>
        <w:t xml:space="preserve"> fulfil the task, the review team used a </w:t>
      </w:r>
      <w:r w:rsidR="003B14BF">
        <w:rPr>
          <w:lang w:val="en-AU"/>
        </w:rPr>
        <w:t>variety of approaches to collect da</w:t>
      </w:r>
      <w:r>
        <w:rPr>
          <w:lang w:val="en-AU"/>
        </w:rPr>
        <w:t xml:space="preserve">ta </w:t>
      </w:r>
      <w:r w:rsidR="0015348D">
        <w:rPr>
          <w:lang w:val="en-AU"/>
        </w:rPr>
        <w:t>for</w:t>
      </w:r>
      <w:r>
        <w:rPr>
          <w:lang w:val="en-AU"/>
        </w:rPr>
        <w:t xml:space="preserve"> findings and </w:t>
      </w:r>
      <w:r w:rsidR="0015348D">
        <w:rPr>
          <w:lang w:val="en-AU"/>
        </w:rPr>
        <w:t xml:space="preserve">to support </w:t>
      </w:r>
      <w:r>
        <w:rPr>
          <w:lang w:val="en-AU"/>
        </w:rPr>
        <w:t>recommendations</w:t>
      </w:r>
      <w:r w:rsidR="00007CE6" w:rsidRPr="007A2DBC">
        <w:rPr>
          <w:lang w:val="en-AU"/>
        </w:rPr>
        <w:t xml:space="preserve">. </w:t>
      </w:r>
      <w:r w:rsidR="0015348D">
        <w:rPr>
          <w:lang w:val="en-AU"/>
        </w:rPr>
        <w:t xml:space="preserve">Methods used </w:t>
      </w:r>
      <w:r w:rsidR="00007CE6" w:rsidRPr="007A2DBC">
        <w:rPr>
          <w:lang w:val="en-AU"/>
        </w:rPr>
        <w:t>include:</w:t>
      </w:r>
    </w:p>
    <w:p w14:paraId="3FA0ABCB" w14:textId="0DC07022" w:rsidR="00443DEE" w:rsidRPr="00ED6462" w:rsidRDefault="00443DEE" w:rsidP="00C751FC">
      <w:pPr>
        <w:pStyle w:val="ListParagraph"/>
        <w:numPr>
          <w:ilvl w:val="0"/>
          <w:numId w:val="32"/>
        </w:numPr>
        <w:rPr>
          <w:rFonts w:asciiTheme="majorHAnsi" w:hAnsiTheme="majorHAnsi" w:cstheme="majorHAnsi"/>
        </w:rPr>
      </w:pPr>
      <w:r w:rsidRPr="00ED6462">
        <w:rPr>
          <w:rFonts w:asciiTheme="majorHAnsi" w:hAnsiTheme="majorHAnsi" w:cstheme="majorHAnsi"/>
        </w:rPr>
        <w:t>Document review</w:t>
      </w:r>
    </w:p>
    <w:p w14:paraId="062DF2EE" w14:textId="6B6EAA0B" w:rsidR="00443DEE" w:rsidRPr="00ED6462" w:rsidRDefault="009E64AE"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K</w:t>
      </w:r>
      <w:r w:rsidR="00767AC1" w:rsidRPr="00ED6462">
        <w:rPr>
          <w:rFonts w:asciiTheme="majorHAnsi" w:hAnsiTheme="majorHAnsi" w:cstheme="majorHAnsi"/>
          <w:lang w:val="en-AU"/>
        </w:rPr>
        <w:t xml:space="preserve">ey </w:t>
      </w:r>
      <w:r w:rsidRPr="00ED6462">
        <w:rPr>
          <w:rFonts w:asciiTheme="majorHAnsi" w:hAnsiTheme="majorHAnsi" w:cstheme="majorHAnsi"/>
          <w:lang w:val="en-AU"/>
        </w:rPr>
        <w:t xml:space="preserve">College </w:t>
      </w:r>
      <w:r w:rsidR="00767AC1" w:rsidRPr="00ED6462">
        <w:rPr>
          <w:rFonts w:asciiTheme="majorHAnsi" w:hAnsiTheme="majorHAnsi" w:cstheme="majorHAnsi"/>
          <w:lang w:val="en-AU"/>
        </w:rPr>
        <w:t>foundational documents</w:t>
      </w:r>
    </w:p>
    <w:p w14:paraId="3989126C" w14:textId="7556D05A" w:rsidR="00767AC1" w:rsidRPr="00ED6462" w:rsidRDefault="009E64AE"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College annual plans for the period under review</w:t>
      </w:r>
    </w:p>
    <w:p w14:paraId="3913CE6D" w14:textId="227EA2B0" w:rsidR="00D52D86" w:rsidRPr="00ED6462" w:rsidRDefault="009E64AE"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Annual investment monitoring reports</w:t>
      </w:r>
      <w:r w:rsidR="009179A3" w:rsidRPr="00ED6462">
        <w:rPr>
          <w:rFonts w:asciiTheme="majorHAnsi" w:hAnsiTheme="majorHAnsi" w:cstheme="majorHAnsi"/>
          <w:lang w:val="en-AU"/>
        </w:rPr>
        <w:t xml:space="preserve"> and partner performance assessment reports</w:t>
      </w:r>
      <w:r w:rsidRPr="00ED6462">
        <w:rPr>
          <w:rFonts w:asciiTheme="majorHAnsi" w:hAnsiTheme="majorHAnsi" w:cstheme="majorHAnsi"/>
          <w:lang w:val="en-AU"/>
        </w:rPr>
        <w:t xml:space="preserve"> (DFAT’s quality assurance processes)</w:t>
      </w:r>
    </w:p>
    <w:p w14:paraId="2C0A78E2" w14:textId="09D164B7" w:rsidR="00D52D86" w:rsidRPr="00ED6462" w:rsidRDefault="009179A3"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 xml:space="preserve">Outcomes documents from the 2024 and 2025 </w:t>
      </w:r>
      <w:r w:rsidR="00FF457E" w:rsidRPr="00ED6462">
        <w:rPr>
          <w:rFonts w:asciiTheme="majorHAnsi" w:hAnsiTheme="majorHAnsi" w:cstheme="majorHAnsi"/>
          <w:lang w:val="en-AU"/>
        </w:rPr>
        <w:t>Pacific Regional and National Security Conference</w:t>
      </w:r>
    </w:p>
    <w:p w14:paraId="44365BE0" w14:textId="6635D000" w:rsidR="001B50A3" w:rsidRPr="00ED6462" w:rsidRDefault="00D65EAB"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 xml:space="preserve">College thematic plans such as gender action plan, </w:t>
      </w:r>
      <w:r w:rsidR="00E140BA" w:rsidRPr="00ED6462">
        <w:rPr>
          <w:rFonts w:asciiTheme="majorHAnsi" w:hAnsiTheme="majorHAnsi" w:cstheme="majorHAnsi"/>
          <w:lang w:val="en-AU"/>
        </w:rPr>
        <w:t xml:space="preserve">disability action plan and </w:t>
      </w:r>
      <w:r w:rsidRPr="00ED6462">
        <w:rPr>
          <w:rFonts w:asciiTheme="majorHAnsi" w:hAnsiTheme="majorHAnsi" w:cstheme="majorHAnsi"/>
          <w:lang w:val="en-AU"/>
        </w:rPr>
        <w:t xml:space="preserve">alumni strategy </w:t>
      </w:r>
    </w:p>
    <w:p w14:paraId="05BAFB06" w14:textId="002CF9AA" w:rsidR="009064F5" w:rsidRPr="00ED6462" w:rsidRDefault="009064F5"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National Security Strategies and associated documents from selected Pacific countries</w:t>
      </w:r>
    </w:p>
    <w:p w14:paraId="01868A81" w14:textId="1A956D4C" w:rsidR="00CB6742" w:rsidRPr="00ED6462" w:rsidRDefault="00F242BA" w:rsidP="00C751FC">
      <w:pPr>
        <w:pStyle w:val="ListParagraph"/>
        <w:numPr>
          <w:ilvl w:val="0"/>
          <w:numId w:val="32"/>
        </w:numPr>
        <w:rPr>
          <w:rFonts w:asciiTheme="majorHAnsi" w:hAnsiTheme="majorHAnsi" w:cstheme="majorHAnsi"/>
        </w:rPr>
      </w:pPr>
      <w:r w:rsidRPr="00ED6462">
        <w:rPr>
          <w:rFonts w:asciiTheme="majorHAnsi" w:hAnsiTheme="majorHAnsi" w:cstheme="majorHAnsi"/>
        </w:rPr>
        <w:t xml:space="preserve">One-on-one interviews and </w:t>
      </w:r>
      <w:r w:rsidR="00791C27" w:rsidRPr="00ED6462">
        <w:rPr>
          <w:rFonts w:asciiTheme="majorHAnsi" w:hAnsiTheme="majorHAnsi" w:cstheme="majorHAnsi"/>
        </w:rPr>
        <w:t>group discussions w</w:t>
      </w:r>
      <w:r w:rsidR="00CB6742" w:rsidRPr="00ED6462">
        <w:rPr>
          <w:rFonts w:asciiTheme="majorHAnsi" w:hAnsiTheme="majorHAnsi" w:cstheme="majorHAnsi"/>
        </w:rPr>
        <w:t xml:space="preserve">ith </w:t>
      </w:r>
      <w:r w:rsidR="00791C27" w:rsidRPr="00ED6462">
        <w:rPr>
          <w:rFonts w:asciiTheme="majorHAnsi" w:hAnsiTheme="majorHAnsi" w:cstheme="majorHAnsi"/>
        </w:rPr>
        <w:t xml:space="preserve">a range of </w:t>
      </w:r>
      <w:r w:rsidR="00CB6742" w:rsidRPr="00ED6462">
        <w:rPr>
          <w:rFonts w:asciiTheme="majorHAnsi" w:hAnsiTheme="majorHAnsi" w:cstheme="majorHAnsi"/>
        </w:rPr>
        <w:t>Australian Government officials</w:t>
      </w:r>
    </w:p>
    <w:p w14:paraId="35A483EE" w14:textId="4041681A" w:rsidR="00CB6742" w:rsidRPr="00ED6462" w:rsidRDefault="00CB6742"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 xml:space="preserve">Senior DFAT officials </w:t>
      </w:r>
      <w:r w:rsidR="00175744" w:rsidRPr="00ED6462">
        <w:rPr>
          <w:rFonts w:asciiTheme="majorHAnsi" w:hAnsiTheme="majorHAnsi" w:cstheme="majorHAnsi"/>
          <w:lang w:val="en-AU"/>
        </w:rPr>
        <w:t>from the Office for the Pacific</w:t>
      </w:r>
    </w:p>
    <w:p w14:paraId="03662442" w14:textId="77777777" w:rsidR="00CB6742" w:rsidRPr="00ED6462" w:rsidRDefault="00CB6742"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Relevant DFAT officials responsible for managing the College contract</w:t>
      </w:r>
    </w:p>
    <w:p w14:paraId="0089AB3B" w14:textId="77777777" w:rsidR="00CB6742" w:rsidRPr="00ED6462" w:rsidRDefault="00CB6742"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Directors and other Canberra based officials with responsibility for bilateral programs in 12 Pacific Island countries</w:t>
      </w:r>
    </w:p>
    <w:p w14:paraId="3C7AB333" w14:textId="55016F61" w:rsidR="00CB6742" w:rsidRPr="00ED6462" w:rsidRDefault="00CB6742"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Australia</w:t>
      </w:r>
      <w:r w:rsidR="00175744" w:rsidRPr="00ED6462">
        <w:rPr>
          <w:rFonts w:asciiTheme="majorHAnsi" w:hAnsiTheme="majorHAnsi" w:cstheme="majorHAnsi"/>
          <w:lang w:val="en-AU"/>
        </w:rPr>
        <w:t xml:space="preserve">n Government staff at </w:t>
      </w:r>
      <w:r w:rsidR="00AB4D62" w:rsidRPr="00ED6462">
        <w:rPr>
          <w:rFonts w:asciiTheme="majorHAnsi" w:hAnsiTheme="majorHAnsi" w:cstheme="majorHAnsi"/>
          <w:lang w:val="en-AU"/>
        </w:rPr>
        <w:t xml:space="preserve">the High Commissions in </w:t>
      </w:r>
      <w:r w:rsidR="00BA1E69" w:rsidRPr="00ED6462">
        <w:rPr>
          <w:rFonts w:asciiTheme="majorHAnsi" w:hAnsiTheme="majorHAnsi" w:cstheme="majorHAnsi"/>
          <w:lang w:val="en-AU"/>
        </w:rPr>
        <w:t xml:space="preserve">Fiji, </w:t>
      </w:r>
      <w:r w:rsidR="00C7744A" w:rsidRPr="00ED6462">
        <w:rPr>
          <w:rFonts w:asciiTheme="majorHAnsi" w:hAnsiTheme="majorHAnsi" w:cstheme="majorHAnsi"/>
          <w:lang w:val="en-AU"/>
        </w:rPr>
        <w:t xml:space="preserve">Solomon Islands, </w:t>
      </w:r>
      <w:r w:rsidR="00D40770" w:rsidRPr="00ED6462">
        <w:rPr>
          <w:rFonts w:asciiTheme="majorHAnsi" w:hAnsiTheme="majorHAnsi" w:cstheme="majorHAnsi"/>
          <w:lang w:val="en-AU"/>
        </w:rPr>
        <w:t xml:space="preserve">Papua New Guinea, </w:t>
      </w:r>
      <w:r w:rsidR="00BA1E69" w:rsidRPr="00ED6462">
        <w:rPr>
          <w:rFonts w:asciiTheme="majorHAnsi" w:hAnsiTheme="majorHAnsi" w:cstheme="majorHAnsi"/>
          <w:lang w:val="en-AU"/>
        </w:rPr>
        <w:t xml:space="preserve">Vanuatu </w:t>
      </w:r>
      <w:r w:rsidR="00AB4D62" w:rsidRPr="00ED6462">
        <w:rPr>
          <w:rFonts w:asciiTheme="majorHAnsi" w:hAnsiTheme="majorHAnsi" w:cstheme="majorHAnsi"/>
          <w:lang w:val="en-AU"/>
        </w:rPr>
        <w:t>and Tonga (remotely) and the Embassy in Palau</w:t>
      </w:r>
    </w:p>
    <w:p w14:paraId="42A4B010" w14:textId="752DAC09" w:rsidR="00D1442F" w:rsidRPr="00ED6462" w:rsidRDefault="00524D75" w:rsidP="00C751FC">
      <w:pPr>
        <w:pStyle w:val="ListParagraph"/>
        <w:numPr>
          <w:ilvl w:val="0"/>
          <w:numId w:val="32"/>
        </w:numPr>
        <w:rPr>
          <w:rFonts w:asciiTheme="majorHAnsi" w:hAnsiTheme="majorHAnsi" w:cstheme="majorHAnsi"/>
        </w:rPr>
      </w:pPr>
      <w:r w:rsidRPr="00ED6462">
        <w:rPr>
          <w:rFonts w:asciiTheme="majorHAnsi" w:hAnsiTheme="majorHAnsi" w:cstheme="majorHAnsi"/>
        </w:rPr>
        <w:t xml:space="preserve">One-on-one interviews and group discussions </w:t>
      </w:r>
      <w:r w:rsidR="00EE03E7" w:rsidRPr="00ED6462">
        <w:rPr>
          <w:rFonts w:asciiTheme="majorHAnsi" w:hAnsiTheme="majorHAnsi" w:cstheme="majorHAnsi"/>
        </w:rPr>
        <w:t xml:space="preserve">with </w:t>
      </w:r>
      <w:r w:rsidR="00D1442F" w:rsidRPr="00ED6462">
        <w:rPr>
          <w:rFonts w:asciiTheme="majorHAnsi" w:hAnsiTheme="majorHAnsi" w:cstheme="majorHAnsi"/>
        </w:rPr>
        <w:t xml:space="preserve">Pacific Government </w:t>
      </w:r>
      <w:r w:rsidR="00D33399" w:rsidRPr="00ED6462">
        <w:rPr>
          <w:rFonts w:asciiTheme="majorHAnsi" w:hAnsiTheme="majorHAnsi" w:cstheme="majorHAnsi"/>
        </w:rPr>
        <w:t xml:space="preserve">and other government </w:t>
      </w:r>
      <w:r w:rsidR="00D1442F" w:rsidRPr="00ED6462">
        <w:rPr>
          <w:rFonts w:asciiTheme="majorHAnsi" w:hAnsiTheme="majorHAnsi" w:cstheme="majorHAnsi"/>
        </w:rPr>
        <w:t>officials:</w:t>
      </w:r>
    </w:p>
    <w:p w14:paraId="559E7BC2" w14:textId="2C7A3850" w:rsidR="00D1442F" w:rsidRDefault="00F524AC" w:rsidP="00C751FC">
      <w:pPr>
        <w:pStyle w:val="ListParagraph"/>
        <w:numPr>
          <w:ilvl w:val="1"/>
          <w:numId w:val="32"/>
        </w:numPr>
        <w:rPr>
          <w:rFonts w:asciiTheme="majorHAnsi" w:hAnsiTheme="majorHAnsi" w:cstheme="majorHAnsi"/>
          <w:lang w:val="en-AU"/>
        </w:rPr>
      </w:pPr>
      <w:r>
        <w:rPr>
          <w:rFonts w:asciiTheme="majorHAnsi" w:hAnsiTheme="majorHAnsi" w:cstheme="majorHAnsi"/>
          <w:lang w:val="en-AU"/>
        </w:rPr>
        <w:t>National Security Focal points from five Pacific Island countries</w:t>
      </w:r>
    </w:p>
    <w:p w14:paraId="0DC3193C" w14:textId="3722F235" w:rsidR="00F341FD" w:rsidRDefault="007430B4" w:rsidP="00C751FC">
      <w:pPr>
        <w:pStyle w:val="ListParagraph"/>
        <w:numPr>
          <w:ilvl w:val="1"/>
          <w:numId w:val="32"/>
        </w:numPr>
        <w:rPr>
          <w:rFonts w:asciiTheme="majorHAnsi" w:hAnsiTheme="majorHAnsi" w:cstheme="majorHAnsi"/>
          <w:lang w:val="en-AU"/>
        </w:rPr>
      </w:pPr>
      <w:r>
        <w:rPr>
          <w:rFonts w:asciiTheme="majorHAnsi" w:hAnsiTheme="majorHAnsi" w:cstheme="majorHAnsi"/>
          <w:lang w:val="en-AU"/>
        </w:rPr>
        <w:t xml:space="preserve">Heads of Mission </w:t>
      </w:r>
      <w:r w:rsidR="00FB3B10">
        <w:rPr>
          <w:rFonts w:asciiTheme="majorHAnsi" w:hAnsiTheme="majorHAnsi" w:cstheme="majorHAnsi"/>
          <w:lang w:val="en-AU"/>
        </w:rPr>
        <w:t>and / or security leads for six Suva based Pacific Islands country missions</w:t>
      </w:r>
    </w:p>
    <w:p w14:paraId="68AA2DCE" w14:textId="0E8484B9" w:rsidR="00D33399" w:rsidRDefault="00D33399" w:rsidP="00C751FC">
      <w:pPr>
        <w:pStyle w:val="ListParagraph"/>
        <w:numPr>
          <w:ilvl w:val="1"/>
          <w:numId w:val="32"/>
        </w:numPr>
        <w:rPr>
          <w:rFonts w:asciiTheme="majorHAnsi" w:hAnsiTheme="majorHAnsi" w:cstheme="majorHAnsi"/>
          <w:lang w:val="en-AU"/>
        </w:rPr>
      </w:pPr>
      <w:r>
        <w:rPr>
          <w:rFonts w:asciiTheme="majorHAnsi" w:hAnsiTheme="majorHAnsi" w:cstheme="majorHAnsi"/>
          <w:lang w:val="en-AU"/>
        </w:rPr>
        <w:t>United States Embassy in Palau</w:t>
      </w:r>
    </w:p>
    <w:p w14:paraId="03364A3F" w14:textId="49FD1D4E" w:rsidR="00CB6742" w:rsidRDefault="00CB6742" w:rsidP="00C751FC">
      <w:pPr>
        <w:pStyle w:val="ListParagraph"/>
        <w:numPr>
          <w:ilvl w:val="1"/>
          <w:numId w:val="32"/>
        </w:numPr>
        <w:rPr>
          <w:rFonts w:asciiTheme="majorHAnsi" w:hAnsiTheme="majorHAnsi" w:cstheme="majorHAnsi"/>
          <w:lang w:val="en-AU"/>
        </w:rPr>
      </w:pPr>
      <w:r>
        <w:rPr>
          <w:rFonts w:asciiTheme="majorHAnsi" w:hAnsiTheme="majorHAnsi" w:cstheme="majorHAnsi"/>
          <w:lang w:val="en-AU"/>
        </w:rPr>
        <w:t>New Zealand Ministry of Foreign Affairs and Trade officials based in Wellington</w:t>
      </w:r>
    </w:p>
    <w:p w14:paraId="40683EE8" w14:textId="443D16F4" w:rsidR="0072101A" w:rsidRPr="00F42AB9" w:rsidRDefault="001560B6" w:rsidP="00C751FC">
      <w:pPr>
        <w:pStyle w:val="ListParagraph"/>
        <w:numPr>
          <w:ilvl w:val="0"/>
          <w:numId w:val="32"/>
        </w:numPr>
        <w:rPr>
          <w:rFonts w:asciiTheme="majorHAnsi" w:hAnsiTheme="majorHAnsi" w:cstheme="majorHAnsi"/>
        </w:rPr>
      </w:pPr>
      <w:r>
        <w:rPr>
          <w:rFonts w:asciiTheme="majorHAnsi" w:hAnsiTheme="majorHAnsi" w:cstheme="majorHAnsi"/>
        </w:rPr>
        <w:t xml:space="preserve">One-on-one interviews and group discussions </w:t>
      </w:r>
      <w:r w:rsidR="007A76CE" w:rsidRPr="00F42AB9">
        <w:rPr>
          <w:rFonts w:asciiTheme="majorHAnsi" w:hAnsiTheme="majorHAnsi" w:cstheme="majorHAnsi"/>
        </w:rPr>
        <w:t xml:space="preserve">with </w:t>
      </w:r>
      <w:r w:rsidR="00B852A0">
        <w:rPr>
          <w:rFonts w:asciiTheme="majorHAnsi" w:hAnsiTheme="majorHAnsi" w:cstheme="majorHAnsi"/>
        </w:rPr>
        <w:t xml:space="preserve">representatives from </w:t>
      </w:r>
      <w:r w:rsidR="007A76CE" w:rsidRPr="00F42AB9">
        <w:rPr>
          <w:rFonts w:asciiTheme="majorHAnsi" w:hAnsiTheme="majorHAnsi" w:cstheme="majorHAnsi"/>
        </w:rPr>
        <w:t>relevant regional organisations</w:t>
      </w:r>
    </w:p>
    <w:p w14:paraId="5DA66DE5" w14:textId="6E931597" w:rsidR="00BC0EDB" w:rsidRPr="00ED6462" w:rsidRDefault="00BC0EDB"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PIF Secretariat</w:t>
      </w:r>
    </w:p>
    <w:p w14:paraId="6DAEA83E" w14:textId="3286C97F" w:rsidR="000B1921" w:rsidRPr="00ED6462" w:rsidRDefault="000B1921"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The Pacific Community (SPC)</w:t>
      </w:r>
    </w:p>
    <w:p w14:paraId="04C18DB8" w14:textId="613F016E" w:rsidR="000B1921" w:rsidRPr="00ED6462" w:rsidRDefault="000B1921"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Pacific Fusion Centre</w:t>
      </w:r>
    </w:p>
    <w:p w14:paraId="52FD158B" w14:textId="0ED82322" w:rsidR="00F1646D" w:rsidRPr="00ED6462" w:rsidRDefault="00F1646D"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University of the South Pacific</w:t>
      </w:r>
      <w:r w:rsidR="001A6691">
        <w:rPr>
          <w:rFonts w:asciiTheme="majorHAnsi" w:hAnsiTheme="majorHAnsi" w:cstheme="majorHAnsi"/>
          <w:lang w:val="en-AU"/>
        </w:rPr>
        <w:t xml:space="preserve"> (USP)</w:t>
      </w:r>
    </w:p>
    <w:p w14:paraId="0116FC7B" w14:textId="1BB03C11" w:rsidR="00F04911" w:rsidRPr="00ED6462" w:rsidRDefault="00105D12"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Pacific Islands Chiefs of Police</w:t>
      </w:r>
    </w:p>
    <w:p w14:paraId="02A8C3D7" w14:textId="3383CA96" w:rsidR="00AB1B3B" w:rsidRDefault="00844486" w:rsidP="00C751FC">
      <w:pPr>
        <w:pStyle w:val="ListParagraph"/>
        <w:numPr>
          <w:ilvl w:val="0"/>
          <w:numId w:val="32"/>
        </w:numPr>
        <w:rPr>
          <w:rFonts w:asciiTheme="majorHAnsi" w:hAnsiTheme="majorHAnsi" w:cstheme="majorHAnsi"/>
        </w:rPr>
      </w:pPr>
      <w:r>
        <w:rPr>
          <w:rFonts w:asciiTheme="majorHAnsi" w:hAnsiTheme="majorHAnsi" w:cstheme="majorHAnsi"/>
        </w:rPr>
        <w:t>One-on-one interviews</w:t>
      </w:r>
      <w:r w:rsidR="00AB1B3B">
        <w:rPr>
          <w:rFonts w:asciiTheme="majorHAnsi" w:hAnsiTheme="majorHAnsi" w:cstheme="majorHAnsi"/>
        </w:rPr>
        <w:t xml:space="preserve"> with program implementing partn</w:t>
      </w:r>
      <w:r w:rsidR="00494A6A">
        <w:rPr>
          <w:rFonts w:asciiTheme="majorHAnsi" w:hAnsiTheme="majorHAnsi" w:cstheme="majorHAnsi"/>
        </w:rPr>
        <w:t>ers:</w:t>
      </w:r>
    </w:p>
    <w:p w14:paraId="3B17EBA6" w14:textId="3DC5E9D6" w:rsidR="00C91A35" w:rsidRPr="00ED6462" w:rsidRDefault="00494A6A"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A</w:t>
      </w:r>
      <w:r w:rsidR="007A0D47" w:rsidRPr="00ED6462">
        <w:rPr>
          <w:rFonts w:asciiTheme="majorHAnsi" w:hAnsiTheme="majorHAnsi" w:cstheme="majorHAnsi"/>
          <w:lang w:val="en-AU"/>
        </w:rPr>
        <w:t>ll members of the</w:t>
      </w:r>
      <w:r w:rsidR="00C91A35" w:rsidRPr="00ED6462">
        <w:rPr>
          <w:rFonts w:asciiTheme="majorHAnsi" w:hAnsiTheme="majorHAnsi" w:cstheme="majorHAnsi"/>
          <w:lang w:val="en-AU"/>
        </w:rPr>
        <w:t xml:space="preserve"> College</w:t>
      </w:r>
      <w:r w:rsidR="007A0D47" w:rsidRPr="00ED6462">
        <w:rPr>
          <w:rFonts w:asciiTheme="majorHAnsi" w:hAnsiTheme="majorHAnsi" w:cstheme="majorHAnsi"/>
          <w:lang w:val="en-AU"/>
        </w:rPr>
        <w:t xml:space="preserve"> Advisory Board</w:t>
      </w:r>
      <w:r w:rsidR="00C91A35" w:rsidRPr="00ED6462">
        <w:rPr>
          <w:rFonts w:asciiTheme="majorHAnsi" w:hAnsiTheme="majorHAnsi" w:cstheme="majorHAnsi"/>
          <w:lang w:val="en-AU"/>
        </w:rPr>
        <w:t xml:space="preserve"> </w:t>
      </w:r>
    </w:p>
    <w:p w14:paraId="497C769E" w14:textId="1695FEDF" w:rsidR="009B5FD6" w:rsidRPr="00ED6462" w:rsidRDefault="00494A6A" w:rsidP="00C751FC">
      <w:pPr>
        <w:pStyle w:val="ListParagraph"/>
        <w:numPr>
          <w:ilvl w:val="1"/>
          <w:numId w:val="32"/>
        </w:numPr>
        <w:rPr>
          <w:rFonts w:asciiTheme="majorHAnsi" w:hAnsiTheme="majorHAnsi" w:cstheme="majorHAnsi"/>
          <w:lang w:val="en-AU"/>
        </w:rPr>
      </w:pPr>
      <w:r w:rsidRPr="00ED6462">
        <w:rPr>
          <w:rFonts w:asciiTheme="majorHAnsi" w:hAnsiTheme="majorHAnsi" w:cstheme="majorHAnsi"/>
          <w:lang w:val="en-AU"/>
        </w:rPr>
        <w:t>S</w:t>
      </w:r>
      <w:r w:rsidR="00E64D5C" w:rsidRPr="00ED6462">
        <w:rPr>
          <w:rFonts w:asciiTheme="majorHAnsi" w:hAnsiTheme="majorHAnsi" w:cstheme="majorHAnsi"/>
          <w:lang w:val="en-AU"/>
        </w:rPr>
        <w:t>enior management of the</w:t>
      </w:r>
      <w:r w:rsidR="00BC6909" w:rsidRPr="00ED6462">
        <w:rPr>
          <w:rFonts w:asciiTheme="majorHAnsi" w:hAnsiTheme="majorHAnsi" w:cstheme="majorHAnsi"/>
          <w:lang w:val="en-AU"/>
        </w:rPr>
        <w:t xml:space="preserve"> Crawford School and the</w:t>
      </w:r>
      <w:r w:rsidR="00E64D5C" w:rsidRPr="00ED6462">
        <w:rPr>
          <w:rFonts w:asciiTheme="majorHAnsi" w:hAnsiTheme="majorHAnsi" w:cstheme="majorHAnsi"/>
          <w:lang w:val="en-AU"/>
        </w:rPr>
        <w:t xml:space="preserve"> </w:t>
      </w:r>
      <w:r w:rsidR="00105D12" w:rsidRPr="00ED6462">
        <w:rPr>
          <w:rFonts w:asciiTheme="majorHAnsi" w:hAnsiTheme="majorHAnsi" w:cstheme="majorHAnsi"/>
          <w:lang w:val="en-AU"/>
        </w:rPr>
        <w:t>College</w:t>
      </w:r>
    </w:p>
    <w:p w14:paraId="0DA0EC5F" w14:textId="77777777" w:rsidR="00376D2D" w:rsidRPr="000D1D9F" w:rsidRDefault="00376D2D" w:rsidP="00C751FC">
      <w:pPr>
        <w:pStyle w:val="ListParagraph"/>
        <w:numPr>
          <w:ilvl w:val="0"/>
          <w:numId w:val="32"/>
        </w:numPr>
        <w:rPr>
          <w:rFonts w:asciiTheme="majorHAnsi" w:hAnsiTheme="majorHAnsi" w:cstheme="majorHAnsi"/>
        </w:rPr>
      </w:pPr>
      <w:r w:rsidRPr="000D1D9F">
        <w:rPr>
          <w:rFonts w:asciiTheme="majorHAnsi" w:hAnsiTheme="majorHAnsi" w:cstheme="majorHAnsi"/>
        </w:rPr>
        <w:t xml:space="preserve">Survey of </w:t>
      </w:r>
      <w:r>
        <w:rPr>
          <w:rFonts w:asciiTheme="majorHAnsi" w:hAnsiTheme="majorHAnsi" w:cstheme="majorHAnsi"/>
        </w:rPr>
        <w:t>College</w:t>
      </w:r>
      <w:r w:rsidRPr="000D1D9F">
        <w:rPr>
          <w:rFonts w:asciiTheme="majorHAnsi" w:hAnsiTheme="majorHAnsi" w:cstheme="majorHAnsi"/>
        </w:rPr>
        <w:t xml:space="preserve"> alumni</w:t>
      </w:r>
    </w:p>
    <w:p w14:paraId="00580139" w14:textId="2999CD17" w:rsidR="00416585" w:rsidRPr="000D1D9F" w:rsidRDefault="00844486" w:rsidP="00C751FC">
      <w:pPr>
        <w:pStyle w:val="ListParagraph"/>
        <w:numPr>
          <w:ilvl w:val="0"/>
          <w:numId w:val="32"/>
        </w:numPr>
        <w:rPr>
          <w:rFonts w:asciiTheme="majorHAnsi" w:hAnsiTheme="majorHAnsi" w:cstheme="majorHAnsi"/>
        </w:rPr>
      </w:pPr>
      <w:r>
        <w:rPr>
          <w:rFonts w:asciiTheme="majorHAnsi" w:hAnsiTheme="majorHAnsi" w:cstheme="majorHAnsi"/>
        </w:rPr>
        <w:t>Ono-on-one interviews</w:t>
      </w:r>
      <w:r w:rsidR="00416585" w:rsidRPr="000D1D9F">
        <w:rPr>
          <w:rFonts w:asciiTheme="majorHAnsi" w:hAnsiTheme="majorHAnsi" w:cstheme="majorHAnsi"/>
        </w:rPr>
        <w:t xml:space="preserve"> with </w:t>
      </w:r>
      <w:r w:rsidR="00F216CC">
        <w:rPr>
          <w:rFonts w:asciiTheme="majorHAnsi" w:hAnsiTheme="majorHAnsi" w:cstheme="majorHAnsi"/>
        </w:rPr>
        <w:t>six</w:t>
      </w:r>
      <w:r w:rsidR="00416585" w:rsidRPr="000D1D9F">
        <w:rPr>
          <w:rFonts w:asciiTheme="majorHAnsi" w:hAnsiTheme="majorHAnsi" w:cstheme="majorHAnsi"/>
        </w:rPr>
        <w:t xml:space="preserve"> </w:t>
      </w:r>
      <w:r w:rsidR="00376D2D">
        <w:rPr>
          <w:rFonts w:asciiTheme="majorHAnsi" w:hAnsiTheme="majorHAnsi" w:cstheme="majorHAnsi"/>
        </w:rPr>
        <w:t>College alumni</w:t>
      </w:r>
    </w:p>
    <w:p w14:paraId="147E71FF" w14:textId="10C5E62C" w:rsidR="00EE03E7" w:rsidRPr="00805FD5" w:rsidRDefault="00A25F0C" w:rsidP="001A2479">
      <w:pPr>
        <w:pStyle w:val="ListParagraph"/>
        <w:numPr>
          <w:ilvl w:val="0"/>
          <w:numId w:val="32"/>
        </w:numPr>
        <w:spacing w:after="120"/>
        <w:rPr>
          <w:rFonts w:asciiTheme="majorHAnsi" w:hAnsiTheme="majorHAnsi" w:cstheme="majorHAnsi"/>
        </w:rPr>
      </w:pPr>
      <w:r w:rsidRPr="00805FD5">
        <w:rPr>
          <w:rFonts w:asciiTheme="majorHAnsi" w:hAnsiTheme="majorHAnsi" w:cstheme="majorHAnsi"/>
        </w:rPr>
        <w:t>R</w:t>
      </w:r>
      <w:r w:rsidR="00EE03E7" w:rsidRPr="00805FD5">
        <w:rPr>
          <w:rFonts w:asciiTheme="majorHAnsi" w:hAnsiTheme="majorHAnsi" w:cstheme="majorHAnsi"/>
        </w:rPr>
        <w:t>eview of website analytics</w:t>
      </w:r>
    </w:p>
    <w:p w14:paraId="0F92E512" w14:textId="034FEAAE" w:rsidR="00AA77D8" w:rsidRPr="007669B4" w:rsidRDefault="00AA77D8" w:rsidP="00836BEC">
      <w:pPr>
        <w:rPr>
          <w:lang w:val="en-AU"/>
        </w:rPr>
      </w:pPr>
      <w:r w:rsidRPr="007669B4">
        <w:rPr>
          <w:lang w:val="en-AU"/>
        </w:rPr>
        <w:t xml:space="preserve">A </w:t>
      </w:r>
      <w:r w:rsidR="003203B6">
        <w:rPr>
          <w:lang w:val="en-AU"/>
        </w:rPr>
        <w:t xml:space="preserve">full </w:t>
      </w:r>
      <w:r w:rsidRPr="007669B4">
        <w:rPr>
          <w:lang w:val="en-AU"/>
        </w:rPr>
        <w:t xml:space="preserve">list of people consulted as part of the review can be found at Annex 1. </w:t>
      </w:r>
    </w:p>
    <w:p w14:paraId="78FEE84D" w14:textId="49F7D8DE" w:rsidR="00E163CF" w:rsidRPr="00836BEC" w:rsidRDefault="00D136F8" w:rsidP="00836BEC">
      <w:r w:rsidRPr="00836BEC">
        <w:t xml:space="preserve">Surveys were sent to </w:t>
      </w:r>
      <w:proofErr w:type="gramStart"/>
      <w:r w:rsidR="00514334" w:rsidRPr="00836BEC">
        <w:t>College</w:t>
      </w:r>
      <w:proofErr w:type="gramEnd"/>
      <w:r w:rsidR="00514334" w:rsidRPr="00836BEC">
        <w:t xml:space="preserve"> </w:t>
      </w:r>
      <w:r w:rsidRPr="00836BEC">
        <w:t xml:space="preserve">alumni </w:t>
      </w:r>
      <w:r w:rsidR="00C25B72" w:rsidRPr="00836BEC">
        <w:t xml:space="preserve">to gather information about their </w:t>
      </w:r>
      <w:r w:rsidR="00E12C68" w:rsidRPr="00836BEC">
        <w:t>impressions of the College and</w:t>
      </w:r>
      <w:r w:rsidR="00C25B72" w:rsidRPr="00836BEC">
        <w:t xml:space="preserve"> the usefulness of th</w:t>
      </w:r>
      <w:r w:rsidR="00E12C68" w:rsidRPr="00836BEC">
        <w:t xml:space="preserve">eir engagement to their </w:t>
      </w:r>
      <w:r w:rsidR="00864544" w:rsidRPr="00836BEC">
        <w:t>daily work</w:t>
      </w:r>
      <w:r w:rsidR="00B176CD" w:rsidRPr="00836BEC">
        <w:t xml:space="preserve">. </w:t>
      </w:r>
      <w:r w:rsidR="009F21C5" w:rsidRPr="00836BEC">
        <w:t xml:space="preserve">Data privacy issues meant that surveys were sent </w:t>
      </w:r>
      <w:r w:rsidR="002D2603" w:rsidRPr="00836BEC">
        <w:t xml:space="preserve">to alumni by the </w:t>
      </w:r>
      <w:r w:rsidR="001F3B9F" w:rsidRPr="00836BEC">
        <w:t>College</w:t>
      </w:r>
      <w:r w:rsidR="002D2603" w:rsidRPr="00836BEC">
        <w:t xml:space="preserve"> with anonymous responses being returned directly to the review team. </w:t>
      </w:r>
      <w:r w:rsidR="00A54284" w:rsidRPr="00836BEC">
        <w:t xml:space="preserve">The College’s 2024-25 Annual reports </w:t>
      </w:r>
      <w:r w:rsidR="00DB2B8C" w:rsidRPr="00836BEC">
        <w:t xml:space="preserve">states that it has </w:t>
      </w:r>
      <w:r w:rsidR="009345C3" w:rsidRPr="00836BEC">
        <w:t xml:space="preserve">395 people in its alumni network; it is unclear how many are regularly active. </w:t>
      </w:r>
      <w:r w:rsidR="00864544" w:rsidRPr="00836BEC">
        <w:t>A total of 23 responses were received</w:t>
      </w:r>
      <w:r w:rsidR="008933AE" w:rsidRPr="00836BEC">
        <w:t xml:space="preserve"> which is considered a solid result based on previous College experience with alumni surveys. </w:t>
      </w:r>
      <w:r w:rsidR="004A5623" w:rsidRPr="00836BEC">
        <w:t xml:space="preserve">Thirteen </w:t>
      </w:r>
      <w:r w:rsidR="00514334" w:rsidRPr="00836BEC">
        <w:t>individuals indicated a willingness to further discuss their views on the Colleg</w:t>
      </w:r>
      <w:r w:rsidR="00E526F8" w:rsidRPr="00836BEC">
        <w:t xml:space="preserve">e, but time could only be scheduled with </w:t>
      </w:r>
      <w:r w:rsidR="001D6424" w:rsidRPr="00836BEC">
        <w:t>six</w:t>
      </w:r>
      <w:r w:rsidR="00E526F8" w:rsidRPr="00836BEC">
        <w:t xml:space="preserve"> alumni.</w:t>
      </w:r>
    </w:p>
    <w:p w14:paraId="53DDF174" w14:textId="5D87D12A" w:rsidR="00155598" w:rsidRPr="00247CC7" w:rsidRDefault="00155598" w:rsidP="00787C05">
      <w:pPr>
        <w:pStyle w:val="Subheading"/>
        <w:spacing w:before="120" w:after="120"/>
      </w:pPr>
      <w:r>
        <w:t>Limitations</w:t>
      </w:r>
    </w:p>
    <w:p w14:paraId="51BECA5E" w14:textId="171692A3" w:rsidR="004F1C2B" w:rsidRPr="00836BEC" w:rsidRDefault="00E721FF" w:rsidP="001A2479">
      <w:pPr>
        <w:spacing w:after="120"/>
      </w:pPr>
      <w:r w:rsidRPr="00836BEC">
        <w:t>While t</w:t>
      </w:r>
      <w:r w:rsidR="00CA252B" w:rsidRPr="00836BEC">
        <w:t xml:space="preserve">he review team is confident that </w:t>
      </w:r>
      <w:r w:rsidR="00E526F8" w:rsidRPr="00836BEC">
        <w:t>t</w:t>
      </w:r>
      <w:r w:rsidR="00626650" w:rsidRPr="00836BEC">
        <w:t xml:space="preserve">he review process has established a </w:t>
      </w:r>
      <w:r w:rsidR="00CA252B" w:rsidRPr="00836BEC">
        <w:t xml:space="preserve">solid evidence base </w:t>
      </w:r>
      <w:r w:rsidR="00626650" w:rsidRPr="00836BEC">
        <w:t>fro</w:t>
      </w:r>
      <w:r w:rsidR="0002478E" w:rsidRPr="00836BEC">
        <w:t xml:space="preserve">m which to review the performance of the </w:t>
      </w:r>
      <w:r w:rsidR="00626650" w:rsidRPr="00836BEC">
        <w:t>College</w:t>
      </w:r>
      <w:r w:rsidR="00432A86" w:rsidRPr="00836BEC">
        <w:t>, draw conclusions about its performance and</w:t>
      </w:r>
      <w:r w:rsidR="0002478E" w:rsidRPr="00836BEC">
        <w:t xml:space="preserve"> make recommendation</w:t>
      </w:r>
      <w:r w:rsidR="00432A86" w:rsidRPr="00836BEC">
        <w:t>s</w:t>
      </w:r>
      <w:r w:rsidR="000E3E49" w:rsidRPr="00836BEC">
        <w:t xml:space="preserve"> to </w:t>
      </w:r>
      <w:r w:rsidR="00626650" w:rsidRPr="00836BEC">
        <w:t>inform the design of the next iteration of the College</w:t>
      </w:r>
      <w:r w:rsidRPr="00836BEC">
        <w:t xml:space="preserve">, the </w:t>
      </w:r>
      <w:r w:rsidR="00A17A0A" w:rsidRPr="00836BEC">
        <w:t xml:space="preserve">review </w:t>
      </w:r>
      <w:r w:rsidRPr="00836BEC">
        <w:t>process d</w:t>
      </w:r>
      <w:r w:rsidR="00A17A0A" w:rsidRPr="00836BEC">
        <w:t>id</w:t>
      </w:r>
      <w:r w:rsidRPr="00836BEC">
        <w:t xml:space="preserve"> have some limitations</w:t>
      </w:r>
      <w:r w:rsidR="00A17A0A" w:rsidRPr="00836BEC">
        <w:t>.</w:t>
      </w:r>
      <w:r w:rsidR="004D70CE" w:rsidRPr="00836BEC">
        <w:t xml:space="preserve"> Despite the team receiving excellent support from DFAT and College staff</w:t>
      </w:r>
      <w:r w:rsidR="00B17AEC" w:rsidRPr="00836BEC">
        <w:t xml:space="preserve">, and </w:t>
      </w:r>
      <w:bookmarkStart w:id="18" w:name="_Toc152848940"/>
      <w:bookmarkStart w:id="19" w:name="_Toc152850428"/>
      <w:bookmarkEnd w:id="13"/>
      <w:r w:rsidR="00B17AEC" w:rsidRPr="00836BEC">
        <w:t>r</w:t>
      </w:r>
      <w:r w:rsidR="00F17CC9" w:rsidRPr="00836BEC">
        <w:t xml:space="preserve">epeated direct efforts from the review team, </w:t>
      </w:r>
      <w:r w:rsidR="00B17AEC" w:rsidRPr="00836BEC">
        <w:t xml:space="preserve">only </w:t>
      </w:r>
      <w:r w:rsidR="00F17CC9" w:rsidRPr="00836BEC">
        <w:t xml:space="preserve">nine of the 18 PIF Members were consulted as part of the review. </w:t>
      </w:r>
      <w:r w:rsidR="00D04982" w:rsidRPr="00836BEC">
        <w:t>Those consulted</w:t>
      </w:r>
      <w:r w:rsidR="00F17CC9" w:rsidRPr="00836BEC">
        <w:t xml:space="preserve"> include</w:t>
      </w:r>
      <w:r w:rsidR="00D04982" w:rsidRPr="00836BEC">
        <w:t>d</w:t>
      </w:r>
      <w:r w:rsidR="00F17CC9" w:rsidRPr="00836BEC">
        <w:t xml:space="preserve"> a mix of Ambassadors and High Commissioners based in Suva, some of whom had relatively little engagement with the College, as well as national security focal points. </w:t>
      </w:r>
      <w:r w:rsidR="00E60241" w:rsidRPr="00836BEC">
        <w:t>In two cases, New Zealand and Cook Islands, both the security focal point and representative in Fiji w</w:t>
      </w:r>
      <w:r w:rsidR="004F1C2B" w:rsidRPr="00836BEC">
        <w:t xml:space="preserve">ere consulted. </w:t>
      </w:r>
      <w:r w:rsidR="00F17CC9" w:rsidRPr="00836BEC">
        <w:t xml:space="preserve">Engagement with the review team was geographically diverse and included countries with smaller populations as well as larger countries. </w:t>
      </w:r>
      <w:r w:rsidR="00412721" w:rsidRPr="00836BEC">
        <w:t xml:space="preserve">Notable countries that the review team </w:t>
      </w:r>
      <w:proofErr w:type="gramStart"/>
      <w:r w:rsidR="00412721" w:rsidRPr="00836BEC">
        <w:t>was not able to</w:t>
      </w:r>
      <w:proofErr w:type="gramEnd"/>
      <w:r w:rsidR="00412721" w:rsidRPr="00836BEC">
        <w:t xml:space="preserve"> consult with </w:t>
      </w:r>
      <w:r w:rsidR="00562ABD" w:rsidRPr="00836BEC">
        <w:t xml:space="preserve">security focal points </w:t>
      </w:r>
      <w:r w:rsidR="004F0201" w:rsidRPr="00836BEC">
        <w:t>include Papua New Guinea and Solomon Islands</w:t>
      </w:r>
      <w:r w:rsidR="00562ABD" w:rsidRPr="00836BEC">
        <w:t>, although alumni from both countries were consulted</w:t>
      </w:r>
      <w:r w:rsidR="004B55B9" w:rsidRPr="00836BEC">
        <w:t xml:space="preserve"> including a member of the Solomon Islands parliament who participated in the Executive Leadership program.</w:t>
      </w:r>
    </w:p>
    <w:p w14:paraId="799A70A7" w14:textId="5177E849" w:rsidR="00F17CC9" w:rsidRPr="00836BEC" w:rsidRDefault="00F17CC9" w:rsidP="001A2479">
      <w:pPr>
        <w:spacing w:after="120"/>
      </w:pPr>
      <w:r w:rsidRPr="00836BEC">
        <w:t xml:space="preserve">Countries with a range of security arrangements were consulted including New Zealand Realm countries and </w:t>
      </w:r>
      <w:r w:rsidR="004F1C2B" w:rsidRPr="00836BEC">
        <w:t xml:space="preserve">a </w:t>
      </w:r>
      <w:r w:rsidRPr="00836BEC">
        <w:t>United States Compact countr</w:t>
      </w:r>
      <w:r w:rsidR="004F1C2B" w:rsidRPr="00836BEC">
        <w:t>y</w:t>
      </w:r>
      <w:r w:rsidRPr="00836BEC">
        <w:t xml:space="preserve"> as well as independent states.</w:t>
      </w:r>
    </w:p>
    <w:p w14:paraId="2D4E08E6" w14:textId="659BC350" w:rsidR="00B47F79" w:rsidRPr="00836BEC" w:rsidRDefault="00B47F79" w:rsidP="00836BEC">
      <w:pPr>
        <w:spacing w:after="240"/>
      </w:pPr>
      <w:r w:rsidRPr="00836BEC">
        <w:t xml:space="preserve">While the College was pleased with the number of responses </w:t>
      </w:r>
      <w:r w:rsidR="00CB4A20" w:rsidRPr="00836BEC">
        <w:t xml:space="preserve">received from the alumni survey (23), the estimated response rate is only </w:t>
      </w:r>
      <w:r w:rsidR="007713B2" w:rsidRPr="00836BEC">
        <w:t xml:space="preserve">six per cent. </w:t>
      </w:r>
      <w:r w:rsidR="00CA7BC7" w:rsidRPr="00836BEC">
        <w:t>While this is higher than some alumni survey response rates</w:t>
      </w:r>
      <w:r w:rsidR="00CA7BC7" w:rsidRPr="00836BEC">
        <w:footnoteReference w:id="3"/>
      </w:r>
      <w:r w:rsidR="00CA7BC7" w:rsidRPr="00836BEC">
        <w:t>, d</w:t>
      </w:r>
      <w:r w:rsidR="00831A79" w:rsidRPr="00836BEC">
        <w:t>ata derived from the survey is treated with some caution throughout the report</w:t>
      </w:r>
      <w:r w:rsidR="00C74D23" w:rsidRPr="00836BEC">
        <w:t xml:space="preserve">. Some comfort is gained in the fact the less than half of the respondents had received training or support in the </w:t>
      </w:r>
      <w:r w:rsidR="0064042E" w:rsidRPr="00836BEC">
        <w:t xml:space="preserve">past 12 months, mitigating potential skewing of the data to people who engaged recently with the College. </w:t>
      </w:r>
    </w:p>
    <w:p w14:paraId="7C009609" w14:textId="5A625397" w:rsidR="001264DF" w:rsidRPr="00507B9C" w:rsidRDefault="00800D0F" w:rsidP="00507B9C">
      <w:pPr>
        <w:pStyle w:val="Heading2"/>
      </w:pPr>
      <w:bookmarkStart w:id="20" w:name="_Toc220421381"/>
      <w:r w:rsidRPr="00507B9C">
        <w:t xml:space="preserve">Regional </w:t>
      </w:r>
      <w:r w:rsidR="00A41D92" w:rsidRPr="00507B9C">
        <w:t>S</w:t>
      </w:r>
      <w:r w:rsidRPr="00507B9C">
        <w:t xml:space="preserve">ecurity </w:t>
      </w:r>
      <w:r w:rsidR="00A41D92" w:rsidRPr="00507B9C">
        <w:t>A</w:t>
      </w:r>
      <w:r w:rsidRPr="00507B9C">
        <w:t>rchitecture</w:t>
      </w:r>
      <w:bookmarkEnd w:id="18"/>
      <w:bookmarkEnd w:id="19"/>
      <w:bookmarkEnd w:id="20"/>
    </w:p>
    <w:p w14:paraId="039ED7B5" w14:textId="13A434D1" w:rsidR="00E834D8" w:rsidRDefault="00123B90" w:rsidP="00787C05">
      <w:pPr>
        <w:spacing w:before="120" w:after="120"/>
        <w:rPr>
          <w:rFonts w:asciiTheme="majorHAnsi" w:hAnsiTheme="majorHAnsi" w:cstheme="majorHAnsi"/>
          <w:szCs w:val="22"/>
          <w:lang w:val="en-AU"/>
        </w:rPr>
      </w:pPr>
      <w:r w:rsidRPr="00E60A5C">
        <w:rPr>
          <w:rFonts w:asciiTheme="majorHAnsi" w:hAnsiTheme="majorHAnsi" w:cstheme="majorHAnsi"/>
          <w:b/>
          <w:bCs/>
          <w:szCs w:val="22"/>
          <w:lang w:val="en-AU"/>
        </w:rPr>
        <w:t>Pacific regional security architecture is com</w:t>
      </w:r>
      <w:r w:rsidR="00902B7F">
        <w:rPr>
          <w:rFonts w:asciiTheme="majorHAnsi" w:hAnsiTheme="majorHAnsi" w:cstheme="majorHAnsi"/>
          <w:b/>
          <w:bCs/>
          <w:szCs w:val="22"/>
          <w:lang w:val="en-AU"/>
        </w:rPr>
        <w:t>plex and multifaceted</w:t>
      </w:r>
      <w:r w:rsidRPr="00123B90">
        <w:rPr>
          <w:rFonts w:asciiTheme="majorHAnsi" w:hAnsiTheme="majorHAnsi" w:cstheme="majorHAnsi"/>
          <w:szCs w:val="22"/>
          <w:lang w:val="en-AU"/>
        </w:rPr>
        <w:t>.</w:t>
      </w:r>
      <w:r w:rsidR="004830E0">
        <w:rPr>
          <w:rFonts w:asciiTheme="majorHAnsi" w:hAnsiTheme="majorHAnsi" w:cstheme="majorHAnsi"/>
          <w:szCs w:val="22"/>
          <w:lang w:val="en-AU"/>
        </w:rPr>
        <w:t xml:space="preserve"> </w:t>
      </w:r>
    </w:p>
    <w:p w14:paraId="655C6734" w14:textId="297E4BB3" w:rsidR="009C6436" w:rsidRDefault="009C6436" w:rsidP="00787C05">
      <w:pPr>
        <w:spacing w:before="120" w:after="120"/>
        <w:rPr>
          <w:rFonts w:asciiTheme="majorHAnsi" w:hAnsiTheme="majorHAnsi" w:cstheme="majorHAnsi"/>
          <w:szCs w:val="22"/>
          <w:lang w:val="en-AU"/>
        </w:rPr>
      </w:pPr>
      <w:r w:rsidRPr="00E04551">
        <w:rPr>
          <w:rFonts w:asciiTheme="majorHAnsi" w:hAnsiTheme="majorHAnsi" w:cstheme="majorHAnsi"/>
          <w:b/>
          <w:bCs/>
          <w:szCs w:val="22"/>
          <w:lang w:val="en-AU"/>
        </w:rPr>
        <w:t xml:space="preserve">It is </w:t>
      </w:r>
      <w:r w:rsidR="00BD0905">
        <w:rPr>
          <w:rFonts w:asciiTheme="majorHAnsi" w:hAnsiTheme="majorHAnsi" w:cstheme="majorHAnsi"/>
          <w:b/>
          <w:bCs/>
          <w:szCs w:val="22"/>
          <w:lang w:val="en-AU"/>
        </w:rPr>
        <w:t xml:space="preserve">also </w:t>
      </w:r>
      <w:r w:rsidRPr="00E04551">
        <w:rPr>
          <w:rFonts w:asciiTheme="majorHAnsi" w:hAnsiTheme="majorHAnsi" w:cstheme="majorHAnsi"/>
          <w:b/>
          <w:bCs/>
          <w:szCs w:val="22"/>
          <w:lang w:val="en-AU"/>
        </w:rPr>
        <w:t>important to note that a review of the broader regional architecture, which includes the security architecture, is currently underway.</w:t>
      </w:r>
      <w:r>
        <w:rPr>
          <w:rFonts w:asciiTheme="majorHAnsi" w:hAnsiTheme="majorHAnsi" w:cstheme="majorHAnsi"/>
          <w:szCs w:val="22"/>
          <w:lang w:val="en-AU"/>
        </w:rPr>
        <w:t xml:space="preserve"> Leaders at the 52</w:t>
      </w:r>
      <w:r w:rsidRPr="00607A25">
        <w:rPr>
          <w:rFonts w:asciiTheme="majorHAnsi" w:hAnsiTheme="majorHAnsi" w:cstheme="majorHAnsi"/>
          <w:szCs w:val="22"/>
          <w:vertAlign w:val="superscript"/>
          <w:lang w:val="en-AU"/>
        </w:rPr>
        <w:t>nd</w:t>
      </w:r>
      <w:r>
        <w:rPr>
          <w:rFonts w:asciiTheme="majorHAnsi" w:hAnsiTheme="majorHAnsi" w:cstheme="majorHAnsi"/>
          <w:szCs w:val="22"/>
          <w:lang w:val="en-AU"/>
        </w:rPr>
        <w:t xml:space="preserve"> PIF Leaders’ Meeting, held in November 2023, tasked the </w:t>
      </w:r>
      <w:r w:rsidR="00BD0905">
        <w:rPr>
          <w:rFonts w:asciiTheme="majorHAnsi" w:hAnsiTheme="majorHAnsi" w:cstheme="majorHAnsi"/>
          <w:szCs w:val="22"/>
          <w:lang w:val="en-AU"/>
        </w:rPr>
        <w:t>Forum Officials Committee</w:t>
      </w:r>
      <w:r>
        <w:rPr>
          <w:rFonts w:asciiTheme="majorHAnsi" w:hAnsiTheme="majorHAnsi" w:cstheme="majorHAnsi"/>
          <w:szCs w:val="22"/>
          <w:lang w:val="en-AU"/>
        </w:rPr>
        <w:t xml:space="preserve"> with delivering the review of regional architecture in time for </w:t>
      </w:r>
      <w:r w:rsidR="00264C6A">
        <w:rPr>
          <w:rFonts w:asciiTheme="majorHAnsi" w:hAnsiTheme="majorHAnsi" w:cstheme="majorHAnsi"/>
          <w:szCs w:val="22"/>
          <w:lang w:val="en-AU"/>
        </w:rPr>
        <w:t>the 2024</w:t>
      </w:r>
      <w:r>
        <w:rPr>
          <w:rFonts w:asciiTheme="majorHAnsi" w:hAnsiTheme="majorHAnsi" w:cstheme="majorHAnsi"/>
          <w:szCs w:val="22"/>
          <w:lang w:val="en-AU"/>
        </w:rPr>
        <w:t xml:space="preserve"> Leaders’ Meeting. </w:t>
      </w:r>
      <w:r w:rsidR="00D72C5E">
        <w:rPr>
          <w:rFonts w:asciiTheme="majorHAnsi" w:hAnsiTheme="majorHAnsi" w:cstheme="majorHAnsi"/>
          <w:szCs w:val="22"/>
          <w:lang w:val="en-AU"/>
        </w:rPr>
        <w:t xml:space="preserve">The </w:t>
      </w:r>
      <w:r w:rsidR="00D00C3C">
        <w:rPr>
          <w:rFonts w:asciiTheme="majorHAnsi" w:hAnsiTheme="majorHAnsi" w:cstheme="majorHAnsi"/>
          <w:szCs w:val="22"/>
          <w:lang w:val="en-AU"/>
        </w:rPr>
        <w:t>54</w:t>
      </w:r>
      <w:r w:rsidR="00D00C3C" w:rsidRPr="00D00C3C">
        <w:rPr>
          <w:rFonts w:asciiTheme="majorHAnsi" w:hAnsiTheme="majorHAnsi" w:cstheme="majorHAnsi"/>
          <w:szCs w:val="22"/>
          <w:vertAlign w:val="superscript"/>
          <w:lang w:val="en-AU"/>
        </w:rPr>
        <w:t>th</w:t>
      </w:r>
      <w:r w:rsidR="00D00C3C">
        <w:rPr>
          <w:rFonts w:asciiTheme="majorHAnsi" w:hAnsiTheme="majorHAnsi" w:cstheme="majorHAnsi"/>
          <w:szCs w:val="22"/>
          <w:lang w:val="en-AU"/>
        </w:rPr>
        <w:t xml:space="preserve"> PIF Leaders meeting was held in Solomon Islands in September 2025 with no </w:t>
      </w:r>
      <w:r w:rsidR="005D753B">
        <w:rPr>
          <w:rFonts w:asciiTheme="majorHAnsi" w:hAnsiTheme="majorHAnsi" w:cstheme="majorHAnsi"/>
          <w:szCs w:val="22"/>
          <w:lang w:val="en-AU"/>
        </w:rPr>
        <w:t xml:space="preserve">announcement of the </w:t>
      </w:r>
      <w:r w:rsidR="00D00C3C">
        <w:rPr>
          <w:rFonts w:asciiTheme="majorHAnsi" w:hAnsiTheme="majorHAnsi" w:cstheme="majorHAnsi"/>
          <w:szCs w:val="22"/>
          <w:lang w:val="en-AU"/>
        </w:rPr>
        <w:t>progress on the review</w:t>
      </w:r>
      <w:r w:rsidR="005D753B">
        <w:rPr>
          <w:rFonts w:asciiTheme="majorHAnsi" w:hAnsiTheme="majorHAnsi" w:cstheme="majorHAnsi"/>
          <w:szCs w:val="22"/>
          <w:lang w:val="en-AU"/>
        </w:rPr>
        <w:t xml:space="preserve">. Despite the slow progress, </w:t>
      </w:r>
      <w:r>
        <w:rPr>
          <w:rFonts w:asciiTheme="majorHAnsi" w:hAnsiTheme="majorHAnsi" w:cstheme="majorHAnsi"/>
          <w:szCs w:val="22"/>
          <w:lang w:val="en-AU"/>
        </w:rPr>
        <w:t>the review of the regional security architecture was a regular talking point during consultations</w:t>
      </w:r>
      <w:r w:rsidR="009E186D">
        <w:rPr>
          <w:rFonts w:asciiTheme="majorHAnsi" w:hAnsiTheme="majorHAnsi" w:cstheme="majorHAnsi"/>
          <w:szCs w:val="22"/>
          <w:lang w:val="en-AU"/>
        </w:rPr>
        <w:t xml:space="preserve"> and something the College will need to actively monitor to ensure they </w:t>
      </w:r>
      <w:r w:rsidR="00202D46">
        <w:rPr>
          <w:rFonts w:asciiTheme="majorHAnsi" w:hAnsiTheme="majorHAnsi" w:cstheme="majorHAnsi"/>
          <w:szCs w:val="22"/>
          <w:lang w:val="en-AU"/>
        </w:rPr>
        <w:t>maintain relevance within the system.</w:t>
      </w:r>
    </w:p>
    <w:p w14:paraId="7BA3D8CD" w14:textId="67B4CD76" w:rsidR="00C54A09" w:rsidRPr="00247CC7" w:rsidRDefault="00C54A09" w:rsidP="00787C05">
      <w:pPr>
        <w:pStyle w:val="Subheading"/>
        <w:spacing w:before="120" w:after="120"/>
      </w:pPr>
      <w:r>
        <w:t>Overview of key regional security documents</w:t>
      </w:r>
    </w:p>
    <w:p w14:paraId="159CBA83" w14:textId="5767070B" w:rsidR="0097710C" w:rsidRDefault="009A0EA9" w:rsidP="00787C05">
      <w:pPr>
        <w:spacing w:before="120" w:after="120"/>
        <w:rPr>
          <w:rFonts w:asciiTheme="majorHAnsi" w:hAnsiTheme="majorHAnsi" w:cstheme="majorHAnsi"/>
          <w:szCs w:val="22"/>
          <w:lang w:val="en-AU"/>
        </w:rPr>
      </w:pPr>
      <w:r>
        <w:rPr>
          <w:rFonts w:asciiTheme="majorHAnsi" w:hAnsiTheme="majorHAnsi" w:cstheme="majorHAnsi"/>
          <w:szCs w:val="22"/>
          <w:lang w:val="en-AU"/>
        </w:rPr>
        <w:t>The 54</w:t>
      </w:r>
      <w:r w:rsidRPr="009A0EA9">
        <w:rPr>
          <w:rFonts w:asciiTheme="majorHAnsi" w:hAnsiTheme="majorHAnsi" w:cstheme="majorHAnsi"/>
          <w:szCs w:val="22"/>
          <w:vertAlign w:val="superscript"/>
          <w:lang w:val="en-AU"/>
        </w:rPr>
        <w:t>th</w:t>
      </w:r>
      <w:r>
        <w:rPr>
          <w:rFonts w:asciiTheme="majorHAnsi" w:hAnsiTheme="majorHAnsi" w:cstheme="majorHAnsi"/>
          <w:szCs w:val="22"/>
          <w:lang w:val="en-AU"/>
        </w:rPr>
        <w:t xml:space="preserve"> PIF Leaders meeting in September 2025 </w:t>
      </w:r>
      <w:r w:rsidR="009D3150">
        <w:rPr>
          <w:rFonts w:asciiTheme="majorHAnsi" w:hAnsiTheme="majorHAnsi" w:cstheme="majorHAnsi"/>
          <w:szCs w:val="22"/>
          <w:lang w:val="en-AU"/>
        </w:rPr>
        <w:t>endorsed</w:t>
      </w:r>
      <w:r w:rsidR="00C03A18">
        <w:rPr>
          <w:rFonts w:asciiTheme="majorHAnsi" w:hAnsiTheme="majorHAnsi" w:cstheme="majorHAnsi"/>
          <w:szCs w:val="22"/>
          <w:lang w:val="en-AU"/>
        </w:rPr>
        <w:t xml:space="preserve"> </w:t>
      </w:r>
      <w:r w:rsidR="009D3150">
        <w:rPr>
          <w:rFonts w:asciiTheme="majorHAnsi" w:hAnsiTheme="majorHAnsi" w:cstheme="majorHAnsi"/>
          <w:szCs w:val="22"/>
          <w:lang w:val="en-AU"/>
        </w:rPr>
        <w:t xml:space="preserve">the Blue Pacific Ocean of Peace Declaration. </w:t>
      </w:r>
      <w:r w:rsidR="00311810">
        <w:rPr>
          <w:rFonts w:asciiTheme="majorHAnsi" w:hAnsiTheme="majorHAnsi" w:cstheme="majorHAnsi"/>
          <w:szCs w:val="22"/>
          <w:lang w:val="en-AU"/>
        </w:rPr>
        <w:t>It is too early to know how Member States will operationalise the Ocean of Peace Declaration and what impact this will have on the work of the College</w:t>
      </w:r>
      <w:r w:rsidR="00E81B3D">
        <w:rPr>
          <w:rFonts w:asciiTheme="majorHAnsi" w:hAnsiTheme="majorHAnsi" w:cstheme="majorHAnsi"/>
          <w:szCs w:val="22"/>
          <w:lang w:val="en-AU"/>
        </w:rPr>
        <w:t xml:space="preserve">. </w:t>
      </w:r>
      <w:r w:rsidR="004A69F8">
        <w:rPr>
          <w:rFonts w:asciiTheme="majorHAnsi" w:hAnsiTheme="majorHAnsi" w:cstheme="majorHAnsi"/>
          <w:szCs w:val="22"/>
          <w:lang w:val="en-AU"/>
        </w:rPr>
        <w:t>A brief overview of key documents is provided below.</w:t>
      </w:r>
    </w:p>
    <w:p w14:paraId="152773A2" w14:textId="298D0C88" w:rsidR="006B6B36" w:rsidRPr="006B6B36" w:rsidRDefault="006B6B36" w:rsidP="00787C05">
      <w:pPr>
        <w:spacing w:before="120" w:after="120"/>
        <w:rPr>
          <w:rFonts w:asciiTheme="majorHAnsi" w:hAnsiTheme="majorHAnsi" w:cstheme="majorHAnsi"/>
          <w:i/>
          <w:iCs/>
          <w:szCs w:val="22"/>
          <w:lang w:val="en-AU"/>
        </w:rPr>
      </w:pPr>
      <w:r w:rsidRPr="006B6B36">
        <w:rPr>
          <w:rFonts w:asciiTheme="majorHAnsi" w:hAnsiTheme="majorHAnsi" w:cstheme="majorHAnsi"/>
          <w:i/>
          <w:iCs/>
          <w:szCs w:val="22"/>
          <w:lang w:val="en-AU"/>
        </w:rPr>
        <w:t>The Boe Declaration</w:t>
      </w:r>
      <w:r w:rsidR="0020345D">
        <w:rPr>
          <w:rFonts w:asciiTheme="majorHAnsi" w:hAnsiTheme="majorHAnsi" w:cstheme="majorHAnsi"/>
          <w:i/>
          <w:iCs/>
          <w:szCs w:val="22"/>
          <w:lang w:val="en-AU"/>
        </w:rPr>
        <w:t xml:space="preserve"> on Regional Securit</w:t>
      </w:r>
      <w:r w:rsidR="004A69F8">
        <w:rPr>
          <w:rFonts w:asciiTheme="majorHAnsi" w:hAnsiTheme="majorHAnsi" w:cstheme="majorHAnsi"/>
          <w:i/>
          <w:iCs/>
          <w:szCs w:val="22"/>
          <w:lang w:val="en-AU"/>
        </w:rPr>
        <w:t>y</w:t>
      </w:r>
    </w:p>
    <w:p w14:paraId="1B3FDE5D" w14:textId="07B88035" w:rsidR="002C2978" w:rsidRPr="00384B6B" w:rsidRDefault="002C2978" w:rsidP="00384B6B">
      <w:r w:rsidRPr="00384B6B">
        <w:t>The Boe Declaration is the most significant regional security document for the Pacific and</w:t>
      </w:r>
      <w:r w:rsidR="00090828" w:rsidRPr="00384B6B">
        <w:t xml:space="preserve">, along with the </w:t>
      </w:r>
      <w:r w:rsidR="00A02C8F" w:rsidRPr="00384B6B">
        <w:t>2050 Strategy for the Blue Pacific Continent,</w:t>
      </w:r>
      <w:r w:rsidRPr="00384B6B">
        <w:t xml:space="preserve"> is </w:t>
      </w:r>
      <w:r w:rsidR="00A02C8F" w:rsidRPr="00384B6B">
        <w:t xml:space="preserve">one of </w:t>
      </w:r>
      <w:r w:rsidRPr="00384B6B">
        <w:t>the principal document</w:t>
      </w:r>
      <w:r w:rsidR="00246D15" w:rsidRPr="00384B6B">
        <w:t>s</w:t>
      </w:r>
      <w:r w:rsidRPr="00384B6B">
        <w:t xml:space="preserve"> that guides the work of the College. </w:t>
      </w:r>
    </w:p>
    <w:p w14:paraId="4BB484CA" w14:textId="779CE981" w:rsidR="00CE3180" w:rsidRPr="00384B6B" w:rsidRDefault="0020345D" w:rsidP="00384B6B">
      <w:r w:rsidRPr="00384B6B">
        <w:t xml:space="preserve">Agreed by </w:t>
      </w:r>
      <w:r w:rsidR="00B37851" w:rsidRPr="00384B6B">
        <w:t>Pacific</w:t>
      </w:r>
      <w:r w:rsidRPr="00384B6B">
        <w:t xml:space="preserve"> </w:t>
      </w:r>
      <w:r w:rsidR="00C72ADE" w:rsidRPr="00384B6B">
        <w:t>L</w:t>
      </w:r>
      <w:r w:rsidRPr="00384B6B">
        <w:t xml:space="preserve">eaders in </w:t>
      </w:r>
      <w:r w:rsidR="00202314" w:rsidRPr="00384B6B">
        <w:t xml:space="preserve">2018, the Boe Declaration </w:t>
      </w:r>
      <w:r w:rsidR="00CF1E48" w:rsidRPr="00384B6B">
        <w:t xml:space="preserve">recognised an expanded </w:t>
      </w:r>
      <w:r w:rsidR="00B62808" w:rsidRPr="00384B6B">
        <w:t>concept</w:t>
      </w:r>
      <w:r w:rsidR="00CF1E48" w:rsidRPr="00384B6B">
        <w:t xml:space="preserve"> of security </w:t>
      </w:r>
      <w:r w:rsidR="00F849CD" w:rsidRPr="00384B6B">
        <w:t xml:space="preserve">that </w:t>
      </w:r>
      <w:r w:rsidR="00B858C5" w:rsidRPr="00384B6B">
        <w:t xml:space="preserve">increased the focus on non-traditional security </w:t>
      </w:r>
      <w:r w:rsidR="003B755C" w:rsidRPr="00384B6B">
        <w:t xml:space="preserve">considerations whilst maintaining efforts in the traditional security spaces. The Declaration </w:t>
      </w:r>
      <w:r w:rsidR="00A370B4" w:rsidRPr="00384B6B">
        <w:t xml:space="preserve">explicitly </w:t>
      </w:r>
      <w:r w:rsidR="003D02D4" w:rsidRPr="00384B6B">
        <w:t>acknowledged</w:t>
      </w:r>
      <w:r w:rsidR="00A370B4" w:rsidRPr="00384B6B">
        <w:t xml:space="preserve"> climate </w:t>
      </w:r>
      <w:r w:rsidR="00AA6351" w:rsidRPr="00384B6B">
        <w:t>change as the greatest threat to the Peoples of the Pacific and called</w:t>
      </w:r>
      <w:r w:rsidR="00962CB2" w:rsidRPr="00384B6B">
        <w:t xml:space="preserve"> for increased emphasis on </w:t>
      </w:r>
      <w:r w:rsidR="00F10620" w:rsidRPr="00384B6B">
        <w:t>human security, including humanitarian assistance, environmental and resource security, transnational crime and cybersecurity.</w:t>
      </w:r>
    </w:p>
    <w:p w14:paraId="0BC21DAB" w14:textId="58DC1E70" w:rsidR="005F1254" w:rsidRDefault="005F1254" w:rsidP="00787C05">
      <w:pPr>
        <w:spacing w:before="120" w:after="120"/>
        <w:rPr>
          <w:rFonts w:asciiTheme="majorHAnsi" w:hAnsiTheme="majorHAnsi" w:cstheme="majorHAnsi"/>
          <w:i/>
          <w:iCs/>
          <w:szCs w:val="22"/>
          <w:lang w:val="en-AU"/>
        </w:rPr>
      </w:pPr>
      <w:r w:rsidRPr="006B6B36">
        <w:rPr>
          <w:rFonts w:asciiTheme="majorHAnsi" w:hAnsiTheme="majorHAnsi" w:cstheme="majorHAnsi"/>
          <w:i/>
          <w:iCs/>
          <w:szCs w:val="22"/>
          <w:lang w:val="en-AU"/>
        </w:rPr>
        <w:t xml:space="preserve">The </w:t>
      </w:r>
      <w:r>
        <w:rPr>
          <w:rFonts w:asciiTheme="majorHAnsi" w:hAnsiTheme="majorHAnsi" w:cstheme="majorHAnsi"/>
          <w:i/>
          <w:iCs/>
          <w:szCs w:val="22"/>
          <w:lang w:val="en-AU"/>
        </w:rPr>
        <w:t>2050 Strategy for the Blue Pacific Continent</w:t>
      </w:r>
    </w:p>
    <w:p w14:paraId="042364DA" w14:textId="21147D20" w:rsidR="005F1254" w:rsidRDefault="00850793" w:rsidP="00787C05">
      <w:pPr>
        <w:spacing w:before="120" w:after="120"/>
        <w:rPr>
          <w:rFonts w:asciiTheme="majorHAnsi" w:hAnsiTheme="majorHAnsi" w:cstheme="majorHAnsi"/>
          <w:szCs w:val="22"/>
          <w:lang w:val="en-AU"/>
        </w:rPr>
      </w:pPr>
      <w:r w:rsidRPr="00850793">
        <w:rPr>
          <w:rFonts w:asciiTheme="majorHAnsi" w:hAnsiTheme="majorHAnsi" w:cstheme="majorHAnsi"/>
          <w:szCs w:val="22"/>
          <w:lang w:val="en-AU"/>
        </w:rPr>
        <w:t xml:space="preserve">The 2050 Strategy for the Blue Pacific Continent is a long-term strategy </w:t>
      </w:r>
      <w:r>
        <w:rPr>
          <w:rFonts w:asciiTheme="majorHAnsi" w:hAnsiTheme="majorHAnsi" w:cstheme="majorHAnsi"/>
          <w:szCs w:val="22"/>
          <w:lang w:val="en-AU"/>
        </w:rPr>
        <w:t>that art</w:t>
      </w:r>
      <w:r w:rsidR="00B33FDB">
        <w:rPr>
          <w:rFonts w:asciiTheme="majorHAnsi" w:hAnsiTheme="majorHAnsi" w:cstheme="majorHAnsi"/>
          <w:szCs w:val="22"/>
          <w:lang w:val="en-AU"/>
        </w:rPr>
        <w:t>iculates the vision of</w:t>
      </w:r>
      <w:r w:rsidRPr="00850793">
        <w:rPr>
          <w:rFonts w:asciiTheme="majorHAnsi" w:hAnsiTheme="majorHAnsi" w:cstheme="majorHAnsi"/>
          <w:szCs w:val="22"/>
          <w:lang w:val="en-AU"/>
        </w:rPr>
        <w:t xml:space="preserve"> how </w:t>
      </w:r>
      <w:r w:rsidR="00B33FDB">
        <w:rPr>
          <w:rFonts w:asciiTheme="majorHAnsi" w:hAnsiTheme="majorHAnsi" w:cstheme="majorHAnsi"/>
          <w:szCs w:val="22"/>
          <w:lang w:val="en-AU"/>
        </w:rPr>
        <w:t>Pacific Peoples will work together</w:t>
      </w:r>
      <w:r w:rsidRPr="00850793">
        <w:rPr>
          <w:rFonts w:asciiTheme="majorHAnsi" w:hAnsiTheme="majorHAnsi" w:cstheme="majorHAnsi"/>
          <w:szCs w:val="22"/>
          <w:lang w:val="en-AU"/>
        </w:rPr>
        <w:t xml:space="preserve"> to </w:t>
      </w:r>
      <w:r w:rsidR="00711FE4">
        <w:rPr>
          <w:rFonts w:asciiTheme="majorHAnsi" w:hAnsiTheme="majorHAnsi" w:cstheme="majorHAnsi"/>
          <w:szCs w:val="22"/>
          <w:lang w:val="en-AU"/>
        </w:rPr>
        <w:t xml:space="preserve">achieve the future that they want for the region. </w:t>
      </w:r>
      <w:r w:rsidR="00617069">
        <w:rPr>
          <w:rFonts w:asciiTheme="majorHAnsi" w:hAnsiTheme="majorHAnsi" w:cstheme="majorHAnsi"/>
          <w:szCs w:val="22"/>
          <w:lang w:val="en-AU"/>
        </w:rPr>
        <w:t xml:space="preserve">Agreed by Leaders in </w:t>
      </w:r>
      <w:r w:rsidR="00337F43">
        <w:rPr>
          <w:rFonts w:asciiTheme="majorHAnsi" w:hAnsiTheme="majorHAnsi" w:cstheme="majorHAnsi"/>
          <w:szCs w:val="22"/>
          <w:lang w:val="en-AU"/>
        </w:rPr>
        <w:t>2022</w:t>
      </w:r>
      <w:r w:rsidR="001A69C2">
        <w:rPr>
          <w:rFonts w:asciiTheme="majorHAnsi" w:hAnsiTheme="majorHAnsi" w:cstheme="majorHAnsi"/>
          <w:szCs w:val="22"/>
          <w:lang w:val="en-AU"/>
        </w:rPr>
        <w:t>, t</w:t>
      </w:r>
      <w:r w:rsidR="00CA6708">
        <w:rPr>
          <w:rFonts w:asciiTheme="majorHAnsi" w:hAnsiTheme="majorHAnsi" w:cstheme="majorHAnsi"/>
          <w:szCs w:val="22"/>
          <w:lang w:val="en-AU"/>
        </w:rPr>
        <w:t xml:space="preserve">he Strategy identifies seven key thematic areas of which Peace and Security is one. </w:t>
      </w:r>
      <w:r w:rsidR="00887515">
        <w:rPr>
          <w:rFonts w:asciiTheme="majorHAnsi" w:hAnsiTheme="majorHAnsi" w:cstheme="majorHAnsi"/>
          <w:szCs w:val="22"/>
          <w:lang w:val="en-AU"/>
        </w:rPr>
        <w:t xml:space="preserve">The Strategy </w:t>
      </w:r>
      <w:r w:rsidR="00617069">
        <w:rPr>
          <w:rFonts w:asciiTheme="majorHAnsi" w:hAnsiTheme="majorHAnsi" w:cstheme="majorHAnsi"/>
          <w:szCs w:val="22"/>
          <w:lang w:val="en-AU"/>
        </w:rPr>
        <w:t xml:space="preserve">aligns with </w:t>
      </w:r>
      <w:r w:rsidR="0021241D">
        <w:rPr>
          <w:rFonts w:asciiTheme="majorHAnsi" w:hAnsiTheme="majorHAnsi" w:cstheme="majorHAnsi"/>
          <w:szCs w:val="22"/>
          <w:lang w:val="en-AU"/>
        </w:rPr>
        <w:t>the expanded concept of security articulated in the Boe Declaration.</w:t>
      </w:r>
    </w:p>
    <w:p w14:paraId="75645BA9" w14:textId="551AED5E" w:rsidR="00E060F9" w:rsidRDefault="00E060F9" w:rsidP="00787C05">
      <w:pPr>
        <w:spacing w:before="120" w:after="120"/>
        <w:rPr>
          <w:rFonts w:asciiTheme="majorHAnsi" w:hAnsiTheme="majorHAnsi" w:cstheme="majorHAnsi"/>
          <w:i/>
          <w:iCs/>
          <w:szCs w:val="22"/>
          <w:lang w:val="en-AU"/>
        </w:rPr>
      </w:pPr>
      <w:r w:rsidRPr="00267173">
        <w:rPr>
          <w:rFonts w:asciiTheme="majorHAnsi" w:hAnsiTheme="majorHAnsi" w:cstheme="majorHAnsi"/>
          <w:i/>
          <w:iCs/>
          <w:szCs w:val="22"/>
          <w:lang w:val="en-AU"/>
        </w:rPr>
        <w:t xml:space="preserve">Ocean of Peace </w:t>
      </w:r>
      <w:r w:rsidR="009234AE">
        <w:rPr>
          <w:rFonts w:asciiTheme="majorHAnsi" w:hAnsiTheme="majorHAnsi" w:cstheme="majorHAnsi"/>
          <w:i/>
          <w:iCs/>
          <w:szCs w:val="22"/>
          <w:lang w:val="en-AU"/>
        </w:rPr>
        <w:t>Declaration</w:t>
      </w:r>
    </w:p>
    <w:p w14:paraId="2987640F" w14:textId="1A6D3E43" w:rsidR="00E060F9" w:rsidRPr="00E060F9" w:rsidRDefault="00E060F9" w:rsidP="00787C05">
      <w:pPr>
        <w:spacing w:before="120" w:after="120"/>
        <w:rPr>
          <w:rFonts w:asciiTheme="majorHAnsi" w:hAnsiTheme="majorHAnsi" w:cstheme="majorHAnsi"/>
          <w:szCs w:val="22"/>
          <w:lang w:val="en-AU"/>
        </w:rPr>
      </w:pPr>
      <w:r w:rsidRPr="00267173">
        <w:rPr>
          <w:rFonts w:asciiTheme="majorHAnsi" w:hAnsiTheme="majorHAnsi" w:cstheme="majorHAnsi"/>
          <w:szCs w:val="22"/>
          <w:lang w:val="en-AU"/>
        </w:rPr>
        <w:t xml:space="preserve">This </w:t>
      </w:r>
      <w:r w:rsidR="007542EC">
        <w:rPr>
          <w:rFonts w:asciiTheme="majorHAnsi" w:hAnsiTheme="majorHAnsi" w:cstheme="majorHAnsi"/>
          <w:szCs w:val="22"/>
          <w:lang w:val="en-AU"/>
        </w:rPr>
        <w:t xml:space="preserve">Ocean </w:t>
      </w:r>
      <w:r w:rsidR="00CA2831">
        <w:rPr>
          <w:rFonts w:asciiTheme="majorHAnsi" w:hAnsiTheme="majorHAnsi" w:cstheme="majorHAnsi"/>
          <w:szCs w:val="22"/>
          <w:lang w:val="en-AU"/>
        </w:rPr>
        <w:t xml:space="preserve">of Peace </w:t>
      </w:r>
      <w:r w:rsidR="009234AE">
        <w:rPr>
          <w:rFonts w:asciiTheme="majorHAnsi" w:hAnsiTheme="majorHAnsi" w:cstheme="majorHAnsi"/>
          <w:szCs w:val="22"/>
          <w:lang w:val="en-AU"/>
        </w:rPr>
        <w:t>Declaration</w:t>
      </w:r>
      <w:r w:rsidRPr="00267173">
        <w:rPr>
          <w:rFonts w:asciiTheme="majorHAnsi" w:hAnsiTheme="majorHAnsi" w:cstheme="majorHAnsi"/>
          <w:szCs w:val="22"/>
          <w:lang w:val="en-AU"/>
        </w:rPr>
        <w:t xml:space="preserve"> was launched at the</w:t>
      </w:r>
      <w:r w:rsidR="00CA2831">
        <w:rPr>
          <w:rFonts w:asciiTheme="majorHAnsi" w:hAnsiTheme="majorHAnsi" w:cstheme="majorHAnsi"/>
          <w:szCs w:val="22"/>
          <w:lang w:val="en-AU"/>
        </w:rPr>
        <w:t xml:space="preserve"> PIF</w:t>
      </w:r>
      <w:r w:rsidRPr="00267173">
        <w:rPr>
          <w:rFonts w:asciiTheme="majorHAnsi" w:hAnsiTheme="majorHAnsi" w:cstheme="majorHAnsi"/>
          <w:szCs w:val="22"/>
          <w:lang w:val="en-AU"/>
        </w:rPr>
        <w:t xml:space="preserve"> Leaders Meeting in the Solomon Islands </w:t>
      </w:r>
      <w:r w:rsidR="00D03CD6">
        <w:rPr>
          <w:rFonts w:asciiTheme="majorHAnsi" w:hAnsiTheme="majorHAnsi" w:cstheme="majorHAnsi"/>
          <w:szCs w:val="22"/>
          <w:lang w:val="en-AU"/>
        </w:rPr>
        <w:t xml:space="preserve">in </w:t>
      </w:r>
      <w:r w:rsidR="00A04579">
        <w:rPr>
          <w:rFonts w:asciiTheme="majorHAnsi" w:hAnsiTheme="majorHAnsi" w:cstheme="majorHAnsi"/>
          <w:szCs w:val="22"/>
          <w:lang w:val="en-AU"/>
        </w:rPr>
        <w:t>September 2025</w:t>
      </w:r>
      <w:r w:rsidR="00C87569">
        <w:rPr>
          <w:rFonts w:asciiTheme="majorHAnsi" w:hAnsiTheme="majorHAnsi" w:cstheme="majorHAnsi"/>
          <w:szCs w:val="22"/>
          <w:lang w:val="en-AU"/>
        </w:rPr>
        <w:t>. The strategy</w:t>
      </w:r>
      <w:r w:rsidR="00267173">
        <w:rPr>
          <w:rFonts w:asciiTheme="majorHAnsi" w:hAnsiTheme="majorHAnsi" w:cstheme="majorHAnsi"/>
          <w:szCs w:val="22"/>
          <w:lang w:val="en-AU"/>
        </w:rPr>
        <w:t xml:space="preserve">, which </w:t>
      </w:r>
      <w:r>
        <w:rPr>
          <w:rFonts w:asciiTheme="majorHAnsi" w:hAnsiTheme="majorHAnsi" w:cstheme="majorHAnsi"/>
          <w:szCs w:val="22"/>
          <w:lang w:val="en-AU"/>
        </w:rPr>
        <w:t>build</w:t>
      </w:r>
      <w:r w:rsidR="00C87569">
        <w:rPr>
          <w:rFonts w:asciiTheme="majorHAnsi" w:hAnsiTheme="majorHAnsi" w:cstheme="majorHAnsi"/>
          <w:szCs w:val="22"/>
          <w:lang w:val="en-AU"/>
        </w:rPr>
        <w:t>s</w:t>
      </w:r>
      <w:r>
        <w:rPr>
          <w:rFonts w:asciiTheme="majorHAnsi" w:hAnsiTheme="majorHAnsi" w:cstheme="majorHAnsi"/>
          <w:szCs w:val="22"/>
          <w:lang w:val="en-AU"/>
        </w:rPr>
        <w:t xml:space="preserve"> upon </w:t>
      </w:r>
      <w:r w:rsidR="00C87569">
        <w:rPr>
          <w:rFonts w:asciiTheme="majorHAnsi" w:hAnsiTheme="majorHAnsi" w:cstheme="majorHAnsi"/>
          <w:szCs w:val="22"/>
          <w:lang w:val="en-AU"/>
        </w:rPr>
        <w:t xml:space="preserve">the </w:t>
      </w:r>
      <w:r>
        <w:rPr>
          <w:rFonts w:asciiTheme="majorHAnsi" w:hAnsiTheme="majorHAnsi" w:cstheme="majorHAnsi"/>
          <w:szCs w:val="22"/>
          <w:lang w:val="en-AU"/>
        </w:rPr>
        <w:t xml:space="preserve">Boe </w:t>
      </w:r>
      <w:r w:rsidR="00C87569">
        <w:rPr>
          <w:rFonts w:asciiTheme="majorHAnsi" w:hAnsiTheme="majorHAnsi" w:cstheme="majorHAnsi"/>
          <w:szCs w:val="22"/>
          <w:lang w:val="en-AU"/>
        </w:rPr>
        <w:t xml:space="preserve">Declaration </w:t>
      </w:r>
      <w:r>
        <w:rPr>
          <w:rFonts w:asciiTheme="majorHAnsi" w:hAnsiTheme="majorHAnsi" w:cstheme="majorHAnsi"/>
          <w:szCs w:val="22"/>
          <w:lang w:val="en-AU"/>
        </w:rPr>
        <w:t>and the</w:t>
      </w:r>
      <w:r w:rsidR="00113C4B">
        <w:rPr>
          <w:rFonts w:asciiTheme="majorHAnsi" w:hAnsiTheme="majorHAnsi" w:cstheme="majorHAnsi"/>
          <w:szCs w:val="22"/>
          <w:lang w:val="en-AU"/>
        </w:rPr>
        <w:t xml:space="preserve"> 2050 </w:t>
      </w:r>
      <w:r>
        <w:rPr>
          <w:rFonts w:asciiTheme="majorHAnsi" w:hAnsiTheme="majorHAnsi" w:cstheme="majorHAnsi"/>
          <w:szCs w:val="22"/>
          <w:lang w:val="en-AU"/>
        </w:rPr>
        <w:t xml:space="preserve"> </w:t>
      </w:r>
      <w:r w:rsidR="00C87569">
        <w:rPr>
          <w:rFonts w:asciiTheme="majorHAnsi" w:hAnsiTheme="majorHAnsi" w:cstheme="majorHAnsi"/>
          <w:szCs w:val="22"/>
          <w:lang w:val="en-AU"/>
        </w:rPr>
        <w:t xml:space="preserve">Strategy for the </w:t>
      </w:r>
      <w:r>
        <w:rPr>
          <w:rFonts w:asciiTheme="majorHAnsi" w:hAnsiTheme="majorHAnsi" w:cstheme="majorHAnsi"/>
          <w:szCs w:val="22"/>
          <w:lang w:val="en-AU"/>
        </w:rPr>
        <w:t xml:space="preserve">Blue Pacific </w:t>
      </w:r>
      <w:r w:rsidR="00113C4B">
        <w:rPr>
          <w:rFonts w:asciiTheme="majorHAnsi" w:hAnsiTheme="majorHAnsi" w:cstheme="majorHAnsi"/>
          <w:szCs w:val="22"/>
          <w:lang w:val="en-AU"/>
        </w:rPr>
        <w:t>Continent, mak</w:t>
      </w:r>
      <w:r w:rsidR="00267173">
        <w:rPr>
          <w:rFonts w:asciiTheme="majorHAnsi" w:hAnsiTheme="majorHAnsi" w:cstheme="majorHAnsi"/>
          <w:szCs w:val="22"/>
          <w:lang w:val="en-AU"/>
        </w:rPr>
        <w:t>es</w:t>
      </w:r>
      <w:r w:rsidR="00113C4B">
        <w:rPr>
          <w:rFonts w:asciiTheme="majorHAnsi" w:hAnsiTheme="majorHAnsi" w:cstheme="majorHAnsi"/>
          <w:szCs w:val="22"/>
          <w:lang w:val="en-AU"/>
        </w:rPr>
        <w:t xml:space="preserve"> a strong pivot </w:t>
      </w:r>
      <w:r w:rsidR="005A7C21">
        <w:rPr>
          <w:rFonts w:asciiTheme="majorHAnsi" w:hAnsiTheme="majorHAnsi" w:cstheme="majorHAnsi"/>
          <w:szCs w:val="22"/>
          <w:lang w:val="en-AU"/>
        </w:rPr>
        <w:t xml:space="preserve">from security </w:t>
      </w:r>
      <w:r w:rsidR="00113C4B">
        <w:rPr>
          <w:rFonts w:asciiTheme="majorHAnsi" w:hAnsiTheme="majorHAnsi" w:cstheme="majorHAnsi"/>
          <w:szCs w:val="22"/>
          <w:lang w:val="en-AU"/>
        </w:rPr>
        <w:t>towards Peace</w:t>
      </w:r>
      <w:r w:rsidR="005A7C21">
        <w:rPr>
          <w:rFonts w:asciiTheme="majorHAnsi" w:hAnsiTheme="majorHAnsi" w:cstheme="majorHAnsi"/>
          <w:szCs w:val="22"/>
          <w:lang w:val="en-AU"/>
        </w:rPr>
        <w:t>,</w:t>
      </w:r>
      <w:r w:rsidR="00113C4B">
        <w:rPr>
          <w:rFonts w:asciiTheme="majorHAnsi" w:hAnsiTheme="majorHAnsi" w:cstheme="majorHAnsi"/>
          <w:szCs w:val="22"/>
          <w:lang w:val="en-AU"/>
        </w:rPr>
        <w:t xml:space="preserve"> where Pacific people have a right </w:t>
      </w:r>
      <w:r w:rsidR="005A7C21">
        <w:rPr>
          <w:rFonts w:asciiTheme="majorHAnsi" w:hAnsiTheme="majorHAnsi" w:cstheme="majorHAnsi"/>
          <w:szCs w:val="22"/>
          <w:lang w:val="en-AU"/>
        </w:rPr>
        <w:t>to Peace; a right to a Pacific Ocean which is free from conflict and an Ocean where all the countries present in the Pacific should behave with respect and cooperation with others.</w:t>
      </w:r>
    </w:p>
    <w:p w14:paraId="58BA2B46" w14:textId="7C2F8D76" w:rsidR="00A37832" w:rsidRDefault="00A37832" w:rsidP="00787C05">
      <w:pPr>
        <w:spacing w:before="120" w:after="120"/>
        <w:rPr>
          <w:rFonts w:asciiTheme="majorHAnsi" w:hAnsiTheme="majorHAnsi" w:cstheme="majorHAnsi"/>
          <w:i/>
          <w:iCs/>
          <w:szCs w:val="22"/>
          <w:lang w:val="en-AU"/>
        </w:rPr>
      </w:pPr>
      <w:r>
        <w:rPr>
          <w:rFonts w:asciiTheme="majorHAnsi" w:hAnsiTheme="majorHAnsi" w:cstheme="majorHAnsi"/>
          <w:i/>
          <w:iCs/>
          <w:szCs w:val="22"/>
          <w:lang w:val="en-AU"/>
        </w:rPr>
        <w:t>Other relevant Pacific security documents</w:t>
      </w:r>
    </w:p>
    <w:p w14:paraId="1A4C6FA2" w14:textId="00F7D0BF" w:rsidR="00A37832" w:rsidRPr="005F1254" w:rsidRDefault="00A37832" w:rsidP="00787C05">
      <w:pPr>
        <w:spacing w:before="120" w:after="120"/>
        <w:rPr>
          <w:rFonts w:asciiTheme="majorHAnsi" w:hAnsiTheme="majorHAnsi" w:cstheme="majorHAnsi"/>
          <w:szCs w:val="22"/>
          <w:lang w:val="en-AU"/>
        </w:rPr>
      </w:pPr>
      <w:r>
        <w:rPr>
          <w:rFonts w:asciiTheme="majorHAnsi" w:hAnsiTheme="majorHAnsi" w:cstheme="majorHAnsi"/>
          <w:szCs w:val="22"/>
          <w:lang w:val="en-AU"/>
        </w:rPr>
        <w:t xml:space="preserve">The below are included </w:t>
      </w:r>
      <w:r w:rsidR="00B9423F">
        <w:rPr>
          <w:rFonts w:asciiTheme="majorHAnsi" w:hAnsiTheme="majorHAnsi" w:cstheme="majorHAnsi"/>
          <w:szCs w:val="22"/>
          <w:lang w:val="en-AU"/>
        </w:rPr>
        <w:t xml:space="preserve">primarily to highlight the </w:t>
      </w:r>
      <w:r w:rsidR="0073725B">
        <w:rPr>
          <w:rFonts w:asciiTheme="majorHAnsi" w:hAnsiTheme="majorHAnsi" w:cstheme="majorHAnsi"/>
          <w:szCs w:val="22"/>
          <w:lang w:val="en-AU"/>
        </w:rPr>
        <w:t>development of regional security thinking in the past 30 years</w:t>
      </w:r>
      <w:r w:rsidR="005900A7">
        <w:rPr>
          <w:rFonts w:asciiTheme="majorHAnsi" w:hAnsiTheme="majorHAnsi" w:cstheme="majorHAnsi"/>
          <w:szCs w:val="22"/>
          <w:lang w:val="en-AU"/>
        </w:rPr>
        <w:t>:</w:t>
      </w:r>
    </w:p>
    <w:p w14:paraId="75872592" w14:textId="328D3BAC" w:rsidR="00A37832" w:rsidRPr="00384B6B" w:rsidRDefault="00A37832" w:rsidP="00C751FC">
      <w:pPr>
        <w:pStyle w:val="ListParagraph"/>
        <w:numPr>
          <w:ilvl w:val="0"/>
          <w:numId w:val="33"/>
        </w:numPr>
        <w:rPr>
          <w:rFonts w:ascii="Calibri Light" w:hAnsi="Calibri Light" w:cs="Calibri Light"/>
        </w:rPr>
      </w:pPr>
      <w:r w:rsidRPr="00384B6B">
        <w:rPr>
          <w:rFonts w:ascii="Calibri Light" w:hAnsi="Calibri Light" w:cs="Calibri Light"/>
        </w:rPr>
        <w:t>1992 Honiara Declaration on Law Enforcement Cooperation: recognises that an adverse law enforcement environment could threaten the sovereignty, security and economic integrity of Forum members and jeopardise economic and social development</w:t>
      </w:r>
    </w:p>
    <w:p w14:paraId="5CB94700" w14:textId="6F36FD30" w:rsidR="00A37832" w:rsidRPr="00384B6B" w:rsidRDefault="00A37832" w:rsidP="00C751FC">
      <w:pPr>
        <w:pStyle w:val="ListParagraph"/>
        <w:numPr>
          <w:ilvl w:val="0"/>
          <w:numId w:val="33"/>
        </w:numPr>
        <w:rPr>
          <w:rFonts w:ascii="Calibri Light" w:hAnsi="Calibri Light" w:cs="Calibri Light"/>
        </w:rPr>
      </w:pPr>
      <w:r w:rsidRPr="00384B6B">
        <w:rPr>
          <w:rFonts w:ascii="Calibri Light" w:hAnsi="Calibri Light" w:cs="Calibri Light"/>
        </w:rPr>
        <w:t>1997 Aitutaki Declaration on Regional Security Cooperation: provides principles governing security cooperation in the region</w:t>
      </w:r>
    </w:p>
    <w:p w14:paraId="4AE5B9AB" w14:textId="2B9C141F" w:rsidR="00A37832" w:rsidRPr="00384B6B" w:rsidRDefault="00A37832" w:rsidP="00C751FC">
      <w:pPr>
        <w:pStyle w:val="ListParagraph"/>
        <w:numPr>
          <w:ilvl w:val="0"/>
          <w:numId w:val="33"/>
        </w:numPr>
        <w:rPr>
          <w:rFonts w:ascii="Calibri Light" w:hAnsi="Calibri Light" w:cs="Calibri Light"/>
        </w:rPr>
      </w:pPr>
      <w:r w:rsidRPr="00384B6B">
        <w:rPr>
          <w:rFonts w:ascii="Calibri Light" w:hAnsi="Calibri Light" w:cs="Calibri Light"/>
        </w:rPr>
        <w:t>2000 Biketawa Declaration: sets the framework for regional crisis management and conflict resolution initiatives</w:t>
      </w:r>
    </w:p>
    <w:p w14:paraId="6A10B9D3" w14:textId="1DBCC281" w:rsidR="00A37832" w:rsidRPr="00384B6B" w:rsidRDefault="00A37832" w:rsidP="00C751FC">
      <w:pPr>
        <w:pStyle w:val="ListParagraph"/>
        <w:numPr>
          <w:ilvl w:val="0"/>
          <w:numId w:val="33"/>
        </w:numPr>
        <w:rPr>
          <w:rFonts w:ascii="Calibri Light" w:hAnsi="Calibri Light" w:cs="Calibri Light"/>
        </w:rPr>
      </w:pPr>
      <w:r w:rsidRPr="00384B6B">
        <w:rPr>
          <w:rFonts w:ascii="Calibri Light" w:hAnsi="Calibri Light" w:cs="Calibri Light"/>
        </w:rPr>
        <w:t>2002 Nasonini Declaration on Regional Security: recognises the need for immediate and sustained regional action in response to the current regional security environment</w:t>
      </w:r>
    </w:p>
    <w:p w14:paraId="1EB5B24A" w14:textId="43900565" w:rsidR="00A37832" w:rsidRPr="00384B6B" w:rsidRDefault="00A37832" w:rsidP="00C751FC">
      <w:pPr>
        <w:pStyle w:val="ListParagraph"/>
        <w:numPr>
          <w:ilvl w:val="0"/>
          <w:numId w:val="33"/>
        </w:numPr>
        <w:spacing w:after="240"/>
        <w:rPr>
          <w:rFonts w:ascii="Calibri Light" w:hAnsi="Calibri Light" w:cs="Calibri Light"/>
        </w:rPr>
      </w:pPr>
      <w:r w:rsidRPr="00384B6B">
        <w:rPr>
          <w:rFonts w:ascii="Calibri Light" w:hAnsi="Calibri Light" w:cs="Calibri Light"/>
        </w:rPr>
        <w:t xml:space="preserve">2014 Framework for Pacific Regionalism: sets out a robust process through which regional priorities will be identified and implemented to achieve the vision of the Pacific as a region of ‘peace, harmony, security, social inclusion and prosperity so that all Pacific people can lead free, healthy and productive </w:t>
      </w:r>
      <w:proofErr w:type="gramStart"/>
      <w:r w:rsidRPr="00384B6B">
        <w:rPr>
          <w:rFonts w:ascii="Calibri Light" w:hAnsi="Calibri Light" w:cs="Calibri Light"/>
        </w:rPr>
        <w:t>lives’</w:t>
      </w:r>
      <w:proofErr w:type="gramEnd"/>
      <w:r w:rsidR="00C72ADE" w:rsidRPr="00384B6B">
        <w:rPr>
          <w:rFonts w:ascii="Calibri Light" w:hAnsi="Calibri Light" w:cs="Calibri Light"/>
        </w:rPr>
        <w:t>.</w:t>
      </w:r>
    </w:p>
    <w:p w14:paraId="3AA566B9" w14:textId="05ACBE26" w:rsidR="00670B1F" w:rsidRPr="00507B9C" w:rsidRDefault="00670B1F" w:rsidP="00507B9C">
      <w:pPr>
        <w:pStyle w:val="Heading2"/>
      </w:pPr>
      <w:bookmarkStart w:id="21" w:name="_Toc92888880"/>
      <w:bookmarkStart w:id="22" w:name="_Toc135993212"/>
      <w:bookmarkStart w:id="23" w:name="_Toc152848942"/>
      <w:bookmarkStart w:id="24" w:name="_Toc152850430"/>
      <w:bookmarkStart w:id="25" w:name="_Toc220421382"/>
      <w:r w:rsidRPr="00507B9C">
        <w:t>Key Findings</w:t>
      </w:r>
      <w:bookmarkEnd w:id="21"/>
      <w:bookmarkEnd w:id="22"/>
      <w:bookmarkEnd w:id="23"/>
      <w:bookmarkEnd w:id="24"/>
      <w:bookmarkEnd w:id="25"/>
    </w:p>
    <w:p w14:paraId="031346C7" w14:textId="77777777" w:rsidR="001C458E" w:rsidRPr="00507B9C" w:rsidRDefault="001C458E" w:rsidP="001603A9">
      <w:pPr>
        <w:pStyle w:val="Heading3"/>
        <w:spacing w:after="120"/>
      </w:pPr>
      <w:bookmarkStart w:id="26" w:name="_Toc135993213"/>
      <w:bookmarkStart w:id="27" w:name="_Toc152848943"/>
      <w:bookmarkStart w:id="28" w:name="_Toc152850431"/>
      <w:bookmarkStart w:id="29" w:name="_Toc220421383"/>
      <w:r w:rsidRPr="00507B9C">
        <w:t>Relevance</w:t>
      </w:r>
      <w:bookmarkEnd w:id="26"/>
      <w:bookmarkEnd w:id="27"/>
      <w:bookmarkEnd w:id="28"/>
      <w:bookmarkEnd w:id="29"/>
    </w:p>
    <w:p w14:paraId="4AF1E649" w14:textId="77777777" w:rsidR="00473B64" w:rsidRPr="00473B64" w:rsidRDefault="00500F3D" w:rsidP="00787C05">
      <w:pPr>
        <w:spacing w:after="120" w:line="259" w:lineRule="auto"/>
        <w:rPr>
          <w:rFonts w:asciiTheme="majorHAnsi" w:hAnsiTheme="majorHAnsi" w:cstheme="majorHAnsi"/>
          <w:szCs w:val="22"/>
        </w:rPr>
      </w:pPr>
      <w:bookmarkStart w:id="30" w:name="_Toc135993214"/>
      <w:r w:rsidRPr="00473B64">
        <w:rPr>
          <w:rFonts w:asciiTheme="majorHAnsi" w:hAnsiTheme="majorHAnsi" w:cstheme="majorHAnsi"/>
          <w:i/>
          <w:iCs/>
          <w:szCs w:val="22"/>
          <w:lang w:val="en-AU"/>
        </w:rPr>
        <w:t xml:space="preserve">Key Evaluation question: </w:t>
      </w:r>
      <w:r w:rsidR="000E3316" w:rsidRPr="00473B64">
        <w:rPr>
          <w:rFonts w:asciiTheme="majorHAnsi" w:hAnsiTheme="majorHAnsi" w:cstheme="majorHAnsi"/>
          <w:i/>
          <w:iCs/>
          <w:szCs w:val="22"/>
          <w:lang w:val="en-AU"/>
        </w:rPr>
        <w:t>I</w:t>
      </w:r>
      <w:r w:rsidRPr="00473B64">
        <w:rPr>
          <w:rFonts w:asciiTheme="majorHAnsi" w:hAnsiTheme="majorHAnsi" w:cstheme="majorHAnsi"/>
          <w:i/>
          <w:iCs/>
          <w:szCs w:val="22"/>
          <w:lang w:val="en-AU"/>
        </w:rPr>
        <w:t xml:space="preserve">s the College doing the right things – both from an Australian perspective and from a Pacific partners perspective? Are the College’s </w:t>
      </w:r>
      <w:proofErr w:type="gramStart"/>
      <w:r w:rsidRPr="00473B64">
        <w:rPr>
          <w:rFonts w:asciiTheme="majorHAnsi" w:hAnsiTheme="majorHAnsi" w:cstheme="majorHAnsi"/>
          <w:i/>
          <w:iCs/>
          <w:szCs w:val="22"/>
          <w:lang w:val="en-AU"/>
        </w:rPr>
        <w:t>objectives</w:t>
      </w:r>
      <w:proofErr w:type="gramEnd"/>
      <w:r w:rsidRPr="00473B64">
        <w:rPr>
          <w:rFonts w:asciiTheme="majorHAnsi" w:hAnsiTheme="majorHAnsi" w:cstheme="majorHAnsi"/>
          <w:i/>
          <w:iCs/>
          <w:szCs w:val="22"/>
          <w:lang w:val="en-AU"/>
        </w:rPr>
        <w:t xml:space="preserve"> right?</w:t>
      </w:r>
      <w:r w:rsidR="00473B64" w:rsidRPr="00473B64">
        <w:rPr>
          <w:rFonts w:asciiTheme="majorHAnsi" w:hAnsiTheme="majorHAnsi" w:cstheme="majorHAnsi"/>
          <w:i/>
          <w:iCs/>
          <w:szCs w:val="22"/>
          <w:lang w:val="en-AU"/>
        </w:rPr>
        <w:t xml:space="preserve"> </w:t>
      </w:r>
      <w:r w:rsidR="00473B64" w:rsidRPr="00CD2722">
        <w:rPr>
          <w:rFonts w:asciiTheme="majorHAnsi" w:hAnsiTheme="majorHAnsi" w:cstheme="majorHAnsi"/>
          <w:i/>
          <w:iCs/>
          <w:szCs w:val="22"/>
        </w:rPr>
        <w:t>To what extent are College activities responding to the security needs of Pacific Island countries?</w:t>
      </w:r>
    </w:p>
    <w:p w14:paraId="1C35ABEA" w14:textId="39CB2DEC" w:rsidR="005F5B89" w:rsidRPr="00A71057" w:rsidRDefault="0014241B" w:rsidP="00A71057">
      <w:r w:rsidRPr="00A71057">
        <w:rPr>
          <w:b/>
          <w:bCs/>
        </w:rPr>
        <w:t xml:space="preserve">The College </w:t>
      </w:r>
      <w:r w:rsidR="000C1979" w:rsidRPr="00A71057">
        <w:rPr>
          <w:b/>
          <w:bCs/>
        </w:rPr>
        <w:t xml:space="preserve">has become a relevant part of the </w:t>
      </w:r>
      <w:r w:rsidR="008203FD" w:rsidRPr="00A71057">
        <w:rPr>
          <w:b/>
          <w:bCs/>
        </w:rPr>
        <w:t>Pacific</w:t>
      </w:r>
      <w:r w:rsidR="000C1979" w:rsidRPr="00A71057">
        <w:rPr>
          <w:b/>
          <w:bCs/>
        </w:rPr>
        <w:t xml:space="preserve"> security </w:t>
      </w:r>
      <w:r w:rsidR="004521D6" w:rsidRPr="00A71057">
        <w:rPr>
          <w:b/>
          <w:bCs/>
        </w:rPr>
        <w:t>ecosystem</w:t>
      </w:r>
      <w:r w:rsidR="000C1979" w:rsidRPr="00A71057">
        <w:rPr>
          <w:b/>
          <w:bCs/>
        </w:rPr>
        <w:t xml:space="preserve"> in a short period of time.</w:t>
      </w:r>
      <w:r w:rsidR="00B46F15" w:rsidRPr="00A71057">
        <w:t xml:space="preserve"> </w:t>
      </w:r>
      <w:r w:rsidR="00CF5F2A" w:rsidRPr="00A71057">
        <w:t xml:space="preserve">Without exception amongst </w:t>
      </w:r>
      <w:r w:rsidR="001A7486" w:rsidRPr="00A71057">
        <w:t>partner government respondents</w:t>
      </w:r>
      <w:r w:rsidR="00CF5F2A" w:rsidRPr="00A71057">
        <w:t xml:space="preserve">, the College is </w:t>
      </w:r>
      <w:r w:rsidR="007F3218" w:rsidRPr="00A71057">
        <w:t xml:space="preserve">as primarily </w:t>
      </w:r>
      <w:r w:rsidR="001A7486" w:rsidRPr="00A71057">
        <w:t xml:space="preserve">seen </w:t>
      </w:r>
      <w:r w:rsidR="007F3218" w:rsidRPr="00A71057">
        <w:t>as an academic institution which undertakes training</w:t>
      </w:r>
      <w:r w:rsidR="000B079A" w:rsidRPr="00A71057">
        <w:t xml:space="preserve">, including </w:t>
      </w:r>
      <w:r w:rsidR="00AA4488" w:rsidRPr="00A71057">
        <w:t>as a lead partner for the PRNSC,</w:t>
      </w:r>
      <w:r w:rsidR="007F3218" w:rsidRPr="00A71057">
        <w:t xml:space="preserve"> and </w:t>
      </w:r>
      <w:r w:rsidR="000917CC" w:rsidRPr="00A71057">
        <w:t>teaching and is scholastic in nature.</w:t>
      </w:r>
    </w:p>
    <w:p w14:paraId="6D52B973" w14:textId="7B1F3342" w:rsidR="005F5B89" w:rsidRPr="00A71057" w:rsidRDefault="005F5B89" w:rsidP="002356CD">
      <w:pPr>
        <w:spacing w:after="120"/>
      </w:pPr>
      <w:r w:rsidRPr="00A71057">
        <w:rPr>
          <w:b/>
          <w:bCs/>
        </w:rPr>
        <w:t>Relevance was built into the design of the College</w:t>
      </w:r>
      <w:r w:rsidR="00F75D21" w:rsidRPr="00A71057">
        <w:rPr>
          <w:b/>
          <w:bCs/>
        </w:rPr>
        <w:t>; its guiding document is the Boe Declaration, the main security-related document endorsed by the Pacific Leaders</w:t>
      </w:r>
      <w:r w:rsidR="006E4F07" w:rsidRPr="00A71057">
        <w:rPr>
          <w:b/>
          <w:bCs/>
        </w:rPr>
        <w:t>.</w:t>
      </w:r>
      <w:r w:rsidR="006E4F07" w:rsidRPr="00A71057">
        <w:t xml:space="preserve"> </w:t>
      </w:r>
      <w:r w:rsidR="00530001" w:rsidRPr="00A71057">
        <w:t>Clause eight of the Boe Declaration states:</w:t>
      </w:r>
    </w:p>
    <w:p w14:paraId="63826297" w14:textId="2C664168" w:rsidR="005E1889" w:rsidRPr="00657853" w:rsidRDefault="005E1889" w:rsidP="00657853">
      <w:pPr>
        <w:spacing w:after="240"/>
        <w:rPr>
          <w:i/>
          <w:iCs/>
          <w:lang w:val="en-AU"/>
        </w:rPr>
      </w:pPr>
      <w:r w:rsidRPr="00657853">
        <w:rPr>
          <w:i/>
          <w:iCs/>
          <w:lang w:val="en-AU"/>
        </w:rPr>
        <w:t>We recognise that national security impacts on regional security, and therefore commit to strengthening our respective national security approaches by:</w:t>
      </w:r>
    </w:p>
    <w:p w14:paraId="1C0D234F" w14:textId="69E8026E" w:rsidR="005E1889" w:rsidRPr="00657853" w:rsidRDefault="005E1889" w:rsidP="00E35ED5">
      <w:pPr>
        <w:rPr>
          <w:i/>
          <w:iCs/>
          <w:lang w:val="en-AU"/>
        </w:rPr>
      </w:pPr>
      <w:r w:rsidRPr="00657853">
        <w:rPr>
          <w:i/>
          <w:iCs/>
          <w:lang w:val="en-AU"/>
        </w:rPr>
        <w:tab/>
        <w:t>1. developing our national security strategies; and,</w:t>
      </w:r>
    </w:p>
    <w:p w14:paraId="15BF3F5D" w14:textId="4F32DCED" w:rsidR="00530001" w:rsidRPr="00657853" w:rsidRDefault="005E1889" w:rsidP="00657853">
      <w:pPr>
        <w:spacing w:after="240"/>
        <w:rPr>
          <w:i/>
          <w:iCs/>
          <w:lang w:val="en-AU"/>
        </w:rPr>
      </w:pPr>
      <w:r w:rsidRPr="00657853">
        <w:rPr>
          <w:i/>
          <w:iCs/>
          <w:lang w:val="en-AU"/>
        </w:rPr>
        <w:tab/>
        <w:t>2. strengthening national security capacity including through training.</w:t>
      </w:r>
    </w:p>
    <w:p w14:paraId="09294693" w14:textId="264457D8" w:rsidR="00267173" w:rsidRPr="00657853" w:rsidRDefault="005F22AC" w:rsidP="0062585F">
      <w:pPr>
        <w:spacing w:after="120"/>
      </w:pPr>
      <w:r w:rsidRPr="00657853">
        <w:t xml:space="preserve">The College’s </w:t>
      </w:r>
      <w:r w:rsidR="00864109" w:rsidRPr="00657853">
        <w:t xml:space="preserve">work supporting the development of National Security Strategies and </w:t>
      </w:r>
      <w:r w:rsidR="003A5C51" w:rsidRPr="00657853">
        <w:t xml:space="preserve">its targeted capacity development initiatives, including </w:t>
      </w:r>
      <w:r w:rsidR="0056279A" w:rsidRPr="00657853">
        <w:t xml:space="preserve">building leadership capacity through its </w:t>
      </w:r>
      <w:r w:rsidR="003A5C51" w:rsidRPr="00657853">
        <w:t xml:space="preserve">Executive Leadership courses </w:t>
      </w:r>
      <w:r w:rsidR="007B2DBD" w:rsidRPr="00657853">
        <w:t xml:space="preserve">for parliamentarians, directly align with the Pacific Leaders </w:t>
      </w:r>
      <w:r w:rsidR="002749DD" w:rsidRPr="00657853">
        <w:t>commitments on the approach required to strengthen regional security</w:t>
      </w:r>
      <w:r w:rsidR="002D0EE4" w:rsidRPr="00657853">
        <w:t xml:space="preserve">. </w:t>
      </w:r>
      <w:r w:rsidR="00E37357" w:rsidRPr="00657853">
        <w:t xml:space="preserve">All alumni consulted by the review team were </w:t>
      </w:r>
      <w:r w:rsidR="003A1861" w:rsidRPr="00657853">
        <w:t xml:space="preserve">of the view that the training they had engaged with was of high quality and they would like to be </w:t>
      </w:r>
      <w:r w:rsidR="00395887" w:rsidRPr="00657853">
        <w:t xml:space="preserve">undertake further courses with the College. </w:t>
      </w:r>
      <w:r w:rsidR="00BB4249" w:rsidRPr="00657853">
        <w:t xml:space="preserve">The review team spoke to two </w:t>
      </w:r>
      <w:r w:rsidR="00A45F5D" w:rsidRPr="00657853">
        <w:t>security focal points who had worked closely with the College developing their National Security Strategies (out of five in the period under review)</w:t>
      </w:r>
      <w:r w:rsidR="007339BD" w:rsidRPr="00657853">
        <w:t xml:space="preserve">. They both spoke very highly of the support they received and in </w:t>
      </w:r>
      <w:r w:rsidR="004A4042" w:rsidRPr="00657853">
        <w:t xml:space="preserve">one instance had continued engaging with the College </w:t>
      </w:r>
      <w:r w:rsidR="008873DF" w:rsidRPr="00657853">
        <w:t xml:space="preserve">on steps to implementation. </w:t>
      </w:r>
      <w:r w:rsidR="00373FB7" w:rsidRPr="00657853">
        <w:t xml:space="preserve">A strong majority of stakeholders consulted </w:t>
      </w:r>
      <w:r w:rsidR="00B07320" w:rsidRPr="00657853">
        <w:t>viewed the College’s training offerings and technical support favourably.</w:t>
      </w:r>
    </w:p>
    <w:p w14:paraId="0A7314F9" w14:textId="77A17C44" w:rsidR="005C705E" w:rsidRPr="00657853" w:rsidRDefault="002749DD" w:rsidP="00885FA5">
      <w:pPr>
        <w:spacing w:after="120"/>
      </w:pPr>
      <w:r w:rsidRPr="00657853">
        <w:rPr>
          <w:b/>
          <w:bCs/>
        </w:rPr>
        <w:t xml:space="preserve">Clause nine of </w:t>
      </w:r>
      <w:r w:rsidR="00EE3ADE" w:rsidRPr="00657853">
        <w:rPr>
          <w:b/>
          <w:bCs/>
        </w:rPr>
        <w:t>the Boe Declaration also commits to strengthening the re</w:t>
      </w:r>
      <w:r w:rsidR="00B54F00" w:rsidRPr="00657853">
        <w:rPr>
          <w:b/>
          <w:bCs/>
        </w:rPr>
        <w:t>gional security architecture</w:t>
      </w:r>
      <w:r w:rsidR="00EC25FB" w:rsidRPr="00657853">
        <w:rPr>
          <w:b/>
          <w:bCs/>
        </w:rPr>
        <w:t>.</w:t>
      </w:r>
      <w:r w:rsidR="00EC25FB" w:rsidRPr="00657853">
        <w:t xml:space="preserve"> While a review of the regional security </w:t>
      </w:r>
      <w:r w:rsidR="005C705E" w:rsidRPr="00657853">
        <w:t xml:space="preserve">architecture is an ongoing process, the College has found a useful niche in which to operate and is making </w:t>
      </w:r>
      <w:r w:rsidR="00C011FA" w:rsidRPr="00657853">
        <w:t xml:space="preserve">contributions to a number of the actions the Leaders committed to in clause nine such as: </w:t>
      </w:r>
      <w:r w:rsidR="00B434FC" w:rsidRPr="00657853">
        <w:t xml:space="preserve">facilitating open dialogue and strengthened information sharing; </w:t>
      </w:r>
      <w:r w:rsidR="00F01A29" w:rsidRPr="00657853">
        <w:t xml:space="preserve">promoting regional security analysis, assessment and advice; and improving </w:t>
      </w:r>
      <w:r w:rsidR="00AA1594" w:rsidRPr="00657853">
        <w:t>coordination amongst existing security mechanisms.</w:t>
      </w:r>
    </w:p>
    <w:p w14:paraId="7A33AEE2" w14:textId="77777777" w:rsidR="001E01CC" w:rsidRPr="007E2DAC" w:rsidRDefault="000659E1" w:rsidP="00885FA5">
      <w:pPr>
        <w:spacing w:after="120"/>
        <w:rPr>
          <w:lang w:val="en-AU"/>
        </w:rPr>
      </w:pPr>
      <w:r w:rsidRPr="007E2DAC">
        <w:rPr>
          <w:lang w:val="en-AU"/>
        </w:rPr>
        <w:t xml:space="preserve">While recognising the role the College has contributing to regional security </w:t>
      </w:r>
      <w:r w:rsidR="00A83E38" w:rsidRPr="007E2DAC">
        <w:rPr>
          <w:lang w:val="en-AU"/>
        </w:rPr>
        <w:t xml:space="preserve">across the Pacific, </w:t>
      </w:r>
      <w:proofErr w:type="gramStart"/>
      <w:r w:rsidR="00A83E38" w:rsidRPr="007E2DAC">
        <w:rPr>
          <w:lang w:val="en-AU"/>
        </w:rPr>
        <w:t>a number of</w:t>
      </w:r>
      <w:proofErr w:type="gramEnd"/>
      <w:r w:rsidR="00A83E38" w:rsidRPr="007E2DAC">
        <w:rPr>
          <w:lang w:val="en-AU"/>
        </w:rPr>
        <w:t xml:space="preserve"> interlocutors noted that</w:t>
      </w:r>
      <w:r w:rsidR="00A83E38" w:rsidRPr="007E2DAC">
        <w:rPr>
          <w:b/>
          <w:bCs/>
          <w:lang w:val="en-AU"/>
        </w:rPr>
        <w:t xml:space="preserve"> the strength of the College lay in the fact that it is not part of the official security architecture</w:t>
      </w:r>
      <w:r w:rsidR="00793060" w:rsidRPr="007E2DAC">
        <w:rPr>
          <w:b/>
          <w:bCs/>
          <w:lang w:val="en-AU"/>
        </w:rPr>
        <w:t xml:space="preserve"> and can therefore</w:t>
      </w:r>
      <w:r w:rsidR="004B75DA" w:rsidRPr="007E2DAC">
        <w:rPr>
          <w:b/>
          <w:bCs/>
          <w:lang w:val="en-AU"/>
        </w:rPr>
        <w:t xml:space="preserve"> initiate discussions on issues that may be </w:t>
      </w:r>
      <w:r w:rsidR="008203FD" w:rsidRPr="007E2DAC">
        <w:rPr>
          <w:b/>
          <w:bCs/>
          <w:lang w:val="en-AU"/>
        </w:rPr>
        <w:t>difficult to have in more formal settings.</w:t>
      </w:r>
      <w:r w:rsidR="008203FD" w:rsidRPr="007E2DAC">
        <w:rPr>
          <w:lang w:val="en-AU"/>
        </w:rPr>
        <w:t xml:space="preserve"> </w:t>
      </w:r>
      <w:r w:rsidR="00433740" w:rsidRPr="007E2DAC">
        <w:rPr>
          <w:lang w:val="en-AU"/>
        </w:rPr>
        <w:t xml:space="preserve">The College </w:t>
      </w:r>
      <w:r w:rsidR="009F7DD8" w:rsidRPr="007E2DAC">
        <w:rPr>
          <w:lang w:val="en-AU"/>
        </w:rPr>
        <w:t xml:space="preserve">should </w:t>
      </w:r>
      <w:r w:rsidR="00B527E8" w:rsidRPr="007E2DAC">
        <w:rPr>
          <w:lang w:val="en-AU"/>
        </w:rPr>
        <w:t xml:space="preserve">continue to </w:t>
      </w:r>
      <w:r w:rsidR="009F7DD8" w:rsidRPr="007E2DAC">
        <w:rPr>
          <w:lang w:val="en-AU"/>
        </w:rPr>
        <w:t xml:space="preserve">engage closely with the PIFS and other regional </w:t>
      </w:r>
      <w:r w:rsidR="00B527E8" w:rsidRPr="007E2DAC">
        <w:rPr>
          <w:lang w:val="en-AU"/>
        </w:rPr>
        <w:t>organisations but</w:t>
      </w:r>
      <w:r w:rsidR="00543556" w:rsidRPr="007E2DAC">
        <w:rPr>
          <w:lang w:val="en-AU"/>
        </w:rPr>
        <w:t xml:space="preserve"> should retain its independence from </w:t>
      </w:r>
      <w:r w:rsidR="00E97B6A" w:rsidRPr="007E2DAC">
        <w:rPr>
          <w:lang w:val="en-AU"/>
        </w:rPr>
        <w:t>the official regional security architecture.</w:t>
      </w:r>
      <w:r w:rsidR="009F7DD8" w:rsidRPr="007E2DAC">
        <w:rPr>
          <w:lang w:val="en-AU"/>
        </w:rPr>
        <w:t xml:space="preserve"> </w:t>
      </w:r>
    </w:p>
    <w:p w14:paraId="0F2015E1" w14:textId="5FBAF5C8" w:rsidR="005C3C0C" w:rsidRPr="007E2DAC" w:rsidRDefault="00C6599F" w:rsidP="00885FA5">
      <w:pPr>
        <w:spacing w:after="120"/>
        <w:rPr>
          <w:lang w:val="en-AU"/>
        </w:rPr>
      </w:pPr>
      <w:r w:rsidRPr="007E2DAC">
        <w:rPr>
          <w:lang w:val="en-AU"/>
        </w:rPr>
        <w:t xml:space="preserve">The need for information and a critical assessment of the current events in the region </w:t>
      </w:r>
      <w:r w:rsidR="002A536B" w:rsidRPr="007E2DAC">
        <w:rPr>
          <w:lang w:val="en-AU"/>
        </w:rPr>
        <w:t xml:space="preserve">- </w:t>
      </w:r>
      <w:r w:rsidRPr="007E2DAC">
        <w:rPr>
          <w:lang w:val="en-AU"/>
        </w:rPr>
        <w:t xml:space="preserve">such as the launch of </w:t>
      </w:r>
      <w:r w:rsidR="004D4FD3" w:rsidRPr="007E2DAC">
        <w:rPr>
          <w:lang w:val="en-AU"/>
        </w:rPr>
        <w:t>missiles</w:t>
      </w:r>
      <w:r w:rsidRPr="007E2DAC">
        <w:rPr>
          <w:lang w:val="en-AU"/>
        </w:rPr>
        <w:t xml:space="preserve"> in the northern part of the region, the flotilla of Chin</w:t>
      </w:r>
      <w:r w:rsidR="00D15769">
        <w:rPr>
          <w:lang w:val="en-AU"/>
        </w:rPr>
        <w:t>a PLA Navy</w:t>
      </w:r>
      <w:r w:rsidRPr="007E2DAC">
        <w:rPr>
          <w:lang w:val="en-AU"/>
        </w:rPr>
        <w:t xml:space="preserve"> crafts in the Tasman sea</w:t>
      </w:r>
      <w:r w:rsidR="002A536B" w:rsidRPr="007E2DAC">
        <w:rPr>
          <w:lang w:val="en-AU"/>
        </w:rPr>
        <w:t xml:space="preserve"> - </w:t>
      </w:r>
      <w:r w:rsidRPr="007E2DAC">
        <w:rPr>
          <w:lang w:val="en-AU"/>
        </w:rPr>
        <w:t xml:space="preserve"> are a few of the actual events which </w:t>
      </w:r>
      <w:r w:rsidR="00331B41">
        <w:rPr>
          <w:lang w:val="en-AU"/>
        </w:rPr>
        <w:t xml:space="preserve">recently </w:t>
      </w:r>
      <w:r w:rsidRPr="007E2DAC">
        <w:rPr>
          <w:lang w:val="en-AU"/>
        </w:rPr>
        <w:t>occurr</w:t>
      </w:r>
      <w:r w:rsidR="00331B41">
        <w:rPr>
          <w:lang w:val="en-AU"/>
        </w:rPr>
        <w:t>ed</w:t>
      </w:r>
      <w:r w:rsidRPr="007E2DAC">
        <w:rPr>
          <w:lang w:val="en-AU"/>
        </w:rPr>
        <w:t xml:space="preserve"> in the region but have passed without analysis or assessment from </w:t>
      </w:r>
      <w:r w:rsidR="002A536B" w:rsidRPr="007E2DAC">
        <w:rPr>
          <w:lang w:val="en-AU"/>
        </w:rPr>
        <w:t>College</w:t>
      </w:r>
      <w:r w:rsidRPr="007E2DAC">
        <w:rPr>
          <w:lang w:val="en-AU"/>
        </w:rPr>
        <w:t xml:space="preserve"> as to how it impacts the regional security framework, or advice to the Board as to how these incidences should be addressed by the Board, PIFS Leaders and the membership of the PIF.</w:t>
      </w:r>
      <w:r w:rsidR="00F071C1">
        <w:rPr>
          <w:lang w:val="en-AU"/>
        </w:rPr>
        <w:t xml:space="preserve"> </w:t>
      </w:r>
      <w:r w:rsidR="00C02874">
        <w:rPr>
          <w:lang w:val="en-AU"/>
        </w:rPr>
        <w:t xml:space="preserve">Strengthened </w:t>
      </w:r>
      <w:r w:rsidR="00E97FB4">
        <w:rPr>
          <w:lang w:val="en-AU"/>
        </w:rPr>
        <w:t xml:space="preserve">communication flows between the Board, the College and DFAT about </w:t>
      </w:r>
      <w:r w:rsidR="00982642">
        <w:rPr>
          <w:lang w:val="en-AU"/>
        </w:rPr>
        <w:t xml:space="preserve">current events </w:t>
      </w:r>
      <w:r w:rsidR="00A61517">
        <w:rPr>
          <w:lang w:val="en-AU"/>
        </w:rPr>
        <w:t>could be improved</w:t>
      </w:r>
      <w:r w:rsidR="00A84082">
        <w:rPr>
          <w:lang w:val="en-AU"/>
        </w:rPr>
        <w:t>.</w:t>
      </w:r>
    </w:p>
    <w:p w14:paraId="5DE4AB2B" w14:textId="3DB18795" w:rsidR="00C94B0B" w:rsidRDefault="007B0C04" w:rsidP="00885FA5">
      <w:pPr>
        <w:spacing w:after="120"/>
        <w:rPr>
          <w:lang w:val="en-AU"/>
        </w:rPr>
      </w:pPr>
      <w:r w:rsidRPr="00281166">
        <w:rPr>
          <w:b/>
          <w:bCs/>
          <w:lang w:val="en-AU"/>
        </w:rPr>
        <w:t xml:space="preserve">Much of the College’s contribution to </w:t>
      </w:r>
      <w:r w:rsidR="00AF770C" w:rsidRPr="00281166">
        <w:rPr>
          <w:b/>
          <w:bCs/>
          <w:lang w:val="en-AU"/>
        </w:rPr>
        <w:t>the dialogue and collaboration aspects of the Boe Declaration are attributable to it co-hosting the annual</w:t>
      </w:r>
      <w:r w:rsidR="00B46F15" w:rsidRPr="00281166">
        <w:rPr>
          <w:b/>
          <w:bCs/>
          <w:lang w:val="en-AU"/>
        </w:rPr>
        <w:t xml:space="preserve"> </w:t>
      </w:r>
      <w:r w:rsidR="00A84082" w:rsidRPr="00281166">
        <w:rPr>
          <w:b/>
          <w:bCs/>
          <w:lang w:val="en-AU"/>
        </w:rPr>
        <w:t>PRNSC</w:t>
      </w:r>
      <w:r w:rsidR="00AF770C" w:rsidRPr="00281166">
        <w:rPr>
          <w:b/>
          <w:bCs/>
          <w:lang w:val="en-AU"/>
        </w:rPr>
        <w:t>.</w:t>
      </w:r>
      <w:r w:rsidR="00AF770C" w:rsidRPr="007E2DAC">
        <w:rPr>
          <w:lang w:val="en-AU"/>
        </w:rPr>
        <w:t xml:space="preserve"> The Conference</w:t>
      </w:r>
      <w:r w:rsidR="00B46F15" w:rsidRPr="007E2DAC">
        <w:rPr>
          <w:lang w:val="en-AU"/>
        </w:rPr>
        <w:t xml:space="preserve"> </w:t>
      </w:r>
      <w:r w:rsidR="00964300" w:rsidRPr="007E2DAC">
        <w:rPr>
          <w:lang w:val="en-AU"/>
        </w:rPr>
        <w:t>was mentioned by</w:t>
      </w:r>
      <w:r w:rsidR="00964300" w:rsidRPr="00AF770C">
        <w:rPr>
          <w:lang w:val="en-AU"/>
        </w:rPr>
        <w:t xml:space="preserve"> many interlocutors </w:t>
      </w:r>
      <w:r w:rsidR="00DD126B" w:rsidRPr="00AF770C">
        <w:rPr>
          <w:lang w:val="en-AU"/>
        </w:rPr>
        <w:t xml:space="preserve">as a valuable addition to the security sector, bringing together senior </w:t>
      </w:r>
      <w:r w:rsidR="00227C8B" w:rsidRPr="00AF770C">
        <w:rPr>
          <w:lang w:val="en-AU"/>
        </w:rPr>
        <w:t xml:space="preserve">government </w:t>
      </w:r>
      <w:r w:rsidR="00D60160" w:rsidRPr="00AF770C">
        <w:rPr>
          <w:lang w:val="en-AU"/>
        </w:rPr>
        <w:t>m</w:t>
      </w:r>
      <w:r w:rsidR="00227C8B" w:rsidRPr="00AF770C">
        <w:rPr>
          <w:lang w:val="en-AU"/>
        </w:rPr>
        <w:t xml:space="preserve">inisters and officials from across the region along with academics </w:t>
      </w:r>
      <w:r w:rsidR="003670C1" w:rsidRPr="00AF770C">
        <w:rPr>
          <w:lang w:val="en-AU"/>
        </w:rPr>
        <w:t>and civil society representatives.</w:t>
      </w:r>
      <w:r w:rsidR="00D60160">
        <w:rPr>
          <w:lang w:val="en-AU"/>
        </w:rPr>
        <w:t xml:space="preserve"> </w:t>
      </w:r>
      <w:r w:rsidR="00C963E2">
        <w:rPr>
          <w:lang w:val="en-AU"/>
        </w:rPr>
        <w:t xml:space="preserve">The Australian High Commission in Fiji raised concerns about the Conference potentially overshadowing the </w:t>
      </w:r>
      <w:r w:rsidR="00F35DC7">
        <w:rPr>
          <w:lang w:val="en-AU"/>
        </w:rPr>
        <w:t xml:space="preserve">Forum Subcommittee on Regional Security </w:t>
      </w:r>
      <w:r w:rsidR="001C5470">
        <w:rPr>
          <w:lang w:val="en-AU"/>
        </w:rPr>
        <w:t>(FSRS)</w:t>
      </w:r>
      <w:r w:rsidR="00C963E2">
        <w:rPr>
          <w:lang w:val="en-AU"/>
        </w:rPr>
        <w:t xml:space="preserve"> – </w:t>
      </w:r>
      <w:r w:rsidR="00043274">
        <w:rPr>
          <w:lang w:val="en-AU"/>
        </w:rPr>
        <w:t xml:space="preserve">the Conference </w:t>
      </w:r>
      <w:r w:rsidR="00C963E2">
        <w:rPr>
          <w:lang w:val="en-AU"/>
        </w:rPr>
        <w:t>is held in the first half of a week and the FSRS meeting is held in the s</w:t>
      </w:r>
      <w:r w:rsidR="00043274">
        <w:rPr>
          <w:lang w:val="en-AU"/>
        </w:rPr>
        <w:t>econd half - a</w:t>
      </w:r>
      <w:r w:rsidR="00C963E2">
        <w:rPr>
          <w:lang w:val="en-AU"/>
        </w:rPr>
        <w:t xml:space="preserve">nd stretching the resources of smaller countries by scheduling the events together. </w:t>
      </w:r>
      <w:r w:rsidR="00B73CB3">
        <w:rPr>
          <w:lang w:val="en-AU"/>
        </w:rPr>
        <w:t xml:space="preserve">This concern was not shared by the </w:t>
      </w:r>
      <w:r w:rsidR="008E0241">
        <w:rPr>
          <w:lang w:val="en-AU"/>
        </w:rPr>
        <w:t xml:space="preserve">six </w:t>
      </w:r>
      <w:r w:rsidR="00A226D5">
        <w:rPr>
          <w:lang w:val="en-AU"/>
        </w:rPr>
        <w:t xml:space="preserve">Fiji-based </w:t>
      </w:r>
      <w:r w:rsidR="008E0241">
        <w:rPr>
          <w:lang w:val="en-AU"/>
        </w:rPr>
        <w:t xml:space="preserve">Pacific High Commissions </w:t>
      </w:r>
      <w:r w:rsidR="00A226D5">
        <w:rPr>
          <w:lang w:val="en-AU"/>
        </w:rPr>
        <w:t xml:space="preserve">consulted. They noted that </w:t>
      </w:r>
      <w:r w:rsidR="00E040E6">
        <w:rPr>
          <w:lang w:val="en-AU"/>
        </w:rPr>
        <w:t xml:space="preserve">representatives from their countries </w:t>
      </w:r>
      <w:r w:rsidR="00E167A6">
        <w:rPr>
          <w:lang w:val="en-AU"/>
        </w:rPr>
        <w:t>often attended to the FSRS and/or the Conference</w:t>
      </w:r>
      <w:r w:rsidR="009D5D0B">
        <w:rPr>
          <w:lang w:val="en-AU"/>
        </w:rPr>
        <w:t xml:space="preserve"> and that</w:t>
      </w:r>
      <w:r w:rsidR="00D60160">
        <w:rPr>
          <w:lang w:val="en-AU"/>
        </w:rPr>
        <w:t xml:space="preserve"> </w:t>
      </w:r>
      <w:r w:rsidR="009D5D0B">
        <w:rPr>
          <w:lang w:val="en-AU"/>
        </w:rPr>
        <w:t xml:space="preserve">the </w:t>
      </w:r>
      <w:r w:rsidR="00D60160">
        <w:rPr>
          <w:lang w:val="en-AU"/>
        </w:rPr>
        <w:t>timing of the Conference</w:t>
      </w:r>
      <w:r w:rsidR="009D5D0B">
        <w:rPr>
          <w:lang w:val="en-AU"/>
        </w:rPr>
        <w:t xml:space="preserve"> is </w:t>
      </w:r>
      <w:r w:rsidR="00AF212C">
        <w:rPr>
          <w:lang w:val="en-AU"/>
        </w:rPr>
        <w:t xml:space="preserve">appropriate, </w:t>
      </w:r>
      <w:r w:rsidR="00756EBF">
        <w:rPr>
          <w:lang w:val="en-AU"/>
        </w:rPr>
        <w:t>reduc</w:t>
      </w:r>
      <w:r w:rsidR="00AE1184">
        <w:rPr>
          <w:lang w:val="en-AU"/>
        </w:rPr>
        <w:t>ing</w:t>
      </w:r>
      <w:r w:rsidR="00756EBF">
        <w:rPr>
          <w:lang w:val="en-AU"/>
        </w:rPr>
        <w:t xml:space="preserve"> transaction costs for partner governments who </w:t>
      </w:r>
      <w:proofErr w:type="gramStart"/>
      <w:r w:rsidR="00756EBF">
        <w:rPr>
          <w:lang w:val="en-AU"/>
        </w:rPr>
        <w:t>are able to</w:t>
      </w:r>
      <w:proofErr w:type="gramEnd"/>
      <w:r w:rsidR="00756EBF">
        <w:rPr>
          <w:lang w:val="en-AU"/>
        </w:rPr>
        <w:t xml:space="preserve"> </w:t>
      </w:r>
      <w:r w:rsidR="006C1876">
        <w:rPr>
          <w:lang w:val="en-AU"/>
        </w:rPr>
        <w:t>attend the</w:t>
      </w:r>
      <w:r w:rsidR="00756EBF">
        <w:rPr>
          <w:lang w:val="en-AU"/>
        </w:rPr>
        <w:t xml:space="preserve"> two events in </w:t>
      </w:r>
      <w:r w:rsidR="0013046C">
        <w:rPr>
          <w:lang w:val="en-AU"/>
        </w:rPr>
        <w:t>a single</w:t>
      </w:r>
      <w:r w:rsidR="006C1876">
        <w:rPr>
          <w:lang w:val="en-AU"/>
        </w:rPr>
        <w:t xml:space="preserve"> trip</w:t>
      </w:r>
      <w:r w:rsidR="006C1876" w:rsidRPr="00F832E1">
        <w:rPr>
          <w:lang w:val="en-AU"/>
        </w:rPr>
        <w:t>.</w:t>
      </w:r>
      <w:r w:rsidR="00C6599F" w:rsidRPr="00F832E1">
        <w:rPr>
          <w:lang w:val="en-AU"/>
        </w:rPr>
        <w:t xml:space="preserve"> Some </w:t>
      </w:r>
      <w:r w:rsidR="00E85998">
        <w:rPr>
          <w:lang w:val="en-AU"/>
        </w:rPr>
        <w:t xml:space="preserve">stakeholders consulted were </w:t>
      </w:r>
      <w:r w:rsidR="00840198" w:rsidRPr="00F832E1">
        <w:rPr>
          <w:lang w:val="en-AU"/>
        </w:rPr>
        <w:t xml:space="preserve">both </w:t>
      </w:r>
      <w:r w:rsidR="00C6599F" w:rsidRPr="00F832E1">
        <w:rPr>
          <w:lang w:val="en-AU"/>
        </w:rPr>
        <w:t xml:space="preserve">country representatives </w:t>
      </w:r>
      <w:r w:rsidR="00EE7562">
        <w:rPr>
          <w:lang w:val="en-AU"/>
        </w:rPr>
        <w:t xml:space="preserve">in Fiji </w:t>
      </w:r>
      <w:r w:rsidR="00C6599F" w:rsidRPr="00F832E1">
        <w:rPr>
          <w:lang w:val="en-AU"/>
        </w:rPr>
        <w:t xml:space="preserve">and </w:t>
      </w:r>
      <w:r w:rsidR="00F832E1" w:rsidRPr="00F832E1">
        <w:rPr>
          <w:lang w:val="en-AU"/>
        </w:rPr>
        <w:t>FSRS</w:t>
      </w:r>
      <w:r w:rsidR="00C6599F" w:rsidRPr="00F832E1">
        <w:rPr>
          <w:lang w:val="en-AU"/>
        </w:rPr>
        <w:t xml:space="preserve"> members</w:t>
      </w:r>
      <w:r w:rsidR="00EE7562">
        <w:rPr>
          <w:lang w:val="en-AU"/>
        </w:rPr>
        <w:t>. This influential group all</w:t>
      </w:r>
      <w:r w:rsidR="00C6599F" w:rsidRPr="00F832E1">
        <w:rPr>
          <w:lang w:val="en-AU"/>
        </w:rPr>
        <w:t xml:space="preserve"> touted the success of the two </w:t>
      </w:r>
      <w:r w:rsidR="00EE7562">
        <w:rPr>
          <w:lang w:val="en-AU"/>
        </w:rPr>
        <w:t>PRNSC</w:t>
      </w:r>
      <w:r w:rsidR="00626D78">
        <w:rPr>
          <w:lang w:val="en-AU"/>
        </w:rPr>
        <w:t xml:space="preserve">’s held to </w:t>
      </w:r>
      <w:proofErr w:type="gramStart"/>
      <w:r w:rsidR="00626D78">
        <w:rPr>
          <w:lang w:val="en-AU"/>
        </w:rPr>
        <w:t>date,</w:t>
      </w:r>
      <w:r w:rsidR="00F832E1" w:rsidRPr="00F832E1">
        <w:rPr>
          <w:lang w:val="en-AU"/>
        </w:rPr>
        <w:t xml:space="preserve"> but</w:t>
      </w:r>
      <w:proofErr w:type="gramEnd"/>
      <w:r w:rsidR="00C6599F" w:rsidRPr="00F832E1">
        <w:rPr>
          <w:lang w:val="en-AU"/>
        </w:rPr>
        <w:t xml:space="preserve"> were eager to see </w:t>
      </w:r>
      <w:r w:rsidR="00626D78">
        <w:rPr>
          <w:lang w:val="en-AU"/>
        </w:rPr>
        <w:t>future PRNSC</w:t>
      </w:r>
      <w:r w:rsidR="00C6202E">
        <w:rPr>
          <w:lang w:val="en-AU"/>
        </w:rPr>
        <w:t>’s shift focus toward</w:t>
      </w:r>
      <w:r w:rsidR="00C6599F" w:rsidRPr="00F832E1">
        <w:rPr>
          <w:lang w:val="en-AU"/>
        </w:rPr>
        <w:t xml:space="preserve"> implementation </w:t>
      </w:r>
      <w:r w:rsidR="000F1D8D">
        <w:rPr>
          <w:lang w:val="en-AU"/>
        </w:rPr>
        <w:t>of responses to security threats</w:t>
      </w:r>
      <w:r w:rsidR="00C6599F" w:rsidRPr="00F832E1">
        <w:rPr>
          <w:lang w:val="en-AU"/>
        </w:rPr>
        <w:t xml:space="preserve">, </w:t>
      </w:r>
      <w:r w:rsidR="000F1D8D">
        <w:rPr>
          <w:lang w:val="en-AU"/>
        </w:rPr>
        <w:t>to maximise the benefits o</w:t>
      </w:r>
      <w:r w:rsidR="00C6599F" w:rsidRPr="00F832E1">
        <w:rPr>
          <w:lang w:val="en-AU"/>
        </w:rPr>
        <w:t xml:space="preserve">f bringing such a </w:t>
      </w:r>
      <w:r w:rsidR="00F832E1" w:rsidRPr="00F832E1">
        <w:rPr>
          <w:lang w:val="en-AU"/>
        </w:rPr>
        <w:t>high-level</w:t>
      </w:r>
      <w:r w:rsidR="00C6599F" w:rsidRPr="00F832E1">
        <w:rPr>
          <w:lang w:val="en-AU"/>
        </w:rPr>
        <w:t xml:space="preserve"> group of leaders together.</w:t>
      </w:r>
    </w:p>
    <w:p w14:paraId="1904EB4C" w14:textId="0FBD8170" w:rsidR="0013046C" w:rsidRDefault="00C94B0B" w:rsidP="00885FA5">
      <w:pPr>
        <w:spacing w:after="120"/>
        <w:rPr>
          <w:lang w:val="en-AU"/>
        </w:rPr>
      </w:pPr>
      <w:r w:rsidRPr="0094702B">
        <w:rPr>
          <w:b/>
          <w:bCs/>
          <w:lang w:val="en-AU"/>
        </w:rPr>
        <w:t>For the Conference to remain relevant it must r</w:t>
      </w:r>
      <w:r w:rsidR="00C2631A" w:rsidRPr="0094702B">
        <w:rPr>
          <w:b/>
          <w:bCs/>
          <w:lang w:val="en-AU"/>
        </w:rPr>
        <w:t>enew itself annually</w:t>
      </w:r>
      <w:r w:rsidR="00806984" w:rsidRPr="0094702B">
        <w:rPr>
          <w:b/>
          <w:bCs/>
          <w:lang w:val="en-AU"/>
        </w:rPr>
        <w:t>,</w:t>
      </w:r>
      <w:r w:rsidR="00C2631A" w:rsidRPr="0094702B">
        <w:rPr>
          <w:b/>
          <w:bCs/>
          <w:lang w:val="en-AU"/>
        </w:rPr>
        <w:t xml:space="preserve"> </w:t>
      </w:r>
      <w:r w:rsidR="00806984" w:rsidRPr="0094702B">
        <w:rPr>
          <w:b/>
          <w:bCs/>
          <w:lang w:val="en-AU"/>
        </w:rPr>
        <w:t>developing a fresh agenda each year.</w:t>
      </w:r>
      <w:r w:rsidR="005B7D9A">
        <w:rPr>
          <w:lang w:val="en-AU"/>
        </w:rPr>
        <w:t xml:space="preserve"> </w:t>
      </w:r>
      <w:r w:rsidR="002D4485">
        <w:rPr>
          <w:lang w:val="en-AU"/>
        </w:rPr>
        <w:t xml:space="preserve">It was noted that some of the most engaging speakers on the panels at the 2025 Conference were not </w:t>
      </w:r>
      <w:r w:rsidR="00596ACE">
        <w:rPr>
          <w:lang w:val="en-AU"/>
        </w:rPr>
        <w:t xml:space="preserve">people who usually engaged in ‘security’ discussions, but people who could speak from lived experience of the impact </w:t>
      </w:r>
      <w:r w:rsidR="008B1CC5">
        <w:rPr>
          <w:lang w:val="en-AU"/>
        </w:rPr>
        <w:t>of the deterioration in the some of the non-traditional security elements of the Boe Declaration. Future Conferences could consider</w:t>
      </w:r>
      <w:r w:rsidR="006C5E53">
        <w:rPr>
          <w:lang w:val="en-AU"/>
        </w:rPr>
        <w:t>, for example, traditional leaders from communities impacted by climate change or natural disasters</w:t>
      </w:r>
      <w:r w:rsidR="000821D4">
        <w:rPr>
          <w:lang w:val="en-AU"/>
        </w:rPr>
        <w:t xml:space="preserve"> including droughts, </w:t>
      </w:r>
      <w:r w:rsidR="00A84082">
        <w:rPr>
          <w:lang w:val="en-AU"/>
        </w:rPr>
        <w:t xml:space="preserve">or </w:t>
      </w:r>
      <w:r w:rsidR="000821D4">
        <w:rPr>
          <w:lang w:val="en-AU"/>
        </w:rPr>
        <w:t xml:space="preserve">health professionals dealing with </w:t>
      </w:r>
      <w:r w:rsidR="001D1CCB">
        <w:rPr>
          <w:lang w:val="en-AU"/>
        </w:rPr>
        <w:t>epidemics in the region</w:t>
      </w:r>
      <w:r w:rsidR="002B44E4">
        <w:rPr>
          <w:lang w:val="en-AU"/>
        </w:rPr>
        <w:t xml:space="preserve">. Emphasising the </w:t>
      </w:r>
      <w:r w:rsidR="00CD45C7">
        <w:rPr>
          <w:lang w:val="en-AU"/>
        </w:rPr>
        <w:t>impact</w:t>
      </w:r>
      <w:r w:rsidR="002B44E4">
        <w:rPr>
          <w:lang w:val="en-AU"/>
        </w:rPr>
        <w:t xml:space="preserve"> of policies</w:t>
      </w:r>
      <w:r w:rsidR="00CD45C7">
        <w:rPr>
          <w:lang w:val="en-AU"/>
        </w:rPr>
        <w:t xml:space="preserve">, or of policy inaction, through lived experience can be powerful, especially when </w:t>
      </w:r>
      <w:r w:rsidR="00471F53">
        <w:rPr>
          <w:lang w:val="en-AU"/>
        </w:rPr>
        <w:t>discussed with policy and decision-makers.</w:t>
      </w:r>
      <w:r w:rsidR="00840198">
        <w:rPr>
          <w:lang w:val="en-AU"/>
        </w:rPr>
        <w:t xml:space="preserve"> </w:t>
      </w:r>
      <w:r w:rsidR="00840198" w:rsidRPr="00E62863">
        <w:rPr>
          <w:lang w:val="en-AU"/>
        </w:rPr>
        <w:t xml:space="preserve">A board member considered that </w:t>
      </w:r>
      <w:r w:rsidR="00936ACB" w:rsidRPr="00E62863">
        <w:rPr>
          <w:lang w:val="en-AU"/>
        </w:rPr>
        <w:t xml:space="preserve">the need to understand </w:t>
      </w:r>
      <w:r w:rsidR="00840198" w:rsidRPr="00E62863">
        <w:rPr>
          <w:lang w:val="en-AU"/>
        </w:rPr>
        <w:t xml:space="preserve">the </w:t>
      </w:r>
      <w:r w:rsidR="00936ACB" w:rsidRPr="00E62863">
        <w:rPr>
          <w:lang w:val="en-AU"/>
        </w:rPr>
        <w:t xml:space="preserve">full </w:t>
      </w:r>
      <w:r w:rsidR="00840198" w:rsidRPr="00E62863">
        <w:rPr>
          <w:lang w:val="en-AU"/>
        </w:rPr>
        <w:t xml:space="preserve">breadth of the Boe document came in the form of </w:t>
      </w:r>
      <w:r w:rsidR="00936ACB" w:rsidRPr="00E62863">
        <w:rPr>
          <w:lang w:val="en-AU"/>
        </w:rPr>
        <w:t xml:space="preserve">acknowledging </w:t>
      </w:r>
      <w:r w:rsidR="00840198" w:rsidRPr="00E62863">
        <w:rPr>
          <w:lang w:val="en-AU"/>
        </w:rPr>
        <w:t xml:space="preserve">the pressing circumstances of </w:t>
      </w:r>
      <w:r w:rsidR="00F832E1" w:rsidRPr="00E62863">
        <w:rPr>
          <w:lang w:val="en-AU"/>
        </w:rPr>
        <w:t>P</w:t>
      </w:r>
      <w:r w:rsidR="00840198" w:rsidRPr="00E62863">
        <w:rPr>
          <w:lang w:val="en-AU"/>
        </w:rPr>
        <w:t>acific people living in poverty, with no clean water supply and public resources squandered through corruption and mismanagement</w:t>
      </w:r>
      <w:r w:rsidR="00936ACB" w:rsidRPr="00E62863">
        <w:rPr>
          <w:lang w:val="en-AU"/>
        </w:rPr>
        <w:t>,</w:t>
      </w:r>
      <w:r w:rsidR="00840198" w:rsidRPr="00E62863">
        <w:rPr>
          <w:lang w:val="en-AU"/>
        </w:rPr>
        <w:t xml:space="preserve"> which is exacerbated by climate impact and the loss of safety, home and shelter.</w:t>
      </w:r>
    </w:p>
    <w:p w14:paraId="15E8D60B" w14:textId="77F8ACC5" w:rsidR="00805FBA" w:rsidRDefault="00B71505" w:rsidP="00281166">
      <w:pPr>
        <w:spacing w:after="240"/>
        <w:rPr>
          <w:lang w:val="en-AU"/>
        </w:rPr>
      </w:pPr>
      <w:r w:rsidRPr="00F94F5B">
        <w:rPr>
          <w:b/>
          <w:bCs/>
          <w:lang w:val="en-AU"/>
        </w:rPr>
        <w:t xml:space="preserve">The College has demonstrated its relevance to the Pacific security </w:t>
      </w:r>
      <w:r w:rsidR="004521D6" w:rsidRPr="00F94F5B">
        <w:rPr>
          <w:b/>
          <w:bCs/>
          <w:lang w:val="en-AU"/>
        </w:rPr>
        <w:t>ecosystem.</w:t>
      </w:r>
      <w:r w:rsidR="004521D6">
        <w:rPr>
          <w:lang w:val="en-AU"/>
        </w:rPr>
        <w:t xml:space="preserve"> To maintain its </w:t>
      </w:r>
      <w:r w:rsidR="00F94F5B">
        <w:rPr>
          <w:lang w:val="en-AU"/>
        </w:rPr>
        <w:t>relevance,</w:t>
      </w:r>
      <w:r w:rsidR="004521D6">
        <w:rPr>
          <w:lang w:val="en-AU"/>
        </w:rPr>
        <w:t xml:space="preserve"> it must continue to evolve</w:t>
      </w:r>
      <w:r w:rsidR="001F28DB">
        <w:rPr>
          <w:lang w:val="en-AU"/>
        </w:rPr>
        <w:t xml:space="preserve"> its offerings to match the growing understanding the interlinked nature of security as is it is understood i</w:t>
      </w:r>
      <w:r w:rsidR="00671FC3">
        <w:rPr>
          <w:lang w:val="en-AU"/>
        </w:rPr>
        <w:t xml:space="preserve">n </w:t>
      </w:r>
      <w:r w:rsidR="0031264C">
        <w:rPr>
          <w:lang w:val="en-AU"/>
        </w:rPr>
        <w:t xml:space="preserve">Pacific context </w:t>
      </w:r>
      <w:r w:rsidR="001F28DB">
        <w:rPr>
          <w:lang w:val="en-AU"/>
        </w:rPr>
        <w:t xml:space="preserve">and </w:t>
      </w:r>
      <w:r w:rsidR="0031264C">
        <w:rPr>
          <w:lang w:val="en-AU"/>
        </w:rPr>
        <w:t xml:space="preserve">the increased </w:t>
      </w:r>
      <w:r w:rsidR="001F28DB">
        <w:rPr>
          <w:lang w:val="en-AU"/>
        </w:rPr>
        <w:t>cap</w:t>
      </w:r>
      <w:r w:rsidR="0031264C">
        <w:rPr>
          <w:lang w:val="en-AU"/>
        </w:rPr>
        <w:t>acity across the region that it has cont</w:t>
      </w:r>
      <w:r w:rsidR="00950E9A">
        <w:rPr>
          <w:lang w:val="en-AU"/>
        </w:rPr>
        <w:t xml:space="preserve">ributed to. </w:t>
      </w:r>
      <w:r w:rsidR="00970727">
        <w:rPr>
          <w:lang w:val="en-AU"/>
        </w:rPr>
        <w:t>It m</w:t>
      </w:r>
      <w:r w:rsidR="007E5BBD">
        <w:rPr>
          <w:lang w:val="en-AU"/>
        </w:rPr>
        <w:t xml:space="preserve">ust also </w:t>
      </w:r>
      <w:r w:rsidR="00E37B3A">
        <w:rPr>
          <w:lang w:val="en-AU"/>
        </w:rPr>
        <w:t>rem</w:t>
      </w:r>
      <w:r w:rsidR="006F04FE">
        <w:rPr>
          <w:lang w:val="en-AU"/>
        </w:rPr>
        <w:t xml:space="preserve">ain aware of </w:t>
      </w:r>
      <w:r w:rsidR="006F04FE" w:rsidRPr="00805FBA">
        <w:rPr>
          <w:lang w:val="en-AU"/>
        </w:rPr>
        <w:t>the potential risks which its members alliances</w:t>
      </w:r>
      <w:r w:rsidR="00805FBA">
        <w:rPr>
          <w:lang w:val="en-AU"/>
        </w:rPr>
        <w:t xml:space="preserve">, and potential shifts in those alliances, </w:t>
      </w:r>
      <w:r w:rsidR="006F04FE" w:rsidRPr="00805FBA">
        <w:rPr>
          <w:lang w:val="en-AU"/>
        </w:rPr>
        <w:t>bring to the region</w:t>
      </w:r>
      <w:r w:rsidR="00805FBA">
        <w:rPr>
          <w:lang w:val="en-AU"/>
        </w:rPr>
        <w:t xml:space="preserve">. </w:t>
      </w:r>
      <w:r w:rsidR="00950E9A" w:rsidRPr="00805FBA">
        <w:rPr>
          <w:lang w:val="en-AU"/>
        </w:rPr>
        <w:t>In short, the College m</w:t>
      </w:r>
      <w:r w:rsidR="00950E9A" w:rsidRPr="00A60949">
        <w:rPr>
          <w:lang w:val="en-AU"/>
        </w:rPr>
        <w:t xml:space="preserve">ust grow alongside its partners, and its objectives for the next </w:t>
      </w:r>
      <w:r w:rsidR="00A06A84">
        <w:rPr>
          <w:lang w:val="en-AU"/>
        </w:rPr>
        <w:t>10</w:t>
      </w:r>
      <w:r w:rsidR="00950E9A" w:rsidRPr="00A60949">
        <w:rPr>
          <w:lang w:val="en-AU"/>
        </w:rPr>
        <w:t>-years must reflect this</w:t>
      </w:r>
      <w:bookmarkStart w:id="31" w:name="_Toc152848944"/>
      <w:bookmarkStart w:id="32" w:name="_Toc152850432"/>
      <w:r w:rsidR="00805FBA">
        <w:rPr>
          <w:lang w:val="en-AU"/>
        </w:rPr>
        <w:t>.</w:t>
      </w:r>
    </w:p>
    <w:p w14:paraId="2CF60A0F" w14:textId="184B2576" w:rsidR="00D62801" w:rsidRPr="00507B9C" w:rsidRDefault="00353602" w:rsidP="001603A9">
      <w:pPr>
        <w:pStyle w:val="Heading3"/>
        <w:spacing w:after="120"/>
      </w:pPr>
      <w:bookmarkStart w:id="33" w:name="_Toc220421384"/>
      <w:r w:rsidRPr="00507B9C">
        <w:t>Effectiveness</w:t>
      </w:r>
      <w:bookmarkEnd w:id="30"/>
      <w:bookmarkEnd w:id="31"/>
      <w:bookmarkEnd w:id="32"/>
      <w:bookmarkEnd w:id="33"/>
    </w:p>
    <w:p w14:paraId="309FF4DF" w14:textId="3DCAF54B" w:rsidR="00FA496A" w:rsidRPr="00FA496A" w:rsidRDefault="00875CF3" w:rsidP="00787C05">
      <w:pPr>
        <w:spacing w:before="120" w:after="120" w:line="259" w:lineRule="auto"/>
        <w:rPr>
          <w:rFonts w:asciiTheme="majorHAnsi" w:hAnsiTheme="majorHAnsi" w:cstheme="majorHAnsi"/>
          <w:i/>
          <w:iCs/>
          <w:szCs w:val="22"/>
        </w:rPr>
      </w:pPr>
      <w:r>
        <w:rPr>
          <w:rFonts w:asciiTheme="majorHAnsi" w:hAnsiTheme="majorHAnsi" w:cstheme="majorHAnsi"/>
          <w:i/>
          <w:iCs/>
          <w:szCs w:val="22"/>
        </w:rPr>
        <w:t xml:space="preserve">Key evaluation question: </w:t>
      </w:r>
      <w:r w:rsidR="00FA496A" w:rsidRPr="00FA496A">
        <w:rPr>
          <w:rFonts w:asciiTheme="majorHAnsi" w:hAnsiTheme="majorHAnsi" w:cstheme="majorHAnsi"/>
          <w:i/>
          <w:iCs/>
          <w:szCs w:val="22"/>
        </w:rPr>
        <w:t xml:space="preserve">How well do the current monitoring and evaluation mechanisms serve program and DFAT needs? </w:t>
      </w:r>
    </w:p>
    <w:p w14:paraId="6D493DC4" w14:textId="25D050B7" w:rsidR="00816E76" w:rsidRDefault="004F1C0C" w:rsidP="00885FA5">
      <w:pPr>
        <w:spacing w:after="120"/>
      </w:pPr>
      <w:r>
        <w:t xml:space="preserve">As noted earlier, the College has been effectively operating with two sets of </w:t>
      </w:r>
      <w:proofErr w:type="gramStart"/>
      <w:r>
        <w:t>end</w:t>
      </w:r>
      <w:proofErr w:type="gramEnd"/>
      <w:r w:rsidR="007B1209">
        <w:t xml:space="preserve"> </w:t>
      </w:r>
      <w:r>
        <w:t>of</w:t>
      </w:r>
      <w:r w:rsidR="007B1209">
        <w:t xml:space="preserve"> </w:t>
      </w:r>
      <w:r>
        <w:t xml:space="preserve">program </w:t>
      </w:r>
      <w:r w:rsidR="007B1209">
        <w:t xml:space="preserve">outcomes since a mid-term review in 2021. </w:t>
      </w:r>
      <w:r w:rsidR="008D0DE1">
        <w:t>Adding to the confusion, t</w:t>
      </w:r>
      <w:r w:rsidR="007B1209">
        <w:t xml:space="preserve">he </w:t>
      </w:r>
      <w:r w:rsidR="007B3437">
        <w:t xml:space="preserve">monitoring and evaluation framework </w:t>
      </w:r>
      <w:r w:rsidR="00F65F15">
        <w:t xml:space="preserve">in the original design includes different intermediate outcomes to those </w:t>
      </w:r>
      <w:r w:rsidR="00355A95">
        <w:t>used in reporting by the College and DFAT (in Investment Monitoring Reports)</w:t>
      </w:r>
      <w:r w:rsidR="00F42889">
        <w:t xml:space="preserve">. </w:t>
      </w:r>
      <w:r w:rsidR="00A573B5">
        <w:t>No baseline data was collected</w:t>
      </w:r>
      <w:r w:rsidR="002026EB">
        <w:t xml:space="preserve"> at inception</w:t>
      </w:r>
      <w:r w:rsidR="00A573B5">
        <w:t>, rendering</w:t>
      </w:r>
      <w:r w:rsidR="00FE360D">
        <w:t xml:space="preserve"> performance indicators identified in the monitoring and evaluation framework </w:t>
      </w:r>
      <w:r w:rsidR="002026EB">
        <w:t xml:space="preserve">largely </w:t>
      </w:r>
      <w:r w:rsidR="00FE360D">
        <w:t xml:space="preserve">meaningless. </w:t>
      </w:r>
      <w:r w:rsidR="002026EB">
        <w:t xml:space="preserve">It should be noted that </w:t>
      </w:r>
      <w:r w:rsidR="009718F8">
        <w:t xml:space="preserve">national security baseline assessments, providing a comparative snapshot of </w:t>
      </w:r>
      <w:r w:rsidR="00556A6A">
        <w:t>national security capacities across the Pacific were completed in the 2</w:t>
      </w:r>
      <w:r w:rsidR="00EF031A">
        <w:t>024-25 year by the College and will prove a useful marker for the next iteration of the program.</w:t>
      </w:r>
    </w:p>
    <w:p w14:paraId="35FA51D9" w14:textId="77777777" w:rsidR="00F941E3" w:rsidRDefault="002D515F" w:rsidP="00885FA5">
      <w:pPr>
        <w:spacing w:after="120"/>
      </w:pPr>
      <w:r>
        <w:t xml:space="preserve">DFAT and the College have been </w:t>
      </w:r>
      <w:r w:rsidR="00087549">
        <w:t xml:space="preserve">developing annual workplans which have served as the basis for the College’s work. </w:t>
      </w:r>
      <w:r w:rsidR="00816E76">
        <w:t>T</w:t>
      </w:r>
      <w:r w:rsidR="009E06CC">
        <w:t>h</w:t>
      </w:r>
      <w:r w:rsidR="00AC0B8D">
        <w:t xml:space="preserve">e College has been largely producing </w:t>
      </w:r>
      <w:r w:rsidR="00F2653B">
        <w:t xml:space="preserve">quarterly </w:t>
      </w:r>
      <w:r w:rsidR="00965E73">
        <w:t xml:space="preserve">activity reports detailing who they have been engaging with and the types </w:t>
      </w:r>
      <w:r w:rsidR="00816E76">
        <w:t xml:space="preserve">of assistance they have </w:t>
      </w:r>
      <w:r w:rsidR="008D17B0">
        <w:t xml:space="preserve">provided. </w:t>
      </w:r>
      <w:r w:rsidR="0061092C">
        <w:t xml:space="preserve">They are doing a good job of collecting disaggregated data of </w:t>
      </w:r>
      <w:r w:rsidR="004D7B9B">
        <w:t xml:space="preserve">course participants. </w:t>
      </w:r>
      <w:r w:rsidR="00C37A21">
        <w:t>The College</w:t>
      </w:r>
      <w:r w:rsidR="008D17B0">
        <w:t xml:space="preserve"> been producing outcomes reports from the PRNSCs</w:t>
      </w:r>
      <w:r w:rsidR="00F2653B">
        <w:t>, detailing the discussions that were held by each panel.</w:t>
      </w:r>
    </w:p>
    <w:p w14:paraId="6AFB0DCB" w14:textId="306E6490" w:rsidR="00FA496A" w:rsidRDefault="00F941E3" w:rsidP="00281166">
      <w:pPr>
        <w:spacing w:after="240"/>
      </w:pPr>
      <w:r>
        <w:t xml:space="preserve">While the monitoring and evaluation system has been disjointed, reporting has allowed DFAT to </w:t>
      </w:r>
      <w:r w:rsidR="00681A8C">
        <w:t xml:space="preserve">monitor the work being undertaken by the College. </w:t>
      </w:r>
      <w:r w:rsidR="00E31433">
        <w:t xml:space="preserve">The analysis below is based on a literal reading of the </w:t>
      </w:r>
      <w:r w:rsidR="00461567">
        <w:t xml:space="preserve">outputs and outcomes, noting the lack of baseline data. </w:t>
      </w:r>
      <w:r w:rsidR="00933D1E">
        <w:t xml:space="preserve">Establishing </w:t>
      </w:r>
      <w:r w:rsidR="003A65EB">
        <w:t xml:space="preserve">a </w:t>
      </w:r>
      <w:r w:rsidR="00DA42C8">
        <w:t xml:space="preserve">more formal, </w:t>
      </w:r>
      <w:r w:rsidR="003A65EB">
        <w:t>coherent monitoring and evaluation system, with a single agreed upon set o</w:t>
      </w:r>
      <w:r w:rsidR="00DA42C8">
        <w:t>utcomes will be a priority for the next iteration of the program.</w:t>
      </w:r>
    </w:p>
    <w:p w14:paraId="68708261" w14:textId="6F675A2B" w:rsidR="000F1D8D" w:rsidRPr="00281166" w:rsidRDefault="000F1D8D" w:rsidP="002356CD">
      <w:pPr>
        <w:spacing w:after="120"/>
        <w:rPr>
          <w:i/>
          <w:iCs/>
        </w:rPr>
      </w:pPr>
      <w:r w:rsidRPr="00281166">
        <w:rPr>
          <w:i/>
          <w:iCs/>
        </w:rPr>
        <w:t>Key evaluation question:</w:t>
      </w:r>
      <w:r w:rsidR="00BA59BF" w:rsidRPr="00281166">
        <w:rPr>
          <w:i/>
          <w:iCs/>
        </w:rPr>
        <w:t xml:space="preserve"> To what extent is the College investment on track to deliver on the end of program outcomes and made progress against each of the intermediate program outcomes? Is the College achieving its stated objectives?</w:t>
      </w:r>
    </w:p>
    <w:p w14:paraId="71BB70D5" w14:textId="06CCB7AE" w:rsidR="00701B6B" w:rsidRPr="00701B6B" w:rsidRDefault="003F603B" w:rsidP="00701B6B">
      <w:pPr>
        <w:spacing w:after="120" w:line="259" w:lineRule="auto"/>
        <w:rPr>
          <w:rFonts w:asciiTheme="majorHAnsi" w:hAnsiTheme="majorHAnsi" w:cstheme="majorHAnsi"/>
          <w:szCs w:val="22"/>
          <w:lang w:val="en-AU"/>
        </w:rPr>
      </w:pPr>
      <w:r>
        <w:rPr>
          <w:rFonts w:asciiTheme="majorHAnsi" w:hAnsiTheme="majorHAnsi" w:cstheme="majorHAnsi"/>
          <w:szCs w:val="22"/>
          <w:lang w:val="en-AU"/>
        </w:rPr>
        <w:t>As noted</w:t>
      </w:r>
      <w:r w:rsidR="00A83BFE">
        <w:rPr>
          <w:rFonts w:asciiTheme="majorHAnsi" w:hAnsiTheme="majorHAnsi" w:cstheme="majorHAnsi"/>
          <w:szCs w:val="22"/>
          <w:lang w:val="en-AU"/>
        </w:rPr>
        <w:t xml:space="preserve">, the College has three official </w:t>
      </w:r>
      <w:proofErr w:type="gramStart"/>
      <w:r w:rsidR="00A83BFE">
        <w:rPr>
          <w:rFonts w:asciiTheme="majorHAnsi" w:hAnsiTheme="majorHAnsi" w:cstheme="majorHAnsi"/>
          <w:szCs w:val="22"/>
          <w:lang w:val="en-AU"/>
        </w:rPr>
        <w:t>end</w:t>
      </w:r>
      <w:proofErr w:type="gramEnd"/>
      <w:r w:rsidR="00A83BFE">
        <w:rPr>
          <w:rFonts w:asciiTheme="majorHAnsi" w:hAnsiTheme="majorHAnsi" w:cstheme="majorHAnsi"/>
          <w:szCs w:val="22"/>
          <w:lang w:val="en-AU"/>
        </w:rPr>
        <w:t xml:space="preserve"> of program outcomes. The </w:t>
      </w:r>
      <w:proofErr w:type="gramStart"/>
      <w:r w:rsidR="00A83BFE">
        <w:rPr>
          <w:rFonts w:asciiTheme="majorHAnsi" w:hAnsiTheme="majorHAnsi" w:cstheme="majorHAnsi"/>
          <w:szCs w:val="22"/>
          <w:lang w:val="en-AU"/>
        </w:rPr>
        <w:t>terms</w:t>
      </w:r>
      <w:proofErr w:type="gramEnd"/>
      <w:r w:rsidR="00A83BFE">
        <w:rPr>
          <w:rFonts w:asciiTheme="majorHAnsi" w:hAnsiTheme="majorHAnsi" w:cstheme="majorHAnsi"/>
          <w:szCs w:val="22"/>
          <w:lang w:val="en-AU"/>
        </w:rPr>
        <w:t xml:space="preserve"> of reference includes</w:t>
      </w:r>
      <w:r w:rsidR="005C09EF">
        <w:rPr>
          <w:rFonts w:asciiTheme="majorHAnsi" w:hAnsiTheme="majorHAnsi" w:cstheme="majorHAnsi"/>
          <w:szCs w:val="22"/>
          <w:lang w:val="en-AU"/>
        </w:rPr>
        <w:t xml:space="preserve"> intermediate outcomes, immediate outcomes and </w:t>
      </w:r>
      <w:r w:rsidR="00290933">
        <w:rPr>
          <w:rFonts w:asciiTheme="majorHAnsi" w:hAnsiTheme="majorHAnsi" w:cstheme="majorHAnsi"/>
          <w:szCs w:val="22"/>
          <w:lang w:val="en-AU"/>
        </w:rPr>
        <w:t>output levels as follows:</w:t>
      </w:r>
    </w:p>
    <w:p w14:paraId="7A6FEF62" w14:textId="5F8D1A09" w:rsidR="00701B6B" w:rsidRPr="00701B6B" w:rsidRDefault="00701B6B" w:rsidP="00701B6B">
      <w:pPr>
        <w:pStyle w:val="Caption"/>
      </w:pPr>
      <w:r w:rsidRPr="00701B6B">
        <w:t xml:space="preserve">Table </w:t>
      </w:r>
      <w:r w:rsidR="000551E2">
        <w:fldChar w:fldCharType="begin"/>
      </w:r>
      <w:r w:rsidR="000551E2">
        <w:instrText xml:space="preserve"> SEQ Table \* ARABIC </w:instrText>
      </w:r>
      <w:r w:rsidR="000551E2">
        <w:fldChar w:fldCharType="separate"/>
      </w:r>
      <w:r w:rsidR="000551E2">
        <w:rPr>
          <w:noProof/>
        </w:rPr>
        <w:t>1</w:t>
      </w:r>
      <w:r w:rsidR="000551E2">
        <w:rPr>
          <w:noProof/>
        </w:rPr>
        <w:fldChar w:fldCharType="end"/>
      </w:r>
      <w:r w:rsidRPr="00701B6B">
        <w:t xml:space="preserve"> - EOPO 1: Forum Island Countries (FICs) develop and implement relevant and effective national security strategies</w:t>
      </w:r>
    </w:p>
    <w:tbl>
      <w:tblPr>
        <w:tblStyle w:val="TableGrid"/>
        <w:tblW w:w="0" w:type="auto"/>
        <w:tblLook w:val="04A0" w:firstRow="1" w:lastRow="0" w:firstColumn="1" w:lastColumn="0" w:noHBand="0" w:noVBand="1"/>
      </w:tblPr>
      <w:tblGrid>
        <w:gridCol w:w="3398"/>
        <w:gridCol w:w="3399"/>
        <w:gridCol w:w="3399"/>
      </w:tblGrid>
      <w:tr w:rsidR="00B21266" w:rsidRPr="004C59B7" w14:paraId="264AE9C4" w14:textId="77777777" w:rsidTr="00701B6B">
        <w:trPr>
          <w:tblHeader/>
        </w:trPr>
        <w:tc>
          <w:tcPr>
            <w:tcW w:w="3398" w:type="dxa"/>
            <w:shd w:val="clear" w:color="auto" w:fill="D9D9D9" w:themeFill="background1" w:themeFillShade="D9"/>
          </w:tcPr>
          <w:p w14:paraId="08BF805D"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Intermediate outcomes</w:t>
            </w:r>
          </w:p>
        </w:tc>
        <w:tc>
          <w:tcPr>
            <w:tcW w:w="3399" w:type="dxa"/>
            <w:shd w:val="clear" w:color="auto" w:fill="D9D9D9" w:themeFill="background1" w:themeFillShade="D9"/>
          </w:tcPr>
          <w:p w14:paraId="35AC1CBC"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Immediate outcomes</w:t>
            </w:r>
          </w:p>
        </w:tc>
        <w:tc>
          <w:tcPr>
            <w:tcW w:w="3399" w:type="dxa"/>
            <w:shd w:val="clear" w:color="auto" w:fill="D9D9D9" w:themeFill="background1" w:themeFillShade="D9"/>
          </w:tcPr>
          <w:p w14:paraId="26D72248"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Outputs</w:t>
            </w:r>
          </w:p>
        </w:tc>
      </w:tr>
      <w:tr w:rsidR="00B21266" w14:paraId="0DAD101A" w14:textId="77777777" w:rsidTr="00701B6B">
        <w:tc>
          <w:tcPr>
            <w:tcW w:w="3398" w:type="dxa"/>
          </w:tcPr>
          <w:p w14:paraId="22F6D43B" w14:textId="77777777" w:rsidR="00B21266" w:rsidRDefault="00B21266" w:rsidP="00701B6B">
            <w:pPr>
              <w:spacing w:after="120" w:line="259" w:lineRule="auto"/>
              <w:rPr>
                <w:rFonts w:asciiTheme="majorHAnsi" w:hAnsiTheme="majorHAnsi" w:cstheme="majorHAnsi"/>
                <w:szCs w:val="22"/>
              </w:rPr>
            </w:pPr>
            <w:r>
              <w:rPr>
                <w:rFonts w:asciiTheme="majorHAnsi" w:hAnsiTheme="majorHAnsi" w:cstheme="majorHAnsi"/>
                <w:szCs w:val="22"/>
              </w:rPr>
              <w:t>1.1 More states and Pacific agencies seek and accept more offers of support from the College and its partners</w:t>
            </w:r>
          </w:p>
        </w:tc>
        <w:tc>
          <w:tcPr>
            <w:tcW w:w="3399" w:type="dxa"/>
          </w:tcPr>
          <w:p w14:paraId="72388E9B" w14:textId="77777777" w:rsidR="00B21266" w:rsidRDefault="00B21266" w:rsidP="00701B6B">
            <w:pPr>
              <w:spacing w:after="40" w:line="259" w:lineRule="auto"/>
              <w:rPr>
                <w:rFonts w:asciiTheme="majorHAnsi" w:hAnsiTheme="majorHAnsi" w:cstheme="majorHAnsi"/>
                <w:szCs w:val="22"/>
              </w:rPr>
            </w:pPr>
            <w:r>
              <w:rPr>
                <w:rFonts w:asciiTheme="majorHAnsi" w:hAnsiTheme="majorHAnsi" w:cstheme="majorHAnsi"/>
                <w:szCs w:val="22"/>
              </w:rPr>
              <w:t>1.1.1 FIC’s have access to high quality technical advice</w:t>
            </w:r>
          </w:p>
        </w:tc>
        <w:tc>
          <w:tcPr>
            <w:tcW w:w="3399" w:type="dxa"/>
          </w:tcPr>
          <w:p w14:paraId="7EC3D2D5" w14:textId="77777777" w:rsidR="00B21266" w:rsidRDefault="00B21266" w:rsidP="00701B6B">
            <w:pPr>
              <w:spacing w:after="40" w:line="259" w:lineRule="auto"/>
              <w:rPr>
                <w:rFonts w:asciiTheme="majorHAnsi" w:hAnsiTheme="majorHAnsi" w:cstheme="majorHAnsi"/>
                <w:szCs w:val="22"/>
              </w:rPr>
            </w:pPr>
            <w:r>
              <w:rPr>
                <w:rFonts w:asciiTheme="majorHAnsi" w:hAnsiTheme="majorHAnsi" w:cstheme="majorHAnsi"/>
                <w:szCs w:val="22"/>
              </w:rPr>
              <w:t>1.1.1.1 Security capacity assessments are undertaken</w:t>
            </w:r>
          </w:p>
          <w:p w14:paraId="397C1F67" w14:textId="77777777" w:rsidR="00B21266" w:rsidRPr="00701B6B" w:rsidRDefault="00B21266" w:rsidP="00701B6B">
            <w:pPr>
              <w:pStyle w:val="ListParagraph"/>
              <w:spacing w:after="40" w:line="259" w:lineRule="auto"/>
              <w:ind w:left="37"/>
              <w:rPr>
                <w:rFonts w:asciiTheme="majorHAnsi" w:hAnsiTheme="majorHAnsi" w:cstheme="majorHAnsi"/>
              </w:rPr>
            </w:pPr>
            <w:r>
              <w:rPr>
                <w:rFonts w:asciiTheme="majorHAnsi" w:hAnsiTheme="majorHAnsi" w:cstheme="majorHAnsi"/>
              </w:rPr>
              <w:t>1.1.1.2 Capacity development workshops are implemented</w:t>
            </w:r>
          </w:p>
          <w:p w14:paraId="69CD8D27" w14:textId="77777777" w:rsidR="00B21266" w:rsidRDefault="00B21266" w:rsidP="00701B6B">
            <w:pPr>
              <w:spacing w:after="40" w:line="259" w:lineRule="auto"/>
              <w:rPr>
                <w:rFonts w:asciiTheme="majorHAnsi" w:hAnsiTheme="majorHAnsi" w:cstheme="majorHAnsi"/>
                <w:szCs w:val="22"/>
              </w:rPr>
            </w:pPr>
          </w:p>
        </w:tc>
      </w:tr>
    </w:tbl>
    <w:p w14:paraId="56BE4B52" w14:textId="1E85E801" w:rsidR="00B21266" w:rsidRDefault="00B21266" w:rsidP="00B21266">
      <w:pPr>
        <w:spacing w:after="40" w:line="259" w:lineRule="auto"/>
        <w:jc w:val="both"/>
        <w:rPr>
          <w:rFonts w:asciiTheme="majorHAnsi" w:hAnsiTheme="majorHAnsi" w:cstheme="majorHAnsi"/>
          <w:b/>
          <w:bCs/>
          <w:szCs w:val="22"/>
        </w:rPr>
      </w:pPr>
    </w:p>
    <w:p w14:paraId="162FBCA5" w14:textId="204C7740" w:rsidR="00701B6B" w:rsidRDefault="00701B6B" w:rsidP="00701B6B">
      <w:pPr>
        <w:pStyle w:val="Caption"/>
      </w:pPr>
      <w:r>
        <w:t xml:space="preserve">Table </w:t>
      </w:r>
      <w:r w:rsidR="000551E2">
        <w:fldChar w:fldCharType="begin"/>
      </w:r>
      <w:r w:rsidR="000551E2">
        <w:instrText xml:space="preserve"> SEQ Table \* ARABIC </w:instrText>
      </w:r>
      <w:r w:rsidR="000551E2">
        <w:fldChar w:fldCharType="separate"/>
      </w:r>
      <w:r w:rsidR="000551E2">
        <w:rPr>
          <w:noProof/>
        </w:rPr>
        <w:t>2</w:t>
      </w:r>
      <w:r w:rsidR="000551E2">
        <w:rPr>
          <w:noProof/>
        </w:rPr>
        <w:fldChar w:fldCharType="end"/>
      </w:r>
      <w:r>
        <w:rPr>
          <w:lang w:val="en-AU"/>
        </w:rPr>
        <w:t xml:space="preserve">- </w:t>
      </w:r>
      <w:r w:rsidRPr="00A65F79">
        <w:rPr>
          <w:lang w:val="en-AU"/>
        </w:rPr>
        <w:t xml:space="preserve">EOPO 2: FICs </w:t>
      </w:r>
      <w:proofErr w:type="gramStart"/>
      <w:r w:rsidRPr="00A65F79">
        <w:rPr>
          <w:lang w:val="en-AU"/>
        </w:rPr>
        <w:t>are capable of collaborating</w:t>
      </w:r>
      <w:proofErr w:type="gramEnd"/>
      <w:r w:rsidRPr="00A65F79">
        <w:rPr>
          <w:lang w:val="en-AU"/>
        </w:rPr>
        <w:t xml:space="preserve"> effectively on regional security challenges</w:t>
      </w:r>
    </w:p>
    <w:tbl>
      <w:tblPr>
        <w:tblStyle w:val="TableGrid"/>
        <w:tblW w:w="0" w:type="auto"/>
        <w:tblLook w:val="04A0" w:firstRow="1" w:lastRow="0" w:firstColumn="1" w:lastColumn="0" w:noHBand="0" w:noVBand="1"/>
      </w:tblPr>
      <w:tblGrid>
        <w:gridCol w:w="3398"/>
        <w:gridCol w:w="3399"/>
        <w:gridCol w:w="3399"/>
      </w:tblGrid>
      <w:tr w:rsidR="00B21266" w:rsidRPr="004C59B7" w14:paraId="2DD127E6" w14:textId="77777777" w:rsidTr="00701B6B">
        <w:trPr>
          <w:tblHeader/>
        </w:trPr>
        <w:tc>
          <w:tcPr>
            <w:tcW w:w="3398" w:type="dxa"/>
            <w:shd w:val="clear" w:color="auto" w:fill="D9D9D9" w:themeFill="background1" w:themeFillShade="D9"/>
          </w:tcPr>
          <w:p w14:paraId="5D5C7702"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Intermediate outcomes</w:t>
            </w:r>
          </w:p>
        </w:tc>
        <w:tc>
          <w:tcPr>
            <w:tcW w:w="3399" w:type="dxa"/>
            <w:shd w:val="clear" w:color="auto" w:fill="D9D9D9" w:themeFill="background1" w:themeFillShade="D9"/>
          </w:tcPr>
          <w:p w14:paraId="3F4E68FC"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Immediate outcomes</w:t>
            </w:r>
          </w:p>
        </w:tc>
        <w:tc>
          <w:tcPr>
            <w:tcW w:w="3399" w:type="dxa"/>
            <w:shd w:val="clear" w:color="auto" w:fill="D9D9D9" w:themeFill="background1" w:themeFillShade="D9"/>
          </w:tcPr>
          <w:p w14:paraId="3E1E5C8B"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Outputs</w:t>
            </w:r>
          </w:p>
        </w:tc>
      </w:tr>
      <w:tr w:rsidR="00B21266" w14:paraId="7EFA3548" w14:textId="77777777" w:rsidTr="00E35ED5">
        <w:trPr>
          <w:trHeight w:val="991"/>
        </w:trPr>
        <w:tc>
          <w:tcPr>
            <w:tcW w:w="3398" w:type="dxa"/>
          </w:tcPr>
          <w:p w14:paraId="4BF46F81" w14:textId="77777777" w:rsidR="00B21266" w:rsidRDefault="00B21266" w:rsidP="00701B6B">
            <w:pPr>
              <w:spacing w:after="40" w:line="259" w:lineRule="auto"/>
              <w:rPr>
                <w:rFonts w:asciiTheme="majorHAnsi" w:hAnsiTheme="majorHAnsi" w:cstheme="majorHAnsi"/>
                <w:szCs w:val="22"/>
              </w:rPr>
            </w:pPr>
            <w:r>
              <w:rPr>
                <w:rFonts w:asciiTheme="majorHAnsi" w:hAnsiTheme="majorHAnsi" w:cstheme="majorHAnsi"/>
                <w:szCs w:val="22"/>
              </w:rPr>
              <w:t>2.1</w:t>
            </w:r>
            <w:r w:rsidRPr="0404C698">
              <w:rPr>
                <w:rFonts w:eastAsiaTheme="minorEastAsia"/>
                <w:color w:val="000000" w:themeColor="text1"/>
              </w:rPr>
              <w:t xml:space="preserve"> </w:t>
            </w:r>
            <w:r w:rsidRPr="00A719CE">
              <w:rPr>
                <w:rFonts w:asciiTheme="majorHAnsi" w:hAnsiTheme="majorHAnsi" w:cstheme="majorHAnsi"/>
                <w:szCs w:val="22"/>
              </w:rPr>
              <w:t>Pacific regional organisations engage with the College on security issues and derive benefits from the College's activities that enhance communication flows</w:t>
            </w:r>
          </w:p>
        </w:tc>
        <w:tc>
          <w:tcPr>
            <w:tcW w:w="3399" w:type="dxa"/>
          </w:tcPr>
          <w:p w14:paraId="7B66969B" w14:textId="77777777" w:rsidR="00B21266" w:rsidRDefault="00B21266" w:rsidP="00701B6B">
            <w:pPr>
              <w:spacing w:after="240" w:line="259" w:lineRule="auto"/>
              <w:rPr>
                <w:rFonts w:asciiTheme="majorHAnsi" w:hAnsiTheme="majorHAnsi" w:cstheme="majorHAnsi"/>
                <w:szCs w:val="22"/>
              </w:rPr>
            </w:pPr>
            <w:r w:rsidRPr="009448EE">
              <w:rPr>
                <w:rFonts w:asciiTheme="majorHAnsi" w:hAnsiTheme="majorHAnsi" w:cstheme="majorHAnsi"/>
                <w:szCs w:val="22"/>
              </w:rPr>
              <w:t>2.1.1 Participation of women and people with disability taking part in "Women in National Security"</w:t>
            </w:r>
          </w:p>
          <w:p w14:paraId="29ACA3FB" w14:textId="77777777" w:rsidR="00B21266" w:rsidRDefault="00B21266" w:rsidP="00701B6B">
            <w:pPr>
              <w:spacing w:after="40" w:line="259" w:lineRule="auto"/>
              <w:rPr>
                <w:rFonts w:asciiTheme="majorHAnsi" w:hAnsiTheme="majorHAnsi" w:cstheme="majorHAnsi"/>
                <w:szCs w:val="22"/>
              </w:rPr>
            </w:pPr>
            <w:r w:rsidRPr="009448EE">
              <w:rPr>
                <w:rFonts w:asciiTheme="majorHAnsi" w:hAnsiTheme="majorHAnsi" w:cstheme="majorHAnsi"/>
                <w:szCs w:val="22"/>
              </w:rPr>
              <w:t>2.1.2 Dissemination of research, analysis and ideas on security challenges and responses</w:t>
            </w:r>
          </w:p>
        </w:tc>
        <w:tc>
          <w:tcPr>
            <w:tcW w:w="3399" w:type="dxa"/>
          </w:tcPr>
          <w:p w14:paraId="5F1BAEC5" w14:textId="77777777" w:rsidR="00B21266" w:rsidRDefault="00B21266" w:rsidP="00701B6B">
            <w:pPr>
              <w:spacing w:after="40" w:line="259" w:lineRule="auto"/>
              <w:rPr>
                <w:rFonts w:asciiTheme="majorHAnsi" w:hAnsiTheme="majorHAnsi" w:cstheme="majorHAnsi"/>
                <w:szCs w:val="22"/>
              </w:rPr>
            </w:pPr>
          </w:p>
          <w:p w14:paraId="440CAC8F" w14:textId="77777777" w:rsidR="00B21266" w:rsidRDefault="00B21266" w:rsidP="00701B6B">
            <w:pPr>
              <w:spacing w:after="40" w:line="259" w:lineRule="auto"/>
              <w:rPr>
                <w:rFonts w:asciiTheme="majorHAnsi" w:hAnsiTheme="majorHAnsi" w:cstheme="majorHAnsi"/>
                <w:szCs w:val="22"/>
              </w:rPr>
            </w:pPr>
          </w:p>
          <w:p w14:paraId="3544C07E" w14:textId="77777777" w:rsidR="00B21266" w:rsidRDefault="00B21266" w:rsidP="00701B6B">
            <w:pPr>
              <w:spacing w:after="40" w:line="259" w:lineRule="auto"/>
              <w:rPr>
                <w:rFonts w:asciiTheme="majorHAnsi" w:hAnsiTheme="majorHAnsi" w:cstheme="majorHAnsi"/>
                <w:szCs w:val="22"/>
              </w:rPr>
            </w:pPr>
          </w:p>
          <w:p w14:paraId="299973BF" w14:textId="77777777" w:rsidR="00B21266" w:rsidRDefault="00B21266" w:rsidP="00701B6B">
            <w:pPr>
              <w:spacing w:before="240" w:after="40" w:line="259" w:lineRule="auto"/>
              <w:rPr>
                <w:rFonts w:asciiTheme="majorHAnsi" w:hAnsiTheme="majorHAnsi" w:cstheme="majorHAnsi"/>
                <w:szCs w:val="22"/>
              </w:rPr>
            </w:pPr>
            <w:r w:rsidRPr="009448EE">
              <w:rPr>
                <w:rFonts w:asciiTheme="majorHAnsi" w:hAnsiTheme="majorHAnsi" w:cstheme="majorHAnsi"/>
                <w:szCs w:val="22"/>
              </w:rPr>
              <w:t>2.1.2.1 Communication Materials are Produced and Distributed</w:t>
            </w:r>
          </w:p>
        </w:tc>
      </w:tr>
    </w:tbl>
    <w:p w14:paraId="5FDB159F" w14:textId="77777777" w:rsidR="00B21266" w:rsidRDefault="00B21266" w:rsidP="00B21266">
      <w:pPr>
        <w:spacing w:after="40" w:line="259" w:lineRule="auto"/>
        <w:jc w:val="both"/>
        <w:rPr>
          <w:rFonts w:asciiTheme="majorHAnsi" w:hAnsiTheme="majorHAnsi" w:cstheme="majorHAnsi"/>
          <w:b/>
          <w:bCs/>
          <w:szCs w:val="22"/>
        </w:rPr>
      </w:pPr>
    </w:p>
    <w:p w14:paraId="61CFA90C" w14:textId="438391A2" w:rsidR="00701B6B" w:rsidRDefault="00701B6B" w:rsidP="00701B6B">
      <w:pPr>
        <w:pStyle w:val="Caption"/>
      </w:pPr>
      <w:r>
        <w:t xml:space="preserve">Table </w:t>
      </w:r>
      <w:r w:rsidR="000551E2">
        <w:fldChar w:fldCharType="begin"/>
      </w:r>
      <w:r w:rsidR="000551E2">
        <w:instrText xml:space="preserve"> SEQ Table \* ARABIC </w:instrText>
      </w:r>
      <w:r w:rsidR="000551E2">
        <w:fldChar w:fldCharType="separate"/>
      </w:r>
      <w:r w:rsidR="000551E2">
        <w:rPr>
          <w:noProof/>
        </w:rPr>
        <w:t>3</w:t>
      </w:r>
      <w:r w:rsidR="000551E2">
        <w:rPr>
          <w:noProof/>
        </w:rPr>
        <w:fldChar w:fldCharType="end"/>
      </w:r>
      <w:r>
        <w:rPr>
          <w:lang w:val="en-AU"/>
        </w:rPr>
        <w:t xml:space="preserve"> - </w:t>
      </w:r>
      <w:r w:rsidRPr="00F7706F">
        <w:rPr>
          <w:lang w:val="en-AU"/>
        </w:rPr>
        <w:t>EOPO 3: FICs have access to a skilled Pacific security officials' network</w:t>
      </w:r>
    </w:p>
    <w:tbl>
      <w:tblPr>
        <w:tblStyle w:val="TableGrid"/>
        <w:tblW w:w="0" w:type="auto"/>
        <w:tblLook w:val="04A0" w:firstRow="1" w:lastRow="0" w:firstColumn="1" w:lastColumn="0" w:noHBand="0" w:noVBand="1"/>
      </w:tblPr>
      <w:tblGrid>
        <w:gridCol w:w="3398"/>
        <w:gridCol w:w="3399"/>
        <w:gridCol w:w="3399"/>
      </w:tblGrid>
      <w:tr w:rsidR="00B21266" w:rsidRPr="004C59B7" w14:paraId="274BAB24" w14:textId="77777777" w:rsidTr="00701B6B">
        <w:trPr>
          <w:tblHeader/>
        </w:trPr>
        <w:tc>
          <w:tcPr>
            <w:tcW w:w="3398" w:type="dxa"/>
            <w:shd w:val="clear" w:color="auto" w:fill="D9D9D9" w:themeFill="background1" w:themeFillShade="D9"/>
          </w:tcPr>
          <w:p w14:paraId="19860F22"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Intermediate outcomes</w:t>
            </w:r>
          </w:p>
        </w:tc>
        <w:tc>
          <w:tcPr>
            <w:tcW w:w="3399" w:type="dxa"/>
            <w:shd w:val="clear" w:color="auto" w:fill="D9D9D9" w:themeFill="background1" w:themeFillShade="D9"/>
          </w:tcPr>
          <w:p w14:paraId="46FF4053"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Immediate outcomes</w:t>
            </w:r>
          </w:p>
        </w:tc>
        <w:tc>
          <w:tcPr>
            <w:tcW w:w="3399" w:type="dxa"/>
            <w:shd w:val="clear" w:color="auto" w:fill="D9D9D9" w:themeFill="background1" w:themeFillShade="D9"/>
          </w:tcPr>
          <w:p w14:paraId="49539A1A" w14:textId="77777777" w:rsidR="00B21266" w:rsidRPr="004C59B7" w:rsidRDefault="00B21266">
            <w:pPr>
              <w:spacing w:before="120" w:after="120" w:line="259" w:lineRule="auto"/>
              <w:jc w:val="both"/>
              <w:rPr>
                <w:rFonts w:asciiTheme="majorHAnsi" w:hAnsiTheme="majorHAnsi" w:cstheme="majorHAnsi"/>
                <w:b/>
                <w:bCs/>
                <w:i/>
                <w:iCs/>
                <w:szCs w:val="22"/>
              </w:rPr>
            </w:pPr>
            <w:r w:rsidRPr="004C59B7">
              <w:rPr>
                <w:rFonts w:asciiTheme="majorHAnsi" w:hAnsiTheme="majorHAnsi" w:cstheme="majorHAnsi"/>
                <w:b/>
                <w:bCs/>
                <w:i/>
                <w:iCs/>
                <w:szCs w:val="22"/>
              </w:rPr>
              <w:t>Outputs</w:t>
            </w:r>
          </w:p>
        </w:tc>
      </w:tr>
      <w:tr w:rsidR="00B21266" w14:paraId="2F8F6E30" w14:textId="77777777">
        <w:tc>
          <w:tcPr>
            <w:tcW w:w="3398" w:type="dxa"/>
          </w:tcPr>
          <w:p w14:paraId="1CF159CC" w14:textId="77777777" w:rsidR="00B21266" w:rsidRPr="0037541C" w:rsidRDefault="00B21266" w:rsidP="00701B6B">
            <w:pPr>
              <w:spacing w:after="120" w:line="259" w:lineRule="auto"/>
              <w:rPr>
                <w:rFonts w:asciiTheme="majorHAnsi" w:hAnsiTheme="majorHAnsi" w:cstheme="majorHAnsi"/>
                <w:szCs w:val="22"/>
              </w:rPr>
            </w:pPr>
            <w:r w:rsidRPr="0037541C">
              <w:rPr>
                <w:rFonts w:asciiTheme="majorHAnsi" w:hAnsiTheme="majorHAnsi" w:cstheme="majorHAnsi"/>
                <w:szCs w:val="22"/>
              </w:rPr>
              <w:t>3.1 The College's alumni members share more information about Pacific security challenges and responses</w:t>
            </w:r>
          </w:p>
        </w:tc>
        <w:tc>
          <w:tcPr>
            <w:tcW w:w="3399" w:type="dxa"/>
          </w:tcPr>
          <w:p w14:paraId="720EB927" w14:textId="33D75456" w:rsidR="00B21266" w:rsidRDefault="00F93764" w:rsidP="00701B6B">
            <w:pPr>
              <w:spacing w:after="40" w:line="259" w:lineRule="auto"/>
              <w:rPr>
                <w:rFonts w:asciiTheme="majorHAnsi" w:hAnsiTheme="majorHAnsi" w:cstheme="majorHAnsi"/>
                <w:szCs w:val="22"/>
              </w:rPr>
            </w:pPr>
            <w:r>
              <w:rPr>
                <w:rFonts w:asciiTheme="majorHAnsi" w:hAnsiTheme="majorHAnsi" w:cstheme="majorHAnsi"/>
                <w:szCs w:val="22"/>
              </w:rPr>
              <w:t>None noted</w:t>
            </w:r>
          </w:p>
        </w:tc>
        <w:tc>
          <w:tcPr>
            <w:tcW w:w="3399" w:type="dxa"/>
          </w:tcPr>
          <w:p w14:paraId="39E20966" w14:textId="77777777" w:rsidR="00B21266" w:rsidRDefault="00B21266" w:rsidP="00701B6B">
            <w:pPr>
              <w:spacing w:after="40" w:line="259" w:lineRule="auto"/>
              <w:rPr>
                <w:rFonts w:asciiTheme="majorHAnsi" w:hAnsiTheme="majorHAnsi" w:cstheme="majorHAnsi"/>
                <w:szCs w:val="22"/>
              </w:rPr>
            </w:pPr>
            <w:r w:rsidRPr="0037541C">
              <w:rPr>
                <w:rFonts w:asciiTheme="majorHAnsi" w:hAnsiTheme="majorHAnsi" w:cstheme="majorHAnsi"/>
                <w:szCs w:val="22"/>
              </w:rPr>
              <w:t>3.1.1.1 Security stakeholder engagement activities (formal and informal)</w:t>
            </w:r>
          </w:p>
        </w:tc>
      </w:tr>
    </w:tbl>
    <w:p w14:paraId="104C1FB5" w14:textId="77777777" w:rsidR="00B21266" w:rsidRDefault="00B21266" w:rsidP="00787C05">
      <w:pPr>
        <w:spacing w:after="40" w:line="259" w:lineRule="auto"/>
        <w:rPr>
          <w:rFonts w:asciiTheme="majorHAnsi" w:hAnsiTheme="majorHAnsi" w:cstheme="majorHAnsi"/>
          <w:szCs w:val="22"/>
        </w:rPr>
      </w:pPr>
    </w:p>
    <w:p w14:paraId="72E83BCA" w14:textId="77777777" w:rsidR="00A550B2" w:rsidRPr="00281166" w:rsidRDefault="00A550B2" w:rsidP="003B5B26">
      <w:pPr>
        <w:pStyle w:val="ListParagraph"/>
        <w:numPr>
          <w:ilvl w:val="0"/>
          <w:numId w:val="34"/>
        </w:numPr>
        <w:spacing w:after="120"/>
        <w:rPr>
          <w:b/>
          <w:bCs/>
        </w:rPr>
      </w:pPr>
      <w:r w:rsidRPr="00281166">
        <w:rPr>
          <w:b/>
          <w:bCs/>
        </w:rPr>
        <w:t>EOPO 1: Forum Island Countries (FICs) develop and implement relevant and effective national security strategies</w:t>
      </w:r>
    </w:p>
    <w:p w14:paraId="7074A24F" w14:textId="1D4C4C97" w:rsidR="00586D79" w:rsidRPr="00F25D36" w:rsidRDefault="00586D79" w:rsidP="000525DC">
      <w:pPr>
        <w:spacing w:after="120" w:line="259" w:lineRule="auto"/>
        <w:rPr>
          <w:rFonts w:asciiTheme="majorHAnsi" w:hAnsiTheme="majorHAnsi" w:cstheme="majorHAnsi"/>
          <w:szCs w:val="22"/>
          <w:lang w:val="en-AU"/>
        </w:rPr>
      </w:pPr>
      <w:r>
        <w:rPr>
          <w:rFonts w:asciiTheme="majorHAnsi" w:hAnsiTheme="majorHAnsi" w:cstheme="majorHAnsi"/>
          <w:b/>
          <w:bCs/>
          <w:szCs w:val="22"/>
          <w:lang w:val="en-AU"/>
        </w:rPr>
        <w:t xml:space="preserve">The first EOPO </w:t>
      </w:r>
      <w:r w:rsidR="00F25D36">
        <w:rPr>
          <w:rFonts w:asciiTheme="majorHAnsi" w:hAnsiTheme="majorHAnsi" w:cstheme="majorHAnsi"/>
          <w:b/>
          <w:bCs/>
          <w:szCs w:val="22"/>
          <w:lang w:val="en-AU"/>
        </w:rPr>
        <w:t>is very difficult to achieve wit</w:t>
      </w:r>
      <w:r w:rsidR="005B406C">
        <w:rPr>
          <w:rFonts w:asciiTheme="majorHAnsi" w:hAnsiTheme="majorHAnsi" w:cstheme="majorHAnsi"/>
          <w:b/>
          <w:bCs/>
          <w:szCs w:val="22"/>
          <w:lang w:val="en-AU"/>
        </w:rPr>
        <w:t>h</w:t>
      </w:r>
      <w:r w:rsidR="00F25D36">
        <w:rPr>
          <w:rFonts w:asciiTheme="majorHAnsi" w:hAnsiTheme="majorHAnsi" w:cstheme="majorHAnsi"/>
          <w:b/>
          <w:bCs/>
          <w:szCs w:val="22"/>
          <w:lang w:val="en-AU"/>
        </w:rPr>
        <w:t xml:space="preserve"> factors outside of the College’s control affecting whether it is achieved or not. </w:t>
      </w:r>
      <w:r w:rsidR="00AE746F">
        <w:rPr>
          <w:rFonts w:asciiTheme="majorHAnsi" w:hAnsiTheme="majorHAnsi" w:cstheme="majorHAnsi"/>
          <w:szCs w:val="22"/>
          <w:lang w:val="en-AU"/>
        </w:rPr>
        <w:t>With no baseline data available and no target specified in the monitoring and evaluation framewor</w:t>
      </w:r>
      <w:r w:rsidR="000E57F0">
        <w:rPr>
          <w:rFonts w:asciiTheme="majorHAnsi" w:hAnsiTheme="majorHAnsi" w:cstheme="majorHAnsi"/>
          <w:szCs w:val="22"/>
          <w:lang w:val="en-AU"/>
        </w:rPr>
        <w:t xml:space="preserve">k </w:t>
      </w:r>
      <w:r w:rsidR="00BC629B">
        <w:rPr>
          <w:rFonts w:asciiTheme="majorHAnsi" w:hAnsiTheme="majorHAnsi" w:cstheme="majorHAnsi"/>
          <w:szCs w:val="22"/>
          <w:lang w:val="en-AU"/>
        </w:rPr>
        <w:t>it is difficult to assess whether this outcome will be achieved. N</w:t>
      </w:r>
      <w:r w:rsidR="0006141F">
        <w:rPr>
          <w:rFonts w:asciiTheme="majorHAnsi" w:hAnsiTheme="majorHAnsi" w:cstheme="majorHAnsi"/>
          <w:szCs w:val="22"/>
          <w:lang w:val="en-AU"/>
        </w:rPr>
        <w:t xml:space="preserve">ot all </w:t>
      </w:r>
      <w:r w:rsidR="006C23A6">
        <w:rPr>
          <w:rFonts w:asciiTheme="majorHAnsi" w:hAnsiTheme="majorHAnsi" w:cstheme="majorHAnsi"/>
          <w:szCs w:val="22"/>
          <w:lang w:val="en-AU"/>
        </w:rPr>
        <w:t>FICs</w:t>
      </w:r>
      <w:r w:rsidR="0006141F">
        <w:rPr>
          <w:rFonts w:asciiTheme="majorHAnsi" w:hAnsiTheme="majorHAnsi" w:cstheme="majorHAnsi"/>
          <w:szCs w:val="22"/>
          <w:lang w:val="en-AU"/>
        </w:rPr>
        <w:t xml:space="preserve"> will have developed and be implementing </w:t>
      </w:r>
      <w:r w:rsidR="000B5023">
        <w:rPr>
          <w:rFonts w:asciiTheme="majorHAnsi" w:hAnsiTheme="majorHAnsi" w:cstheme="majorHAnsi"/>
          <w:szCs w:val="22"/>
          <w:lang w:val="en-AU"/>
        </w:rPr>
        <w:t xml:space="preserve">national security strategies by September 2026. Many will have developed strategies, with or without the College supporting the process, and some will </w:t>
      </w:r>
      <w:r w:rsidR="008B1FC7">
        <w:rPr>
          <w:rFonts w:asciiTheme="majorHAnsi" w:hAnsiTheme="majorHAnsi" w:cstheme="majorHAnsi"/>
          <w:szCs w:val="22"/>
          <w:lang w:val="en-AU"/>
        </w:rPr>
        <w:t>have begun implementation. The intermediate outcome is being achieved</w:t>
      </w:r>
      <w:r w:rsidR="0037234D">
        <w:rPr>
          <w:rFonts w:asciiTheme="majorHAnsi" w:hAnsiTheme="majorHAnsi" w:cstheme="majorHAnsi"/>
          <w:szCs w:val="22"/>
          <w:lang w:val="en-AU"/>
        </w:rPr>
        <w:t xml:space="preserve"> – there is demand for </w:t>
      </w:r>
      <w:proofErr w:type="gramStart"/>
      <w:r w:rsidR="0037234D">
        <w:rPr>
          <w:rFonts w:asciiTheme="majorHAnsi" w:hAnsiTheme="majorHAnsi" w:cstheme="majorHAnsi"/>
          <w:szCs w:val="22"/>
          <w:lang w:val="en-AU"/>
        </w:rPr>
        <w:t>College</w:t>
      </w:r>
      <w:proofErr w:type="gramEnd"/>
      <w:r w:rsidR="0037234D">
        <w:rPr>
          <w:rFonts w:asciiTheme="majorHAnsi" w:hAnsiTheme="majorHAnsi" w:cstheme="majorHAnsi"/>
          <w:szCs w:val="22"/>
          <w:lang w:val="en-AU"/>
        </w:rPr>
        <w:t xml:space="preserve"> services</w:t>
      </w:r>
      <w:r w:rsidR="00D865CA">
        <w:rPr>
          <w:rFonts w:asciiTheme="majorHAnsi" w:hAnsiTheme="majorHAnsi" w:cstheme="majorHAnsi"/>
          <w:szCs w:val="22"/>
          <w:lang w:val="en-AU"/>
        </w:rPr>
        <w:t xml:space="preserve"> </w:t>
      </w:r>
      <w:r w:rsidR="00FA48A3">
        <w:rPr>
          <w:rFonts w:asciiTheme="majorHAnsi" w:hAnsiTheme="majorHAnsi" w:cstheme="majorHAnsi"/>
          <w:szCs w:val="22"/>
          <w:lang w:val="en-AU"/>
        </w:rPr>
        <w:t>– a</w:t>
      </w:r>
      <w:r w:rsidR="00B943D2">
        <w:rPr>
          <w:rFonts w:asciiTheme="majorHAnsi" w:hAnsiTheme="majorHAnsi" w:cstheme="majorHAnsi"/>
          <w:szCs w:val="22"/>
          <w:lang w:val="en-AU"/>
        </w:rPr>
        <w:t>s is the immediate outcome</w:t>
      </w:r>
      <w:r w:rsidR="00D865CA">
        <w:rPr>
          <w:rFonts w:asciiTheme="majorHAnsi" w:hAnsiTheme="majorHAnsi" w:cstheme="majorHAnsi"/>
          <w:szCs w:val="22"/>
          <w:lang w:val="en-AU"/>
        </w:rPr>
        <w:t xml:space="preserve"> – the College is providing high quality technical advice that can accessed </w:t>
      </w:r>
      <w:r w:rsidR="000226C5">
        <w:rPr>
          <w:rFonts w:asciiTheme="majorHAnsi" w:hAnsiTheme="majorHAnsi" w:cstheme="majorHAnsi"/>
          <w:szCs w:val="22"/>
          <w:lang w:val="en-AU"/>
        </w:rPr>
        <w:t>– a</w:t>
      </w:r>
      <w:r w:rsidR="00B943D2">
        <w:rPr>
          <w:rFonts w:asciiTheme="majorHAnsi" w:hAnsiTheme="majorHAnsi" w:cstheme="majorHAnsi"/>
          <w:szCs w:val="22"/>
          <w:lang w:val="en-AU"/>
        </w:rPr>
        <w:t xml:space="preserve">nd </w:t>
      </w:r>
      <w:r w:rsidR="00D865CA">
        <w:rPr>
          <w:rFonts w:asciiTheme="majorHAnsi" w:hAnsiTheme="majorHAnsi" w:cstheme="majorHAnsi"/>
          <w:szCs w:val="22"/>
          <w:lang w:val="en-AU"/>
        </w:rPr>
        <w:t xml:space="preserve">the </w:t>
      </w:r>
      <w:r w:rsidR="00B943D2">
        <w:rPr>
          <w:rFonts w:asciiTheme="majorHAnsi" w:hAnsiTheme="majorHAnsi" w:cstheme="majorHAnsi"/>
          <w:szCs w:val="22"/>
          <w:lang w:val="en-AU"/>
        </w:rPr>
        <w:t>outputs</w:t>
      </w:r>
      <w:r w:rsidR="00D865CA">
        <w:rPr>
          <w:rFonts w:asciiTheme="majorHAnsi" w:hAnsiTheme="majorHAnsi" w:cstheme="majorHAnsi"/>
          <w:szCs w:val="22"/>
          <w:lang w:val="en-AU"/>
        </w:rPr>
        <w:t xml:space="preserve"> </w:t>
      </w:r>
      <w:r w:rsidR="00832F61">
        <w:rPr>
          <w:rFonts w:asciiTheme="majorHAnsi" w:hAnsiTheme="majorHAnsi" w:cstheme="majorHAnsi"/>
          <w:szCs w:val="22"/>
          <w:lang w:val="en-AU"/>
        </w:rPr>
        <w:t>–</w:t>
      </w:r>
      <w:r w:rsidR="00D865CA">
        <w:rPr>
          <w:rFonts w:asciiTheme="majorHAnsi" w:hAnsiTheme="majorHAnsi" w:cstheme="majorHAnsi"/>
          <w:szCs w:val="22"/>
          <w:lang w:val="en-AU"/>
        </w:rPr>
        <w:t xml:space="preserve"> </w:t>
      </w:r>
      <w:r w:rsidR="00832F61">
        <w:rPr>
          <w:rFonts w:asciiTheme="majorHAnsi" w:hAnsiTheme="majorHAnsi" w:cstheme="majorHAnsi"/>
          <w:szCs w:val="22"/>
          <w:lang w:val="en-AU"/>
        </w:rPr>
        <w:t xml:space="preserve">capacity assessments have been </w:t>
      </w:r>
      <w:r w:rsidR="00962228">
        <w:rPr>
          <w:rFonts w:asciiTheme="majorHAnsi" w:hAnsiTheme="majorHAnsi" w:cstheme="majorHAnsi"/>
          <w:szCs w:val="22"/>
          <w:lang w:val="en-AU"/>
        </w:rPr>
        <w:t>undertaken,</w:t>
      </w:r>
      <w:r w:rsidR="00832F61">
        <w:rPr>
          <w:rFonts w:asciiTheme="majorHAnsi" w:hAnsiTheme="majorHAnsi" w:cstheme="majorHAnsi"/>
          <w:szCs w:val="22"/>
          <w:lang w:val="en-AU"/>
        </w:rPr>
        <w:t xml:space="preserve"> and training and workshops have been conducted</w:t>
      </w:r>
      <w:r w:rsidR="00B943D2">
        <w:rPr>
          <w:rFonts w:asciiTheme="majorHAnsi" w:hAnsiTheme="majorHAnsi" w:cstheme="majorHAnsi"/>
          <w:szCs w:val="22"/>
          <w:lang w:val="en-AU"/>
        </w:rPr>
        <w:t xml:space="preserve">. </w:t>
      </w:r>
    </w:p>
    <w:p w14:paraId="308AC966" w14:textId="4D5DDD5F" w:rsidR="0039490A" w:rsidRPr="00527E00" w:rsidRDefault="0039490A" w:rsidP="000525DC">
      <w:pPr>
        <w:spacing w:after="120" w:line="259" w:lineRule="auto"/>
        <w:rPr>
          <w:rFonts w:asciiTheme="majorHAnsi" w:hAnsiTheme="majorHAnsi" w:cstheme="majorHAnsi"/>
          <w:szCs w:val="22"/>
          <w:lang w:val="en-AU"/>
        </w:rPr>
      </w:pPr>
      <w:r w:rsidRPr="005310A2">
        <w:rPr>
          <w:rFonts w:asciiTheme="majorHAnsi" w:hAnsiTheme="majorHAnsi" w:cstheme="majorHAnsi"/>
          <w:b/>
          <w:bCs/>
          <w:szCs w:val="22"/>
          <w:lang w:val="en-AU"/>
        </w:rPr>
        <w:t>The College has worked with f</w:t>
      </w:r>
      <w:r w:rsidR="00E63E67">
        <w:rPr>
          <w:rFonts w:asciiTheme="majorHAnsi" w:hAnsiTheme="majorHAnsi" w:cstheme="majorHAnsi"/>
          <w:b/>
          <w:bCs/>
          <w:szCs w:val="22"/>
          <w:lang w:val="en-AU"/>
        </w:rPr>
        <w:t>our</w:t>
      </w:r>
      <w:r w:rsidRPr="005310A2">
        <w:rPr>
          <w:rFonts w:asciiTheme="majorHAnsi" w:hAnsiTheme="majorHAnsi" w:cstheme="majorHAnsi"/>
          <w:b/>
          <w:bCs/>
          <w:szCs w:val="22"/>
          <w:lang w:val="en-AU"/>
        </w:rPr>
        <w:t xml:space="preserve"> </w:t>
      </w:r>
      <w:r w:rsidR="006C23A6">
        <w:rPr>
          <w:rFonts w:asciiTheme="majorHAnsi" w:hAnsiTheme="majorHAnsi" w:cstheme="majorHAnsi"/>
          <w:b/>
          <w:bCs/>
          <w:szCs w:val="22"/>
          <w:lang w:val="en-AU"/>
        </w:rPr>
        <w:t>FICs</w:t>
      </w:r>
      <w:r>
        <w:rPr>
          <w:rFonts w:asciiTheme="majorHAnsi" w:hAnsiTheme="majorHAnsi" w:cstheme="majorHAnsi"/>
          <w:b/>
          <w:bCs/>
          <w:szCs w:val="22"/>
          <w:lang w:val="en-AU"/>
        </w:rPr>
        <w:t xml:space="preserve"> over the past three years</w:t>
      </w:r>
      <w:r w:rsidRPr="005310A2">
        <w:rPr>
          <w:rFonts w:asciiTheme="majorHAnsi" w:hAnsiTheme="majorHAnsi" w:cstheme="majorHAnsi"/>
          <w:b/>
          <w:bCs/>
          <w:szCs w:val="22"/>
          <w:lang w:val="en-AU"/>
        </w:rPr>
        <w:t xml:space="preserve"> to support the development of their National Security Strategies</w:t>
      </w:r>
      <w:r>
        <w:rPr>
          <w:rFonts w:asciiTheme="majorHAnsi" w:hAnsiTheme="majorHAnsi" w:cstheme="majorHAnsi"/>
          <w:szCs w:val="22"/>
          <w:lang w:val="en-AU"/>
        </w:rPr>
        <w:t>; Cook Islands (2023), Niue (2025 - collaboratively with New Zealand), Tonga (2025 - consultations complete, drafting in progress)</w:t>
      </w:r>
      <w:r w:rsidR="009F7A22">
        <w:rPr>
          <w:rFonts w:asciiTheme="majorHAnsi" w:hAnsiTheme="majorHAnsi" w:cstheme="majorHAnsi"/>
          <w:szCs w:val="22"/>
          <w:lang w:val="en-AU"/>
        </w:rPr>
        <w:t xml:space="preserve"> and</w:t>
      </w:r>
      <w:r>
        <w:rPr>
          <w:rFonts w:asciiTheme="majorHAnsi" w:hAnsiTheme="majorHAnsi" w:cstheme="majorHAnsi"/>
          <w:szCs w:val="22"/>
          <w:lang w:val="en-AU"/>
        </w:rPr>
        <w:t xml:space="preserve"> Tuvalu (2025 – in progress, expected to be completed in 2026)</w:t>
      </w:r>
      <w:r w:rsidR="006F4B4F">
        <w:rPr>
          <w:rFonts w:asciiTheme="majorHAnsi" w:hAnsiTheme="majorHAnsi" w:cstheme="majorHAnsi"/>
          <w:szCs w:val="22"/>
          <w:lang w:val="en-AU"/>
        </w:rPr>
        <w:t>.</w:t>
      </w:r>
      <w:r>
        <w:rPr>
          <w:rFonts w:asciiTheme="majorHAnsi" w:hAnsiTheme="majorHAnsi" w:cstheme="majorHAnsi"/>
          <w:szCs w:val="22"/>
          <w:lang w:val="en-AU"/>
        </w:rPr>
        <w:t xml:space="preserve"> </w:t>
      </w:r>
      <w:r w:rsidR="006F4B4F">
        <w:rPr>
          <w:rFonts w:asciiTheme="majorHAnsi" w:hAnsiTheme="majorHAnsi" w:cstheme="majorHAnsi"/>
          <w:szCs w:val="22"/>
          <w:lang w:val="en-AU"/>
        </w:rPr>
        <w:t>A</w:t>
      </w:r>
      <w:r>
        <w:rPr>
          <w:rFonts w:asciiTheme="majorHAnsi" w:hAnsiTheme="majorHAnsi" w:cstheme="majorHAnsi"/>
          <w:szCs w:val="22"/>
          <w:lang w:val="en-AU"/>
        </w:rPr>
        <w:t xml:space="preserve">ll these engagements have been successful, with support provided by the College during the consultation and drafting phases, as well as support with design and publication of the final product. </w:t>
      </w:r>
    </w:p>
    <w:p w14:paraId="575D0906" w14:textId="0B69F36C" w:rsidR="0039490A" w:rsidRDefault="0039490A" w:rsidP="00027588">
      <w:pPr>
        <w:spacing w:after="120" w:line="259" w:lineRule="auto"/>
        <w:rPr>
          <w:rFonts w:asciiTheme="majorHAnsi" w:hAnsiTheme="majorHAnsi" w:cstheme="majorHAnsi"/>
          <w:szCs w:val="22"/>
          <w:lang w:val="en-AU"/>
        </w:rPr>
      </w:pPr>
      <w:r w:rsidRPr="00527E00">
        <w:rPr>
          <w:rFonts w:asciiTheme="majorHAnsi" w:hAnsiTheme="majorHAnsi" w:cstheme="majorHAnsi"/>
          <w:b/>
          <w:bCs/>
          <w:szCs w:val="22"/>
          <w:lang w:val="en-AU"/>
        </w:rPr>
        <w:t>The College’s preferred approach of remaining demand-driven, guided by national preferences, and of having a national consultant</w:t>
      </w:r>
      <w:r w:rsidRPr="00527E00">
        <w:rPr>
          <w:rFonts w:asciiTheme="majorHAnsi" w:hAnsiTheme="majorHAnsi" w:cstheme="majorHAnsi"/>
          <w:szCs w:val="22"/>
          <w:lang w:val="en-AU"/>
        </w:rPr>
        <w:t xml:space="preserve"> </w:t>
      </w:r>
      <w:r w:rsidRPr="0010157D">
        <w:rPr>
          <w:rFonts w:asciiTheme="majorHAnsi" w:hAnsiTheme="majorHAnsi" w:cstheme="majorHAnsi"/>
          <w:b/>
          <w:bCs/>
          <w:szCs w:val="22"/>
          <w:lang w:val="en-AU"/>
        </w:rPr>
        <w:t>lead the process</w:t>
      </w:r>
      <w:r>
        <w:rPr>
          <w:rFonts w:asciiTheme="majorHAnsi" w:hAnsiTheme="majorHAnsi" w:cstheme="majorHAnsi"/>
          <w:b/>
          <w:bCs/>
          <w:szCs w:val="22"/>
          <w:lang w:val="en-AU"/>
        </w:rPr>
        <w:t xml:space="preserve"> </w:t>
      </w:r>
      <w:r w:rsidRPr="00527E00">
        <w:rPr>
          <w:rFonts w:asciiTheme="majorHAnsi" w:hAnsiTheme="majorHAnsi" w:cstheme="majorHAnsi"/>
          <w:szCs w:val="22"/>
          <w:lang w:val="en-AU"/>
        </w:rPr>
        <w:t>(or an international consultant with significant experience and a high</w:t>
      </w:r>
      <w:r w:rsidR="00A86D0C">
        <w:rPr>
          <w:rFonts w:asciiTheme="majorHAnsi" w:hAnsiTheme="majorHAnsi" w:cstheme="majorHAnsi"/>
          <w:szCs w:val="22"/>
          <w:lang w:val="en-AU"/>
        </w:rPr>
        <w:t>-</w:t>
      </w:r>
      <w:r w:rsidRPr="00527E00">
        <w:rPr>
          <w:rFonts w:asciiTheme="majorHAnsi" w:hAnsiTheme="majorHAnsi" w:cstheme="majorHAnsi"/>
          <w:szCs w:val="22"/>
          <w:lang w:val="en-AU"/>
        </w:rPr>
        <w:t>level of respect in the</w:t>
      </w:r>
      <w:r>
        <w:rPr>
          <w:rFonts w:asciiTheme="majorHAnsi" w:hAnsiTheme="majorHAnsi" w:cstheme="majorHAnsi"/>
          <w:szCs w:val="22"/>
          <w:lang w:val="en-AU"/>
        </w:rPr>
        <w:t xml:space="preserve"> county as was the case Niue) has garnered the most success and been well-received by partner countries. An international consultant is usually contracted to support the national consultant as required. This approach contributes to the sense of local ownership, ensures a deep understanding of local context and culture, leverages existing, trusted relationships, and allows conversations to be held in local language where necessary to ensure all nuance is captured. </w:t>
      </w:r>
    </w:p>
    <w:p w14:paraId="49999013" w14:textId="4EAE1056" w:rsidR="00344EBE" w:rsidRDefault="00C54BB8" w:rsidP="00027588">
      <w:pPr>
        <w:spacing w:after="120" w:line="259" w:lineRule="auto"/>
        <w:rPr>
          <w:rFonts w:asciiTheme="majorHAnsi" w:hAnsiTheme="majorHAnsi" w:cstheme="majorHAnsi"/>
          <w:szCs w:val="22"/>
          <w:lang w:val="en-AU"/>
        </w:rPr>
      </w:pPr>
      <w:r w:rsidRPr="00280462">
        <w:rPr>
          <w:rFonts w:asciiTheme="majorHAnsi" w:hAnsiTheme="majorHAnsi" w:cstheme="majorHAnsi"/>
          <w:b/>
          <w:bCs/>
          <w:szCs w:val="22"/>
          <w:lang w:val="en-AU"/>
        </w:rPr>
        <w:t>Three</w:t>
      </w:r>
      <w:r w:rsidR="0086007B" w:rsidRPr="00280462">
        <w:rPr>
          <w:rFonts w:asciiTheme="majorHAnsi" w:hAnsiTheme="majorHAnsi" w:cstheme="majorHAnsi"/>
          <w:b/>
          <w:bCs/>
          <w:szCs w:val="22"/>
          <w:lang w:val="en-AU"/>
        </w:rPr>
        <w:t xml:space="preserve"> </w:t>
      </w:r>
      <w:r w:rsidR="006F55AA">
        <w:rPr>
          <w:rFonts w:asciiTheme="majorHAnsi" w:hAnsiTheme="majorHAnsi" w:cstheme="majorHAnsi"/>
          <w:b/>
          <w:bCs/>
          <w:szCs w:val="22"/>
          <w:lang w:val="en-AU"/>
        </w:rPr>
        <w:t>FICs</w:t>
      </w:r>
      <w:r w:rsidR="0086007B" w:rsidRPr="00280462">
        <w:rPr>
          <w:rFonts w:asciiTheme="majorHAnsi" w:hAnsiTheme="majorHAnsi" w:cstheme="majorHAnsi"/>
          <w:b/>
          <w:bCs/>
          <w:szCs w:val="22"/>
          <w:lang w:val="en-AU"/>
        </w:rPr>
        <w:t xml:space="preserve"> already had </w:t>
      </w:r>
      <w:r w:rsidR="00BC6AC3">
        <w:rPr>
          <w:rFonts w:asciiTheme="majorHAnsi" w:hAnsiTheme="majorHAnsi" w:cstheme="majorHAnsi"/>
          <w:b/>
          <w:bCs/>
          <w:szCs w:val="22"/>
          <w:lang w:val="en-AU"/>
        </w:rPr>
        <w:t>N</w:t>
      </w:r>
      <w:r w:rsidR="0086007B" w:rsidRPr="00280462">
        <w:rPr>
          <w:rFonts w:asciiTheme="majorHAnsi" w:hAnsiTheme="majorHAnsi" w:cstheme="majorHAnsi"/>
          <w:b/>
          <w:bCs/>
          <w:szCs w:val="22"/>
          <w:lang w:val="en-AU"/>
        </w:rPr>
        <w:t xml:space="preserve">ational </w:t>
      </w:r>
      <w:r w:rsidR="00BC6AC3">
        <w:rPr>
          <w:rFonts w:asciiTheme="majorHAnsi" w:hAnsiTheme="majorHAnsi" w:cstheme="majorHAnsi"/>
          <w:b/>
          <w:bCs/>
          <w:szCs w:val="22"/>
          <w:lang w:val="en-AU"/>
        </w:rPr>
        <w:t>S</w:t>
      </w:r>
      <w:r w:rsidR="0086007B" w:rsidRPr="00280462">
        <w:rPr>
          <w:rFonts w:asciiTheme="majorHAnsi" w:hAnsiTheme="majorHAnsi" w:cstheme="majorHAnsi"/>
          <w:b/>
          <w:bCs/>
          <w:szCs w:val="22"/>
          <w:lang w:val="en-AU"/>
        </w:rPr>
        <w:t xml:space="preserve">ecurity </w:t>
      </w:r>
      <w:r w:rsidR="00E204DB">
        <w:rPr>
          <w:rFonts w:asciiTheme="majorHAnsi" w:hAnsiTheme="majorHAnsi" w:cstheme="majorHAnsi"/>
          <w:b/>
          <w:bCs/>
          <w:szCs w:val="22"/>
          <w:lang w:val="en-AU"/>
        </w:rPr>
        <w:t>S</w:t>
      </w:r>
      <w:r w:rsidR="0086007B" w:rsidRPr="00280462">
        <w:rPr>
          <w:rFonts w:asciiTheme="majorHAnsi" w:hAnsiTheme="majorHAnsi" w:cstheme="majorHAnsi"/>
          <w:b/>
          <w:bCs/>
          <w:szCs w:val="22"/>
          <w:lang w:val="en-AU"/>
        </w:rPr>
        <w:t>trategies or had developed them independently of the College</w:t>
      </w:r>
      <w:r w:rsidR="000A3C9F" w:rsidRPr="00280462">
        <w:rPr>
          <w:rFonts w:asciiTheme="majorHAnsi" w:hAnsiTheme="majorHAnsi" w:cstheme="majorHAnsi"/>
          <w:b/>
          <w:bCs/>
          <w:szCs w:val="22"/>
          <w:lang w:val="en-AU"/>
        </w:rPr>
        <w:t xml:space="preserve"> but sought the College’s support to develop action plans and performance assessment frameworks</w:t>
      </w:r>
      <w:r>
        <w:rPr>
          <w:rFonts w:asciiTheme="majorHAnsi" w:hAnsiTheme="majorHAnsi" w:cstheme="majorHAnsi"/>
          <w:szCs w:val="22"/>
          <w:lang w:val="en-AU"/>
        </w:rPr>
        <w:t xml:space="preserve">: </w:t>
      </w:r>
      <w:r w:rsidR="007815BF">
        <w:rPr>
          <w:rFonts w:asciiTheme="majorHAnsi" w:hAnsiTheme="majorHAnsi" w:cstheme="majorHAnsi"/>
          <w:szCs w:val="22"/>
          <w:lang w:val="en-AU"/>
        </w:rPr>
        <w:t>Papua New Guinea (2025)</w:t>
      </w:r>
      <w:r w:rsidR="000524BD">
        <w:rPr>
          <w:rFonts w:asciiTheme="majorHAnsi" w:hAnsiTheme="majorHAnsi" w:cstheme="majorHAnsi"/>
          <w:szCs w:val="22"/>
          <w:lang w:val="en-AU"/>
        </w:rPr>
        <w:t>, Solomon Islands (expected to be completed in 2026)</w:t>
      </w:r>
      <w:r w:rsidR="00393EDC">
        <w:rPr>
          <w:rFonts w:asciiTheme="majorHAnsi" w:hAnsiTheme="majorHAnsi" w:cstheme="majorHAnsi"/>
          <w:szCs w:val="22"/>
          <w:lang w:val="en-AU"/>
        </w:rPr>
        <w:t xml:space="preserve"> and</w:t>
      </w:r>
      <w:r w:rsidR="008A36D0">
        <w:rPr>
          <w:rFonts w:asciiTheme="majorHAnsi" w:hAnsiTheme="majorHAnsi" w:cstheme="majorHAnsi"/>
          <w:szCs w:val="22"/>
          <w:lang w:val="en-AU"/>
        </w:rPr>
        <w:t xml:space="preserve"> Cook Islands (2024</w:t>
      </w:r>
      <w:r w:rsidR="00967099">
        <w:rPr>
          <w:rFonts w:asciiTheme="majorHAnsi" w:hAnsiTheme="majorHAnsi" w:cstheme="majorHAnsi"/>
          <w:szCs w:val="22"/>
          <w:lang w:val="en-AU"/>
        </w:rPr>
        <w:t>).</w:t>
      </w:r>
      <w:r w:rsidR="00280462">
        <w:rPr>
          <w:rFonts w:asciiTheme="majorHAnsi" w:hAnsiTheme="majorHAnsi" w:cstheme="majorHAnsi"/>
          <w:szCs w:val="22"/>
          <w:lang w:val="en-AU"/>
        </w:rPr>
        <w:t xml:space="preserve"> This type of support, and capacity development </w:t>
      </w:r>
      <w:r w:rsidR="008C168D">
        <w:rPr>
          <w:rFonts w:asciiTheme="majorHAnsi" w:hAnsiTheme="majorHAnsi" w:cstheme="majorHAnsi"/>
          <w:szCs w:val="22"/>
          <w:lang w:val="en-AU"/>
        </w:rPr>
        <w:t xml:space="preserve">to assist with implementation is expected to grow in the coming years as </w:t>
      </w:r>
      <w:r w:rsidR="00C81EAA">
        <w:rPr>
          <w:rFonts w:asciiTheme="majorHAnsi" w:hAnsiTheme="majorHAnsi" w:cstheme="majorHAnsi"/>
          <w:szCs w:val="22"/>
          <w:lang w:val="en-AU"/>
        </w:rPr>
        <w:t xml:space="preserve">more countries begin implementing strategies and policies. </w:t>
      </w:r>
      <w:r w:rsidR="001A5594">
        <w:rPr>
          <w:rFonts w:asciiTheme="majorHAnsi" w:hAnsiTheme="majorHAnsi" w:cstheme="majorHAnsi"/>
          <w:szCs w:val="22"/>
          <w:lang w:val="en-AU"/>
        </w:rPr>
        <w:t>This will require capacity development in influencing skills also, as without budget allocations to support implementation</w:t>
      </w:r>
      <w:r w:rsidR="006D35D6">
        <w:rPr>
          <w:rFonts w:asciiTheme="majorHAnsi" w:hAnsiTheme="majorHAnsi" w:cstheme="majorHAnsi"/>
          <w:szCs w:val="22"/>
          <w:lang w:val="en-AU"/>
        </w:rPr>
        <w:t xml:space="preserve">, responsible government departments will not be able to progress actions they have responsibility for. </w:t>
      </w:r>
      <w:r w:rsidR="00AE41E2">
        <w:rPr>
          <w:rFonts w:asciiTheme="majorHAnsi" w:hAnsiTheme="majorHAnsi" w:cstheme="majorHAnsi"/>
          <w:szCs w:val="22"/>
          <w:lang w:val="en-AU"/>
        </w:rPr>
        <w:t xml:space="preserve">Understanding the local context is important, as where the country is at in its election cycle often has a baring </w:t>
      </w:r>
      <w:r w:rsidR="00315E8E">
        <w:rPr>
          <w:rFonts w:asciiTheme="majorHAnsi" w:hAnsiTheme="majorHAnsi" w:cstheme="majorHAnsi"/>
          <w:szCs w:val="22"/>
          <w:lang w:val="en-AU"/>
        </w:rPr>
        <w:t>on resource allocation.</w:t>
      </w:r>
    </w:p>
    <w:p w14:paraId="635D30A1" w14:textId="106BA336" w:rsidR="00932CE9" w:rsidRDefault="00962228" w:rsidP="00027588">
      <w:pPr>
        <w:spacing w:after="120" w:line="259" w:lineRule="auto"/>
        <w:rPr>
          <w:rFonts w:asciiTheme="majorHAnsi" w:hAnsiTheme="majorHAnsi" w:cstheme="majorHAnsi"/>
          <w:szCs w:val="22"/>
          <w:lang w:val="en-AU"/>
        </w:rPr>
      </w:pPr>
      <w:r w:rsidRPr="0035477E">
        <w:rPr>
          <w:rFonts w:asciiTheme="majorHAnsi" w:hAnsiTheme="majorHAnsi" w:cstheme="majorHAnsi"/>
          <w:b/>
          <w:bCs/>
          <w:szCs w:val="22"/>
          <w:lang w:val="en-AU"/>
        </w:rPr>
        <w:t xml:space="preserve">National security baseline assessments have been </w:t>
      </w:r>
      <w:r w:rsidR="009852A6" w:rsidRPr="0035477E">
        <w:rPr>
          <w:rFonts w:asciiTheme="majorHAnsi" w:hAnsiTheme="majorHAnsi" w:cstheme="majorHAnsi"/>
          <w:b/>
          <w:bCs/>
          <w:szCs w:val="22"/>
          <w:lang w:val="en-AU"/>
        </w:rPr>
        <w:t xml:space="preserve">completed in all </w:t>
      </w:r>
      <w:r w:rsidR="009653E8">
        <w:rPr>
          <w:rFonts w:asciiTheme="majorHAnsi" w:hAnsiTheme="majorHAnsi" w:cstheme="majorHAnsi"/>
          <w:b/>
          <w:bCs/>
          <w:szCs w:val="22"/>
          <w:lang w:val="en-AU"/>
        </w:rPr>
        <w:t>FICs</w:t>
      </w:r>
      <w:r w:rsidR="009852A6" w:rsidRPr="0035477E">
        <w:rPr>
          <w:rFonts w:asciiTheme="majorHAnsi" w:hAnsiTheme="majorHAnsi" w:cstheme="majorHAnsi"/>
          <w:b/>
          <w:bCs/>
          <w:szCs w:val="22"/>
          <w:lang w:val="en-AU"/>
        </w:rPr>
        <w:t>.</w:t>
      </w:r>
      <w:r w:rsidR="009852A6">
        <w:rPr>
          <w:rFonts w:asciiTheme="majorHAnsi" w:hAnsiTheme="majorHAnsi" w:cstheme="majorHAnsi"/>
          <w:szCs w:val="22"/>
          <w:lang w:val="en-AU"/>
        </w:rPr>
        <w:t xml:space="preserve"> This involved extensive research, </w:t>
      </w:r>
      <w:r w:rsidR="00DF599B">
        <w:rPr>
          <w:rFonts w:asciiTheme="majorHAnsi" w:hAnsiTheme="majorHAnsi" w:cstheme="majorHAnsi"/>
          <w:szCs w:val="22"/>
          <w:lang w:val="en-AU"/>
        </w:rPr>
        <w:t xml:space="preserve">consultation and in-country missions over the period under review. It is understood that this is </w:t>
      </w:r>
      <w:r w:rsidR="0035477E">
        <w:rPr>
          <w:rFonts w:asciiTheme="majorHAnsi" w:hAnsiTheme="majorHAnsi" w:cstheme="majorHAnsi"/>
          <w:szCs w:val="22"/>
          <w:lang w:val="en-AU"/>
        </w:rPr>
        <w:t xml:space="preserve">the </w:t>
      </w:r>
      <w:r w:rsidR="00DF599B">
        <w:rPr>
          <w:rFonts w:asciiTheme="majorHAnsi" w:hAnsiTheme="majorHAnsi" w:cstheme="majorHAnsi"/>
          <w:szCs w:val="22"/>
          <w:lang w:val="en-AU"/>
        </w:rPr>
        <w:t>first</w:t>
      </w:r>
      <w:r w:rsidR="0035477E">
        <w:rPr>
          <w:rFonts w:asciiTheme="majorHAnsi" w:hAnsiTheme="majorHAnsi" w:cstheme="majorHAnsi"/>
          <w:szCs w:val="22"/>
          <w:lang w:val="en-AU"/>
        </w:rPr>
        <w:t xml:space="preserve"> time such a</w:t>
      </w:r>
      <w:r w:rsidR="00DF599B">
        <w:rPr>
          <w:rFonts w:asciiTheme="majorHAnsi" w:hAnsiTheme="majorHAnsi" w:cstheme="majorHAnsi"/>
          <w:szCs w:val="22"/>
          <w:lang w:val="en-AU"/>
        </w:rPr>
        <w:t xml:space="preserve"> region-wide</w:t>
      </w:r>
      <w:r w:rsidR="0035477E">
        <w:rPr>
          <w:rFonts w:asciiTheme="majorHAnsi" w:hAnsiTheme="majorHAnsi" w:cstheme="majorHAnsi"/>
          <w:szCs w:val="22"/>
          <w:lang w:val="en-AU"/>
        </w:rPr>
        <w:t xml:space="preserve"> assessment has been completed.</w:t>
      </w:r>
    </w:p>
    <w:p w14:paraId="3F8209DE" w14:textId="6555352C" w:rsidR="00F57B3E" w:rsidRDefault="00932CE9" w:rsidP="00E35ED5">
      <w:pPr>
        <w:spacing w:after="240" w:line="259" w:lineRule="auto"/>
        <w:rPr>
          <w:rFonts w:asciiTheme="majorHAnsi" w:hAnsiTheme="majorHAnsi" w:cstheme="majorHAnsi"/>
          <w:szCs w:val="22"/>
          <w:lang w:val="en-AU"/>
        </w:rPr>
      </w:pPr>
      <w:r w:rsidRPr="005D66EA">
        <w:rPr>
          <w:rFonts w:asciiTheme="majorHAnsi" w:hAnsiTheme="majorHAnsi" w:cstheme="majorHAnsi"/>
          <w:b/>
          <w:bCs/>
          <w:szCs w:val="22"/>
          <w:lang w:val="en-AU"/>
        </w:rPr>
        <w:t xml:space="preserve">The College also sponsors four </w:t>
      </w:r>
      <w:r w:rsidR="00A30D0F" w:rsidRPr="005D66EA">
        <w:rPr>
          <w:rFonts w:asciiTheme="majorHAnsi" w:hAnsiTheme="majorHAnsi" w:cstheme="majorHAnsi"/>
          <w:b/>
          <w:bCs/>
          <w:szCs w:val="22"/>
          <w:lang w:val="en-AU"/>
        </w:rPr>
        <w:t xml:space="preserve">early career </w:t>
      </w:r>
      <w:r w:rsidR="008708D8" w:rsidRPr="005D66EA">
        <w:rPr>
          <w:rFonts w:asciiTheme="majorHAnsi" w:hAnsiTheme="majorHAnsi" w:cstheme="majorHAnsi"/>
          <w:b/>
          <w:bCs/>
          <w:szCs w:val="22"/>
          <w:lang w:val="en-AU"/>
        </w:rPr>
        <w:t xml:space="preserve">Pacific </w:t>
      </w:r>
      <w:r w:rsidR="00A30D0F" w:rsidRPr="005D66EA">
        <w:rPr>
          <w:rFonts w:asciiTheme="majorHAnsi" w:hAnsiTheme="majorHAnsi" w:cstheme="majorHAnsi"/>
          <w:b/>
          <w:bCs/>
          <w:szCs w:val="22"/>
          <w:lang w:val="en-AU"/>
        </w:rPr>
        <w:t xml:space="preserve">scholars to </w:t>
      </w:r>
      <w:r w:rsidR="008708D8" w:rsidRPr="005D66EA">
        <w:rPr>
          <w:rFonts w:asciiTheme="majorHAnsi" w:hAnsiTheme="majorHAnsi" w:cstheme="majorHAnsi"/>
          <w:b/>
          <w:bCs/>
          <w:szCs w:val="22"/>
          <w:lang w:val="en-AU"/>
        </w:rPr>
        <w:t>complete their doctoral research at the ANU.</w:t>
      </w:r>
      <w:r w:rsidR="005D66EA">
        <w:rPr>
          <w:rFonts w:asciiTheme="majorHAnsi" w:hAnsiTheme="majorHAnsi" w:cstheme="majorHAnsi"/>
          <w:b/>
          <w:bCs/>
          <w:szCs w:val="22"/>
          <w:lang w:val="en-AU"/>
        </w:rPr>
        <w:t xml:space="preserve"> </w:t>
      </w:r>
      <w:r w:rsidR="005D66EA">
        <w:rPr>
          <w:rFonts w:asciiTheme="majorHAnsi" w:hAnsiTheme="majorHAnsi" w:cstheme="majorHAnsi"/>
          <w:szCs w:val="22"/>
          <w:lang w:val="en-AU"/>
        </w:rPr>
        <w:t xml:space="preserve">This represents a </w:t>
      </w:r>
      <w:r w:rsidR="006B63AC">
        <w:rPr>
          <w:rFonts w:asciiTheme="majorHAnsi" w:hAnsiTheme="majorHAnsi" w:cstheme="majorHAnsi"/>
          <w:szCs w:val="22"/>
          <w:lang w:val="en-AU"/>
        </w:rPr>
        <w:t>strong</w:t>
      </w:r>
      <w:r w:rsidR="005D66EA">
        <w:rPr>
          <w:rFonts w:asciiTheme="majorHAnsi" w:hAnsiTheme="majorHAnsi" w:cstheme="majorHAnsi"/>
          <w:szCs w:val="22"/>
          <w:lang w:val="en-AU"/>
        </w:rPr>
        <w:t xml:space="preserve"> investment in </w:t>
      </w:r>
      <w:r w:rsidR="006B63AC">
        <w:rPr>
          <w:rFonts w:asciiTheme="majorHAnsi" w:hAnsiTheme="majorHAnsi" w:cstheme="majorHAnsi"/>
          <w:szCs w:val="22"/>
          <w:lang w:val="en-AU"/>
        </w:rPr>
        <w:t>developing local research capacity</w:t>
      </w:r>
      <w:r w:rsidR="005F2D46">
        <w:rPr>
          <w:rFonts w:asciiTheme="majorHAnsi" w:hAnsiTheme="majorHAnsi" w:cstheme="majorHAnsi"/>
          <w:szCs w:val="22"/>
          <w:lang w:val="en-AU"/>
        </w:rPr>
        <w:t xml:space="preserve">, while also </w:t>
      </w:r>
      <w:proofErr w:type="gramStart"/>
      <w:r w:rsidR="005F2D46">
        <w:rPr>
          <w:rFonts w:asciiTheme="majorHAnsi" w:hAnsiTheme="majorHAnsi" w:cstheme="majorHAnsi"/>
          <w:szCs w:val="22"/>
          <w:lang w:val="en-AU"/>
        </w:rPr>
        <w:t>makin</w:t>
      </w:r>
      <w:r w:rsidR="00E42FDB">
        <w:rPr>
          <w:rFonts w:asciiTheme="majorHAnsi" w:hAnsiTheme="majorHAnsi" w:cstheme="majorHAnsi"/>
          <w:szCs w:val="22"/>
          <w:lang w:val="en-AU"/>
        </w:rPr>
        <w:t>g a contribution</w:t>
      </w:r>
      <w:proofErr w:type="gramEnd"/>
      <w:r w:rsidR="00E42FDB">
        <w:rPr>
          <w:rFonts w:asciiTheme="majorHAnsi" w:hAnsiTheme="majorHAnsi" w:cstheme="majorHAnsi"/>
          <w:szCs w:val="22"/>
          <w:lang w:val="en-AU"/>
        </w:rPr>
        <w:t xml:space="preserve"> to contemporary research on issues countries are attempting to address through their National Security Strategies.</w:t>
      </w:r>
      <w:r w:rsidR="006B5E6B">
        <w:rPr>
          <w:rFonts w:asciiTheme="majorHAnsi" w:hAnsiTheme="majorHAnsi" w:cstheme="majorHAnsi"/>
          <w:szCs w:val="22"/>
          <w:lang w:val="en-AU"/>
        </w:rPr>
        <w:t xml:space="preserve"> </w:t>
      </w:r>
      <w:r w:rsidR="009C2382">
        <w:rPr>
          <w:rFonts w:asciiTheme="majorHAnsi" w:hAnsiTheme="majorHAnsi" w:cstheme="majorHAnsi"/>
          <w:szCs w:val="22"/>
          <w:lang w:val="en-AU"/>
        </w:rPr>
        <w:t xml:space="preserve">The College should explore with DFAT the option of expanding the program to include </w:t>
      </w:r>
      <w:proofErr w:type="gramStart"/>
      <w:r w:rsidR="009C2382">
        <w:rPr>
          <w:rFonts w:asciiTheme="majorHAnsi" w:hAnsiTheme="majorHAnsi" w:cstheme="majorHAnsi"/>
          <w:szCs w:val="22"/>
          <w:lang w:val="en-AU"/>
        </w:rPr>
        <w:t>Masters</w:t>
      </w:r>
      <w:proofErr w:type="gramEnd"/>
      <w:r w:rsidR="009C2382">
        <w:rPr>
          <w:rFonts w:asciiTheme="majorHAnsi" w:hAnsiTheme="majorHAnsi" w:cstheme="majorHAnsi"/>
          <w:szCs w:val="22"/>
          <w:lang w:val="en-AU"/>
        </w:rPr>
        <w:t xml:space="preserve"> and other post graduate students,</w:t>
      </w:r>
      <w:r w:rsidR="00CC28A6">
        <w:rPr>
          <w:rFonts w:asciiTheme="majorHAnsi" w:hAnsiTheme="majorHAnsi" w:cstheme="majorHAnsi"/>
          <w:szCs w:val="22"/>
          <w:lang w:val="en-AU"/>
        </w:rPr>
        <w:t xml:space="preserve"> co-funded by the College and the Australia Awards program. </w:t>
      </w:r>
      <w:r w:rsidR="005120FE">
        <w:rPr>
          <w:rFonts w:asciiTheme="majorHAnsi" w:hAnsiTheme="majorHAnsi" w:cstheme="majorHAnsi"/>
          <w:szCs w:val="22"/>
          <w:lang w:val="en-AU"/>
        </w:rPr>
        <w:t xml:space="preserve">The administration of the program </w:t>
      </w:r>
      <w:r w:rsidR="00C25B3D">
        <w:rPr>
          <w:rFonts w:asciiTheme="majorHAnsi" w:hAnsiTheme="majorHAnsi" w:cstheme="majorHAnsi"/>
          <w:szCs w:val="22"/>
          <w:lang w:val="en-AU"/>
        </w:rPr>
        <w:t>would be handled by Australia’s existing scholarships program ensuring consistency of experience and reducing the burden on the College.</w:t>
      </w:r>
      <w:r w:rsidR="00625AC6">
        <w:rPr>
          <w:rFonts w:asciiTheme="majorHAnsi" w:hAnsiTheme="majorHAnsi" w:cstheme="majorHAnsi"/>
          <w:szCs w:val="22"/>
          <w:lang w:val="en-AU"/>
        </w:rPr>
        <w:t xml:space="preserve"> This collaboration could act as a catalyst for a greater number of early career Pacific scholars to advance their careers </w:t>
      </w:r>
      <w:r w:rsidR="00E701E3">
        <w:rPr>
          <w:rFonts w:asciiTheme="majorHAnsi" w:hAnsiTheme="majorHAnsi" w:cstheme="majorHAnsi"/>
          <w:szCs w:val="22"/>
          <w:lang w:val="en-AU"/>
        </w:rPr>
        <w:t>and produce high quality research on important issues facing the regional security sector.</w:t>
      </w:r>
    </w:p>
    <w:p w14:paraId="30A9C851" w14:textId="6B2672AB" w:rsidR="00A550B2" w:rsidRPr="006A7E9F" w:rsidRDefault="00F57B3E" w:rsidP="003B5B26">
      <w:pPr>
        <w:pStyle w:val="ListParagraph"/>
        <w:numPr>
          <w:ilvl w:val="0"/>
          <w:numId w:val="34"/>
        </w:numPr>
        <w:spacing w:after="120"/>
        <w:rPr>
          <w:b/>
          <w:bCs/>
        </w:rPr>
      </w:pPr>
      <w:r w:rsidRPr="006A7E9F">
        <w:rPr>
          <w:b/>
          <w:bCs/>
        </w:rPr>
        <w:t>EOPO 2</w:t>
      </w:r>
      <w:r w:rsidR="00A550B2" w:rsidRPr="006A7E9F">
        <w:rPr>
          <w:b/>
          <w:bCs/>
        </w:rPr>
        <w:t xml:space="preserve">: FICs </w:t>
      </w:r>
      <w:proofErr w:type="gramStart"/>
      <w:r w:rsidR="00A550B2" w:rsidRPr="006A7E9F">
        <w:rPr>
          <w:b/>
          <w:bCs/>
        </w:rPr>
        <w:t>are capable of collaborating</w:t>
      </w:r>
      <w:proofErr w:type="gramEnd"/>
      <w:r w:rsidR="00A550B2" w:rsidRPr="006A7E9F">
        <w:rPr>
          <w:b/>
          <w:bCs/>
        </w:rPr>
        <w:t xml:space="preserve"> effectively on regional security challenges</w:t>
      </w:r>
    </w:p>
    <w:p w14:paraId="7C769DB2" w14:textId="33BB524D" w:rsidR="00A550B2" w:rsidRDefault="00A158AD" w:rsidP="00027588">
      <w:pPr>
        <w:spacing w:after="120"/>
        <w:rPr>
          <w:rFonts w:asciiTheme="majorHAnsi" w:hAnsiTheme="majorHAnsi" w:cstheme="majorHAnsi"/>
          <w:szCs w:val="22"/>
        </w:rPr>
      </w:pPr>
      <w:r w:rsidRPr="00B4380B">
        <w:rPr>
          <w:rFonts w:asciiTheme="majorHAnsi" w:hAnsiTheme="majorHAnsi" w:cstheme="majorHAnsi"/>
          <w:b/>
          <w:bCs/>
          <w:szCs w:val="22"/>
        </w:rPr>
        <w:t xml:space="preserve">In the original design </w:t>
      </w:r>
      <w:r w:rsidR="00A81514" w:rsidRPr="00B4380B">
        <w:rPr>
          <w:rFonts w:asciiTheme="majorHAnsi" w:hAnsiTheme="majorHAnsi" w:cstheme="majorHAnsi"/>
          <w:b/>
          <w:bCs/>
          <w:szCs w:val="22"/>
        </w:rPr>
        <w:t xml:space="preserve">of the College, the indicator associated with this EOPO is the number, or examples of, </w:t>
      </w:r>
      <w:r w:rsidR="006C51AF" w:rsidRPr="00B4380B">
        <w:rPr>
          <w:rFonts w:asciiTheme="majorHAnsi" w:hAnsiTheme="majorHAnsi" w:cstheme="majorHAnsi"/>
          <w:b/>
          <w:bCs/>
          <w:szCs w:val="22"/>
        </w:rPr>
        <w:t xml:space="preserve">collaboration on regional security challenges. </w:t>
      </w:r>
      <w:r w:rsidR="006B622B" w:rsidRPr="00B4380B">
        <w:rPr>
          <w:rFonts w:asciiTheme="majorHAnsi" w:hAnsiTheme="majorHAnsi" w:cstheme="majorHAnsi"/>
          <w:b/>
          <w:bCs/>
          <w:szCs w:val="22"/>
        </w:rPr>
        <w:t xml:space="preserve">This is difficult for the </w:t>
      </w:r>
      <w:r w:rsidR="00BB5691" w:rsidRPr="00B4380B">
        <w:rPr>
          <w:rFonts w:asciiTheme="majorHAnsi" w:hAnsiTheme="majorHAnsi" w:cstheme="majorHAnsi"/>
          <w:b/>
          <w:bCs/>
          <w:szCs w:val="22"/>
        </w:rPr>
        <w:t>College to track and monitor, as ideally the collaboration is occurring without the involvement of the College.</w:t>
      </w:r>
      <w:r w:rsidR="00BB5691">
        <w:rPr>
          <w:rFonts w:asciiTheme="majorHAnsi" w:hAnsiTheme="majorHAnsi" w:cstheme="majorHAnsi"/>
          <w:szCs w:val="22"/>
        </w:rPr>
        <w:t xml:space="preserve"> </w:t>
      </w:r>
      <w:r w:rsidR="00B434A7">
        <w:rPr>
          <w:rFonts w:asciiTheme="majorHAnsi" w:hAnsiTheme="majorHAnsi" w:cstheme="majorHAnsi"/>
          <w:szCs w:val="22"/>
        </w:rPr>
        <w:t>Given the expanded definition of security under the Boe Declaration, a</w:t>
      </w:r>
      <w:r w:rsidR="00F22DD1">
        <w:rPr>
          <w:rFonts w:asciiTheme="majorHAnsi" w:hAnsiTheme="majorHAnsi" w:cstheme="majorHAnsi"/>
          <w:szCs w:val="22"/>
        </w:rPr>
        <w:t xml:space="preserve">nd the sensitive nature of some traditional security issues, it was ambitious to expect </w:t>
      </w:r>
      <w:r w:rsidR="009653E8">
        <w:rPr>
          <w:rFonts w:asciiTheme="majorHAnsi" w:hAnsiTheme="majorHAnsi" w:cstheme="majorHAnsi"/>
          <w:szCs w:val="22"/>
        </w:rPr>
        <w:t>FICs</w:t>
      </w:r>
      <w:r w:rsidR="003803EF">
        <w:rPr>
          <w:rFonts w:asciiTheme="majorHAnsi" w:hAnsiTheme="majorHAnsi" w:cstheme="majorHAnsi"/>
          <w:szCs w:val="22"/>
        </w:rPr>
        <w:t xml:space="preserve"> to be collaborating effectively on security issues. </w:t>
      </w:r>
      <w:r w:rsidR="00E77620">
        <w:rPr>
          <w:rFonts w:asciiTheme="majorHAnsi" w:hAnsiTheme="majorHAnsi" w:cstheme="majorHAnsi"/>
          <w:szCs w:val="22"/>
        </w:rPr>
        <w:t>Discussions with College alumni suggest that there is an appetite for collaboration amongst practitioners</w:t>
      </w:r>
      <w:r w:rsidR="00640C89">
        <w:rPr>
          <w:rFonts w:asciiTheme="majorHAnsi" w:hAnsiTheme="majorHAnsi" w:cstheme="majorHAnsi"/>
          <w:szCs w:val="22"/>
        </w:rPr>
        <w:t xml:space="preserve">, and capability to do so, </w:t>
      </w:r>
      <w:r w:rsidR="003849DE">
        <w:rPr>
          <w:rFonts w:asciiTheme="majorHAnsi" w:hAnsiTheme="majorHAnsi" w:cstheme="majorHAnsi"/>
          <w:szCs w:val="22"/>
        </w:rPr>
        <w:t xml:space="preserve">but formal collaboration at a government level requires significant levels of trust that takes time to build. </w:t>
      </w:r>
      <w:r w:rsidR="00B4380B">
        <w:rPr>
          <w:rFonts w:asciiTheme="majorHAnsi" w:hAnsiTheme="majorHAnsi" w:cstheme="majorHAnsi"/>
          <w:szCs w:val="22"/>
        </w:rPr>
        <w:t>Based on the indicator in the monitoring framework at design, it is unlikely that the College will achieve this EOPO.</w:t>
      </w:r>
    </w:p>
    <w:p w14:paraId="369D960E" w14:textId="22D4C61B" w:rsidR="00B4380B" w:rsidRDefault="00B4380B" w:rsidP="00E35ED5">
      <w:pPr>
        <w:spacing w:after="240"/>
        <w:rPr>
          <w:rFonts w:asciiTheme="majorHAnsi" w:hAnsiTheme="majorHAnsi" w:cstheme="majorHAnsi"/>
          <w:szCs w:val="22"/>
        </w:rPr>
      </w:pPr>
      <w:r w:rsidRPr="00B4380B">
        <w:rPr>
          <w:rFonts w:asciiTheme="majorHAnsi" w:hAnsiTheme="majorHAnsi" w:cstheme="majorHAnsi"/>
          <w:b/>
          <w:bCs/>
          <w:szCs w:val="22"/>
        </w:rPr>
        <w:t>At the intermediate outcome level, the College has made excellent progress</w:t>
      </w:r>
      <w:r>
        <w:rPr>
          <w:rFonts w:asciiTheme="majorHAnsi" w:hAnsiTheme="majorHAnsi" w:cstheme="majorHAnsi"/>
          <w:szCs w:val="22"/>
        </w:rPr>
        <w:t>.</w:t>
      </w:r>
      <w:r w:rsidR="00496B49">
        <w:rPr>
          <w:rFonts w:asciiTheme="majorHAnsi" w:hAnsiTheme="majorHAnsi" w:cstheme="majorHAnsi"/>
          <w:szCs w:val="22"/>
        </w:rPr>
        <w:t xml:space="preserve"> The PRNSC, discussed earlier, </w:t>
      </w:r>
      <w:r w:rsidR="0057185F">
        <w:rPr>
          <w:rFonts w:asciiTheme="majorHAnsi" w:hAnsiTheme="majorHAnsi" w:cstheme="majorHAnsi"/>
          <w:szCs w:val="22"/>
        </w:rPr>
        <w:t xml:space="preserve">demonstrates the willingness of </w:t>
      </w:r>
      <w:r w:rsidR="0057185F" w:rsidRPr="00A719CE">
        <w:rPr>
          <w:rFonts w:asciiTheme="majorHAnsi" w:hAnsiTheme="majorHAnsi" w:cstheme="majorHAnsi"/>
          <w:szCs w:val="22"/>
        </w:rPr>
        <w:t>Pacific regional organisations</w:t>
      </w:r>
      <w:r w:rsidR="00695BF9">
        <w:rPr>
          <w:rStyle w:val="FootnoteReference"/>
          <w:rFonts w:asciiTheme="majorHAnsi" w:hAnsiTheme="majorHAnsi" w:cstheme="majorHAnsi"/>
          <w:szCs w:val="22"/>
        </w:rPr>
        <w:footnoteReference w:id="4"/>
      </w:r>
      <w:r w:rsidR="0057185F">
        <w:rPr>
          <w:rFonts w:asciiTheme="majorHAnsi" w:hAnsiTheme="majorHAnsi" w:cstheme="majorHAnsi"/>
          <w:szCs w:val="22"/>
        </w:rPr>
        <w:t>, and partner governments, to</w:t>
      </w:r>
      <w:r w:rsidR="0057185F" w:rsidRPr="00A719CE">
        <w:rPr>
          <w:rFonts w:asciiTheme="majorHAnsi" w:hAnsiTheme="majorHAnsi" w:cstheme="majorHAnsi"/>
          <w:szCs w:val="22"/>
        </w:rPr>
        <w:t xml:space="preserve"> engage with the College on security issues</w:t>
      </w:r>
      <w:r w:rsidR="0057185F">
        <w:rPr>
          <w:rFonts w:asciiTheme="majorHAnsi" w:hAnsiTheme="majorHAnsi" w:cstheme="majorHAnsi"/>
          <w:szCs w:val="22"/>
        </w:rPr>
        <w:t xml:space="preserve">. Attendees of the PRNSC stated that they </w:t>
      </w:r>
      <w:r w:rsidR="0057185F" w:rsidRPr="00A719CE">
        <w:rPr>
          <w:rFonts w:asciiTheme="majorHAnsi" w:hAnsiTheme="majorHAnsi" w:cstheme="majorHAnsi"/>
          <w:szCs w:val="22"/>
        </w:rPr>
        <w:t>benefit</w:t>
      </w:r>
      <w:r w:rsidR="0057185F">
        <w:rPr>
          <w:rFonts w:asciiTheme="majorHAnsi" w:hAnsiTheme="majorHAnsi" w:cstheme="majorHAnsi"/>
          <w:szCs w:val="22"/>
        </w:rPr>
        <w:t xml:space="preserve">ed </w:t>
      </w:r>
      <w:r w:rsidR="0057185F" w:rsidRPr="00A719CE">
        <w:rPr>
          <w:rFonts w:asciiTheme="majorHAnsi" w:hAnsiTheme="majorHAnsi" w:cstheme="majorHAnsi"/>
          <w:szCs w:val="22"/>
        </w:rPr>
        <w:t xml:space="preserve">from </w:t>
      </w:r>
      <w:r w:rsidR="00133F48">
        <w:rPr>
          <w:rFonts w:asciiTheme="majorHAnsi" w:hAnsiTheme="majorHAnsi" w:cstheme="majorHAnsi"/>
          <w:szCs w:val="22"/>
        </w:rPr>
        <w:t>attending</w:t>
      </w:r>
      <w:r w:rsidR="00AE5D0C">
        <w:rPr>
          <w:rFonts w:asciiTheme="majorHAnsi" w:hAnsiTheme="majorHAnsi" w:cstheme="majorHAnsi"/>
          <w:szCs w:val="22"/>
        </w:rPr>
        <w:t xml:space="preserve"> and that </w:t>
      </w:r>
      <w:r w:rsidR="0057185F" w:rsidRPr="00A719CE">
        <w:rPr>
          <w:rFonts w:asciiTheme="majorHAnsi" w:hAnsiTheme="majorHAnsi" w:cstheme="majorHAnsi"/>
          <w:szCs w:val="22"/>
        </w:rPr>
        <w:t xml:space="preserve">the </w:t>
      </w:r>
      <w:r w:rsidR="00133F48">
        <w:rPr>
          <w:rFonts w:asciiTheme="majorHAnsi" w:hAnsiTheme="majorHAnsi" w:cstheme="majorHAnsi"/>
          <w:szCs w:val="22"/>
        </w:rPr>
        <w:t xml:space="preserve">outcomes documents </w:t>
      </w:r>
      <w:r w:rsidR="00AE5D0C">
        <w:rPr>
          <w:rFonts w:asciiTheme="majorHAnsi" w:hAnsiTheme="majorHAnsi" w:cstheme="majorHAnsi"/>
          <w:szCs w:val="22"/>
        </w:rPr>
        <w:t xml:space="preserve">were well presented and </w:t>
      </w:r>
      <w:r w:rsidR="0057185F" w:rsidRPr="00A719CE">
        <w:rPr>
          <w:rFonts w:asciiTheme="majorHAnsi" w:hAnsiTheme="majorHAnsi" w:cstheme="majorHAnsi"/>
          <w:szCs w:val="22"/>
        </w:rPr>
        <w:t>enhance communication flows</w:t>
      </w:r>
      <w:r w:rsidR="00AE5D0C">
        <w:rPr>
          <w:rFonts w:asciiTheme="majorHAnsi" w:hAnsiTheme="majorHAnsi" w:cstheme="majorHAnsi"/>
          <w:szCs w:val="22"/>
        </w:rPr>
        <w:t>.</w:t>
      </w:r>
      <w:r w:rsidR="00936ACB">
        <w:rPr>
          <w:rFonts w:asciiTheme="majorHAnsi" w:hAnsiTheme="majorHAnsi" w:cstheme="majorHAnsi"/>
          <w:szCs w:val="22"/>
        </w:rPr>
        <w:t xml:space="preserve"> </w:t>
      </w:r>
      <w:r w:rsidR="00936ACB" w:rsidRPr="00694E0C">
        <w:rPr>
          <w:rFonts w:asciiTheme="majorHAnsi" w:hAnsiTheme="majorHAnsi" w:cstheme="majorHAnsi"/>
          <w:szCs w:val="22"/>
        </w:rPr>
        <w:t xml:space="preserve">Bringing the Pacific community together to talanoa is an excellent achievement. </w:t>
      </w:r>
      <w:r w:rsidR="00694E0C" w:rsidRPr="00694E0C">
        <w:rPr>
          <w:rFonts w:asciiTheme="majorHAnsi" w:hAnsiTheme="majorHAnsi" w:cstheme="majorHAnsi"/>
          <w:szCs w:val="22"/>
        </w:rPr>
        <w:t>However,</w:t>
      </w:r>
      <w:r w:rsidR="00936ACB" w:rsidRPr="00694E0C">
        <w:rPr>
          <w:rFonts w:asciiTheme="majorHAnsi" w:hAnsiTheme="majorHAnsi" w:cstheme="majorHAnsi"/>
          <w:szCs w:val="22"/>
        </w:rPr>
        <w:t xml:space="preserve"> the manifestation of what the Pacific longs for, and its aspirations for a secure future (spoken during the conference</w:t>
      </w:r>
      <w:r w:rsidR="00911263" w:rsidRPr="00694E0C">
        <w:rPr>
          <w:rFonts w:asciiTheme="majorHAnsi" w:hAnsiTheme="majorHAnsi" w:cstheme="majorHAnsi"/>
          <w:szCs w:val="22"/>
        </w:rPr>
        <w:t>s)</w:t>
      </w:r>
      <w:r w:rsidR="00936ACB" w:rsidRPr="00694E0C">
        <w:rPr>
          <w:rFonts w:asciiTheme="majorHAnsi" w:hAnsiTheme="majorHAnsi" w:cstheme="majorHAnsi"/>
          <w:szCs w:val="22"/>
        </w:rPr>
        <w:t>, a</w:t>
      </w:r>
      <w:r w:rsidR="00911263" w:rsidRPr="00694E0C">
        <w:rPr>
          <w:rFonts w:asciiTheme="majorHAnsi" w:hAnsiTheme="majorHAnsi" w:cstheme="majorHAnsi"/>
          <w:szCs w:val="22"/>
        </w:rPr>
        <w:t>dding</w:t>
      </w:r>
      <w:r w:rsidR="00936ACB" w:rsidRPr="00694E0C">
        <w:rPr>
          <w:rFonts w:asciiTheme="majorHAnsi" w:hAnsiTheme="majorHAnsi" w:cstheme="majorHAnsi"/>
          <w:szCs w:val="22"/>
        </w:rPr>
        <w:t xml:space="preserve"> the new initiative of the ‘Ocean of Peace’ launched at Honiara in August 2025, requires Pacific leaders and voices to lead on a path which </w:t>
      </w:r>
      <w:r w:rsidR="00911263" w:rsidRPr="00694E0C">
        <w:rPr>
          <w:rFonts w:asciiTheme="majorHAnsi" w:hAnsiTheme="majorHAnsi" w:cstheme="majorHAnsi"/>
          <w:szCs w:val="22"/>
        </w:rPr>
        <w:t>safeguards all from atolls to islands to continent.</w:t>
      </w:r>
    </w:p>
    <w:p w14:paraId="04FE79A8" w14:textId="395902D4" w:rsidR="00E21E34" w:rsidRPr="00247CC7" w:rsidRDefault="00E21E34" w:rsidP="00787C05">
      <w:pPr>
        <w:pStyle w:val="Subheading"/>
        <w:spacing w:before="120" w:after="120"/>
      </w:pPr>
      <w:r>
        <w:t>Gender equality, disability equity and rights</w:t>
      </w:r>
    </w:p>
    <w:p w14:paraId="4FED7CB2" w14:textId="37073805" w:rsidR="00A12B06" w:rsidRDefault="00E21E34" w:rsidP="00A912E8">
      <w:pPr>
        <w:spacing w:after="120" w:line="259" w:lineRule="auto"/>
        <w:rPr>
          <w:rFonts w:asciiTheme="majorHAnsi" w:hAnsiTheme="majorHAnsi" w:cstheme="majorHAnsi"/>
          <w:szCs w:val="22"/>
        </w:rPr>
      </w:pPr>
      <w:r>
        <w:rPr>
          <w:rFonts w:asciiTheme="majorHAnsi" w:hAnsiTheme="majorHAnsi" w:cstheme="majorHAnsi"/>
          <w:szCs w:val="22"/>
        </w:rPr>
        <w:t>Gender equality and disability equity and rights are core tenets of the Australian aid program</w:t>
      </w:r>
      <w:r w:rsidR="00B141C1">
        <w:rPr>
          <w:rFonts w:asciiTheme="majorHAnsi" w:hAnsiTheme="majorHAnsi" w:cstheme="majorHAnsi"/>
          <w:szCs w:val="22"/>
        </w:rPr>
        <w:t xml:space="preserve">; they are included as an immediate outcome under EOPO 2. </w:t>
      </w:r>
    </w:p>
    <w:p w14:paraId="461D13B4" w14:textId="63DC315E" w:rsidR="00B141C1" w:rsidRDefault="008405DC" w:rsidP="00A912E8">
      <w:pPr>
        <w:spacing w:after="120" w:line="259" w:lineRule="auto"/>
        <w:rPr>
          <w:rFonts w:asciiTheme="majorHAnsi" w:hAnsiTheme="majorHAnsi" w:cstheme="majorHAnsi"/>
          <w:szCs w:val="22"/>
        </w:rPr>
      </w:pPr>
      <w:r w:rsidRPr="00C9244F">
        <w:rPr>
          <w:rFonts w:asciiTheme="majorHAnsi" w:hAnsiTheme="majorHAnsi" w:cstheme="majorHAnsi"/>
          <w:b/>
          <w:bCs/>
          <w:szCs w:val="22"/>
        </w:rPr>
        <w:t xml:space="preserve">The College </w:t>
      </w:r>
      <w:r w:rsidR="00C4113D" w:rsidRPr="00C9244F">
        <w:rPr>
          <w:rFonts w:asciiTheme="majorHAnsi" w:hAnsiTheme="majorHAnsi" w:cstheme="majorHAnsi"/>
          <w:b/>
          <w:bCs/>
          <w:szCs w:val="22"/>
        </w:rPr>
        <w:t xml:space="preserve">developed a Gender Action Plan and a Disability </w:t>
      </w:r>
      <w:r w:rsidR="00727DA5" w:rsidRPr="00C9244F">
        <w:rPr>
          <w:rFonts w:asciiTheme="majorHAnsi" w:hAnsiTheme="majorHAnsi" w:cstheme="majorHAnsi"/>
          <w:b/>
          <w:bCs/>
          <w:szCs w:val="22"/>
        </w:rPr>
        <w:t>Action Plan in 2021</w:t>
      </w:r>
      <w:r w:rsidR="00C91E2A" w:rsidRPr="00C9244F">
        <w:rPr>
          <w:rFonts w:asciiTheme="majorHAnsi" w:hAnsiTheme="majorHAnsi" w:cstheme="majorHAnsi"/>
          <w:b/>
          <w:bCs/>
          <w:szCs w:val="22"/>
        </w:rPr>
        <w:t xml:space="preserve">; both were revised in </w:t>
      </w:r>
      <w:r w:rsidR="00727DA5" w:rsidRPr="00C9244F">
        <w:rPr>
          <w:rFonts w:asciiTheme="majorHAnsi" w:hAnsiTheme="majorHAnsi" w:cstheme="majorHAnsi"/>
          <w:b/>
          <w:bCs/>
          <w:szCs w:val="22"/>
        </w:rPr>
        <w:t>2024.</w:t>
      </w:r>
      <w:r w:rsidR="00C91E2A">
        <w:rPr>
          <w:rFonts w:asciiTheme="majorHAnsi" w:hAnsiTheme="majorHAnsi" w:cstheme="majorHAnsi"/>
          <w:szCs w:val="22"/>
        </w:rPr>
        <w:t xml:space="preserve"> </w:t>
      </w:r>
      <w:r w:rsidR="00B739DD">
        <w:rPr>
          <w:rFonts w:asciiTheme="majorHAnsi" w:hAnsiTheme="majorHAnsi" w:cstheme="majorHAnsi"/>
          <w:szCs w:val="22"/>
        </w:rPr>
        <w:t xml:space="preserve">Both </w:t>
      </w:r>
      <w:r w:rsidR="006D3C3D">
        <w:rPr>
          <w:rFonts w:asciiTheme="majorHAnsi" w:hAnsiTheme="majorHAnsi" w:cstheme="majorHAnsi"/>
          <w:szCs w:val="22"/>
        </w:rPr>
        <w:t xml:space="preserve">plans </w:t>
      </w:r>
      <w:r w:rsidR="00B739DD">
        <w:rPr>
          <w:rFonts w:asciiTheme="majorHAnsi" w:hAnsiTheme="majorHAnsi" w:cstheme="majorHAnsi"/>
          <w:szCs w:val="22"/>
        </w:rPr>
        <w:t xml:space="preserve">commit to greater participation of women and people with disabilities </w:t>
      </w:r>
      <w:r w:rsidR="006D3C3D">
        <w:rPr>
          <w:rFonts w:asciiTheme="majorHAnsi" w:hAnsiTheme="majorHAnsi" w:cstheme="majorHAnsi"/>
          <w:szCs w:val="22"/>
        </w:rPr>
        <w:t>in courses and at the PRNSC.</w:t>
      </w:r>
      <w:r w:rsidR="00876990">
        <w:rPr>
          <w:rFonts w:asciiTheme="majorHAnsi" w:hAnsiTheme="majorHAnsi" w:cstheme="majorHAnsi"/>
          <w:szCs w:val="22"/>
        </w:rPr>
        <w:t xml:space="preserve"> The College </w:t>
      </w:r>
      <w:r w:rsidR="00D05C07">
        <w:rPr>
          <w:rFonts w:asciiTheme="majorHAnsi" w:hAnsiTheme="majorHAnsi" w:cstheme="majorHAnsi"/>
          <w:szCs w:val="22"/>
        </w:rPr>
        <w:t xml:space="preserve">started </w:t>
      </w:r>
      <w:r w:rsidR="00876990">
        <w:rPr>
          <w:rFonts w:asciiTheme="majorHAnsi" w:hAnsiTheme="majorHAnsi" w:cstheme="majorHAnsi"/>
          <w:szCs w:val="22"/>
        </w:rPr>
        <w:t>report</w:t>
      </w:r>
      <w:r w:rsidR="00D05C07">
        <w:rPr>
          <w:rFonts w:asciiTheme="majorHAnsi" w:hAnsiTheme="majorHAnsi" w:cstheme="majorHAnsi"/>
          <w:szCs w:val="22"/>
        </w:rPr>
        <w:t>ing</w:t>
      </w:r>
      <w:r w:rsidR="00876990">
        <w:rPr>
          <w:rFonts w:asciiTheme="majorHAnsi" w:hAnsiTheme="majorHAnsi" w:cstheme="majorHAnsi"/>
          <w:szCs w:val="22"/>
        </w:rPr>
        <w:t xml:space="preserve"> gender and disability disaggregated data from </w:t>
      </w:r>
      <w:proofErr w:type="gramStart"/>
      <w:r w:rsidR="00876990">
        <w:rPr>
          <w:rFonts w:asciiTheme="majorHAnsi" w:hAnsiTheme="majorHAnsi" w:cstheme="majorHAnsi"/>
          <w:szCs w:val="22"/>
        </w:rPr>
        <w:t>all of</w:t>
      </w:r>
      <w:proofErr w:type="gramEnd"/>
      <w:r w:rsidR="00876990">
        <w:rPr>
          <w:rFonts w:asciiTheme="majorHAnsi" w:hAnsiTheme="majorHAnsi" w:cstheme="majorHAnsi"/>
          <w:szCs w:val="22"/>
        </w:rPr>
        <w:t xml:space="preserve"> its training courses</w:t>
      </w:r>
      <w:r w:rsidR="00E82CD8">
        <w:rPr>
          <w:rFonts w:asciiTheme="majorHAnsi" w:hAnsiTheme="majorHAnsi" w:cstheme="majorHAnsi"/>
          <w:szCs w:val="22"/>
        </w:rPr>
        <w:t xml:space="preserve"> and the Executive Leadership program </w:t>
      </w:r>
      <w:r w:rsidR="00D05C07">
        <w:rPr>
          <w:rFonts w:asciiTheme="majorHAnsi" w:hAnsiTheme="majorHAnsi" w:cstheme="majorHAnsi"/>
          <w:szCs w:val="22"/>
        </w:rPr>
        <w:t xml:space="preserve">in 2024 </w:t>
      </w:r>
      <w:r w:rsidR="00A86CEE">
        <w:rPr>
          <w:rFonts w:asciiTheme="majorHAnsi" w:hAnsiTheme="majorHAnsi" w:cstheme="majorHAnsi"/>
          <w:szCs w:val="22"/>
        </w:rPr>
        <w:t xml:space="preserve">-2025. Of the </w:t>
      </w:r>
      <w:r w:rsidR="00E82CD8">
        <w:rPr>
          <w:rFonts w:asciiTheme="majorHAnsi" w:hAnsiTheme="majorHAnsi" w:cstheme="majorHAnsi"/>
          <w:szCs w:val="22"/>
        </w:rPr>
        <w:t>179</w:t>
      </w:r>
      <w:r w:rsidR="00A86CEE">
        <w:rPr>
          <w:rFonts w:asciiTheme="majorHAnsi" w:hAnsiTheme="majorHAnsi" w:cstheme="majorHAnsi"/>
          <w:szCs w:val="22"/>
        </w:rPr>
        <w:t xml:space="preserve"> people trained across the year, 36 per cent were women</w:t>
      </w:r>
      <w:r w:rsidR="00BE0EB1">
        <w:rPr>
          <w:rFonts w:asciiTheme="majorHAnsi" w:hAnsiTheme="majorHAnsi" w:cstheme="majorHAnsi"/>
          <w:szCs w:val="22"/>
        </w:rPr>
        <w:t xml:space="preserve"> while </w:t>
      </w:r>
      <w:r w:rsidR="004F2F93">
        <w:rPr>
          <w:rFonts w:asciiTheme="majorHAnsi" w:hAnsiTheme="majorHAnsi" w:cstheme="majorHAnsi"/>
          <w:szCs w:val="22"/>
        </w:rPr>
        <w:t>eight</w:t>
      </w:r>
      <w:r w:rsidR="00D37816">
        <w:rPr>
          <w:rFonts w:asciiTheme="majorHAnsi" w:hAnsiTheme="majorHAnsi" w:cstheme="majorHAnsi"/>
          <w:szCs w:val="22"/>
        </w:rPr>
        <w:t xml:space="preserve"> people (5 per cent) identified as having a disability</w:t>
      </w:r>
      <w:r w:rsidR="00187F92">
        <w:rPr>
          <w:rStyle w:val="FootnoteReference"/>
          <w:rFonts w:asciiTheme="majorHAnsi" w:hAnsiTheme="majorHAnsi" w:cstheme="majorHAnsi"/>
          <w:szCs w:val="22"/>
        </w:rPr>
        <w:footnoteReference w:id="5"/>
      </w:r>
      <w:r w:rsidR="00D37816">
        <w:rPr>
          <w:rFonts w:asciiTheme="majorHAnsi" w:hAnsiTheme="majorHAnsi" w:cstheme="majorHAnsi"/>
          <w:szCs w:val="22"/>
        </w:rPr>
        <w:t>.</w:t>
      </w:r>
      <w:r w:rsidR="00E96F59">
        <w:rPr>
          <w:rFonts w:asciiTheme="majorHAnsi" w:hAnsiTheme="majorHAnsi" w:cstheme="majorHAnsi"/>
          <w:szCs w:val="22"/>
        </w:rPr>
        <w:t xml:space="preserve"> </w:t>
      </w:r>
      <w:r w:rsidR="00A30BB5">
        <w:rPr>
          <w:rFonts w:asciiTheme="majorHAnsi" w:hAnsiTheme="majorHAnsi" w:cstheme="majorHAnsi"/>
          <w:szCs w:val="22"/>
        </w:rPr>
        <w:t>Only o</w:t>
      </w:r>
      <w:r w:rsidR="00E96F59">
        <w:rPr>
          <w:rFonts w:asciiTheme="majorHAnsi" w:hAnsiTheme="majorHAnsi" w:cstheme="majorHAnsi"/>
          <w:szCs w:val="22"/>
        </w:rPr>
        <w:t xml:space="preserve">ne course, the Analysing Pacific Security course in Vanuatu </w:t>
      </w:r>
      <w:r w:rsidR="00A30BB5">
        <w:rPr>
          <w:rFonts w:asciiTheme="majorHAnsi" w:hAnsiTheme="majorHAnsi" w:cstheme="majorHAnsi"/>
          <w:szCs w:val="22"/>
        </w:rPr>
        <w:t>during the year, saw more women than men participate.</w:t>
      </w:r>
    </w:p>
    <w:p w14:paraId="2E92EB48" w14:textId="1EB11242" w:rsidR="00A4539F" w:rsidRDefault="00A4539F" w:rsidP="00A912E8">
      <w:pPr>
        <w:spacing w:after="120" w:line="259" w:lineRule="auto"/>
        <w:rPr>
          <w:rFonts w:asciiTheme="majorHAnsi" w:hAnsiTheme="majorHAnsi" w:cstheme="majorHAnsi"/>
          <w:szCs w:val="22"/>
        </w:rPr>
      </w:pPr>
      <w:r>
        <w:rPr>
          <w:rFonts w:asciiTheme="majorHAnsi" w:hAnsiTheme="majorHAnsi" w:cstheme="majorHAnsi"/>
          <w:szCs w:val="22"/>
        </w:rPr>
        <w:t xml:space="preserve">A similar disparity can be seen in the speakers at the PRNSC. Whilst the 2025 PRNSC </w:t>
      </w:r>
      <w:r w:rsidR="005B3785">
        <w:rPr>
          <w:rFonts w:asciiTheme="majorHAnsi" w:hAnsiTheme="majorHAnsi" w:cstheme="majorHAnsi"/>
          <w:szCs w:val="22"/>
        </w:rPr>
        <w:t>included a Women, Peace and Security panel (similar panel at the 2024 Conference also)</w:t>
      </w:r>
      <w:r w:rsidR="00767179">
        <w:rPr>
          <w:rFonts w:asciiTheme="majorHAnsi" w:hAnsiTheme="majorHAnsi" w:cstheme="majorHAnsi"/>
          <w:szCs w:val="22"/>
        </w:rPr>
        <w:t xml:space="preserve"> which included an </w:t>
      </w:r>
      <w:r w:rsidR="008D4A6F">
        <w:rPr>
          <w:rFonts w:asciiTheme="majorHAnsi" w:hAnsiTheme="majorHAnsi" w:cstheme="majorHAnsi"/>
          <w:szCs w:val="22"/>
        </w:rPr>
        <w:t>all women panel</w:t>
      </w:r>
      <w:r w:rsidR="009C0367">
        <w:rPr>
          <w:rFonts w:asciiTheme="majorHAnsi" w:hAnsiTheme="majorHAnsi" w:cstheme="majorHAnsi"/>
          <w:szCs w:val="22"/>
        </w:rPr>
        <w:t xml:space="preserve">, </w:t>
      </w:r>
      <w:r w:rsidR="00D50944">
        <w:rPr>
          <w:rFonts w:asciiTheme="majorHAnsi" w:hAnsiTheme="majorHAnsi" w:cstheme="majorHAnsi"/>
          <w:szCs w:val="22"/>
        </w:rPr>
        <w:t>overall,</w:t>
      </w:r>
      <w:r w:rsidR="009C0367">
        <w:rPr>
          <w:rFonts w:asciiTheme="majorHAnsi" w:hAnsiTheme="majorHAnsi" w:cstheme="majorHAnsi"/>
          <w:szCs w:val="22"/>
        </w:rPr>
        <w:t xml:space="preserve"> only 33 per cent of speakers were women, with all keynote addresses delivered by men</w:t>
      </w:r>
      <w:r w:rsidR="00C9496E">
        <w:rPr>
          <w:rFonts w:asciiTheme="majorHAnsi" w:hAnsiTheme="majorHAnsi" w:cstheme="majorHAnsi"/>
          <w:szCs w:val="22"/>
        </w:rPr>
        <w:t xml:space="preserve">. </w:t>
      </w:r>
      <w:r w:rsidR="00C411C8" w:rsidRPr="00C9244F">
        <w:rPr>
          <w:rFonts w:asciiTheme="majorHAnsi" w:hAnsiTheme="majorHAnsi" w:cstheme="majorHAnsi"/>
          <w:b/>
          <w:bCs/>
          <w:szCs w:val="22"/>
        </w:rPr>
        <w:t xml:space="preserve">While eight of the twelve panel discussions were </w:t>
      </w:r>
      <w:r w:rsidR="00064914" w:rsidRPr="00C9244F">
        <w:rPr>
          <w:rFonts w:asciiTheme="majorHAnsi" w:hAnsiTheme="majorHAnsi" w:cstheme="majorHAnsi"/>
          <w:b/>
          <w:bCs/>
          <w:szCs w:val="22"/>
        </w:rPr>
        <w:t>moderated</w:t>
      </w:r>
      <w:r w:rsidR="00C411C8" w:rsidRPr="00C9244F">
        <w:rPr>
          <w:rFonts w:asciiTheme="majorHAnsi" w:hAnsiTheme="majorHAnsi" w:cstheme="majorHAnsi"/>
          <w:b/>
          <w:bCs/>
          <w:szCs w:val="22"/>
        </w:rPr>
        <w:t xml:space="preserve"> by wom</w:t>
      </w:r>
      <w:r w:rsidR="00064914" w:rsidRPr="00C9244F">
        <w:rPr>
          <w:rFonts w:asciiTheme="majorHAnsi" w:hAnsiTheme="majorHAnsi" w:cstheme="majorHAnsi"/>
          <w:b/>
          <w:bCs/>
          <w:szCs w:val="22"/>
        </w:rPr>
        <w:t xml:space="preserve">en, there were multiple panels where all </w:t>
      </w:r>
      <w:r w:rsidR="00C9244F">
        <w:rPr>
          <w:rFonts w:asciiTheme="majorHAnsi" w:hAnsiTheme="majorHAnsi" w:cstheme="majorHAnsi"/>
          <w:b/>
          <w:bCs/>
          <w:szCs w:val="22"/>
        </w:rPr>
        <w:t>speakers</w:t>
      </w:r>
      <w:r w:rsidR="00064914" w:rsidRPr="00C9244F">
        <w:rPr>
          <w:rFonts w:asciiTheme="majorHAnsi" w:hAnsiTheme="majorHAnsi" w:cstheme="majorHAnsi"/>
          <w:b/>
          <w:bCs/>
          <w:szCs w:val="22"/>
        </w:rPr>
        <w:t xml:space="preserve"> were men.</w:t>
      </w:r>
      <w:r w:rsidR="00064914">
        <w:rPr>
          <w:rFonts w:asciiTheme="majorHAnsi" w:hAnsiTheme="majorHAnsi" w:cstheme="majorHAnsi"/>
          <w:szCs w:val="22"/>
        </w:rPr>
        <w:t xml:space="preserve"> </w:t>
      </w:r>
      <w:r w:rsidR="00F44567">
        <w:rPr>
          <w:rFonts w:asciiTheme="majorHAnsi" w:hAnsiTheme="majorHAnsi" w:cstheme="majorHAnsi"/>
          <w:szCs w:val="22"/>
        </w:rPr>
        <w:t>The College should strive for gender equality on all panels</w:t>
      </w:r>
      <w:r w:rsidR="00D06EB4">
        <w:rPr>
          <w:rFonts w:asciiTheme="majorHAnsi" w:hAnsiTheme="majorHAnsi" w:cstheme="majorHAnsi"/>
          <w:szCs w:val="22"/>
        </w:rPr>
        <w:t xml:space="preserve"> in future iterations of the PRNSC.</w:t>
      </w:r>
    </w:p>
    <w:p w14:paraId="545A45A4" w14:textId="5BD2AB58" w:rsidR="001E4CD3" w:rsidRDefault="00005412" w:rsidP="00027588">
      <w:pPr>
        <w:spacing w:after="120" w:line="259" w:lineRule="auto"/>
        <w:rPr>
          <w:rFonts w:asciiTheme="majorHAnsi" w:hAnsiTheme="majorHAnsi" w:cstheme="majorHAnsi"/>
          <w:szCs w:val="22"/>
        </w:rPr>
      </w:pPr>
      <w:r>
        <w:rPr>
          <w:rFonts w:asciiTheme="majorHAnsi" w:hAnsiTheme="majorHAnsi" w:cstheme="majorHAnsi"/>
          <w:szCs w:val="22"/>
        </w:rPr>
        <w:t>The College</w:t>
      </w:r>
      <w:r w:rsidR="00140991">
        <w:rPr>
          <w:rFonts w:asciiTheme="majorHAnsi" w:hAnsiTheme="majorHAnsi" w:cstheme="majorHAnsi"/>
          <w:szCs w:val="22"/>
        </w:rPr>
        <w:t xml:space="preserve"> is making efforts to address the disparity in speakers at the Conference</w:t>
      </w:r>
      <w:r w:rsidR="00453B0B">
        <w:rPr>
          <w:rFonts w:asciiTheme="majorHAnsi" w:hAnsiTheme="majorHAnsi" w:cstheme="majorHAnsi"/>
          <w:szCs w:val="22"/>
        </w:rPr>
        <w:t xml:space="preserve">. The final agenda is often quite different from the initial proposed </w:t>
      </w:r>
      <w:r w:rsidR="0016706A">
        <w:rPr>
          <w:rFonts w:asciiTheme="majorHAnsi" w:hAnsiTheme="majorHAnsi" w:cstheme="majorHAnsi"/>
          <w:szCs w:val="22"/>
        </w:rPr>
        <w:t>agenda</w:t>
      </w:r>
      <w:r w:rsidR="00453B0B">
        <w:rPr>
          <w:rFonts w:asciiTheme="majorHAnsi" w:hAnsiTheme="majorHAnsi" w:cstheme="majorHAnsi"/>
          <w:szCs w:val="22"/>
        </w:rPr>
        <w:t xml:space="preserve"> which includes close to gender </w:t>
      </w:r>
      <w:r w:rsidR="0016706A">
        <w:rPr>
          <w:rFonts w:asciiTheme="majorHAnsi" w:hAnsiTheme="majorHAnsi" w:cstheme="majorHAnsi"/>
          <w:szCs w:val="22"/>
        </w:rPr>
        <w:t xml:space="preserve">parity across speakers. It can be difficult to achieve gender </w:t>
      </w:r>
      <w:r w:rsidR="0048787F">
        <w:rPr>
          <w:rFonts w:asciiTheme="majorHAnsi" w:hAnsiTheme="majorHAnsi" w:cstheme="majorHAnsi"/>
          <w:szCs w:val="22"/>
        </w:rPr>
        <w:t>parity</w:t>
      </w:r>
      <w:r w:rsidR="00F075D6">
        <w:rPr>
          <w:rFonts w:asciiTheme="majorHAnsi" w:hAnsiTheme="majorHAnsi" w:cstheme="majorHAnsi"/>
          <w:szCs w:val="22"/>
        </w:rPr>
        <w:t xml:space="preserve"> - </w:t>
      </w:r>
      <w:r w:rsidR="00B94235">
        <w:rPr>
          <w:rFonts w:asciiTheme="majorHAnsi" w:hAnsiTheme="majorHAnsi" w:cstheme="majorHAnsi"/>
          <w:szCs w:val="22"/>
        </w:rPr>
        <w:t>there are significantly fewer female national security advisors, police commissioners</w:t>
      </w:r>
      <w:r w:rsidR="000D6175">
        <w:rPr>
          <w:rFonts w:asciiTheme="majorHAnsi" w:hAnsiTheme="majorHAnsi" w:cstheme="majorHAnsi"/>
          <w:szCs w:val="22"/>
        </w:rPr>
        <w:t xml:space="preserve">, and government ministers </w:t>
      </w:r>
      <w:r w:rsidR="000F5214">
        <w:rPr>
          <w:rFonts w:asciiTheme="majorHAnsi" w:hAnsiTheme="majorHAnsi" w:cstheme="majorHAnsi"/>
          <w:szCs w:val="22"/>
        </w:rPr>
        <w:t xml:space="preserve">and department heads </w:t>
      </w:r>
      <w:r w:rsidR="000D6175">
        <w:rPr>
          <w:rFonts w:asciiTheme="majorHAnsi" w:hAnsiTheme="majorHAnsi" w:cstheme="majorHAnsi"/>
          <w:szCs w:val="22"/>
        </w:rPr>
        <w:t>in security-</w:t>
      </w:r>
      <w:r w:rsidR="00195AA3">
        <w:rPr>
          <w:rFonts w:asciiTheme="majorHAnsi" w:hAnsiTheme="majorHAnsi" w:cstheme="majorHAnsi"/>
          <w:szCs w:val="22"/>
        </w:rPr>
        <w:t>related portfolios</w:t>
      </w:r>
      <w:r w:rsidR="000D6175">
        <w:rPr>
          <w:rFonts w:asciiTheme="majorHAnsi" w:hAnsiTheme="majorHAnsi" w:cstheme="majorHAnsi"/>
          <w:szCs w:val="22"/>
        </w:rPr>
        <w:t xml:space="preserve"> across the region</w:t>
      </w:r>
      <w:r w:rsidR="00F075D6">
        <w:rPr>
          <w:rFonts w:asciiTheme="majorHAnsi" w:hAnsiTheme="majorHAnsi" w:cstheme="majorHAnsi"/>
          <w:szCs w:val="22"/>
        </w:rPr>
        <w:t xml:space="preserve"> – and finding</w:t>
      </w:r>
      <w:r w:rsidR="00195AA3">
        <w:rPr>
          <w:rFonts w:asciiTheme="majorHAnsi" w:hAnsiTheme="majorHAnsi" w:cstheme="majorHAnsi"/>
          <w:szCs w:val="22"/>
        </w:rPr>
        <w:t xml:space="preserve"> women </w:t>
      </w:r>
      <w:r w:rsidR="00F075D6">
        <w:rPr>
          <w:rFonts w:asciiTheme="majorHAnsi" w:hAnsiTheme="majorHAnsi" w:cstheme="majorHAnsi"/>
          <w:szCs w:val="22"/>
        </w:rPr>
        <w:t xml:space="preserve">replacements </w:t>
      </w:r>
      <w:r w:rsidR="00195AA3">
        <w:rPr>
          <w:rFonts w:asciiTheme="majorHAnsi" w:hAnsiTheme="majorHAnsi" w:cstheme="majorHAnsi"/>
          <w:szCs w:val="22"/>
        </w:rPr>
        <w:t xml:space="preserve">should a female speaker be unavailable is challenging. </w:t>
      </w:r>
      <w:r w:rsidR="00B16047">
        <w:rPr>
          <w:rFonts w:asciiTheme="majorHAnsi" w:hAnsiTheme="majorHAnsi" w:cstheme="majorHAnsi"/>
          <w:szCs w:val="22"/>
        </w:rPr>
        <w:t xml:space="preserve">Including speakers </w:t>
      </w:r>
      <w:r w:rsidR="00B54BA3">
        <w:rPr>
          <w:rFonts w:asciiTheme="majorHAnsi" w:hAnsiTheme="majorHAnsi" w:cstheme="majorHAnsi"/>
          <w:szCs w:val="22"/>
        </w:rPr>
        <w:t xml:space="preserve">from </w:t>
      </w:r>
      <w:r w:rsidR="008B228B">
        <w:rPr>
          <w:rFonts w:asciiTheme="majorHAnsi" w:hAnsiTheme="majorHAnsi" w:cstheme="majorHAnsi"/>
          <w:szCs w:val="22"/>
        </w:rPr>
        <w:t>diverse backgrounds</w:t>
      </w:r>
      <w:r w:rsidR="00B54BA3">
        <w:rPr>
          <w:rFonts w:asciiTheme="majorHAnsi" w:hAnsiTheme="majorHAnsi" w:cstheme="majorHAnsi"/>
          <w:szCs w:val="22"/>
        </w:rPr>
        <w:t>, including community representatives and people with lived experience, will help broaden the pool of potential women speakers</w:t>
      </w:r>
      <w:r w:rsidR="005E517B">
        <w:rPr>
          <w:rFonts w:asciiTheme="majorHAnsi" w:hAnsiTheme="majorHAnsi" w:cstheme="majorHAnsi"/>
          <w:szCs w:val="22"/>
        </w:rPr>
        <w:t xml:space="preserve">. </w:t>
      </w:r>
    </w:p>
    <w:p w14:paraId="683DDD5C" w14:textId="65D6C6EF" w:rsidR="00A35657" w:rsidRDefault="001E4CD3" w:rsidP="00027588">
      <w:pPr>
        <w:spacing w:after="120" w:line="259" w:lineRule="auto"/>
        <w:rPr>
          <w:rFonts w:asciiTheme="majorHAnsi" w:hAnsiTheme="majorHAnsi" w:cstheme="majorHAnsi"/>
          <w:szCs w:val="22"/>
        </w:rPr>
      </w:pPr>
      <w:r w:rsidRPr="00747A42">
        <w:rPr>
          <w:rFonts w:asciiTheme="majorHAnsi" w:hAnsiTheme="majorHAnsi" w:cstheme="majorHAnsi"/>
          <w:b/>
          <w:bCs/>
          <w:szCs w:val="22"/>
        </w:rPr>
        <w:t xml:space="preserve">Contributing to an increase in the number of women </w:t>
      </w:r>
      <w:r w:rsidR="001E6BB1" w:rsidRPr="00747A42">
        <w:rPr>
          <w:rFonts w:asciiTheme="majorHAnsi" w:hAnsiTheme="majorHAnsi" w:cstheme="majorHAnsi"/>
          <w:b/>
          <w:bCs/>
          <w:szCs w:val="22"/>
        </w:rPr>
        <w:t xml:space="preserve">in leadership positions in the sector </w:t>
      </w:r>
      <w:r w:rsidR="00747A42" w:rsidRPr="00747A42">
        <w:rPr>
          <w:rFonts w:asciiTheme="majorHAnsi" w:hAnsiTheme="majorHAnsi" w:cstheme="majorHAnsi"/>
          <w:b/>
          <w:bCs/>
          <w:szCs w:val="22"/>
        </w:rPr>
        <w:t>is also a stated aim of the Gender Action Plan.</w:t>
      </w:r>
      <w:r w:rsidR="00747A42">
        <w:rPr>
          <w:rFonts w:asciiTheme="majorHAnsi" w:hAnsiTheme="majorHAnsi" w:cstheme="majorHAnsi"/>
          <w:szCs w:val="22"/>
        </w:rPr>
        <w:t xml:space="preserve"> </w:t>
      </w:r>
      <w:r w:rsidR="007A783F">
        <w:rPr>
          <w:rFonts w:asciiTheme="majorHAnsi" w:hAnsiTheme="majorHAnsi" w:cstheme="majorHAnsi"/>
          <w:szCs w:val="22"/>
        </w:rPr>
        <w:t>While it is difficult to</w:t>
      </w:r>
      <w:r w:rsidR="005E7A1E">
        <w:rPr>
          <w:rFonts w:asciiTheme="majorHAnsi" w:hAnsiTheme="majorHAnsi" w:cstheme="majorHAnsi"/>
          <w:szCs w:val="22"/>
        </w:rPr>
        <w:t xml:space="preserve"> exert too much influence on who countries choose to attend training courses delivered by the College, </w:t>
      </w:r>
      <w:r w:rsidR="00431E4B">
        <w:rPr>
          <w:rFonts w:asciiTheme="majorHAnsi" w:hAnsiTheme="majorHAnsi" w:cstheme="majorHAnsi"/>
          <w:szCs w:val="22"/>
        </w:rPr>
        <w:t xml:space="preserve">it is likely that by </w:t>
      </w:r>
      <w:r w:rsidR="00927C8B">
        <w:rPr>
          <w:rFonts w:asciiTheme="majorHAnsi" w:hAnsiTheme="majorHAnsi" w:cstheme="majorHAnsi"/>
          <w:szCs w:val="22"/>
        </w:rPr>
        <w:t>increasing participation of women</w:t>
      </w:r>
      <w:r w:rsidR="005C5E45">
        <w:rPr>
          <w:rFonts w:asciiTheme="majorHAnsi" w:hAnsiTheme="majorHAnsi" w:cstheme="majorHAnsi"/>
          <w:szCs w:val="22"/>
        </w:rPr>
        <w:t>, and gender diverse people,</w:t>
      </w:r>
      <w:r w:rsidR="00927C8B">
        <w:rPr>
          <w:rFonts w:asciiTheme="majorHAnsi" w:hAnsiTheme="majorHAnsi" w:cstheme="majorHAnsi"/>
          <w:szCs w:val="22"/>
        </w:rPr>
        <w:t xml:space="preserve"> in training </w:t>
      </w:r>
      <w:r w:rsidR="00485DFB">
        <w:rPr>
          <w:rFonts w:asciiTheme="majorHAnsi" w:hAnsiTheme="majorHAnsi" w:cstheme="majorHAnsi"/>
          <w:szCs w:val="22"/>
        </w:rPr>
        <w:t xml:space="preserve">courses </w:t>
      </w:r>
      <w:r w:rsidR="00927C8B">
        <w:rPr>
          <w:rFonts w:asciiTheme="majorHAnsi" w:hAnsiTheme="majorHAnsi" w:cstheme="majorHAnsi"/>
          <w:szCs w:val="22"/>
        </w:rPr>
        <w:t>will</w:t>
      </w:r>
      <w:r w:rsidR="00485DFB">
        <w:rPr>
          <w:rFonts w:asciiTheme="majorHAnsi" w:hAnsiTheme="majorHAnsi" w:cstheme="majorHAnsi"/>
          <w:szCs w:val="22"/>
        </w:rPr>
        <w:t>,</w:t>
      </w:r>
      <w:r w:rsidR="00927C8B">
        <w:rPr>
          <w:rFonts w:asciiTheme="majorHAnsi" w:hAnsiTheme="majorHAnsi" w:cstheme="majorHAnsi"/>
          <w:szCs w:val="22"/>
        </w:rPr>
        <w:t xml:space="preserve"> in the medium-long term</w:t>
      </w:r>
      <w:r w:rsidR="00485DFB">
        <w:rPr>
          <w:rFonts w:asciiTheme="majorHAnsi" w:hAnsiTheme="majorHAnsi" w:cstheme="majorHAnsi"/>
          <w:szCs w:val="22"/>
        </w:rPr>
        <w:t>,</w:t>
      </w:r>
      <w:r w:rsidR="00927C8B">
        <w:rPr>
          <w:rFonts w:asciiTheme="majorHAnsi" w:hAnsiTheme="majorHAnsi" w:cstheme="majorHAnsi"/>
          <w:szCs w:val="22"/>
        </w:rPr>
        <w:t xml:space="preserve"> increase the pool of women in senior national security positions within government also.</w:t>
      </w:r>
      <w:r w:rsidR="005E7A1E">
        <w:rPr>
          <w:rFonts w:asciiTheme="majorHAnsi" w:hAnsiTheme="majorHAnsi" w:cstheme="majorHAnsi"/>
          <w:szCs w:val="22"/>
        </w:rPr>
        <w:t xml:space="preserve"> </w:t>
      </w:r>
      <w:r w:rsidR="005C5E45">
        <w:rPr>
          <w:rFonts w:asciiTheme="majorHAnsi" w:hAnsiTheme="majorHAnsi" w:cstheme="majorHAnsi"/>
          <w:szCs w:val="22"/>
        </w:rPr>
        <w:t xml:space="preserve">Earmarking scholarships for emerging female and gender diverse academics </w:t>
      </w:r>
      <w:r w:rsidR="00943642">
        <w:rPr>
          <w:rFonts w:asciiTheme="majorHAnsi" w:hAnsiTheme="majorHAnsi" w:cstheme="majorHAnsi"/>
          <w:szCs w:val="22"/>
        </w:rPr>
        <w:t>who can contribute to regional discussions should also be considered.</w:t>
      </w:r>
      <w:r w:rsidR="005C5E45">
        <w:rPr>
          <w:rFonts w:asciiTheme="majorHAnsi" w:hAnsiTheme="majorHAnsi" w:cstheme="majorHAnsi"/>
          <w:szCs w:val="22"/>
        </w:rPr>
        <w:t xml:space="preserve"> </w:t>
      </w:r>
      <w:r w:rsidR="00734A86">
        <w:rPr>
          <w:rFonts w:asciiTheme="majorHAnsi" w:hAnsiTheme="majorHAnsi" w:cstheme="majorHAnsi"/>
          <w:szCs w:val="22"/>
        </w:rPr>
        <w:t xml:space="preserve"> </w:t>
      </w:r>
    </w:p>
    <w:p w14:paraId="1135EC7A" w14:textId="18D4D75C" w:rsidR="00D06EB4" w:rsidRDefault="009A275A" w:rsidP="00027588">
      <w:pPr>
        <w:spacing w:after="120" w:line="259" w:lineRule="auto"/>
        <w:rPr>
          <w:rFonts w:asciiTheme="majorHAnsi" w:hAnsiTheme="majorHAnsi" w:cstheme="majorHAnsi"/>
          <w:szCs w:val="22"/>
        </w:rPr>
      </w:pPr>
      <w:r w:rsidRPr="00FE2460">
        <w:rPr>
          <w:rFonts w:asciiTheme="majorHAnsi" w:hAnsiTheme="majorHAnsi" w:cstheme="majorHAnsi"/>
          <w:b/>
          <w:bCs/>
          <w:szCs w:val="22"/>
        </w:rPr>
        <w:t>But gender equality must go beyond just representation</w:t>
      </w:r>
      <w:r w:rsidR="007D7DBA" w:rsidRPr="00FE2460">
        <w:rPr>
          <w:rFonts w:asciiTheme="majorHAnsi" w:hAnsiTheme="majorHAnsi" w:cstheme="majorHAnsi"/>
          <w:b/>
          <w:bCs/>
          <w:szCs w:val="22"/>
        </w:rPr>
        <w:t xml:space="preserve"> and ensure that gender perspectives are included in all training materials</w:t>
      </w:r>
      <w:r w:rsidR="00053947" w:rsidRPr="00FE2460">
        <w:rPr>
          <w:rFonts w:asciiTheme="majorHAnsi" w:hAnsiTheme="majorHAnsi" w:cstheme="majorHAnsi"/>
          <w:b/>
          <w:bCs/>
          <w:szCs w:val="22"/>
        </w:rPr>
        <w:t xml:space="preserve"> and actions included in national security strategies and policies </w:t>
      </w:r>
      <w:r w:rsidR="00E27974">
        <w:rPr>
          <w:rFonts w:asciiTheme="majorHAnsi" w:hAnsiTheme="majorHAnsi" w:cstheme="majorHAnsi"/>
          <w:b/>
          <w:bCs/>
          <w:szCs w:val="22"/>
        </w:rPr>
        <w:t xml:space="preserve">address structural barriers </w:t>
      </w:r>
      <w:r w:rsidR="009C4BB2">
        <w:rPr>
          <w:rFonts w:asciiTheme="majorHAnsi" w:hAnsiTheme="majorHAnsi" w:cstheme="majorHAnsi"/>
          <w:b/>
          <w:bCs/>
          <w:szCs w:val="22"/>
        </w:rPr>
        <w:t xml:space="preserve">to inclusion, ensuring that benefits </w:t>
      </w:r>
      <w:r w:rsidR="00FE2460" w:rsidRPr="00FE2460">
        <w:rPr>
          <w:rFonts w:asciiTheme="majorHAnsi" w:hAnsiTheme="majorHAnsi" w:cstheme="majorHAnsi"/>
          <w:b/>
          <w:bCs/>
          <w:szCs w:val="22"/>
        </w:rPr>
        <w:t>accrue equally to both men and women</w:t>
      </w:r>
      <w:r w:rsidR="00FE2460">
        <w:rPr>
          <w:rFonts w:asciiTheme="majorHAnsi" w:hAnsiTheme="majorHAnsi" w:cstheme="majorHAnsi"/>
          <w:szCs w:val="22"/>
        </w:rPr>
        <w:t xml:space="preserve">. </w:t>
      </w:r>
      <w:r w:rsidR="00E27974">
        <w:rPr>
          <w:rFonts w:asciiTheme="majorHAnsi" w:hAnsiTheme="majorHAnsi" w:cstheme="majorHAnsi"/>
          <w:szCs w:val="22"/>
        </w:rPr>
        <w:t xml:space="preserve">The 2024-25 College Annual Report notes that </w:t>
      </w:r>
      <w:r w:rsidR="00DA1614">
        <w:rPr>
          <w:rFonts w:asciiTheme="majorHAnsi" w:hAnsiTheme="majorHAnsi" w:cstheme="majorHAnsi"/>
          <w:szCs w:val="22"/>
        </w:rPr>
        <w:t xml:space="preserve">gender and disability considerations were included in </w:t>
      </w:r>
      <w:r w:rsidR="0010205C">
        <w:rPr>
          <w:rFonts w:asciiTheme="majorHAnsi" w:hAnsiTheme="majorHAnsi" w:cstheme="majorHAnsi"/>
          <w:szCs w:val="22"/>
        </w:rPr>
        <w:t>training packages with ‘facilitators encouraged to explore the differentiated impacts</w:t>
      </w:r>
      <w:r w:rsidR="001F1A00">
        <w:rPr>
          <w:rFonts w:asciiTheme="majorHAnsi" w:hAnsiTheme="majorHAnsi" w:cstheme="majorHAnsi"/>
          <w:szCs w:val="22"/>
        </w:rPr>
        <w:t xml:space="preserve">’ of security policies on different marginalised groups. Encouragement is not sufficient. The College should ensure that </w:t>
      </w:r>
      <w:r w:rsidR="00622B8B">
        <w:rPr>
          <w:rFonts w:asciiTheme="majorHAnsi" w:hAnsiTheme="majorHAnsi" w:cstheme="majorHAnsi"/>
          <w:szCs w:val="22"/>
        </w:rPr>
        <w:t xml:space="preserve">consideration of the differentiated impacts of security policies on different marginalised groups is mandatory in all training. The College must support people delivering the courses to ensure they understand how to deliver these messages and content in a culturally appropriate way. </w:t>
      </w:r>
    </w:p>
    <w:p w14:paraId="5DB29710" w14:textId="1902F326" w:rsidR="00F94AD5" w:rsidRPr="002A7B6F" w:rsidRDefault="00B605E3" w:rsidP="00E35ED5">
      <w:pPr>
        <w:spacing w:after="240" w:line="259" w:lineRule="auto"/>
        <w:rPr>
          <w:rFonts w:asciiTheme="majorHAnsi" w:hAnsiTheme="majorHAnsi" w:cstheme="majorHAnsi"/>
          <w:szCs w:val="22"/>
        </w:rPr>
      </w:pPr>
      <w:r w:rsidRPr="000724A4">
        <w:rPr>
          <w:rFonts w:asciiTheme="majorHAnsi" w:hAnsiTheme="majorHAnsi" w:cstheme="majorHAnsi"/>
          <w:b/>
          <w:bCs/>
          <w:szCs w:val="22"/>
        </w:rPr>
        <w:t>The College has taken positive steps in its communications; enhancements to its website to enhance accessibility features is a positive step</w:t>
      </w:r>
      <w:r>
        <w:rPr>
          <w:rFonts w:asciiTheme="majorHAnsi" w:hAnsiTheme="majorHAnsi" w:cstheme="majorHAnsi"/>
          <w:szCs w:val="22"/>
        </w:rPr>
        <w:t>. The creation of a Women in Security video series, launched early in 2025, raises the visibility of women in the sector. These are positive steps, but as noted, future efforts in gender equality and disability equity should focus on addressing structural barriers and ensuring full and meaningful participation of women and people with disability in discussions and policy formulation.</w:t>
      </w:r>
    </w:p>
    <w:p w14:paraId="5CA5475D" w14:textId="1D0C1E80" w:rsidR="00F57B3E" w:rsidRPr="006A7E9F" w:rsidRDefault="002665E8" w:rsidP="003B5B26">
      <w:pPr>
        <w:pStyle w:val="ListParagraph"/>
        <w:numPr>
          <w:ilvl w:val="0"/>
          <w:numId w:val="34"/>
        </w:numPr>
        <w:spacing w:after="120"/>
        <w:rPr>
          <w:b/>
          <w:bCs/>
        </w:rPr>
      </w:pPr>
      <w:r w:rsidRPr="006A7E9F">
        <w:rPr>
          <w:b/>
          <w:bCs/>
        </w:rPr>
        <w:t xml:space="preserve">EOPO 3 </w:t>
      </w:r>
      <w:r w:rsidR="00763ECC" w:rsidRPr="006A7E9F">
        <w:rPr>
          <w:b/>
          <w:bCs/>
        </w:rPr>
        <w:t>–</w:t>
      </w:r>
      <w:r w:rsidRPr="006A7E9F">
        <w:rPr>
          <w:b/>
          <w:bCs/>
        </w:rPr>
        <w:t xml:space="preserve"> </w:t>
      </w:r>
      <w:r w:rsidR="00A550B2" w:rsidRPr="006A7E9F">
        <w:rPr>
          <w:b/>
          <w:bCs/>
        </w:rPr>
        <w:t>FICs have access to a skilled Pacific security officials' network</w:t>
      </w:r>
    </w:p>
    <w:p w14:paraId="286F3BF5" w14:textId="0F25959F" w:rsidR="00BE1E88" w:rsidRPr="00D6060A" w:rsidRDefault="003D423D" w:rsidP="00027588">
      <w:pPr>
        <w:spacing w:before="120" w:after="120" w:line="259" w:lineRule="auto"/>
        <w:rPr>
          <w:rFonts w:asciiTheme="majorHAnsi" w:hAnsiTheme="majorHAnsi" w:cstheme="majorHAnsi"/>
          <w:szCs w:val="22"/>
          <w:lang w:val="en-AU"/>
        </w:rPr>
      </w:pPr>
      <w:r>
        <w:rPr>
          <w:rFonts w:asciiTheme="majorHAnsi" w:hAnsiTheme="majorHAnsi" w:cstheme="majorHAnsi"/>
          <w:b/>
          <w:bCs/>
          <w:szCs w:val="22"/>
          <w:lang w:val="en-AU"/>
        </w:rPr>
        <w:t xml:space="preserve">As noted earlier, the PRNSC </w:t>
      </w:r>
      <w:r w:rsidR="0003690A">
        <w:rPr>
          <w:rFonts w:asciiTheme="majorHAnsi" w:hAnsiTheme="majorHAnsi" w:cstheme="majorHAnsi"/>
          <w:b/>
          <w:bCs/>
          <w:szCs w:val="22"/>
          <w:lang w:val="en-AU"/>
        </w:rPr>
        <w:t xml:space="preserve">has contributed significantly to developing a security </w:t>
      </w:r>
      <w:r w:rsidR="008B228B">
        <w:rPr>
          <w:rFonts w:asciiTheme="majorHAnsi" w:hAnsiTheme="majorHAnsi" w:cstheme="majorHAnsi"/>
          <w:b/>
          <w:bCs/>
          <w:szCs w:val="22"/>
          <w:lang w:val="en-AU"/>
        </w:rPr>
        <w:t>officials’</w:t>
      </w:r>
      <w:r w:rsidR="0003690A">
        <w:rPr>
          <w:rFonts w:asciiTheme="majorHAnsi" w:hAnsiTheme="majorHAnsi" w:cstheme="majorHAnsi"/>
          <w:b/>
          <w:bCs/>
          <w:szCs w:val="22"/>
          <w:lang w:val="en-AU"/>
        </w:rPr>
        <w:t xml:space="preserve"> network by bringing over 2</w:t>
      </w:r>
      <w:r w:rsidR="00BE1E88">
        <w:rPr>
          <w:rFonts w:asciiTheme="majorHAnsi" w:hAnsiTheme="majorHAnsi" w:cstheme="majorHAnsi"/>
          <w:b/>
          <w:bCs/>
          <w:szCs w:val="22"/>
          <w:lang w:val="en-AU"/>
        </w:rPr>
        <w:t>0</w:t>
      </w:r>
      <w:r w:rsidR="0003690A">
        <w:rPr>
          <w:rFonts w:asciiTheme="majorHAnsi" w:hAnsiTheme="majorHAnsi" w:cstheme="majorHAnsi"/>
          <w:b/>
          <w:bCs/>
          <w:szCs w:val="22"/>
          <w:lang w:val="en-AU"/>
        </w:rPr>
        <w:t xml:space="preserve">0 participants together </w:t>
      </w:r>
      <w:r w:rsidR="00BE1E88">
        <w:rPr>
          <w:rFonts w:asciiTheme="majorHAnsi" w:hAnsiTheme="majorHAnsi" w:cstheme="majorHAnsi"/>
          <w:b/>
          <w:bCs/>
          <w:szCs w:val="22"/>
          <w:lang w:val="en-AU"/>
        </w:rPr>
        <w:t xml:space="preserve">annually to discuss security related issues. </w:t>
      </w:r>
      <w:r w:rsidR="00D6060A">
        <w:rPr>
          <w:rFonts w:asciiTheme="majorHAnsi" w:hAnsiTheme="majorHAnsi" w:cstheme="majorHAnsi"/>
          <w:szCs w:val="22"/>
          <w:lang w:val="en-AU"/>
        </w:rPr>
        <w:t>The Conference</w:t>
      </w:r>
      <w:r w:rsidR="00D6060A" w:rsidRPr="00D6060A">
        <w:rPr>
          <w:rFonts w:asciiTheme="majorHAnsi" w:hAnsiTheme="majorHAnsi" w:cstheme="majorHAnsi"/>
          <w:szCs w:val="22"/>
          <w:lang w:val="en-AU"/>
        </w:rPr>
        <w:t xml:space="preserve"> has become an </w:t>
      </w:r>
      <w:r w:rsidR="00D6060A">
        <w:rPr>
          <w:rFonts w:asciiTheme="majorHAnsi" w:hAnsiTheme="majorHAnsi" w:cstheme="majorHAnsi"/>
          <w:szCs w:val="22"/>
          <w:lang w:val="en-AU"/>
        </w:rPr>
        <w:t>important annual event on the regional security calendar and provided it continues to evolve to meet the needs of the sector</w:t>
      </w:r>
      <w:r w:rsidR="00CE2588">
        <w:rPr>
          <w:rFonts w:asciiTheme="majorHAnsi" w:hAnsiTheme="majorHAnsi" w:cstheme="majorHAnsi"/>
          <w:szCs w:val="22"/>
          <w:lang w:val="en-AU"/>
        </w:rPr>
        <w:t xml:space="preserve"> will remain an important place of connection and building networks.</w:t>
      </w:r>
    </w:p>
    <w:p w14:paraId="2E386961" w14:textId="2875664F" w:rsidR="00416653" w:rsidRDefault="00416653" w:rsidP="00BF5063">
      <w:pPr>
        <w:spacing w:before="120" w:after="120" w:line="259" w:lineRule="auto"/>
        <w:rPr>
          <w:rFonts w:asciiTheme="majorHAnsi" w:hAnsiTheme="majorHAnsi" w:cstheme="majorHAnsi"/>
          <w:szCs w:val="22"/>
          <w:lang w:val="en-AU"/>
        </w:rPr>
      </w:pPr>
      <w:r w:rsidRPr="00224CE3">
        <w:rPr>
          <w:rFonts w:asciiTheme="majorHAnsi" w:hAnsiTheme="majorHAnsi" w:cstheme="majorHAnsi"/>
          <w:b/>
          <w:bCs/>
          <w:szCs w:val="22"/>
          <w:lang w:val="en-AU"/>
        </w:rPr>
        <w:t>Since the start of the College in 2019, just under half of all participants have joined the College’s alumni network.</w:t>
      </w:r>
      <w:r>
        <w:rPr>
          <w:rFonts w:asciiTheme="majorHAnsi" w:hAnsiTheme="majorHAnsi" w:cstheme="majorHAnsi"/>
          <w:szCs w:val="22"/>
          <w:lang w:val="en-AU"/>
        </w:rPr>
        <w:t xml:space="preserve"> In that same period, just over 1 in 5 people who have engaged with the College through a course or other activity have participated in a subsequent College course of activity</w:t>
      </w:r>
      <w:r>
        <w:rPr>
          <w:rStyle w:val="FootnoteReference"/>
          <w:rFonts w:asciiTheme="majorHAnsi" w:hAnsiTheme="majorHAnsi" w:cstheme="majorHAnsi"/>
          <w:szCs w:val="22"/>
          <w:lang w:val="en-AU"/>
        </w:rPr>
        <w:footnoteReference w:id="6"/>
      </w:r>
      <w:r>
        <w:rPr>
          <w:rFonts w:asciiTheme="majorHAnsi" w:hAnsiTheme="majorHAnsi" w:cstheme="majorHAnsi"/>
          <w:szCs w:val="22"/>
          <w:lang w:val="en-AU"/>
        </w:rPr>
        <w:t xml:space="preserve">. </w:t>
      </w:r>
      <w:r w:rsidR="001B76B4">
        <w:rPr>
          <w:rFonts w:asciiTheme="majorHAnsi" w:hAnsiTheme="majorHAnsi" w:cstheme="majorHAnsi"/>
          <w:szCs w:val="22"/>
          <w:lang w:val="en-AU"/>
        </w:rPr>
        <w:t>International research suggests that t</w:t>
      </w:r>
      <w:r>
        <w:rPr>
          <w:rFonts w:asciiTheme="majorHAnsi" w:hAnsiTheme="majorHAnsi" w:cstheme="majorHAnsi"/>
          <w:szCs w:val="22"/>
          <w:lang w:val="en-AU"/>
        </w:rPr>
        <w:t xml:space="preserve">his is a relatively high rate of alumni membership </w:t>
      </w:r>
      <w:proofErr w:type="gramStart"/>
      <w:r>
        <w:rPr>
          <w:rFonts w:asciiTheme="majorHAnsi" w:hAnsiTheme="majorHAnsi" w:cstheme="majorHAnsi"/>
          <w:szCs w:val="22"/>
          <w:lang w:val="en-AU"/>
        </w:rPr>
        <w:t>and also</w:t>
      </w:r>
      <w:proofErr w:type="gramEnd"/>
      <w:r>
        <w:rPr>
          <w:rFonts w:asciiTheme="majorHAnsi" w:hAnsiTheme="majorHAnsi" w:cstheme="majorHAnsi"/>
          <w:szCs w:val="22"/>
          <w:lang w:val="en-AU"/>
        </w:rPr>
        <w:t xml:space="preserve"> a high return rate and reflects the value the people who have engaged College, place on that engagement</w:t>
      </w:r>
      <w:r w:rsidR="003167FF">
        <w:rPr>
          <w:rStyle w:val="FootnoteReference"/>
          <w:rFonts w:asciiTheme="majorHAnsi" w:hAnsiTheme="majorHAnsi" w:cstheme="majorHAnsi"/>
          <w:szCs w:val="22"/>
          <w:lang w:val="en-AU"/>
        </w:rPr>
        <w:footnoteReference w:id="7"/>
      </w:r>
      <w:r>
        <w:rPr>
          <w:rFonts w:asciiTheme="majorHAnsi" w:hAnsiTheme="majorHAnsi" w:cstheme="majorHAnsi"/>
          <w:szCs w:val="22"/>
          <w:lang w:val="en-AU"/>
        </w:rPr>
        <w:t>.</w:t>
      </w:r>
    </w:p>
    <w:p w14:paraId="05919D22" w14:textId="77777777" w:rsidR="00224CE3" w:rsidRDefault="00416653" w:rsidP="00BF5063">
      <w:pPr>
        <w:spacing w:after="120" w:line="259" w:lineRule="auto"/>
        <w:rPr>
          <w:rFonts w:asciiTheme="majorHAnsi" w:hAnsiTheme="majorHAnsi" w:cstheme="majorHAnsi"/>
          <w:szCs w:val="22"/>
          <w:lang w:val="en-AU"/>
        </w:rPr>
      </w:pPr>
      <w:r w:rsidRPr="00224CE3">
        <w:rPr>
          <w:rFonts w:asciiTheme="majorHAnsi" w:hAnsiTheme="majorHAnsi" w:cstheme="majorHAnsi"/>
          <w:b/>
          <w:bCs/>
          <w:szCs w:val="22"/>
          <w:lang w:val="en-AU"/>
        </w:rPr>
        <w:t>The results from the alumni network survey undertaken as part of the review indicate lower levels of engagement,</w:t>
      </w:r>
      <w:r>
        <w:rPr>
          <w:rFonts w:asciiTheme="majorHAnsi" w:hAnsiTheme="majorHAnsi" w:cstheme="majorHAnsi"/>
          <w:szCs w:val="22"/>
          <w:lang w:val="en-AU"/>
        </w:rPr>
        <w:t xml:space="preserve"> with 44 per cent of the respondents indicating that they had none or one-off engagement with the College since their initial engagement. Fewer than 1 in 10 respondents indicated that they had regular engagement with College.</w:t>
      </w:r>
      <w:r w:rsidR="0066036B">
        <w:rPr>
          <w:rFonts w:asciiTheme="majorHAnsi" w:hAnsiTheme="majorHAnsi" w:cstheme="majorHAnsi"/>
          <w:szCs w:val="22"/>
          <w:lang w:val="en-AU"/>
        </w:rPr>
        <w:t xml:space="preserve"> </w:t>
      </w:r>
    </w:p>
    <w:p w14:paraId="452F684F" w14:textId="666A54E6" w:rsidR="00416653" w:rsidRPr="00E308F4" w:rsidRDefault="0066036B" w:rsidP="00BF5063">
      <w:pPr>
        <w:spacing w:after="120" w:line="259" w:lineRule="auto"/>
        <w:rPr>
          <w:rFonts w:asciiTheme="majorHAnsi" w:hAnsiTheme="majorHAnsi" w:cstheme="majorHAnsi"/>
          <w:szCs w:val="22"/>
          <w:lang w:val="en-AU"/>
        </w:rPr>
      </w:pPr>
      <w:r w:rsidRPr="000C1662">
        <w:rPr>
          <w:rFonts w:asciiTheme="majorHAnsi" w:hAnsiTheme="majorHAnsi" w:cstheme="majorHAnsi"/>
          <w:b/>
          <w:bCs/>
          <w:szCs w:val="22"/>
          <w:lang w:val="en-AU"/>
        </w:rPr>
        <w:t xml:space="preserve">Interviews conducted with alumni indicated a willingness to engage more with a professional network, but </w:t>
      </w:r>
      <w:r w:rsidR="000C1662" w:rsidRPr="000C1662">
        <w:rPr>
          <w:rFonts w:asciiTheme="majorHAnsi" w:hAnsiTheme="majorHAnsi" w:cstheme="majorHAnsi"/>
          <w:b/>
          <w:bCs/>
          <w:szCs w:val="22"/>
          <w:lang w:val="en-AU"/>
        </w:rPr>
        <w:t xml:space="preserve">there was </w:t>
      </w:r>
      <w:r w:rsidRPr="000C1662">
        <w:rPr>
          <w:rFonts w:asciiTheme="majorHAnsi" w:hAnsiTheme="majorHAnsi" w:cstheme="majorHAnsi"/>
          <w:b/>
          <w:bCs/>
          <w:szCs w:val="22"/>
          <w:lang w:val="en-AU"/>
        </w:rPr>
        <w:t xml:space="preserve">a sense that the College </w:t>
      </w:r>
      <w:r w:rsidR="00D46622" w:rsidRPr="000C1662">
        <w:rPr>
          <w:rFonts w:asciiTheme="majorHAnsi" w:hAnsiTheme="majorHAnsi" w:cstheme="majorHAnsi"/>
          <w:b/>
          <w:bCs/>
          <w:szCs w:val="22"/>
          <w:lang w:val="en-AU"/>
        </w:rPr>
        <w:t>had not resourced alumni network properly</w:t>
      </w:r>
      <w:r w:rsidRPr="000C1662">
        <w:rPr>
          <w:rFonts w:asciiTheme="majorHAnsi" w:hAnsiTheme="majorHAnsi" w:cstheme="majorHAnsi"/>
          <w:b/>
          <w:bCs/>
          <w:szCs w:val="22"/>
          <w:lang w:val="en-AU"/>
        </w:rPr>
        <w:t xml:space="preserve"> </w:t>
      </w:r>
      <w:r w:rsidR="000C1662" w:rsidRPr="000C1662">
        <w:rPr>
          <w:rFonts w:asciiTheme="majorHAnsi" w:hAnsiTheme="majorHAnsi" w:cstheme="majorHAnsi"/>
          <w:b/>
          <w:bCs/>
          <w:szCs w:val="22"/>
          <w:lang w:val="en-AU"/>
        </w:rPr>
        <w:t>and this was a significant missed opportunity.</w:t>
      </w:r>
      <w:r w:rsidR="00E308F4">
        <w:rPr>
          <w:rFonts w:asciiTheme="majorHAnsi" w:hAnsiTheme="majorHAnsi" w:cstheme="majorHAnsi"/>
          <w:b/>
          <w:bCs/>
          <w:szCs w:val="22"/>
          <w:lang w:val="en-AU"/>
        </w:rPr>
        <w:t xml:space="preserve"> </w:t>
      </w:r>
      <w:r w:rsidR="00257177">
        <w:rPr>
          <w:rFonts w:asciiTheme="majorHAnsi" w:hAnsiTheme="majorHAnsi" w:cstheme="majorHAnsi"/>
          <w:szCs w:val="22"/>
          <w:lang w:val="en-AU"/>
        </w:rPr>
        <w:t xml:space="preserve">Alumni were seeking more regular communication highlighting opportunities for further education and courses, </w:t>
      </w:r>
      <w:r w:rsidR="00C61F4E">
        <w:rPr>
          <w:rFonts w:asciiTheme="majorHAnsi" w:hAnsiTheme="majorHAnsi" w:cstheme="majorHAnsi"/>
          <w:szCs w:val="22"/>
          <w:lang w:val="en-AU"/>
        </w:rPr>
        <w:t>security related webinars and in-person events</w:t>
      </w:r>
      <w:r w:rsidR="006C6201">
        <w:rPr>
          <w:rFonts w:asciiTheme="majorHAnsi" w:hAnsiTheme="majorHAnsi" w:cstheme="majorHAnsi"/>
          <w:szCs w:val="22"/>
          <w:lang w:val="en-AU"/>
        </w:rPr>
        <w:t>, and information on latest research and analysis conducted by the College.</w:t>
      </w:r>
    </w:p>
    <w:p w14:paraId="02287613" w14:textId="6C12257B" w:rsidR="00F50E57" w:rsidRDefault="00416653" w:rsidP="003B5B26">
      <w:pPr>
        <w:spacing w:before="120" w:after="120" w:line="259" w:lineRule="auto"/>
        <w:rPr>
          <w:rFonts w:asciiTheme="majorHAnsi" w:hAnsiTheme="majorHAnsi" w:cstheme="majorHAnsi"/>
          <w:szCs w:val="22"/>
          <w:lang w:val="en-AU"/>
        </w:rPr>
      </w:pPr>
      <w:r>
        <w:rPr>
          <w:rFonts w:asciiTheme="majorHAnsi" w:hAnsiTheme="majorHAnsi" w:cstheme="majorHAnsi"/>
          <w:szCs w:val="22"/>
          <w:lang w:val="en-AU"/>
        </w:rPr>
        <w:t>In 2024, t</w:t>
      </w:r>
      <w:r w:rsidR="00F50E57">
        <w:rPr>
          <w:rFonts w:asciiTheme="majorHAnsi" w:hAnsiTheme="majorHAnsi" w:cstheme="majorHAnsi"/>
          <w:szCs w:val="22"/>
          <w:lang w:val="en-AU"/>
        </w:rPr>
        <w:t xml:space="preserve">he College </w:t>
      </w:r>
      <w:r>
        <w:rPr>
          <w:rFonts w:asciiTheme="majorHAnsi" w:hAnsiTheme="majorHAnsi" w:cstheme="majorHAnsi"/>
          <w:szCs w:val="22"/>
          <w:lang w:val="en-AU"/>
        </w:rPr>
        <w:t xml:space="preserve">formalised its approach to the alumni network through the </w:t>
      </w:r>
      <w:r w:rsidR="00F50E57">
        <w:rPr>
          <w:rFonts w:asciiTheme="majorHAnsi" w:hAnsiTheme="majorHAnsi" w:cstheme="majorHAnsi"/>
          <w:szCs w:val="22"/>
          <w:lang w:val="en-AU"/>
        </w:rPr>
        <w:t>develop</w:t>
      </w:r>
      <w:r>
        <w:rPr>
          <w:rFonts w:asciiTheme="majorHAnsi" w:hAnsiTheme="majorHAnsi" w:cstheme="majorHAnsi"/>
          <w:szCs w:val="22"/>
          <w:lang w:val="en-AU"/>
        </w:rPr>
        <w:t>ment of</w:t>
      </w:r>
      <w:r w:rsidR="00F50E57">
        <w:rPr>
          <w:rFonts w:asciiTheme="majorHAnsi" w:hAnsiTheme="majorHAnsi" w:cstheme="majorHAnsi"/>
          <w:szCs w:val="22"/>
          <w:lang w:val="en-AU"/>
        </w:rPr>
        <w:t xml:space="preserve"> the ‘PSC Alumni Strateg</w:t>
      </w:r>
      <w:r w:rsidR="00B84BFB">
        <w:rPr>
          <w:rFonts w:asciiTheme="majorHAnsi" w:hAnsiTheme="majorHAnsi" w:cstheme="majorHAnsi"/>
          <w:szCs w:val="22"/>
          <w:lang w:val="en-AU"/>
        </w:rPr>
        <w:t>y’</w:t>
      </w:r>
      <w:r w:rsidR="00BD4F88">
        <w:rPr>
          <w:rFonts w:asciiTheme="majorHAnsi" w:hAnsiTheme="majorHAnsi" w:cstheme="majorHAnsi"/>
          <w:szCs w:val="22"/>
          <w:lang w:val="en-AU"/>
        </w:rPr>
        <w:t>:</w:t>
      </w:r>
    </w:p>
    <w:p w14:paraId="23CA2C62" w14:textId="0F5F930C" w:rsidR="00224AF4" w:rsidRPr="00BD4F88" w:rsidRDefault="00224AF4" w:rsidP="00E35ED5">
      <w:pPr>
        <w:spacing w:after="240" w:line="259" w:lineRule="auto"/>
        <w:ind w:left="851" w:right="992"/>
        <w:rPr>
          <w:rFonts w:asciiTheme="majorHAnsi" w:hAnsiTheme="majorHAnsi" w:cstheme="majorHAnsi"/>
          <w:i/>
          <w:iCs/>
          <w:szCs w:val="22"/>
          <w:lang w:val="en-AU"/>
        </w:rPr>
      </w:pPr>
      <w:r w:rsidRPr="00BD4F88">
        <w:rPr>
          <w:rFonts w:asciiTheme="majorHAnsi" w:hAnsiTheme="majorHAnsi" w:cstheme="majorHAnsi"/>
          <w:i/>
          <w:iCs/>
          <w:szCs w:val="22"/>
          <w:lang w:val="en-AU"/>
        </w:rPr>
        <w:t>The primary goal of the PSC Alumni Network is to create a dynamic and engaged community of officials across various governmental functions in the Pacific who will continue to contribute to the region's security long after their training has ended.</w:t>
      </w:r>
      <w:r w:rsidR="00BD4F88">
        <w:rPr>
          <w:rStyle w:val="FootnoteReference"/>
          <w:rFonts w:asciiTheme="majorHAnsi" w:hAnsiTheme="majorHAnsi" w:cstheme="majorHAnsi"/>
          <w:i/>
          <w:iCs/>
          <w:szCs w:val="22"/>
          <w:lang w:val="en-AU"/>
        </w:rPr>
        <w:footnoteReference w:id="8"/>
      </w:r>
    </w:p>
    <w:p w14:paraId="650296A5" w14:textId="30E79C61" w:rsidR="00C53B8B" w:rsidRDefault="00C53B8B" w:rsidP="003B5B26">
      <w:pPr>
        <w:spacing w:before="120" w:after="120" w:line="259" w:lineRule="auto"/>
        <w:rPr>
          <w:rFonts w:asciiTheme="majorHAnsi" w:hAnsiTheme="majorHAnsi" w:cstheme="majorHAnsi"/>
          <w:szCs w:val="22"/>
          <w:lang w:val="en-AU"/>
        </w:rPr>
      </w:pPr>
      <w:r>
        <w:rPr>
          <w:rFonts w:asciiTheme="majorHAnsi" w:hAnsiTheme="majorHAnsi" w:cstheme="majorHAnsi"/>
          <w:szCs w:val="22"/>
          <w:lang w:val="en-AU"/>
        </w:rPr>
        <w:t xml:space="preserve">The Strategy establishes </w:t>
      </w:r>
      <w:r w:rsidR="005F2759">
        <w:rPr>
          <w:rFonts w:asciiTheme="majorHAnsi" w:hAnsiTheme="majorHAnsi" w:cstheme="majorHAnsi"/>
          <w:szCs w:val="22"/>
          <w:lang w:val="en-AU"/>
        </w:rPr>
        <w:t xml:space="preserve">four pillars of effort </w:t>
      </w:r>
      <w:r w:rsidR="006B4FF1">
        <w:rPr>
          <w:rFonts w:asciiTheme="majorHAnsi" w:hAnsiTheme="majorHAnsi" w:cstheme="majorHAnsi"/>
          <w:szCs w:val="22"/>
          <w:lang w:val="en-AU"/>
        </w:rPr>
        <w:t>– professional development, networking, support</w:t>
      </w:r>
      <w:r w:rsidR="00A73DCF">
        <w:rPr>
          <w:rFonts w:asciiTheme="majorHAnsi" w:hAnsiTheme="majorHAnsi" w:cstheme="majorHAnsi"/>
          <w:szCs w:val="22"/>
          <w:lang w:val="en-AU"/>
        </w:rPr>
        <w:t xml:space="preserve"> (mentoring</w:t>
      </w:r>
      <w:r w:rsidR="003534EC">
        <w:rPr>
          <w:rFonts w:asciiTheme="majorHAnsi" w:hAnsiTheme="majorHAnsi" w:cstheme="majorHAnsi"/>
          <w:szCs w:val="22"/>
          <w:lang w:val="en-AU"/>
        </w:rPr>
        <w:t>), and advocacy.</w:t>
      </w:r>
      <w:r w:rsidR="000E2161">
        <w:rPr>
          <w:rFonts w:asciiTheme="majorHAnsi" w:hAnsiTheme="majorHAnsi" w:cstheme="majorHAnsi"/>
          <w:szCs w:val="22"/>
          <w:lang w:val="en-AU"/>
        </w:rPr>
        <w:t xml:space="preserve"> It contains details actions, deliverables and success metrics</w:t>
      </w:r>
      <w:r w:rsidR="009463B8">
        <w:rPr>
          <w:rFonts w:asciiTheme="majorHAnsi" w:hAnsiTheme="majorHAnsi" w:cstheme="majorHAnsi"/>
          <w:szCs w:val="22"/>
          <w:lang w:val="en-AU"/>
        </w:rPr>
        <w:t xml:space="preserve"> for each pillar, as well as establishing a formal governance framework.</w:t>
      </w:r>
      <w:r w:rsidR="008838D2">
        <w:rPr>
          <w:rFonts w:asciiTheme="majorHAnsi" w:hAnsiTheme="majorHAnsi" w:cstheme="majorHAnsi"/>
          <w:szCs w:val="22"/>
          <w:lang w:val="en-AU"/>
        </w:rPr>
        <w:t xml:space="preserve"> Actions that should </w:t>
      </w:r>
      <w:r w:rsidR="00B53DAA">
        <w:rPr>
          <w:rFonts w:asciiTheme="majorHAnsi" w:hAnsiTheme="majorHAnsi" w:cstheme="majorHAnsi"/>
          <w:szCs w:val="22"/>
          <w:lang w:val="en-AU"/>
        </w:rPr>
        <w:t>be in place at the time of the review include</w:t>
      </w:r>
      <w:r w:rsidR="00564F4A">
        <w:rPr>
          <w:rFonts w:asciiTheme="majorHAnsi" w:hAnsiTheme="majorHAnsi" w:cstheme="majorHAnsi"/>
          <w:szCs w:val="22"/>
          <w:lang w:val="en-AU"/>
        </w:rPr>
        <w:t>:</w:t>
      </w:r>
    </w:p>
    <w:p w14:paraId="4BCE8E8B" w14:textId="5E522E26" w:rsidR="00564F4A" w:rsidRPr="006A7E9F" w:rsidRDefault="00564F4A" w:rsidP="00E35ED5">
      <w:pPr>
        <w:pStyle w:val="ListParagraph"/>
        <w:numPr>
          <w:ilvl w:val="0"/>
          <w:numId w:val="34"/>
        </w:numPr>
        <w:rPr>
          <w:rFonts w:ascii="Calibri Light" w:hAnsi="Calibri Light" w:cs="Calibri Light"/>
          <w:lang w:val="en-AU"/>
        </w:rPr>
      </w:pPr>
      <w:r w:rsidRPr="006A7E9F">
        <w:rPr>
          <w:rFonts w:ascii="Calibri Light" w:hAnsi="Calibri Light" w:cs="Calibri Light"/>
          <w:lang w:val="en-AU"/>
        </w:rPr>
        <w:t>Launch of initial online courses and webinars</w:t>
      </w:r>
      <w:r w:rsidR="006849E1" w:rsidRPr="006A7E9F">
        <w:rPr>
          <w:rFonts w:ascii="Calibri Light" w:hAnsi="Calibri Light" w:cs="Calibri Light"/>
          <w:lang w:val="en-AU"/>
        </w:rPr>
        <w:t xml:space="preserve"> (Jul – Dec 2024)</w:t>
      </w:r>
    </w:p>
    <w:p w14:paraId="6F2C9FEC" w14:textId="4D8B9FBB" w:rsidR="00564F4A" w:rsidRPr="006A7E9F" w:rsidRDefault="0008042D" w:rsidP="00E35ED5">
      <w:pPr>
        <w:pStyle w:val="ListParagraph"/>
        <w:numPr>
          <w:ilvl w:val="0"/>
          <w:numId w:val="34"/>
        </w:numPr>
        <w:rPr>
          <w:rFonts w:ascii="Calibri Light" w:hAnsi="Calibri Light" w:cs="Calibri Light"/>
          <w:lang w:val="en-AU"/>
        </w:rPr>
      </w:pPr>
      <w:r w:rsidRPr="006A7E9F">
        <w:rPr>
          <w:rFonts w:ascii="Calibri Light" w:hAnsi="Calibri Light" w:cs="Calibri Light"/>
          <w:lang w:val="en-AU"/>
        </w:rPr>
        <w:t>Launch of the alumni portal</w:t>
      </w:r>
      <w:r w:rsidR="006849E1" w:rsidRPr="006A7E9F">
        <w:rPr>
          <w:rFonts w:ascii="Calibri Light" w:hAnsi="Calibri Light" w:cs="Calibri Light"/>
          <w:lang w:val="en-AU"/>
        </w:rPr>
        <w:t xml:space="preserve"> (Jul – Dec 2024)</w:t>
      </w:r>
    </w:p>
    <w:p w14:paraId="5907DB99" w14:textId="648D4906" w:rsidR="0008042D" w:rsidRPr="006A7E9F" w:rsidRDefault="0008042D" w:rsidP="00E35ED5">
      <w:pPr>
        <w:pStyle w:val="ListParagraph"/>
        <w:numPr>
          <w:ilvl w:val="0"/>
          <w:numId w:val="34"/>
        </w:numPr>
        <w:rPr>
          <w:rFonts w:ascii="Calibri Light" w:hAnsi="Calibri Light" w:cs="Calibri Light"/>
          <w:lang w:val="en-AU"/>
        </w:rPr>
      </w:pPr>
      <w:r w:rsidRPr="006A7E9F">
        <w:rPr>
          <w:rFonts w:ascii="Calibri Light" w:hAnsi="Calibri Light" w:cs="Calibri Light"/>
          <w:lang w:val="en-AU"/>
        </w:rPr>
        <w:t xml:space="preserve">Facilitating initial short-term exchanges among alumni and </w:t>
      </w:r>
      <w:r w:rsidR="00B44D23" w:rsidRPr="006A7E9F">
        <w:rPr>
          <w:rFonts w:ascii="Calibri Light" w:hAnsi="Calibri Light" w:cs="Calibri Light"/>
          <w:lang w:val="en-AU"/>
        </w:rPr>
        <w:t>organisations</w:t>
      </w:r>
      <w:r w:rsidR="006849E1" w:rsidRPr="006A7E9F">
        <w:rPr>
          <w:rFonts w:ascii="Calibri Light" w:hAnsi="Calibri Light" w:cs="Calibri Light"/>
          <w:lang w:val="en-AU"/>
        </w:rPr>
        <w:t xml:space="preserve"> (Jan – Jun 2025)</w:t>
      </w:r>
    </w:p>
    <w:p w14:paraId="7E08EF79" w14:textId="22E3CECF" w:rsidR="0008042D" w:rsidRPr="006A7E9F" w:rsidRDefault="0008042D" w:rsidP="00E35ED5">
      <w:pPr>
        <w:pStyle w:val="ListParagraph"/>
        <w:numPr>
          <w:ilvl w:val="0"/>
          <w:numId w:val="34"/>
        </w:numPr>
        <w:rPr>
          <w:rFonts w:ascii="Calibri Light" w:hAnsi="Calibri Light" w:cs="Calibri Light"/>
          <w:lang w:val="en-AU"/>
        </w:rPr>
      </w:pPr>
      <w:r w:rsidRPr="006A7E9F">
        <w:rPr>
          <w:rFonts w:ascii="Calibri Light" w:hAnsi="Calibri Light" w:cs="Calibri Light"/>
          <w:lang w:val="en-AU"/>
        </w:rPr>
        <w:t xml:space="preserve">Develop </w:t>
      </w:r>
      <w:r w:rsidR="00B44D23" w:rsidRPr="006A7E9F">
        <w:rPr>
          <w:rFonts w:ascii="Calibri Light" w:hAnsi="Calibri Light" w:cs="Calibri Light"/>
          <w:lang w:val="en-AU"/>
        </w:rPr>
        <w:t>mentorship program framework and identify potential mentors</w:t>
      </w:r>
      <w:r w:rsidR="006849E1" w:rsidRPr="006A7E9F">
        <w:rPr>
          <w:rFonts w:ascii="Calibri Light" w:hAnsi="Calibri Light" w:cs="Calibri Light"/>
          <w:lang w:val="en-AU"/>
        </w:rPr>
        <w:t xml:space="preserve"> (Jul – Dec 2024)</w:t>
      </w:r>
    </w:p>
    <w:p w14:paraId="6E9DB278" w14:textId="413972C2" w:rsidR="00B44D23" w:rsidRPr="006A7E9F" w:rsidRDefault="00B44D23" w:rsidP="00E35ED5">
      <w:pPr>
        <w:pStyle w:val="ListParagraph"/>
        <w:numPr>
          <w:ilvl w:val="0"/>
          <w:numId w:val="34"/>
        </w:numPr>
        <w:rPr>
          <w:rFonts w:ascii="Calibri Light" w:hAnsi="Calibri Light" w:cs="Calibri Light"/>
          <w:lang w:val="en-AU"/>
        </w:rPr>
      </w:pPr>
      <w:r w:rsidRPr="006A7E9F">
        <w:rPr>
          <w:rFonts w:ascii="Calibri Light" w:hAnsi="Calibri Light" w:cs="Calibri Light"/>
          <w:lang w:val="en-AU"/>
        </w:rPr>
        <w:t>Develop criteria and guidelines for the PSC Alumni Grant</w:t>
      </w:r>
      <w:r w:rsidR="006849E1" w:rsidRPr="006A7E9F">
        <w:rPr>
          <w:rFonts w:ascii="Calibri Light" w:hAnsi="Calibri Light" w:cs="Calibri Light"/>
          <w:lang w:val="en-AU"/>
        </w:rPr>
        <w:t xml:space="preserve"> (Jul – Dec 2024)</w:t>
      </w:r>
    </w:p>
    <w:p w14:paraId="5A4754B5" w14:textId="118A32FD" w:rsidR="00B44D23" w:rsidRPr="006A7E9F" w:rsidRDefault="00B44D23" w:rsidP="00E35ED5">
      <w:pPr>
        <w:pStyle w:val="ListParagraph"/>
        <w:numPr>
          <w:ilvl w:val="0"/>
          <w:numId w:val="34"/>
        </w:numPr>
        <w:spacing w:after="240"/>
        <w:rPr>
          <w:rFonts w:ascii="Calibri Light" w:hAnsi="Calibri Light" w:cs="Calibri Light"/>
          <w:lang w:val="en-AU"/>
        </w:rPr>
      </w:pPr>
      <w:r w:rsidRPr="006A7E9F">
        <w:rPr>
          <w:rFonts w:ascii="Calibri Light" w:hAnsi="Calibri Light" w:cs="Calibri Light"/>
          <w:lang w:val="en-AU"/>
        </w:rPr>
        <w:t>Launch the PSC Alumni Grant program</w:t>
      </w:r>
      <w:r w:rsidR="006849E1" w:rsidRPr="006A7E9F">
        <w:rPr>
          <w:rFonts w:ascii="Calibri Light" w:hAnsi="Calibri Light" w:cs="Calibri Light"/>
          <w:lang w:val="en-AU"/>
        </w:rPr>
        <w:t xml:space="preserve"> (Jan – Jun 2025)</w:t>
      </w:r>
    </w:p>
    <w:p w14:paraId="6408AE68" w14:textId="74995F3E" w:rsidR="00763ECC" w:rsidRDefault="003844EC" w:rsidP="00BF5063">
      <w:pPr>
        <w:spacing w:before="120" w:after="120" w:line="259" w:lineRule="auto"/>
        <w:rPr>
          <w:rFonts w:asciiTheme="majorHAnsi" w:hAnsiTheme="majorHAnsi" w:cstheme="majorHAnsi"/>
          <w:szCs w:val="22"/>
          <w:lang w:val="en-AU"/>
        </w:rPr>
      </w:pPr>
      <w:r w:rsidRPr="003844EC">
        <w:rPr>
          <w:rFonts w:asciiTheme="majorHAnsi" w:hAnsiTheme="majorHAnsi" w:cstheme="majorHAnsi"/>
          <w:szCs w:val="22"/>
          <w:lang w:val="en-AU"/>
        </w:rPr>
        <w:t>As at the beginning of October 2025, some</w:t>
      </w:r>
      <w:r w:rsidR="000F3BEE" w:rsidRPr="003844EC">
        <w:rPr>
          <w:rFonts w:asciiTheme="majorHAnsi" w:hAnsiTheme="majorHAnsi" w:cstheme="majorHAnsi"/>
          <w:szCs w:val="22"/>
          <w:lang w:val="en-AU"/>
        </w:rPr>
        <w:t xml:space="preserve"> action has been taken on three </w:t>
      </w:r>
      <w:r w:rsidRPr="003844EC">
        <w:rPr>
          <w:rFonts w:asciiTheme="majorHAnsi" w:hAnsiTheme="majorHAnsi" w:cstheme="majorHAnsi"/>
          <w:szCs w:val="22"/>
          <w:lang w:val="en-AU"/>
        </w:rPr>
        <w:t xml:space="preserve">of the above, but progress </w:t>
      </w:r>
      <w:r w:rsidR="00CA6F9E" w:rsidRPr="003844EC">
        <w:rPr>
          <w:rFonts w:asciiTheme="majorHAnsi" w:hAnsiTheme="majorHAnsi" w:cstheme="majorHAnsi"/>
          <w:szCs w:val="22"/>
          <w:lang w:val="en-AU"/>
        </w:rPr>
        <w:t>has generally been</w:t>
      </w:r>
      <w:r w:rsidR="00CA6F9E">
        <w:rPr>
          <w:rFonts w:asciiTheme="majorHAnsi" w:hAnsiTheme="majorHAnsi" w:cstheme="majorHAnsi"/>
          <w:szCs w:val="22"/>
          <w:lang w:val="en-AU"/>
        </w:rPr>
        <w:t xml:space="preserve"> </w:t>
      </w:r>
      <w:r w:rsidRPr="003844EC">
        <w:rPr>
          <w:rFonts w:asciiTheme="majorHAnsi" w:hAnsiTheme="majorHAnsi" w:cstheme="majorHAnsi"/>
          <w:szCs w:val="22"/>
          <w:lang w:val="en-AU"/>
        </w:rPr>
        <w:t>limited.</w:t>
      </w:r>
      <w:r w:rsidR="000F3BEE" w:rsidRPr="003844EC">
        <w:rPr>
          <w:rFonts w:asciiTheme="majorHAnsi" w:hAnsiTheme="majorHAnsi" w:cstheme="majorHAnsi"/>
          <w:szCs w:val="22"/>
          <w:lang w:val="en-AU"/>
        </w:rPr>
        <w:t xml:space="preserve"> </w:t>
      </w:r>
      <w:r w:rsidR="00B44D23" w:rsidRPr="003844EC">
        <w:rPr>
          <w:rFonts w:asciiTheme="majorHAnsi" w:hAnsiTheme="majorHAnsi" w:cstheme="majorHAnsi"/>
          <w:szCs w:val="22"/>
          <w:lang w:val="en-AU"/>
        </w:rPr>
        <w:t xml:space="preserve"> </w:t>
      </w:r>
    </w:p>
    <w:p w14:paraId="1F10F73B" w14:textId="5EE1F674" w:rsidR="00E35BCC" w:rsidRDefault="006849E1" w:rsidP="00546951">
      <w:pPr>
        <w:spacing w:before="120" w:after="120"/>
        <w:rPr>
          <w:rFonts w:asciiTheme="majorHAnsi" w:hAnsiTheme="majorHAnsi" w:cstheme="majorHAnsi"/>
          <w:szCs w:val="22"/>
        </w:rPr>
      </w:pPr>
      <w:r>
        <w:rPr>
          <w:rFonts w:asciiTheme="majorHAnsi" w:hAnsiTheme="majorHAnsi" w:cstheme="majorHAnsi"/>
          <w:szCs w:val="22"/>
          <w:lang w:val="en-AU"/>
        </w:rPr>
        <w:t xml:space="preserve">The </w:t>
      </w:r>
      <w:r w:rsidR="005B676B">
        <w:rPr>
          <w:rFonts w:asciiTheme="majorHAnsi" w:hAnsiTheme="majorHAnsi" w:cstheme="majorHAnsi"/>
          <w:szCs w:val="22"/>
          <w:lang w:val="en-AU"/>
        </w:rPr>
        <w:t xml:space="preserve">alumni strategy </w:t>
      </w:r>
      <w:r w:rsidR="002B0969">
        <w:rPr>
          <w:rFonts w:asciiTheme="majorHAnsi" w:hAnsiTheme="majorHAnsi" w:cstheme="majorHAnsi"/>
          <w:szCs w:val="22"/>
          <w:lang w:val="en-AU"/>
        </w:rPr>
        <w:t>conta</w:t>
      </w:r>
      <w:r w:rsidR="006C272C">
        <w:rPr>
          <w:rFonts w:asciiTheme="majorHAnsi" w:hAnsiTheme="majorHAnsi" w:cstheme="majorHAnsi"/>
          <w:szCs w:val="22"/>
          <w:lang w:val="en-AU"/>
        </w:rPr>
        <w:t>ins a SWOT Analysis which includes</w:t>
      </w:r>
      <w:r w:rsidR="00244ABD">
        <w:rPr>
          <w:rFonts w:asciiTheme="majorHAnsi" w:hAnsiTheme="majorHAnsi" w:cstheme="majorHAnsi"/>
          <w:szCs w:val="22"/>
          <w:lang w:val="en-AU"/>
        </w:rPr>
        <w:t>,</w:t>
      </w:r>
      <w:r w:rsidR="006C272C">
        <w:rPr>
          <w:rFonts w:asciiTheme="majorHAnsi" w:hAnsiTheme="majorHAnsi" w:cstheme="majorHAnsi"/>
          <w:szCs w:val="22"/>
          <w:lang w:val="en-AU"/>
        </w:rPr>
        <w:t xml:space="preserve"> </w:t>
      </w:r>
      <w:r w:rsidR="00F16189">
        <w:rPr>
          <w:rFonts w:asciiTheme="majorHAnsi" w:hAnsiTheme="majorHAnsi" w:cstheme="majorHAnsi"/>
          <w:szCs w:val="22"/>
          <w:lang w:val="en-AU"/>
        </w:rPr>
        <w:t xml:space="preserve">under </w:t>
      </w:r>
      <w:r w:rsidR="00F948B4">
        <w:rPr>
          <w:rFonts w:asciiTheme="majorHAnsi" w:hAnsiTheme="majorHAnsi" w:cstheme="majorHAnsi"/>
          <w:szCs w:val="22"/>
          <w:lang w:val="en-AU"/>
        </w:rPr>
        <w:t>O</w:t>
      </w:r>
      <w:r w:rsidR="00F16189">
        <w:rPr>
          <w:rFonts w:asciiTheme="majorHAnsi" w:hAnsiTheme="majorHAnsi" w:cstheme="majorHAnsi"/>
          <w:szCs w:val="22"/>
          <w:lang w:val="en-AU"/>
        </w:rPr>
        <w:t>pportunities</w:t>
      </w:r>
      <w:r w:rsidR="00244ABD">
        <w:rPr>
          <w:rFonts w:asciiTheme="majorHAnsi" w:hAnsiTheme="majorHAnsi" w:cstheme="majorHAnsi"/>
          <w:szCs w:val="22"/>
          <w:lang w:val="en-AU"/>
        </w:rPr>
        <w:t xml:space="preserve">, the possibility of partnership expansion with other academic, government and private sector </w:t>
      </w:r>
      <w:r w:rsidR="00BE612D">
        <w:rPr>
          <w:rFonts w:asciiTheme="majorHAnsi" w:hAnsiTheme="majorHAnsi" w:cstheme="majorHAnsi"/>
          <w:szCs w:val="22"/>
          <w:lang w:val="en-AU"/>
        </w:rPr>
        <w:t>partners</w:t>
      </w:r>
      <w:r w:rsidR="00F948B4">
        <w:rPr>
          <w:rFonts w:asciiTheme="majorHAnsi" w:hAnsiTheme="majorHAnsi" w:cstheme="majorHAnsi"/>
          <w:szCs w:val="22"/>
          <w:lang w:val="en-AU"/>
        </w:rPr>
        <w:t>. The same analysis, under Threats, notes the competitive landscape</w:t>
      </w:r>
      <w:r w:rsidR="0054353D">
        <w:rPr>
          <w:rFonts w:asciiTheme="majorHAnsi" w:hAnsiTheme="majorHAnsi" w:cstheme="majorHAnsi"/>
          <w:szCs w:val="22"/>
          <w:lang w:val="en-AU"/>
        </w:rPr>
        <w:t xml:space="preserve"> with competing initiatives and institutions offering similar programs. </w:t>
      </w:r>
      <w:r w:rsidR="00C64CCB" w:rsidRPr="007875CD">
        <w:rPr>
          <w:rFonts w:asciiTheme="majorHAnsi" w:hAnsiTheme="majorHAnsi" w:cstheme="majorHAnsi"/>
          <w:b/>
          <w:bCs/>
          <w:szCs w:val="22"/>
          <w:lang w:val="en-AU"/>
        </w:rPr>
        <w:t xml:space="preserve">The network may be one place where the College can carve out a discrete piece of work </w:t>
      </w:r>
      <w:r w:rsidR="007447C8" w:rsidRPr="007875CD">
        <w:rPr>
          <w:rFonts w:asciiTheme="majorHAnsi" w:hAnsiTheme="majorHAnsi" w:cstheme="majorHAnsi"/>
          <w:b/>
          <w:bCs/>
          <w:szCs w:val="22"/>
          <w:lang w:val="en-AU"/>
        </w:rPr>
        <w:t xml:space="preserve">that can </w:t>
      </w:r>
      <w:proofErr w:type="gramStart"/>
      <w:r w:rsidR="007447C8" w:rsidRPr="007875CD">
        <w:rPr>
          <w:rFonts w:asciiTheme="majorHAnsi" w:hAnsiTheme="majorHAnsi" w:cstheme="majorHAnsi"/>
          <w:b/>
          <w:bCs/>
          <w:szCs w:val="22"/>
          <w:lang w:val="en-AU"/>
        </w:rPr>
        <w:t>be located in</w:t>
      </w:r>
      <w:proofErr w:type="gramEnd"/>
      <w:r w:rsidR="007447C8" w:rsidRPr="007875CD">
        <w:rPr>
          <w:rFonts w:asciiTheme="majorHAnsi" w:hAnsiTheme="majorHAnsi" w:cstheme="majorHAnsi"/>
          <w:b/>
          <w:bCs/>
          <w:szCs w:val="22"/>
          <w:lang w:val="en-AU"/>
        </w:rPr>
        <w:t xml:space="preserve"> the Pacific.</w:t>
      </w:r>
      <w:r w:rsidR="007447C8">
        <w:rPr>
          <w:rFonts w:asciiTheme="majorHAnsi" w:hAnsiTheme="majorHAnsi" w:cstheme="majorHAnsi"/>
          <w:szCs w:val="22"/>
          <w:lang w:val="en-AU"/>
        </w:rPr>
        <w:t xml:space="preserve"> It could be rebranded as </w:t>
      </w:r>
      <w:r w:rsidR="00A14FDF">
        <w:rPr>
          <w:rFonts w:asciiTheme="majorHAnsi" w:hAnsiTheme="majorHAnsi" w:cstheme="majorHAnsi"/>
          <w:szCs w:val="22"/>
          <w:lang w:val="en-AU"/>
        </w:rPr>
        <w:t xml:space="preserve">a Pacific Security Community of Practice with it administered by a </w:t>
      </w:r>
      <w:r w:rsidR="000C1662">
        <w:rPr>
          <w:rFonts w:asciiTheme="majorHAnsi" w:hAnsiTheme="majorHAnsi" w:cstheme="majorHAnsi"/>
          <w:szCs w:val="22"/>
          <w:lang w:val="en-AU"/>
        </w:rPr>
        <w:t xml:space="preserve">full-time </w:t>
      </w:r>
      <w:r w:rsidR="00A14FDF">
        <w:rPr>
          <w:rFonts w:asciiTheme="majorHAnsi" w:hAnsiTheme="majorHAnsi" w:cstheme="majorHAnsi"/>
          <w:szCs w:val="22"/>
          <w:lang w:val="en-AU"/>
        </w:rPr>
        <w:t>PSC-funded administrator based at the University of the South Pacific</w:t>
      </w:r>
      <w:r w:rsidR="002A7B6F">
        <w:rPr>
          <w:rFonts w:asciiTheme="majorHAnsi" w:hAnsiTheme="majorHAnsi" w:cstheme="majorHAnsi"/>
          <w:szCs w:val="22"/>
          <w:lang w:val="en-AU"/>
        </w:rPr>
        <w:t xml:space="preserve"> (USP)</w:t>
      </w:r>
      <w:r w:rsidR="00AB2DCE">
        <w:rPr>
          <w:rFonts w:asciiTheme="majorHAnsi" w:hAnsiTheme="majorHAnsi" w:cstheme="majorHAnsi"/>
          <w:szCs w:val="22"/>
          <w:lang w:val="en-AU"/>
        </w:rPr>
        <w:t xml:space="preserve">. </w:t>
      </w:r>
      <w:r w:rsidR="005C1729">
        <w:rPr>
          <w:rFonts w:asciiTheme="majorHAnsi" w:hAnsiTheme="majorHAnsi" w:cstheme="majorHAnsi"/>
          <w:szCs w:val="22"/>
        </w:rPr>
        <w:t xml:space="preserve">An alumni network implies that the College remains at the centre of the network, a community of practice, or other similar term, implies a more diffuse group that belongs to all and </w:t>
      </w:r>
      <w:r w:rsidR="00E35BCC" w:rsidRPr="00C67C57">
        <w:rPr>
          <w:rFonts w:asciiTheme="majorHAnsi" w:hAnsiTheme="majorHAnsi" w:cstheme="majorHAnsi"/>
          <w:b/>
          <w:bCs/>
          <w:szCs w:val="22"/>
        </w:rPr>
        <w:t>better reflects the point of the network, to foster an inclusive and ongoing community of professionals across government, academia and civil society.</w:t>
      </w:r>
      <w:r w:rsidR="00E35BCC">
        <w:rPr>
          <w:rFonts w:asciiTheme="majorHAnsi" w:hAnsiTheme="majorHAnsi" w:cstheme="majorHAnsi"/>
          <w:szCs w:val="22"/>
        </w:rPr>
        <w:t xml:space="preserve"> While the College may </w:t>
      </w:r>
      <w:r w:rsidR="005C1729">
        <w:rPr>
          <w:rFonts w:asciiTheme="majorHAnsi" w:hAnsiTheme="majorHAnsi" w:cstheme="majorHAnsi"/>
          <w:szCs w:val="22"/>
        </w:rPr>
        <w:t>continue to</w:t>
      </w:r>
      <w:r w:rsidR="00E35BCC">
        <w:rPr>
          <w:rFonts w:asciiTheme="majorHAnsi" w:hAnsiTheme="majorHAnsi" w:cstheme="majorHAnsi"/>
          <w:szCs w:val="22"/>
        </w:rPr>
        <w:t xml:space="preserve"> </w:t>
      </w:r>
      <w:r w:rsidR="005C1729">
        <w:rPr>
          <w:rFonts w:asciiTheme="majorHAnsi" w:hAnsiTheme="majorHAnsi" w:cstheme="majorHAnsi"/>
          <w:szCs w:val="22"/>
        </w:rPr>
        <w:t xml:space="preserve">fund the </w:t>
      </w:r>
      <w:r w:rsidR="00E35BCC">
        <w:rPr>
          <w:rFonts w:asciiTheme="majorHAnsi" w:hAnsiTheme="majorHAnsi" w:cstheme="majorHAnsi"/>
          <w:szCs w:val="22"/>
        </w:rPr>
        <w:t xml:space="preserve">administrative hub of broader professional network, the sustainability of such a network is more likely </w:t>
      </w:r>
      <w:r w:rsidR="005C1729">
        <w:rPr>
          <w:rFonts w:asciiTheme="majorHAnsi" w:hAnsiTheme="majorHAnsi" w:cstheme="majorHAnsi"/>
          <w:szCs w:val="22"/>
        </w:rPr>
        <w:t xml:space="preserve">if based out of USP, </w:t>
      </w:r>
      <w:r w:rsidR="00E35BCC">
        <w:rPr>
          <w:rFonts w:asciiTheme="majorHAnsi" w:hAnsiTheme="majorHAnsi" w:cstheme="majorHAnsi"/>
          <w:szCs w:val="22"/>
        </w:rPr>
        <w:t xml:space="preserve">with communal ownership </w:t>
      </w:r>
      <w:r w:rsidR="004E7674">
        <w:rPr>
          <w:rFonts w:asciiTheme="majorHAnsi" w:hAnsiTheme="majorHAnsi" w:cstheme="majorHAnsi"/>
          <w:szCs w:val="22"/>
        </w:rPr>
        <w:t xml:space="preserve">of practitioners </w:t>
      </w:r>
      <w:r w:rsidR="00E35BCC">
        <w:rPr>
          <w:rFonts w:asciiTheme="majorHAnsi" w:hAnsiTheme="majorHAnsi" w:cstheme="majorHAnsi"/>
          <w:szCs w:val="22"/>
        </w:rPr>
        <w:t xml:space="preserve">rather than passive membership of an alumni network. </w:t>
      </w:r>
    </w:p>
    <w:p w14:paraId="01724D9D" w14:textId="57E85596" w:rsidR="0028235B" w:rsidRDefault="0028235B" w:rsidP="00E35ED5">
      <w:pPr>
        <w:spacing w:after="240" w:line="259" w:lineRule="auto"/>
        <w:rPr>
          <w:rFonts w:asciiTheme="majorHAnsi" w:hAnsiTheme="majorHAnsi" w:cstheme="majorHAnsi"/>
          <w:szCs w:val="22"/>
          <w:lang w:val="en-AU"/>
        </w:rPr>
      </w:pPr>
      <w:r w:rsidRPr="008E35B5">
        <w:rPr>
          <w:rFonts w:asciiTheme="majorHAnsi" w:hAnsiTheme="majorHAnsi" w:cstheme="majorHAnsi"/>
          <w:b/>
          <w:bCs/>
          <w:szCs w:val="22"/>
          <w:lang w:val="en-AU"/>
        </w:rPr>
        <w:t xml:space="preserve">Locating the Community of Practice at USP may also help to reduce </w:t>
      </w:r>
      <w:r>
        <w:rPr>
          <w:rFonts w:asciiTheme="majorHAnsi" w:hAnsiTheme="majorHAnsi" w:cstheme="majorHAnsi"/>
          <w:b/>
          <w:bCs/>
          <w:szCs w:val="22"/>
          <w:lang w:val="en-AU"/>
        </w:rPr>
        <w:t>duplication</w:t>
      </w:r>
      <w:r w:rsidRPr="008E35B5">
        <w:rPr>
          <w:rFonts w:asciiTheme="majorHAnsi" w:hAnsiTheme="majorHAnsi" w:cstheme="majorHAnsi"/>
          <w:b/>
          <w:bCs/>
          <w:szCs w:val="22"/>
          <w:lang w:val="en-AU"/>
        </w:rPr>
        <w:t xml:space="preserve"> amongst institutions</w:t>
      </w:r>
      <w:r>
        <w:rPr>
          <w:rFonts w:asciiTheme="majorHAnsi" w:hAnsiTheme="majorHAnsi" w:cstheme="majorHAnsi"/>
          <w:b/>
          <w:bCs/>
          <w:szCs w:val="22"/>
          <w:lang w:val="en-AU"/>
        </w:rPr>
        <w:t>,</w:t>
      </w:r>
      <w:r w:rsidRPr="008E35B5">
        <w:rPr>
          <w:rFonts w:asciiTheme="majorHAnsi" w:hAnsiTheme="majorHAnsi" w:cstheme="majorHAnsi"/>
          <w:b/>
          <w:bCs/>
          <w:szCs w:val="22"/>
          <w:lang w:val="en-AU"/>
        </w:rPr>
        <w:t xml:space="preserve"> bringing</w:t>
      </w:r>
      <w:r>
        <w:rPr>
          <w:rFonts w:asciiTheme="majorHAnsi" w:hAnsiTheme="majorHAnsi" w:cstheme="majorHAnsi"/>
          <w:b/>
          <w:bCs/>
          <w:szCs w:val="22"/>
          <w:lang w:val="en-AU"/>
        </w:rPr>
        <w:t xml:space="preserve"> t</w:t>
      </w:r>
      <w:r w:rsidRPr="008E35B5">
        <w:rPr>
          <w:rFonts w:asciiTheme="majorHAnsi" w:hAnsiTheme="majorHAnsi" w:cstheme="majorHAnsi"/>
          <w:b/>
          <w:bCs/>
          <w:szCs w:val="22"/>
          <w:lang w:val="en-AU"/>
        </w:rPr>
        <w:t>ogether various alumni networks in one place.</w:t>
      </w:r>
      <w:r>
        <w:rPr>
          <w:rFonts w:asciiTheme="majorHAnsi" w:hAnsiTheme="majorHAnsi" w:cstheme="majorHAnsi"/>
          <w:szCs w:val="22"/>
          <w:lang w:val="en-AU"/>
        </w:rPr>
        <w:t xml:space="preserve"> Even with the expanded definition of the security under the Boe Declaration, the security sector remains small. It is not useful, or an efficient approach for each institution who offers </w:t>
      </w:r>
      <w:r w:rsidR="00CA69E4">
        <w:rPr>
          <w:rFonts w:asciiTheme="majorHAnsi" w:hAnsiTheme="majorHAnsi" w:cstheme="majorHAnsi"/>
          <w:szCs w:val="22"/>
          <w:lang w:val="en-AU"/>
        </w:rPr>
        <w:t xml:space="preserve">security related </w:t>
      </w:r>
      <w:r>
        <w:rPr>
          <w:rFonts w:asciiTheme="majorHAnsi" w:hAnsiTheme="majorHAnsi" w:cstheme="majorHAnsi"/>
          <w:szCs w:val="22"/>
          <w:lang w:val="en-AU"/>
        </w:rPr>
        <w:t>courses</w:t>
      </w:r>
      <w:r w:rsidR="00CA69E4">
        <w:rPr>
          <w:rFonts w:asciiTheme="majorHAnsi" w:hAnsiTheme="majorHAnsi" w:cstheme="majorHAnsi"/>
          <w:szCs w:val="22"/>
          <w:lang w:val="en-AU"/>
        </w:rPr>
        <w:t xml:space="preserve"> </w:t>
      </w:r>
      <w:r>
        <w:rPr>
          <w:rFonts w:asciiTheme="majorHAnsi" w:hAnsiTheme="majorHAnsi" w:cstheme="majorHAnsi"/>
          <w:szCs w:val="22"/>
          <w:lang w:val="en-AU"/>
        </w:rPr>
        <w:t>to maintain separate networks</w:t>
      </w:r>
      <w:r w:rsidR="003457E9">
        <w:rPr>
          <w:rFonts w:asciiTheme="majorHAnsi" w:hAnsiTheme="majorHAnsi" w:cstheme="majorHAnsi"/>
          <w:szCs w:val="22"/>
          <w:lang w:val="en-AU"/>
        </w:rPr>
        <w:t>, using precious resources to do so</w:t>
      </w:r>
      <w:r>
        <w:rPr>
          <w:rFonts w:asciiTheme="majorHAnsi" w:hAnsiTheme="majorHAnsi" w:cstheme="majorHAnsi"/>
          <w:szCs w:val="22"/>
          <w:lang w:val="en-AU"/>
        </w:rPr>
        <w:t xml:space="preserve">. A Community of Practice provides a platform for a wider range of people than just College alumni to share ideas, participate in discussions and contribute to the security ecosystem across the region. Data sharing and security issues can be managed, with all members consenting to join the community. Systems can be developed so that people who have joined through the PSC, or another institution, are easily identified and can be targeted for specific events or reunions. Importantly, a community of practice, rather than individual alumni networks, signals to the region the importance of open cooperation and collaboration in the security sector, rather than reinforcing a culture of competition.   </w:t>
      </w:r>
    </w:p>
    <w:p w14:paraId="4C56D9DF" w14:textId="35A3681A" w:rsidR="00F94F5B" w:rsidRDefault="005A4025" w:rsidP="00787C05">
      <w:pPr>
        <w:pStyle w:val="Subheading"/>
        <w:spacing w:before="120" w:after="120"/>
      </w:pPr>
      <w:r>
        <w:t>Beyond the specific out</w:t>
      </w:r>
      <w:r w:rsidR="00A87239">
        <w:t>comes</w:t>
      </w:r>
    </w:p>
    <w:p w14:paraId="73AE1633" w14:textId="13F5FB79" w:rsidR="00A87239" w:rsidRDefault="00A87239" w:rsidP="00787C05">
      <w:pPr>
        <w:spacing w:after="120" w:line="259" w:lineRule="auto"/>
        <w:rPr>
          <w:rFonts w:asciiTheme="majorHAnsi" w:hAnsiTheme="majorHAnsi" w:cstheme="majorHAnsi"/>
          <w:szCs w:val="22"/>
          <w:lang w:val="en-AU"/>
        </w:rPr>
      </w:pPr>
      <w:r w:rsidRPr="00C14906">
        <w:rPr>
          <w:rFonts w:asciiTheme="majorHAnsi" w:hAnsiTheme="majorHAnsi" w:cstheme="majorHAnsi"/>
          <w:b/>
          <w:bCs/>
          <w:szCs w:val="22"/>
          <w:lang w:val="en-AU"/>
        </w:rPr>
        <w:t>The College has achieved much beyond the specific program outcomes identified in the original program design.</w:t>
      </w:r>
      <w:r>
        <w:rPr>
          <w:rFonts w:asciiTheme="majorHAnsi" w:hAnsiTheme="majorHAnsi" w:cstheme="majorHAnsi"/>
          <w:szCs w:val="22"/>
          <w:lang w:val="en-AU"/>
        </w:rPr>
        <w:t xml:space="preserve"> </w:t>
      </w:r>
      <w:r w:rsidR="00511281">
        <w:rPr>
          <w:rFonts w:asciiTheme="majorHAnsi" w:hAnsiTheme="majorHAnsi" w:cstheme="majorHAnsi"/>
          <w:szCs w:val="22"/>
          <w:lang w:val="en-AU"/>
        </w:rPr>
        <w:t xml:space="preserve">The relationships that </w:t>
      </w:r>
      <w:r w:rsidR="000910A9">
        <w:rPr>
          <w:rFonts w:asciiTheme="majorHAnsi" w:hAnsiTheme="majorHAnsi" w:cstheme="majorHAnsi"/>
          <w:szCs w:val="22"/>
          <w:lang w:val="en-AU"/>
        </w:rPr>
        <w:t>the College</w:t>
      </w:r>
      <w:r w:rsidR="00511281">
        <w:rPr>
          <w:rFonts w:asciiTheme="majorHAnsi" w:hAnsiTheme="majorHAnsi" w:cstheme="majorHAnsi"/>
          <w:szCs w:val="22"/>
          <w:lang w:val="en-AU"/>
        </w:rPr>
        <w:t xml:space="preserve"> has with security actors from across the Pacific is impressive </w:t>
      </w:r>
      <w:r w:rsidR="000910A9">
        <w:rPr>
          <w:rFonts w:asciiTheme="majorHAnsi" w:hAnsiTheme="majorHAnsi" w:cstheme="majorHAnsi"/>
          <w:szCs w:val="22"/>
          <w:lang w:val="en-AU"/>
        </w:rPr>
        <w:t xml:space="preserve">and through these it has accrued significant convening power. </w:t>
      </w:r>
      <w:r w:rsidR="005F1482">
        <w:rPr>
          <w:rFonts w:asciiTheme="majorHAnsi" w:hAnsiTheme="majorHAnsi" w:cstheme="majorHAnsi"/>
          <w:szCs w:val="22"/>
          <w:lang w:val="en-AU"/>
        </w:rPr>
        <w:t xml:space="preserve">The list of speakers and panellists at the 2025 PRNSC reflects </w:t>
      </w:r>
      <w:r w:rsidR="009E7EB7">
        <w:rPr>
          <w:rFonts w:asciiTheme="majorHAnsi" w:hAnsiTheme="majorHAnsi" w:cstheme="majorHAnsi"/>
          <w:szCs w:val="22"/>
          <w:lang w:val="en-AU"/>
        </w:rPr>
        <w:t>this.</w:t>
      </w:r>
      <w:r w:rsidR="00C13588">
        <w:rPr>
          <w:rFonts w:asciiTheme="majorHAnsi" w:hAnsiTheme="majorHAnsi" w:cstheme="majorHAnsi"/>
          <w:szCs w:val="22"/>
          <w:lang w:val="en-AU"/>
        </w:rPr>
        <w:t xml:space="preserve"> </w:t>
      </w:r>
    </w:p>
    <w:p w14:paraId="53B9C796" w14:textId="278C0362" w:rsidR="00966E0A" w:rsidRPr="00EC690D" w:rsidRDefault="00966E0A" w:rsidP="00787C05">
      <w:pPr>
        <w:spacing w:after="120" w:line="259" w:lineRule="auto"/>
        <w:rPr>
          <w:rFonts w:asciiTheme="majorHAnsi" w:hAnsiTheme="majorHAnsi" w:cstheme="majorHAnsi"/>
          <w:szCs w:val="22"/>
          <w:lang w:val="en-AU"/>
        </w:rPr>
      </w:pPr>
      <w:r w:rsidRPr="00EC690D">
        <w:rPr>
          <w:rFonts w:asciiTheme="majorHAnsi" w:hAnsiTheme="majorHAnsi" w:cstheme="majorHAnsi"/>
          <w:b/>
          <w:bCs/>
          <w:szCs w:val="22"/>
          <w:lang w:val="en-AU"/>
        </w:rPr>
        <w:t>The Advisory Board is an effective asset for the College.</w:t>
      </w:r>
      <w:r w:rsidRPr="00EC690D">
        <w:rPr>
          <w:rFonts w:asciiTheme="majorHAnsi" w:hAnsiTheme="majorHAnsi" w:cstheme="majorHAnsi"/>
          <w:szCs w:val="22"/>
          <w:lang w:val="en-AU"/>
        </w:rPr>
        <w:t xml:space="preserve"> </w:t>
      </w:r>
      <w:proofErr w:type="gramStart"/>
      <w:r w:rsidR="00A11118">
        <w:rPr>
          <w:rFonts w:asciiTheme="majorHAnsi" w:hAnsiTheme="majorHAnsi" w:cstheme="majorHAnsi"/>
          <w:szCs w:val="22"/>
          <w:lang w:val="en-AU"/>
        </w:rPr>
        <w:t>The majority of</w:t>
      </w:r>
      <w:proofErr w:type="gramEnd"/>
      <w:r w:rsidR="00A11118">
        <w:rPr>
          <w:rFonts w:asciiTheme="majorHAnsi" w:hAnsiTheme="majorHAnsi" w:cstheme="majorHAnsi"/>
          <w:szCs w:val="22"/>
          <w:lang w:val="en-AU"/>
        </w:rPr>
        <w:t xml:space="preserve"> Suva-based Heads of Mission consulted noted the </w:t>
      </w:r>
      <w:r w:rsidR="00D513DB">
        <w:rPr>
          <w:rFonts w:asciiTheme="majorHAnsi" w:hAnsiTheme="majorHAnsi" w:cstheme="majorHAnsi"/>
          <w:szCs w:val="22"/>
          <w:lang w:val="en-AU"/>
        </w:rPr>
        <w:t xml:space="preserve">quality of people on the Advisory Board. </w:t>
      </w:r>
      <w:r w:rsidR="00316884">
        <w:rPr>
          <w:rFonts w:asciiTheme="majorHAnsi" w:hAnsiTheme="majorHAnsi" w:cstheme="majorHAnsi"/>
          <w:szCs w:val="22"/>
          <w:lang w:val="en-AU"/>
        </w:rPr>
        <w:t>The Board</w:t>
      </w:r>
      <w:r w:rsidRPr="00EC690D">
        <w:rPr>
          <w:rFonts w:asciiTheme="majorHAnsi" w:hAnsiTheme="majorHAnsi" w:cstheme="majorHAnsi"/>
          <w:szCs w:val="22"/>
          <w:lang w:val="en-AU"/>
        </w:rPr>
        <w:t xml:space="preserve"> comprises of a range of highly experienced, impressive current and former members of governments, leaders of regional organisations and security practitioners. Their experiences and skills encompass both traditional and non-traditional security domains. The quality of Advisory Board brings gravitas to the College, which given it is still relatively young for a regional organisation is valuable. The Advisory Board members are drawn from across the Pacific which helps build the College’s profile across the region and increases the professional network that the College can draw on. </w:t>
      </w:r>
      <w:r w:rsidR="00321040">
        <w:rPr>
          <w:rFonts w:asciiTheme="majorHAnsi" w:hAnsiTheme="majorHAnsi" w:cstheme="majorHAnsi"/>
          <w:szCs w:val="22"/>
          <w:lang w:val="en-AU"/>
        </w:rPr>
        <w:t>To ensure this diversity of skills</w:t>
      </w:r>
      <w:r w:rsidR="00B96B1F">
        <w:rPr>
          <w:rFonts w:asciiTheme="majorHAnsi" w:hAnsiTheme="majorHAnsi" w:cstheme="majorHAnsi"/>
          <w:szCs w:val="22"/>
          <w:lang w:val="en-AU"/>
        </w:rPr>
        <w:t xml:space="preserve"> and experience and geographic and cultural diversity is maintained, the Board should develop guidelines to assist with future recruitment to the Board.</w:t>
      </w:r>
      <w:r w:rsidRPr="00EC690D">
        <w:rPr>
          <w:rFonts w:asciiTheme="majorHAnsi" w:hAnsiTheme="majorHAnsi" w:cstheme="majorHAnsi"/>
          <w:szCs w:val="22"/>
          <w:lang w:val="en-AU"/>
        </w:rPr>
        <w:t xml:space="preserve"> </w:t>
      </w:r>
    </w:p>
    <w:p w14:paraId="192AA421" w14:textId="15063E4D" w:rsidR="00966E0A" w:rsidRDefault="00966E0A" w:rsidP="00787C05">
      <w:pPr>
        <w:spacing w:after="120" w:line="259" w:lineRule="auto"/>
        <w:rPr>
          <w:rFonts w:asciiTheme="majorHAnsi" w:hAnsiTheme="majorHAnsi" w:cstheme="majorHAnsi"/>
          <w:szCs w:val="22"/>
          <w:lang w:val="en-AU"/>
        </w:rPr>
      </w:pPr>
      <w:r w:rsidRPr="00EC690D">
        <w:rPr>
          <w:rFonts w:asciiTheme="majorHAnsi" w:hAnsiTheme="majorHAnsi" w:cstheme="majorHAnsi"/>
          <w:b/>
          <w:bCs/>
          <w:szCs w:val="22"/>
          <w:lang w:val="en-AU"/>
        </w:rPr>
        <w:t xml:space="preserve">The Board has been historically male dominated, although the College has taken steps to identify and appoint </w:t>
      </w:r>
      <w:proofErr w:type="gramStart"/>
      <w:r w:rsidRPr="00EC690D">
        <w:rPr>
          <w:rFonts w:asciiTheme="majorHAnsi" w:hAnsiTheme="majorHAnsi" w:cstheme="majorHAnsi"/>
          <w:b/>
          <w:bCs/>
          <w:szCs w:val="22"/>
          <w:lang w:val="en-AU"/>
        </w:rPr>
        <w:t>a number of</w:t>
      </w:r>
      <w:proofErr w:type="gramEnd"/>
      <w:r w:rsidRPr="00EC690D">
        <w:rPr>
          <w:rFonts w:asciiTheme="majorHAnsi" w:hAnsiTheme="majorHAnsi" w:cstheme="majorHAnsi"/>
          <w:b/>
          <w:bCs/>
          <w:szCs w:val="22"/>
          <w:lang w:val="en-AU"/>
        </w:rPr>
        <w:t xml:space="preserve"> qualified women to join the Board over the coming year.</w:t>
      </w:r>
      <w:r w:rsidRPr="00EC690D">
        <w:rPr>
          <w:rFonts w:asciiTheme="majorHAnsi" w:hAnsiTheme="majorHAnsi" w:cstheme="majorHAnsi"/>
          <w:szCs w:val="22"/>
          <w:lang w:val="en-AU"/>
        </w:rPr>
        <w:t xml:space="preserve"> This will result in gender parity on the Board for the first time. It will also increase the size of the Board to ten people. For the Board to continue to operate effectively, the </w:t>
      </w:r>
      <w:r w:rsidR="00B97210">
        <w:rPr>
          <w:rFonts w:asciiTheme="majorHAnsi" w:hAnsiTheme="majorHAnsi" w:cstheme="majorHAnsi"/>
          <w:szCs w:val="22"/>
          <w:lang w:val="en-AU"/>
        </w:rPr>
        <w:t>g</w:t>
      </w:r>
      <w:r w:rsidR="0090300E">
        <w:rPr>
          <w:rFonts w:asciiTheme="majorHAnsi" w:hAnsiTheme="majorHAnsi" w:cstheme="majorHAnsi"/>
          <w:szCs w:val="22"/>
          <w:lang w:val="en-AU"/>
        </w:rPr>
        <w:t xml:space="preserve">uidelines </w:t>
      </w:r>
      <w:r w:rsidR="001A5839">
        <w:rPr>
          <w:rFonts w:asciiTheme="majorHAnsi" w:hAnsiTheme="majorHAnsi" w:cstheme="majorHAnsi"/>
          <w:szCs w:val="22"/>
          <w:lang w:val="en-AU"/>
        </w:rPr>
        <w:t>recommended</w:t>
      </w:r>
      <w:r w:rsidR="0090300E">
        <w:rPr>
          <w:rFonts w:asciiTheme="majorHAnsi" w:hAnsiTheme="majorHAnsi" w:cstheme="majorHAnsi"/>
          <w:szCs w:val="22"/>
          <w:lang w:val="en-AU"/>
        </w:rPr>
        <w:t xml:space="preserve"> above </w:t>
      </w:r>
      <w:r w:rsidR="001A5839">
        <w:rPr>
          <w:rFonts w:asciiTheme="majorHAnsi" w:hAnsiTheme="majorHAnsi" w:cstheme="majorHAnsi"/>
          <w:szCs w:val="22"/>
          <w:lang w:val="en-AU"/>
        </w:rPr>
        <w:t xml:space="preserve">should be used </w:t>
      </w:r>
      <w:r w:rsidR="0090300E">
        <w:rPr>
          <w:rFonts w:asciiTheme="majorHAnsi" w:hAnsiTheme="majorHAnsi" w:cstheme="majorHAnsi"/>
          <w:szCs w:val="22"/>
          <w:lang w:val="en-AU"/>
        </w:rPr>
        <w:t xml:space="preserve">to ensure diversity continues, while also </w:t>
      </w:r>
      <w:r w:rsidR="001A39A6">
        <w:rPr>
          <w:rFonts w:asciiTheme="majorHAnsi" w:hAnsiTheme="majorHAnsi" w:cstheme="majorHAnsi"/>
          <w:szCs w:val="22"/>
          <w:lang w:val="en-AU"/>
        </w:rPr>
        <w:t>ensuring the Board remains at a</w:t>
      </w:r>
      <w:r w:rsidR="00E83DF3">
        <w:rPr>
          <w:rFonts w:asciiTheme="majorHAnsi" w:hAnsiTheme="majorHAnsi" w:cstheme="majorHAnsi"/>
          <w:szCs w:val="22"/>
          <w:lang w:val="en-AU"/>
        </w:rPr>
        <w:t xml:space="preserve"> size where all members can actively participate in substantive discussions</w:t>
      </w:r>
      <w:r w:rsidR="001A5839">
        <w:rPr>
          <w:rFonts w:asciiTheme="majorHAnsi" w:hAnsiTheme="majorHAnsi" w:cstheme="majorHAnsi"/>
          <w:szCs w:val="22"/>
          <w:lang w:val="en-AU"/>
        </w:rPr>
        <w:t xml:space="preserve"> and costs are maintained at a reasonable level.</w:t>
      </w:r>
    </w:p>
    <w:p w14:paraId="5A190E09" w14:textId="236FC56F" w:rsidR="009E7EB7" w:rsidRDefault="00D7608E" w:rsidP="00787C05">
      <w:pPr>
        <w:spacing w:after="120" w:line="259" w:lineRule="auto"/>
        <w:rPr>
          <w:rFonts w:asciiTheme="majorHAnsi" w:hAnsiTheme="majorHAnsi" w:cstheme="majorHAnsi"/>
          <w:szCs w:val="22"/>
          <w:lang w:val="en-AU"/>
        </w:rPr>
      </w:pPr>
      <w:proofErr w:type="gramStart"/>
      <w:r w:rsidRPr="00C14906">
        <w:rPr>
          <w:rFonts w:asciiTheme="majorHAnsi" w:hAnsiTheme="majorHAnsi" w:cstheme="majorHAnsi"/>
          <w:b/>
          <w:bCs/>
          <w:szCs w:val="22"/>
          <w:lang w:val="en-AU"/>
        </w:rPr>
        <w:t>A number of</w:t>
      </w:r>
      <w:proofErr w:type="gramEnd"/>
      <w:r w:rsidRPr="00C14906">
        <w:rPr>
          <w:rFonts w:asciiTheme="majorHAnsi" w:hAnsiTheme="majorHAnsi" w:cstheme="majorHAnsi"/>
          <w:b/>
          <w:bCs/>
          <w:szCs w:val="22"/>
          <w:lang w:val="en-AU"/>
        </w:rPr>
        <w:t xml:space="preserve"> interlocutors noted that the College is a long-term endeavour and that its success should not be </w:t>
      </w:r>
      <w:r w:rsidR="00DE7C1D" w:rsidRPr="00C14906">
        <w:rPr>
          <w:rFonts w:asciiTheme="majorHAnsi" w:hAnsiTheme="majorHAnsi" w:cstheme="majorHAnsi"/>
          <w:b/>
          <w:bCs/>
          <w:szCs w:val="22"/>
          <w:lang w:val="en-AU"/>
        </w:rPr>
        <w:t>determined by what it has achieved in the first five years of operation.</w:t>
      </w:r>
      <w:r w:rsidR="00DE7C1D">
        <w:rPr>
          <w:rFonts w:asciiTheme="majorHAnsi" w:hAnsiTheme="majorHAnsi" w:cstheme="majorHAnsi"/>
          <w:szCs w:val="22"/>
          <w:lang w:val="en-AU"/>
        </w:rPr>
        <w:t xml:space="preserve"> It was noted that the most important thing the College has done </w:t>
      </w:r>
      <w:r w:rsidR="00A73636">
        <w:rPr>
          <w:rFonts w:asciiTheme="majorHAnsi" w:hAnsiTheme="majorHAnsi" w:cstheme="majorHAnsi"/>
          <w:szCs w:val="22"/>
          <w:lang w:val="en-AU"/>
        </w:rPr>
        <w:t xml:space="preserve">to date is to shift the regional conversation around security, broadening conversations to reflect the </w:t>
      </w:r>
      <w:r w:rsidR="004C6322">
        <w:rPr>
          <w:rFonts w:asciiTheme="majorHAnsi" w:hAnsiTheme="majorHAnsi" w:cstheme="majorHAnsi"/>
          <w:szCs w:val="22"/>
          <w:lang w:val="en-AU"/>
        </w:rPr>
        <w:t xml:space="preserve">definition of security in the Boe Declaration and </w:t>
      </w:r>
      <w:r w:rsidR="002058D1">
        <w:rPr>
          <w:rFonts w:asciiTheme="majorHAnsi" w:hAnsiTheme="majorHAnsi" w:cstheme="majorHAnsi"/>
          <w:szCs w:val="22"/>
          <w:lang w:val="en-AU"/>
        </w:rPr>
        <w:t>starting the process of ‘softening the silos’</w:t>
      </w:r>
      <w:r w:rsidR="0004010C">
        <w:rPr>
          <w:rFonts w:asciiTheme="majorHAnsi" w:hAnsiTheme="majorHAnsi" w:cstheme="majorHAnsi"/>
          <w:szCs w:val="22"/>
          <w:lang w:val="en-AU"/>
        </w:rPr>
        <w:t xml:space="preserve"> to reveal the interconnected nature of the security challenges facing the Pacific. It was noted that</w:t>
      </w:r>
      <w:r w:rsidR="001370C2">
        <w:rPr>
          <w:rFonts w:asciiTheme="majorHAnsi" w:hAnsiTheme="majorHAnsi" w:cstheme="majorHAnsi"/>
          <w:szCs w:val="22"/>
          <w:lang w:val="en-AU"/>
        </w:rPr>
        <w:t xml:space="preserve"> while the College has </w:t>
      </w:r>
      <w:r w:rsidR="00C14FBD">
        <w:rPr>
          <w:rFonts w:asciiTheme="majorHAnsi" w:hAnsiTheme="majorHAnsi" w:cstheme="majorHAnsi"/>
          <w:szCs w:val="22"/>
          <w:lang w:val="en-AU"/>
        </w:rPr>
        <w:t xml:space="preserve">done well in establishing itself as part of the security </w:t>
      </w:r>
      <w:r w:rsidR="002A196E">
        <w:rPr>
          <w:rFonts w:asciiTheme="majorHAnsi" w:hAnsiTheme="majorHAnsi" w:cstheme="majorHAnsi"/>
          <w:szCs w:val="22"/>
          <w:lang w:val="en-AU"/>
        </w:rPr>
        <w:t xml:space="preserve">ecosystem, it has only taken the first step on what is a long-term project to </w:t>
      </w:r>
      <w:r w:rsidR="00C14906">
        <w:rPr>
          <w:rFonts w:asciiTheme="majorHAnsi" w:hAnsiTheme="majorHAnsi" w:cstheme="majorHAnsi"/>
          <w:szCs w:val="22"/>
          <w:lang w:val="en-AU"/>
        </w:rPr>
        <w:t xml:space="preserve">help </w:t>
      </w:r>
      <w:r w:rsidR="002A196E">
        <w:rPr>
          <w:rFonts w:asciiTheme="majorHAnsi" w:hAnsiTheme="majorHAnsi" w:cstheme="majorHAnsi"/>
          <w:szCs w:val="22"/>
          <w:lang w:val="en-AU"/>
        </w:rPr>
        <w:t xml:space="preserve">build a stronger regional </w:t>
      </w:r>
      <w:r w:rsidR="00C14906">
        <w:rPr>
          <w:rFonts w:asciiTheme="majorHAnsi" w:hAnsiTheme="majorHAnsi" w:cstheme="majorHAnsi"/>
          <w:szCs w:val="22"/>
          <w:lang w:val="en-AU"/>
        </w:rPr>
        <w:t>security system across the Pacific.</w:t>
      </w:r>
    </w:p>
    <w:p w14:paraId="0BDABAB8" w14:textId="0899B49A" w:rsidR="009775B4" w:rsidRDefault="005540E4" w:rsidP="00787C05">
      <w:pPr>
        <w:spacing w:after="120" w:line="259" w:lineRule="auto"/>
        <w:rPr>
          <w:rFonts w:asciiTheme="majorHAnsi" w:hAnsiTheme="majorHAnsi" w:cstheme="majorHAnsi"/>
          <w:szCs w:val="22"/>
          <w:lang w:val="en-AU"/>
        </w:rPr>
      </w:pPr>
      <w:r w:rsidRPr="00AA50C9">
        <w:rPr>
          <w:rFonts w:asciiTheme="majorHAnsi" w:hAnsiTheme="majorHAnsi" w:cstheme="majorHAnsi"/>
          <w:b/>
          <w:bCs/>
          <w:szCs w:val="22"/>
          <w:lang w:val="en-AU"/>
        </w:rPr>
        <w:t>The College is in an enviable position</w:t>
      </w:r>
      <w:r w:rsidR="00AA50C9" w:rsidRPr="00AA50C9">
        <w:rPr>
          <w:rFonts w:asciiTheme="majorHAnsi" w:hAnsiTheme="majorHAnsi" w:cstheme="majorHAnsi"/>
          <w:b/>
          <w:bCs/>
          <w:szCs w:val="22"/>
          <w:lang w:val="en-AU"/>
        </w:rPr>
        <w:t xml:space="preserve"> </w:t>
      </w:r>
      <w:r w:rsidR="00E20148">
        <w:rPr>
          <w:rFonts w:asciiTheme="majorHAnsi" w:hAnsiTheme="majorHAnsi" w:cstheme="majorHAnsi"/>
          <w:b/>
          <w:bCs/>
          <w:szCs w:val="22"/>
          <w:lang w:val="en-AU"/>
        </w:rPr>
        <w:t>as probably</w:t>
      </w:r>
      <w:r w:rsidR="00E36D6A">
        <w:rPr>
          <w:rFonts w:asciiTheme="majorHAnsi" w:hAnsiTheme="majorHAnsi" w:cstheme="majorHAnsi"/>
          <w:b/>
          <w:bCs/>
          <w:szCs w:val="22"/>
          <w:lang w:val="en-AU"/>
        </w:rPr>
        <w:t xml:space="preserve"> </w:t>
      </w:r>
      <w:r w:rsidR="00AA50C9" w:rsidRPr="00AA50C9">
        <w:rPr>
          <w:rFonts w:asciiTheme="majorHAnsi" w:hAnsiTheme="majorHAnsi" w:cstheme="majorHAnsi"/>
          <w:b/>
          <w:bCs/>
          <w:szCs w:val="22"/>
          <w:lang w:val="en-AU"/>
        </w:rPr>
        <w:t>the be</w:t>
      </w:r>
      <w:r w:rsidR="001F060B">
        <w:rPr>
          <w:rFonts w:asciiTheme="majorHAnsi" w:hAnsiTheme="majorHAnsi" w:cstheme="majorHAnsi"/>
          <w:b/>
          <w:bCs/>
          <w:szCs w:val="22"/>
          <w:lang w:val="en-AU"/>
        </w:rPr>
        <w:t>s</w:t>
      </w:r>
      <w:r w:rsidR="006D7CDA">
        <w:rPr>
          <w:rFonts w:asciiTheme="majorHAnsi" w:hAnsiTheme="majorHAnsi" w:cstheme="majorHAnsi"/>
          <w:b/>
          <w:bCs/>
          <w:szCs w:val="22"/>
          <w:lang w:val="en-AU"/>
        </w:rPr>
        <w:t>t</w:t>
      </w:r>
      <w:r w:rsidR="00AA50C9" w:rsidRPr="00AA50C9">
        <w:rPr>
          <w:rFonts w:asciiTheme="majorHAnsi" w:hAnsiTheme="majorHAnsi" w:cstheme="majorHAnsi"/>
          <w:b/>
          <w:bCs/>
          <w:szCs w:val="22"/>
          <w:lang w:val="en-AU"/>
        </w:rPr>
        <w:t xml:space="preserve"> resourced security-focused </w:t>
      </w:r>
      <w:r w:rsidR="00E20148">
        <w:rPr>
          <w:rFonts w:asciiTheme="majorHAnsi" w:hAnsiTheme="majorHAnsi" w:cstheme="majorHAnsi"/>
          <w:b/>
          <w:bCs/>
          <w:szCs w:val="22"/>
          <w:lang w:val="en-AU"/>
        </w:rPr>
        <w:t xml:space="preserve">regional </w:t>
      </w:r>
      <w:r w:rsidR="00AA50C9" w:rsidRPr="00AA50C9">
        <w:rPr>
          <w:rFonts w:asciiTheme="majorHAnsi" w:hAnsiTheme="majorHAnsi" w:cstheme="majorHAnsi"/>
          <w:b/>
          <w:bCs/>
          <w:szCs w:val="22"/>
          <w:lang w:val="en-AU"/>
        </w:rPr>
        <w:t>organisation in the Pacific.</w:t>
      </w:r>
      <w:r w:rsidR="00AA50C9">
        <w:rPr>
          <w:rFonts w:asciiTheme="majorHAnsi" w:hAnsiTheme="majorHAnsi" w:cstheme="majorHAnsi"/>
          <w:b/>
          <w:bCs/>
          <w:szCs w:val="22"/>
          <w:lang w:val="en-AU"/>
        </w:rPr>
        <w:t xml:space="preserve"> </w:t>
      </w:r>
      <w:r w:rsidR="0054122D">
        <w:rPr>
          <w:rFonts w:asciiTheme="majorHAnsi" w:hAnsiTheme="majorHAnsi" w:cstheme="majorHAnsi"/>
          <w:szCs w:val="22"/>
          <w:lang w:val="en-AU"/>
        </w:rPr>
        <w:t>It has done a commendable job in supporting and promoting other regional organisations</w:t>
      </w:r>
      <w:r w:rsidR="009C4B37">
        <w:rPr>
          <w:rFonts w:asciiTheme="majorHAnsi" w:hAnsiTheme="majorHAnsi" w:cstheme="majorHAnsi"/>
          <w:szCs w:val="22"/>
          <w:lang w:val="en-AU"/>
        </w:rPr>
        <w:t xml:space="preserve">. For </w:t>
      </w:r>
      <w:r w:rsidR="00667E8D">
        <w:rPr>
          <w:rFonts w:asciiTheme="majorHAnsi" w:hAnsiTheme="majorHAnsi" w:cstheme="majorHAnsi"/>
          <w:szCs w:val="22"/>
          <w:lang w:val="en-AU"/>
        </w:rPr>
        <w:t>example,</w:t>
      </w:r>
      <w:r w:rsidR="009C4B37">
        <w:rPr>
          <w:rFonts w:asciiTheme="majorHAnsi" w:hAnsiTheme="majorHAnsi" w:cstheme="majorHAnsi"/>
          <w:szCs w:val="22"/>
          <w:lang w:val="en-AU"/>
        </w:rPr>
        <w:t xml:space="preserve"> the </w:t>
      </w:r>
      <w:r w:rsidR="003B499E">
        <w:rPr>
          <w:rFonts w:asciiTheme="majorHAnsi" w:hAnsiTheme="majorHAnsi" w:cstheme="majorHAnsi"/>
          <w:szCs w:val="22"/>
          <w:lang w:val="en-AU"/>
        </w:rPr>
        <w:t xml:space="preserve">official program for </w:t>
      </w:r>
      <w:r w:rsidR="000A6BFB">
        <w:rPr>
          <w:rFonts w:asciiTheme="majorHAnsi" w:hAnsiTheme="majorHAnsi" w:cstheme="majorHAnsi"/>
          <w:szCs w:val="22"/>
          <w:lang w:val="en-AU"/>
        </w:rPr>
        <w:t xml:space="preserve">the </w:t>
      </w:r>
      <w:r w:rsidR="009C4B37">
        <w:rPr>
          <w:rFonts w:asciiTheme="majorHAnsi" w:hAnsiTheme="majorHAnsi" w:cstheme="majorHAnsi"/>
          <w:szCs w:val="22"/>
          <w:lang w:val="en-AU"/>
        </w:rPr>
        <w:t xml:space="preserve">PRNSC 2025 </w:t>
      </w:r>
      <w:r w:rsidR="00A3256E">
        <w:rPr>
          <w:rFonts w:asciiTheme="majorHAnsi" w:hAnsiTheme="majorHAnsi" w:cstheme="majorHAnsi"/>
          <w:szCs w:val="22"/>
          <w:lang w:val="en-AU"/>
        </w:rPr>
        <w:t>has the logos of</w:t>
      </w:r>
      <w:r w:rsidR="004E5A7C">
        <w:rPr>
          <w:rFonts w:asciiTheme="majorHAnsi" w:hAnsiTheme="majorHAnsi" w:cstheme="majorHAnsi"/>
          <w:szCs w:val="22"/>
          <w:lang w:val="en-AU"/>
        </w:rPr>
        <w:t xml:space="preserve"> 11 </w:t>
      </w:r>
      <w:r w:rsidR="00234535">
        <w:rPr>
          <w:rFonts w:asciiTheme="majorHAnsi" w:hAnsiTheme="majorHAnsi" w:cstheme="majorHAnsi"/>
          <w:szCs w:val="22"/>
          <w:lang w:val="en-AU"/>
        </w:rPr>
        <w:t>Pacific regional organisations, all the same size, on the back cover of the program</w:t>
      </w:r>
      <w:r w:rsidR="00A3256E">
        <w:rPr>
          <w:rFonts w:asciiTheme="majorHAnsi" w:hAnsiTheme="majorHAnsi" w:cstheme="majorHAnsi"/>
          <w:szCs w:val="22"/>
          <w:lang w:val="en-AU"/>
        </w:rPr>
        <w:t xml:space="preserve">, promoting each as partners in delivering the </w:t>
      </w:r>
      <w:r w:rsidR="00867F91">
        <w:rPr>
          <w:rFonts w:asciiTheme="majorHAnsi" w:hAnsiTheme="majorHAnsi" w:cstheme="majorHAnsi"/>
          <w:szCs w:val="22"/>
          <w:lang w:val="en-AU"/>
        </w:rPr>
        <w:t>Conference</w:t>
      </w:r>
      <w:r w:rsidR="00A3256E">
        <w:rPr>
          <w:rFonts w:asciiTheme="majorHAnsi" w:hAnsiTheme="majorHAnsi" w:cstheme="majorHAnsi"/>
          <w:szCs w:val="22"/>
          <w:lang w:val="en-AU"/>
        </w:rPr>
        <w:t xml:space="preserve">. </w:t>
      </w:r>
      <w:r w:rsidR="009D3ED9">
        <w:rPr>
          <w:rFonts w:asciiTheme="majorHAnsi" w:hAnsiTheme="majorHAnsi" w:cstheme="majorHAnsi"/>
          <w:szCs w:val="22"/>
          <w:lang w:val="en-AU"/>
        </w:rPr>
        <w:t>A</w:t>
      </w:r>
      <w:r w:rsidR="009775B4">
        <w:rPr>
          <w:rFonts w:asciiTheme="majorHAnsi" w:hAnsiTheme="majorHAnsi" w:cstheme="majorHAnsi"/>
          <w:szCs w:val="22"/>
          <w:lang w:val="en-AU"/>
        </w:rPr>
        <w:t>nother example is in the relationship t</w:t>
      </w:r>
      <w:r w:rsidR="009D3ED9">
        <w:rPr>
          <w:rFonts w:asciiTheme="majorHAnsi" w:hAnsiTheme="majorHAnsi" w:cstheme="majorHAnsi"/>
          <w:szCs w:val="22"/>
          <w:lang w:val="en-AU"/>
        </w:rPr>
        <w:t>he College</w:t>
      </w:r>
      <w:r w:rsidR="009775B4">
        <w:rPr>
          <w:rFonts w:asciiTheme="majorHAnsi" w:hAnsiTheme="majorHAnsi" w:cstheme="majorHAnsi"/>
          <w:szCs w:val="22"/>
          <w:lang w:val="en-AU"/>
        </w:rPr>
        <w:t xml:space="preserve"> has established with the Pacific Fusion Centre (PFC) where the College delivers a one-week introductory security analysis training to new PFC analysts.</w:t>
      </w:r>
      <w:r w:rsidR="00301795">
        <w:rPr>
          <w:rFonts w:asciiTheme="majorHAnsi" w:hAnsiTheme="majorHAnsi" w:cstheme="majorHAnsi"/>
          <w:szCs w:val="22"/>
          <w:lang w:val="en-AU"/>
        </w:rPr>
        <w:t xml:space="preserve"> </w:t>
      </w:r>
    </w:p>
    <w:p w14:paraId="69EA1F96" w14:textId="49AAAFFD" w:rsidR="00B86043" w:rsidRDefault="00301795" w:rsidP="00787C05">
      <w:pPr>
        <w:spacing w:after="120" w:line="259" w:lineRule="auto"/>
        <w:rPr>
          <w:rFonts w:asciiTheme="majorHAnsi" w:hAnsiTheme="majorHAnsi" w:cstheme="majorHAnsi"/>
          <w:szCs w:val="22"/>
          <w:lang w:val="en-AU"/>
        </w:rPr>
      </w:pPr>
      <w:proofErr w:type="gramStart"/>
      <w:r>
        <w:rPr>
          <w:rFonts w:asciiTheme="majorHAnsi" w:hAnsiTheme="majorHAnsi" w:cstheme="majorHAnsi"/>
          <w:b/>
          <w:bCs/>
          <w:szCs w:val="22"/>
          <w:lang w:val="en-AU"/>
        </w:rPr>
        <w:t>A number of</w:t>
      </w:r>
      <w:proofErr w:type="gramEnd"/>
      <w:r>
        <w:rPr>
          <w:rFonts w:asciiTheme="majorHAnsi" w:hAnsiTheme="majorHAnsi" w:cstheme="majorHAnsi"/>
          <w:b/>
          <w:bCs/>
          <w:szCs w:val="22"/>
          <w:lang w:val="en-AU"/>
        </w:rPr>
        <w:t xml:space="preserve"> interlocutors</w:t>
      </w:r>
      <w:r w:rsidR="00AE18F3">
        <w:rPr>
          <w:rFonts w:asciiTheme="majorHAnsi" w:hAnsiTheme="majorHAnsi" w:cstheme="majorHAnsi"/>
          <w:b/>
          <w:bCs/>
          <w:szCs w:val="22"/>
          <w:lang w:val="en-AU"/>
        </w:rPr>
        <w:t>, from regional organisations and from partner governments, noted th</w:t>
      </w:r>
      <w:r w:rsidR="008F1395">
        <w:rPr>
          <w:rFonts w:asciiTheme="majorHAnsi" w:hAnsiTheme="majorHAnsi" w:cstheme="majorHAnsi"/>
          <w:b/>
          <w:bCs/>
          <w:szCs w:val="22"/>
          <w:lang w:val="en-AU"/>
        </w:rPr>
        <w:t xml:space="preserve">at </w:t>
      </w:r>
      <w:r w:rsidR="00A25046">
        <w:rPr>
          <w:rFonts w:asciiTheme="majorHAnsi" w:hAnsiTheme="majorHAnsi" w:cstheme="majorHAnsi"/>
          <w:b/>
          <w:bCs/>
          <w:szCs w:val="22"/>
          <w:lang w:val="en-AU"/>
        </w:rPr>
        <w:t>i</w:t>
      </w:r>
      <w:r w:rsidR="00667E8D" w:rsidRPr="009775B4">
        <w:rPr>
          <w:rFonts w:asciiTheme="majorHAnsi" w:hAnsiTheme="majorHAnsi" w:cstheme="majorHAnsi"/>
          <w:b/>
          <w:bCs/>
          <w:szCs w:val="22"/>
          <w:lang w:val="en-AU"/>
        </w:rPr>
        <w:t xml:space="preserve">t is important for the </w:t>
      </w:r>
      <w:r w:rsidR="00B41014" w:rsidRPr="009775B4">
        <w:rPr>
          <w:rFonts w:asciiTheme="majorHAnsi" w:hAnsiTheme="majorHAnsi" w:cstheme="majorHAnsi"/>
          <w:b/>
          <w:bCs/>
          <w:szCs w:val="22"/>
          <w:lang w:val="en-AU"/>
        </w:rPr>
        <w:t>long-term</w:t>
      </w:r>
      <w:r w:rsidR="00667E8D" w:rsidRPr="009775B4">
        <w:rPr>
          <w:rFonts w:asciiTheme="majorHAnsi" w:hAnsiTheme="majorHAnsi" w:cstheme="majorHAnsi"/>
          <w:b/>
          <w:bCs/>
          <w:szCs w:val="22"/>
          <w:lang w:val="en-AU"/>
        </w:rPr>
        <w:t xml:space="preserve"> effectiveness of the College, and more importantly the overall effectiveness of the </w:t>
      </w:r>
      <w:r w:rsidR="00643BE4" w:rsidRPr="009775B4">
        <w:rPr>
          <w:rFonts w:asciiTheme="majorHAnsi" w:hAnsiTheme="majorHAnsi" w:cstheme="majorHAnsi"/>
          <w:b/>
          <w:bCs/>
          <w:szCs w:val="22"/>
          <w:lang w:val="en-AU"/>
        </w:rPr>
        <w:t xml:space="preserve">Pacific </w:t>
      </w:r>
      <w:r w:rsidR="00CF651A" w:rsidRPr="009775B4">
        <w:rPr>
          <w:rFonts w:asciiTheme="majorHAnsi" w:hAnsiTheme="majorHAnsi" w:cstheme="majorHAnsi"/>
          <w:b/>
          <w:bCs/>
          <w:szCs w:val="22"/>
          <w:lang w:val="en-AU"/>
        </w:rPr>
        <w:t xml:space="preserve">security </w:t>
      </w:r>
      <w:proofErr w:type="gramStart"/>
      <w:r w:rsidR="00CF651A" w:rsidRPr="009775B4">
        <w:rPr>
          <w:rFonts w:asciiTheme="majorHAnsi" w:hAnsiTheme="majorHAnsi" w:cstheme="majorHAnsi"/>
          <w:b/>
          <w:bCs/>
          <w:szCs w:val="22"/>
          <w:lang w:val="en-AU"/>
        </w:rPr>
        <w:t>ecosystem as a whole</w:t>
      </w:r>
      <w:r w:rsidR="00A25046">
        <w:rPr>
          <w:rFonts w:asciiTheme="majorHAnsi" w:hAnsiTheme="majorHAnsi" w:cstheme="majorHAnsi"/>
          <w:b/>
          <w:bCs/>
          <w:szCs w:val="22"/>
          <w:lang w:val="en-AU"/>
        </w:rPr>
        <w:t>,</w:t>
      </w:r>
      <w:r w:rsidR="00CF651A" w:rsidRPr="009775B4">
        <w:rPr>
          <w:rFonts w:asciiTheme="majorHAnsi" w:hAnsiTheme="majorHAnsi" w:cstheme="majorHAnsi"/>
          <w:b/>
          <w:bCs/>
          <w:szCs w:val="22"/>
          <w:lang w:val="en-AU"/>
        </w:rPr>
        <w:t xml:space="preserve"> that</w:t>
      </w:r>
      <w:proofErr w:type="gramEnd"/>
      <w:r w:rsidR="00CF651A" w:rsidRPr="009775B4">
        <w:rPr>
          <w:rFonts w:asciiTheme="majorHAnsi" w:hAnsiTheme="majorHAnsi" w:cstheme="majorHAnsi"/>
          <w:b/>
          <w:bCs/>
          <w:szCs w:val="22"/>
          <w:lang w:val="en-AU"/>
        </w:rPr>
        <w:t xml:space="preserve"> the College uses its position to create space for other voices to be heard</w:t>
      </w:r>
      <w:r w:rsidR="00E924DF">
        <w:rPr>
          <w:rFonts w:asciiTheme="majorHAnsi" w:hAnsiTheme="majorHAnsi" w:cstheme="majorHAnsi"/>
          <w:szCs w:val="22"/>
          <w:lang w:val="en-AU"/>
        </w:rPr>
        <w:t xml:space="preserve">, </w:t>
      </w:r>
      <w:r w:rsidR="00C07F8D" w:rsidRPr="00C07F8D">
        <w:rPr>
          <w:rFonts w:asciiTheme="majorHAnsi" w:hAnsiTheme="majorHAnsi" w:cstheme="majorHAnsi"/>
          <w:b/>
          <w:bCs/>
          <w:szCs w:val="22"/>
          <w:lang w:val="en-AU"/>
        </w:rPr>
        <w:t>fostering a spirit of collaboration.</w:t>
      </w:r>
      <w:r w:rsidR="00C07F8D">
        <w:rPr>
          <w:rFonts w:asciiTheme="majorHAnsi" w:hAnsiTheme="majorHAnsi" w:cstheme="majorHAnsi"/>
          <w:szCs w:val="22"/>
          <w:lang w:val="en-AU"/>
        </w:rPr>
        <w:t xml:space="preserve"> </w:t>
      </w:r>
      <w:r w:rsidR="00D43D99">
        <w:rPr>
          <w:rFonts w:asciiTheme="majorHAnsi" w:hAnsiTheme="majorHAnsi" w:cstheme="majorHAnsi"/>
          <w:szCs w:val="22"/>
          <w:lang w:val="en-AU"/>
        </w:rPr>
        <w:t xml:space="preserve">The College should </w:t>
      </w:r>
      <w:r w:rsidR="00643BE4">
        <w:rPr>
          <w:rFonts w:asciiTheme="majorHAnsi" w:hAnsiTheme="majorHAnsi" w:cstheme="majorHAnsi"/>
          <w:szCs w:val="22"/>
          <w:lang w:val="en-AU"/>
        </w:rPr>
        <w:t>encourage and support</w:t>
      </w:r>
      <w:r w:rsidR="00E924DF">
        <w:rPr>
          <w:rFonts w:asciiTheme="majorHAnsi" w:hAnsiTheme="majorHAnsi" w:cstheme="majorHAnsi"/>
          <w:szCs w:val="22"/>
          <w:lang w:val="en-AU"/>
        </w:rPr>
        <w:t xml:space="preserve"> </w:t>
      </w:r>
      <w:r w:rsidR="0008331F">
        <w:rPr>
          <w:rFonts w:asciiTheme="majorHAnsi" w:hAnsiTheme="majorHAnsi" w:cstheme="majorHAnsi"/>
          <w:szCs w:val="22"/>
          <w:lang w:val="en-AU"/>
        </w:rPr>
        <w:t xml:space="preserve">emerging </w:t>
      </w:r>
      <w:r w:rsidR="002B7AE5">
        <w:rPr>
          <w:rFonts w:asciiTheme="majorHAnsi" w:hAnsiTheme="majorHAnsi" w:cstheme="majorHAnsi"/>
          <w:szCs w:val="22"/>
          <w:lang w:val="en-AU"/>
        </w:rPr>
        <w:t xml:space="preserve">and established </w:t>
      </w:r>
      <w:r w:rsidR="0008331F">
        <w:rPr>
          <w:rFonts w:asciiTheme="majorHAnsi" w:hAnsiTheme="majorHAnsi" w:cstheme="majorHAnsi"/>
          <w:szCs w:val="22"/>
          <w:lang w:val="en-AU"/>
        </w:rPr>
        <w:t xml:space="preserve">academics at </w:t>
      </w:r>
      <w:r w:rsidR="00086221">
        <w:rPr>
          <w:rFonts w:asciiTheme="majorHAnsi" w:hAnsiTheme="majorHAnsi" w:cstheme="majorHAnsi"/>
          <w:szCs w:val="22"/>
          <w:lang w:val="en-AU"/>
        </w:rPr>
        <w:t xml:space="preserve">the </w:t>
      </w:r>
      <w:r w:rsidR="00B208AD">
        <w:rPr>
          <w:rFonts w:asciiTheme="majorHAnsi" w:hAnsiTheme="majorHAnsi" w:cstheme="majorHAnsi"/>
          <w:szCs w:val="22"/>
          <w:lang w:val="en-AU"/>
        </w:rPr>
        <w:t>University of the South Pacific (USP)</w:t>
      </w:r>
      <w:r w:rsidR="00D43D99">
        <w:rPr>
          <w:rFonts w:asciiTheme="majorHAnsi" w:hAnsiTheme="majorHAnsi" w:cstheme="majorHAnsi"/>
          <w:szCs w:val="22"/>
          <w:lang w:val="en-AU"/>
        </w:rPr>
        <w:t xml:space="preserve"> and </w:t>
      </w:r>
      <w:r w:rsidR="00643BE4">
        <w:rPr>
          <w:rFonts w:asciiTheme="majorHAnsi" w:hAnsiTheme="majorHAnsi" w:cstheme="majorHAnsi"/>
          <w:szCs w:val="22"/>
          <w:lang w:val="en-AU"/>
        </w:rPr>
        <w:t xml:space="preserve">other national </w:t>
      </w:r>
      <w:r w:rsidR="0008331F">
        <w:rPr>
          <w:rFonts w:asciiTheme="majorHAnsi" w:hAnsiTheme="majorHAnsi" w:cstheme="majorHAnsi"/>
          <w:szCs w:val="22"/>
          <w:lang w:val="en-AU"/>
        </w:rPr>
        <w:t>universities</w:t>
      </w:r>
      <w:r w:rsidR="00D43D99">
        <w:rPr>
          <w:rFonts w:asciiTheme="majorHAnsi" w:hAnsiTheme="majorHAnsi" w:cstheme="majorHAnsi"/>
          <w:szCs w:val="22"/>
          <w:lang w:val="en-AU"/>
        </w:rPr>
        <w:t>, such as Solomon Islands National University or Fiji National University</w:t>
      </w:r>
      <w:r w:rsidR="00367235">
        <w:rPr>
          <w:rFonts w:asciiTheme="majorHAnsi" w:hAnsiTheme="majorHAnsi" w:cstheme="majorHAnsi"/>
          <w:szCs w:val="22"/>
          <w:lang w:val="en-AU"/>
        </w:rPr>
        <w:t xml:space="preserve"> as well as emerging research centres at New Zealand-based universities, </w:t>
      </w:r>
      <w:r w:rsidR="0008331F">
        <w:rPr>
          <w:rFonts w:asciiTheme="majorHAnsi" w:hAnsiTheme="majorHAnsi" w:cstheme="majorHAnsi"/>
          <w:szCs w:val="22"/>
          <w:lang w:val="en-AU"/>
        </w:rPr>
        <w:t xml:space="preserve">to contribute to security debates and ensure operational </w:t>
      </w:r>
      <w:r w:rsidR="00980D39">
        <w:rPr>
          <w:rFonts w:asciiTheme="majorHAnsi" w:hAnsiTheme="majorHAnsi" w:cstheme="majorHAnsi"/>
          <w:szCs w:val="22"/>
          <w:lang w:val="en-AU"/>
        </w:rPr>
        <w:t xml:space="preserve">agencies are </w:t>
      </w:r>
      <w:r w:rsidR="00367235">
        <w:rPr>
          <w:rFonts w:asciiTheme="majorHAnsi" w:hAnsiTheme="majorHAnsi" w:cstheme="majorHAnsi"/>
          <w:szCs w:val="22"/>
          <w:lang w:val="en-AU"/>
        </w:rPr>
        <w:t xml:space="preserve">also </w:t>
      </w:r>
      <w:r w:rsidR="00980D39">
        <w:rPr>
          <w:rFonts w:asciiTheme="majorHAnsi" w:hAnsiTheme="majorHAnsi" w:cstheme="majorHAnsi"/>
          <w:szCs w:val="22"/>
          <w:lang w:val="en-AU"/>
        </w:rPr>
        <w:t>engaged in debates</w:t>
      </w:r>
      <w:r w:rsidR="00ED6C2A">
        <w:rPr>
          <w:rFonts w:asciiTheme="majorHAnsi" w:hAnsiTheme="majorHAnsi" w:cstheme="majorHAnsi"/>
          <w:szCs w:val="22"/>
          <w:lang w:val="en-AU"/>
        </w:rPr>
        <w:t xml:space="preserve">. </w:t>
      </w:r>
      <w:r w:rsidR="00E93444">
        <w:rPr>
          <w:rFonts w:asciiTheme="majorHAnsi" w:hAnsiTheme="majorHAnsi" w:cstheme="majorHAnsi"/>
          <w:szCs w:val="22"/>
          <w:lang w:val="en-AU"/>
        </w:rPr>
        <w:t xml:space="preserve">This approach is consistent with the goal of the program to build deeper and </w:t>
      </w:r>
      <w:r w:rsidR="00E42509">
        <w:rPr>
          <w:rFonts w:asciiTheme="majorHAnsi" w:hAnsiTheme="majorHAnsi" w:cstheme="majorHAnsi"/>
          <w:szCs w:val="22"/>
          <w:lang w:val="en-AU"/>
        </w:rPr>
        <w:t>stronger cooperation to address security challenges.</w:t>
      </w:r>
    </w:p>
    <w:p w14:paraId="20E25DA9" w14:textId="77777777" w:rsidR="00CB027F" w:rsidRDefault="00273872" w:rsidP="00787C05">
      <w:pPr>
        <w:spacing w:before="120" w:after="120"/>
        <w:rPr>
          <w:rFonts w:asciiTheme="majorHAnsi" w:hAnsiTheme="majorHAnsi" w:cstheme="majorHAnsi"/>
          <w:b/>
          <w:bCs/>
          <w:szCs w:val="22"/>
          <w:lang w:val="en-AU"/>
        </w:rPr>
      </w:pPr>
      <w:r w:rsidRPr="004A62A3">
        <w:rPr>
          <w:rFonts w:asciiTheme="majorHAnsi" w:hAnsiTheme="majorHAnsi" w:cstheme="majorHAnsi"/>
          <w:b/>
          <w:bCs/>
          <w:szCs w:val="22"/>
          <w:lang w:val="en-AU"/>
        </w:rPr>
        <w:t>The College is most effective when it leads from behind</w:t>
      </w:r>
      <w:r w:rsidR="001C3179" w:rsidRPr="004A62A3">
        <w:rPr>
          <w:rFonts w:asciiTheme="majorHAnsi" w:hAnsiTheme="majorHAnsi" w:cstheme="majorHAnsi"/>
          <w:b/>
          <w:bCs/>
          <w:szCs w:val="22"/>
          <w:lang w:val="en-AU"/>
        </w:rPr>
        <w:t>, ensuring local leadership of national security strategies, delivering demand-driven train</w:t>
      </w:r>
      <w:r w:rsidR="007D46E6" w:rsidRPr="004A62A3">
        <w:rPr>
          <w:rFonts w:asciiTheme="majorHAnsi" w:hAnsiTheme="majorHAnsi" w:cstheme="majorHAnsi"/>
          <w:b/>
          <w:bCs/>
          <w:szCs w:val="22"/>
          <w:lang w:val="en-AU"/>
        </w:rPr>
        <w:t xml:space="preserve">ing for partner countries, and using its convening power to create space </w:t>
      </w:r>
      <w:r w:rsidR="004A62A3" w:rsidRPr="004A62A3">
        <w:rPr>
          <w:rFonts w:asciiTheme="majorHAnsi" w:hAnsiTheme="majorHAnsi" w:cstheme="majorHAnsi"/>
          <w:b/>
          <w:bCs/>
          <w:szCs w:val="22"/>
          <w:lang w:val="en-AU"/>
        </w:rPr>
        <w:t>for a range of voices from the across the Pacific to be heard.</w:t>
      </w:r>
      <w:r w:rsidR="00CB027F">
        <w:rPr>
          <w:rFonts w:asciiTheme="majorHAnsi" w:hAnsiTheme="majorHAnsi" w:cstheme="majorHAnsi"/>
          <w:b/>
          <w:bCs/>
          <w:szCs w:val="22"/>
          <w:lang w:val="en-AU"/>
        </w:rPr>
        <w:t xml:space="preserve"> </w:t>
      </w:r>
    </w:p>
    <w:p w14:paraId="1E22F926" w14:textId="516A267D" w:rsidR="00CB027F" w:rsidRPr="003404D2" w:rsidRDefault="00CB027F" w:rsidP="00787C05">
      <w:pPr>
        <w:spacing w:before="120" w:after="120"/>
        <w:rPr>
          <w:rFonts w:asciiTheme="majorHAnsi" w:hAnsiTheme="majorHAnsi" w:cstheme="majorHAnsi"/>
          <w:szCs w:val="22"/>
          <w:lang w:val="en-US"/>
        </w:rPr>
      </w:pPr>
      <w:r w:rsidRPr="003404D2">
        <w:rPr>
          <w:rFonts w:asciiTheme="majorHAnsi" w:hAnsiTheme="majorHAnsi" w:cstheme="majorHAnsi"/>
          <w:szCs w:val="22"/>
          <w:lang w:val="en-US"/>
        </w:rPr>
        <w:t xml:space="preserve">A common view amongst Forum members is that, having very successfully drawn the </w:t>
      </w:r>
      <w:r>
        <w:rPr>
          <w:rFonts w:asciiTheme="majorHAnsi" w:hAnsiTheme="majorHAnsi" w:cstheme="majorHAnsi"/>
          <w:szCs w:val="22"/>
          <w:lang w:val="en-US"/>
        </w:rPr>
        <w:t>r</w:t>
      </w:r>
      <w:r w:rsidRPr="003404D2">
        <w:rPr>
          <w:rFonts w:asciiTheme="majorHAnsi" w:hAnsiTheme="majorHAnsi" w:cstheme="majorHAnsi"/>
          <w:szCs w:val="22"/>
          <w:lang w:val="en-US"/>
        </w:rPr>
        <w:t xml:space="preserve">egional security players together in 2024 and 2025, </w:t>
      </w:r>
      <w:r>
        <w:rPr>
          <w:rFonts w:asciiTheme="majorHAnsi" w:hAnsiTheme="majorHAnsi" w:cstheme="majorHAnsi"/>
          <w:szCs w:val="22"/>
          <w:lang w:val="en-US"/>
        </w:rPr>
        <w:t xml:space="preserve">the College should seek to support </w:t>
      </w:r>
      <w:r w:rsidR="00B61943">
        <w:rPr>
          <w:rFonts w:asciiTheme="majorHAnsi" w:hAnsiTheme="majorHAnsi" w:cstheme="majorHAnsi"/>
          <w:szCs w:val="22"/>
          <w:lang w:val="en-US"/>
        </w:rPr>
        <w:t xml:space="preserve">partner governments in the coming years </w:t>
      </w:r>
      <w:proofErr w:type="gramStart"/>
      <w:r w:rsidR="00B61943">
        <w:rPr>
          <w:rFonts w:asciiTheme="majorHAnsi" w:hAnsiTheme="majorHAnsi" w:cstheme="majorHAnsi"/>
          <w:szCs w:val="22"/>
          <w:lang w:val="en-US"/>
        </w:rPr>
        <w:t>to</w:t>
      </w:r>
      <w:proofErr w:type="gramEnd"/>
      <w:r w:rsidRPr="003404D2">
        <w:rPr>
          <w:rFonts w:asciiTheme="majorHAnsi" w:hAnsiTheme="majorHAnsi" w:cstheme="majorHAnsi"/>
          <w:szCs w:val="22"/>
          <w:lang w:val="en-US"/>
        </w:rPr>
        <w:t xml:space="preserve">: </w:t>
      </w:r>
    </w:p>
    <w:p w14:paraId="3EBCE598" w14:textId="4D7D389B" w:rsidR="00CB027F" w:rsidRPr="003404D2" w:rsidRDefault="00CB027F" w:rsidP="00C751FC">
      <w:pPr>
        <w:numPr>
          <w:ilvl w:val="0"/>
          <w:numId w:val="13"/>
        </w:numPr>
        <w:spacing w:before="40" w:after="40"/>
        <w:rPr>
          <w:rFonts w:asciiTheme="majorHAnsi" w:hAnsiTheme="majorHAnsi" w:cstheme="majorHAnsi"/>
          <w:szCs w:val="22"/>
          <w:lang w:val="en-US"/>
        </w:rPr>
      </w:pPr>
      <w:r w:rsidRPr="003404D2">
        <w:rPr>
          <w:rFonts w:asciiTheme="majorHAnsi" w:hAnsiTheme="majorHAnsi" w:cstheme="majorHAnsi"/>
          <w:szCs w:val="22"/>
          <w:lang w:val="en-US"/>
        </w:rPr>
        <w:t>progress the implementation plans for Boe, focusing on the expanded definition of security and the associated social aspects</w:t>
      </w:r>
    </w:p>
    <w:p w14:paraId="6FC0DA4C" w14:textId="2AC19731" w:rsidR="00CB027F" w:rsidRPr="003404D2" w:rsidRDefault="00CB027F" w:rsidP="00C751FC">
      <w:pPr>
        <w:numPr>
          <w:ilvl w:val="0"/>
          <w:numId w:val="13"/>
        </w:numPr>
        <w:spacing w:before="40" w:after="40"/>
        <w:rPr>
          <w:rFonts w:asciiTheme="majorHAnsi" w:hAnsiTheme="majorHAnsi" w:cstheme="majorHAnsi"/>
          <w:szCs w:val="22"/>
          <w:lang w:val="en-US"/>
        </w:rPr>
      </w:pPr>
      <w:r w:rsidRPr="003404D2">
        <w:rPr>
          <w:rFonts w:asciiTheme="majorHAnsi" w:hAnsiTheme="majorHAnsi" w:cstheme="majorHAnsi"/>
          <w:szCs w:val="22"/>
          <w:lang w:val="en-US"/>
        </w:rPr>
        <w:t>advance the preparation of the National Security Strategies for PIF members</w:t>
      </w:r>
    </w:p>
    <w:p w14:paraId="54838CE5" w14:textId="06F86567" w:rsidR="00CB027F" w:rsidRPr="003404D2" w:rsidRDefault="00CB027F" w:rsidP="00C751FC">
      <w:pPr>
        <w:numPr>
          <w:ilvl w:val="0"/>
          <w:numId w:val="13"/>
        </w:numPr>
        <w:spacing w:before="40" w:after="40"/>
        <w:rPr>
          <w:rFonts w:asciiTheme="majorHAnsi" w:hAnsiTheme="majorHAnsi" w:cstheme="majorHAnsi"/>
          <w:szCs w:val="22"/>
          <w:lang w:val="en-US"/>
        </w:rPr>
      </w:pPr>
      <w:r w:rsidRPr="003404D2">
        <w:rPr>
          <w:rFonts w:asciiTheme="majorHAnsi" w:hAnsiTheme="majorHAnsi" w:cstheme="majorHAnsi"/>
          <w:szCs w:val="22"/>
          <w:lang w:val="en-US"/>
        </w:rPr>
        <w:t xml:space="preserve">ensure that the plans are consistent with and contribute to meeting the new ‘Ocean of Peace’ initiative launched at the PIF Leaders Forum </w:t>
      </w:r>
    </w:p>
    <w:p w14:paraId="16CC9587" w14:textId="36F58DE9" w:rsidR="00F94F5B" w:rsidRDefault="00F94F5B" w:rsidP="00787C05">
      <w:pPr>
        <w:pStyle w:val="Subheading"/>
        <w:spacing w:before="120" w:after="120"/>
      </w:pPr>
      <w:r>
        <w:t>Independence of the College</w:t>
      </w:r>
    </w:p>
    <w:p w14:paraId="2AD08CB1" w14:textId="43647682" w:rsidR="003404D2" w:rsidRPr="003404D2" w:rsidRDefault="00884FC7" w:rsidP="00FA2319">
      <w:pPr>
        <w:spacing w:after="120"/>
        <w:rPr>
          <w:rFonts w:asciiTheme="majorHAnsi" w:hAnsiTheme="majorHAnsi" w:cstheme="majorHAnsi"/>
          <w:szCs w:val="22"/>
          <w:lang w:val="en-AU"/>
        </w:rPr>
      </w:pPr>
      <w:r w:rsidRPr="003B6030">
        <w:rPr>
          <w:rFonts w:asciiTheme="majorHAnsi" w:hAnsiTheme="majorHAnsi" w:cstheme="majorHAnsi"/>
          <w:b/>
          <w:bCs/>
          <w:szCs w:val="22"/>
          <w:lang w:val="en-AU"/>
        </w:rPr>
        <w:t xml:space="preserve">The perceived independence of the College </w:t>
      </w:r>
      <w:r w:rsidR="007B59FB">
        <w:rPr>
          <w:rFonts w:asciiTheme="majorHAnsi" w:hAnsiTheme="majorHAnsi" w:cstheme="majorHAnsi"/>
          <w:b/>
          <w:bCs/>
          <w:szCs w:val="22"/>
          <w:lang w:val="en-AU"/>
        </w:rPr>
        <w:t>was raised as</w:t>
      </w:r>
      <w:r w:rsidRPr="003B6030">
        <w:rPr>
          <w:rFonts w:asciiTheme="majorHAnsi" w:hAnsiTheme="majorHAnsi" w:cstheme="majorHAnsi"/>
          <w:b/>
          <w:bCs/>
          <w:szCs w:val="22"/>
          <w:lang w:val="en-AU"/>
        </w:rPr>
        <w:t xml:space="preserve"> a</w:t>
      </w:r>
      <w:r w:rsidR="00316C31" w:rsidRPr="003B6030">
        <w:rPr>
          <w:rFonts w:asciiTheme="majorHAnsi" w:hAnsiTheme="majorHAnsi" w:cstheme="majorHAnsi"/>
          <w:b/>
          <w:bCs/>
          <w:szCs w:val="22"/>
          <w:lang w:val="en-AU"/>
        </w:rPr>
        <w:t>n issue</w:t>
      </w:r>
      <w:r w:rsidR="007B59FB">
        <w:rPr>
          <w:rFonts w:asciiTheme="majorHAnsi" w:hAnsiTheme="majorHAnsi" w:cstheme="majorHAnsi"/>
          <w:b/>
          <w:bCs/>
          <w:szCs w:val="22"/>
          <w:lang w:val="en-AU"/>
        </w:rPr>
        <w:t xml:space="preserve"> by a small minority </w:t>
      </w:r>
      <w:r w:rsidR="00AA1BD0">
        <w:rPr>
          <w:rFonts w:asciiTheme="majorHAnsi" w:hAnsiTheme="majorHAnsi" w:cstheme="majorHAnsi"/>
          <w:b/>
          <w:bCs/>
          <w:szCs w:val="22"/>
          <w:lang w:val="en-AU"/>
        </w:rPr>
        <w:t>of people consulted. T</w:t>
      </w:r>
      <w:r w:rsidR="00316C31" w:rsidRPr="003B6030">
        <w:rPr>
          <w:rFonts w:asciiTheme="majorHAnsi" w:hAnsiTheme="majorHAnsi" w:cstheme="majorHAnsi"/>
          <w:b/>
          <w:bCs/>
          <w:szCs w:val="22"/>
          <w:lang w:val="en-AU"/>
        </w:rPr>
        <w:t xml:space="preserve">he perception that the College </w:t>
      </w:r>
      <w:r w:rsidR="000A37AE">
        <w:rPr>
          <w:rFonts w:asciiTheme="majorHAnsi" w:hAnsiTheme="majorHAnsi" w:cstheme="majorHAnsi"/>
          <w:b/>
          <w:bCs/>
          <w:szCs w:val="22"/>
          <w:lang w:val="en-AU"/>
        </w:rPr>
        <w:t>is</w:t>
      </w:r>
      <w:r w:rsidR="00316C31" w:rsidRPr="003B6030">
        <w:rPr>
          <w:rFonts w:asciiTheme="majorHAnsi" w:hAnsiTheme="majorHAnsi" w:cstheme="majorHAnsi"/>
          <w:b/>
          <w:bCs/>
          <w:szCs w:val="22"/>
          <w:lang w:val="en-AU"/>
        </w:rPr>
        <w:t xml:space="preserve"> </w:t>
      </w:r>
      <w:r w:rsidR="00272838" w:rsidRPr="003B6030">
        <w:rPr>
          <w:rFonts w:asciiTheme="majorHAnsi" w:hAnsiTheme="majorHAnsi" w:cstheme="majorHAnsi"/>
          <w:b/>
          <w:bCs/>
          <w:szCs w:val="22"/>
          <w:lang w:val="en-AU"/>
        </w:rPr>
        <w:t>an extension of Australia</w:t>
      </w:r>
      <w:r w:rsidR="00FF61D0" w:rsidRPr="003B6030">
        <w:rPr>
          <w:rFonts w:asciiTheme="majorHAnsi" w:hAnsiTheme="majorHAnsi" w:cstheme="majorHAnsi"/>
          <w:b/>
          <w:bCs/>
          <w:szCs w:val="22"/>
          <w:lang w:val="en-AU"/>
        </w:rPr>
        <w:t xml:space="preserve">’s national security </w:t>
      </w:r>
      <w:r w:rsidR="00833A5B">
        <w:rPr>
          <w:rFonts w:asciiTheme="majorHAnsi" w:hAnsiTheme="majorHAnsi" w:cstheme="majorHAnsi"/>
          <w:b/>
          <w:bCs/>
          <w:szCs w:val="22"/>
          <w:lang w:val="en-AU"/>
        </w:rPr>
        <w:t>interests</w:t>
      </w:r>
      <w:r w:rsidR="00FF61D0" w:rsidRPr="003B6030">
        <w:rPr>
          <w:rFonts w:asciiTheme="majorHAnsi" w:hAnsiTheme="majorHAnsi" w:cstheme="majorHAnsi"/>
          <w:b/>
          <w:bCs/>
          <w:szCs w:val="22"/>
          <w:lang w:val="en-AU"/>
        </w:rPr>
        <w:t xml:space="preserve"> and is pushing a pro-Australia agenda, </w:t>
      </w:r>
      <w:r w:rsidR="001261DE" w:rsidRPr="003B6030">
        <w:rPr>
          <w:rFonts w:asciiTheme="majorHAnsi" w:hAnsiTheme="majorHAnsi" w:cstheme="majorHAnsi"/>
          <w:b/>
          <w:bCs/>
          <w:szCs w:val="22"/>
          <w:lang w:val="en-AU"/>
        </w:rPr>
        <w:t xml:space="preserve">appears to </w:t>
      </w:r>
      <w:r w:rsidR="009273BD">
        <w:rPr>
          <w:rFonts w:asciiTheme="majorHAnsi" w:hAnsiTheme="majorHAnsi" w:cstheme="majorHAnsi"/>
          <w:b/>
          <w:bCs/>
          <w:szCs w:val="22"/>
          <w:lang w:val="en-AU"/>
        </w:rPr>
        <w:t>have significantly</w:t>
      </w:r>
      <w:r w:rsidR="001261DE" w:rsidRPr="003B6030">
        <w:rPr>
          <w:rFonts w:asciiTheme="majorHAnsi" w:hAnsiTheme="majorHAnsi" w:cstheme="majorHAnsi"/>
          <w:b/>
          <w:bCs/>
          <w:szCs w:val="22"/>
          <w:lang w:val="en-AU"/>
        </w:rPr>
        <w:t xml:space="preserve"> weaken</w:t>
      </w:r>
      <w:r w:rsidR="009273BD">
        <w:rPr>
          <w:rFonts w:asciiTheme="majorHAnsi" w:hAnsiTheme="majorHAnsi" w:cstheme="majorHAnsi"/>
          <w:b/>
          <w:bCs/>
          <w:szCs w:val="22"/>
          <w:lang w:val="en-AU"/>
        </w:rPr>
        <w:t>ed</w:t>
      </w:r>
      <w:r w:rsidR="001261DE" w:rsidRPr="003B6030">
        <w:rPr>
          <w:rFonts w:asciiTheme="majorHAnsi" w:hAnsiTheme="majorHAnsi" w:cstheme="majorHAnsi"/>
          <w:b/>
          <w:bCs/>
          <w:szCs w:val="22"/>
          <w:lang w:val="en-AU"/>
        </w:rPr>
        <w:t xml:space="preserve"> </w:t>
      </w:r>
      <w:r w:rsidR="000A37AE">
        <w:rPr>
          <w:rFonts w:asciiTheme="majorHAnsi" w:hAnsiTheme="majorHAnsi" w:cstheme="majorHAnsi"/>
          <w:b/>
          <w:bCs/>
          <w:szCs w:val="22"/>
          <w:lang w:val="en-AU"/>
        </w:rPr>
        <w:t xml:space="preserve">in recent years </w:t>
      </w:r>
      <w:r w:rsidR="001261DE" w:rsidRPr="003B6030">
        <w:rPr>
          <w:rFonts w:asciiTheme="majorHAnsi" w:hAnsiTheme="majorHAnsi" w:cstheme="majorHAnsi"/>
          <w:b/>
          <w:bCs/>
          <w:szCs w:val="22"/>
          <w:lang w:val="en-AU"/>
        </w:rPr>
        <w:t xml:space="preserve">as </w:t>
      </w:r>
      <w:r w:rsidR="009273BD">
        <w:rPr>
          <w:rFonts w:asciiTheme="majorHAnsi" w:hAnsiTheme="majorHAnsi" w:cstheme="majorHAnsi"/>
          <w:b/>
          <w:bCs/>
          <w:szCs w:val="22"/>
          <w:lang w:val="en-AU"/>
        </w:rPr>
        <w:t xml:space="preserve">the </w:t>
      </w:r>
      <w:r w:rsidR="001261DE" w:rsidRPr="003B6030">
        <w:rPr>
          <w:rFonts w:asciiTheme="majorHAnsi" w:hAnsiTheme="majorHAnsi" w:cstheme="majorHAnsi"/>
          <w:b/>
          <w:bCs/>
          <w:szCs w:val="22"/>
          <w:lang w:val="en-AU"/>
        </w:rPr>
        <w:t>work of the College</w:t>
      </w:r>
      <w:r w:rsidR="009273BD">
        <w:rPr>
          <w:rFonts w:asciiTheme="majorHAnsi" w:hAnsiTheme="majorHAnsi" w:cstheme="majorHAnsi"/>
          <w:b/>
          <w:bCs/>
          <w:szCs w:val="22"/>
          <w:lang w:val="en-AU"/>
        </w:rPr>
        <w:t xml:space="preserve"> and its </w:t>
      </w:r>
      <w:r w:rsidR="00CF09CA">
        <w:rPr>
          <w:rFonts w:asciiTheme="majorHAnsi" w:hAnsiTheme="majorHAnsi" w:cstheme="majorHAnsi"/>
          <w:b/>
          <w:bCs/>
          <w:szCs w:val="22"/>
          <w:lang w:val="en-AU"/>
        </w:rPr>
        <w:t>approach</w:t>
      </w:r>
      <w:r w:rsidR="001261DE" w:rsidRPr="003B6030">
        <w:rPr>
          <w:rFonts w:asciiTheme="majorHAnsi" w:hAnsiTheme="majorHAnsi" w:cstheme="majorHAnsi"/>
          <w:b/>
          <w:bCs/>
          <w:szCs w:val="22"/>
          <w:lang w:val="en-AU"/>
        </w:rPr>
        <w:t xml:space="preserve"> becomes more </w:t>
      </w:r>
      <w:r w:rsidR="00EF075C" w:rsidRPr="003B6030">
        <w:rPr>
          <w:rFonts w:asciiTheme="majorHAnsi" w:hAnsiTheme="majorHAnsi" w:cstheme="majorHAnsi"/>
          <w:b/>
          <w:bCs/>
          <w:szCs w:val="22"/>
          <w:lang w:val="en-AU"/>
        </w:rPr>
        <w:t>well known.</w:t>
      </w:r>
      <w:r w:rsidR="003404D2" w:rsidRPr="003B6030">
        <w:rPr>
          <w:rFonts w:asciiTheme="majorHAnsi" w:hAnsiTheme="majorHAnsi" w:cstheme="majorHAnsi"/>
          <w:b/>
          <w:bCs/>
          <w:szCs w:val="22"/>
          <w:lang w:val="en-AU"/>
        </w:rPr>
        <w:t xml:space="preserve"> </w:t>
      </w:r>
      <w:r w:rsidR="003404D2" w:rsidRPr="003404D2">
        <w:rPr>
          <w:rFonts w:asciiTheme="majorHAnsi" w:hAnsiTheme="majorHAnsi" w:cstheme="majorHAnsi"/>
          <w:szCs w:val="22"/>
          <w:lang w:val="en-AU"/>
        </w:rPr>
        <w:t xml:space="preserve">The change of title from the Australia Pacific Security College to the Pacific Security College (in December 2023) was </w:t>
      </w:r>
      <w:r w:rsidR="000A37AE">
        <w:rPr>
          <w:rFonts w:asciiTheme="majorHAnsi" w:hAnsiTheme="majorHAnsi" w:cstheme="majorHAnsi"/>
          <w:szCs w:val="22"/>
          <w:lang w:val="en-AU"/>
        </w:rPr>
        <w:t xml:space="preserve">noted by a number of interlocutors as </w:t>
      </w:r>
      <w:r w:rsidR="003404D2" w:rsidRPr="003404D2">
        <w:rPr>
          <w:rFonts w:asciiTheme="majorHAnsi" w:hAnsiTheme="majorHAnsi" w:cstheme="majorHAnsi"/>
          <w:szCs w:val="22"/>
          <w:lang w:val="en-AU"/>
        </w:rPr>
        <w:t>an important signal from the College to the Pacific region, that an initiative launched in November 2019 and operating from Canberra, Australia, had formally recogni</w:t>
      </w:r>
      <w:r w:rsidR="003404D2" w:rsidRPr="003B6030">
        <w:rPr>
          <w:rFonts w:asciiTheme="majorHAnsi" w:hAnsiTheme="majorHAnsi" w:cstheme="majorHAnsi"/>
          <w:szCs w:val="22"/>
          <w:lang w:val="en-AU"/>
        </w:rPr>
        <w:t>s</w:t>
      </w:r>
      <w:r w:rsidR="003404D2" w:rsidRPr="003404D2">
        <w:rPr>
          <w:rFonts w:asciiTheme="majorHAnsi" w:hAnsiTheme="majorHAnsi" w:cstheme="majorHAnsi"/>
          <w:szCs w:val="22"/>
          <w:lang w:val="en-AU"/>
        </w:rPr>
        <w:t xml:space="preserve">ed its geographical context, and would reflect the input of </w:t>
      </w:r>
      <w:r w:rsidR="00D505F5">
        <w:rPr>
          <w:rFonts w:asciiTheme="majorHAnsi" w:hAnsiTheme="majorHAnsi" w:cstheme="majorHAnsi"/>
          <w:szCs w:val="22"/>
          <w:lang w:val="en-AU"/>
        </w:rPr>
        <w:t>FICs</w:t>
      </w:r>
      <w:r w:rsidR="003404D2" w:rsidRPr="003404D2">
        <w:rPr>
          <w:rFonts w:asciiTheme="majorHAnsi" w:hAnsiTheme="majorHAnsi" w:cstheme="majorHAnsi"/>
          <w:szCs w:val="22"/>
          <w:lang w:val="en-AU"/>
        </w:rPr>
        <w:t xml:space="preserve"> and territories in its work, delivery and approach to regional security.</w:t>
      </w:r>
    </w:p>
    <w:p w14:paraId="531BE5B7" w14:textId="07141ABF" w:rsidR="003B76F4" w:rsidRPr="003404D2" w:rsidRDefault="00B63BB3" w:rsidP="00FA2319">
      <w:pPr>
        <w:spacing w:after="120"/>
        <w:rPr>
          <w:rFonts w:asciiTheme="majorHAnsi" w:hAnsiTheme="majorHAnsi" w:cstheme="majorHAnsi"/>
          <w:szCs w:val="22"/>
          <w:lang w:val="en-AU"/>
        </w:rPr>
      </w:pPr>
      <w:r w:rsidRPr="003404D2">
        <w:rPr>
          <w:rFonts w:asciiTheme="majorHAnsi" w:hAnsiTheme="majorHAnsi" w:cstheme="majorHAnsi"/>
          <w:szCs w:val="22"/>
          <w:lang w:val="en-AU"/>
        </w:rPr>
        <w:t xml:space="preserve">With the use of the Pacific label, expectations were elevated </w:t>
      </w:r>
      <w:r>
        <w:rPr>
          <w:rFonts w:asciiTheme="majorHAnsi" w:hAnsiTheme="majorHAnsi" w:cstheme="majorHAnsi"/>
          <w:szCs w:val="22"/>
          <w:lang w:val="en-AU"/>
        </w:rPr>
        <w:t xml:space="preserve">amongst Pacific stakeholders </w:t>
      </w:r>
      <w:r w:rsidRPr="003404D2">
        <w:rPr>
          <w:rFonts w:asciiTheme="majorHAnsi" w:hAnsiTheme="majorHAnsi" w:cstheme="majorHAnsi"/>
          <w:szCs w:val="22"/>
          <w:lang w:val="en-AU"/>
        </w:rPr>
        <w:t xml:space="preserve">that the College would bring a robust examination of the security concerns being imposed on PIF members, by a well-established and internationally reputable institution able to identify, </w:t>
      </w:r>
      <w:r w:rsidRPr="003B6030">
        <w:rPr>
          <w:rFonts w:asciiTheme="majorHAnsi" w:hAnsiTheme="majorHAnsi" w:cstheme="majorHAnsi"/>
          <w:szCs w:val="22"/>
          <w:lang w:val="en-AU"/>
        </w:rPr>
        <w:t>analyse</w:t>
      </w:r>
      <w:r w:rsidRPr="003404D2">
        <w:rPr>
          <w:rFonts w:asciiTheme="majorHAnsi" w:hAnsiTheme="majorHAnsi" w:cstheme="majorHAnsi"/>
          <w:szCs w:val="22"/>
          <w:lang w:val="en-AU"/>
        </w:rPr>
        <w:t xml:space="preserve"> and produce material which would support the approach to be adopted by members in addressing those concerns and implementing policy plans. </w:t>
      </w:r>
      <w:r w:rsidR="003B76F4" w:rsidRPr="003404D2">
        <w:rPr>
          <w:rFonts w:asciiTheme="majorHAnsi" w:hAnsiTheme="majorHAnsi" w:cstheme="majorHAnsi"/>
          <w:szCs w:val="22"/>
          <w:lang w:val="en-AU"/>
        </w:rPr>
        <w:t xml:space="preserve">Support would </w:t>
      </w:r>
      <w:r w:rsidR="00103797">
        <w:rPr>
          <w:rFonts w:asciiTheme="majorHAnsi" w:hAnsiTheme="majorHAnsi" w:cstheme="majorHAnsi"/>
          <w:szCs w:val="22"/>
          <w:lang w:val="en-AU"/>
        </w:rPr>
        <w:t xml:space="preserve">also </w:t>
      </w:r>
      <w:r w:rsidR="003B76F4" w:rsidRPr="003404D2">
        <w:rPr>
          <w:rFonts w:asciiTheme="majorHAnsi" w:hAnsiTheme="majorHAnsi" w:cstheme="majorHAnsi"/>
          <w:szCs w:val="22"/>
          <w:lang w:val="en-AU"/>
        </w:rPr>
        <w:t xml:space="preserve">be provided in setting national priorities </w:t>
      </w:r>
      <w:proofErr w:type="gramStart"/>
      <w:r w:rsidR="003B76F4" w:rsidRPr="003404D2">
        <w:rPr>
          <w:rFonts w:asciiTheme="majorHAnsi" w:hAnsiTheme="majorHAnsi" w:cstheme="majorHAnsi"/>
          <w:szCs w:val="22"/>
          <w:lang w:val="en-AU"/>
        </w:rPr>
        <w:t>in an effort to</w:t>
      </w:r>
      <w:proofErr w:type="gramEnd"/>
      <w:r w:rsidR="003B76F4" w:rsidRPr="003404D2">
        <w:rPr>
          <w:rFonts w:asciiTheme="majorHAnsi" w:hAnsiTheme="majorHAnsi" w:cstheme="majorHAnsi"/>
          <w:szCs w:val="22"/>
          <w:lang w:val="en-AU"/>
        </w:rPr>
        <w:t xml:space="preserve"> minimize the security risks to each </w:t>
      </w:r>
      <w:r w:rsidR="00AF6F67" w:rsidRPr="003404D2">
        <w:rPr>
          <w:rFonts w:asciiTheme="majorHAnsi" w:hAnsiTheme="majorHAnsi" w:cstheme="majorHAnsi"/>
          <w:szCs w:val="22"/>
          <w:lang w:val="en-AU"/>
        </w:rPr>
        <w:t>member and</w:t>
      </w:r>
      <w:r w:rsidR="003B76F4" w:rsidRPr="003404D2">
        <w:rPr>
          <w:rFonts w:asciiTheme="majorHAnsi" w:hAnsiTheme="majorHAnsi" w:cstheme="majorHAnsi"/>
          <w:szCs w:val="22"/>
          <w:lang w:val="en-AU"/>
        </w:rPr>
        <w:t xml:space="preserve"> ensure their part of the Pacific fabric remains strong and woven into the regional security architecture.</w:t>
      </w:r>
    </w:p>
    <w:p w14:paraId="73AD7859" w14:textId="359814D5" w:rsidR="001B1E76" w:rsidRPr="003404D2" w:rsidRDefault="001B1E76" w:rsidP="00FA2319">
      <w:pPr>
        <w:spacing w:after="120"/>
        <w:rPr>
          <w:rFonts w:asciiTheme="majorHAnsi" w:hAnsiTheme="majorHAnsi" w:cstheme="majorHAnsi"/>
          <w:szCs w:val="22"/>
          <w:lang w:val="en-AU"/>
        </w:rPr>
      </w:pPr>
      <w:r w:rsidRPr="003404D2">
        <w:rPr>
          <w:rFonts w:asciiTheme="majorHAnsi" w:hAnsiTheme="majorHAnsi" w:cstheme="majorHAnsi"/>
          <w:szCs w:val="22"/>
          <w:lang w:val="en-AU"/>
        </w:rPr>
        <w:t xml:space="preserve">Those interviewed remarked upon the name change, and an apparent </w:t>
      </w:r>
      <w:r w:rsidR="00867F91">
        <w:rPr>
          <w:rFonts w:asciiTheme="majorHAnsi" w:hAnsiTheme="majorHAnsi" w:cstheme="majorHAnsi"/>
          <w:szCs w:val="22"/>
          <w:lang w:val="en-AU"/>
        </w:rPr>
        <w:t>shift</w:t>
      </w:r>
      <w:r w:rsidRPr="003404D2">
        <w:rPr>
          <w:rFonts w:asciiTheme="majorHAnsi" w:hAnsiTheme="majorHAnsi" w:cstheme="majorHAnsi"/>
          <w:szCs w:val="22"/>
          <w:lang w:val="en-AU"/>
        </w:rPr>
        <w:t xml:space="preserve"> in approach by the College, resulting in a change in perception of the College itself from an Australian institution implementing Australian security policies, to a body which is more clearly tethered to the concerns and interests of </w:t>
      </w:r>
      <w:r w:rsidR="00D505F5">
        <w:rPr>
          <w:rFonts w:asciiTheme="majorHAnsi" w:hAnsiTheme="majorHAnsi" w:cstheme="majorHAnsi"/>
          <w:szCs w:val="22"/>
          <w:lang w:val="en-AU"/>
        </w:rPr>
        <w:t>FICs</w:t>
      </w:r>
      <w:r w:rsidR="0036039E">
        <w:rPr>
          <w:rFonts w:asciiTheme="majorHAnsi" w:hAnsiTheme="majorHAnsi" w:cstheme="majorHAnsi"/>
          <w:szCs w:val="22"/>
          <w:lang w:val="en-AU"/>
        </w:rPr>
        <w:t>. T</w:t>
      </w:r>
      <w:r w:rsidRPr="003404D2">
        <w:rPr>
          <w:rFonts w:asciiTheme="majorHAnsi" w:hAnsiTheme="majorHAnsi" w:cstheme="majorHAnsi"/>
          <w:szCs w:val="22"/>
          <w:lang w:val="en-AU"/>
        </w:rPr>
        <w:t xml:space="preserve">he development of strong relationships amongst member countries with the College (through the successful convening of security leaders during the 2024 and 2025 </w:t>
      </w:r>
      <w:r w:rsidR="00867F91">
        <w:rPr>
          <w:rFonts w:asciiTheme="majorHAnsi" w:hAnsiTheme="majorHAnsi" w:cstheme="majorHAnsi"/>
          <w:szCs w:val="22"/>
          <w:lang w:val="en-AU"/>
        </w:rPr>
        <w:t>PRNSC)</w:t>
      </w:r>
      <w:r w:rsidRPr="003404D2">
        <w:rPr>
          <w:rFonts w:asciiTheme="majorHAnsi" w:hAnsiTheme="majorHAnsi" w:cstheme="majorHAnsi"/>
          <w:szCs w:val="22"/>
          <w:lang w:val="en-AU"/>
        </w:rPr>
        <w:t xml:space="preserve"> and the increasing use of Pacific expertise in the work of the College, as examples of greater Pacific engagement and collaboration</w:t>
      </w:r>
      <w:r w:rsidR="0036039E">
        <w:rPr>
          <w:rFonts w:asciiTheme="majorHAnsi" w:hAnsiTheme="majorHAnsi" w:cstheme="majorHAnsi"/>
          <w:szCs w:val="22"/>
          <w:lang w:val="en-AU"/>
        </w:rPr>
        <w:t xml:space="preserve"> were cited as examples of this</w:t>
      </w:r>
      <w:r w:rsidRPr="003404D2">
        <w:rPr>
          <w:rFonts w:asciiTheme="majorHAnsi" w:hAnsiTheme="majorHAnsi" w:cstheme="majorHAnsi"/>
          <w:szCs w:val="22"/>
          <w:lang w:val="en-AU"/>
        </w:rPr>
        <w:t>.</w:t>
      </w:r>
      <w:r w:rsidR="00AF6F67">
        <w:rPr>
          <w:rFonts w:asciiTheme="majorHAnsi" w:hAnsiTheme="majorHAnsi" w:cstheme="majorHAnsi"/>
          <w:szCs w:val="22"/>
          <w:lang w:val="en-AU"/>
        </w:rPr>
        <w:t xml:space="preserve"> </w:t>
      </w:r>
      <w:r w:rsidR="00C3483A">
        <w:rPr>
          <w:rFonts w:asciiTheme="majorHAnsi" w:hAnsiTheme="majorHAnsi" w:cstheme="majorHAnsi"/>
          <w:szCs w:val="22"/>
          <w:lang w:val="en-AU"/>
        </w:rPr>
        <w:t>T</w:t>
      </w:r>
      <w:r w:rsidR="00AF6F67">
        <w:rPr>
          <w:rFonts w:asciiTheme="majorHAnsi" w:hAnsiTheme="majorHAnsi" w:cstheme="majorHAnsi"/>
          <w:szCs w:val="22"/>
          <w:lang w:val="en-AU"/>
        </w:rPr>
        <w:t xml:space="preserve">he initial suspicion of the independence of the College </w:t>
      </w:r>
      <w:r w:rsidR="00C3483A">
        <w:rPr>
          <w:rFonts w:asciiTheme="majorHAnsi" w:hAnsiTheme="majorHAnsi" w:cstheme="majorHAnsi"/>
          <w:szCs w:val="22"/>
          <w:lang w:val="en-AU"/>
        </w:rPr>
        <w:t xml:space="preserve">has been </w:t>
      </w:r>
      <w:r w:rsidR="00AF6F67">
        <w:rPr>
          <w:rFonts w:asciiTheme="majorHAnsi" w:hAnsiTheme="majorHAnsi" w:cstheme="majorHAnsi"/>
          <w:szCs w:val="22"/>
          <w:lang w:val="en-AU"/>
        </w:rPr>
        <w:t xml:space="preserve">largely dispelled </w:t>
      </w:r>
      <w:r w:rsidR="00C3483A">
        <w:rPr>
          <w:rFonts w:asciiTheme="majorHAnsi" w:hAnsiTheme="majorHAnsi" w:cstheme="majorHAnsi"/>
          <w:szCs w:val="22"/>
          <w:lang w:val="en-AU"/>
        </w:rPr>
        <w:t>and</w:t>
      </w:r>
      <w:r w:rsidR="00AF6F67">
        <w:rPr>
          <w:rFonts w:asciiTheme="majorHAnsi" w:hAnsiTheme="majorHAnsi" w:cstheme="majorHAnsi"/>
          <w:szCs w:val="22"/>
          <w:lang w:val="en-AU"/>
        </w:rPr>
        <w:t xml:space="preserve"> may be further muted with some of the recommendations aimed to strengthen the Pacific aspect of the College.</w:t>
      </w:r>
    </w:p>
    <w:p w14:paraId="0C32AAA0" w14:textId="4EE4B9E8" w:rsidR="003404D2" w:rsidRPr="003404D2" w:rsidRDefault="00EF075C" w:rsidP="00FA2319">
      <w:pPr>
        <w:spacing w:after="120"/>
        <w:rPr>
          <w:rFonts w:asciiTheme="majorHAnsi" w:hAnsiTheme="majorHAnsi" w:cstheme="majorHAnsi"/>
          <w:szCs w:val="22"/>
          <w:lang w:val="en-AU"/>
        </w:rPr>
      </w:pPr>
      <w:r w:rsidRPr="0004403A">
        <w:rPr>
          <w:rFonts w:asciiTheme="majorHAnsi" w:hAnsiTheme="majorHAnsi" w:cstheme="majorHAnsi"/>
          <w:b/>
          <w:bCs/>
          <w:szCs w:val="22"/>
          <w:lang w:val="en-AU"/>
        </w:rPr>
        <w:t xml:space="preserve">A tension still exists between the College being </w:t>
      </w:r>
      <w:r w:rsidR="0004403A" w:rsidRPr="0004403A">
        <w:rPr>
          <w:rFonts w:asciiTheme="majorHAnsi" w:hAnsiTheme="majorHAnsi" w:cstheme="majorHAnsi"/>
          <w:b/>
          <w:bCs/>
          <w:szCs w:val="22"/>
          <w:lang w:val="en-AU"/>
        </w:rPr>
        <w:t xml:space="preserve">exclusively </w:t>
      </w:r>
      <w:r w:rsidRPr="0004403A">
        <w:rPr>
          <w:rFonts w:asciiTheme="majorHAnsi" w:hAnsiTheme="majorHAnsi" w:cstheme="majorHAnsi"/>
          <w:b/>
          <w:bCs/>
          <w:szCs w:val="22"/>
          <w:lang w:val="en-AU"/>
        </w:rPr>
        <w:t>housed at ANU</w:t>
      </w:r>
      <w:r w:rsidR="0004403A" w:rsidRPr="0004403A">
        <w:rPr>
          <w:rFonts w:asciiTheme="majorHAnsi" w:hAnsiTheme="majorHAnsi" w:cstheme="majorHAnsi"/>
          <w:b/>
          <w:bCs/>
          <w:szCs w:val="22"/>
          <w:lang w:val="en-AU"/>
        </w:rPr>
        <w:t xml:space="preserve"> </w:t>
      </w:r>
      <w:r w:rsidR="0015443E" w:rsidRPr="0004403A">
        <w:rPr>
          <w:rFonts w:asciiTheme="majorHAnsi" w:hAnsiTheme="majorHAnsi" w:cstheme="majorHAnsi"/>
          <w:b/>
          <w:bCs/>
          <w:szCs w:val="22"/>
          <w:lang w:val="en-AU"/>
        </w:rPr>
        <w:t xml:space="preserve">and the </w:t>
      </w:r>
      <w:r w:rsidR="00600659" w:rsidRPr="0004403A">
        <w:rPr>
          <w:rFonts w:asciiTheme="majorHAnsi" w:hAnsiTheme="majorHAnsi" w:cstheme="majorHAnsi"/>
          <w:b/>
          <w:bCs/>
          <w:szCs w:val="22"/>
          <w:lang w:val="en-AU"/>
        </w:rPr>
        <w:t>view that the College should be</w:t>
      </w:r>
      <w:r w:rsidR="0004403A" w:rsidRPr="0004403A">
        <w:rPr>
          <w:rFonts w:asciiTheme="majorHAnsi" w:hAnsiTheme="majorHAnsi" w:cstheme="majorHAnsi"/>
          <w:b/>
          <w:bCs/>
          <w:szCs w:val="22"/>
          <w:lang w:val="en-AU"/>
        </w:rPr>
        <w:t xml:space="preserve"> </w:t>
      </w:r>
      <w:r w:rsidR="00600659" w:rsidRPr="0004403A">
        <w:rPr>
          <w:rFonts w:asciiTheme="majorHAnsi" w:hAnsiTheme="majorHAnsi" w:cstheme="majorHAnsi"/>
          <w:b/>
          <w:bCs/>
          <w:szCs w:val="22"/>
          <w:lang w:val="en-AU"/>
        </w:rPr>
        <w:t>more ‘Pacific’.</w:t>
      </w:r>
      <w:r w:rsidR="00600659" w:rsidRPr="003B6030">
        <w:rPr>
          <w:rFonts w:asciiTheme="majorHAnsi" w:hAnsiTheme="majorHAnsi" w:cstheme="majorHAnsi"/>
          <w:szCs w:val="22"/>
          <w:lang w:val="en-AU"/>
        </w:rPr>
        <w:t xml:space="preserve"> </w:t>
      </w:r>
      <w:r w:rsidR="003404D2" w:rsidRPr="003404D2">
        <w:rPr>
          <w:rFonts w:asciiTheme="majorHAnsi" w:hAnsiTheme="majorHAnsi" w:cstheme="majorHAnsi"/>
          <w:szCs w:val="22"/>
          <w:lang w:val="en-AU"/>
        </w:rPr>
        <w:t xml:space="preserve">The association with ANU and the Crawford School has brought status to the College and its work, as have the activities of the College in the past two </w:t>
      </w:r>
      <w:proofErr w:type="gramStart"/>
      <w:r w:rsidR="003404D2" w:rsidRPr="003404D2">
        <w:rPr>
          <w:rFonts w:asciiTheme="majorHAnsi" w:hAnsiTheme="majorHAnsi" w:cstheme="majorHAnsi"/>
          <w:szCs w:val="22"/>
          <w:lang w:val="en-AU"/>
        </w:rPr>
        <w:t>years in particular</w:t>
      </w:r>
      <w:proofErr w:type="gramEnd"/>
      <w:r w:rsidR="00946F2E">
        <w:rPr>
          <w:rFonts w:asciiTheme="majorHAnsi" w:hAnsiTheme="majorHAnsi" w:cstheme="majorHAnsi"/>
          <w:szCs w:val="22"/>
          <w:lang w:val="en-AU"/>
        </w:rPr>
        <w:t>. H</w:t>
      </w:r>
      <w:r w:rsidR="003404D2" w:rsidRPr="003404D2">
        <w:rPr>
          <w:rFonts w:asciiTheme="majorHAnsi" w:hAnsiTheme="majorHAnsi" w:cstheme="majorHAnsi"/>
          <w:szCs w:val="22"/>
          <w:lang w:val="en-AU"/>
        </w:rPr>
        <w:t xml:space="preserve">owever there is a strong desire amongst </w:t>
      </w:r>
      <w:r w:rsidR="00D505F5">
        <w:rPr>
          <w:rFonts w:asciiTheme="majorHAnsi" w:hAnsiTheme="majorHAnsi" w:cstheme="majorHAnsi"/>
          <w:szCs w:val="22"/>
          <w:lang w:val="en-AU"/>
        </w:rPr>
        <w:t>FICs</w:t>
      </w:r>
      <w:r w:rsidR="003404D2" w:rsidRPr="003404D2">
        <w:rPr>
          <w:rFonts w:asciiTheme="majorHAnsi" w:hAnsiTheme="majorHAnsi" w:cstheme="majorHAnsi"/>
          <w:szCs w:val="22"/>
          <w:lang w:val="en-AU"/>
        </w:rPr>
        <w:t xml:space="preserve"> to move to implement some of the plans and policies in the non-traditional security areas (expanded by the Boe Declaration) which present immediate threats to livelihoods and homes in the region, and require direct intervention whether as part of a plan for climate resilience or as the implementation of actions to address the Boe security threats.</w:t>
      </w:r>
      <w:r w:rsidR="00946F2E">
        <w:rPr>
          <w:rFonts w:asciiTheme="majorHAnsi" w:hAnsiTheme="majorHAnsi" w:cstheme="majorHAnsi"/>
          <w:szCs w:val="22"/>
          <w:lang w:val="en-AU"/>
        </w:rPr>
        <w:t xml:space="preserve"> </w:t>
      </w:r>
      <w:r w:rsidR="00F35DC7">
        <w:rPr>
          <w:rFonts w:asciiTheme="majorHAnsi" w:hAnsiTheme="majorHAnsi" w:cstheme="majorHAnsi"/>
          <w:szCs w:val="22"/>
          <w:lang w:val="en-AU"/>
        </w:rPr>
        <w:t>Support for these types of activities may be strengthened with a stronger regional footprint.</w:t>
      </w:r>
    </w:p>
    <w:p w14:paraId="745E7034" w14:textId="31FC3C52" w:rsidR="003404D2" w:rsidRPr="003404D2" w:rsidRDefault="003404D2" w:rsidP="00E35ED5">
      <w:pPr>
        <w:spacing w:after="240"/>
        <w:rPr>
          <w:rFonts w:asciiTheme="majorHAnsi" w:hAnsiTheme="majorHAnsi" w:cstheme="majorHAnsi"/>
          <w:szCs w:val="22"/>
          <w:lang w:val="en-AU"/>
        </w:rPr>
      </w:pPr>
      <w:r w:rsidRPr="003404D2">
        <w:rPr>
          <w:rFonts w:asciiTheme="majorHAnsi" w:hAnsiTheme="majorHAnsi" w:cstheme="majorHAnsi"/>
          <w:b/>
          <w:bCs/>
          <w:szCs w:val="22"/>
          <w:lang w:val="en-AU"/>
        </w:rPr>
        <w:t xml:space="preserve">The greater exposure of Pacific researchers, academics, and analysts in the work of </w:t>
      </w:r>
      <w:r w:rsidR="0004403A" w:rsidRPr="0004403A">
        <w:rPr>
          <w:rFonts w:asciiTheme="majorHAnsi" w:hAnsiTheme="majorHAnsi" w:cstheme="majorHAnsi"/>
          <w:b/>
          <w:bCs/>
          <w:szCs w:val="22"/>
          <w:lang w:val="en-AU"/>
        </w:rPr>
        <w:t xml:space="preserve">the College </w:t>
      </w:r>
      <w:r w:rsidRPr="003404D2">
        <w:rPr>
          <w:rFonts w:asciiTheme="majorHAnsi" w:hAnsiTheme="majorHAnsi" w:cstheme="majorHAnsi"/>
          <w:b/>
          <w:bCs/>
          <w:szCs w:val="22"/>
          <w:lang w:val="en-AU"/>
        </w:rPr>
        <w:t xml:space="preserve">was also seen as a positive indicator that </w:t>
      </w:r>
      <w:r w:rsidR="00130953" w:rsidRPr="0004403A">
        <w:rPr>
          <w:rFonts w:asciiTheme="majorHAnsi" w:hAnsiTheme="majorHAnsi" w:cstheme="majorHAnsi"/>
          <w:b/>
          <w:bCs/>
          <w:szCs w:val="22"/>
          <w:lang w:val="en-AU"/>
        </w:rPr>
        <w:t>it</w:t>
      </w:r>
      <w:r w:rsidRPr="003404D2">
        <w:rPr>
          <w:rFonts w:asciiTheme="majorHAnsi" w:hAnsiTheme="majorHAnsi" w:cstheme="majorHAnsi"/>
          <w:b/>
          <w:bCs/>
          <w:szCs w:val="22"/>
          <w:lang w:val="en-AU"/>
        </w:rPr>
        <w:t xml:space="preserve"> is indeed a College belonging to the Pacific</w:t>
      </w:r>
      <w:r w:rsidR="00130953">
        <w:rPr>
          <w:rFonts w:asciiTheme="majorHAnsi" w:hAnsiTheme="majorHAnsi" w:cstheme="majorHAnsi"/>
          <w:szCs w:val="22"/>
          <w:lang w:val="en-AU"/>
        </w:rPr>
        <w:t>. T</w:t>
      </w:r>
      <w:r w:rsidRPr="003404D2">
        <w:rPr>
          <w:rFonts w:asciiTheme="majorHAnsi" w:hAnsiTheme="majorHAnsi" w:cstheme="majorHAnsi"/>
          <w:szCs w:val="22"/>
          <w:lang w:val="en-AU"/>
        </w:rPr>
        <w:t xml:space="preserve">he role of existing regional bodies (such as USP and </w:t>
      </w:r>
      <w:r w:rsidR="00130953">
        <w:rPr>
          <w:rFonts w:asciiTheme="majorHAnsi" w:hAnsiTheme="majorHAnsi" w:cstheme="majorHAnsi"/>
          <w:szCs w:val="22"/>
          <w:lang w:val="en-AU"/>
        </w:rPr>
        <w:t>P</w:t>
      </w:r>
      <w:r w:rsidRPr="003404D2">
        <w:rPr>
          <w:rFonts w:asciiTheme="majorHAnsi" w:hAnsiTheme="majorHAnsi" w:cstheme="majorHAnsi"/>
          <w:szCs w:val="22"/>
          <w:lang w:val="en-AU"/>
        </w:rPr>
        <w:t xml:space="preserve">IFS) were raised as a means of spreading the reach of </w:t>
      </w:r>
      <w:r w:rsidR="00130953">
        <w:rPr>
          <w:rFonts w:asciiTheme="majorHAnsi" w:hAnsiTheme="majorHAnsi" w:cstheme="majorHAnsi"/>
          <w:szCs w:val="22"/>
          <w:lang w:val="en-AU"/>
        </w:rPr>
        <w:t xml:space="preserve">the </w:t>
      </w:r>
      <w:r w:rsidR="00B41014">
        <w:rPr>
          <w:rFonts w:asciiTheme="majorHAnsi" w:hAnsiTheme="majorHAnsi" w:cstheme="majorHAnsi"/>
          <w:szCs w:val="22"/>
          <w:lang w:val="en-AU"/>
        </w:rPr>
        <w:t>College</w:t>
      </w:r>
      <w:r w:rsidR="00B41014" w:rsidRPr="003404D2">
        <w:rPr>
          <w:rFonts w:asciiTheme="majorHAnsi" w:hAnsiTheme="majorHAnsi" w:cstheme="majorHAnsi"/>
          <w:szCs w:val="22"/>
          <w:lang w:val="en-AU"/>
        </w:rPr>
        <w:t xml:space="preserve"> and</w:t>
      </w:r>
      <w:r w:rsidRPr="003404D2">
        <w:rPr>
          <w:rFonts w:asciiTheme="majorHAnsi" w:hAnsiTheme="majorHAnsi" w:cstheme="majorHAnsi"/>
          <w:szCs w:val="22"/>
          <w:lang w:val="en-AU"/>
        </w:rPr>
        <w:t xml:space="preserve"> ensuring that they too contribute to the College’s overall work and analysis.</w:t>
      </w:r>
    </w:p>
    <w:p w14:paraId="1D1B77E1" w14:textId="54DC9313" w:rsidR="00A233C4" w:rsidRPr="00507B9C" w:rsidRDefault="0004403A" w:rsidP="001603A9">
      <w:pPr>
        <w:pStyle w:val="Heading3"/>
        <w:spacing w:after="120"/>
      </w:pPr>
      <w:bookmarkStart w:id="34" w:name="_Toc220421385"/>
      <w:r w:rsidRPr="00507B9C">
        <w:t>E</w:t>
      </w:r>
      <w:r w:rsidR="00A233C4" w:rsidRPr="00507B9C">
        <w:t>fficiency</w:t>
      </w:r>
      <w:bookmarkEnd w:id="34"/>
      <w:r w:rsidR="00A233C4" w:rsidRPr="00507B9C">
        <w:t xml:space="preserve"> </w:t>
      </w:r>
    </w:p>
    <w:p w14:paraId="45513B5C" w14:textId="774D777F" w:rsidR="0091559D" w:rsidRPr="00C751FC" w:rsidRDefault="00E6246C" w:rsidP="00C751FC">
      <w:pPr>
        <w:spacing w:after="240"/>
        <w:rPr>
          <w:i/>
          <w:iCs/>
          <w:lang w:val="en-AU"/>
        </w:rPr>
      </w:pPr>
      <w:r w:rsidRPr="00C751FC">
        <w:rPr>
          <w:i/>
          <w:iCs/>
          <w:lang w:val="en-AU"/>
        </w:rPr>
        <w:t>A</w:t>
      </w:r>
      <w:r w:rsidR="0091559D" w:rsidRPr="00C751FC">
        <w:rPr>
          <w:i/>
          <w:iCs/>
          <w:lang w:val="en-AU"/>
        </w:rPr>
        <w:t xml:space="preserve">re the College’s resources being used well? Is the balance of resources being spent in </w:t>
      </w:r>
      <w:r w:rsidR="00D505F5">
        <w:rPr>
          <w:i/>
          <w:iCs/>
          <w:lang w:val="en-AU"/>
        </w:rPr>
        <w:t>FICs</w:t>
      </w:r>
      <w:r w:rsidR="0091559D" w:rsidRPr="00C751FC">
        <w:rPr>
          <w:i/>
          <w:iCs/>
          <w:lang w:val="en-AU"/>
        </w:rPr>
        <w:t xml:space="preserve"> operationally as opposed to research and administration</w:t>
      </w:r>
      <w:r w:rsidR="00247688">
        <w:rPr>
          <w:i/>
          <w:iCs/>
          <w:lang w:val="en-AU"/>
        </w:rPr>
        <w:t>, correct</w:t>
      </w:r>
      <w:r w:rsidR="0091559D" w:rsidRPr="00C751FC">
        <w:rPr>
          <w:i/>
          <w:iCs/>
          <w:lang w:val="en-AU"/>
        </w:rPr>
        <w:t>?</w:t>
      </w:r>
    </w:p>
    <w:p w14:paraId="34DB3061" w14:textId="2DDABAEF" w:rsidR="00B05A4C" w:rsidRDefault="00B05A4C" w:rsidP="00FA2319">
      <w:pPr>
        <w:spacing w:after="120"/>
        <w:rPr>
          <w:lang w:val="en-AU"/>
        </w:rPr>
      </w:pPr>
      <w:r w:rsidRPr="00C751FC">
        <w:rPr>
          <w:b/>
          <w:bCs/>
          <w:lang w:val="en-AU"/>
        </w:rPr>
        <w:t xml:space="preserve">The College operates on a relatively small budget of approximately </w:t>
      </w:r>
      <w:r w:rsidR="001E41DF" w:rsidRPr="00C751FC">
        <w:rPr>
          <w:b/>
          <w:bCs/>
          <w:lang w:val="en-AU"/>
        </w:rPr>
        <w:t xml:space="preserve">$4 million per annum. </w:t>
      </w:r>
      <w:r w:rsidR="00E1400D" w:rsidRPr="00C751FC">
        <w:rPr>
          <w:b/>
          <w:bCs/>
          <w:lang w:val="en-AU"/>
        </w:rPr>
        <w:t>The outcomes achieved from this level of funding is solid. The investment in the College represents good value for money for DFAT.</w:t>
      </w:r>
      <w:r w:rsidR="00E1400D" w:rsidRPr="00266180">
        <w:rPr>
          <w:lang w:val="en-AU"/>
        </w:rPr>
        <w:t xml:space="preserve"> </w:t>
      </w:r>
      <w:r w:rsidR="00DF398F">
        <w:rPr>
          <w:lang w:val="en-AU"/>
        </w:rPr>
        <w:t xml:space="preserve">One interlocutor who was initially </w:t>
      </w:r>
      <w:r w:rsidR="00D74D9A">
        <w:rPr>
          <w:lang w:val="en-AU"/>
        </w:rPr>
        <w:t xml:space="preserve">critical of the effectiveness of the College, </w:t>
      </w:r>
      <w:r w:rsidR="003A3418">
        <w:rPr>
          <w:lang w:val="en-AU"/>
        </w:rPr>
        <w:t xml:space="preserve">changed perspective when </w:t>
      </w:r>
      <w:r w:rsidR="00D72314">
        <w:rPr>
          <w:lang w:val="en-AU"/>
        </w:rPr>
        <w:t xml:space="preserve">informed of the operating budget. </w:t>
      </w:r>
      <w:r w:rsidR="007372E4">
        <w:rPr>
          <w:lang w:val="en-AU"/>
        </w:rPr>
        <w:t>A little over half of that is spent on</w:t>
      </w:r>
      <w:r w:rsidR="00DD6829">
        <w:rPr>
          <w:lang w:val="en-AU"/>
        </w:rPr>
        <w:t xml:space="preserve"> 14</w:t>
      </w:r>
      <w:r w:rsidR="007372E4">
        <w:rPr>
          <w:lang w:val="en-AU"/>
        </w:rPr>
        <w:t xml:space="preserve"> </w:t>
      </w:r>
      <w:r w:rsidR="00091245">
        <w:rPr>
          <w:lang w:val="en-AU"/>
        </w:rPr>
        <w:t xml:space="preserve">staff </w:t>
      </w:r>
      <w:r w:rsidR="00E6613E">
        <w:rPr>
          <w:lang w:val="en-AU"/>
        </w:rPr>
        <w:t xml:space="preserve">which </w:t>
      </w:r>
      <w:r w:rsidR="00091245">
        <w:rPr>
          <w:lang w:val="en-AU"/>
        </w:rPr>
        <w:t xml:space="preserve">are </w:t>
      </w:r>
      <w:r w:rsidR="00E6613E">
        <w:rPr>
          <w:lang w:val="en-AU"/>
        </w:rPr>
        <w:t xml:space="preserve">well </w:t>
      </w:r>
      <w:r w:rsidR="00091245">
        <w:rPr>
          <w:lang w:val="en-AU"/>
        </w:rPr>
        <w:t xml:space="preserve">balanced between </w:t>
      </w:r>
      <w:r w:rsidR="00E6613E">
        <w:rPr>
          <w:lang w:val="en-AU"/>
        </w:rPr>
        <w:t>academic</w:t>
      </w:r>
      <w:r w:rsidR="00091245">
        <w:rPr>
          <w:lang w:val="en-AU"/>
        </w:rPr>
        <w:t xml:space="preserve"> and operational staff</w:t>
      </w:r>
      <w:r w:rsidR="00E6613E">
        <w:rPr>
          <w:lang w:val="en-AU"/>
        </w:rPr>
        <w:t xml:space="preserve"> with </w:t>
      </w:r>
      <w:r w:rsidR="00091245">
        <w:rPr>
          <w:lang w:val="en-AU"/>
        </w:rPr>
        <w:t xml:space="preserve">additional technical resources contracted to meet requests for support from partner governments if required. </w:t>
      </w:r>
      <w:r w:rsidR="00B53EA7">
        <w:rPr>
          <w:lang w:val="en-AU"/>
        </w:rPr>
        <w:t>Of the remaining budget</w:t>
      </w:r>
      <w:r w:rsidR="00035D48">
        <w:rPr>
          <w:lang w:val="en-AU"/>
        </w:rPr>
        <w:t xml:space="preserve"> approximately $1.5 million is spent on program activities and the balance </w:t>
      </w:r>
      <w:r w:rsidR="0036039E">
        <w:rPr>
          <w:lang w:val="en-AU"/>
        </w:rPr>
        <w:t>on</w:t>
      </w:r>
      <w:r w:rsidR="00480F28">
        <w:rPr>
          <w:lang w:val="en-AU"/>
        </w:rPr>
        <w:t xml:space="preserve"> operati</w:t>
      </w:r>
      <w:r w:rsidR="0036039E">
        <w:rPr>
          <w:lang w:val="en-AU"/>
        </w:rPr>
        <w:t>ng</w:t>
      </w:r>
      <w:r w:rsidR="00480F28">
        <w:rPr>
          <w:lang w:val="en-AU"/>
        </w:rPr>
        <w:t xml:space="preserve"> costs</w:t>
      </w:r>
      <w:r w:rsidR="00195637">
        <w:rPr>
          <w:lang w:val="en-AU"/>
        </w:rPr>
        <w:t>, including travel.</w:t>
      </w:r>
      <w:r w:rsidR="006B409A">
        <w:rPr>
          <w:lang w:val="en-AU"/>
        </w:rPr>
        <w:t xml:space="preserve"> T</w:t>
      </w:r>
      <w:r w:rsidR="00532E34">
        <w:rPr>
          <w:lang w:val="en-AU"/>
        </w:rPr>
        <w:t xml:space="preserve">his represents a significant </w:t>
      </w:r>
      <w:proofErr w:type="gramStart"/>
      <w:r w:rsidR="00BF2C61">
        <w:rPr>
          <w:lang w:val="en-AU"/>
        </w:rPr>
        <w:t>amount</w:t>
      </w:r>
      <w:proofErr w:type="gramEnd"/>
      <w:r w:rsidR="00BF2C61">
        <w:rPr>
          <w:lang w:val="en-AU"/>
        </w:rPr>
        <w:t xml:space="preserve"> of resources for the Pacific security sector.</w:t>
      </w:r>
    </w:p>
    <w:p w14:paraId="47D1A931" w14:textId="2CE18B9B" w:rsidR="000C7848" w:rsidRDefault="00E1400D" w:rsidP="00FA2319">
      <w:pPr>
        <w:spacing w:after="120"/>
        <w:rPr>
          <w:lang w:val="en-AU"/>
        </w:rPr>
      </w:pPr>
      <w:r w:rsidRPr="00C751FC">
        <w:rPr>
          <w:b/>
          <w:bCs/>
          <w:lang w:val="en-AU"/>
        </w:rPr>
        <w:t xml:space="preserve">However, there are inefficiencies in the operations of the </w:t>
      </w:r>
      <w:r w:rsidR="00447474" w:rsidRPr="00C751FC">
        <w:rPr>
          <w:b/>
          <w:bCs/>
          <w:lang w:val="en-AU"/>
        </w:rPr>
        <w:t>College that mainly place a burden on the use of staff time rather than a sub-optimal use of program funds</w:t>
      </w:r>
      <w:r w:rsidR="00FC3290" w:rsidRPr="00C751FC">
        <w:rPr>
          <w:b/>
          <w:bCs/>
          <w:lang w:val="en-AU"/>
        </w:rPr>
        <w:t>.</w:t>
      </w:r>
      <w:r w:rsidR="00FC3290">
        <w:rPr>
          <w:lang w:val="en-AU"/>
        </w:rPr>
        <w:t xml:space="preserve"> </w:t>
      </w:r>
      <w:r w:rsidR="002C74FA">
        <w:rPr>
          <w:lang w:val="en-AU"/>
        </w:rPr>
        <w:t xml:space="preserve"> For example, t</w:t>
      </w:r>
      <w:r w:rsidR="00772542">
        <w:rPr>
          <w:lang w:val="en-AU"/>
        </w:rPr>
        <w:t xml:space="preserve">he College currently </w:t>
      </w:r>
      <w:r w:rsidR="00482CED">
        <w:rPr>
          <w:lang w:val="en-AU"/>
        </w:rPr>
        <w:t>provides DFAT</w:t>
      </w:r>
      <w:r w:rsidR="00FC3290">
        <w:rPr>
          <w:lang w:val="en-AU"/>
        </w:rPr>
        <w:t xml:space="preserve"> </w:t>
      </w:r>
      <w:r w:rsidR="00482CED">
        <w:rPr>
          <w:lang w:val="en-AU"/>
        </w:rPr>
        <w:t>with quarterly update reports. Given the type of activities that the College underta</w:t>
      </w:r>
      <w:r w:rsidR="00F17FA3">
        <w:rPr>
          <w:lang w:val="en-AU"/>
        </w:rPr>
        <w:t>kes</w:t>
      </w:r>
      <w:r w:rsidR="00564EAE">
        <w:rPr>
          <w:lang w:val="en-AU"/>
        </w:rPr>
        <w:t xml:space="preserve"> – longer term support to develop strategies, bespoke training programs</w:t>
      </w:r>
      <w:r w:rsidR="00936019">
        <w:rPr>
          <w:lang w:val="en-AU"/>
        </w:rPr>
        <w:t xml:space="preserve">, and an annual conference – bi-annual reports, supplemented by </w:t>
      </w:r>
      <w:r w:rsidR="0032603E">
        <w:rPr>
          <w:lang w:val="en-AU"/>
        </w:rPr>
        <w:t xml:space="preserve">scheduled </w:t>
      </w:r>
      <w:r w:rsidR="00936019">
        <w:rPr>
          <w:lang w:val="en-AU"/>
        </w:rPr>
        <w:t>monthly</w:t>
      </w:r>
      <w:r w:rsidR="0032603E">
        <w:rPr>
          <w:lang w:val="en-AU"/>
        </w:rPr>
        <w:t xml:space="preserve"> program discussions is sufficient oversight for the program. </w:t>
      </w:r>
      <w:r w:rsidR="000C7848">
        <w:rPr>
          <w:lang w:val="en-AU"/>
        </w:rPr>
        <w:t>Quarterly reporting paces unnecessary burden on the College senior management team for little additional value.</w:t>
      </w:r>
    </w:p>
    <w:p w14:paraId="0007D8D0" w14:textId="77777777" w:rsidR="00F974AC" w:rsidRDefault="009E74D1" w:rsidP="00FA2319">
      <w:pPr>
        <w:spacing w:after="120"/>
        <w:rPr>
          <w:lang w:val="en-AU"/>
        </w:rPr>
      </w:pPr>
      <w:r w:rsidRPr="00C751FC">
        <w:rPr>
          <w:b/>
          <w:bCs/>
          <w:lang w:val="en-AU"/>
        </w:rPr>
        <w:t>The Advisory Board meetings</w:t>
      </w:r>
      <w:r w:rsidR="00B7163E" w:rsidRPr="00C751FC">
        <w:rPr>
          <w:b/>
          <w:bCs/>
          <w:lang w:val="en-AU"/>
        </w:rPr>
        <w:t xml:space="preserve"> are held in different countries </w:t>
      </w:r>
      <w:r w:rsidR="00F95846" w:rsidRPr="00C751FC">
        <w:rPr>
          <w:b/>
          <w:bCs/>
          <w:lang w:val="en-AU"/>
        </w:rPr>
        <w:t xml:space="preserve">across the region. </w:t>
      </w:r>
      <w:r w:rsidR="00F95846" w:rsidRPr="00680B51">
        <w:rPr>
          <w:lang w:val="en-AU"/>
        </w:rPr>
        <w:t xml:space="preserve">This is an inefficient approach as </w:t>
      </w:r>
      <w:r w:rsidR="00076777" w:rsidRPr="00680B51">
        <w:rPr>
          <w:lang w:val="en-AU"/>
        </w:rPr>
        <w:t>travel options can be limited for some places</w:t>
      </w:r>
      <w:r w:rsidR="00676FDF">
        <w:rPr>
          <w:lang w:val="en-AU"/>
        </w:rPr>
        <w:t xml:space="preserve"> which usually results in increased cost on less served routes</w:t>
      </w:r>
      <w:r w:rsidR="00F82B98">
        <w:rPr>
          <w:lang w:val="en-AU"/>
        </w:rPr>
        <w:t xml:space="preserve"> but serves an important purpose for the College</w:t>
      </w:r>
      <w:r w:rsidR="00076777" w:rsidRPr="00680B51">
        <w:rPr>
          <w:lang w:val="en-AU"/>
        </w:rPr>
        <w:t>.</w:t>
      </w:r>
      <w:r w:rsidR="00076777">
        <w:rPr>
          <w:lang w:val="en-AU"/>
        </w:rPr>
        <w:t xml:space="preserve"> Holding the Advisory Board meeting in </w:t>
      </w:r>
      <w:r w:rsidR="0091176D">
        <w:rPr>
          <w:lang w:val="en-AU"/>
        </w:rPr>
        <w:t>the same</w:t>
      </w:r>
      <w:r w:rsidR="00076777">
        <w:rPr>
          <w:lang w:val="en-AU"/>
        </w:rPr>
        <w:t xml:space="preserve"> </w:t>
      </w:r>
      <w:r w:rsidR="0091176D">
        <w:rPr>
          <w:lang w:val="en-AU"/>
        </w:rPr>
        <w:t xml:space="preserve">central location would be more cost effective and easier for the College administration to </w:t>
      </w:r>
      <w:r w:rsidR="00EC23E7">
        <w:rPr>
          <w:lang w:val="en-AU"/>
        </w:rPr>
        <w:t>organise. However, these benefits must be balanced</w:t>
      </w:r>
      <w:r w:rsidR="00676FDF">
        <w:rPr>
          <w:lang w:val="en-AU"/>
        </w:rPr>
        <w:t xml:space="preserve"> </w:t>
      </w:r>
      <w:r w:rsidR="000C6CF1">
        <w:rPr>
          <w:lang w:val="en-AU"/>
        </w:rPr>
        <w:t xml:space="preserve">against the benefits of holding the meetings </w:t>
      </w:r>
      <w:r w:rsidR="002A6CE7">
        <w:rPr>
          <w:lang w:val="en-AU"/>
        </w:rPr>
        <w:t>around the region. The College serves the region</w:t>
      </w:r>
      <w:r w:rsidR="009F2F7C">
        <w:rPr>
          <w:lang w:val="en-AU"/>
        </w:rPr>
        <w:t>; different locations provide opportunities to promote the work of the College across the region</w:t>
      </w:r>
      <w:r w:rsidR="006B7013">
        <w:rPr>
          <w:lang w:val="en-AU"/>
        </w:rPr>
        <w:t xml:space="preserve"> </w:t>
      </w:r>
      <w:r w:rsidR="005B0619">
        <w:rPr>
          <w:lang w:val="en-AU"/>
        </w:rPr>
        <w:t xml:space="preserve">and for the Advisory Board members to meet with </w:t>
      </w:r>
      <w:r w:rsidR="005D4D2C">
        <w:rPr>
          <w:lang w:val="en-AU"/>
        </w:rPr>
        <w:t xml:space="preserve">senior government officials in the margins of the </w:t>
      </w:r>
      <w:r w:rsidR="005B0619">
        <w:rPr>
          <w:lang w:val="en-AU"/>
        </w:rPr>
        <w:t xml:space="preserve">Board </w:t>
      </w:r>
      <w:r w:rsidR="005D4D2C">
        <w:rPr>
          <w:lang w:val="en-AU"/>
        </w:rPr>
        <w:t>meetin</w:t>
      </w:r>
      <w:r w:rsidR="00686293">
        <w:rPr>
          <w:lang w:val="en-AU"/>
        </w:rPr>
        <w:t>gs</w:t>
      </w:r>
      <w:r w:rsidR="00CC7986">
        <w:rPr>
          <w:lang w:val="en-AU"/>
        </w:rPr>
        <w:t>. L</w:t>
      </w:r>
      <w:r w:rsidR="00686293">
        <w:rPr>
          <w:lang w:val="en-AU"/>
        </w:rPr>
        <w:t xml:space="preserve">ocations </w:t>
      </w:r>
      <w:r w:rsidR="00CC7986">
        <w:rPr>
          <w:lang w:val="en-AU"/>
        </w:rPr>
        <w:t xml:space="preserve">of meetings </w:t>
      </w:r>
      <w:r w:rsidR="00686293">
        <w:rPr>
          <w:lang w:val="en-AU"/>
        </w:rPr>
        <w:t xml:space="preserve">can be chosen to coincide with other College activities such as policy development and training courses, with the Advisory Board members providing additional gravitas to those activities. </w:t>
      </w:r>
    </w:p>
    <w:p w14:paraId="3A0E5164" w14:textId="7077064C" w:rsidR="009E74D1" w:rsidRDefault="002B0090" w:rsidP="00FA2319">
      <w:pPr>
        <w:spacing w:after="120"/>
        <w:rPr>
          <w:lang w:val="en-AU"/>
        </w:rPr>
      </w:pPr>
      <w:r w:rsidRPr="00C751FC">
        <w:rPr>
          <w:b/>
          <w:bCs/>
          <w:lang w:val="en-AU"/>
        </w:rPr>
        <w:t xml:space="preserve">The original </w:t>
      </w:r>
      <w:r w:rsidR="001853AC" w:rsidRPr="00C751FC">
        <w:rPr>
          <w:b/>
          <w:bCs/>
          <w:lang w:val="en-AU"/>
        </w:rPr>
        <w:t xml:space="preserve">program design includes </w:t>
      </w:r>
      <w:r w:rsidR="00EB5EF2" w:rsidRPr="00C751FC">
        <w:rPr>
          <w:b/>
          <w:bCs/>
          <w:lang w:val="en-AU"/>
        </w:rPr>
        <w:t>a Technical Assistance Register – a database of experts that have been pre-vetted and can be drawn on as required.</w:t>
      </w:r>
      <w:r w:rsidR="00EB5EF2">
        <w:rPr>
          <w:lang w:val="en-AU"/>
        </w:rPr>
        <w:t xml:space="preserve"> </w:t>
      </w:r>
      <w:r w:rsidR="007867AF">
        <w:rPr>
          <w:lang w:val="en-AU"/>
        </w:rPr>
        <w:t xml:space="preserve">While the register has been developed in accordance with the program design, in practice is has been lightly used </w:t>
      </w:r>
      <w:r w:rsidR="00D721CE">
        <w:rPr>
          <w:lang w:val="en-AU"/>
        </w:rPr>
        <w:t xml:space="preserve">relative to the time involved in maintaining the register. The College has indicated it would prefer the register was not included in </w:t>
      </w:r>
      <w:r w:rsidR="00CC6F54">
        <w:rPr>
          <w:lang w:val="en-AU"/>
        </w:rPr>
        <w:t xml:space="preserve">the design refresh; the review team sees no reason to disagree with this </w:t>
      </w:r>
      <w:r w:rsidR="00C105DB">
        <w:rPr>
          <w:lang w:val="en-AU"/>
        </w:rPr>
        <w:t>position.</w:t>
      </w:r>
      <w:r w:rsidR="0091176D">
        <w:rPr>
          <w:lang w:val="en-AU"/>
        </w:rPr>
        <w:t xml:space="preserve"> </w:t>
      </w:r>
      <w:r w:rsidR="00B101E4">
        <w:rPr>
          <w:lang w:val="en-AU"/>
        </w:rPr>
        <w:t xml:space="preserve"> </w:t>
      </w:r>
    </w:p>
    <w:p w14:paraId="09AD96DC" w14:textId="6CE4FDE7" w:rsidR="002C74FA" w:rsidRPr="00E1400D" w:rsidRDefault="00C45ECC" w:rsidP="00E35ED5">
      <w:pPr>
        <w:spacing w:after="240"/>
        <w:rPr>
          <w:lang w:val="en-AU"/>
        </w:rPr>
      </w:pPr>
      <w:r>
        <w:rPr>
          <w:lang w:val="en-AU"/>
        </w:rPr>
        <w:t xml:space="preserve">While it is beyond the scope of this review to </w:t>
      </w:r>
      <w:r w:rsidR="00542AF7">
        <w:rPr>
          <w:lang w:val="en-AU"/>
        </w:rPr>
        <w:t>make recommendations around the operations of ANU, it has been noted that an</w:t>
      </w:r>
      <w:r w:rsidR="002C74FA">
        <w:rPr>
          <w:lang w:val="en-AU"/>
        </w:rPr>
        <w:t xml:space="preserve"> </w:t>
      </w:r>
      <w:r w:rsidR="0099773F">
        <w:rPr>
          <w:lang w:val="en-AU"/>
        </w:rPr>
        <w:t xml:space="preserve">area of inefficiency </w:t>
      </w:r>
      <w:r w:rsidR="006B5670">
        <w:rPr>
          <w:lang w:val="en-AU"/>
        </w:rPr>
        <w:t>for the College lay in their use</w:t>
      </w:r>
      <w:r w:rsidR="00A637B4">
        <w:rPr>
          <w:lang w:val="en-AU"/>
        </w:rPr>
        <w:t xml:space="preserve"> ANU systems which are geared towards </w:t>
      </w:r>
      <w:r w:rsidR="000F6252">
        <w:rPr>
          <w:lang w:val="en-AU"/>
        </w:rPr>
        <w:t xml:space="preserve">traditional </w:t>
      </w:r>
      <w:r w:rsidR="00F0138A">
        <w:rPr>
          <w:lang w:val="en-AU"/>
        </w:rPr>
        <w:t xml:space="preserve">university activities involving staff and students and the running of under- and post-graduate </w:t>
      </w:r>
      <w:r w:rsidR="007F593D">
        <w:rPr>
          <w:lang w:val="en-AU"/>
        </w:rPr>
        <w:t xml:space="preserve">courses and qualifications. The College </w:t>
      </w:r>
      <w:r w:rsidR="0029073B">
        <w:rPr>
          <w:lang w:val="en-AU"/>
        </w:rPr>
        <w:t xml:space="preserve">must utilise </w:t>
      </w:r>
      <w:r w:rsidR="00C714D0">
        <w:rPr>
          <w:lang w:val="en-AU"/>
        </w:rPr>
        <w:t>these</w:t>
      </w:r>
      <w:r w:rsidR="00D2298B">
        <w:rPr>
          <w:lang w:val="en-AU"/>
        </w:rPr>
        <w:t xml:space="preserve"> systems as </w:t>
      </w:r>
      <w:r w:rsidR="00C714D0">
        <w:rPr>
          <w:lang w:val="en-AU"/>
        </w:rPr>
        <w:t>ANU</w:t>
      </w:r>
      <w:r w:rsidR="00707F76">
        <w:rPr>
          <w:lang w:val="en-AU"/>
        </w:rPr>
        <w:t xml:space="preserve"> hold the contract with DFAT and </w:t>
      </w:r>
      <w:r w:rsidR="00D2298B">
        <w:rPr>
          <w:lang w:val="en-AU"/>
        </w:rPr>
        <w:t>have</w:t>
      </w:r>
      <w:r w:rsidR="00384C43">
        <w:rPr>
          <w:lang w:val="en-AU"/>
        </w:rPr>
        <w:t xml:space="preserve"> ultimate </w:t>
      </w:r>
      <w:r w:rsidR="00707F76">
        <w:rPr>
          <w:lang w:val="en-AU"/>
        </w:rPr>
        <w:t>responsib</w:t>
      </w:r>
      <w:r w:rsidR="00384C43">
        <w:rPr>
          <w:lang w:val="en-AU"/>
        </w:rPr>
        <w:t>ility</w:t>
      </w:r>
      <w:r w:rsidR="00707F76">
        <w:rPr>
          <w:lang w:val="en-AU"/>
        </w:rPr>
        <w:t xml:space="preserve"> for managing </w:t>
      </w:r>
      <w:r w:rsidR="00384C43">
        <w:rPr>
          <w:lang w:val="en-AU"/>
        </w:rPr>
        <w:t xml:space="preserve">its finances. </w:t>
      </w:r>
      <w:r w:rsidR="00C714D0">
        <w:rPr>
          <w:lang w:val="en-AU"/>
        </w:rPr>
        <w:t xml:space="preserve">The College have noted the </w:t>
      </w:r>
      <w:r w:rsidR="00E56D88">
        <w:rPr>
          <w:lang w:val="en-AU"/>
        </w:rPr>
        <w:t xml:space="preserve">systems are not designed </w:t>
      </w:r>
      <w:r w:rsidR="00D37146">
        <w:rPr>
          <w:lang w:val="en-AU"/>
        </w:rPr>
        <w:t>with a program like the College in</w:t>
      </w:r>
      <w:r w:rsidR="00156342">
        <w:rPr>
          <w:lang w:val="en-AU"/>
        </w:rPr>
        <w:t xml:space="preserve"> </w:t>
      </w:r>
      <w:r w:rsidR="00D37146">
        <w:rPr>
          <w:lang w:val="en-AU"/>
        </w:rPr>
        <w:t>mind</w:t>
      </w:r>
      <w:r w:rsidR="00156342">
        <w:rPr>
          <w:lang w:val="en-AU"/>
        </w:rPr>
        <w:t xml:space="preserve">; for example it can be </w:t>
      </w:r>
      <w:r w:rsidR="00337F21">
        <w:rPr>
          <w:lang w:val="en-AU"/>
        </w:rPr>
        <w:t>difficult for the College to</w:t>
      </w:r>
      <w:r w:rsidR="002556FC">
        <w:rPr>
          <w:lang w:val="en-AU"/>
        </w:rPr>
        <w:t xml:space="preserve"> respond quickly to a request for technical assistance from a partner government by executing a consulting contract at short notice, </w:t>
      </w:r>
      <w:r w:rsidR="006F5755">
        <w:rPr>
          <w:lang w:val="en-AU"/>
        </w:rPr>
        <w:t xml:space="preserve">or </w:t>
      </w:r>
      <w:r w:rsidR="003D39F9">
        <w:rPr>
          <w:lang w:val="en-AU"/>
        </w:rPr>
        <w:t xml:space="preserve">gain </w:t>
      </w:r>
      <w:r w:rsidR="006F5755">
        <w:rPr>
          <w:lang w:val="en-AU"/>
        </w:rPr>
        <w:t>approv</w:t>
      </w:r>
      <w:r w:rsidR="003D39F9">
        <w:rPr>
          <w:lang w:val="en-AU"/>
        </w:rPr>
        <w:t>al for</w:t>
      </w:r>
      <w:r w:rsidR="006F5755">
        <w:rPr>
          <w:lang w:val="en-AU"/>
        </w:rPr>
        <w:t xml:space="preserve"> last minute travel arrangements for </w:t>
      </w:r>
      <w:r w:rsidR="00AC7E33">
        <w:rPr>
          <w:lang w:val="en-AU"/>
        </w:rPr>
        <w:t xml:space="preserve">a senior figure speaking at the PRNSC </w:t>
      </w:r>
      <w:r w:rsidR="00892BD5">
        <w:rPr>
          <w:lang w:val="en-AU"/>
        </w:rPr>
        <w:t xml:space="preserve">for example. The Deputy Director of the College has worked hard to develop relationships with the appropriate people in centralised functions, such as ANU’s travel team and </w:t>
      </w:r>
      <w:r w:rsidR="00535CE6">
        <w:rPr>
          <w:lang w:val="en-AU"/>
        </w:rPr>
        <w:t>contracts</w:t>
      </w:r>
      <w:r w:rsidR="00892BD5">
        <w:rPr>
          <w:lang w:val="en-AU"/>
        </w:rPr>
        <w:t xml:space="preserve"> department</w:t>
      </w:r>
      <w:r w:rsidR="00535CE6">
        <w:rPr>
          <w:lang w:val="en-AU"/>
        </w:rPr>
        <w:t>, and this has helped to speed</w:t>
      </w:r>
      <w:r w:rsidR="006341C7">
        <w:rPr>
          <w:lang w:val="en-AU"/>
        </w:rPr>
        <w:t xml:space="preserve"> up some processes</w:t>
      </w:r>
      <w:r w:rsidR="00EB14E5">
        <w:rPr>
          <w:lang w:val="en-AU"/>
        </w:rPr>
        <w:t xml:space="preserve">, but internal discussions may be able to find some flexibility in </w:t>
      </w:r>
      <w:r w:rsidR="00CE4C62">
        <w:rPr>
          <w:lang w:val="en-AU"/>
        </w:rPr>
        <w:t xml:space="preserve">ANU’s </w:t>
      </w:r>
      <w:r w:rsidR="00EB14E5">
        <w:rPr>
          <w:lang w:val="en-AU"/>
        </w:rPr>
        <w:t xml:space="preserve">delegation </w:t>
      </w:r>
      <w:r w:rsidR="00CE4C62">
        <w:rPr>
          <w:lang w:val="en-AU"/>
        </w:rPr>
        <w:t>protocols that can improve the efficiency of the administration of the College.</w:t>
      </w:r>
    </w:p>
    <w:p w14:paraId="0920D308" w14:textId="427D39B3" w:rsidR="00A233C4" w:rsidRPr="00507B9C" w:rsidRDefault="00AE7A78" w:rsidP="00BF5063">
      <w:pPr>
        <w:pStyle w:val="Heading3"/>
        <w:spacing w:after="120"/>
      </w:pPr>
      <w:bookmarkStart w:id="35" w:name="_Toc220421386"/>
      <w:r w:rsidRPr="00507B9C">
        <w:t>I</w:t>
      </w:r>
      <w:r w:rsidR="00A233C4" w:rsidRPr="00507B9C">
        <w:t>mpact</w:t>
      </w:r>
      <w:bookmarkEnd w:id="35"/>
    </w:p>
    <w:p w14:paraId="4B5D85CD" w14:textId="520B0A9B" w:rsidR="001D6F62" w:rsidRPr="001D6F62" w:rsidRDefault="001D6F62" w:rsidP="00787C05">
      <w:pPr>
        <w:spacing w:before="120" w:after="120"/>
        <w:rPr>
          <w:rFonts w:asciiTheme="majorHAnsi" w:hAnsiTheme="majorHAnsi" w:cstheme="majorHAnsi"/>
          <w:b/>
          <w:bCs/>
          <w:i/>
          <w:iCs/>
          <w:szCs w:val="22"/>
          <w:lang w:val="en-AU"/>
        </w:rPr>
      </w:pPr>
      <w:r w:rsidRPr="00802680">
        <w:rPr>
          <w:rFonts w:asciiTheme="majorHAnsi" w:hAnsiTheme="majorHAnsi" w:cstheme="majorHAnsi"/>
          <w:i/>
          <w:iCs/>
          <w:szCs w:val="22"/>
        </w:rPr>
        <w:t>Key evaluation question:</w:t>
      </w:r>
      <w:r w:rsidR="00802680">
        <w:rPr>
          <w:rFonts w:asciiTheme="majorHAnsi" w:hAnsiTheme="majorHAnsi" w:cstheme="majorHAnsi"/>
          <w:i/>
          <w:iCs/>
        </w:rPr>
        <w:t xml:space="preserve"> </w:t>
      </w:r>
      <w:r>
        <w:rPr>
          <w:rFonts w:asciiTheme="majorHAnsi" w:hAnsiTheme="majorHAnsi" w:cstheme="majorHAnsi"/>
          <w:i/>
          <w:iCs/>
          <w:szCs w:val="22"/>
        </w:rPr>
        <w:t>W</w:t>
      </w:r>
      <w:r w:rsidRPr="001D6F62">
        <w:rPr>
          <w:rFonts w:asciiTheme="majorHAnsi" w:hAnsiTheme="majorHAnsi" w:cstheme="majorHAnsi"/>
          <w:i/>
          <w:iCs/>
          <w:szCs w:val="22"/>
        </w:rPr>
        <w:t xml:space="preserve">hat difference is the College making to </w:t>
      </w:r>
      <w:r w:rsidR="00D505F5">
        <w:rPr>
          <w:rFonts w:asciiTheme="majorHAnsi" w:hAnsiTheme="majorHAnsi" w:cstheme="majorHAnsi"/>
          <w:i/>
          <w:iCs/>
          <w:szCs w:val="22"/>
        </w:rPr>
        <w:t>FICs’</w:t>
      </w:r>
      <w:r w:rsidRPr="001D6F62">
        <w:rPr>
          <w:rFonts w:asciiTheme="majorHAnsi" w:hAnsiTheme="majorHAnsi" w:cstheme="majorHAnsi"/>
          <w:i/>
          <w:iCs/>
          <w:szCs w:val="22"/>
        </w:rPr>
        <w:t xml:space="preserve"> capacity to identify country risks as well as close regional security issues and address them?</w:t>
      </w:r>
    </w:p>
    <w:p w14:paraId="7AC6CB3C" w14:textId="2258FFE4" w:rsidR="00550C2A" w:rsidRDefault="00E00E18" w:rsidP="00787C05">
      <w:pPr>
        <w:spacing w:before="120" w:after="120"/>
        <w:rPr>
          <w:rFonts w:asciiTheme="majorHAnsi" w:hAnsiTheme="majorHAnsi" w:cstheme="majorHAnsi"/>
          <w:szCs w:val="22"/>
          <w:lang w:val="en-AU"/>
        </w:rPr>
      </w:pPr>
      <w:r w:rsidRPr="00FD711D">
        <w:rPr>
          <w:rFonts w:asciiTheme="majorHAnsi" w:hAnsiTheme="majorHAnsi" w:cstheme="majorHAnsi"/>
          <w:b/>
          <w:bCs/>
          <w:szCs w:val="22"/>
          <w:lang w:val="en-AU"/>
        </w:rPr>
        <w:t>The College is still in its infancy</w:t>
      </w:r>
      <w:r w:rsidR="0084756E" w:rsidRPr="00FD711D">
        <w:rPr>
          <w:rFonts w:asciiTheme="majorHAnsi" w:hAnsiTheme="majorHAnsi" w:cstheme="majorHAnsi"/>
          <w:b/>
          <w:bCs/>
          <w:szCs w:val="22"/>
          <w:lang w:val="en-AU"/>
        </w:rPr>
        <w:t xml:space="preserve"> having started operations in 2019 and then having them heavily curtailed during the COVID pandemic, </w:t>
      </w:r>
      <w:r w:rsidR="005910B4" w:rsidRPr="00FD711D">
        <w:rPr>
          <w:rFonts w:asciiTheme="majorHAnsi" w:hAnsiTheme="majorHAnsi" w:cstheme="majorHAnsi"/>
          <w:b/>
          <w:bCs/>
          <w:szCs w:val="22"/>
          <w:lang w:val="en-AU"/>
        </w:rPr>
        <w:t xml:space="preserve">it has </w:t>
      </w:r>
      <w:proofErr w:type="gramStart"/>
      <w:r w:rsidR="005910B4" w:rsidRPr="00FD711D">
        <w:rPr>
          <w:rFonts w:asciiTheme="majorHAnsi" w:hAnsiTheme="majorHAnsi" w:cstheme="majorHAnsi"/>
          <w:b/>
          <w:bCs/>
          <w:szCs w:val="22"/>
          <w:lang w:val="en-AU"/>
        </w:rPr>
        <w:t>really only</w:t>
      </w:r>
      <w:proofErr w:type="gramEnd"/>
      <w:r w:rsidR="005910B4" w:rsidRPr="00FD711D">
        <w:rPr>
          <w:rFonts w:asciiTheme="majorHAnsi" w:hAnsiTheme="majorHAnsi" w:cstheme="majorHAnsi"/>
          <w:b/>
          <w:bCs/>
          <w:szCs w:val="22"/>
          <w:lang w:val="en-AU"/>
        </w:rPr>
        <w:t xml:space="preserve"> been able to be fully operational </w:t>
      </w:r>
      <w:r w:rsidR="00484D67">
        <w:rPr>
          <w:rFonts w:asciiTheme="majorHAnsi" w:hAnsiTheme="majorHAnsi" w:cstheme="majorHAnsi"/>
          <w:b/>
          <w:bCs/>
          <w:szCs w:val="22"/>
          <w:lang w:val="en-AU"/>
        </w:rPr>
        <w:t>for</w:t>
      </w:r>
      <w:r w:rsidR="00A460EF" w:rsidRPr="00FD711D">
        <w:rPr>
          <w:rFonts w:asciiTheme="majorHAnsi" w:hAnsiTheme="majorHAnsi" w:cstheme="majorHAnsi"/>
          <w:b/>
          <w:bCs/>
          <w:szCs w:val="22"/>
          <w:lang w:val="en-AU"/>
        </w:rPr>
        <w:t xml:space="preserve"> 3-4 years.</w:t>
      </w:r>
      <w:r w:rsidR="00A460EF">
        <w:rPr>
          <w:rFonts w:asciiTheme="majorHAnsi" w:hAnsiTheme="majorHAnsi" w:cstheme="majorHAnsi"/>
          <w:szCs w:val="22"/>
          <w:lang w:val="en-AU"/>
        </w:rPr>
        <w:t xml:space="preserve"> This is a very short timeframe for a new institution to</w:t>
      </w:r>
      <w:r w:rsidR="00871E1E">
        <w:rPr>
          <w:rFonts w:asciiTheme="majorHAnsi" w:hAnsiTheme="majorHAnsi" w:cstheme="majorHAnsi"/>
          <w:szCs w:val="22"/>
          <w:lang w:val="en-AU"/>
        </w:rPr>
        <w:t xml:space="preserve"> have an impact. </w:t>
      </w:r>
      <w:r w:rsidR="00A12215">
        <w:rPr>
          <w:rFonts w:asciiTheme="majorHAnsi" w:hAnsiTheme="majorHAnsi" w:cstheme="majorHAnsi"/>
          <w:szCs w:val="22"/>
          <w:lang w:val="en-AU"/>
        </w:rPr>
        <w:t>But there is evidence of impact from the College’s work.</w:t>
      </w:r>
    </w:p>
    <w:p w14:paraId="5684313F" w14:textId="0C5F3127" w:rsidR="00A12215" w:rsidRDefault="00A12215" w:rsidP="00787C05">
      <w:pPr>
        <w:spacing w:before="120" w:after="120"/>
        <w:rPr>
          <w:rFonts w:asciiTheme="majorHAnsi" w:hAnsiTheme="majorHAnsi" w:cstheme="majorHAnsi"/>
          <w:szCs w:val="22"/>
          <w:lang w:val="en-AU"/>
        </w:rPr>
      </w:pPr>
      <w:r w:rsidRPr="00FD711D">
        <w:rPr>
          <w:rFonts w:asciiTheme="majorHAnsi" w:hAnsiTheme="majorHAnsi" w:cstheme="majorHAnsi"/>
          <w:b/>
          <w:bCs/>
          <w:szCs w:val="22"/>
          <w:lang w:val="en-AU"/>
        </w:rPr>
        <w:t>A survey of alumni completed as part of this review no</w:t>
      </w:r>
      <w:r w:rsidR="00E424BF" w:rsidRPr="00FD711D">
        <w:rPr>
          <w:rFonts w:asciiTheme="majorHAnsi" w:hAnsiTheme="majorHAnsi" w:cstheme="majorHAnsi"/>
          <w:b/>
          <w:bCs/>
          <w:szCs w:val="22"/>
          <w:lang w:val="en-AU"/>
        </w:rPr>
        <w:t>ted that 91 per cent of respondents</w:t>
      </w:r>
      <w:r w:rsidR="007D1E20" w:rsidRPr="00FD711D">
        <w:rPr>
          <w:rStyle w:val="FootnoteReference"/>
          <w:rFonts w:asciiTheme="majorHAnsi" w:hAnsiTheme="majorHAnsi" w:cstheme="majorHAnsi"/>
          <w:b/>
          <w:bCs/>
          <w:szCs w:val="22"/>
          <w:lang w:val="en-AU"/>
        </w:rPr>
        <w:footnoteReference w:id="9"/>
      </w:r>
      <w:r w:rsidR="00E424BF" w:rsidRPr="00FD711D">
        <w:rPr>
          <w:rFonts w:asciiTheme="majorHAnsi" w:hAnsiTheme="majorHAnsi" w:cstheme="majorHAnsi"/>
          <w:b/>
          <w:bCs/>
          <w:szCs w:val="22"/>
          <w:lang w:val="en-AU"/>
        </w:rPr>
        <w:t xml:space="preserve"> were applying what they learnt from their engagement with the College </w:t>
      </w:r>
      <w:r w:rsidR="00C40654" w:rsidRPr="00FD711D">
        <w:rPr>
          <w:rFonts w:asciiTheme="majorHAnsi" w:hAnsiTheme="majorHAnsi" w:cstheme="majorHAnsi"/>
          <w:b/>
          <w:bCs/>
          <w:szCs w:val="22"/>
          <w:lang w:val="en-AU"/>
        </w:rPr>
        <w:t>to their daily work.</w:t>
      </w:r>
      <w:r w:rsidR="00C40654">
        <w:rPr>
          <w:rFonts w:asciiTheme="majorHAnsi" w:hAnsiTheme="majorHAnsi" w:cstheme="majorHAnsi"/>
          <w:szCs w:val="22"/>
          <w:lang w:val="en-AU"/>
        </w:rPr>
        <w:t xml:space="preserve"> </w:t>
      </w:r>
      <w:r w:rsidR="000F24A2">
        <w:rPr>
          <w:rFonts w:asciiTheme="majorHAnsi" w:hAnsiTheme="majorHAnsi" w:cstheme="majorHAnsi"/>
          <w:szCs w:val="22"/>
          <w:lang w:val="en-AU"/>
        </w:rPr>
        <w:t xml:space="preserve">The most common examples of skills being used </w:t>
      </w:r>
      <w:r w:rsidR="006E44A0">
        <w:rPr>
          <w:rFonts w:asciiTheme="majorHAnsi" w:hAnsiTheme="majorHAnsi" w:cstheme="majorHAnsi"/>
          <w:szCs w:val="22"/>
          <w:lang w:val="en-AU"/>
        </w:rPr>
        <w:t>were around better analytic skills and ability to better understand, develop and structure</w:t>
      </w:r>
      <w:r w:rsidR="00B76943">
        <w:rPr>
          <w:rFonts w:asciiTheme="majorHAnsi" w:hAnsiTheme="majorHAnsi" w:cstheme="majorHAnsi"/>
          <w:szCs w:val="22"/>
          <w:lang w:val="en-AU"/>
        </w:rPr>
        <w:t xml:space="preserve"> policies</w:t>
      </w:r>
      <w:r w:rsidR="006E44A0">
        <w:rPr>
          <w:rFonts w:asciiTheme="majorHAnsi" w:hAnsiTheme="majorHAnsi" w:cstheme="majorHAnsi"/>
          <w:szCs w:val="22"/>
          <w:lang w:val="en-AU"/>
        </w:rPr>
        <w:t>.</w:t>
      </w:r>
      <w:r w:rsidR="00B76943">
        <w:rPr>
          <w:rFonts w:asciiTheme="majorHAnsi" w:hAnsiTheme="majorHAnsi" w:cstheme="majorHAnsi"/>
          <w:szCs w:val="22"/>
          <w:lang w:val="en-AU"/>
        </w:rPr>
        <w:t xml:space="preserve"> Respondents also noted a greater appreciation for </w:t>
      </w:r>
      <w:r w:rsidR="009428AE">
        <w:rPr>
          <w:rFonts w:asciiTheme="majorHAnsi" w:hAnsiTheme="majorHAnsi" w:cstheme="majorHAnsi"/>
          <w:szCs w:val="22"/>
          <w:lang w:val="en-AU"/>
        </w:rPr>
        <w:t xml:space="preserve">security and the links between </w:t>
      </w:r>
      <w:r w:rsidR="00E97501">
        <w:rPr>
          <w:rFonts w:asciiTheme="majorHAnsi" w:hAnsiTheme="majorHAnsi" w:cstheme="majorHAnsi"/>
          <w:szCs w:val="22"/>
          <w:lang w:val="en-AU"/>
        </w:rPr>
        <w:t xml:space="preserve">other sectors – </w:t>
      </w:r>
      <w:r w:rsidR="00CA6A68">
        <w:rPr>
          <w:rFonts w:asciiTheme="majorHAnsi" w:hAnsiTheme="majorHAnsi" w:cstheme="majorHAnsi"/>
          <w:szCs w:val="22"/>
          <w:lang w:val="en-AU"/>
        </w:rPr>
        <w:t xml:space="preserve">alluding to </w:t>
      </w:r>
      <w:r w:rsidR="00E97501">
        <w:rPr>
          <w:rFonts w:asciiTheme="majorHAnsi" w:hAnsiTheme="majorHAnsi" w:cstheme="majorHAnsi"/>
          <w:szCs w:val="22"/>
          <w:lang w:val="en-AU"/>
        </w:rPr>
        <w:t xml:space="preserve">a greater appreciation for the broader definition of security under the Boe Declaration. </w:t>
      </w:r>
      <w:r w:rsidR="00CA6A68">
        <w:rPr>
          <w:rFonts w:asciiTheme="majorHAnsi" w:hAnsiTheme="majorHAnsi" w:cstheme="majorHAnsi"/>
          <w:szCs w:val="22"/>
          <w:lang w:val="en-AU"/>
        </w:rPr>
        <w:t xml:space="preserve">An improved understanding of specific security issues </w:t>
      </w:r>
      <w:r w:rsidR="00FD711D">
        <w:rPr>
          <w:rFonts w:asciiTheme="majorHAnsi" w:hAnsiTheme="majorHAnsi" w:cstheme="majorHAnsi"/>
          <w:szCs w:val="22"/>
          <w:lang w:val="en-AU"/>
        </w:rPr>
        <w:t>such maritime security and cyber security were also mentioned by respondents.</w:t>
      </w:r>
    </w:p>
    <w:p w14:paraId="0C75B174" w14:textId="4F82D1C4" w:rsidR="00A12215" w:rsidRDefault="00996B93" w:rsidP="00787C05">
      <w:pPr>
        <w:spacing w:before="120" w:after="120"/>
        <w:rPr>
          <w:rFonts w:asciiTheme="majorHAnsi" w:hAnsiTheme="majorHAnsi" w:cstheme="majorHAnsi"/>
          <w:szCs w:val="22"/>
          <w:lang w:val="en-AU"/>
        </w:rPr>
      </w:pPr>
      <w:r w:rsidRPr="00973D86">
        <w:rPr>
          <w:rFonts w:asciiTheme="majorHAnsi" w:hAnsiTheme="majorHAnsi" w:cstheme="majorHAnsi"/>
          <w:b/>
          <w:bCs/>
          <w:szCs w:val="22"/>
          <w:lang w:val="en-AU"/>
        </w:rPr>
        <w:t>What is notable about these results is that 70 per cent of respondents had engaged with the College in 2024 or prior.</w:t>
      </w:r>
      <w:r w:rsidR="005D084C">
        <w:rPr>
          <w:rFonts w:asciiTheme="majorHAnsi" w:hAnsiTheme="majorHAnsi" w:cstheme="majorHAnsi"/>
          <w:szCs w:val="22"/>
          <w:lang w:val="en-AU"/>
        </w:rPr>
        <w:t xml:space="preserve"> For a significant proportion of respondents to have a</w:t>
      </w:r>
      <w:r w:rsidR="009D14E6">
        <w:rPr>
          <w:rFonts w:asciiTheme="majorHAnsi" w:hAnsiTheme="majorHAnsi" w:cstheme="majorHAnsi"/>
          <w:szCs w:val="22"/>
          <w:lang w:val="en-AU"/>
        </w:rPr>
        <w:t xml:space="preserve">ttended a College training program at least 10 months ago and still </w:t>
      </w:r>
      <w:r w:rsidR="00973D86">
        <w:rPr>
          <w:rFonts w:asciiTheme="majorHAnsi" w:hAnsiTheme="majorHAnsi" w:cstheme="majorHAnsi"/>
          <w:szCs w:val="22"/>
          <w:lang w:val="en-AU"/>
        </w:rPr>
        <w:t>be reporting that they continue to use what they have learnt in their daily work is an impressive result.</w:t>
      </w:r>
    </w:p>
    <w:p w14:paraId="15575410" w14:textId="34339A30" w:rsidR="00F2036E" w:rsidRDefault="001D55C9" w:rsidP="00787C05">
      <w:pPr>
        <w:spacing w:before="120" w:after="120"/>
        <w:rPr>
          <w:rFonts w:asciiTheme="majorHAnsi" w:hAnsiTheme="majorHAnsi" w:cstheme="majorHAnsi"/>
          <w:szCs w:val="22"/>
          <w:lang w:val="en-AU"/>
        </w:rPr>
      </w:pPr>
      <w:r w:rsidRPr="002619D0">
        <w:rPr>
          <w:rFonts w:asciiTheme="majorHAnsi" w:hAnsiTheme="majorHAnsi" w:cstheme="majorHAnsi"/>
          <w:b/>
          <w:bCs/>
          <w:szCs w:val="22"/>
          <w:lang w:val="en-AU"/>
        </w:rPr>
        <w:t xml:space="preserve">The same survey found that 70 per cent of respondents felt that the College was contributing to </w:t>
      </w:r>
      <w:r w:rsidR="000B3506" w:rsidRPr="002619D0">
        <w:rPr>
          <w:rFonts w:asciiTheme="majorHAnsi" w:hAnsiTheme="majorHAnsi" w:cstheme="majorHAnsi"/>
          <w:b/>
          <w:bCs/>
          <w:szCs w:val="22"/>
          <w:lang w:val="en-AU"/>
        </w:rPr>
        <w:t>a safer Pacific.</w:t>
      </w:r>
      <w:r w:rsidR="000B3506">
        <w:rPr>
          <w:rFonts w:asciiTheme="majorHAnsi" w:hAnsiTheme="majorHAnsi" w:cstheme="majorHAnsi"/>
          <w:szCs w:val="22"/>
          <w:lang w:val="en-AU"/>
        </w:rPr>
        <w:t xml:space="preserve"> </w:t>
      </w:r>
      <w:r w:rsidR="007C6E66">
        <w:rPr>
          <w:rFonts w:asciiTheme="majorHAnsi" w:hAnsiTheme="majorHAnsi" w:cstheme="majorHAnsi"/>
          <w:szCs w:val="22"/>
          <w:lang w:val="en-AU"/>
        </w:rPr>
        <w:t xml:space="preserve">The most common reasons given to support this assertion were: </w:t>
      </w:r>
      <w:r w:rsidR="005A55DB">
        <w:rPr>
          <w:rFonts w:asciiTheme="majorHAnsi" w:hAnsiTheme="majorHAnsi" w:cstheme="majorHAnsi"/>
          <w:szCs w:val="22"/>
          <w:lang w:val="en-AU"/>
        </w:rPr>
        <w:t xml:space="preserve">through information sharing; training / capacity building; and </w:t>
      </w:r>
      <w:r w:rsidR="0070143D">
        <w:rPr>
          <w:rFonts w:asciiTheme="majorHAnsi" w:hAnsiTheme="majorHAnsi" w:cstheme="majorHAnsi"/>
          <w:szCs w:val="22"/>
          <w:lang w:val="en-AU"/>
        </w:rPr>
        <w:t xml:space="preserve">networking and collaboration. No respondents said the College wasn’t contributing to </w:t>
      </w:r>
      <w:r w:rsidR="00E816A9">
        <w:rPr>
          <w:rFonts w:asciiTheme="majorHAnsi" w:hAnsiTheme="majorHAnsi" w:cstheme="majorHAnsi"/>
          <w:szCs w:val="22"/>
          <w:lang w:val="en-AU"/>
        </w:rPr>
        <w:t>a safer Pacific, the remaining 30 per cent thought the College may be contributing but could do more</w:t>
      </w:r>
      <w:r w:rsidR="00844153">
        <w:rPr>
          <w:rFonts w:asciiTheme="majorHAnsi" w:hAnsiTheme="majorHAnsi" w:cstheme="majorHAnsi"/>
          <w:szCs w:val="22"/>
          <w:lang w:val="en-AU"/>
        </w:rPr>
        <w:t xml:space="preserve"> citing </w:t>
      </w:r>
      <w:r w:rsidR="002B0472">
        <w:rPr>
          <w:rFonts w:asciiTheme="majorHAnsi" w:hAnsiTheme="majorHAnsi" w:cstheme="majorHAnsi"/>
          <w:szCs w:val="22"/>
          <w:lang w:val="en-AU"/>
        </w:rPr>
        <w:t xml:space="preserve">increased training and a greater focus on </w:t>
      </w:r>
      <w:r w:rsidR="00175B10">
        <w:rPr>
          <w:rFonts w:asciiTheme="majorHAnsi" w:hAnsiTheme="majorHAnsi" w:cstheme="majorHAnsi"/>
          <w:szCs w:val="22"/>
          <w:lang w:val="en-AU"/>
        </w:rPr>
        <w:t xml:space="preserve">geopolitics and acting as a catalyst to the creation of a regional security </w:t>
      </w:r>
      <w:r w:rsidR="002619D0">
        <w:rPr>
          <w:rFonts w:asciiTheme="majorHAnsi" w:hAnsiTheme="majorHAnsi" w:cstheme="majorHAnsi"/>
          <w:szCs w:val="22"/>
          <w:lang w:val="en-AU"/>
        </w:rPr>
        <w:t>organisation.</w:t>
      </w:r>
    </w:p>
    <w:p w14:paraId="645A33EE" w14:textId="7E61005E" w:rsidR="002619D0" w:rsidRDefault="0069623D" w:rsidP="00BF5063">
      <w:pPr>
        <w:spacing w:before="120" w:after="240"/>
        <w:rPr>
          <w:rFonts w:asciiTheme="majorHAnsi" w:hAnsiTheme="majorHAnsi" w:cstheme="majorHAnsi"/>
          <w:szCs w:val="22"/>
          <w:lang w:val="en-AU"/>
        </w:rPr>
      </w:pPr>
      <w:r w:rsidRPr="00534AFF">
        <w:rPr>
          <w:rFonts w:asciiTheme="majorHAnsi" w:hAnsiTheme="majorHAnsi" w:cstheme="majorHAnsi"/>
          <w:b/>
          <w:bCs/>
          <w:szCs w:val="22"/>
          <w:lang w:val="en-AU"/>
        </w:rPr>
        <w:t xml:space="preserve">While it is too early to state definitively that the College is having a lasting impact on </w:t>
      </w:r>
      <w:r w:rsidR="0081526C" w:rsidRPr="00534AFF">
        <w:rPr>
          <w:rFonts w:asciiTheme="majorHAnsi" w:hAnsiTheme="majorHAnsi" w:cstheme="majorHAnsi"/>
          <w:b/>
          <w:bCs/>
          <w:szCs w:val="22"/>
          <w:lang w:val="en-AU"/>
        </w:rPr>
        <w:t xml:space="preserve">security in the Pacific there are positive signs that those who have engaged </w:t>
      </w:r>
      <w:r w:rsidR="00777140" w:rsidRPr="00534AFF">
        <w:rPr>
          <w:rFonts w:asciiTheme="majorHAnsi" w:hAnsiTheme="majorHAnsi" w:cstheme="majorHAnsi"/>
          <w:b/>
          <w:bCs/>
          <w:szCs w:val="22"/>
          <w:lang w:val="en-AU"/>
        </w:rPr>
        <w:t>with the College value its work</w:t>
      </w:r>
      <w:r w:rsidR="008B49E0" w:rsidRPr="00534AFF">
        <w:rPr>
          <w:rFonts w:asciiTheme="majorHAnsi" w:hAnsiTheme="majorHAnsi" w:cstheme="majorHAnsi"/>
          <w:b/>
          <w:bCs/>
          <w:szCs w:val="22"/>
          <w:lang w:val="en-AU"/>
        </w:rPr>
        <w:t xml:space="preserve"> and</w:t>
      </w:r>
      <w:r w:rsidR="00777140" w:rsidRPr="00534AFF">
        <w:rPr>
          <w:rFonts w:asciiTheme="majorHAnsi" w:hAnsiTheme="majorHAnsi" w:cstheme="majorHAnsi"/>
          <w:b/>
          <w:bCs/>
          <w:szCs w:val="22"/>
          <w:lang w:val="en-AU"/>
        </w:rPr>
        <w:t xml:space="preserve"> apply what they are learning into their daily work</w:t>
      </w:r>
      <w:r w:rsidR="00783C0C" w:rsidRPr="00534AFF">
        <w:rPr>
          <w:rFonts w:asciiTheme="majorHAnsi" w:hAnsiTheme="majorHAnsi" w:cstheme="majorHAnsi"/>
          <w:b/>
          <w:bCs/>
          <w:szCs w:val="22"/>
          <w:lang w:val="en-AU"/>
        </w:rPr>
        <w:t>.</w:t>
      </w:r>
      <w:r w:rsidR="00783C0C">
        <w:rPr>
          <w:rFonts w:asciiTheme="majorHAnsi" w:hAnsiTheme="majorHAnsi" w:cstheme="majorHAnsi"/>
          <w:szCs w:val="22"/>
          <w:lang w:val="en-AU"/>
        </w:rPr>
        <w:t xml:space="preserve"> There is an ear</w:t>
      </w:r>
      <w:r w:rsidR="00A267DB">
        <w:rPr>
          <w:rFonts w:asciiTheme="majorHAnsi" w:hAnsiTheme="majorHAnsi" w:cstheme="majorHAnsi"/>
          <w:szCs w:val="22"/>
          <w:lang w:val="en-AU"/>
        </w:rPr>
        <w:t>ly sense that the College is contributing to a safer Pacific, and with more engagement over a longer period</w:t>
      </w:r>
      <w:r w:rsidR="0071724C">
        <w:rPr>
          <w:rFonts w:asciiTheme="majorHAnsi" w:hAnsiTheme="majorHAnsi" w:cstheme="majorHAnsi"/>
          <w:szCs w:val="22"/>
          <w:lang w:val="en-AU"/>
        </w:rPr>
        <w:t xml:space="preserve"> it is likely that this view will only strengthen.</w:t>
      </w:r>
      <w:r w:rsidR="009775B4">
        <w:rPr>
          <w:rFonts w:asciiTheme="majorHAnsi" w:hAnsiTheme="majorHAnsi" w:cstheme="majorHAnsi"/>
          <w:szCs w:val="22"/>
          <w:lang w:val="en-AU"/>
        </w:rPr>
        <w:t xml:space="preserve"> </w:t>
      </w:r>
    </w:p>
    <w:p w14:paraId="44775FE6" w14:textId="2B8EE22C" w:rsidR="00A233C4" w:rsidRPr="00507B9C" w:rsidRDefault="00A233C4" w:rsidP="00BF5063">
      <w:pPr>
        <w:pStyle w:val="Heading3"/>
        <w:spacing w:after="120"/>
      </w:pPr>
      <w:bookmarkStart w:id="36" w:name="_Toc220421387"/>
      <w:r w:rsidRPr="00507B9C">
        <w:t>Sustainability</w:t>
      </w:r>
      <w:bookmarkEnd w:id="36"/>
    </w:p>
    <w:p w14:paraId="4A1E9ECA" w14:textId="343F0841" w:rsidR="001D6F62" w:rsidRPr="009255A2" w:rsidRDefault="001D6F62" w:rsidP="00787C05">
      <w:pPr>
        <w:spacing w:before="120" w:after="120"/>
        <w:rPr>
          <w:rFonts w:asciiTheme="majorHAnsi" w:hAnsiTheme="majorHAnsi" w:cstheme="majorHAnsi"/>
          <w:b/>
          <w:bCs/>
          <w:i/>
          <w:iCs/>
          <w:szCs w:val="22"/>
          <w:lang w:val="en-AU"/>
        </w:rPr>
      </w:pPr>
      <w:bookmarkStart w:id="37" w:name="_Toc135993215"/>
      <w:r w:rsidRPr="00802680">
        <w:rPr>
          <w:rFonts w:asciiTheme="majorHAnsi" w:hAnsiTheme="majorHAnsi" w:cstheme="majorHAnsi"/>
          <w:i/>
          <w:iCs/>
          <w:szCs w:val="22"/>
        </w:rPr>
        <w:t>Key evaluation question:</w:t>
      </w:r>
      <w:r w:rsidRPr="001D6F62">
        <w:rPr>
          <w:rFonts w:asciiTheme="majorHAnsi" w:hAnsiTheme="majorHAnsi" w:cstheme="majorHAnsi"/>
          <w:i/>
          <w:iCs/>
          <w:szCs w:val="22"/>
        </w:rPr>
        <w:t xml:space="preserve"> How “Pacific” is the Pacific Security College?</w:t>
      </w:r>
      <w:r w:rsidR="009255A2">
        <w:rPr>
          <w:rFonts w:asciiTheme="majorHAnsi" w:hAnsiTheme="majorHAnsi" w:cstheme="majorHAnsi"/>
          <w:i/>
          <w:iCs/>
          <w:szCs w:val="22"/>
        </w:rPr>
        <w:t xml:space="preserve"> What are the key </w:t>
      </w:r>
      <w:r w:rsidR="009255A2" w:rsidRPr="009255A2">
        <w:rPr>
          <w:rFonts w:asciiTheme="majorHAnsi" w:hAnsiTheme="majorHAnsi" w:cstheme="majorHAnsi"/>
          <w:i/>
          <w:iCs/>
          <w:szCs w:val="22"/>
        </w:rPr>
        <w:t>priorities to inform the next stage of the program</w:t>
      </w:r>
      <w:r w:rsidR="009255A2">
        <w:rPr>
          <w:rFonts w:asciiTheme="majorHAnsi" w:hAnsiTheme="majorHAnsi" w:cstheme="majorHAnsi"/>
          <w:i/>
          <w:iCs/>
          <w:szCs w:val="22"/>
        </w:rPr>
        <w:t>?</w:t>
      </w:r>
    </w:p>
    <w:p w14:paraId="077EA320" w14:textId="3F8CB5C7" w:rsidR="009D5D51" w:rsidRPr="009F3F5C" w:rsidRDefault="005F7FB8" w:rsidP="00787C05">
      <w:pPr>
        <w:spacing w:before="120" w:after="120"/>
        <w:rPr>
          <w:rFonts w:asciiTheme="majorHAnsi" w:hAnsiTheme="majorHAnsi" w:cstheme="majorHAnsi"/>
          <w:szCs w:val="22"/>
          <w:lang w:val="en-AU"/>
        </w:rPr>
      </w:pPr>
      <w:r>
        <w:rPr>
          <w:rFonts w:asciiTheme="majorHAnsi" w:hAnsiTheme="majorHAnsi" w:cstheme="majorHAnsi"/>
          <w:b/>
          <w:bCs/>
          <w:szCs w:val="22"/>
          <w:lang w:val="en-AU"/>
        </w:rPr>
        <w:t xml:space="preserve">For the College to become sustainable it must consistently demonstrate its value to Pacific partners, and more than that, demonstrate </w:t>
      </w:r>
      <w:r w:rsidR="00BD7162">
        <w:rPr>
          <w:rFonts w:asciiTheme="majorHAnsi" w:hAnsiTheme="majorHAnsi" w:cstheme="majorHAnsi"/>
          <w:b/>
          <w:bCs/>
          <w:szCs w:val="22"/>
          <w:lang w:val="en-AU"/>
        </w:rPr>
        <w:t xml:space="preserve">that it listening to Pacific partners and being led by them. </w:t>
      </w:r>
      <w:r w:rsidR="00D05E46">
        <w:rPr>
          <w:rFonts w:asciiTheme="majorHAnsi" w:hAnsiTheme="majorHAnsi" w:cstheme="majorHAnsi"/>
          <w:szCs w:val="22"/>
          <w:lang w:val="en-AU"/>
        </w:rPr>
        <w:t xml:space="preserve">In many ways the approach taken by the College is </w:t>
      </w:r>
      <w:r w:rsidR="000F4EE7">
        <w:rPr>
          <w:rFonts w:asciiTheme="majorHAnsi" w:hAnsiTheme="majorHAnsi" w:cstheme="majorHAnsi"/>
          <w:szCs w:val="22"/>
          <w:lang w:val="en-AU"/>
        </w:rPr>
        <w:t xml:space="preserve">as </w:t>
      </w:r>
      <w:r w:rsidR="00D05E46">
        <w:rPr>
          <w:rFonts w:asciiTheme="majorHAnsi" w:hAnsiTheme="majorHAnsi" w:cstheme="majorHAnsi"/>
          <w:szCs w:val="22"/>
          <w:lang w:val="en-AU"/>
        </w:rPr>
        <w:t>important</w:t>
      </w:r>
      <w:r w:rsidR="000F4EE7">
        <w:rPr>
          <w:rFonts w:asciiTheme="majorHAnsi" w:hAnsiTheme="majorHAnsi" w:cstheme="majorHAnsi"/>
          <w:szCs w:val="22"/>
          <w:lang w:val="en-AU"/>
        </w:rPr>
        <w:t>, if not more important,</w:t>
      </w:r>
      <w:r w:rsidR="00D05E46">
        <w:rPr>
          <w:rFonts w:asciiTheme="majorHAnsi" w:hAnsiTheme="majorHAnsi" w:cstheme="majorHAnsi"/>
          <w:szCs w:val="22"/>
          <w:lang w:val="en-AU"/>
        </w:rPr>
        <w:t xml:space="preserve"> than the</w:t>
      </w:r>
      <w:r w:rsidR="000F4EE7">
        <w:rPr>
          <w:rFonts w:asciiTheme="majorHAnsi" w:hAnsiTheme="majorHAnsi" w:cstheme="majorHAnsi"/>
          <w:szCs w:val="22"/>
          <w:lang w:val="en-AU"/>
        </w:rPr>
        <w:t xml:space="preserve"> </w:t>
      </w:r>
      <w:r w:rsidR="007B7014">
        <w:rPr>
          <w:rFonts w:asciiTheme="majorHAnsi" w:hAnsiTheme="majorHAnsi" w:cstheme="majorHAnsi"/>
          <w:szCs w:val="22"/>
          <w:lang w:val="en-AU"/>
        </w:rPr>
        <w:t>products being delivered. Building of strong relationships take time</w:t>
      </w:r>
      <w:r w:rsidR="005801BC">
        <w:rPr>
          <w:rFonts w:asciiTheme="majorHAnsi" w:hAnsiTheme="majorHAnsi" w:cstheme="majorHAnsi"/>
          <w:szCs w:val="22"/>
          <w:lang w:val="en-AU"/>
        </w:rPr>
        <w:t xml:space="preserve"> and maintaining strong relationships takes constant effort. </w:t>
      </w:r>
      <w:r w:rsidR="00EB785F">
        <w:rPr>
          <w:rFonts w:asciiTheme="majorHAnsi" w:hAnsiTheme="majorHAnsi" w:cstheme="majorHAnsi"/>
          <w:szCs w:val="22"/>
          <w:lang w:val="en-AU"/>
        </w:rPr>
        <w:t xml:space="preserve">Senior College leadership should be commended on the approach that has been adopted, with partners commenting on the quality of </w:t>
      </w:r>
      <w:r w:rsidR="00735C44">
        <w:rPr>
          <w:rFonts w:asciiTheme="majorHAnsi" w:hAnsiTheme="majorHAnsi" w:cstheme="majorHAnsi"/>
          <w:szCs w:val="22"/>
          <w:lang w:val="en-AU"/>
        </w:rPr>
        <w:t>relationships with College leadership and the cultural understanding displayed</w:t>
      </w:r>
      <w:r w:rsidR="002650BE">
        <w:rPr>
          <w:rFonts w:asciiTheme="majorHAnsi" w:hAnsiTheme="majorHAnsi" w:cstheme="majorHAnsi"/>
          <w:szCs w:val="22"/>
          <w:lang w:val="en-AU"/>
        </w:rPr>
        <w:t xml:space="preserve"> in personal interactions and ways of working adopted by the College.</w:t>
      </w:r>
      <w:r w:rsidR="00F33368">
        <w:rPr>
          <w:rFonts w:asciiTheme="majorHAnsi" w:hAnsiTheme="majorHAnsi" w:cstheme="majorHAnsi"/>
          <w:szCs w:val="22"/>
          <w:lang w:val="en-AU"/>
        </w:rPr>
        <w:t xml:space="preserve"> Partnering with other Pacific-based institutions </w:t>
      </w:r>
      <w:r w:rsidR="009D5D51">
        <w:rPr>
          <w:rFonts w:asciiTheme="majorHAnsi" w:hAnsiTheme="majorHAnsi" w:cstheme="majorHAnsi"/>
          <w:szCs w:val="22"/>
          <w:lang w:val="en-AU"/>
        </w:rPr>
        <w:t>will further strengthen the College.</w:t>
      </w:r>
    </w:p>
    <w:p w14:paraId="49EBC181" w14:textId="6C86BB7D" w:rsidR="004B63B3" w:rsidRPr="00CA2522" w:rsidRDefault="00BC5344" w:rsidP="00787C05">
      <w:pPr>
        <w:spacing w:before="120" w:after="120"/>
        <w:rPr>
          <w:rFonts w:asciiTheme="majorHAnsi" w:hAnsiTheme="majorHAnsi" w:cstheme="majorHAnsi"/>
          <w:szCs w:val="22"/>
          <w:lang w:val="en-AU"/>
        </w:rPr>
      </w:pPr>
      <w:r w:rsidRPr="00BA0975">
        <w:rPr>
          <w:rFonts w:asciiTheme="majorHAnsi" w:hAnsiTheme="majorHAnsi" w:cstheme="majorHAnsi"/>
          <w:b/>
          <w:bCs/>
          <w:szCs w:val="22"/>
          <w:lang w:val="en-AU"/>
        </w:rPr>
        <w:t xml:space="preserve">The increased profile of the </w:t>
      </w:r>
      <w:r w:rsidR="005C514B">
        <w:rPr>
          <w:rFonts w:asciiTheme="majorHAnsi" w:hAnsiTheme="majorHAnsi" w:cstheme="majorHAnsi"/>
          <w:b/>
          <w:bCs/>
          <w:szCs w:val="22"/>
          <w:lang w:val="en-AU"/>
        </w:rPr>
        <w:t>PRNSC</w:t>
      </w:r>
      <w:r w:rsidRPr="00BA0975">
        <w:rPr>
          <w:rFonts w:asciiTheme="majorHAnsi" w:hAnsiTheme="majorHAnsi" w:cstheme="majorHAnsi"/>
          <w:b/>
          <w:bCs/>
          <w:szCs w:val="22"/>
          <w:lang w:val="en-AU"/>
        </w:rPr>
        <w:t xml:space="preserve">, and its seeming acceptance as part of the annual calendar of </w:t>
      </w:r>
      <w:r w:rsidR="00152E9D" w:rsidRPr="00BA0975">
        <w:rPr>
          <w:rFonts w:asciiTheme="majorHAnsi" w:hAnsiTheme="majorHAnsi" w:cstheme="majorHAnsi"/>
          <w:b/>
          <w:bCs/>
          <w:szCs w:val="22"/>
          <w:lang w:val="en-AU"/>
        </w:rPr>
        <w:t xml:space="preserve">regional security events, is an indicator that </w:t>
      </w:r>
      <w:r w:rsidR="00783193" w:rsidRPr="00BA0975">
        <w:rPr>
          <w:rFonts w:asciiTheme="majorHAnsi" w:hAnsiTheme="majorHAnsi" w:cstheme="majorHAnsi"/>
          <w:b/>
          <w:bCs/>
          <w:szCs w:val="22"/>
          <w:lang w:val="en-AU"/>
        </w:rPr>
        <w:t>the College is adding value to the sector.</w:t>
      </w:r>
      <w:r w:rsidR="00783193">
        <w:rPr>
          <w:rFonts w:asciiTheme="majorHAnsi" w:hAnsiTheme="majorHAnsi" w:cstheme="majorHAnsi"/>
          <w:szCs w:val="22"/>
          <w:lang w:val="en-AU"/>
        </w:rPr>
        <w:t xml:space="preserve"> </w:t>
      </w:r>
      <w:r w:rsidR="004D112F">
        <w:rPr>
          <w:rFonts w:asciiTheme="majorHAnsi" w:hAnsiTheme="majorHAnsi" w:cstheme="majorHAnsi"/>
          <w:szCs w:val="22"/>
          <w:lang w:val="en-AU"/>
        </w:rPr>
        <w:t xml:space="preserve">Speakers at the </w:t>
      </w:r>
      <w:r w:rsidR="00F33A3F">
        <w:rPr>
          <w:rFonts w:asciiTheme="majorHAnsi" w:hAnsiTheme="majorHAnsi" w:cstheme="majorHAnsi"/>
          <w:szCs w:val="22"/>
          <w:lang w:val="en-AU"/>
        </w:rPr>
        <w:t>2025 Conference</w:t>
      </w:r>
      <w:r w:rsidR="004D112F">
        <w:rPr>
          <w:rFonts w:asciiTheme="majorHAnsi" w:hAnsiTheme="majorHAnsi" w:cstheme="majorHAnsi"/>
          <w:szCs w:val="22"/>
          <w:lang w:val="en-AU"/>
        </w:rPr>
        <w:t xml:space="preserve"> included two Pacific Prime Ministers, </w:t>
      </w:r>
      <w:r w:rsidR="001617D3">
        <w:rPr>
          <w:rFonts w:asciiTheme="majorHAnsi" w:hAnsiTheme="majorHAnsi" w:cstheme="majorHAnsi"/>
          <w:szCs w:val="22"/>
          <w:lang w:val="en-AU"/>
        </w:rPr>
        <w:t xml:space="preserve">eight Pacific government ministers and wide range of heads of regional organisations and national universities, </w:t>
      </w:r>
      <w:r w:rsidR="00E36495">
        <w:rPr>
          <w:rFonts w:asciiTheme="majorHAnsi" w:hAnsiTheme="majorHAnsi" w:cstheme="majorHAnsi"/>
          <w:szCs w:val="22"/>
          <w:lang w:val="en-AU"/>
        </w:rPr>
        <w:t xml:space="preserve">senior public servants from key ministries across the region, civil society leaders and academics. </w:t>
      </w:r>
      <w:r w:rsidR="0089392F">
        <w:rPr>
          <w:rFonts w:asciiTheme="majorHAnsi" w:hAnsiTheme="majorHAnsi" w:cstheme="majorHAnsi"/>
          <w:szCs w:val="22"/>
          <w:lang w:val="en-AU"/>
        </w:rPr>
        <w:t>The convening power demonstrated by the College at the Conference</w:t>
      </w:r>
      <w:r w:rsidR="00377F8B">
        <w:rPr>
          <w:rFonts w:asciiTheme="majorHAnsi" w:hAnsiTheme="majorHAnsi" w:cstheme="majorHAnsi"/>
          <w:szCs w:val="22"/>
          <w:lang w:val="en-AU"/>
        </w:rPr>
        <w:t xml:space="preserve">, and subsequent discussions with senior participants, indicates </w:t>
      </w:r>
      <w:r w:rsidR="00D00EC9">
        <w:rPr>
          <w:rFonts w:asciiTheme="majorHAnsi" w:hAnsiTheme="majorHAnsi" w:cstheme="majorHAnsi"/>
          <w:szCs w:val="22"/>
          <w:lang w:val="en-AU"/>
        </w:rPr>
        <w:t xml:space="preserve">the Conference </w:t>
      </w:r>
      <w:r w:rsidR="00793105">
        <w:rPr>
          <w:rFonts w:asciiTheme="majorHAnsi" w:hAnsiTheme="majorHAnsi" w:cstheme="majorHAnsi"/>
          <w:szCs w:val="22"/>
          <w:lang w:val="en-AU"/>
        </w:rPr>
        <w:t xml:space="preserve">is valued by </w:t>
      </w:r>
      <w:r w:rsidR="004B63B3">
        <w:rPr>
          <w:rFonts w:asciiTheme="majorHAnsi" w:hAnsiTheme="majorHAnsi" w:cstheme="majorHAnsi"/>
          <w:szCs w:val="22"/>
          <w:lang w:val="en-AU"/>
        </w:rPr>
        <w:t xml:space="preserve">partners who are keen to see it </w:t>
      </w:r>
      <w:proofErr w:type="gramStart"/>
      <w:r w:rsidR="004B63B3">
        <w:rPr>
          <w:rFonts w:asciiTheme="majorHAnsi" w:hAnsiTheme="majorHAnsi" w:cstheme="majorHAnsi"/>
          <w:szCs w:val="22"/>
          <w:lang w:val="en-AU"/>
        </w:rPr>
        <w:t>continue into the future</w:t>
      </w:r>
      <w:proofErr w:type="gramEnd"/>
      <w:r w:rsidR="00D37A1F">
        <w:rPr>
          <w:rFonts w:asciiTheme="majorHAnsi" w:hAnsiTheme="majorHAnsi" w:cstheme="majorHAnsi"/>
          <w:szCs w:val="22"/>
          <w:lang w:val="en-AU"/>
        </w:rPr>
        <w:t xml:space="preserve">. </w:t>
      </w:r>
      <w:r w:rsidR="007C0B2C">
        <w:rPr>
          <w:rFonts w:asciiTheme="majorHAnsi" w:hAnsiTheme="majorHAnsi" w:cstheme="majorHAnsi"/>
          <w:szCs w:val="22"/>
          <w:lang w:val="en-AU"/>
        </w:rPr>
        <w:t>As noted earlier, t</w:t>
      </w:r>
      <w:r w:rsidR="00D37A1F">
        <w:rPr>
          <w:rFonts w:asciiTheme="majorHAnsi" w:hAnsiTheme="majorHAnsi" w:cstheme="majorHAnsi"/>
          <w:szCs w:val="22"/>
          <w:lang w:val="en-AU"/>
        </w:rPr>
        <w:t>o maintain the Conference’s relevance</w:t>
      </w:r>
      <w:r w:rsidR="002530AB">
        <w:rPr>
          <w:rFonts w:asciiTheme="majorHAnsi" w:hAnsiTheme="majorHAnsi" w:cstheme="majorHAnsi"/>
          <w:szCs w:val="22"/>
          <w:lang w:val="en-AU"/>
        </w:rPr>
        <w:t>, the College should ensure that the agenda is co-designed with partners to reflect their interests and the</w:t>
      </w:r>
      <w:r w:rsidR="00D62C87">
        <w:rPr>
          <w:rFonts w:asciiTheme="majorHAnsi" w:hAnsiTheme="majorHAnsi" w:cstheme="majorHAnsi"/>
          <w:szCs w:val="22"/>
          <w:lang w:val="en-AU"/>
        </w:rPr>
        <w:t xml:space="preserve"> speakers chosen are varied an</w:t>
      </w:r>
      <w:r w:rsidR="00837A73">
        <w:rPr>
          <w:rFonts w:asciiTheme="majorHAnsi" w:hAnsiTheme="majorHAnsi" w:cstheme="majorHAnsi"/>
          <w:szCs w:val="22"/>
          <w:lang w:val="en-AU"/>
        </w:rPr>
        <w:t>d include people with lived experience of the security issues being discussed.</w:t>
      </w:r>
    </w:p>
    <w:p w14:paraId="22D350C7" w14:textId="499DA7D7" w:rsidR="00BD7162" w:rsidRDefault="000F1469" w:rsidP="00787C05">
      <w:pPr>
        <w:spacing w:before="120" w:after="120"/>
        <w:rPr>
          <w:rFonts w:asciiTheme="majorHAnsi" w:hAnsiTheme="majorHAnsi" w:cstheme="majorHAnsi"/>
          <w:b/>
          <w:bCs/>
          <w:szCs w:val="22"/>
          <w:lang w:val="en-AU"/>
        </w:rPr>
      </w:pPr>
      <w:r w:rsidRPr="00837A73">
        <w:rPr>
          <w:rFonts w:asciiTheme="majorHAnsi" w:hAnsiTheme="majorHAnsi" w:cstheme="majorHAnsi"/>
          <w:b/>
          <w:bCs/>
          <w:szCs w:val="22"/>
          <w:lang w:val="en-AU"/>
        </w:rPr>
        <w:t xml:space="preserve">There is a general sense among partner governments that the College is making progress towards becoming </w:t>
      </w:r>
      <w:r w:rsidR="00E44233" w:rsidRPr="00837A73">
        <w:rPr>
          <w:rFonts w:asciiTheme="majorHAnsi" w:hAnsiTheme="majorHAnsi" w:cstheme="majorHAnsi"/>
          <w:b/>
          <w:bCs/>
          <w:szCs w:val="22"/>
          <w:lang w:val="en-AU"/>
        </w:rPr>
        <w:t>increasingly Pacific-led.</w:t>
      </w:r>
      <w:r w:rsidR="00E44233">
        <w:rPr>
          <w:rFonts w:asciiTheme="majorHAnsi" w:hAnsiTheme="majorHAnsi" w:cstheme="majorHAnsi"/>
          <w:szCs w:val="22"/>
          <w:lang w:val="en-AU"/>
        </w:rPr>
        <w:t xml:space="preserve"> The increased number of College staff from the Pacific </w:t>
      </w:r>
      <w:r w:rsidR="00FA00D8">
        <w:rPr>
          <w:rFonts w:asciiTheme="majorHAnsi" w:hAnsiTheme="majorHAnsi" w:cstheme="majorHAnsi"/>
          <w:szCs w:val="22"/>
          <w:lang w:val="en-AU"/>
        </w:rPr>
        <w:t xml:space="preserve">has contributed to this perception as the has the model of using local consultants wherever possible to </w:t>
      </w:r>
      <w:r w:rsidR="00DF2599">
        <w:rPr>
          <w:rFonts w:asciiTheme="majorHAnsi" w:hAnsiTheme="majorHAnsi" w:cstheme="majorHAnsi"/>
          <w:szCs w:val="22"/>
          <w:lang w:val="en-AU"/>
        </w:rPr>
        <w:t>lead the development of National Security Strategies, with international consultants in a supporting role.</w:t>
      </w:r>
      <w:r w:rsidR="00BA0975">
        <w:rPr>
          <w:rFonts w:asciiTheme="majorHAnsi" w:hAnsiTheme="majorHAnsi" w:cstheme="majorHAnsi"/>
          <w:szCs w:val="22"/>
          <w:lang w:val="en-AU"/>
        </w:rPr>
        <w:t xml:space="preserve"> Some interlocut</w:t>
      </w:r>
      <w:r w:rsidR="00183BFB">
        <w:rPr>
          <w:rFonts w:asciiTheme="majorHAnsi" w:hAnsiTheme="majorHAnsi" w:cstheme="majorHAnsi"/>
          <w:szCs w:val="22"/>
          <w:lang w:val="en-AU"/>
        </w:rPr>
        <w:t xml:space="preserve">ors noted that previous reservations held by some in the Pacific about </w:t>
      </w:r>
      <w:r w:rsidR="00362ABD">
        <w:rPr>
          <w:rFonts w:asciiTheme="majorHAnsi" w:hAnsiTheme="majorHAnsi" w:cstheme="majorHAnsi"/>
          <w:szCs w:val="22"/>
          <w:lang w:val="en-AU"/>
        </w:rPr>
        <w:t>the influence of the Australian Government over the College</w:t>
      </w:r>
      <w:r w:rsidR="0070064C">
        <w:rPr>
          <w:rFonts w:asciiTheme="majorHAnsi" w:hAnsiTheme="majorHAnsi" w:cstheme="majorHAnsi"/>
          <w:szCs w:val="22"/>
          <w:lang w:val="en-AU"/>
        </w:rPr>
        <w:t xml:space="preserve"> has largely dissipated</w:t>
      </w:r>
      <w:r w:rsidR="00BD07DC">
        <w:rPr>
          <w:rFonts w:asciiTheme="majorHAnsi" w:hAnsiTheme="majorHAnsi" w:cstheme="majorHAnsi"/>
          <w:szCs w:val="22"/>
          <w:lang w:val="en-AU"/>
        </w:rPr>
        <w:t>; this was attributed to some of the measure</w:t>
      </w:r>
      <w:r w:rsidR="00ED6FDF">
        <w:rPr>
          <w:rFonts w:asciiTheme="majorHAnsi" w:hAnsiTheme="majorHAnsi" w:cstheme="majorHAnsi"/>
          <w:szCs w:val="22"/>
          <w:lang w:val="en-AU"/>
        </w:rPr>
        <w:t xml:space="preserve">s noted above, promoting Pacific leadership with the College </w:t>
      </w:r>
      <w:r w:rsidR="009F3F5C">
        <w:rPr>
          <w:rFonts w:asciiTheme="majorHAnsi" w:hAnsiTheme="majorHAnsi" w:cstheme="majorHAnsi"/>
          <w:szCs w:val="22"/>
          <w:lang w:val="en-AU"/>
        </w:rPr>
        <w:t>‘leading from behind’.</w:t>
      </w:r>
      <w:r w:rsidR="00BD07DC">
        <w:rPr>
          <w:rFonts w:asciiTheme="majorHAnsi" w:hAnsiTheme="majorHAnsi" w:cstheme="majorHAnsi"/>
          <w:szCs w:val="22"/>
          <w:lang w:val="en-AU"/>
        </w:rPr>
        <w:t xml:space="preserve"> </w:t>
      </w:r>
    </w:p>
    <w:p w14:paraId="184AE416" w14:textId="3CDFE289" w:rsidR="004C4B77" w:rsidRPr="0002066E" w:rsidRDefault="004E7674" w:rsidP="00787C05">
      <w:pPr>
        <w:pStyle w:val="Subheading"/>
        <w:spacing w:before="120" w:after="120"/>
      </w:pPr>
      <w:bookmarkStart w:id="38" w:name="_Toc135993217"/>
      <w:bookmarkEnd w:id="37"/>
      <w:r>
        <w:t>Proposed community of practice</w:t>
      </w:r>
    </w:p>
    <w:p w14:paraId="09D91563" w14:textId="735F7B27" w:rsidR="00323C21" w:rsidRDefault="00BE02B1" w:rsidP="00787C05">
      <w:pPr>
        <w:rPr>
          <w:rFonts w:asciiTheme="majorHAnsi" w:hAnsiTheme="majorHAnsi" w:cstheme="majorHAnsi"/>
          <w:szCs w:val="22"/>
        </w:rPr>
      </w:pPr>
      <w:bookmarkStart w:id="39" w:name="_Toc135993220"/>
      <w:bookmarkStart w:id="40" w:name="_Toc152848945"/>
      <w:bookmarkStart w:id="41" w:name="_Toc152850433"/>
      <w:bookmarkEnd w:id="38"/>
      <w:r w:rsidRPr="00FA6E93">
        <w:rPr>
          <w:rFonts w:asciiTheme="majorHAnsi" w:hAnsiTheme="majorHAnsi" w:cstheme="majorHAnsi"/>
          <w:b/>
          <w:bCs/>
          <w:szCs w:val="22"/>
        </w:rPr>
        <w:t xml:space="preserve">The College’s alumni network </w:t>
      </w:r>
      <w:r w:rsidR="00877F2F" w:rsidRPr="00FA6E93">
        <w:rPr>
          <w:rFonts w:asciiTheme="majorHAnsi" w:hAnsiTheme="majorHAnsi" w:cstheme="majorHAnsi"/>
          <w:b/>
          <w:bCs/>
          <w:szCs w:val="22"/>
        </w:rPr>
        <w:t>is an important piece for the sustainability of the College.</w:t>
      </w:r>
      <w:r w:rsidR="00877F2F">
        <w:rPr>
          <w:rFonts w:asciiTheme="majorHAnsi" w:hAnsiTheme="majorHAnsi" w:cstheme="majorHAnsi"/>
          <w:szCs w:val="22"/>
        </w:rPr>
        <w:t xml:space="preserve"> </w:t>
      </w:r>
      <w:r w:rsidR="009046E9">
        <w:rPr>
          <w:rFonts w:asciiTheme="majorHAnsi" w:hAnsiTheme="majorHAnsi" w:cstheme="majorHAnsi"/>
          <w:szCs w:val="22"/>
        </w:rPr>
        <w:t xml:space="preserve">People who have engaged with the College rate </w:t>
      </w:r>
      <w:r w:rsidR="00C051B3">
        <w:rPr>
          <w:rFonts w:asciiTheme="majorHAnsi" w:hAnsiTheme="majorHAnsi" w:cstheme="majorHAnsi"/>
          <w:szCs w:val="22"/>
        </w:rPr>
        <w:t xml:space="preserve">their initial </w:t>
      </w:r>
      <w:r w:rsidR="009046E9">
        <w:rPr>
          <w:rFonts w:asciiTheme="majorHAnsi" w:hAnsiTheme="majorHAnsi" w:cstheme="majorHAnsi"/>
          <w:szCs w:val="22"/>
        </w:rPr>
        <w:t>engagement very highly</w:t>
      </w:r>
      <w:r w:rsidR="00D07971">
        <w:rPr>
          <w:rFonts w:asciiTheme="majorHAnsi" w:hAnsiTheme="majorHAnsi" w:cstheme="majorHAnsi"/>
          <w:szCs w:val="22"/>
        </w:rPr>
        <w:t xml:space="preserve">. Post engagement surveys, conducted immediately after a training course, record very high satisfaction scores (often 100 per cent satisfied or very satisfied). </w:t>
      </w:r>
    </w:p>
    <w:p w14:paraId="6D4960BA" w14:textId="2BCEFAE0" w:rsidR="00576277" w:rsidRDefault="00576277" w:rsidP="00787C05">
      <w:pPr>
        <w:spacing w:before="120" w:after="120"/>
        <w:rPr>
          <w:rFonts w:asciiTheme="majorHAnsi" w:hAnsiTheme="majorHAnsi" w:cstheme="majorHAnsi"/>
          <w:szCs w:val="22"/>
        </w:rPr>
      </w:pPr>
      <w:r>
        <w:rPr>
          <w:rFonts w:asciiTheme="majorHAnsi" w:hAnsiTheme="majorHAnsi" w:cstheme="majorHAnsi"/>
          <w:szCs w:val="22"/>
        </w:rPr>
        <w:t xml:space="preserve">Depending on the refreshed </w:t>
      </w:r>
      <w:r w:rsidR="00507A7B">
        <w:rPr>
          <w:rFonts w:asciiTheme="majorHAnsi" w:hAnsiTheme="majorHAnsi" w:cstheme="majorHAnsi"/>
          <w:szCs w:val="22"/>
        </w:rPr>
        <w:t xml:space="preserve">objectives of the College that come from the redesign following this review, </w:t>
      </w:r>
      <w:r w:rsidR="004E7674">
        <w:rPr>
          <w:rFonts w:asciiTheme="majorHAnsi" w:hAnsiTheme="majorHAnsi" w:cstheme="majorHAnsi"/>
          <w:szCs w:val="22"/>
        </w:rPr>
        <w:t>re</w:t>
      </w:r>
      <w:r w:rsidR="00CF4C6A">
        <w:rPr>
          <w:rFonts w:asciiTheme="majorHAnsi" w:hAnsiTheme="majorHAnsi" w:cstheme="majorHAnsi"/>
          <w:szCs w:val="22"/>
        </w:rPr>
        <w:t xml:space="preserve">purposing the network as </w:t>
      </w:r>
      <w:r w:rsidR="00B2106C">
        <w:rPr>
          <w:rFonts w:asciiTheme="majorHAnsi" w:hAnsiTheme="majorHAnsi" w:cstheme="majorHAnsi"/>
          <w:szCs w:val="22"/>
        </w:rPr>
        <w:t xml:space="preserve">a community </w:t>
      </w:r>
      <w:r w:rsidR="00450138">
        <w:rPr>
          <w:rFonts w:asciiTheme="majorHAnsi" w:hAnsiTheme="majorHAnsi" w:cstheme="majorHAnsi"/>
          <w:szCs w:val="22"/>
        </w:rPr>
        <w:t>of practice</w:t>
      </w:r>
      <w:r w:rsidR="00CF4C6A">
        <w:rPr>
          <w:rFonts w:asciiTheme="majorHAnsi" w:hAnsiTheme="majorHAnsi" w:cstheme="majorHAnsi"/>
          <w:szCs w:val="22"/>
        </w:rPr>
        <w:t>,</w:t>
      </w:r>
      <w:r w:rsidR="00450138">
        <w:rPr>
          <w:rFonts w:asciiTheme="majorHAnsi" w:hAnsiTheme="majorHAnsi" w:cstheme="majorHAnsi"/>
          <w:szCs w:val="22"/>
        </w:rPr>
        <w:t xml:space="preserve"> or similar</w:t>
      </w:r>
      <w:r w:rsidR="00CF4C6A">
        <w:rPr>
          <w:rFonts w:asciiTheme="majorHAnsi" w:hAnsiTheme="majorHAnsi" w:cstheme="majorHAnsi"/>
          <w:szCs w:val="22"/>
        </w:rPr>
        <w:t xml:space="preserve">, and </w:t>
      </w:r>
      <w:r w:rsidR="00AB176C">
        <w:rPr>
          <w:rFonts w:asciiTheme="majorHAnsi" w:hAnsiTheme="majorHAnsi" w:cstheme="majorHAnsi"/>
          <w:szCs w:val="22"/>
        </w:rPr>
        <w:t xml:space="preserve">relocating and supporting the administration of the community of practice in </w:t>
      </w:r>
      <w:r w:rsidR="007B4588">
        <w:rPr>
          <w:rFonts w:asciiTheme="majorHAnsi" w:hAnsiTheme="majorHAnsi" w:cstheme="majorHAnsi"/>
          <w:szCs w:val="22"/>
        </w:rPr>
        <w:t>the region</w:t>
      </w:r>
      <w:r w:rsidR="00CF16E8">
        <w:rPr>
          <w:rFonts w:asciiTheme="majorHAnsi" w:hAnsiTheme="majorHAnsi" w:cstheme="majorHAnsi"/>
          <w:szCs w:val="22"/>
        </w:rPr>
        <w:t xml:space="preserve"> increases the likelihood of success of the community. Conversations should also take place with other institutions </w:t>
      </w:r>
      <w:r w:rsidR="001C6FC5">
        <w:rPr>
          <w:rFonts w:asciiTheme="majorHAnsi" w:hAnsiTheme="majorHAnsi" w:cstheme="majorHAnsi"/>
          <w:szCs w:val="22"/>
        </w:rPr>
        <w:t xml:space="preserve">to try to consolidate </w:t>
      </w:r>
      <w:r w:rsidR="00D42214">
        <w:rPr>
          <w:rFonts w:asciiTheme="majorHAnsi" w:hAnsiTheme="majorHAnsi" w:cstheme="majorHAnsi"/>
          <w:szCs w:val="22"/>
        </w:rPr>
        <w:t>as many similar lists as possible into a single community of practice, to facilitate information sharing as widely as possible.</w:t>
      </w:r>
    </w:p>
    <w:p w14:paraId="64484BA5" w14:textId="0E94143E" w:rsidR="000018EC" w:rsidRDefault="00771278" w:rsidP="00CD7303">
      <w:pPr>
        <w:spacing w:before="120" w:after="240"/>
        <w:rPr>
          <w:rFonts w:asciiTheme="majorHAnsi" w:hAnsiTheme="majorHAnsi" w:cstheme="majorHAnsi"/>
          <w:szCs w:val="22"/>
        </w:rPr>
      </w:pPr>
      <w:r>
        <w:rPr>
          <w:rFonts w:asciiTheme="majorHAnsi" w:hAnsiTheme="majorHAnsi" w:cstheme="majorHAnsi"/>
          <w:szCs w:val="22"/>
        </w:rPr>
        <w:t xml:space="preserve">Establishing and maintaining a community of practice will require additional funding beyond the existing resource envelope. </w:t>
      </w:r>
      <w:r w:rsidR="005F23E3">
        <w:rPr>
          <w:rFonts w:asciiTheme="majorHAnsi" w:hAnsiTheme="majorHAnsi" w:cstheme="majorHAnsi"/>
          <w:szCs w:val="22"/>
        </w:rPr>
        <w:t xml:space="preserve">The community of practice is seen as a key element of </w:t>
      </w:r>
      <w:r w:rsidR="005C0257">
        <w:rPr>
          <w:rFonts w:asciiTheme="majorHAnsi" w:hAnsiTheme="majorHAnsi" w:cstheme="majorHAnsi"/>
          <w:szCs w:val="22"/>
        </w:rPr>
        <w:t>moving towards Pacific ownership of the work, and elevating Pacific voices.</w:t>
      </w:r>
    </w:p>
    <w:p w14:paraId="54EF3E2E" w14:textId="2A4B8D38" w:rsidR="001F2ED9" w:rsidRPr="00507B9C" w:rsidRDefault="001F2ED9" w:rsidP="00CD7303">
      <w:pPr>
        <w:pStyle w:val="Heading2"/>
        <w:spacing w:after="120"/>
      </w:pPr>
      <w:bookmarkStart w:id="42" w:name="_Toc220421388"/>
      <w:r w:rsidRPr="00507B9C">
        <w:t>Conclusions</w:t>
      </w:r>
      <w:r w:rsidR="00DF49F9" w:rsidRPr="00507B9C">
        <w:t xml:space="preserve"> </w:t>
      </w:r>
      <w:r w:rsidRPr="00507B9C">
        <w:t>and</w:t>
      </w:r>
      <w:r w:rsidR="001F74DF" w:rsidRPr="00507B9C">
        <w:t xml:space="preserve"> </w:t>
      </w:r>
      <w:r w:rsidR="00A41D92" w:rsidRPr="00507B9C">
        <w:t>R</w:t>
      </w:r>
      <w:r w:rsidRPr="00507B9C">
        <w:t>ecommendations</w:t>
      </w:r>
      <w:bookmarkEnd w:id="39"/>
      <w:bookmarkEnd w:id="40"/>
      <w:bookmarkEnd w:id="41"/>
      <w:bookmarkEnd w:id="42"/>
    </w:p>
    <w:p w14:paraId="365009D9" w14:textId="78C1CA28" w:rsidR="001F2ED9" w:rsidRPr="00507B9C" w:rsidRDefault="001F2ED9" w:rsidP="00CD7303">
      <w:pPr>
        <w:pStyle w:val="Heading3"/>
        <w:spacing w:after="120"/>
      </w:pPr>
      <w:bookmarkStart w:id="43" w:name="_Toc92888884"/>
      <w:bookmarkStart w:id="44" w:name="_Toc135993221"/>
      <w:bookmarkStart w:id="45" w:name="_Toc152848946"/>
      <w:bookmarkStart w:id="46" w:name="_Toc152850434"/>
      <w:bookmarkStart w:id="47" w:name="_Toc220421389"/>
      <w:r w:rsidRPr="00507B9C">
        <w:t xml:space="preserve">Overall </w:t>
      </w:r>
      <w:r w:rsidR="00A41D92" w:rsidRPr="00507B9C">
        <w:t>C</w:t>
      </w:r>
      <w:r w:rsidR="00A71050" w:rsidRPr="00507B9C">
        <w:t>onclusions</w:t>
      </w:r>
      <w:bookmarkEnd w:id="43"/>
      <w:bookmarkEnd w:id="44"/>
      <w:bookmarkEnd w:id="45"/>
      <w:bookmarkEnd w:id="46"/>
      <w:bookmarkEnd w:id="47"/>
    </w:p>
    <w:p w14:paraId="538275DF" w14:textId="22C8ECF1" w:rsidR="00C46663" w:rsidRPr="00AB3B77" w:rsidRDefault="00307224" w:rsidP="001E5CCE">
      <w:pPr>
        <w:spacing w:after="120"/>
      </w:pPr>
      <w:bookmarkStart w:id="48" w:name="_Toc92888886"/>
      <w:bookmarkStart w:id="49" w:name="_Toc135993222"/>
      <w:r w:rsidRPr="00AB3B77">
        <w:rPr>
          <w:b/>
          <w:bCs/>
        </w:rPr>
        <w:t xml:space="preserve">The </w:t>
      </w:r>
      <w:r w:rsidR="00312736" w:rsidRPr="00AB3B77">
        <w:rPr>
          <w:b/>
          <w:bCs/>
        </w:rPr>
        <w:t>College</w:t>
      </w:r>
      <w:r w:rsidRPr="00AB3B77">
        <w:rPr>
          <w:b/>
          <w:bCs/>
        </w:rPr>
        <w:t xml:space="preserve"> has made significant progress since </w:t>
      </w:r>
      <w:r w:rsidR="00312736" w:rsidRPr="00AB3B77">
        <w:rPr>
          <w:b/>
          <w:bCs/>
        </w:rPr>
        <w:t xml:space="preserve">September </w:t>
      </w:r>
      <w:r w:rsidRPr="00AB3B77">
        <w:rPr>
          <w:b/>
          <w:bCs/>
        </w:rPr>
        <w:t>202</w:t>
      </w:r>
      <w:r w:rsidR="00312736" w:rsidRPr="00AB3B77">
        <w:rPr>
          <w:b/>
          <w:bCs/>
        </w:rPr>
        <w:t xml:space="preserve">2 </w:t>
      </w:r>
      <w:r w:rsidRPr="00AB3B77">
        <w:rPr>
          <w:b/>
          <w:bCs/>
        </w:rPr>
        <w:t xml:space="preserve">when </w:t>
      </w:r>
      <w:r w:rsidR="00312736" w:rsidRPr="00AB3B77">
        <w:rPr>
          <w:b/>
          <w:bCs/>
        </w:rPr>
        <w:t>the original contract was extended for an additional four years.</w:t>
      </w:r>
      <w:r w:rsidR="00312736" w:rsidRPr="00AB3B77">
        <w:t xml:space="preserve"> </w:t>
      </w:r>
      <w:r w:rsidR="00E56705" w:rsidRPr="00AB3B77">
        <w:t xml:space="preserve">But that only provides a good foundation from which the College should build. DFAT should </w:t>
      </w:r>
      <w:r w:rsidR="0081790A" w:rsidRPr="00AB3B77">
        <w:t>view</w:t>
      </w:r>
      <w:r w:rsidR="00E56705" w:rsidRPr="00AB3B77">
        <w:t xml:space="preserve"> the College as a </w:t>
      </w:r>
      <w:r w:rsidR="0072579F" w:rsidRPr="00AB3B77">
        <w:t>long-term</w:t>
      </w:r>
      <w:r w:rsidR="00E56705" w:rsidRPr="00AB3B77">
        <w:t xml:space="preserve"> investment</w:t>
      </w:r>
      <w:r w:rsidR="0081790A" w:rsidRPr="00AB3B77">
        <w:t xml:space="preserve"> that is </w:t>
      </w:r>
      <w:r w:rsidR="00146786" w:rsidRPr="00AB3B77">
        <w:t xml:space="preserve">contributing to a strengthened </w:t>
      </w:r>
      <w:r w:rsidR="00026EF7" w:rsidRPr="00AB3B77">
        <w:t xml:space="preserve">regional security ecosystem. Even if not </w:t>
      </w:r>
      <w:proofErr w:type="gramStart"/>
      <w:r w:rsidR="00026EF7" w:rsidRPr="00AB3B77">
        <w:t>all of</w:t>
      </w:r>
      <w:proofErr w:type="gramEnd"/>
      <w:r w:rsidR="00026EF7" w:rsidRPr="00AB3B77">
        <w:t xml:space="preserve"> its stated objectives </w:t>
      </w:r>
      <w:r w:rsidR="00D002DF" w:rsidRPr="00AB3B77">
        <w:t>are fully achieved by the end of the first phase of the program, it has exceed</w:t>
      </w:r>
      <w:r w:rsidR="007B4588" w:rsidRPr="00AB3B77">
        <w:t>ed</w:t>
      </w:r>
      <w:r w:rsidR="00D002DF" w:rsidRPr="00AB3B77">
        <w:t xml:space="preserve"> expectations by </w:t>
      </w:r>
      <w:r w:rsidR="00223574" w:rsidRPr="00AB3B77">
        <w:t>lifting the discussion</w:t>
      </w:r>
      <w:r w:rsidR="00146786" w:rsidRPr="00AB3B77">
        <w:t xml:space="preserve"> </w:t>
      </w:r>
      <w:r w:rsidR="00223574" w:rsidRPr="00AB3B77">
        <w:t>on security in the Pacific</w:t>
      </w:r>
      <w:r w:rsidR="004C424B" w:rsidRPr="00AB3B77">
        <w:t xml:space="preserve"> and broadening it to reflect the interconnected nature of traditional and non-traditional security aspects as articulated under the Boe Declaration.</w:t>
      </w:r>
      <w:r w:rsidR="00E56705" w:rsidRPr="00AB3B77">
        <w:t xml:space="preserve"> </w:t>
      </w:r>
    </w:p>
    <w:p w14:paraId="5D37CBC1" w14:textId="18D83E16" w:rsidR="00CA1E4C" w:rsidRPr="00AB3B77" w:rsidRDefault="00C46663" w:rsidP="001E5CCE">
      <w:pPr>
        <w:spacing w:after="120"/>
      </w:pPr>
      <w:r w:rsidRPr="00AB3B77">
        <w:rPr>
          <w:b/>
          <w:bCs/>
        </w:rPr>
        <w:t>The College has successfully l</w:t>
      </w:r>
      <w:r w:rsidR="00436E01" w:rsidRPr="00AB3B77">
        <w:rPr>
          <w:b/>
          <w:bCs/>
        </w:rPr>
        <w:t>everag</w:t>
      </w:r>
      <w:r w:rsidRPr="00AB3B77">
        <w:rPr>
          <w:b/>
          <w:bCs/>
        </w:rPr>
        <w:t>ed</w:t>
      </w:r>
      <w:r w:rsidR="00436E01" w:rsidRPr="00AB3B77">
        <w:rPr>
          <w:b/>
          <w:bCs/>
        </w:rPr>
        <w:t xml:space="preserve"> the strong reputation of the ANU, and u</w:t>
      </w:r>
      <w:r w:rsidR="001A64F7" w:rsidRPr="00AB3B77">
        <w:rPr>
          <w:b/>
          <w:bCs/>
        </w:rPr>
        <w:t xml:space="preserve">nder the </w:t>
      </w:r>
      <w:r w:rsidR="001B1B3D" w:rsidRPr="00AB3B77">
        <w:rPr>
          <w:b/>
          <w:bCs/>
        </w:rPr>
        <w:t>highly regarded</w:t>
      </w:r>
      <w:r w:rsidR="001A64F7" w:rsidRPr="00AB3B77">
        <w:rPr>
          <w:b/>
          <w:bCs/>
        </w:rPr>
        <w:t xml:space="preserve"> leadership of Professor </w:t>
      </w:r>
      <w:r w:rsidR="0099081B" w:rsidRPr="00AB3B77">
        <w:rPr>
          <w:b/>
          <w:bCs/>
        </w:rPr>
        <w:t>Dav</w:t>
      </w:r>
      <w:r w:rsidR="007B4588" w:rsidRPr="00AB3B77">
        <w:rPr>
          <w:b/>
          <w:bCs/>
        </w:rPr>
        <w:t>e</w:t>
      </w:r>
      <w:r w:rsidR="0099081B" w:rsidRPr="00AB3B77">
        <w:rPr>
          <w:b/>
          <w:bCs/>
        </w:rPr>
        <w:t xml:space="preserve"> Peebles, </w:t>
      </w:r>
      <w:r w:rsidR="001B1B3D" w:rsidRPr="00AB3B77">
        <w:rPr>
          <w:b/>
          <w:bCs/>
        </w:rPr>
        <w:t>established itself within the Pacific security ecosystem.</w:t>
      </w:r>
      <w:r w:rsidR="001B1B3D" w:rsidRPr="00AB3B77">
        <w:t xml:space="preserve"> The College has established </w:t>
      </w:r>
      <w:r w:rsidR="00996BDE" w:rsidRPr="00AB3B77">
        <w:t xml:space="preserve">strong relationships with key security focal points across </w:t>
      </w:r>
      <w:r w:rsidR="00D505F5">
        <w:t>FICs</w:t>
      </w:r>
      <w:r w:rsidR="00C42C76" w:rsidRPr="00AB3B77">
        <w:t xml:space="preserve"> and </w:t>
      </w:r>
      <w:r w:rsidR="00996BDE" w:rsidRPr="00AB3B77">
        <w:t xml:space="preserve">has contributed to the </w:t>
      </w:r>
      <w:r w:rsidR="00596790" w:rsidRPr="00AB3B77">
        <w:t xml:space="preserve">development of </w:t>
      </w:r>
      <w:r w:rsidR="00F974AC" w:rsidRPr="00AB3B77">
        <w:t>f</w:t>
      </w:r>
      <w:r w:rsidR="001019AA">
        <w:t>our</w:t>
      </w:r>
      <w:r w:rsidR="00596790" w:rsidRPr="00AB3B77">
        <w:t xml:space="preserve"> National Security Strategies</w:t>
      </w:r>
      <w:r w:rsidR="00C42C76" w:rsidRPr="00AB3B77">
        <w:t xml:space="preserve"> and </w:t>
      </w:r>
      <w:r w:rsidR="00596790" w:rsidRPr="00AB3B77">
        <w:t>delivered training courses</w:t>
      </w:r>
      <w:r w:rsidR="00746746" w:rsidRPr="00AB3B77">
        <w:t xml:space="preserve"> across the region as well as </w:t>
      </w:r>
      <w:r w:rsidR="00596790" w:rsidRPr="00AB3B77">
        <w:t xml:space="preserve">Executive Leadership courses for </w:t>
      </w:r>
      <w:r w:rsidR="00520F9D" w:rsidRPr="00AB3B77">
        <w:t>Parliamentarians from Solomon Islands, Papua New Guinea and Vanuatu.</w:t>
      </w:r>
      <w:r w:rsidR="00625A20" w:rsidRPr="00AB3B77">
        <w:t xml:space="preserve"> The quality of the training courses is considered high.</w:t>
      </w:r>
    </w:p>
    <w:p w14:paraId="3A7A8845" w14:textId="14742142" w:rsidR="00792DE8" w:rsidRPr="00AB3B77" w:rsidRDefault="00792DE8" w:rsidP="001E5CCE">
      <w:pPr>
        <w:spacing w:after="120"/>
      </w:pPr>
      <w:r w:rsidRPr="00AB3B77">
        <w:t xml:space="preserve">The </w:t>
      </w:r>
      <w:r w:rsidR="00454D9A" w:rsidRPr="00AB3B77">
        <w:t>PRNSC</w:t>
      </w:r>
      <w:r w:rsidRPr="00AB3B77">
        <w:t xml:space="preserve"> has established itself as a permanent fixture on the </w:t>
      </w:r>
      <w:r w:rsidR="005C2682" w:rsidRPr="00AB3B77">
        <w:t>regional security calendar of events. The convening power of the College is demonstrated through the list of speakers</w:t>
      </w:r>
      <w:r w:rsidR="00FF0ACA" w:rsidRPr="00AB3B77">
        <w:t xml:space="preserve">, panellists and attendees at the 2025 Conference. </w:t>
      </w:r>
    </w:p>
    <w:p w14:paraId="35508EC6" w14:textId="6A33DFB8" w:rsidR="002930E6" w:rsidRPr="00AB3B77" w:rsidRDefault="00897F5B" w:rsidP="001E5CCE">
      <w:pPr>
        <w:spacing w:after="120"/>
      </w:pPr>
      <w:r w:rsidRPr="00AB3B77">
        <w:t xml:space="preserve">But there remain challenges for the </w:t>
      </w:r>
      <w:r w:rsidR="00341652" w:rsidRPr="00AB3B77">
        <w:t>College in the years ahead</w:t>
      </w:r>
      <w:r w:rsidR="0046351D" w:rsidRPr="00AB3B77">
        <w:t xml:space="preserve">; it must adapt its offerings as the needs of partner countries change and as capacity in the security sector </w:t>
      </w:r>
      <w:r w:rsidR="00760B33" w:rsidRPr="00AB3B77">
        <w:t xml:space="preserve">across the region increases. </w:t>
      </w:r>
      <w:r w:rsidR="0096683F" w:rsidRPr="00AB3B77">
        <w:t xml:space="preserve">Having a National Security Strategy is a good start, but </w:t>
      </w:r>
      <w:r w:rsidR="00D85FE0" w:rsidRPr="00AB3B77">
        <w:t xml:space="preserve">implementing a strategy </w:t>
      </w:r>
      <w:r w:rsidR="0096683F" w:rsidRPr="00AB3B77">
        <w:t>is often</w:t>
      </w:r>
      <w:r w:rsidR="00D85FE0" w:rsidRPr="00AB3B77">
        <w:t xml:space="preserve"> more difficult than developing one. The College has assisted Cook Islands in developing an Action </w:t>
      </w:r>
      <w:r w:rsidR="003C672F" w:rsidRPr="00AB3B77">
        <w:t xml:space="preserve">Plan to implement its strategy, this shift to supporting implementation through training course and technical assistance is likely to continue in the future as more countries’ strategies are ratified by their parliaments. </w:t>
      </w:r>
      <w:r w:rsidR="00730C2F" w:rsidRPr="00AB3B77">
        <w:t xml:space="preserve">Whilst the </w:t>
      </w:r>
      <w:r w:rsidR="00874CEE" w:rsidRPr="00AB3B77">
        <w:t>PRNSC</w:t>
      </w:r>
      <w:r w:rsidR="00730C2F" w:rsidRPr="00AB3B77">
        <w:t xml:space="preserve"> is well regarded, it must also ensure it remains fresh by </w:t>
      </w:r>
      <w:r w:rsidR="00EB7245" w:rsidRPr="00AB3B77">
        <w:t>providing a variety of speakers and a contemporary agenda co-developed with partners</w:t>
      </w:r>
      <w:r w:rsidR="002930E6" w:rsidRPr="00AB3B77">
        <w:t xml:space="preserve"> if it wants to remain relevant.</w:t>
      </w:r>
    </w:p>
    <w:p w14:paraId="67FB35E2" w14:textId="46529747" w:rsidR="00897F5B" w:rsidRDefault="002930E6" w:rsidP="00AB3B77">
      <w:pPr>
        <w:spacing w:after="240"/>
        <w:rPr>
          <w:b/>
          <w:bCs/>
        </w:rPr>
      </w:pPr>
      <w:r w:rsidRPr="00AB3B77">
        <w:rPr>
          <w:b/>
          <w:bCs/>
        </w:rPr>
        <w:t xml:space="preserve">Perhaps the biggest challenge </w:t>
      </w:r>
      <w:r w:rsidR="005C6FE4" w:rsidRPr="00AB3B77">
        <w:rPr>
          <w:b/>
          <w:bCs/>
        </w:rPr>
        <w:t xml:space="preserve">facing the College is how it better embeds itself in the Pacific, how it manages to strike the balance of maintaining </w:t>
      </w:r>
      <w:r w:rsidR="002038AF" w:rsidRPr="00AB3B77">
        <w:rPr>
          <w:b/>
          <w:bCs/>
        </w:rPr>
        <w:t xml:space="preserve">its strong connection with the ANU and the credibility and </w:t>
      </w:r>
      <w:r w:rsidR="00F76FD1" w:rsidRPr="00AB3B77">
        <w:rPr>
          <w:b/>
          <w:bCs/>
        </w:rPr>
        <w:t xml:space="preserve">expertise that brings with the need to be more Pacific led, to </w:t>
      </w:r>
      <w:r w:rsidR="00A2142A" w:rsidRPr="00AB3B77">
        <w:rPr>
          <w:b/>
          <w:bCs/>
        </w:rPr>
        <w:t>have an even stronger connection to other Pacific academics, experts and institutions.</w:t>
      </w:r>
      <w:r w:rsidR="00874CEE" w:rsidRPr="00AB3B77">
        <w:rPr>
          <w:b/>
          <w:bCs/>
        </w:rPr>
        <w:t xml:space="preserve"> </w:t>
      </w:r>
    </w:p>
    <w:p w14:paraId="7C754060" w14:textId="11BB502A" w:rsidR="0090534F" w:rsidRDefault="00AA54E8" w:rsidP="00F2228A">
      <w:pPr>
        <w:spacing w:after="120"/>
        <w:rPr>
          <w:i/>
          <w:iCs/>
        </w:rPr>
      </w:pPr>
      <w:r w:rsidRPr="00F2228A">
        <w:rPr>
          <w:i/>
          <w:iCs/>
        </w:rPr>
        <w:t xml:space="preserve">Applicability of </w:t>
      </w:r>
      <w:r w:rsidR="00F2228A" w:rsidRPr="00F2228A">
        <w:rPr>
          <w:i/>
          <w:iCs/>
        </w:rPr>
        <w:t xml:space="preserve">findings and conclusions to other </w:t>
      </w:r>
      <w:r w:rsidR="00D00FD6">
        <w:rPr>
          <w:i/>
          <w:iCs/>
        </w:rPr>
        <w:t xml:space="preserve">Australian government </w:t>
      </w:r>
      <w:r w:rsidR="00F2228A" w:rsidRPr="00F2228A">
        <w:rPr>
          <w:i/>
          <w:iCs/>
        </w:rPr>
        <w:t>programs</w:t>
      </w:r>
    </w:p>
    <w:p w14:paraId="73AE4117" w14:textId="77777777" w:rsidR="002C385F" w:rsidRDefault="001F2B25" w:rsidP="00B04187">
      <w:pPr>
        <w:spacing w:after="120"/>
      </w:pPr>
      <w:r>
        <w:t xml:space="preserve">The success of the College </w:t>
      </w:r>
      <w:r w:rsidR="006912BC">
        <w:t>is</w:t>
      </w:r>
      <w:r w:rsidR="005113C8">
        <w:t xml:space="preserve"> due to the relationships </w:t>
      </w:r>
      <w:r w:rsidR="00173E32">
        <w:t xml:space="preserve">it has built across the </w:t>
      </w:r>
      <w:r w:rsidR="00250178">
        <w:t xml:space="preserve">security </w:t>
      </w:r>
      <w:r w:rsidR="00173E32">
        <w:t>sector throughout the Pacific.</w:t>
      </w:r>
      <w:r w:rsidR="00250178">
        <w:t xml:space="preserve"> </w:t>
      </w:r>
      <w:r w:rsidR="00060559">
        <w:t>The way the College has worked for the past three years has been at least as important as what it has delivered</w:t>
      </w:r>
      <w:r w:rsidR="00C80C4C">
        <w:t xml:space="preserve">. </w:t>
      </w:r>
      <w:r w:rsidR="00E50113">
        <w:t>H</w:t>
      </w:r>
      <w:r w:rsidR="0046424B">
        <w:t>aving the ANU implement the College</w:t>
      </w:r>
      <w:r w:rsidR="009343F3">
        <w:t xml:space="preserve"> has assisted the program, leveraging ANU’s reputation throughout the </w:t>
      </w:r>
      <w:r w:rsidR="00E64232">
        <w:t>Pacific</w:t>
      </w:r>
      <w:r w:rsidR="00A55FAD">
        <w:t>.</w:t>
      </w:r>
    </w:p>
    <w:p w14:paraId="606C74DB" w14:textId="77777777" w:rsidR="00B04187" w:rsidRDefault="00B60FC9" w:rsidP="00B04187">
      <w:pPr>
        <w:spacing w:after="120"/>
      </w:pPr>
      <w:r>
        <w:t xml:space="preserve">Recognising the importance </w:t>
      </w:r>
      <w:r w:rsidR="00AC3224">
        <w:t>of collaborating with other regional organisations</w:t>
      </w:r>
      <w:r w:rsidR="00BF06EC">
        <w:t xml:space="preserve"> has helped embed the College within the security ecosystem. Working closely with the Pacific Islands Forum </w:t>
      </w:r>
      <w:r w:rsidR="00734DAE">
        <w:t>Secretariat</w:t>
      </w:r>
      <w:r w:rsidR="003015E8">
        <w:t xml:space="preserve"> </w:t>
      </w:r>
      <w:r w:rsidR="00236316">
        <w:t xml:space="preserve">has positioned the College </w:t>
      </w:r>
      <w:r w:rsidR="00491985">
        <w:t>adjacent to the regional architecture while also maintaining its independence.</w:t>
      </w:r>
    </w:p>
    <w:p w14:paraId="00FDE041" w14:textId="60C6D8B9" w:rsidR="00F2228A" w:rsidRDefault="002C385F" w:rsidP="00882960">
      <w:pPr>
        <w:spacing w:after="120"/>
      </w:pPr>
      <w:r>
        <w:t>These approaches have contributed to significant public diplomacy benefits for Australia</w:t>
      </w:r>
      <w:r w:rsidR="00B31A31">
        <w:t xml:space="preserve">, not with the wider public, but </w:t>
      </w:r>
      <w:r w:rsidR="008342F2">
        <w:t xml:space="preserve">with partner governments and senior officials throughout the region. The College is building a reputation </w:t>
      </w:r>
      <w:r w:rsidR="00DD1EC2">
        <w:t>as providing trusted</w:t>
      </w:r>
      <w:r w:rsidR="00194E34">
        <w:t>,</w:t>
      </w:r>
      <w:r w:rsidR="00DD1EC2">
        <w:t xml:space="preserve"> independent advice</w:t>
      </w:r>
      <w:r w:rsidR="00AC3224">
        <w:t xml:space="preserve"> </w:t>
      </w:r>
      <w:r w:rsidR="00194E34">
        <w:t>in the security sec</w:t>
      </w:r>
      <w:r w:rsidR="00BF4B43">
        <w:t>tor.</w:t>
      </w:r>
    </w:p>
    <w:p w14:paraId="7462ECEB" w14:textId="03E09D38" w:rsidR="00BF4B43" w:rsidRPr="00F2228A" w:rsidRDefault="00882960" w:rsidP="00882960">
      <w:pPr>
        <w:spacing w:after="120"/>
      </w:pPr>
      <w:r>
        <w:t xml:space="preserve">None of this happens quickly; </w:t>
      </w:r>
      <w:r w:rsidR="00C30E5D">
        <w:t xml:space="preserve">programs that require a strong social licence to operate, especially regional programs in a sensitive sector </w:t>
      </w:r>
      <w:r w:rsidR="009C6C1B">
        <w:t xml:space="preserve">like security, must take a long-term view. Placing equal importance on </w:t>
      </w:r>
      <w:r w:rsidR="0018578E">
        <w:t xml:space="preserve">how a program is implemented, as what it is delivering is critical in these types of programs. </w:t>
      </w:r>
      <w:r w:rsidR="000E5E14">
        <w:t>Having some flexi</w:t>
      </w:r>
      <w:r w:rsidR="00E644D9">
        <w:t xml:space="preserve">bility </w:t>
      </w:r>
      <w:r w:rsidR="00D34386">
        <w:t>in expected outcomes</w:t>
      </w:r>
      <w:r w:rsidR="00E644D9">
        <w:t>, or lower levels of ambition</w:t>
      </w:r>
      <w:r w:rsidR="00D34386">
        <w:t xml:space="preserve"> </w:t>
      </w:r>
      <w:r w:rsidR="00E644D9">
        <w:t>in the initial years</w:t>
      </w:r>
      <w:r w:rsidR="00D34386">
        <w:t xml:space="preserve">, allows the managing contractor to establish the establish and build strong relationships that are </w:t>
      </w:r>
      <w:r w:rsidR="00A66EED">
        <w:t>critical</w:t>
      </w:r>
      <w:r w:rsidR="00D34386">
        <w:t xml:space="preserve"> to establishing the social licence of the program to </w:t>
      </w:r>
      <w:r w:rsidR="00A66EED">
        <w:t>operate.</w:t>
      </w:r>
    </w:p>
    <w:p w14:paraId="63276240" w14:textId="7B07A9C6" w:rsidR="00AB089A" w:rsidRPr="00507B9C" w:rsidRDefault="001F2ED9" w:rsidP="0080792B">
      <w:pPr>
        <w:pStyle w:val="Heading3"/>
        <w:spacing w:before="240" w:after="120"/>
      </w:pPr>
      <w:bookmarkStart w:id="50" w:name="_Toc152848947"/>
      <w:bookmarkStart w:id="51" w:name="_Toc152850435"/>
      <w:bookmarkStart w:id="52" w:name="_Toc220421390"/>
      <w:r w:rsidRPr="00507B9C">
        <w:t>Recommendations</w:t>
      </w:r>
      <w:bookmarkEnd w:id="48"/>
      <w:bookmarkEnd w:id="49"/>
      <w:bookmarkEnd w:id="50"/>
      <w:bookmarkEnd w:id="51"/>
      <w:bookmarkEnd w:id="52"/>
    </w:p>
    <w:p w14:paraId="00BC5A75" w14:textId="77777777" w:rsidR="001A5839" w:rsidRDefault="001A5839" w:rsidP="00787C05">
      <w:pPr>
        <w:pStyle w:val="Subheading"/>
        <w:spacing w:before="120" w:after="120"/>
      </w:pPr>
      <w:r>
        <w:t>Partnerships</w:t>
      </w:r>
    </w:p>
    <w:p w14:paraId="1197E7BD" w14:textId="77777777" w:rsidR="00BE118F" w:rsidRPr="00C43A06" w:rsidRDefault="00BE118F" w:rsidP="00C751FC">
      <w:pPr>
        <w:rPr>
          <w:lang w:val="en-AU"/>
        </w:rPr>
      </w:pPr>
      <w:r w:rsidRPr="00C43A06">
        <w:rPr>
          <w:lang w:val="en-AU"/>
        </w:rPr>
        <w:t>The</w:t>
      </w:r>
      <w:r>
        <w:rPr>
          <w:lang w:val="en-AU"/>
        </w:rPr>
        <w:t xml:space="preserve"> </w:t>
      </w:r>
      <w:r w:rsidRPr="00C43A06">
        <w:rPr>
          <w:lang w:val="en-AU"/>
        </w:rPr>
        <w:t>fo</w:t>
      </w:r>
      <w:r>
        <w:rPr>
          <w:lang w:val="en-AU"/>
        </w:rPr>
        <w:t>llowing three Partnerships recommendations should all be included in the design refresh and implemented during the next iteration of the College:</w:t>
      </w:r>
    </w:p>
    <w:p w14:paraId="54E6F9AB" w14:textId="213F967A" w:rsidR="001A5839" w:rsidRPr="00C751FC" w:rsidRDefault="001A5839" w:rsidP="00C751FC">
      <w:pPr>
        <w:pStyle w:val="ListParagraph"/>
        <w:numPr>
          <w:ilvl w:val="0"/>
          <w:numId w:val="35"/>
        </w:numPr>
        <w:rPr>
          <w:rFonts w:ascii="Calibri Light" w:hAnsi="Calibri Light" w:cs="Calibri Light"/>
          <w:lang w:val="en-AU"/>
        </w:rPr>
      </w:pPr>
      <w:r w:rsidRPr="00C751FC">
        <w:rPr>
          <w:rFonts w:ascii="Calibri Light" w:hAnsi="Calibri Light" w:cs="Calibri Light"/>
          <w:lang w:val="en-AU"/>
        </w:rPr>
        <w:t xml:space="preserve">The College should </w:t>
      </w:r>
      <w:proofErr w:type="gramStart"/>
      <w:r w:rsidRPr="00C751FC">
        <w:rPr>
          <w:rFonts w:ascii="Calibri Light" w:hAnsi="Calibri Light" w:cs="Calibri Light"/>
          <w:lang w:val="en-AU"/>
        </w:rPr>
        <w:t>enter into</w:t>
      </w:r>
      <w:proofErr w:type="gramEnd"/>
      <w:r w:rsidRPr="00C751FC">
        <w:rPr>
          <w:rFonts w:ascii="Calibri Light" w:hAnsi="Calibri Light" w:cs="Calibri Light"/>
          <w:lang w:val="en-AU"/>
        </w:rPr>
        <w:t xml:space="preserve"> negotiations with suitable academic institution</w:t>
      </w:r>
      <w:r w:rsidR="00EA67D9" w:rsidRPr="00C751FC">
        <w:rPr>
          <w:rFonts w:ascii="Calibri Light" w:hAnsi="Calibri Light" w:cs="Calibri Light"/>
          <w:lang w:val="en-AU"/>
        </w:rPr>
        <w:t>(s)</w:t>
      </w:r>
      <w:r w:rsidRPr="00C751FC">
        <w:rPr>
          <w:rFonts w:ascii="Calibri Light" w:hAnsi="Calibri Light" w:cs="Calibri Light"/>
          <w:lang w:val="en-AU"/>
        </w:rPr>
        <w:t xml:space="preserve"> in the region with a view to co-locating staff and undertaking joint activities in the short term and in the medium to long-term developing a shared ownership model of the College.</w:t>
      </w:r>
    </w:p>
    <w:p w14:paraId="3C04F3AF" w14:textId="78C6A96E" w:rsidR="001A5839" w:rsidRPr="00C751FC" w:rsidRDefault="001A5839" w:rsidP="00C751FC">
      <w:pPr>
        <w:pStyle w:val="ListParagraph"/>
        <w:numPr>
          <w:ilvl w:val="0"/>
          <w:numId w:val="35"/>
        </w:numPr>
        <w:rPr>
          <w:rFonts w:ascii="Calibri Light" w:hAnsi="Calibri Light" w:cs="Calibri Light"/>
          <w:lang w:val="en-AU"/>
        </w:rPr>
      </w:pPr>
      <w:r w:rsidRPr="00C751FC">
        <w:rPr>
          <w:rFonts w:ascii="Calibri Light" w:hAnsi="Calibri Light" w:cs="Calibri Light"/>
          <w:lang w:val="en-AU"/>
        </w:rPr>
        <w:t xml:space="preserve">The College transition its alumni and professional networks into a broader Pacific Community of Practice, creating a dedicated, focused and decentralised network of security cohorts that is accessible by a wider range of security practitioners from across the region </w:t>
      </w:r>
      <w:r w:rsidR="00EA67D9" w:rsidRPr="00C751FC">
        <w:rPr>
          <w:rFonts w:ascii="Calibri Light" w:hAnsi="Calibri Light" w:cs="Calibri Light"/>
          <w:lang w:val="en-AU"/>
        </w:rPr>
        <w:t xml:space="preserve">and </w:t>
      </w:r>
      <w:r w:rsidRPr="00C751FC">
        <w:rPr>
          <w:rFonts w:ascii="Calibri Light" w:hAnsi="Calibri Light" w:cs="Calibri Light"/>
          <w:lang w:val="en-AU"/>
        </w:rPr>
        <w:t xml:space="preserve">that </w:t>
      </w:r>
      <w:proofErr w:type="gramStart"/>
      <w:r w:rsidRPr="00C751FC">
        <w:rPr>
          <w:rFonts w:ascii="Calibri Light" w:hAnsi="Calibri Light" w:cs="Calibri Light"/>
          <w:lang w:val="en-AU"/>
        </w:rPr>
        <w:t>is able to</w:t>
      </w:r>
      <w:proofErr w:type="gramEnd"/>
      <w:r w:rsidRPr="00C751FC">
        <w:rPr>
          <w:rFonts w:ascii="Calibri Light" w:hAnsi="Calibri Light" w:cs="Calibri Light"/>
          <w:lang w:val="en-AU"/>
        </w:rPr>
        <w:t xml:space="preserve"> offer advice and support and </w:t>
      </w:r>
      <w:r w:rsidR="0072579F" w:rsidRPr="00C751FC">
        <w:rPr>
          <w:rFonts w:ascii="Calibri Light" w:hAnsi="Calibri Light" w:cs="Calibri Light"/>
          <w:lang w:val="en-AU"/>
        </w:rPr>
        <w:t>high-level</w:t>
      </w:r>
      <w:r w:rsidRPr="00C751FC">
        <w:rPr>
          <w:rFonts w:ascii="Calibri Light" w:hAnsi="Calibri Light" w:cs="Calibri Light"/>
          <w:lang w:val="en-AU"/>
        </w:rPr>
        <w:t xml:space="preserve"> mentoring on a range of difficult security issues.</w:t>
      </w:r>
    </w:p>
    <w:p w14:paraId="2505485C" w14:textId="77777777" w:rsidR="001A5839" w:rsidRPr="00C751FC" w:rsidRDefault="001A5839" w:rsidP="00C751FC">
      <w:pPr>
        <w:pStyle w:val="ListParagraph"/>
        <w:numPr>
          <w:ilvl w:val="0"/>
          <w:numId w:val="35"/>
        </w:numPr>
        <w:rPr>
          <w:rFonts w:ascii="Calibri Light" w:hAnsi="Calibri Light" w:cs="Calibri Light"/>
          <w:lang w:val="en-AU"/>
        </w:rPr>
      </w:pPr>
      <w:r w:rsidRPr="00C751FC">
        <w:rPr>
          <w:rFonts w:ascii="Calibri Light" w:hAnsi="Calibri Light" w:cs="Calibri Light"/>
          <w:lang w:val="en-AU"/>
        </w:rPr>
        <w:t>DFAT should consider increasing funding to the College in the order of $1-2 million per year to support its efforts in building a partnership with a Pacific-based co-host and to establish and maintain a security-focused community of practice based in the Pacific.</w:t>
      </w:r>
    </w:p>
    <w:p w14:paraId="56B5A559" w14:textId="77777777" w:rsidR="001A5839" w:rsidRDefault="001A5839" w:rsidP="00787C05">
      <w:pPr>
        <w:pStyle w:val="Subheading"/>
        <w:spacing w:before="120" w:after="120"/>
      </w:pPr>
      <w:r>
        <w:t>Learning and training</w:t>
      </w:r>
    </w:p>
    <w:p w14:paraId="362C2B96" w14:textId="77777777" w:rsidR="00BE118F" w:rsidRPr="008F0F94" w:rsidRDefault="00BE118F" w:rsidP="00C751FC">
      <w:pPr>
        <w:rPr>
          <w:lang w:val="en-AU"/>
        </w:rPr>
      </w:pPr>
      <w:r>
        <w:rPr>
          <w:lang w:val="en-AU"/>
        </w:rPr>
        <w:t>The following two Learning and Training recommendations should be implemented immediately while the current iteration of the program is still running with a view that the partnership with the Australia Awards program is in place at the start of the next iteration of the College:</w:t>
      </w:r>
    </w:p>
    <w:p w14:paraId="11951C74" w14:textId="77777777" w:rsidR="001A5839" w:rsidRPr="00C751FC" w:rsidRDefault="001A5839" w:rsidP="00C751FC">
      <w:pPr>
        <w:pStyle w:val="ListParagraph"/>
        <w:numPr>
          <w:ilvl w:val="0"/>
          <w:numId w:val="36"/>
        </w:numPr>
        <w:rPr>
          <w:rFonts w:ascii="Calibri Light" w:hAnsi="Calibri Light" w:cs="Calibri Light"/>
          <w:lang w:val="en-AU"/>
        </w:rPr>
      </w:pPr>
      <w:r w:rsidRPr="00C751FC">
        <w:rPr>
          <w:rFonts w:ascii="Calibri Light" w:hAnsi="Calibri Light" w:cs="Calibri Light"/>
          <w:lang w:val="en-AU"/>
        </w:rPr>
        <w:t xml:space="preserve">DFAT should facilitate a partnership between the College and the Australia Awards program for </w:t>
      </w:r>
      <w:proofErr w:type="gramStart"/>
      <w:r w:rsidRPr="00C751FC">
        <w:rPr>
          <w:rFonts w:ascii="Calibri Light" w:hAnsi="Calibri Light" w:cs="Calibri Light"/>
          <w:lang w:val="en-AU"/>
        </w:rPr>
        <w:t>a number of</w:t>
      </w:r>
      <w:proofErr w:type="gramEnd"/>
      <w:r w:rsidRPr="00C751FC">
        <w:rPr>
          <w:rFonts w:ascii="Calibri Light" w:hAnsi="Calibri Light" w:cs="Calibri Light"/>
          <w:lang w:val="en-AU"/>
        </w:rPr>
        <w:t xml:space="preserve"> scholarships to be used to target participants in a </w:t>
      </w:r>
      <w:proofErr w:type="gramStart"/>
      <w:r w:rsidRPr="00C751FC">
        <w:rPr>
          <w:rFonts w:ascii="Calibri Light" w:hAnsi="Calibri Light" w:cs="Calibri Light"/>
          <w:lang w:val="en-AU"/>
        </w:rPr>
        <w:t>College</w:t>
      </w:r>
      <w:proofErr w:type="gramEnd"/>
      <w:r w:rsidRPr="00C751FC">
        <w:rPr>
          <w:rFonts w:ascii="Calibri Light" w:hAnsi="Calibri Light" w:cs="Calibri Light"/>
          <w:lang w:val="en-AU"/>
        </w:rPr>
        <w:t xml:space="preserve"> course who wish to pursue further post graduate study at ANU.</w:t>
      </w:r>
    </w:p>
    <w:p w14:paraId="20714ECE" w14:textId="77777777" w:rsidR="001A5839" w:rsidRPr="00C751FC" w:rsidRDefault="001A5839" w:rsidP="00C751FC">
      <w:pPr>
        <w:pStyle w:val="ListParagraph"/>
        <w:numPr>
          <w:ilvl w:val="0"/>
          <w:numId w:val="36"/>
        </w:numPr>
        <w:rPr>
          <w:rFonts w:ascii="Calibri Light" w:hAnsi="Calibri Light" w:cs="Calibri Light"/>
          <w:lang w:val="en-AU"/>
        </w:rPr>
      </w:pPr>
      <w:r w:rsidRPr="00C751FC">
        <w:rPr>
          <w:rFonts w:ascii="Calibri Light" w:hAnsi="Calibri Light" w:cs="Calibri Light"/>
          <w:lang w:val="en-AU"/>
        </w:rPr>
        <w:t>The Technical Assistance Register which was included in the original design of the College is redundant and should cease to operate; it should not be included in the planned design refresh.</w:t>
      </w:r>
    </w:p>
    <w:p w14:paraId="35E9054F" w14:textId="65292450" w:rsidR="001A5839" w:rsidRDefault="001A5839" w:rsidP="00787C05">
      <w:pPr>
        <w:pStyle w:val="Subheading"/>
        <w:spacing w:before="120" w:after="120"/>
      </w:pPr>
      <w:r>
        <w:t>Dialogue</w:t>
      </w:r>
    </w:p>
    <w:p w14:paraId="3D861E47" w14:textId="77777777" w:rsidR="00BE118F" w:rsidRDefault="00BE118F" w:rsidP="00C751FC">
      <w:r>
        <w:rPr>
          <w:lang w:val="en-AU"/>
        </w:rPr>
        <w:t>The following two Dialogue recommendations should be piloted during the next PRNSC, with the process for co-creation formalised in the design refresh and implemented during the next phase of the College:</w:t>
      </w:r>
    </w:p>
    <w:p w14:paraId="477D84AF" w14:textId="77777777" w:rsidR="001A5839" w:rsidRPr="00C751FC" w:rsidRDefault="001A5839" w:rsidP="00C751FC">
      <w:pPr>
        <w:pStyle w:val="ListParagraph"/>
        <w:numPr>
          <w:ilvl w:val="0"/>
          <w:numId w:val="37"/>
        </w:numPr>
        <w:rPr>
          <w:rFonts w:ascii="Calibri Light" w:hAnsi="Calibri Light" w:cs="Calibri Light"/>
          <w:lang w:val="en-AU"/>
        </w:rPr>
      </w:pPr>
      <w:r w:rsidRPr="00C751FC">
        <w:rPr>
          <w:rFonts w:ascii="Calibri Light" w:hAnsi="Calibri Light" w:cs="Calibri Light"/>
          <w:lang w:val="en-AU"/>
        </w:rPr>
        <w:t xml:space="preserve">The College should seek to co-create a contemporary annual agenda for every Pacific Regional and National Security Conference ensuring that all aspects of the expanded definition of security under the Boe Declaration are regularly included. </w:t>
      </w:r>
    </w:p>
    <w:p w14:paraId="35581760" w14:textId="77777777" w:rsidR="001A5839" w:rsidRPr="00C751FC" w:rsidRDefault="001A5839" w:rsidP="00C751FC">
      <w:pPr>
        <w:pStyle w:val="ListParagraph"/>
        <w:numPr>
          <w:ilvl w:val="0"/>
          <w:numId w:val="37"/>
        </w:numPr>
        <w:rPr>
          <w:rFonts w:ascii="Calibri Light" w:hAnsi="Calibri Light" w:cs="Calibri Light"/>
          <w:lang w:val="en-AU"/>
        </w:rPr>
      </w:pPr>
      <w:r w:rsidRPr="00C751FC">
        <w:rPr>
          <w:rFonts w:ascii="Calibri Light" w:hAnsi="Calibri Light" w:cs="Calibri Light"/>
          <w:lang w:val="en-AU"/>
        </w:rPr>
        <w:t xml:space="preserve">The College should draw Conference speakers from a wider variety of sources, including community representatives and people with lived experience of the impact of security challenges. </w:t>
      </w:r>
    </w:p>
    <w:p w14:paraId="0F8583A3" w14:textId="77777777" w:rsidR="001A5839" w:rsidRDefault="001A5839" w:rsidP="00787C05">
      <w:pPr>
        <w:pStyle w:val="Subheading"/>
        <w:spacing w:before="120" w:after="120"/>
      </w:pPr>
      <w:r w:rsidRPr="005555EA">
        <w:t>Operational</w:t>
      </w:r>
    </w:p>
    <w:p w14:paraId="676E6199" w14:textId="77777777" w:rsidR="001F3B9F" w:rsidRPr="005555EA" w:rsidRDefault="001F3B9F" w:rsidP="00C751FC">
      <w:proofErr w:type="gramStart"/>
      <w:r>
        <w:rPr>
          <w:lang w:val="en-AU"/>
        </w:rPr>
        <w:t>With the exception of</w:t>
      </w:r>
      <w:proofErr w:type="gramEnd"/>
      <w:r>
        <w:rPr>
          <w:lang w:val="en-AU"/>
        </w:rPr>
        <w:t xml:space="preserve"> recommendation 10 which should be implemented immediately, the other three Operational recommendations should be implemented during the next iteration of the College:</w:t>
      </w:r>
    </w:p>
    <w:p w14:paraId="1017BBD1" w14:textId="77777777" w:rsidR="001A5839" w:rsidRPr="00C751FC" w:rsidRDefault="001A5839" w:rsidP="00C751FC">
      <w:pPr>
        <w:pStyle w:val="ListParagraph"/>
        <w:numPr>
          <w:ilvl w:val="0"/>
          <w:numId w:val="38"/>
        </w:numPr>
        <w:rPr>
          <w:rFonts w:ascii="Calibri Light" w:hAnsi="Calibri Light" w:cs="Calibri Light"/>
          <w:lang w:val="en-AU"/>
        </w:rPr>
      </w:pPr>
      <w:r w:rsidRPr="00C751FC">
        <w:rPr>
          <w:rFonts w:ascii="Calibri Light" w:hAnsi="Calibri Light" w:cs="Calibri Light"/>
          <w:lang w:val="en-AU"/>
        </w:rPr>
        <w:t>The Advisory Board of the College should develop guidelines establishing the range of experiences and geographic and cultural diversity it seeks to maintain on the Board. This should be agreed with DFAT and new members recruited accordingly. The size of the Board should balance the need for a range of views to be aired during substantive discussions, with all members afforded an opportunity to contribute, while also keeping costs at a reasonable level.</w:t>
      </w:r>
    </w:p>
    <w:p w14:paraId="3FB17489" w14:textId="136C066C" w:rsidR="00823529" w:rsidRPr="00C751FC" w:rsidRDefault="00823529" w:rsidP="00C751FC">
      <w:pPr>
        <w:pStyle w:val="ListParagraph"/>
        <w:numPr>
          <w:ilvl w:val="0"/>
          <w:numId w:val="38"/>
        </w:numPr>
        <w:rPr>
          <w:rFonts w:ascii="Calibri Light" w:hAnsi="Calibri Light" w:cs="Calibri Light"/>
          <w:lang w:val="en-AU"/>
        </w:rPr>
      </w:pPr>
      <w:r w:rsidRPr="00C751FC">
        <w:rPr>
          <w:rFonts w:ascii="Calibri Light" w:hAnsi="Calibri Light" w:cs="Calibri Light"/>
          <w:lang w:val="en-AU"/>
        </w:rPr>
        <w:t>As part of the next design of the College, DFAT should clarify the role of the Advisory Board, and who it reports to, to maximise its value to the College and DFAT.</w:t>
      </w:r>
    </w:p>
    <w:p w14:paraId="798CEBDB" w14:textId="77777777" w:rsidR="001A5839" w:rsidRPr="00C751FC" w:rsidRDefault="001A5839" w:rsidP="00C751FC">
      <w:pPr>
        <w:pStyle w:val="ListParagraph"/>
        <w:numPr>
          <w:ilvl w:val="0"/>
          <w:numId w:val="38"/>
        </w:numPr>
        <w:rPr>
          <w:rFonts w:ascii="Calibri Light" w:hAnsi="Calibri Light" w:cs="Calibri Light"/>
          <w:lang w:val="en-AU"/>
        </w:rPr>
      </w:pPr>
      <w:r w:rsidRPr="00C751FC">
        <w:rPr>
          <w:rFonts w:ascii="Calibri Light" w:hAnsi="Calibri Light" w:cs="Calibri Light"/>
          <w:lang w:val="en-AU"/>
        </w:rPr>
        <w:t>The College should push for equality of opportunity for women, men and gender diverse people in terms of access to training courses and speaking opportunities at the Pacific Regional and National Security Conference, in line with the College’s Gender Action Plan.</w:t>
      </w:r>
    </w:p>
    <w:p w14:paraId="2E4133D6" w14:textId="16536852" w:rsidR="001A5839" w:rsidRPr="00C751FC" w:rsidRDefault="001A5839" w:rsidP="00C751FC">
      <w:pPr>
        <w:pStyle w:val="ListParagraph"/>
        <w:numPr>
          <w:ilvl w:val="0"/>
          <w:numId w:val="38"/>
        </w:numPr>
        <w:rPr>
          <w:rFonts w:ascii="Calibri Light" w:hAnsi="Calibri Light" w:cs="Calibri Light"/>
          <w:lang w:val="en-AU"/>
        </w:rPr>
      </w:pPr>
      <w:r w:rsidRPr="00C751FC">
        <w:rPr>
          <w:rFonts w:ascii="Calibri Light" w:hAnsi="Calibri Light" w:cs="Calibri Light"/>
          <w:lang w:val="en-AU"/>
        </w:rPr>
        <w:t>DFAT should reconsider the reporting requirements for the College and ensure that they are fit for purpose. Given the nature of the work</w:t>
      </w:r>
      <w:r w:rsidR="00C751FC" w:rsidRPr="00C751FC">
        <w:rPr>
          <w:rFonts w:ascii="Calibri Light" w:hAnsi="Calibri Light" w:cs="Calibri Light"/>
          <w:lang w:val="en-AU"/>
        </w:rPr>
        <w:t>,</w:t>
      </w:r>
      <w:r w:rsidRPr="00C751FC">
        <w:rPr>
          <w:rFonts w:ascii="Calibri Light" w:hAnsi="Calibri Light" w:cs="Calibri Light"/>
          <w:lang w:val="en-AU"/>
        </w:rPr>
        <w:t xml:space="preserve"> bi-annual reporting, with more regular update meetings is sufficient to properly oversight the program.</w:t>
      </w:r>
    </w:p>
    <w:p w14:paraId="42C313BD" w14:textId="2B897B5A" w:rsidR="009C6334" w:rsidRPr="00507B9C" w:rsidRDefault="00880A78" w:rsidP="00507B9C">
      <w:pPr>
        <w:pStyle w:val="Heading2"/>
      </w:pPr>
      <w:r w:rsidRPr="00DD743E">
        <w:rPr>
          <w:rStyle w:val="MajorHeading"/>
        </w:rPr>
        <w:br w:type="page"/>
      </w:r>
      <w:bookmarkStart w:id="53" w:name="_Toc135993223"/>
      <w:bookmarkStart w:id="54" w:name="_Toc152848948"/>
      <w:bookmarkStart w:id="55" w:name="_Toc152850436"/>
      <w:bookmarkStart w:id="56" w:name="_Toc220421391"/>
      <w:r w:rsidR="00B91EDC" w:rsidRPr="00507B9C">
        <w:t>Annex 1</w:t>
      </w:r>
      <w:r w:rsidR="004F72D6" w:rsidRPr="00507B9C">
        <w:t>:</w:t>
      </w:r>
      <w:r w:rsidR="00B91EDC" w:rsidRPr="00507B9C">
        <w:t xml:space="preserve"> List of </w:t>
      </w:r>
      <w:r w:rsidR="00FD5297" w:rsidRPr="00507B9C">
        <w:t xml:space="preserve">People and </w:t>
      </w:r>
      <w:r w:rsidR="00740479" w:rsidRPr="00507B9C">
        <w:t>Organisations Consulted</w:t>
      </w:r>
      <w:bookmarkEnd w:id="53"/>
      <w:bookmarkEnd w:id="54"/>
      <w:bookmarkEnd w:id="55"/>
      <w:bookmarkEnd w:id="56"/>
    </w:p>
    <w:p w14:paraId="51CDF97D" w14:textId="01E43B44" w:rsidR="00CD1C76" w:rsidRPr="00C91806" w:rsidRDefault="00CD1C76" w:rsidP="00787C05">
      <w:pPr>
        <w:spacing w:before="120" w:after="120"/>
        <w:rPr>
          <w:rFonts w:asciiTheme="majorHAnsi" w:hAnsiTheme="majorHAnsi" w:cstheme="majorHAnsi"/>
          <w:b/>
          <w:bCs/>
          <w:szCs w:val="22"/>
          <w:lang w:val="en-AU"/>
        </w:rPr>
      </w:pPr>
      <w:r w:rsidRPr="00C91806">
        <w:rPr>
          <w:rFonts w:asciiTheme="majorHAnsi" w:hAnsiTheme="majorHAnsi" w:cstheme="majorHAnsi"/>
          <w:b/>
          <w:bCs/>
          <w:szCs w:val="22"/>
          <w:lang w:val="en-AU"/>
        </w:rPr>
        <w:t>Australian Government Officials</w:t>
      </w:r>
    </w:p>
    <w:p w14:paraId="2A9EB0AF" w14:textId="71D4128B" w:rsidR="00CD1C76" w:rsidRPr="004F565E" w:rsidRDefault="00CD1C7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Craig Chittick - Deputy Head of </w:t>
      </w:r>
      <w:r w:rsidR="00C9495A" w:rsidRPr="004F565E">
        <w:rPr>
          <w:rFonts w:ascii="Calibri Light" w:hAnsi="Calibri Light" w:cs="Calibri Light"/>
          <w:lang w:val="en-AU"/>
        </w:rPr>
        <w:t xml:space="preserve">the </w:t>
      </w:r>
      <w:r w:rsidRPr="004F565E">
        <w:rPr>
          <w:rFonts w:ascii="Calibri Light" w:hAnsi="Calibri Light" w:cs="Calibri Light"/>
          <w:lang w:val="en-AU"/>
        </w:rPr>
        <w:t>Office for the Pacific</w:t>
      </w:r>
    </w:p>
    <w:p w14:paraId="24ECED29" w14:textId="269E9737" w:rsidR="00CD1C76" w:rsidRPr="004F565E" w:rsidRDefault="00CD1C7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Rob Krauss - Assistant Secretary </w:t>
      </w:r>
      <w:r w:rsidR="008F6BD8" w:rsidRPr="004F565E">
        <w:rPr>
          <w:rFonts w:ascii="Calibri Light" w:hAnsi="Calibri Light" w:cs="Calibri Light"/>
          <w:lang w:val="en-AU"/>
        </w:rPr>
        <w:t>– Pacific Security Branch</w:t>
      </w:r>
    </w:p>
    <w:p w14:paraId="1F8DC106" w14:textId="069031AC" w:rsidR="008F6BD8" w:rsidRPr="004F565E" w:rsidRDefault="008F6BD8"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Michael Crowe </w:t>
      </w:r>
      <w:r w:rsidR="00242DF4" w:rsidRPr="004F565E">
        <w:rPr>
          <w:rFonts w:ascii="Calibri Light" w:hAnsi="Calibri Light" w:cs="Calibri Light"/>
          <w:lang w:val="en-AU"/>
        </w:rPr>
        <w:t>–</w:t>
      </w:r>
      <w:r w:rsidRPr="004F565E">
        <w:rPr>
          <w:rFonts w:ascii="Calibri Light" w:hAnsi="Calibri Light" w:cs="Calibri Light"/>
          <w:lang w:val="en-AU"/>
        </w:rPr>
        <w:t xml:space="preserve"> </w:t>
      </w:r>
      <w:r w:rsidR="00242DF4" w:rsidRPr="004F565E">
        <w:rPr>
          <w:rFonts w:ascii="Calibri Light" w:hAnsi="Calibri Light" w:cs="Calibri Light"/>
          <w:lang w:val="en-AU"/>
        </w:rPr>
        <w:t>Director - Pacific Security Cooperation section</w:t>
      </w:r>
    </w:p>
    <w:p w14:paraId="7C4941EC" w14:textId="261DC551" w:rsidR="00242DF4" w:rsidRPr="004F565E" w:rsidRDefault="00242DF4"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Joy Clements – Assistant Director – Pacific Security Cooperation section </w:t>
      </w:r>
    </w:p>
    <w:p w14:paraId="192563C0" w14:textId="77777777" w:rsidR="00083D44" w:rsidRPr="004F565E" w:rsidRDefault="00083D44"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Scott Kelleher – Director – Kiribati section</w:t>
      </w:r>
    </w:p>
    <w:p w14:paraId="0DBA1919" w14:textId="77777777" w:rsidR="001B5F56" w:rsidRPr="004F565E" w:rsidRDefault="001B5F5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Mona Balram – Director – Nauru section</w:t>
      </w:r>
    </w:p>
    <w:p w14:paraId="11D30E64" w14:textId="77777777" w:rsidR="00083D44" w:rsidRPr="004F565E" w:rsidRDefault="00083D44"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Mia Thornton – Director - North Pacific section</w:t>
      </w:r>
    </w:p>
    <w:p w14:paraId="7CC49CFC" w14:textId="77777777" w:rsidR="00083D44" w:rsidRPr="004F565E" w:rsidRDefault="00083D44"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Rachel Walshe – Director – Papua New Guinea Political section</w:t>
      </w:r>
    </w:p>
    <w:p w14:paraId="158FE960" w14:textId="77777777" w:rsidR="001B5F56" w:rsidRPr="004F565E" w:rsidRDefault="001B5F5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Louise Ellerton – Director – Samoa and French Pacific section</w:t>
      </w:r>
    </w:p>
    <w:p w14:paraId="031DFB39" w14:textId="6DD7DE47" w:rsidR="00E82A16" w:rsidRPr="004F565E" w:rsidRDefault="00E82A1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Ben Rhee – Director – Vanuatu section</w:t>
      </w:r>
    </w:p>
    <w:p w14:paraId="67931B71" w14:textId="394EC5B4" w:rsidR="00E87638" w:rsidRPr="004F565E" w:rsidRDefault="00E87638"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Hugh </w:t>
      </w:r>
      <w:r w:rsidR="00EE139B" w:rsidRPr="004F565E">
        <w:rPr>
          <w:rFonts w:ascii="Calibri Light" w:hAnsi="Calibri Light" w:cs="Calibri Light"/>
          <w:lang w:val="en-AU"/>
        </w:rPr>
        <w:t>McClure</w:t>
      </w:r>
      <w:r w:rsidRPr="004F565E">
        <w:rPr>
          <w:rFonts w:ascii="Calibri Light" w:hAnsi="Calibri Light" w:cs="Calibri Light"/>
          <w:lang w:val="en-AU"/>
        </w:rPr>
        <w:t xml:space="preserve"> – Assistant Director – Nauru section</w:t>
      </w:r>
    </w:p>
    <w:p w14:paraId="0898B526" w14:textId="77777777" w:rsidR="00083D44" w:rsidRPr="004F565E" w:rsidRDefault="00083D44"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Caitlin O’Shannon – Assistant Director – Tuvalu section</w:t>
      </w:r>
    </w:p>
    <w:p w14:paraId="5DBAAB77" w14:textId="069BB60B" w:rsidR="001B5F56" w:rsidRPr="004F565E" w:rsidRDefault="001B5F5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Ezabell Jee – Policy Officer </w:t>
      </w:r>
      <w:r w:rsidR="00D5519C">
        <w:rPr>
          <w:rFonts w:ascii="Calibri Light" w:hAnsi="Calibri Light" w:cs="Calibri Light"/>
          <w:lang w:val="en-AU"/>
        </w:rPr>
        <w:t>– T</w:t>
      </w:r>
      <w:r w:rsidRPr="004F565E">
        <w:rPr>
          <w:rFonts w:ascii="Calibri Light" w:hAnsi="Calibri Light" w:cs="Calibri Light"/>
          <w:lang w:val="en-AU"/>
        </w:rPr>
        <w:t>onga section</w:t>
      </w:r>
    </w:p>
    <w:p w14:paraId="175D2598" w14:textId="23009ABB" w:rsidR="006832FB" w:rsidRPr="004F565E" w:rsidRDefault="006832FB"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Lorna Lucas – Vanuatu section</w:t>
      </w:r>
    </w:p>
    <w:p w14:paraId="4528CF15" w14:textId="5BC80A16" w:rsidR="0061261E" w:rsidRPr="004F565E" w:rsidRDefault="002E0FF0"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Antoinette Beaumont </w:t>
      </w:r>
      <w:r w:rsidR="002A1D82" w:rsidRPr="004F565E">
        <w:rPr>
          <w:rFonts w:ascii="Calibri Light" w:hAnsi="Calibri Light" w:cs="Calibri Light"/>
          <w:lang w:val="en-AU"/>
        </w:rPr>
        <w:t>–</w:t>
      </w:r>
      <w:r w:rsidRPr="004F565E">
        <w:rPr>
          <w:rFonts w:ascii="Calibri Light" w:hAnsi="Calibri Light" w:cs="Calibri Light"/>
          <w:lang w:val="en-AU"/>
        </w:rPr>
        <w:t xml:space="preserve"> </w:t>
      </w:r>
      <w:r w:rsidR="008222ED" w:rsidRPr="004F565E">
        <w:rPr>
          <w:rFonts w:ascii="Calibri Light" w:hAnsi="Calibri Light" w:cs="Calibri Light"/>
          <w:lang w:val="en-AU"/>
        </w:rPr>
        <w:t>Pacific Cyber Cooperation section</w:t>
      </w:r>
      <w:r w:rsidR="002A1D82" w:rsidRPr="004F565E">
        <w:rPr>
          <w:rFonts w:ascii="Calibri Light" w:hAnsi="Calibri Light" w:cs="Calibri Light"/>
          <w:lang w:val="en-AU"/>
        </w:rPr>
        <w:t xml:space="preserve"> </w:t>
      </w:r>
    </w:p>
    <w:p w14:paraId="2C4C17C8" w14:textId="051F298D" w:rsidR="002A1D82" w:rsidRPr="004F565E" w:rsidRDefault="002A1D82"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Lewis Baker – </w:t>
      </w:r>
      <w:r w:rsidR="008222ED" w:rsidRPr="004F565E">
        <w:rPr>
          <w:rFonts w:ascii="Calibri Light" w:hAnsi="Calibri Light" w:cs="Calibri Light"/>
          <w:lang w:val="en-AU"/>
        </w:rPr>
        <w:t>Pacific Cyber Cooperation section</w:t>
      </w:r>
    </w:p>
    <w:p w14:paraId="395C99AA" w14:textId="37BD13BA" w:rsidR="00E537A9" w:rsidRPr="004F565E" w:rsidRDefault="00D825BF"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Eli</w:t>
      </w:r>
      <w:r w:rsidR="00023A8E" w:rsidRPr="004F565E">
        <w:rPr>
          <w:rFonts w:ascii="Calibri Light" w:hAnsi="Calibri Light" w:cs="Calibri Light"/>
          <w:lang w:val="en-AU"/>
        </w:rPr>
        <w:t>sa</w:t>
      </w:r>
      <w:r w:rsidRPr="004F565E">
        <w:rPr>
          <w:rFonts w:ascii="Calibri Light" w:hAnsi="Calibri Light" w:cs="Calibri Light"/>
          <w:lang w:val="en-AU"/>
        </w:rPr>
        <w:t>beth</w:t>
      </w:r>
      <w:r w:rsidR="00023A8E" w:rsidRPr="004F565E">
        <w:rPr>
          <w:rFonts w:ascii="Calibri Light" w:hAnsi="Calibri Light" w:cs="Calibri Light"/>
          <w:lang w:val="en-AU"/>
        </w:rPr>
        <w:t xml:space="preserve"> Parkin</w:t>
      </w:r>
      <w:r w:rsidR="00E537A9" w:rsidRPr="004F565E">
        <w:rPr>
          <w:rFonts w:ascii="Calibri Light" w:hAnsi="Calibri Light" w:cs="Calibri Light"/>
          <w:lang w:val="en-AU"/>
        </w:rPr>
        <w:t xml:space="preserve"> – Australian High Commission – Fiji</w:t>
      </w:r>
    </w:p>
    <w:p w14:paraId="468388F4" w14:textId="2B8077D5" w:rsidR="00E537A9" w:rsidRPr="004F565E" w:rsidRDefault="00E537A9"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Scott Robertson – Australian High Commission </w:t>
      </w:r>
      <w:r w:rsidR="0050391A" w:rsidRPr="004F565E">
        <w:rPr>
          <w:rFonts w:ascii="Calibri Light" w:hAnsi="Calibri Light" w:cs="Calibri Light"/>
          <w:lang w:val="en-AU"/>
        </w:rPr>
        <w:t>– Fiji</w:t>
      </w:r>
    </w:p>
    <w:p w14:paraId="131692A3" w14:textId="20A92016" w:rsidR="00D825BF" w:rsidRPr="004F565E" w:rsidRDefault="00E537A9"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Uriah</w:t>
      </w:r>
      <w:r w:rsidR="00D975C4" w:rsidRPr="004F565E">
        <w:rPr>
          <w:rFonts w:ascii="Calibri Light" w:hAnsi="Calibri Light" w:cs="Calibri Light"/>
          <w:lang w:val="en-AU"/>
        </w:rPr>
        <w:t xml:space="preserve"> Turner </w:t>
      </w:r>
      <w:r w:rsidR="002D3529" w:rsidRPr="004F565E">
        <w:rPr>
          <w:rFonts w:ascii="Calibri Light" w:hAnsi="Calibri Light" w:cs="Calibri Light"/>
          <w:lang w:val="en-AU"/>
        </w:rPr>
        <w:t>–</w:t>
      </w:r>
      <w:r w:rsidR="00D975C4" w:rsidRPr="004F565E">
        <w:rPr>
          <w:rFonts w:ascii="Calibri Light" w:hAnsi="Calibri Light" w:cs="Calibri Light"/>
          <w:lang w:val="en-AU"/>
        </w:rPr>
        <w:t xml:space="preserve"> </w:t>
      </w:r>
      <w:r w:rsidR="002D3529" w:rsidRPr="004F565E">
        <w:rPr>
          <w:rFonts w:ascii="Calibri Light" w:hAnsi="Calibri Light" w:cs="Calibri Light"/>
          <w:lang w:val="en-AU"/>
        </w:rPr>
        <w:t>Australian Border Force</w:t>
      </w:r>
      <w:r w:rsidR="00D975C4" w:rsidRPr="004F565E">
        <w:rPr>
          <w:rFonts w:ascii="Calibri Light" w:hAnsi="Calibri Light" w:cs="Calibri Light"/>
          <w:lang w:val="en-AU"/>
        </w:rPr>
        <w:t xml:space="preserve">, Australian High Commission </w:t>
      </w:r>
      <w:r w:rsidR="0050391A" w:rsidRPr="004F565E">
        <w:rPr>
          <w:rFonts w:ascii="Calibri Light" w:hAnsi="Calibri Light" w:cs="Calibri Light"/>
          <w:lang w:val="en-AU"/>
        </w:rPr>
        <w:t>– Fiji</w:t>
      </w:r>
    </w:p>
    <w:p w14:paraId="245C33B7" w14:textId="4930AEE8" w:rsidR="009D066D" w:rsidRPr="004F565E" w:rsidRDefault="009D066D"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Jim Anderson – Regional </w:t>
      </w:r>
      <w:r w:rsidR="00DF6E94" w:rsidRPr="004F565E">
        <w:rPr>
          <w:rFonts w:ascii="Calibri Light" w:hAnsi="Calibri Light" w:cs="Calibri Light"/>
          <w:lang w:val="en-AU"/>
        </w:rPr>
        <w:t>Director Pacific, Department of Home Affairs</w:t>
      </w:r>
      <w:r w:rsidR="001B0A23" w:rsidRPr="004F565E">
        <w:rPr>
          <w:rFonts w:ascii="Calibri Light" w:hAnsi="Calibri Light" w:cs="Calibri Light"/>
          <w:lang w:val="en-AU"/>
        </w:rPr>
        <w:t xml:space="preserve">, Australian High Commission </w:t>
      </w:r>
      <w:r w:rsidR="0054093D" w:rsidRPr="004F565E">
        <w:rPr>
          <w:rFonts w:ascii="Calibri Light" w:hAnsi="Calibri Light" w:cs="Calibri Light"/>
          <w:lang w:val="en-AU"/>
        </w:rPr>
        <w:t>–</w:t>
      </w:r>
      <w:r w:rsidR="001B0A23" w:rsidRPr="004F565E">
        <w:rPr>
          <w:rFonts w:ascii="Calibri Light" w:hAnsi="Calibri Light" w:cs="Calibri Light"/>
          <w:lang w:val="en-AU"/>
        </w:rPr>
        <w:t xml:space="preserve"> Fiji</w:t>
      </w:r>
    </w:p>
    <w:p w14:paraId="1649C701" w14:textId="1FBDF74D" w:rsidR="0054093D" w:rsidRPr="004F565E" w:rsidRDefault="0054093D"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David Whitehead – </w:t>
      </w:r>
      <w:r w:rsidR="00162BF6" w:rsidRPr="004F565E">
        <w:rPr>
          <w:rFonts w:ascii="Calibri Light" w:hAnsi="Calibri Light" w:cs="Calibri Light"/>
          <w:lang w:val="en-AU"/>
        </w:rPr>
        <w:t xml:space="preserve">Department of </w:t>
      </w:r>
      <w:r w:rsidRPr="004F565E">
        <w:rPr>
          <w:rFonts w:ascii="Calibri Light" w:hAnsi="Calibri Light" w:cs="Calibri Light"/>
          <w:lang w:val="en-AU"/>
        </w:rPr>
        <w:t>Home Affairs</w:t>
      </w:r>
      <w:r w:rsidR="00162BF6" w:rsidRPr="004F565E">
        <w:rPr>
          <w:rFonts w:ascii="Calibri Light" w:hAnsi="Calibri Light" w:cs="Calibri Light"/>
          <w:lang w:val="en-AU"/>
        </w:rPr>
        <w:t>, Australian High Commission – Fiji</w:t>
      </w:r>
    </w:p>
    <w:p w14:paraId="35F1C099" w14:textId="30ED1CFE" w:rsidR="00496336" w:rsidRPr="004F565E" w:rsidRDefault="0049633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Henry Stimpson – </w:t>
      </w:r>
      <w:r w:rsidR="00534295" w:rsidRPr="004F565E">
        <w:rPr>
          <w:rFonts w:ascii="Calibri Light" w:hAnsi="Calibri Light" w:cs="Calibri Light"/>
          <w:lang w:val="en-AU"/>
        </w:rPr>
        <w:t xml:space="preserve">Department of </w:t>
      </w:r>
      <w:r w:rsidRPr="004F565E">
        <w:rPr>
          <w:rFonts w:ascii="Calibri Light" w:hAnsi="Calibri Light" w:cs="Calibri Light"/>
          <w:lang w:val="en-AU"/>
        </w:rPr>
        <w:t>Defence, Australian High Commission – Fiji</w:t>
      </w:r>
    </w:p>
    <w:p w14:paraId="0334FCB6" w14:textId="7867EB33" w:rsidR="00534295" w:rsidRPr="004F565E" w:rsidRDefault="0053429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Hilary Brazel – Department of Defence, Australian High Commission – Fiji</w:t>
      </w:r>
    </w:p>
    <w:p w14:paraId="7DA51AF1" w14:textId="42CAEA04" w:rsidR="0011349A" w:rsidRPr="004F565E" w:rsidRDefault="00BB108B"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Toby Sharpe </w:t>
      </w:r>
      <w:r w:rsidR="00891DDB" w:rsidRPr="004F565E">
        <w:rPr>
          <w:rFonts w:ascii="Calibri Light" w:hAnsi="Calibri Light" w:cs="Calibri Light"/>
          <w:lang w:val="en-AU"/>
        </w:rPr>
        <w:t>–</w:t>
      </w:r>
      <w:r w:rsidRPr="004F565E">
        <w:rPr>
          <w:rFonts w:ascii="Calibri Light" w:hAnsi="Calibri Light" w:cs="Calibri Light"/>
          <w:lang w:val="en-AU"/>
        </w:rPr>
        <w:t xml:space="preserve"> </w:t>
      </w:r>
      <w:r w:rsidR="00E26435">
        <w:rPr>
          <w:rFonts w:ascii="Calibri Light" w:hAnsi="Calibri Light" w:cs="Calibri Light"/>
          <w:lang w:val="en-AU"/>
        </w:rPr>
        <w:t xml:space="preserve">Australian </w:t>
      </w:r>
      <w:r w:rsidR="00CD1C76" w:rsidRPr="004F565E">
        <w:rPr>
          <w:rFonts w:ascii="Calibri Light" w:hAnsi="Calibri Light" w:cs="Calibri Light"/>
          <w:lang w:val="en-AU"/>
        </w:rPr>
        <w:t>Ambassador</w:t>
      </w:r>
      <w:r w:rsidR="00E26435">
        <w:rPr>
          <w:rFonts w:ascii="Calibri Light" w:hAnsi="Calibri Light" w:cs="Calibri Light"/>
          <w:lang w:val="en-AU"/>
        </w:rPr>
        <w:t xml:space="preserve"> to Palau</w:t>
      </w:r>
      <w:r w:rsidR="00891DDB" w:rsidRPr="004F565E">
        <w:rPr>
          <w:rFonts w:ascii="Calibri Light" w:hAnsi="Calibri Light" w:cs="Calibri Light"/>
          <w:lang w:val="en-AU"/>
        </w:rPr>
        <w:t xml:space="preserve"> </w:t>
      </w:r>
      <w:r w:rsidR="0050391A" w:rsidRPr="004F565E">
        <w:rPr>
          <w:rFonts w:ascii="Calibri Light" w:hAnsi="Calibri Light" w:cs="Calibri Light"/>
          <w:lang w:val="en-AU"/>
        </w:rPr>
        <w:t xml:space="preserve">– </w:t>
      </w:r>
      <w:r w:rsidR="00891DDB" w:rsidRPr="004F565E">
        <w:rPr>
          <w:rFonts w:ascii="Calibri Light" w:hAnsi="Calibri Light" w:cs="Calibri Light"/>
          <w:lang w:val="en-AU"/>
        </w:rPr>
        <w:t>Palau</w:t>
      </w:r>
    </w:p>
    <w:p w14:paraId="3410B1ED" w14:textId="098A6129" w:rsidR="005D3D1F" w:rsidRPr="004F565E" w:rsidRDefault="00891DDB"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Brett Pelttari – </w:t>
      </w:r>
      <w:r w:rsidR="00F04499">
        <w:rPr>
          <w:rFonts w:ascii="Calibri Light" w:hAnsi="Calibri Light" w:cs="Calibri Light"/>
          <w:lang w:val="en-AU"/>
        </w:rPr>
        <w:t xml:space="preserve">Australian </w:t>
      </w:r>
      <w:r w:rsidRPr="004F565E">
        <w:rPr>
          <w:rFonts w:ascii="Calibri Light" w:hAnsi="Calibri Light" w:cs="Calibri Light"/>
          <w:lang w:val="en-AU"/>
        </w:rPr>
        <w:t>Deputy Head of Mission – Palau</w:t>
      </w:r>
    </w:p>
    <w:p w14:paraId="552E802E" w14:textId="1586A0C5" w:rsidR="004410C8" w:rsidRPr="004F565E" w:rsidRDefault="004410C8"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Thomas Underwood – Australian High Commission – Papua New Guinea</w:t>
      </w:r>
    </w:p>
    <w:p w14:paraId="5846F92F" w14:textId="1681DBCC" w:rsidR="00FD65B9" w:rsidRPr="004F565E" w:rsidRDefault="008E2E5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Nicholas Yates – Australian High Commission – Solomon Islands </w:t>
      </w:r>
    </w:p>
    <w:p w14:paraId="13D31CFE" w14:textId="582FB0F2" w:rsidR="008E2E55" w:rsidRPr="004F565E" w:rsidRDefault="00822EA8"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Callum Findlay </w:t>
      </w:r>
      <w:r w:rsidR="00421592" w:rsidRPr="004F565E">
        <w:rPr>
          <w:rFonts w:ascii="Calibri Light" w:hAnsi="Calibri Light" w:cs="Calibri Light"/>
          <w:lang w:val="en-AU"/>
        </w:rPr>
        <w:t>–</w:t>
      </w:r>
      <w:r w:rsidRPr="004F565E">
        <w:rPr>
          <w:rFonts w:ascii="Calibri Light" w:hAnsi="Calibri Light" w:cs="Calibri Light"/>
          <w:lang w:val="en-AU"/>
        </w:rPr>
        <w:t xml:space="preserve"> </w:t>
      </w:r>
      <w:r w:rsidR="00421592" w:rsidRPr="004F565E">
        <w:rPr>
          <w:rFonts w:ascii="Calibri Light" w:hAnsi="Calibri Light" w:cs="Calibri Light"/>
          <w:lang w:val="en-AU"/>
        </w:rPr>
        <w:t xml:space="preserve">Australian High Commission </w:t>
      </w:r>
      <w:r w:rsidR="008E2E55" w:rsidRPr="004F565E">
        <w:rPr>
          <w:rFonts w:ascii="Calibri Light" w:hAnsi="Calibri Light" w:cs="Calibri Light"/>
          <w:lang w:val="en-AU"/>
        </w:rPr>
        <w:t>–</w:t>
      </w:r>
      <w:r w:rsidR="00421592" w:rsidRPr="004F565E">
        <w:rPr>
          <w:rFonts w:ascii="Calibri Light" w:hAnsi="Calibri Light" w:cs="Calibri Light"/>
          <w:lang w:val="en-AU"/>
        </w:rPr>
        <w:t xml:space="preserve"> Tonga</w:t>
      </w:r>
    </w:p>
    <w:p w14:paraId="2E4E1073" w14:textId="65CB9C8D" w:rsidR="00CD1C76" w:rsidRPr="004F565E" w:rsidRDefault="006832FB"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Cassandra </w:t>
      </w:r>
      <w:r w:rsidR="00E87A1B" w:rsidRPr="004F565E">
        <w:rPr>
          <w:rFonts w:ascii="Calibri Light" w:hAnsi="Calibri Light" w:cs="Calibri Light"/>
          <w:lang w:val="en-AU"/>
        </w:rPr>
        <w:t xml:space="preserve">Choake – Australian High Commission </w:t>
      </w:r>
      <w:r w:rsidR="00B66AD1" w:rsidRPr="004F565E">
        <w:rPr>
          <w:rFonts w:ascii="Calibri Light" w:hAnsi="Calibri Light" w:cs="Calibri Light"/>
          <w:lang w:val="en-AU"/>
        </w:rPr>
        <w:t xml:space="preserve">– </w:t>
      </w:r>
      <w:r w:rsidR="00E87A1B" w:rsidRPr="004F565E">
        <w:rPr>
          <w:rFonts w:ascii="Calibri Light" w:hAnsi="Calibri Light" w:cs="Calibri Light"/>
          <w:lang w:val="en-AU"/>
        </w:rPr>
        <w:t>Vanuatu</w:t>
      </w:r>
    </w:p>
    <w:p w14:paraId="58B536CB" w14:textId="77777777" w:rsidR="00CD1C76" w:rsidRPr="004F565E" w:rsidRDefault="00CD1C76" w:rsidP="004F565E">
      <w:pPr>
        <w:spacing w:before="120" w:after="120"/>
        <w:rPr>
          <w:rFonts w:asciiTheme="majorHAnsi" w:hAnsiTheme="majorHAnsi" w:cstheme="majorHAnsi"/>
          <w:b/>
          <w:bCs/>
          <w:szCs w:val="22"/>
          <w:lang w:val="en-AU"/>
        </w:rPr>
      </w:pPr>
      <w:r w:rsidRPr="004F565E">
        <w:rPr>
          <w:rFonts w:asciiTheme="majorHAnsi" w:hAnsiTheme="majorHAnsi" w:cstheme="majorHAnsi"/>
          <w:b/>
          <w:bCs/>
          <w:szCs w:val="22"/>
          <w:lang w:val="en-AU"/>
        </w:rPr>
        <w:t>Consultations with Pacific Government and other government officials:</w:t>
      </w:r>
    </w:p>
    <w:p w14:paraId="286BE0B6" w14:textId="21516E13" w:rsidR="00BF0D61" w:rsidRPr="004F565E" w:rsidRDefault="000166F0"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Antonina Brown </w:t>
      </w:r>
      <w:r w:rsidR="00A873E8" w:rsidRPr="004F565E">
        <w:rPr>
          <w:rFonts w:ascii="Calibri Light" w:hAnsi="Calibri Light" w:cs="Calibri Light"/>
          <w:lang w:val="en-AU"/>
        </w:rPr>
        <w:t xml:space="preserve">– </w:t>
      </w:r>
      <w:r w:rsidR="00BF0D61" w:rsidRPr="004F565E">
        <w:rPr>
          <w:rFonts w:ascii="Calibri Light" w:hAnsi="Calibri Light" w:cs="Calibri Light"/>
          <w:lang w:val="en-AU"/>
        </w:rPr>
        <w:t>Deputy High Commissioner for Cook Islands, Fiji</w:t>
      </w:r>
    </w:p>
    <w:p w14:paraId="53E856FC" w14:textId="61339B9A" w:rsidR="000166F0" w:rsidRPr="004F565E" w:rsidRDefault="000166F0"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Junior Aini – Ambassador for </w:t>
      </w:r>
      <w:r w:rsidR="008B15A7" w:rsidRPr="004F565E">
        <w:rPr>
          <w:rFonts w:ascii="Calibri Light" w:hAnsi="Calibri Light" w:cs="Calibri Light"/>
          <w:lang w:val="en-AU"/>
        </w:rPr>
        <w:t xml:space="preserve">the Republic of the </w:t>
      </w:r>
      <w:r w:rsidRPr="004F565E">
        <w:rPr>
          <w:rFonts w:ascii="Calibri Light" w:hAnsi="Calibri Light" w:cs="Calibri Light"/>
          <w:lang w:val="en-AU"/>
        </w:rPr>
        <w:t>Marshall Islands</w:t>
      </w:r>
      <w:r w:rsidR="006B08B0">
        <w:rPr>
          <w:rFonts w:ascii="Calibri Light" w:hAnsi="Calibri Light" w:cs="Calibri Light"/>
          <w:lang w:val="en-AU"/>
        </w:rPr>
        <w:t xml:space="preserve"> to Fiji and the Pacific</w:t>
      </w:r>
      <w:r w:rsidRPr="004F565E">
        <w:rPr>
          <w:rFonts w:ascii="Calibri Light" w:hAnsi="Calibri Light" w:cs="Calibri Light"/>
          <w:lang w:val="en-AU"/>
        </w:rPr>
        <w:t>, Fiji</w:t>
      </w:r>
    </w:p>
    <w:p w14:paraId="4B8EAF25" w14:textId="3CABDA8D" w:rsidR="005D1E2F" w:rsidRPr="004F565E" w:rsidRDefault="005D1E2F"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Aliioaiga Feturi Elsaia</w:t>
      </w:r>
      <w:r w:rsidR="00440EE4" w:rsidRPr="004F565E">
        <w:rPr>
          <w:rFonts w:ascii="Calibri Light" w:hAnsi="Calibri Light" w:cs="Calibri Light"/>
          <w:lang w:val="en-AU"/>
        </w:rPr>
        <w:t xml:space="preserve"> – Ambassador for Samoa, Fiji</w:t>
      </w:r>
    </w:p>
    <w:p w14:paraId="4C90CE02" w14:textId="430FA53A" w:rsidR="004857BF" w:rsidRPr="004F565E" w:rsidRDefault="004857BF"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Michael Aroi </w:t>
      </w:r>
      <w:r w:rsidR="00575498" w:rsidRPr="004F565E">
        <w:rPr>
          <w:rFonts w:ascii="Calibri Light" w:hAnsi="Calibri Light" w:cs="Calibri Light"/>
          <w:lang w:val="en-AU"/>
        </w:rPr>
        <w:t>–</w:t>
      </w:r>
      <w:r w:rsidRPr="004F565E">
        <w:rPr>
          <w:rFonts w:ascii="Calibri Light" w:hAnsi="Calibri Light" w:cs="Calibri Light"/>
          <w:lang w:val="en-AU"/>
        </w:rPr>
        <w:t xml:space="preserve"> </w:t>
      </w:r>
      <w:r w:rsidR="00575498" w:rsidRPr="004F565E">
        <w:rPr>
          <w:rFonts w:ascii="Calibri Light" w:hAnsi="Calibri Light" w:cs="Calibri Light"/>
          <w:lang w:val="en-AU"/>
        </w:rPr>
        <w:t>High Commissioner for Nauru, Fiji</w:t>
      </w:r>
    </w:p>
    <w:p w14:paraId="71C10BFD" w14:textId="35A9D5D6" w:rsidR="00575498" w:rsidRPr="004F565E" w:rsidRDefault="00575498"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Viranria Brown </w:t>
      </w:r>
      <w:r w:rsidR="0084422F" w:rsidRPr="004F565E">
        <w:rPr>
          <w:rFonts w:ascii="Calibri Light" w:hAnsi="Calibri Light" w:cs="Calibri Light"/>
          <w:lang w:val="en-AU"/>
        </w:rPr>
        <w:t>–</w:t>
      </w:r>
      <w:r w:rsidRPr="004F565E">
        <w:rPr>
          <w:rFonts w:ascii="Calibri Light" w:hAnsi="Calibri Light" w:cs="Calibri Light"/>
          <w:lang w:val="en-AU"/>
        </w:rPr>
        <w:t xml:space="preserve"> </w:t>
      </w:r>
      <w:r w:rsidR="0084422F" w:rsidRPr="004F565E">
        <w:rPr>
          <w:rFonts w:ascii="Calibri Light" w:hAnsi="Calibri Light" w:cs="Calibri Light"/>
          <w:lang w:val="en-AU"/>
        </w:rPr>
        <w:t>High Commissioner for Vanuatu, Fiji</w:t>
      </w:r>
    </w:p>
    <w:p w14:paraId="36305C28" w14:textId="6D314788" w:rsidR="000D6D8A" w:rsidRPr="004F565E" w:rsidRDefault="000D6D8A"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Rachel Bennett – New Zealand High Commission, Fiji</w:t>
      </w:r>
    </w:p>
    <w:p w14:paraId="14455E00" w14:textId="403D07CF" w:rsidR="00730724" w:rsidRPr="004F565E" w:rsidRDefault="003744E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Beverley Pallister –</w:t>
      </w:r>
      <w:r w:rsidR="000D6D8A" w:rsidRPr="004F565E">
        <w:rPr>
          <w:rFonts w:ascii="Calibri Light" w:hAnsi="Calibri Light" w:cs="Calibri Light"/>
          <w:lang w:val="en-AU"/>
        </w:rPr>
        <w:t xml:space="preserve"> </w:t>
      </w:r>
      <w:r w:rsidRPr="004F565E">
        <w:rPr>
          <w:rFonts w:ascii="Calibri Light" w:hAnsi="Calibri Light" w:cs="Calibri Light"/>
          <w:lang w:val="en-AU"/>
        </w:rPr>
        <w:t>New Zealand High Commission, Fiji</w:t>
      </w:r>
    </w:p>
    <w:p w14:paraId="1B56BDCD" w14:textId="44CBAA73" w:rsidR="00131F92" w:rsidRPr="004F565E" w:rsidRDefault="00FA708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Maara Tetava</w:t>
      </w:r>
      <w:r w:rsidR="00D40EF3" w:rsidRPr="004F565E">
        <w:rPr>
          <w:rFonts w:ascii="Calibri Light" w:hAnsi="Calibri Light" w:cs="Calibri Light"/>
          <w:lang w:val="en-AU"/>
        </w:rPr>
        <w:t xml:space="preserve"> – National Security Director</w:t>
      </w:r>
      <w:r w:rsidR="003865AF" w:rsidRPr="004F565E">
        <w:rPr>
          <w:rFonts w:ascii="Calibri Light" w:hAnsi="Calibri Light" w:cs="Calibri Light"/>
          <w:lang w:val="en-AU"/>
        </w:rPr>
        <w:t xml:space="preserve"> - </w:t>
      </w:r>
      <w:r w:rsidR="00D40EF3" w:rsidRPr="004F565E">
        <w:rPr>
          <w:rFonts w:ascii="Calibri Light" w:hAnsi="Calibri Light" w:cs="Calibri Light"/>
          <w:lang w:val="en-AU"/>
        </w:rPr>
        <w:t>Cook Islands</w:t>
      </w:r>
    </w:p>
    <w:p w14:paraId="3A45C989" w14:textId="25D31F51" w:rsidR="00D73396" w:rsidRPr="004F565E" w:rsidRDefault="004D4DDF"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Akuila Savu – Ministry of Defence and Veterans Affairs </w:t>
      </w:r>
      <w:r w:rsidR="00D73396" w:rsidRPr="004F565E">
        <w:rPr>
          <w:rFonts w:ascii="Calibri Light" w:hAnsi="Calibri Light" w:cs="Calibri Light"/>
          <w:lang w:val="en-AU"/>
        </w:rPr>
        <w:t>–</w:t>
      </w:r>
      <w:r w:rsidRPr="004F565E">
        <w:rPr>
          <w:rFonts w:ascii="Calibri Light" w:hAnsi="Calibri Light" w:cs="Calibri Light"/>
          <w:lang w:val="en-AU"/>
        </w:rPr>
        <w:t xml:space="preserve"> Fiji</w:t>
      </w:r>
    </w:p>
    <w:p w14:paraId="511A7269" w14:textId="516752A8" w:rsidR="00D40EF3" w:rsidRPr="004F565E" w:rsidRDefault="00D40EF3"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Peleni Talagi </w:t>
      </w:r>
      <w:r w:rsidR="005C7D4C" w:rsidRPr="004F565E">
        <w:rPr>
          <w:rFonts w:ascii="Calibri Light" w:hAnsi="Calibri Light" w:cs="Calibri Light"/>
          <w:lang w:val="en-AU"/>
        </w:rPr>
        <w:t>–</w:t>
      </w:r>
      <w:r w:rsidRPr="004F565E">
        <w:rPr>
          <w:rFonts w:ascii="Calibri Light" w:hAnsi="Calibri Light" w:cs="Calibri Light"/>
          <w:lang w:val="en-AU"/>
        </w:rPr>
        <w:t xml:space="preserve"> </w:t>
      </w:r>
      <w:r w:rsidR="005C7D4C" w:rsidRPr="004F565E">
        <w:rPr>
          <w:rFonts w:ascii="Calibri Light" w:hAnsi="Calibri Light" w:cs="Calibri Light"/>
          <w:lang w:val="en-AU"/>
        </w:rPr>
        <w:t>Secretary of Government</w:t>
      </w:r>
      <w:r w:rsidR="003865AF" w:rsidRPr="004F565E">
        <w:rPr>
          <w:rFonts w:ascii="Calibri Light" w:hAnsi="Calibri Light" w:cs="Calibri Light"/>
          <w:lang w:val="en-AU"/>
        </w:rPr>
        <w:t xml:space="preserve"> </w:t>
      </w:r>
      <w:r w:rsidR="000D6D8A" w:rsidRPr="004F565E">
        <w:rPr>
          <w:rFonts w:ascii="Calibri Light" w:hAnsi="Calibri Light" w:cs="Calibri Light"/>
          <w:lang w:val="en-AU"/>
        </w:rPr>
        <w:t>–</w:t>
      </w:r>
      <w:r w:rsidR="003865AF" w:rsidRPr="004F565E">
        <w:rPr>
          <w:rFonts w:ascii="Calibri Light" w:hAnsi="Calibri Light" w:cs="Calibri Light"/>
          <w:lang w:val="en-AU"/>
        </w:rPr>
        <w:t xml:space="preserve"> </w:t>
      </w:r>
      <w:r w:rsidR="005C7D4C" w:rsidRPr="004F565E">
        <w:rPr>
          <w:rFonts w:ascii="Calibri Light" w:hAnsi="Calibri Light" w:cs="Calibri Light"/>
          <w:lang w:val="en-AU"/>
        </w:rPr>
        <w:t>Niue</w:t>
      </w:r>
    </w:p>
    <w:p w14:paraId="7E030E3B" w14:textId="3325B798" w:rsidR="000D6D8A" w:rsidRPr="004F565E" w:rsidRDefault="000D6D8A"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Sarah Lee </w:t>
      </w:r>
      <w:r w:rsidR="0011253E" w:rsidRPr="004F565E">
        <w:rPr>
          <w:rFonts w:ascii="Calibri Light" w:hAnsi="Calibri Light" w:cs="Calibri Light"/>
          <w:lang w:val="en-AU"/>
        </w:rPr>
        <w:t>–Ministry of Foreign Affairs</w:t>
      </w:r>
      <w:r w:rsidR="003C527C" w:rsidRPr="004F565E">
        <w:rPr>
          <w:rFonts w:ascii="Calibri Light" w:hAnsi="Calibri Light" w:cs="Calibri Light"/>
          <w:lang w:val="en-AU"/>
        </w:rPr>
        <w:t xml:space="preserve"> and Trade</w:t>
      </w:r>
      <w:r w:rsidR="0011253E" w:rsidRPr="004F565E">
        <w:rPr>
          <w:rFonts w:ascii="Calibri Light" w:hAnsi="Calibri Light" w:cs="Calibri Light"/>
          <w:lang w:val="en-AU"/>
        </w:rPr>
        <w:t>, New Zealand</w:t>
      </w:r>
    </w:p>
    <w:p w14:paraId="24597A97" w14:textId="63FA2B2D" w:rsidR="003C527C" w:rsidRPr="004F565E" w:rsidRDefault="0011253E"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Patrick </w:t>
      </w:r>
      <w:r w:rsidR="0034156A" w:rsidRPr="004F565E">
        <w:rPr>
          <w:rFonts w:ascii="Calibri Light" w:hAnsi="Calibri Light" w:cs="Calibri Light"/>
          <w:lang w:val="en-AU"/>
        </w:rPr>
        <w:t xml:space="preserve">Fitzgibbon </w:t>
      </w:r>
      <w:r w:rsidR="00A873E8" w:rsidRPr="004F565E">
        <w:rPr>
          <w:rFonts w:ascii="Calibri Light" w:hAnsi="Calibri Light" w:cs="Calibri Light"/>
          <w:lang w:val="en-AU"/>
        </w:rPr>
        <w:t>–</w:t>
      </w:r>
      <w:r w:rsidR="0034156A" w:rsidRPr="004F565E">
        <w:rPr>
          <w:rFonts w:ascii="Calibri Light" w:hAnsi="Calibri Light" w:cs="Calibri Light"/>
          <w:lang w:val="en-AU"/>
        </w:rPr>
        <w:t xml:space="preserve"> </w:t>
      </w:r>
      <w:r w:rsidR="003C527C" w:rsidRPr="004F565E">
        <w:rPr>
          <w:rFonts w:ascii="Calibri Light" w:hAnsi="Calibri Light" w:cs="Calibri Light"/>
          <w:lang w:val="en-AU"/>
        </w:rPr>
        <w:t xml:space="preserve">Ministry of Foreign Affairs and Trade, New Zealand </w:t>
      </w:r>
    </w:p>
    <w:p w14:paraId="565827F5" w14:textId="17AB5E9D" w:rsidR="005C7D4C" w:rsidRPr="004F565E" w:rsidRDefault="005C7D4C"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Ayanna Ramarui </w:t>
      </w:r>
      <w:r w:rsidR="003865AF" w:rsidRPr="004F565E">
        <w:rPr>
          <w:rFonts w:ascii="Calibri Light" w:hAnsi="Calibri Light" w:cs="Calibri Light"/>
          <w:lang w:val="en-AU"/>
        </w:rPr>
        <w:t>–</w:t>
      </w:r>
      <w:r w:rsidRPr="004F565E">
        <w:rPr>
          <w:rFonts w:ascii="Calibri Light" w:hAnsi="Calibri Light" w:cs="Calibri Light"/>
          <w:lang w:val="en-AU"/>
        </w:rPr>
        <w:t xml:space="preserve"> </w:t>
      </w:r>
      <w:r w:rsidR="003865AF" w:rsidRPr="004F565E">
        <w:rPr>
          <w:rFonts w:ascii="Calibri Light" w:hAnsi="Calibri Light" w:cs="Calibri Light"/>
          <w:lang w:val="en-AU"/>
        </w:rPr>
        <w:t>Policy Analyst – Palau</w:t>
      </w:r>
    </w:p>
    <w:p w14:paraId="28DAA681" w14:textId="40D80B8F" w:rsidR="0084422F" w:rsidRPr="004F565E" w:rsidRDefault="00BA799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Marsten </w:t>
      </w:r>
      <w:r w:rsidR="000B70A9" w:rsidRPr="004F565E">
        <w:rPr>
          <w:rFonts w:ascii="Calibri Light" w:hAnsi="Calibri Light" w:cs="Calibri Light"/>
          <w:lang w:val="en-AU"/>
        </w:rPr>
        <w:t>Morgan – United States Embassy</w:t>
      </w:r>
      <w:r w:rsidR="00964B5B" w:rsidRPr="004F565E">
        <w:rPr>
          <w:rFonts w:ascii="Calibri Light" w:hAnsi="Calibri Light" w:cs="Calibri Light"/>
          <w:lang w:val="en-AU"/>
        </w:rPr>
        <w:t>, Palau</w:t>
      </w:r>
    </w:p>
    <w:p w14:paraId="4989CCA5" w14:textId="77777777" w:rsidR="00CD1C76" w:rsidRPr="004F565E" w:rsidRDefault="00CD1C76" w:rsidP="004F565E">
      <w:pPr>
        <w:spacing w:before="120" w:after="120"/>
        <w:rPr>
          <w:rFonts w:asciiTheme="majorHAnsi" w:hAnsiTheme="majorHAnsi" w:cstheme="majorHAnsi"/>
          <w:b/>
          <w:bCs/>
          <w:szCs w:val="22"/>
          <w:lang w:val="en-AU"/>
        </w:rPr>
      </w:pPr>
      <w:r w:rsidRPr="004F565E">
        <w:rPr>
          <w:rFonts w:asciiTheme="majorHAnsi" w:hAnsiTheme="majorHAnsi" w:cstheme="majorHAnsi"/>
          <w:b/>
          <w:bCs/>
          <w:szCs w:val="22"/>
          <w:lang w:val="en-AU"/>
        </w:rPr>
        <w:t>Consultations with relevant regional and other organisations</w:t>
      </w:r>
    </w:p>
    <w:p w14:paraId="467CA571" w14:textId="111CED37" w:rsidR="00CD1C76" w:rsidRPr="004F565E" w:rsidRDefault="00F65128"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Virginia Dawson</w:t>
      </w:r>
      <w:r w:rsidR="00A35688" w:rsidRPr="004F565E">
        <w:rPr>
          <w:rFonts w:ascii="Calibri Light" w:hAnsi="Calibri Light" w:cs="Calibri Light"/>
          <w:lang w:val="en-AU"/>
        </w:rPr>
        <w:t xml:space="preserve"> </w:t>
      </w:r>
      <w:r w:rsidR="001C4926" w:rsidRPr="004F565E">
        <w:rPr>
          <w:rFonts w:ascii="Calibri Light" w:hAnsi="Calibri Light" w:cs="Calibri Light"/>
          <w:lang w:val="en-AU"/>
        </w:rPr>
        <w:t>–</w:t>
      </w:r>
      <w:r w:rsidR="00A35688" w:rsidRPr="004F565E">
        <w:rPr>
          <w:rFonts w:ascii="Calibri Light" w:hAnsi="Calibri Light" w:cs="Calibri Light"/>
          <w:lang w:val="en-AU"/>
        </w:rPr>
        <w:t xml:space="preserve"> </w:t>
      </w:r>
      <w:r w:rsidR="001C4926" w:rsidRPr="004F565E">
        <w:rPr>
          <w:rFonts w:ascii="Calibri Light" w:hAnsi="Calibri Light" w:cs="Calibri Light"/>
          <w:lang w:val="en-AU"/>
        </w:rPr>
        <w:t xml:space="preserve">Director of Policy – </w:t>
      </w:r>
      <w:r w:rsidR="00CD1C76" w:rsidRPr="004F565E">
        <w:rPr>
          <w:rFonts w:ascii="Calibri Light" w:hAnsi="Calibri Light" w:cs="Calibri Light"/>
          <w:lang w:val="en-AU"/>
        </w:rPr>
        <w:t>P</w:t>
      </w:r>
      <w:r w:rsidR="001C4926" w:rsidRPr="004F565E">
        <w:rPr>
          <w:rFonts w:ascii="Calibri Light" w:hAnsi="Calibri Light" w:cs="Calibri Light"/>
          <w:lang w:val="en-AU"/>
        </w:rPr>
        <w:t xml:space="preserve">acific </w:t>
      </w:r>
      <w:r w:rsidR="00CD1C76" w:rsidRPr="004F565E">
        <w:rPr>
          <w:rFonts w:ascii="Calibri Light" w:hAnsi="Calibri Light" w:cs="Calibri Light"/>
          <w:lang w:val="en-AU"/>
        </w:rPr>
        <w:t>I</w:t>
      </w:r>
      <w:r w:rsidR="001C4926" w:rsidRPr="004F565E">
        <w:rPr>
          <w:rFonts w:ascii="Calibri Light" w:hAnsi="Calibri Light" w:cs="Calibri Light"/>
          <w:lang w:val="en-AU"/>
        </w:rPr>
        <w:t xml:space="preserve">slands </w:t>
      </w:r>
      <w:r w:rsidR="00CD1C76" w:rsidRPr="004F565E">
        <w:rPr>
          <w:rFonts w:ascii="Calibri Light" w:hAnsi="Calibri Light" w:cs="Calibri Light"/>
          <w:lang w:val="en-AU"/>
        </w:rPr>
        <w:t>F</w:t>
      </w:r>
      <w:r w:rsidR="001C4926" w:rsidRPr="004F565E">
        <w:rPr>
          <w:rFonts w:ascii="Calibri Light" w:hAnsi="Calibri Light" w:cs="Calibri Light"/>
          <w:lang w:val="en-AU"/>
        </w:rPr>
        <w:t>orum</w:t>
      </w:r>
      <w:r w:rsidR="00CD1C76" w:rsidRPr="004F565E">
        <w:rPr>
          <w:rFonts w:ascii="Calibri Light" w:hAnsi="Calibri Light" w:cs="Calibri Light"/>
          <w:lang w:val="en-AU"/>
        </w:rPr>
        <w:t xml:space="preserve"> Secretariat</w:t>
      </w:r>
    </w:p>
    <w:p w14:paraId="36E3AF2D" w14:textId="53B11C53" w:rsidR="00CD1C76" w:rsidRPr="004F565E" w:rsidRDefault="001C492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Alifel</w:t>
      </w:r>
      <w:r w:rsidR="00F53B4F" w:rsidRPr="004F565E">
        <w:rPr>
          <w:rFonts w:ascii="Calibri Light" w:hAnsi="Calibri Light" w:cs="Calibri Light"/>
          <w:lang w:val="en-AU"/>
        </w:rPr>
        <w:t xml:space="preserve">eti </w:t>
      </w:r>
      <w:proofErr w:type="spellStart"/>
      <w:r w:rsidR="00F53B4F" w:rsidRPr="004F565E">
        <w:rPr>
          <w:rFonts w:ascii="Calibri Light" w:hAnsi="Calibri Light" w:cs="Calibri Light"/>
          <w:lang w:val="en-AU"/>
        </w:rPr>
        <w:t>Soakai</w:t>
      </w:r>
      <w:proofErr w:type="spellEnd"/>
      <w:r w:rsidR="00F53B4F" w:rsidRPr="004F565E">
        <w:rPr>
          <w:rFonts w:ascii="Calibri Light" w:hAnsi="Calibri Light" w:cs="Calibri Light"/>
          <w:lang w:val="en-AU"/>
        </w:rPr>
        <w:t xml:space="preserve"> </w:t>
      </w:r>
      <w:r w:rsidR="00A873E8" w:rsidRPr="004F565E">
        <w:rPr>
          <w:rFonts w:ascii="Calibri Light" w:hAnsi="Calibri Light" w:cs="Calibri Light"/>
          <w:lang w:val="en-AU"/>
        </w:rPr>
        <w:t xml:space="preserve">– </w:t>
      </w:r>
      <w:r w:rsidR="00CD1C76" w:rsidRPr="004F565E">
        <w:rPr>
          <w:rFonts w:ascii="Calibri Light" w:hAnsi="Calibri Light" w:cs="Calibri Light"/>
          <w:lang w:val="en-AU"/>
        </w:rPr>
        <w:t>The Pacific Community (SPC)</w:t>
      </w:r>
    </w:p>
    <w:p w14:paraId="57C423FE" w14:textId="61C9B4D7" w:rsidR="00CD1C76" w:rsidRPr="004F565E" w:rsidRDefault="00F53B4F"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Vili</w:t>
      </w:r>
      <w:r w:rsidR="006061AE" w:rsidRPr="004F565E">
        <w:rPr>
          <w:rFonts w:ascii="Calibri Light" w:hAnsi="Calibri Light" w:cs="Calibri Light"/>
          <w:lang w:val="en-AU"/>
        </w:rPr>
        <w:t>ame Bovoro – Director</w:t>
      </w:r>
      <w:r w:rsidR="00A873E8">
        <w:rPr>
          <w:rFonts w:ascii="Calibri Light" w:hAnsi="Calibri Light" w:cs="Calibri Light"/>
          <w:lang w:val="en-AU"/>
        </w:rPr>
        <w:t xml:space="preserve"> </w:t>
      </w:r>
      <w:r w:rsidR="00A873E8" w:rsidRPr="004F565E">
        <w:rPr>
          <w:rFonts w:ascii="Calibri Light" w:hAnsi="Calibri Light" w:cs="Calibri Light"/>
          <w:lang w:val="en-AU"/>
        </w:rPr>
        <w:t xml:space="preserve">– </w:t>
      </w:r>
      <w:r w:rsidR="00CD1C76" w:rsidRPr="004F565E">
        <w:rPr>
          <w:rFonts w:ascii="Calibri Light" w:hAnsi="Calibri Light" w:cs="Calibri Light"/>
          <w:lang w:val="en-AU"/>
        </w:rPr>
        <w:t>Pacific Fusion Centre</w:t>
      </w:r>
    </w:p>
    <w:p w14:paraId="1AA5AE87" w14:textId="49EA481F" w:rsidR="00CD1C76" w:rsidRPr="004F565E" w:rsidRDefault="00052B2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Dr Manu</w:t>
      </w:r>
      <w:r w:rsidR="002C220F" w:rsidRPr="004F565E">
        <w:rPr>
          <w:rFonts w:ascii="Calibri Light" w:hAnsi="Calibri Light" w:cs="Calibri Light"/>
          <w:lang w:val="en-AU"/>
        </w:rPr>
        <w:t>matavai Tupou-Rosen</w:t>
      </w:r>
      <w:r w:rsidR="002A17EA" w:rsidRPr="004F565E">
        <w:rPr>
          <w:rFonts w:ascii="Calibri Light" w:hAnsi="Calibri Light" w:cs="Calibri Light"/>
          <w:lang w:val="en-AU"/>
        </w:rPr>
        <w:t xml:space="preserve"> – Acting Vice-Chancellor,</w:t>
      </w:r>
      <w:r w:rsidRPr="004F565E">
        <w:rPr>
          <w:rFonts w:ascii="Calibri Light" w:hAnsi="Calibri Light" w:cs="Calibri Light"/>
          <w:lang w:val="en-AU"/>
        </w:rPr>
        <w:t xml:space="preserve"> </w:t>
      </w:r>
      <w:r w:rsidR="00CD1C76" w:rsidRPr="004F565E">
        <w:rPr>
          <w:rFonts w:ascii="Calibri Light" w:hAnsi="Calibri Light" w:cs="Calibri Light"/>
          <w:lang w:val="en-AU"/>
        </w:rPr>
        <w:t>University of the South Pacific</w:t>
      </w:r>
    </w:p>
    <w:p w14:paraId="07709481" w14:textId="77777777" w:rsidR="008D7816" w:rsidRPr="004F565E" w:rsidRDefault="008D781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Associate Professor Sandra Tarte – University of the South Pacific</w:t>
      </w:r>
    </w:p>
    <w:p w14:paraId="7A72F67A" w14:textId="423FF1F0" w:rsidR="008D7816" w:rsidRPr="004F565E" w:rsidRDefault="000221EB"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Aneet Kumer – Manager Strategic Initiatives and Partnerships – University of the South Pacific</w:t>
      </w:r>
      <w:r w:rsidR="008D7816" w:rsidRPr="004F565E">
        <w:rPr>
          <w:rFonts w:ascii="Calibri Light" w:hAnsi="Calibri Light" w:cs="Calibri Light"/>
          <w:lang w:val="en-AU"/>
        </w:rPr>
        <w:t xml:space="preserve">  </w:t>
      </w:r>
    </w:p>
    <w:p w14:paraId="6125300E" w14:textId="3A85C8F3" w:rsidR="00CD1C76" w:rsidRPr="004F565E" w:rsidRDefault="00C50EB8"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Nicholas Brown – Director </w:t>
      </w:r>
      <w:r w:rsidR="00B321A2" w:rsidRPr="004F565E">
        <w:rPr>
          <w:rFonts w:ascii="Calibri Light" w:hAnsi="Calibri Light" w:cs="Calibri Light"/>
          <w:lang w:val="en-AU"/>
        </w:rPr>
        <w:t xml:space="preserve">– </w:t>
      </w:r>
      <w:r w:rsidR="00CD1C76" w:rsidRPr="004F565E">
        <w:rPr>
          <w:rFonts w:ascii="Calibri Light" w:hAnsi="Calibri Light" w:cs="Calibri Light"/>
          <w:lang w:val="en-AU"/>
        </w:rPr>
        <w:t>Pacific Islands Chiefs of Police</w:t>
      </w:r>
    </w:p>
    <w:p w14:paraId="04619894" w14:textId="1DD2F0EF" w:rsidR="00162BF6" w:rsidRPr="00E35ED5" w:rsidRDefault="009205D9" w:rsidP="00E35ED5">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Julain Bianco </w:t>
      </w:r>
      <w:r w:rsidR="003078A5" w:rsidRPr="004F565E">
        <w:rPr>
          <w:rFonts w:ascii="Calibri Light" w:hAnsi="Calibri Light" w:cs="Calibri Light"/>
          <w:lang w:val="en-AU"/>
        </w:rPr>
        <w:t>– Executive</w:t>
      </w:r>
      <w:r w:rsidRPr="004F565E">
        <w:rPr>
          <w:rFonts w:ascii="Calibri Light" w:hAnsi="Calibri Light" w:cs="Calibri Light"/>
          <w:lang w:val="en-AU"/>
        </w:rPr>
        <w:t xml:space="preserve"> Coordinator – Pacific Islands Chiefs of Police</w:t>
      </w:r>
    </w:p>
    <w:p w14:paraId="368B1D76" w14:textId="6A93F8B4" w:rsidR="00CD1C76" w:rsidRPr="004F565E" w:rsidRDefault="002D6FC0" w:rsidP="004F565E">
      <w:pPr>
        <w:spacing w:before="120" w:after="120"/>
        <w:rPr>
          <w:rFonts w:asciiTheme="majorHAnsi" w:hAnsiTheme="majorHAnsi" w:cstheme="majorHAnsi"/>
          <w:b/>
          <w:bCs/>
          <w:szCs w:val="22"/>
          <w:lang w:val="en-AU"/>
        </w:rPr>
      </w:pPr>
      <w:r w:rsidRPr="004F565E">
        <w:rPr>
          <w:rFonts w:asciiTheme="majorHAnsi" w:hAnsiTheme="majorHAnsi" w:cstheme="majorHAnsi"/>
          <w:b/>
          <w:bCs/>
          <w:szCs w:val="22"/>
          <w:lang w:val="en-AU"/>
        </w:rPr>
        <w:t xml:space="preserve">Pacific Security College and Australian National University </w:t>
      </w:r>
    </w:p>
    <w:p w14:paraId="11F6196D" w14:textId="31260C06" w:rsidR="00CD1C76" w:rsidRPr="004F565E" w:rsidRDefault="00242DF4"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Professor Janine O’Flynn</w:t>
      </w:r>
      <w:r w:rsidR="000420DD" w:rsidRPr="004F565E">
        <w:rPr>
          <w:rFonts w:ascii="Calibri Light" w:hAnsi="Calibri Light" w:cs="Calibri Light"/>
          <w:lang w:val="en-AU"/>
        </w:rPr>
        <w:t xml:space="preserve"> </w:t>
      </w:r>
      <w:r w:rsidR="00B321A2" w:rsidRPr="004F565E">
        <w:rPr>
          <w:rFonts w:ascii="Calibri Light" w:hAnsi="Calibri Light" w:cs="Calibri Light"/>
          <w:lang w:val="en-AU"/>
        </w:rPr>
        <w:t xml:space="preserve">– </w:t>
      </w:r>
      <w:r w:rsidR="00CD1C76" w:rsidRPr="004F565E">
        <w:rPr>
          <w:rFonts w:ascii="Calibri Light" w:hAnsi="Calibri Light" w:cs="Calibri Light"/>
          <w:lang w:val="en-AU"/>
        </w:rPr>
        <w:t>Head of the Crawford School at ANU</w:t>
      </w:r>
    </w:p>
    <w:p w14:paraId="650AB630" w14:textId="77777777" w:rsidR="00890BD6" w:rsidRPr="004F565E" w:rsidRDefault="000420DD"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Professor Dave Peebeles </w:t>
      </w:r>
      <w:r w:rsidR="00890BD6" w:rsidRPr="004F565E">
        <w:rPr>
          <w:rFonts w:ascii="Calibri Light" w:hAnsi="Calibri Light" w:cs="Calibri Light"/>
          <w:lang w:val="en-AU"/>
        </w:rPr>
        <w:t>–</w:t>
      </w:r>
      <w:r w:rsidRPr="004F565E">
        <w:rPr>
          <w:rFonts w:ascii="Calibri Light" w:hAnsi="Calibri Light" w:cs="Calibri Light"/>
          <w:lang w:val="en-AU"/>
        </w:rPr>
        <w:t xml:space="preserve"> </w:t>
      </w:r>
      <w:r w:rsidR="00890BD6" w:rsidRPr="004F565E">
        <w:rPr>
          <w:rFonts w:ascii="Calibri Light" w:hAnsi="Calibri Light" w:cs="Calibri Light"/>
          <w:lang w:val="en-AU"/>
        </w:rPr>
        <w:t>Director – Pacific Security College</w:t>
      </w:r>
    </w:p>
    <w:p w14:paraId="56F942AE" w14:textId="7364AD14" w:rsidR="00C54456" w:rsidRPr="004F565E" w:rsidRDefault="00C5445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Naomi </w:t>
      </w:r>
      <w:r w:rsidR="003137F9" w:rsidRPr="004F565E">
        <w:rPr>
          <w:rFonts w:ascii="Calibri Light" w:hAnsi="Calibri Light" w:cs="Calibri Light"/>
          <w:lang w:val="en-AU"/>
        </w:rPr>
        <w:t>Oxenham – Business Manager – Pacific Security College</w:t>
      </w:r>
    </w:p>
    <w:p w14:paraId="609F7292" w14:textId="77777777" w:rsidR="001E65E5" w:rsidRPr="004F565E" w:rsidRDefault="001E65E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Mark Binksin – Chair, PSC Advisory Board</w:t>
      </w:r>
    </w:p>
    <w:p w14:paraId="28753F45" w14:textId="16C5B412" w:rsidR="001E65E5" w:rsidRPr="004F565E" w:rsidRDefault="001E65E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Ross A</w:t>
      </w:r>
      <w:r w:rsidR="00C54456" w:rsidRPr="004F565E">
        <w:rPr>
          <w:rFonts w:ascii="Calibri Light" w:hAnsi="Calibri Light" w:cs="Calibri Light"/>
          <w:lang w:val="en-AU"/>
        </w:rPr>
        <w:t>r</w:t>
      </w:r>
      <w:r w:rsidRPr="004F565E">
        <w:rPr>
          <w:rFonts w:ascii="Calibri Light" w:hAnsi="Calibri Light" w:cs="Calibri Light"/>
          <w:lang w:val="en-AU"/>
        </w:rPr>
        <w:t>dern – PSC Advisory Board</w:t>
      </w:r>
    </w:p>
    <w:p w14:paraId="0395383B" w14:textId="77777777" w:rsidR="00C54456" w:rsidRPr="004F565E" w:rsidRDefault="00C5445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Rhea Moss-Christian – PSC Advisory Board</w:t>
      </w:r>
    </w:p>
    <w:p w14:paraId="065384BB" w14:textId="77777777" w:rsidR="00C54456" w:rsidRPr="004F565E" w:rsidRDefault="00C54456"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Rimbink Pato – PSC Advisory Board</w:t>
      </w:r>
    </w:p>
    <w:p w14:paraId="17BF33D4" w14:textId="77777777" w:rsidR="003A1F10" w:rsidRPr="004F565E" w:rsidRDefault="001E65E5"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Litea</w:t>
      </w:r>
      <w:r w:rsidR="003A1F10" w:rsidRPr="004F565E">
        <w:rPr>
          <w:rFonts w:ascii="Calibri Light" w:hAnsi="Calibri Light" w:cs="Calibri Light"/>
          <w:lang w:val="en-AU"/>
        </w:rPr>
        <w:t xml:space="preserve"> Seruiratu – PSC Advisory Board</w:t>
      </w:r>
    </w:p>
    <w:p w14:paraId="471F68F3" w14:textId="796CBF48" w:rsidR="00C54456" w:rsidRPr="004F565E" w:rsidRDefault="00911263"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Tuiloma </w:t>
      </w:r>
      <w:r w:rsidR="00C54456" w:rsidRPr="004F565E">
        <w:rPr>
          <w:rFonts w:ascii="Calibri Light" w:hAnsi="Calibri Light" w:cs="Calibri Light"/>
          <w:lang w:val="en-AU"/>
        </w:rPr>
        <w:t>Neroni Slade – PSC Advisory Board</w:t>
      </w:r>
    </w:p>
    <w:p w14:paraId="6D943C3A" w14:textId="496E3959" w:rsidR="00BD6C14" w:rsidRPr="004F565E" w:rsidRDefault="00BD6C14"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 xml:space="preserve">James Battley </w:t>
      </w:r>
      <w:r w:rsidR="00CF21AE" w:rsidRPr="004F565E">
        <w:rPr>
          <w:rFonts w:ascii="Calibri Light" w:hAnsi="Calibri Light" w:cs="Calibri Light"/>
          <w:lang w:val="en-AU"/>
        </w:rPr>
        <w:t>–</w:t>
      </w:r>
      <w:r w:rsidRPr="004F565E">
        <w:rPr>
          <w:rFonts w:ascii="Calibri Light" w:hAnsi="Calibri Light" w:cs="Calibri Light"/>
          <w:lang w:val="en-AU"/>
        </w:rPr>
        <w:t xml:space="preserve"> </w:t>
      </w:r>
      <w:r w:rsidR="00CF21AE" w:rsidRPr="004F565E">
        <w:rPr>
          <w:rFonts w:ascii="Calibri Light" w:hAnsi="Calibri Light" w:cs="Calibri Light"/>
          <w:lang w:val="en-AU"/>
        </w:rPr>
        <w:t>Department of Pacific Affairs</w:t>
      </w:r>
      <w:r w:rsidR="00ED072D" w:rsidRPr="004F565E">
        <w:rPr>
          <w:rFonts w:ascii="Calibri Light" w:hAnsi="Calibri Light" w:cs="Calibri Light"/>
          <w:lang w:val="en-AU"/>
        </w:rPr>
        <w:t xml:space="preserve"> – ANU</w:t>
      </w:r>
    </w:p>
    <w:p w14:paraId="07C19609" w14:textId="77777777" w:rsidR="00ED072D" w:rsidRPr="004F565E" w:rsidRDefault="00ED072D" w:rsidP="004F565E">
      <w:pPr>
        <w:spacing w:before="120" w:after="120"/>
        <w:rPr>
          <w:rFonts w:asciiTheme="majorHAnsi" w:hAnsiTheme="majorHAnsi" w:cstheme="majorHAnsi"/>
          <w:b/>
          <w:bCs/>
          <w:szCs w:val="22"/>
          <w:lang w:val="en-AU"/>
        </w:rPr>
      </w:pPr>
      <w:r w:rsidRPr="004F565E">
        <w:rPr>
          <w:rFonts w:asciiTheme="majorHAnsi" w:hAnsiTheme="majorHAnsi" w:cstheme="majorHAnsi"/>
          <w:b/>
          <w:bCs/>
          <w:szCs w:val="22"/>
          <w:lang w:val="en-AU"/>
        </w:rPr>
        <w:t>Pacific Security College alumni</w:t>
      </w:r>
    </w:p>
    <w:p w14:paraId="0008340D" w14:textId="6FA3A786" w:rsidR="00ED072D" w:rsidRPr="004F565E" w:rsidRDefault="00ED072D" w:rsidP="004F565E">
      <w:pPr>
        <w:pStyle w:val="ListParagraph"/>
        <w:numPr>
          <w:ilvl w:val="0"/>
          <w:numId w:val="39"/>
        </w:numPr>
        <w:rPr>
          <w:rFonts w:ascii="Calibri Light" w:hAnsi="Calibri Light" w:cs="Calibri Light"/>
          <w:lang w:val="en-AU"/>
        </w:rPr>
      </w:pPr>
      <w:r w:rsidRPr="004F565E">
        <w:rPr>
          <w:rFonts w:ascii="Calibri Light" w:hAnsi="Calibri Light" w:cs="Calibri Light"/>
          <w:lang w:val="en-AU"/>
        </w:rPr>
        <w:t>Five alumni of the Pacific Security College (anonymous interviews)</w:t>
      </w:r>
    </w:p>
    <w:p w14:paraId="44F804EB" w14:textId="53456001" w:rsidR="00404FC1" w:rsidRDefault="00404FC1" w:rsidP="00787C05">
      <w:pPr>
        <w:spacing w:before="120" w:after="120"/>
        <w:rPr>
          <w:rFonts w:asciiTheme="majorHAnsi" w:hAnsiTheme="majorHAnsi" w:cstheme="majorHAnsi"/>
          <w:szCs w:val="22"/>
          <w:lang w:val="en-AU"/>
        </w:rPr>
      </w:pPr>
      <w:r>
        <w:rPr>
          <w:rFonts w:asciiTheme="majorHAnsi" w:hAnsiTheme="majorHAnsi" w:cstheme="majorHAnsi"/>
          <w:lang w:val="en-AU"/>
        </w:rPr>
        <w:br w:type="page"/>
      </w:r>
    </w:p>
    <w:p w14:paraId="73BD0C53" w14:textId="45575FD2" w:rsidR="00404FC1" w:rsidRPr="00507B9C" w:rsidRDefault="00404FC1" w:rsidP="00507B9C">
      <w:pPr>
        <w:pStyle w:val="Heading2"/>
      </w:pPr>
      <w:bookmarkStart w:id="57" w:name="_Toc220421392"/>
      <w:r w:rsidRPr="00507B9C">
        <w:t>Annex 2: Terms of Reference</w:t>
      </w:r>
      <w:bookmarkEnd w:id="57"/>
    </w:p>
    <w:p w14:paraId="3EAFCBBF" w14:textId="77777777" w:rsidR="002D01A3" w:rsidRPr="00EA06EB" w:rsidRDefault="002D01A3" w:rsidP="00EA06EB">
      <w:pPr>
        <w:rPr>
          <w:b/>
          <w:bCs/>
        </w:rPr>
      </w:pPr>
      <w:r w:rsidRPr="00EA06EB">
        <w:rPr>
          <w:b/>
          <w:bCs/>
        </w:rPr>
        <w:t>Terms of Reference</w:t>
      </w:r>
    </w:p>
    <w:p w14:paraId="79283F91" w14:textId="77777777" w:rsidR="002D01A3" w:rsidRPr="00EA06EB" w:rsidRDefault="002D01A3" w:rsidP="00EA06EB">
      <w:pPr>
        <w:rPr>
          <w:b/>
          <w:bCs/>
        </w:rPr>
      </w:pPr>
      <w:r w:rsidRPr="00EA06EB">
        <w:rPr>
          <w:b/>
          <w:bCs/>
        </w:rPr>
        <w:t xml:space="preserve">Review of the Pacific Security College </w:t>
      </w:r>
    </w:p>
    <w:p w14:paraId="181B8E12" w14:textId="77777777" w:rsidR="002D01A3" w:rsidRPr="00EA06EB" w:rsidRDefault="002D01A3" w:rsidP="00AB3B77">
      <w:pPr>
        <w:spacing w:after="240"/>
        <w:rPr>
          <w:b/>
          <w:bCs/>
        </w:rPr>
      </w:pPr>
      <w:r w:rsidRPr="00EA06EB">
        <w:rPr>
          <w:b/>
          <w:bCs/>
        </w:rPr>
        <w:t>2025</w:t>
      </w:r>
    </w:p>
    <w:p w14:paraId="72E8589A" w14:textId="77777777" w:rsidR="002D01A3" w:rsidRPr="00EA06EB" w:rsidRDefault="002D01A3" w:rsidP="00EA06EB">
      <w:pPr>
        <w:pStyle w:val="ListParagraph"/>
        <w:numPr>
          <w:ilvl w:val="0"/>
          <w:numId w:val="40"/>
        </w:numPr>
        <w:rPr>
          <w:b/>
          <w:bCs/>
        </w:rPr>
      </w:pPr>
      <w:r w:rsidRPr="00EA06EB">
        <w:rPr>
          <w:b/>
          <w:bCs/>
        </w:rPr>
        <w:t>Background</w:t>
      </w:r>
    </w:p>
    <w:p w14:paraId="569BFE5C" w14:textId="77777777" w:rsidR="002D01A3" w:rsidRPr="000C7BFB" w:rsidRDefault="002D01A3" w:rsidP="00787C05">
      <w:pPr>
        <w:spacing w:after="120"/>
        <w:rPr>
          <w:rFonts w:eastAsiaTheme="minorEastAsia"/>
          <w:szCs w:val="22"/>
        </w:rPr>
      </w:pPr>
      <w:r w:rsidRPr="000C7BFB">
        <w:rPr>
          <w:rFonts w:eastAsiaTheme="minorEastAsia"/>
          <w:szCs w:val="22"/>
        </w:rPr>
        <w:t xml:space="preserve">The Pacific Security College (College) was launched in November 2019 to assist Pacific Islands Forum members with implementation of the </w:t>
      </w:r>
      <w:r w:rsidRPr="000C7BFB">
        <w:rPr>
          <w:rFonts w:eastAsiaTheme="minorEastAsia"/>
          <w:i/>
          <w:iCs/>
          <w:szCs w:val="22"/>
        </w:rPr>
        <w:t>2018 Boe Declaration on Regional Security</w:t>
      </w:r>
      <w:r w:rsidRPr="000C7BFB">
        <w:rPr>
          <w:rFonts w:eastAsiaTheme="minorEastAsia"/>
          <w:szCs w:val="22"/>
        </w:rPr>
        <w:t>. The initiative was first announced in the 2017 Foreign Policy White Paper as the Australia Pacific Security College.</w:t>
      </w:r>
    </w:p>
    <w:p w14:paraId="57E93A9E" w14:textId="53A61097" w:rsidR="000C7BFB" w:rsidRPr="000C7BFB" w:rsidRDefault="002D01A3" w:rsidP="00787C05">
      <w:pPr>
        <w:spacing w:after="120"/>
        <w:rPr>
          <w:rFonts w:eastAsiaTheme="minorEastAsia"/>
          <w:szCs w:val="22"/>
        </w:rPr>
      </w:pPr>
      <w:r w:rsidRPr="000C7BFB">
        <w:rPr>
          <w:rFonts w:eastAsiaTheme="minorEastAsia"/>
          <w:szCs w:val="22"/>
        </w:rPr>
        <w:t>The College was contracted to the Australian National University (ANU), initially funded through an Official Development Assistance (ODA) commitment of $15 million from July 2019 to September 2022. The ANU's contract has been extended to September 2026, with continued annual DFAT ODA funding of approximately $4.7 million per year.</w:t>
      </w:r>
    </w:p>
    <w:p w14:paraId="1712E8B4" w14:textId="77777777" w:rsidR="002D01A3" w:rsidRPr="000C7BFB" w:rsidRDefault="002D01A3" w:rsidP="00787C05">
      <w:pPr>
        <w:spacing w:after="120"/>
        <w:rPr>
          <w:rFonts w:eastAsiaTheme="minorEastAsia"/>
          <w:szCs w:val="22"/>
        </w:rPr>
      </w:pPr>
      <w:r w:rsidRPr="000C7BFB">
        <w:rPr>
          <w:rFonts w:eastAsiaTheme="minorEastAsia"/>
          <w:szCs w:val="22"/>
        </w:rPr>
        <w:t>The initiative is delivered by the ANU as a standalone College within the Crawford School of Public Policy. The College’s Director reports to the Head of the Crawford School and the College’s functions are supported by ANU corporate services.</w:t>
      </w:r>
    </w:p>
    <w:p w14:paraId="4B75ECEC" w14:textId="77777777" w:rsidR="002D01A3" w:rsidRPr="000C7BFB" w:rsidRDefault="002D01A3" w:rsidP="00787C05">
      <w:pPr>
        <w:rPr>
          <w:rFonts w:eastAsiaTheme="minorEastAsia"/>
          <w:szCs w:val="22"/>
        </w:rPr>
      </w:pPr>
      <w:r w:rsidRPr="000C7BFB">
        <w:rPr>
          <w:rFonts w:eastAsiaTheme="minorEastAsia"/>
          <w:szCs w:val="22"/>
        </w:rPr>
        <w:t>The College's inaugural Advisory Board (the Board) was appointed in December 2019. Under the Board’s Charter, the Chair is a Ministerial appointment while the Department appoints Board members. The Board is not a governing body. Its purpose is to advise and act as a sounding board for the Department and College management on strategic matters, to strengthen the College's outcomes and impact. It fulfils these purposes by providing high-level oversight of the College and through engaging in strategic discussions of the College's role in the Pacific.</w:t>
      </w:r>
    </w:p>
    <w:p w14:paraId="060F0808" w14:textId="77777777" w:rsidR="002D01A3" w:rsidRPr="000C7BFB" w:rsidRDefault="002D01A3" w:rsidP="00787C05">
      <w:pPr>
        <w:spacing w:after="120"/>
        <w:rPr>
          <w:rFonts w:eastAsiaTheme="minorEastAsia"/>
          <w:szCs w:val="22"/>
        </w:rPr>
      </w:pPr>
      <w:r w:rsidRPr="000C7BFB">
        <w:rPr>
          <w:rFonts w:eastAsiaTheme="minorEastAsia"/>
          <w:szCs w:val="22"/>
        </w:rPr>
        <w:t>An independent mid-term review of the College was commissioned by DFAT in 2021. This review acknowledged positive progress made by the College in its start-up phase, but also made significant recommendations for improving its modality, operations, governance and management. DFAT has worked with the College to address the recommendations.</w:t>
      </w:r>
    </w:p>
    <w:p w14:paraId="09B3DCC6" w14:textId="77777777" w:rsidR="002D01A3" w:rsidRPr="000C7BFB" w:rsidRDefault="002D01A3" w:rsidP="00787C05">
      <w:pPr>
        <w:rPr>
          <w:rFonts w:eastAsiaTheme="minorEastAsia"/>
          <w:szCs w:val="22"/>
        </w:rPr>
      </w:pPr>
      <w:r w:rsidRPr="000C7BFB">
        <w:rPr>
          <w:rFonts w:eastAsiaTheme="minorEastAsia"/>
          <w:szCs w:val="22"/>
        </w:rPr>
        <w:t xml:space="preserve">Professor Dave Peebles commenced as Director of the College in February 2023, replacing Professor Meg Keen who resigned from the position in April 2022. </w:t>
      </w:r>
    </w:p>
    <w:p w14:paraId="54293E71" w14:textId="77777777" w:rsidR="002D01A3" w:rsidRPr="000C7BFB" w:rsidRDefault="002D01A3" w:rsidP="00787C05">
      <w:pPr>
        <w:spacing w:after="120"/>
        <w:rPr>
          <w:rFonts w:eastAsiaTheme="minorEastAsia"/>
          <w:szCs w:val="22"/>
        </w:rPr>
      </w:pPr>
      <w:r w:rsidRPr="000C7BFB">
        <w:rPr>
          <w:rFonts w:eastAsiaTheme="minorEastAsia"/>
          <w:szCs w:val="22"/>
        </w:rPr>
        <w:t xml:space="preserve">The College changed its name to the Pacific Security College in December 2023 to reflect that the College is a regional initiative, an asset of and for the Pacific Islands Forum and the Pacific's shared responsibility for security. </w:t>
      </w:r>
    </w:p>
    <w:p w14:paraId="4D4D5CD3" w14:textId="77777777" w:rsidR="002D01A3" w:rsidRPr="000C7BFB" w:rsidRDefault="002D01A3" w:rsidP="00787C05">
      <w:pPr>
        <w:spacing w:after="120"/>
        <w:rPr>
          <w:b/>
          <w:bCs/>
          <w:szCs w:val="22"/>
        </w:rPr>
      </w:pPr>
      <w:r w:rsidRPr="000C7BFB">
        <w:rPr>
          <w:rFonts w:eastAsiaTheme="minorEastAsia"/>
          <w:szCs w:val="22"/>
        </w:rPr>
        <w:t>The 2025 Review should include College operations and the mandatory review requirements set out in the contractual arrangements with DFAT (Services Order) for a Mid Term Review of the College. The Review should evaluate progress toward the intermediate and end of program outcomes and the overall effectiveness of the College in progressing Australia’s national interests, including to what degree the College and its offerings are recognised as addressing Pacific Island Forum countries’ security requirements. The Review will inform a Design Update ahead of the College’s current investment term concluding in September 2026.</w:t>
      </w:r>
    </w:p>
    <w:p w14:paraId="2BEEFA72" w14:textId="77777777" w:rsidR="002D01A3" w:rsidRPr="00EA06EB" w:rsidRDefault="002D01A3" w:rsidP="00EA06EB">
      <w:pPr>
        <w:pStyle w:val="ListParagraph"/>
        <w:numPr>
          <w:ilvl w:val="0"/>
          <w:numId w:val="40"/>
        </w:numPr>
        <w:rPr>
          <w:b/>
          <w:bCs/>
        </w:rPr>
      </w:pPr>
      <w:r w:rsidRPr="00EA06EB">
        <w:rPr>
          <w:b/>
          <w:bCs/>
        </w:rPr>
        <w:t>Purpose of the Evaluation</w:t>
      </w:r>
    </w:p>
    <w:p w14:paraId="0A0AC18E" w14:textId="77777777" w:rsidR="002D01A3" w:rsidRPr="000C7BFB" w:rsidRDefault="002D01A3" w:rsidP="00787C05">
      <w:pPr>
        <w:rPr>
          <w:szCs w:val="22"/>
        </w:rPr>
      </w:pPr>
      <w:r w:rsidRPr="000C7BFB">
        <w:rPr>
          <w:szCs w:val="22"/>
        </w:rPr>
        <w:t>As part of DFAT program management, a Mid-Term Review (MTR) needs to be undertaken in accordance with Clause 3.9 of the Services Order. Its scope includes:</w:t>
      </w:r>
    </w:p>
    <w:p w14:paraId="59B02BC4" w14:textId="77777777" w:rsidR="002D01A3" w:rsidRPr="00B332D5" w:rsidRDefault="002D01A3" w:rsidP="00BC1D2F">
      <w:pPr>
        <w:pStyle w:val="ListParagraph"/>
        <w:numPr>
          <w:ilvl w:val="0"/>
          <w:numId w:val="6"/>
        </w:numPr>
        <w:spacing w:before="240" w:after="160" w:line="256" w:lineRule="auto"/>
        <w:contextualSpacing/>
        <w:rPr>
          <w:rFonts w:ascii="Calibri Light" w:hAnsi="Calibri Light" w:cs="Calibri Light"/>
        </w:rPr>
      </w:pPr>
      <w:r w:rsidRPr="00B332D5">
        <w:rPr>
          <w:rFonts w:ascii="Calibri Light" w:hAnsi="Calibri Light" w:cs="Calibri Light"/>
        </w:rPr>
        <w:t>examine program progress and impacts with regards to intermediate outcomes</w:t>
      </w:r>
    </w:p>
    <w:p w14:paraId="568BED78" w14:textId="77777777" w:rsidR="002D01A3" w:rsidRPr="00B332D5" w:rsidRDefault="002D01A3" w:rsidP="00BC1D2F">
      <w:pPr>
        <w:pStyle w:val="ListParagraph"/>
        <w:numPr>
          <w:ilvl w:val="0"/>
          <w:numId w:val="6"/>
        </w:numPr>
        <w:spacing w:before="240" w:after="160" w:line="256" w:lineRule="auto"/>
        <w:contextualSpacing/>
        <w:rPr>
          <w:rFonts w:ascii="Calibri Light" w:hAnsi="Calibri Light" w:cs="Calibri Light"/>
        </w:rPr>
      </w:pPr>
      <w:r w:rsidRPr="00B332D5">
        <w:rPr>
          <w:rFonts w:ascii="Calibri Light" w:hAnsi="Calibri Light" w:cs="Calibri Light"/>
        </w:rPr>
        <w:t xml:space="preserve">review progress towards the end of program outcomes set out for the program; and </w:t>
      </w:r>
    </w:p>
    <w:p w14:paraId="51220AAE" w14:textId="77777777" w:rsidR="002D01A3" w:rsidRPr="00B332D5" w:rsidRDefault="002D01A3" w:rsidP="00BC1D2F">
      <w:pPr>
        <w:pStyle w:val="ListParagraph"/>
        <w:numPr>
          <w:ilvl w:val="0"/>
          <w:numId w:val="6"/>
        </w:numPr>
        <w:spacing w:before="240" w:after="160" w:line="256" w:lineRule="auto"/>
        <w:contextualSpacing/>
        <w:rPr>
          <w:rFonts w:ascii="Calibri Light" w:hAnsi="Calibri Light" w:cs="Calibri Light"/>
        </w:rPr>
      </w:pPr>
      <w:r w:rsidRPr="00B332D5">
        <w:rPr>
          <w:rFonts w:ascii="Calibri Light" w:hAnsi="Calibri Light" w:cs="Calibri Light"/>
        </w:rPr>
        <w:t>taking account of these and other indicators of performance and achievement, including the results of the Partner Performance Assessment, determine remedial actions in the event of unsatisfactory progress.</w:t>
      </w:r>
    </w:p>
    <w:p w14:paraId="2200993E" w14:textId="77777777" w:rsidR="002D01A3" w:rsidRPr="000C7BFB" w:rsidRDefault="002D01A3" w:rsidP="00787C05">
      <w:pPr>
        <w:spacing w:line="256" w:lineRule="auto"/>
        <w:rPr>
          <w:rFonts w:eastAsiaTheme="minorEastAsia"/>
          <w:szCs w:val="22"/>
        </w:rPr>
      </w:pPr>
      <w:r w:rsidRPr="000C7BFB">
        <w:rPr>
          <w:szCs w:val="22"/>
        </w:rPr>
        <w:t>In</w:t>
      </w:r>
      <w:r w:rsidRPr="000C7BFB">
        <w:rPr>
          <w:rFonts w:eastAsiaTheme="minorEastAsia"/>
          <w:szCs w:val="22"/>
        </w:rPr>
        <w:t xml:space="preserve"> addition, the Review should:</w:t>
      </w:r>
    </w:p>
    <w:p w14:paraId="0C03A5CF" w14:textId="77777777" w:rsidR="002D01A3" w:rsidRPr="00CA54F8" w:rsidRDefault="002D01A3" w:rsidP="00BC1D2F">
      <w:pPr>
        <w:pStyle w:val="ListParagraph"/>
        <w:numPr>
          <w:ilvl w:val="0"/>
          <w:numId w:val="6"/>
        </w:numPr>
        <w:spacing w:after="160" w:line="256" w:lineRule="auto"/>
        <w:contextualSpacing/>
        <w:rPr>
          <w:rFonts w:ascii="Calibri Light" w:eastAsiaTheme="minorEastAsia" w:hAnsi="Calibri Light" w:cs="Calibri Light"/>
        </w:rPr>
      </w:pPr>
      <w:r w:rsidRPr="00CA54F8">
        <w:rPr>
          <w:rFonts w:ascii="Calibri Light" w:eastAsiaTheme="minorEastAsia" w:hAnsi="Calibri Light" w:cs="Calibri Light"/>
        </w:rPr>
        <w:t>Assess progress towards; fidelity to; and implementation and appropriateness of the recommendations and changes made following the 2021 review of the College</w:t>
      </w:r>
    </w:p>
    <w:p w14:paraId="02FCB837" w14:textId="77777777" w:rsidR="002D01A3" w:rsidRPr="00CA54F8" w:rsidRDefault="002D01A3" w:rsidP="00BC1D2F">
      <w:pPr>
        <w:numPr>
          <w:ilvl w:val="0"/>
          <w:numId w:val="6"/>
        </w:numPr>
        <w:spacing w:before="60" w:after="60"/>
        <w:rPr>
          <w:rFonts w:cs="Calibri Light"/>
          <w:szCs w:val="22"/>
        </w:rPr>
      </w:pPr>
      <w:r w:rsidRPr="00CA54F8">
        <w:rPr>
          <w:rFonts w:cs="Calibri Light"/>
          <w:szCs w:val="22"/>
        </w:rPr>
        <w:t xml:space="preserve">Offer feedback on the effectiveness of </w:t>
      </w:r>
      <w:proofErr w:type="gramStart"/>
      <w:r w:rsidRPr="00CA54F8">
        <w:rPr>
          <w:rFonts w:cs="Calibri Light"/>
          <w:szCs w:val="22"/>
        </w:rPr>
        <w:t>College</w:t>
      </w:r>
      <w:proofErr w:type="gramEnd"/>
      <w:r w:rsidRPr="00CA54F8">
        <w:rPr>
          <w:rFonts w:cs="Calibri Light"/>
          <w:szCs w:val="22"/>
        </w:rPr>
        <w:t xml:space="preserve"> operations, including the funding model, structure and staffing, partnerships between DFAT and the College and between the College and partner governments and effectiveness of the Advisory Board in advising DFAT. </w:t>
      </w:r>
    </w:p>
    <w:p w14:paraId="3433CA6E" w14:textId="77777777" w:rsidR="002D01A3" w:rsidRPr="00CA54F8" w:rsidRDefault="002D01A3" w:rsidP="00BC1D2F">
      <w:pPr>
        <w:numPr>
          <w:ilvl w:val="0"/>
          <w:numId w:val="6"/>
        </w:numPr>
        <w:spacing w:before="60" w:after="60"/>
        <w:rPr>
          <w:rFonts w:cs="Calibri Light"/>
          <w:szCs w:val="22"/>
        </w:rPr>
      </w:pPr>
      <w:r w:rsidRPr="00CA54F8">
        <w:rPr>
          <w:rFonts w:cs="Calibri Light"/>
          <w:szCs w:val="22"/>
        </w:rPr>
        <w:t>Inform a design update of the College investment beyond the current investment term (ending in September 2025). </w:t>
      </w:r>
    </w:p>
    <w:p w14:paraId="41E9BD7F" w14:textId="77777777" w:rsidR="002D01A3" w:rsidRPr="000C7BFB" w:rsidRDefault="002D01A3" w:rsidP="00787C05">
      <w:pPr>
        <w:spacing w:line="252" w:lineRule="auto"/>
        <w:rPr>
          <w:szCs w:val="22"/>
        </w:rPr>
      </w:pPr>
      <w:r w:rsidRPr="000C7BFB">
        <w:rPr>
          <w:szCs w:val="22"/>
        </w:rPr>
        <w:t xml:space="preserve">The ANU/College has three </w:t>
      </w:r>
      <w:proofErr w:type="gramStart"/>
      <w:r w:rsidRPr="000C7BFB">
        <w:rPr>
          <w:szCs w:val="22"/>
        </w:rPr>
        <w:t>end</w:t>
      </w:r>
      <w:proofErr w:type="gramEnd"/>
      <w:r w:rsidRPr="000C7BFB">
        <w:rPr>
          <w:szCs w:val="22"/>
        </w:rPr>
        <w:t xml:space="preserve"> of program (EOP) outcomes and several intermediate outcomes to deliver in its contract. </w:t>
      </w:r>
    </w:p>
    <w:p w14:paraId="3F179252" w14:textId="77777777" w:rsidR="002D01A3" w:rsidRPr="000C7BFB" w:rsidRDefault="002D01A3" w:rsidP="00787C05">
      <w:pPr>
        <w:spacing w:line="252" w:lineRule="auto"/>
        <w:rPr>
          <w:rFonts w:eastAsiaTheme="minorEastAsia"/>
          <w:color w:val="000000" w:themeColor="text1"/>
          <w:szCs w:val="22"/>
        </w:rPr>
      </w:pPr>
      <w:r w:rsidRPr="000C7BFB">
        <w:rPr>
          <w:rFonts w:eastAsiaTheme="minorEastAsia"/>
          <w:b/>
          <w:bCs/>
          <w:color w:val="000000" w:themeColor="text1"/>
          <w:szCs w:val="22"/>
        </w:rPr>
        <w:t xml:space="preserve">EOPO 1: </w:t>
      </w:r>
      <w:r w:rsidRPr="000C7BFB">
        <w:rPr>
          <w:rFonts w:eastAsiaTheme="minorEastAsia"/>
          <w:color w:val="000000" w:themeColor="text1"/>
          <w:szCs w:val="22"/>
        </w:rPr>
        <w:t xml:space="preserve">Forum Island Countries (FICs) develop and implement relevant and effective national security strategies. </w:t>
      </w:r>
    </w:p>
    <w:p w14:paraId="06551DD2" w14:textId="77777777" w:rsidR="002D01A3" w:rsidRPr="000C7BFB" w:rsidRDefault="002D01A3" w:rsidP="00787C05">
      <w:pPr>
        <w:spacing w:after="199" w:line="252" w:lineRule="auto"/>
        <w:ind w:left="720"/>
        <w:rPr>
          <w:rFonts w:eastAsiaTheme="minorEastAsia"/>
          <w:color w:val="000000" w:themeColor="text1"/>
          <w:szCs w:val="22"/>
        </w:rPr>
      </w:pPr>
      <w:r w:rsidRPr="000C7BFB">
        <w:rPr>
          <w:rFonts w:eastAsiaTheme="minorEastAsia"/>
          <w:b/>
          <w:bCs/>
          <w:color w:val="000000" w:themeColor="text1"/>
          <w:szCs w:val="22"/>
        </w:rPr>
        <w:t xml:space="preserve">Intermediate Outcome 1.1: </w:t>
      </w:r>
      <w:r w:rsidRPr="000C7BFB">
        <w:rPr>
          <w:rFonts w:eastAsiaTheme="minorEastAsia"/>
          <w:color w:val="000000" w:themeColor="text1"/>
          <w:szCs w:val="22"/>
        </w:rPr>
        <w:t>More states and Pacific agencies seek and accept more offers of support from the College and its partners</w:t>
      </w:r>
    </w:p>
    <w:p w14:paraId="0A65C674" w14:textId="77777777" w:rsidR="002D01A3" w:rsidRPr="000C7BFB" w:rsidRDefault="002D01A3" w:rsidP="00787C05">
      <w:pPr>
        <w:spacing w:after="199" w:line="252" w:lineRule="auto"/>
        <w:ind w:left="1440"/>
        <w:rPr>
          <w:rFonts w:eastAsiaTheme="minorEastAsia"/>
          <w:color w:val="000000" w:themeColor="text1"/>
          <w:szCs w:val="22"/>
        </w:rPr>
      </w:pPr>
      <w:r w:rsidRPr="000C7BFB">
        <w:rPr>
          <w:rFonts w:eastAsiaTheme="minorEastAsia"/>
          <w:b/>
          <w:bCs/>
          <w:color w:val="000000" w:themeColor="text1"/>
          <w:szCs w:val="22"/>
        </w:rPr>
        <w:t>Immediate Outcome 1.1.1:</w:t>
      </w:r>
      <w:r w:rsidRPr="000C7BFB">
        <w:rPr>
          <w:rFonts w:eastAsiaTheme="minorEastAsia"/>
          <w:color w:val="000000" w:themeColor="text1"/>
          <w:szCs w:val="22"/>
        </w:rPr>
        <w:t xml:space="preserve"> FICs have access to high quality technical advice</w:t>
      </w:r>
    </w:p>
    <w:p w14:paraId="7D7AF65A" w14:textId="77777777" w:rsidR="002D01A3" w:rsidRPr="000C7BFB" w:rsidRDefault="002D01A3" w:rsidP="00787C05">
      <w:pPr>
        <w:spacing w:after="199" w:line="252" w:lineRule="auto"/>
        <w:ind w:left="2160"/>
        <w:rPr>
          <w:rFonts w:eastAsiaTheme="minorEastAsia"/>
          <w:b/>
          <w:bCs/>
          <w:color w:val="000000" w:themeColor="text1"/>
          <w:szCs w:val="22"/>
        </w:rPr>
      </w:pPr>
      <w:r w:rsidRPr="000C7BFB">
        <w:rPr>
          <w:rFonts w:eastAsiaTheme="minorEastAsia"/>
          <w:b/>
          <w:bCs/>
          <w:color w:val="000000" w:themeColor="text1"/>
          <w:szCs w:val="22"/>
        </w:rPr>
        <w:t>Output 1.1.1.1:</w:t>
      </w:r>
    </w:p>
    <w:p w14:paraId="7149CCF5" w14:textId="77777777" w:rsidR="002D01A3" w:rsidRPr="000C7BFB" w:rsidRDefault="002D01A3" w:rsidP="00787C05">
      <w:pPr>
        <w:spacing w:after="199" w:line="252" w:lineRule="auto"/>
        <w:ind w:left="2160"/>
        <w:rPr>
          <w:rFonts w:eastAsiaTheme="minorEastAsia"/>
          <w:color w:val="000000" w:themeColor="text1"/>
          <w:szCs w:val="22"/>
        </w:rPr>
      </w:pPr>
      <w:r w:rsidRPr="000C7BFB">
        <w:rPr>
          <w:rFonts w:eastAsiaTheme="minorEastAsia"/>
          <w:color w:val="000000" w:themeColor="text1"/>
          <w:szCs w:val="22"/>
        </w:rPr>
        <w:t>Security capacity assessments are undertaken</w:t>
      </w:r>
    </w:p>
    <w:p w14:paraId="3748D35B" w14:textId="77777777" w:rsidR="002D01A3" w:rsidRPr="000C7BFB" w:rsidRDefault="002D01A3" w:rsidP="00787C05">
      <w:pPr>
        <w:spacing w:after="199" w:line="252" w:lineRule="auto"/>
        <w:ind w:left="2160"/>
        <w:rPr>
          <w:rFonts w:eastAsiaTheme="minorEastAsia"/>
          <w:b/>
          <w:bCs/>
          <w:color w:val="000000" w:themeColor="text1"/>
          <w:szCs w:val="22"/>
        </w:rPr>
      </w:pPr>
      <w:r w:rsidRPr="000C7BFB">
        <w:rPr>
          <w:rFonts w:eastAsiaTheme="minorEastAsia"/>
          <w:b/>
          <w:bCs/>
          <w:color w:val="000000" w:themeColor="text1"/>
          <w:szCs w:val="22"/>
        </w:rPr>
        <w:t>Output 1.1.1.2:</w:t>
      </w:r>
    </w:p>
    <w:p w14:paraId="7FE129BD" w14:textId="77777777" w:rsidR="002D01A3" w:rsidRPr="000C7BFB" w:rsidRDefault="002D01A3" w:rsidP="00787C05">
      <w:pPr>
        <w:spacing w:after="199" w:line="252" w:lineRule="auto"/>
        <w:ind w:left="2160"/>
        <w:rPr>
          <w:rFonts w:eastAsiaTheme="minorEastAsia"/>
          <w:color w:val="000000" w:themeColor="text1"/>
          <w:szCs w:val="22"/>
        </w:rPr>
      </w:pPr>
      <w:r w:rsidRPr="000C7BFB">
        <w:rPr>
          <w:rFonts w:eastAsiaTheme="minorEastAsia"/>
          <w:color w:val="000000" w:themeColor="text1"/>
          <w:szCs w:val="22"/>
        </w:rPr>
        <w:t>Capacity development workshops are implemented</w:t>
      </w:r>
    </w:p>
    <w:p w14:paraId="7C0B3623" w14:textId="77777777" w:rsidR="002D01A3" w:rsidRPr="000C7BFB" w:rsidRDefault="002D01A3" w:rsidP="00787C05">
      <w:pPr>
        <w:spacing w:after="199" w:line="252" w:lineRule="auto"/>
        <w:rPr>
          <w:rFonts w:eastAsiaTheme="minorEastAsia"/>
          <w:b/>
          <w:bCs/>
          <w:color w:val="000000" w:themeColor="text1"/>
          <w:szCs w:val="22"/>
        </w:rPr>
      </w:pPr>
      <w:r w:rsidRPr="000C7BFB">
        <w:rPr>
          <w:rFonts w:eastAsiaTheme="minorEastAsia"/>
          <w:szCs w:val="22"/>
        </w:rPr>
        <w:t xml:space="preserve"> </w:t>
      </w:r>
      <w:r w:rsidRPr="000C7BFB">
        <w:rPr>
          <w:rFonts w:eastAsiaTheme="minorEastAsia"/>
          <w:b/>
          <w:bCs/>
          <w:color w:val="000000" w:themeColor="text1"/>
          <w:szCs w:val="22"/>
        </w:rPr>
        <w:t>EOPO 2:</w:t>
      </w:r>
      <w:r w:rsidRPr="000C7BFB">
        <w:rPr>
          <w:rFonts w:eastAsiaTheme="minorEastAsia"/>
          <w:color w:val="000000" w:themeColor="text1"/>
          <w:szCs w:val="22"/>
        </w:rPr>
        <w:t xml:space="preserve"> FICs </w:t>
      </w:r>
      <w:proofErr w:type="gramStart"/>
      <w:r w:rsidRPr="000C7BFB">
        <w:rPr>
          <w:rFonts w:eastAsiaTheme="minorEastAsia"/>
          <w:color w:val="000000" w:themeColor="text1"/>
          <w:szCs w:val="22"/>
        </w:rPr>
        <w:t>are capable of collaborating</w:t>
      </w:r>
      <w:proofErr w:type="gramEnd"/>
      <w:r w:rsidRPr="000C7BFB">
        <w:rPr>
          <w:rFonts w:eastAsiaTheme="minorEastAsia"/>
          <w:color w:val="000000" w:themeColor="text1"/>
          <w:szCs w:val="22"/>
        </w:rPr>
        <w:t xml:space="preserve"> effectively on regional security challenges.</w:t>
      </w:r>
      <w:r w:rsidRPr="000C7BFB">
        <w:rPr>
          <w:rFonts w:eastAsiaTheme="minorEastAsia"/>
          <w:b/>
          <w:bCs/>
          <w:color w:val="000000" w:themeColor="text1"/>
          <w:szCs w:val="22"/>
        </w:rPr>
        <w:t xml:space="preserve"> </w:t>
      </w:r>
    </w:p>
    <w:p w14:paraId="5528CDEE" w14:textId="77777777" w:rsidR="002D01A3" w:rsidRPr="000C7BFB" w:rsidRDefault="002D01A3" w:rsidP="00787C05">
      <w:pPr>
        <w:spacing w:after="199" w:line="252" w:lineRule="auto"/>
        <w:ind w:left="720"/>
        <w:rPr>
          <w:rFonts w:eastAsiaTheme="minorEastAsia"/>
          <w:color w:val="000000" w:themeColor="text1"/>
          <w:szCs w:val="22"/>
        </w:rPr>
      </w:pPr>
      <w:r w:rsidRPr="000C7BFB">
        <w:rPr>
          <w:rFonts w:eastAsiaTheme="minorEastAsia"/>
          <w:b/>
          <w:bCs/>
          <w:color w:val="000000" w:themeColor="text1"/>
          <w:szCs w:val="22"/>
        </w:rPr>
        <w:t xml:space="preserve">Intermediate Outcome 2.1: </w:t>
      </w:r>
      <w:r w:rsidRPr="000C7BFB">
        <w:rPr>
          <w:rFonts w:eastAsiaTheme="minorEastAsia"/>
          <w:color w:val="000000" w:themeColor="text1"/>
          <w:szCs w:val="22"/>
        </w:rPr>
        <w:t>Pacific regional organisations engage with the College on security issues and derive benefits from the College's activities that enhance communication flows.</w:t>
      </w:r>
    </w:p>
    <w:p w14:paraId="19710EFC" w14:textId="77777777" w:rsidR="002D01A3" w:rsidRPr="000C7BFB" w:rsidRDefault="002D01A3" w:rsidP="00787C05">
      <w:pPr>
        <w:spacing w:after="199" w:line="252" w:lineRule="auto"/>
        <w:ind w:left="1440"/>
        <w:rPr>
          <w:rFonts w:eastAsiaTheme="minorEastAsia"/>
          <w:color w:val="000000" w:themeColor="text1"/>
          <w:szCs w:val="22"/>
        </w:rPr>
      </w:pPr>
      <w:r w:rsidRPr="000C7BFB">
        <w:rPr>
          <w:rFonts w:eastAsiaTheme="minorEastAsia"/>
          <w:b/>
          <w:bCs/>
          <w:color w:val="000000" w:themeColor="text1"/>
          <w:szCs w:val="22"/>
        </w:rPr>
        <w:t xml:space="preserve">Immediate Outcome 2.1.1: </w:t>
      </w:r>
      <w:r w:rsidRPr="000C7BFB">
        <w:rPr>
          <w:rFonts w:eastAsiaTheme="minorEastAsia"/>
          <w:color w:val="000000" w:themeColor="text1"/>
          <w:szCs w:val="22"/>
        </w:rPr>
        <w:t>Participation of women and people with disability taking part in "Women in National Security"</w:t>
      </w:r>
    </w:p>
    <w:p w14:paraId="2158A620" w14:textId="77777777" w:rsidR="002D01A3" w:rsidRPr="000C7BFB" w:rsidRDefault="002D01A3" w:rsidP="00787C05">
      <w:pPr>
        <w:spacing w:after="199" w:line="252" w:lineRule="auto"/>
        <w:ind w:left="1440"/>
        <w:rPr>
          <w:rFonts w:eastAsiaTheme="minorEastAsia"/>
          <w:color w:val="000000" w:themeColor="text1"/>
          <w:szCs w:val="22"/>
        </w:rPr>
      </w:pPr>
      <w:r w:rsidRPr="000C7BFB">
        <w:rPr>
          <w:rFonts w:eastAsiaTheme="minorEastAsia"/>
          <w:b/>
          <w:bCs/>
          <w:color w:val="000000" w:themeColor="text1"/>
          <w:szCs w:val="22"/>
        </w:rPr>
        <w:t xml:space="preserve">Immediate Outcome 2.1.2: </w:t>
      </w:r>
      <w:r w:rsidRPr="000C7BFB">
        <w:rPr>
          <w:rFonts w:eastAsiaTheme="minorEastAsia"/>
          <w:color w:val="000000" w:themeColor="text1"/>
          <w:szCs w:val="22"/>
        </w:rPr>
        <w:t>Dissemination of research, analysis and ideas on security challenges and responses</w:t>
      </w:r>
    </w:p>
    <w:p w14:paraId="60E9E587" w14:textId="77777777" w:rsidR="002D01A3" w:rsidRPr="000C7BFB" w:rsidRDefault="002D01A3" w:rsidP="00787C05">
      <w:pPr>
        <w:spacing w:after="199" w:line="252" w:lineRule="auto"/>
        <w:ind w:left="2160"/>
        <w:rPr>
          <w:rFonts w:eastAsiaTheme="minorEastAsia"/>
          <w:color w:val="000000" w:themeColor="text1"/>
          <w:szCs w:val="22"/>
        </w:rPr>
      </w:pPr>
      <w:r w:rsidRPr="000C7BFB">
        <w:rPr>
          <w:rFonts w:eastAsiaTheme="minorEastAsia"/>
          <w:color w:val="000000" w:themeColor="text1"/>
          <w:szCs w:val="22"/>
        </w:rPr>
        <w:t xml:space="preserve"> </w:t>
      </w:r>
      <w:r w:rsidRPr="000C7BFB">
        <w:rPr>
          <w:rFonts w:eastAsiaTheme="minorEastAsia"/>
          <w:b/>
          <w:bCs/>
          <w:color w:val="000000" w:themeColor="text1"/>
          <w:szCs w:val="22"/>
        </w:rPr>
        <w:t xml:space="preserve">Output 2.1.2.1: </w:t>
      </w:r>
      <w:r w:rsidRPr="000C7BFB">
        <w:rPr>
          <w:rFonts w:eastAsiaTheme="minorEastAsia"/>
          <w:color w:val="000000" w:themeColor="text1"/>
          <w:szCs w:val="22"/>
        </w:rPr>
        <w:t>Communication Materials are Produced and Distributed</w:t>
      </w:r>
    </w:p>
    <w:p w14:paraId="081745F6" w14:textId="77777777" w:rsidR="002D01A3" w:rsidRPr="000C7BFB" w:rsidRDefault="002D01A3" w:rsidP="00787C05">
      <w:pPr>
        <w:spacing w:after="199" w:line="252" w:lineRule="auto"/>
        <w:rPr>
          <w:rFonts w:eastAsiaTheme="minorEastAsia"/>
          <w:color w:val="000000" w:themeColor="text1"/>
          <w:szCs w:val="22"/>
        </w:rPr>
      </w:pPr>
      <w:r w:rsidRPr="000C7BFB">
        <w:rPr>
          <w:rFonts w:eastAsiaTheme="minorEastAsia"/>
          <w:szCs w:val="22"/>
        </w:rPr>
        <w:t xml:space="preserve"> </w:t>
      </w:r>
      <w:r w:rsidRPr="000C7BFB">
        <w:rPr>
          <w:rFonts w:eastAsiaTheme="minorEastAsia"/>
          <w:color w:val="000000" w:themeColor="text1"/>
          <w:szCs w:val="22"/>
        </w:rPr>
        <w:t xml:space="preserve"> </w:t>
      </w:r>
      <w:r w:rsidRPr="000C7BFB">
        <w:rPr>
          <w:rFonts w:eastAsiaTheme="minorEastAsia"/>
          <w:b/>
          <w:bCs/>
          <w:color w:val="000000" w:themeColor="text1"/>
          <w:szCs w:val="22"/>
        </w:rPr>
        <w:t xml:space="preserve">EOPO 3: </w:t>
      </w:r>
      <w:r w:rsidRPr="000C7BFB">
        <w:rPr>
          <w:rFonts w:eastAsiaTheme="minorEastAsia"/>
          <w:color w:val="000000" w:themeColor="text1"/>
          <w:szCs w:val="22"/>
        </w:rPr>
        <w:t xml:space="preserve">FICs have access to a skilled Pacific security officials' network. </w:t>
      </w:r>
    </w:p>
    <w:p w14:paraId="7FE3A0A4" w14:textId="77777777" w:rsidR="002D01A3" w:rsidRPr="000C7BFB" w:rsidRDefault="002D01A3" w:rsidP="00787C05">
      <w:pPr>
        <w:spacing w:after="199" w:line="252" w:lineRule="auto"/>
        <w:ind w:left="720"/>
        <w:rPr>
          <w:rFonts w:eastAsiaTheme="minorEastAsia"/>
          <w:color w:val="000000" w:themeColor="text1"/>
          <w:szCs w:val="22"/>
        </w:rPr>
      </w:pPr>
      <w:r w:rsidRPr="000C7BFB">
        <w:rPr>
          <w:rFonts w:eastAsiaTheme="minorEastAsia"/>
          <w:b/>
          <w:bCs/>
          <w:color w:val="000000" w:themeColor="text1"/>
          <w:szCs w:val="22"/>
        </w:rPr>
        <w:t xml:space="preserve">Intermediate Outcome 3.1: </w:t>
      </w:r>
      <w:r w:rsidRPr="000C7BFB">
        <w:rPr>
          <w:rFonts w:eastAsiaTheme="minorEastAsia"/>
          <w:color w:val="000000" w:themeColor="text1"/>
          <w:szCs w:val="22"/>
        </w:rPr>
        <w:t>The College's alumni members share more information about Pacific security challenges and responses</w:t>
      </w:r>
    </w:p>
    <w:p w14:paraId="5A96AF35" w14:textId="77777777" w:rsidR="002D01A3" w:rsidRPr="000C7BFB" w:rsidRDefault="002D01A3" w:rsidP="00787C05">
      <w:pPr>
        <w:spacing w:after="199" w:line="252" w:lineRule="auto"/>
        <w:ind w:left="2160"/>
        <w:rPr>
          <w:rFonts w:eastAsiaTheme="minorEastAsia"/>
          <w:color w:val="000000" w:themeColor="text1"/>
          <w:szCs w:val="22"/>
        </w:rPr>
      </w:pPr>
      <w:r w:rsidRPr="000C7BFB">
        <w:rPr>
          <w:rFonts w:eastAsiaTheme="minorEastAsia"/>
          <w:color w:val="000000" w:themeColor="text1"/>
          <w:szCs w:val="22"/>
        </w:rPr>
        <w:t xml:space="preserve"> </w:t>
      </w:r>
      <w:r w:rsidRPr="000C7BFB">
        <w:rPr>
          <w:rFonts w:eastAsiaTheme="minorEastAsia"/>
          <w:b/>
          <w:bCs/>
          <w:color w:val="000000" w:themeColor="text1"/>
          <w:szCs w:val="22"/>
        </w:rPr>
        <w:t xml:space="preserve">Output 3.1.1: </w:t>
      </w:r>
      <w:r w:rsidRPr="000C7BFB">
        <w:rPr>
          <w:rFonts w:eastAsiaTheme="minorEastAsia"/>
          <w:color w:val="000000" w:themeColor="text1"/>
          <w:szCs w:val="22"/>
        </w:rPr>
        <w:t>Security stakeholder engagement activities (formal and informal</w:t>
      </w:r>
      <w:r w:rsidRPr="000C7BFB">
        <w:rPr>
          <w:szCs w:val="22"/>
        </w:rPr>
        <w:t>). The evaluation will inform management decisions such as whether to extend the program, whether to involve a new partner and whether to consider a new modality for a future program.</w:t>
      </w:r>
    </w:p>
    <w:p w14:paraId="61CC795D" w14:textId="77777777" w:rsidR="002D01A3" w:rsidRPr="00CA54F8" w:rsidRDefault="002D01A3" w:rsidP="00CA54F8">
      <w:pPr>
        <w:pStyle w:val="ListParagraph"/>
        <w:numPr>
          <w:ilvl w:val="0"/>
          <w:numId w:val="40"/>
        </w:numPr>
        <w:rPr>
          <w:b/>
          <w:bCs/>
        </w:rPr>
      </w:pPr>
      <w:r w:rsidRPr="00CA54F8">
        <w:rPr>
          <w:b/>
          <w:bCs/>
        </w:rPr>
        <w:t>Key evaluation questions (for publication in main report)</w:t>
      </w:r>
    </w:p>
    <w:p w14:paraId="7C58E150" w14:textId="77777777" w:rsidR="002D01A3" w:rsidRPr="00CA54F8" w:rsidRDefault="002D01A3" w:rsidP="00C751FC">
      <w:pPr>
        <w:numPr>
          <w:ilvl w:val="0"/>
          <w:numId w:val="21"/>
        </w:numPr>
        <w:spacing w:after="160" w:line="259" w:lineRule="auto"/>
        <w:rPr>
          <w:rFonts w:cs="Calibri Light"/>
          <w:szCs w:val="22"/>
        </w:rPr>
      </w:pPr>
      <w:r w:rsidRPr="00CA54F8">
        <w:rPr>
          <w:rFonts w:cs="Calibri Light"/>
          <w:szCs w:val="22"/>
        </w:rPr>
        <w:t>To what extent is the Pacific Security College (the College) investment on track to deliver on the end of program outcomes and made progress against each of the intermediate program outcomes?</w:t>
      </w:r>
    </w:p>
    <w:p w14:paraId="78C8B5EA" w14:textId="77777777" w:rsidR="002D01A3" w:rsidRPr="00CA54F8" w:rsidRDefault="002D01A3" w:rsidP="00C751FC">
      <w:pPr>
        <w:pStyle w:val="ListParagraph"/>
        <w:numPr>
          <w:ilvl w:val="1"/>
          <w:numId w:val="21"/>
        </w:numPr>
        <w:spacing w:after="160" w:line="259" w:lineRule="auto"/>
        <w:contextualSpacing/>
        <w:rPr>
          <w:rFonts w:ascii="Calibri Light" w:hAnsi="Calibri Light" w:cs="Calibri Light"/>
        </w:rPr>
      </w:pPr>
      <w:r w:rsidRPr="00CA54F8">
        <w:rPr>
          <w:rFonts w:ascii="Calibri Light" w:hAnsi="Calibri Light" w:cs="Calibri Light"/>
        </w:rPr>
        <w:t>To what extent do College offerings support quality, resilient and inclusive security in the Pacific region?</w:t>
      </w:r>
    </w:p>
    <w:p w14:paraId="46F7DBF3" w14:textId="77777777" w:rsidR="002D01A3" w:rsidRPr="00CA54F8" w:rsidRDefault="002D01A3" w:rsidP="00C751FC">
      <w:pPr>
        <w:pStyle w:val="ListParagraph"/>
        <w:numPr>
          <w:ilvl w:val="1"/>
          <w:numId w:val="21"/>
        </w:numPr>
        <w:spacing w:after="160" w:line="259" w:lineRule="auto"/>
        <w:contextualSpacing/>
        <w:rPr>
          <w:rFonts w:ascii="Calibri Light" w:hAnsi="Calibri Light" w:cs="Calibri Light"/>
        </w:rPr>
      </w:pPr>
      <w:r w:rsidRPr="00CA54F8">
        <w:rPr>
          <w:rFonts w:ascii="Calibri Light" w:hAnsi="Calibri Light" w:cs="Calibri Light"/>
        </w:rPr>
        <w:t>To what extent are College activities responding to the security needs of Pacific Island countries?</w:t>
      </w:r>
    </w:p>
    <w:p w14:paraId="2DBDE28E" w14:textId="77777777" w:rsidR="002D01A3" w:rsidRPr="00CA54F8" w:rsidRDefault="002D01A3" w:rsidP="00C751FC">
      <w:pPr>
        <w:pStyle w:val="ListParagraph"/>
        <w:numPr>
          <w:ilvl w:val="0"/>
          <w:numId w:val="21"/>
        </w:numPr>
        <w:spacing w:after="160" w:line="259" w:lineRule="auto"/>
        <w:contextualSpacing/>
        <w:rPr>
          <w:rFonts w:ascii="Calibri Light" w:hAnsi="Calibri Light" w:cs="Calibri Light"/>
        </w:rPr>
      </w:pPr>
      <w:r w:rsidRPr="00CA54F8">
        <w:rPr>
          <w:rFonts w:ascii="Calibri Light" w:hAnsi="Calibri Light" w:cs="Calibri Light"/>
        </w:rPr>
        <w:t xml:space="preserve">How well do the current monitoring and evaluation mechanisms serve program and DFAT needs? </w:t>
      </w:r>
    </w:p>
    <w:p w14:paraId="68A91CED" w14:textId="77777777" w:rsidR="002D01A3" w:rsidRPr="00CA54F8" w:rsidRDefault="002D01A3" w:rsidP="00C751FC">
      <w:pPr>
        <w:numPr>
          <w:ilvl w:val="0"/>
          <w:numId w:val="21"/>
        </w:numPr>
        <w:spacing w:after="160" w:line="259" w:lineRule="auto"/>
        <w:rPr>
          <w:rFonts w:cs="Calibri Light"/>
          <w:szCs w:val="22"/>
        </w:rPr>
      </w:pPr>
      <w:r w:rsidRPr="00CA54F8">
        <w:rPr>
          <w:rFonts w:cs="Calibri Light"/>
          <w:szCs w:val="22"/>
        </w:rPr>
        <w:t xml:space="preserve">What were the key challenges and opportunities the college encountered and how were these addressed, in progressing towards outcomes? </w:t>
      </w:r>
    </w:p>
    <w:p w14:paraId="3AC7AAE8" w14:textId="77777777" w:rsidR="002D01A3" w:rsidRPr="00CA54F8" w:rsidRDefault="002D01A3" w:rsidP="00C751FC">
      <w:pPr>
        <w:numPr>
          <w:ilvl w:val="0"/>
          <w:numId w:val="21"/>
        </w:numPr>
        <w:spacing w:after="160" w:line="259" w:lineRule="auto"/>
        <w:rPr>
          <w:rFonts w:cs="Calibri Light"/>
          <w:szCs w:val="22"/>
        </w:rPr>
      </w:pPr>
      <w:r w:rsidRPr="00CA54F8">
        <w:rPr>
          <w:rFonts w:cs="Calibri Light"/>
          <w:szCs w:val="22"/>
        </w:rPr>
        <w:t>Based on lessons learned, what are the key priorities:</w:t>
      </w:r>
    </w:p>
    <w:p w14:paraId="18F454F5" w14:textId="77777777" w:rsidR="002D01A3" w:rsidRPr="00CA54F8" w:rsidRDefault="002D01A3" w:rsidP="00C751FC">
      <w:pPr>
        <w:pStyle w:val="ListParagraph"/>
        <w:numPr>
          <w:ilvl w:val="1"/>
          <w:numId w:val="21"/>
        </w:numPr>
        <w:spacing w:after="160" w:line="259" w:lineRule="auto"/>
        <w:contextualSpacing/>
        <w:rPr>
          <w:rFonts w:ascii="Calibri Light" w:hAnsi="Calibri Light" w:cs="Calibri Light"/>
        </w:rPr>
      </w:pPr>
      <w:r w:rsidRPr="00CA54F8">
        <w:rPr>
          <w:rFonts w:ascii="Calibri Light" w:hAnsi="Calibri Light" w:cs="Calibri Light"/>
        </w:rPr>
        <w:t>to the end of this funding period (including ways to incentivise progress)</w:t>
      </w:r>
    </w:p>
    <w:p w14:paraId="706C0A33" w14:textId="77777777" w:rsidR="002D01A3" w:rsidRPr="00CA54F8" w:rsidRDefault="002D01A3" w:rsidP="00C751FC">
      <w:pPr>
        <w:pStyle w:val="ListParagraph"/>
        <w:numPr>
          <w:ilvl w:val="1"/>
          <w:numId w:val="21"/>
        </w:numPr>
        <w:spacing w:after="160" w:line="259" w:lineRule="auto"/>
        <w:contextualSpacing/>
        <w:rPr>
          <w:rFonts w:ascii="Calibri Light" w:hAnsi="Calibri Light" w:cs="Calibri Light"/>
        </w:rPr>
      </w:pPr>
      <w:r w:rsidRPr="00CA54F8">
        <w:rPr>
          <w:rFonts w:ascii="Calibri Light" w:hAnsi="Calibri Light" w:cs="Calibri Light"/>
        </w:rPr>
        <w:t>to inform the next stage of the program.</w:t>
      </w:r>
    </w:p>
    <w:p w14:paraId="7BD04680" w14:textId="77777777" w:rsidR="002D01A3" w:rsidRPr="000C7BFB" w:rsidRDefault="002D01A3" w:rsidP="00787C05">
      <w:pPr>
        <w:rPr>
          <w:b/>
          <w:bCs/>
          <w:szCs w:val="22"/>
        </w:rPr>
      </w:pPr>
      <w:r w:rsidRPr="000C7BFB">
        <w:rPr>
          <w:b/>
          <w:bCs/>
          <w:szCs w:val="22"/>
        </w:rPr>
        <w:t>4</w:t>
      </w:r>
      <w:r w:rsidRPr="00CA54F8">
        <w:rPr>
          <w:rFonts w:ascii="Calibri" w:hAnsi="Calibri" w:cs="Calibri"/>
          <w:b/>
          <w:bCs/>
          <w:szCs w:val="22"/>
        </w:rPr>
        <w:t>. Key evaluation questions for strategic element of the review (findings to be annexed - not for publication)</w:t>
      </w:r>
    </w:p>
    <w:p w14:paraId="002DA5FF" w14:textId="77777777" w:rsidR="002D01A3" w:rsidRPr="00CA54F8" w:rsidRDefault="002D01A3" w:rsidP="00C751FC">
      <w:pPr>
        <w:numPr>
          <w:ilvl w:val="0"/>
          <w:numId w:val="19"/>
        </w:numPr>
        <w:rPr>
          <w:rFonts w:cs="Calibri Light"/>
          <w:szCs w:val="22"/>
          <w:lang w:val="en-US"/>
        </w:rPr>
      </w:pPr>
      <w:r w:rsidRPr="00CA54F8">
        <w:rPr>
          <w:rFonts w:cs="Calibri Light"/>
          <w:szCs w:val="22"/>
          <w:lang w:val="en-US"/>
        </w:rPr>
        <w:t>How effective is the College model and its partnerships in policy influence, policy dialogue and planning?</w:t>
      </w:r>
    </w:p>
    <w:p w14:paraId="7245E719" w14:textId="1EED4A4E" w:rsidR="002D01A3" w:rsidRPr="00CA54F8" w:rsidRDefault="002D01A3" w:rsidP="00C751FC">
      <w:pPr>
        <w:numPr>
          <w:ilvl w:val="0"/>
          <w:numId w:val="19"/>
        </w:numPr>
        <w:rPr>
          <w:rFonts w:cs="Calibri Light"/>
          <w:szCs w:val="22"/>
          <w:lang w:val="en-US"/>
        </w:rPr>
      </w:pPr>
      <w:r w:rsidRPr="00CA54F8">
        <w:rPr>
          <w:rFonts w:cs="Calibri Light"/>
          <w:szCs w:val="22"/>
          <w:lang w:val="en-US"/>
        </w:rPr>
        <w:t xml:space="preserve">How well are partnerships between the College, DFAT and Forum </w:t>
      </w:r>
      <w:r w:rsidR="00DC5BBB">
        <w:rPr>
          <w:rFonts w:cs="Calibri Light"/>
          <w:szCs w:val="22"/>
          <w:lang w:val="en-US"/>
        </w:rPr>
        <w:t>I</w:t>
      </w:r>
      <w:r w:rsidRPr="00CA54F8">
        <w:rPr>
          <w:rFonts w:cs="Calibri Light"/>
          <w:szCs w:val="22"/>
          <w:lang w:val="en-US"/>
        </w:rPr>
        <w:t xml:space="preserve">sland </w:t>
      </w:r>
      <w:r w:rsidR="00DC5BBB">
        <w:rPr>
          <w:rFonts w:cs="Calibri Light"/>
          <w:szCs w:val="22"/>
          <w:lang w:val="en-US"/>
        </w:rPr>
        <w:t>C</w:t>
      </w:r>
      <w:r w:rsidRPr="00CA54F8">
        <w:rPr>
          <w:rFonts w:cs="Calibri Light"/>
          <w:szCs w:val="22"/>
          <w:lang w:val="en-US"/>
        </w:rPr>
        <w:t>ountries being nurtured and sustained – can we improve Pacific stakeholders’ satisfaction?</w:t>
      </w:r>
    </w:p>
    <w:p w14:paraId="7EBFA483" w14:textId="77777777" w:rsidR="002D01A3" w:rsidRPr="00CA54F8" w:rsidRDefault="002D01A3" w:rsidP="00C751FC">
      <w:pPr>
        <w:pStyle w:val="ListParagraph"/>
        <w:numPr>
          <w:ilvl w:val="0"/>
          <w:numId w:val="19"/>
        </w:numPr>
        <w:spacing w:after="160" w:line="259" w:lineRule="auto"/>
        <w:contextualSpacing/>
        <w:rPr>
          <w:rFonts w:ascii="Calibri Light" w:hAnsi="Calibri Light" w:cs="Calibri Light"/>
        </w:rPr>
      </w:pPr>
      <w:proofErr w:type="gramStart"/>
      <w:r w:rsidRPr="00CA54F8">
        <w:rPr>
          <w:rFonts w:ascii="Calibri Light" w:hAnsi="Calibri Light" w:cs="Calibri Light"/>
        </w:rPr>
        <w:t>Is</w:t>
      </w:r>
      <w:proofErr w:type="gramEnd"/>
      <w:r w:rsidRPr="00CA54F8">
        <w:rPr>
          <w:rFonts w:ascii="Calibri Light" w:hAnsi="Calibri Light" w:cs="Calibri Light"/>
        </w:rPr>
        <w:t xml:space="preserve"> the current funding arrangement and relationship between DFAT and the College fit-for-purpose? </w:t>
      </w:r>
    </w:p>
    <w:p w14:paraId="19173C8A" w14:textId="77777777" w:rsidR="002D01A3" w:rsidRPr="00CA54F8" w:rsidRDefault="002D01A3" w:rsidP="00C751FC">
      <w:pPr>
        <w:pStyle w:val="ListParagraph"/>
        <w:numPr>
          <w:ilvl w:val="1"/>
          <w:numId w:val="19"/>
        </w:numPr>
        <w:spacing w:after="160" w:line="259" w:lineRule="auto"/>
        <w:contextualSpacing/>
        <w:rPr>
          <w:rFonts w:ascii="Calibri Light" w:hAnsi="Calibri Light" w:cs="Calibri Light"/>
        </w:rPr>
      </w:pPr>
      <w:r w:rsidRPr="00CA54F8">
        <w:rPr>
          <w:rFonts w:ascii="Calibri Light" w:hAnsi="Calibri Light" w:cs="Calibri Light"/>
        </w:rPr>
        <w:t>What alternate models could be more effective, efficient, and enable other partners to contribute?</w:t>
      </w:r>
    </w:p>
    <w:p w14:paraId="2B7A32DB" w14:textId="77777777" w:rsidR="002D01A3" w:rsidRPr="00CA54F8" w:rsidRDefault="002D01A3" w:rsidP="00C751FC">
      <w:pPr>
        <w:pStyle w:val="ListParagraph"/>
        <w:numPr>
          <w:ilvl w:val="0"/>
          <w:numId w:val="19"/>
        </w:numPr>
        <w:spacing w:after="160" w:line="259" w:lineRule="auto"/>
        <w:contextualSpacing/>
        <w:rPr>
          <w:rFonts w:ascii="Calibri Light" w:hAnsi="Calibri Light" w:cs="Calibri Light"/>
        </w:rPr>
      </w:pPr>
      <w:r w:rsidRPr="00CA54F8">
        <w:rPr>
          <w:rFonts w:ascii="Calibri Light" w:hAnsi="Calibri Light" w:cs="Calibri Light"/>
        </w:rPr>
        <w:t xml:space="preserve">How appropriate is the staffing and Advisory Board structure for delivering on program outcomes? </w:t>
      </w:r>
    </w:p>
    <w:p w14:paraId="09FDC24B" w14:textId="77777777" w:rsidR="002D01A3" w:rsidRPr="00CA54F8" w:rsidRDefault="002D01A3" w:rsidP="00C751FC">
      <w:pPr>
        <w:pStyle w:val="ListParagraph"/>
        <w:numPr>
          <w:ilvl w:val="0"/>
          <w:numId w:val="19"/>
        </w:numPr>
        <w:spacing w:after="160" w:line="259" w:lineRule="auto"/>
        <w:contextualSpacing/>
        <w:rPr>
          <w:rFonts w:ascii="Calibri Light" w:hAnsi="Calibri Light" w:cs="Calibri Light"/>
        </w:rPr>
      </w:pPr>
      <w:r w:rsidRPr="00CA54F8">
        <w:rPr>
          <w:rFonts w:ascii="Calibri Light" w:hAnsi="Calibri Light" w:cs="Calibri Light"/>
        </w:rPr>
        <w:t>To what extent is the Advisory Board and its current structure (including composition and governance arrangements) effective in supporting DFAT’s management of the College? What improvements and efficiencies could be found?  </w:t>
      </w:r>
    </w:p>
    <w:p w14:paraId="67137CB4" w14:textId="77777777" w:rsidR="002D01A3" w:rsidRPr="00CA54F8" w:rsidRDefault="002D01A3" w:rsidP="00C751FC">
      <w:pPr>
        <w:pStyle w:val="ListParagraph"/>
        <w:numPr>
          <w:ilvl w:val="0"/>
          <w:numId w:val="19"/>
        </w:numPr>
        <w:spacing w:after="160" w:line="259" w:lineRule="auto"/>
        <w:contextualSpacing/>
        <w:rPr>
          <w:rFonts w:ascii="Calibri Light" w:hAnsi="Calibri Light" w:cs="Calibri Light"/>
        </w:rPr>
      </w:pPr>
      <w:r w:rsidRPr="00CA54F8">
        <w:rPr>
          <w:rFonts w:ascii="Calibri Light" w:hAnsi="Calibri Light" w:cs="Calibri Light"/>
        </w:rPr>
        <w:t xml:space="preserve">Are there further measures DFAT and the College could take to strengthen the College’s regional presence, and the confidence of Pacific stakeholders? </w:t>
      </w:r>
    </w:p>
    <w:p w14:paraId="71A3EDD7" w14:textId="77777777" w:rsidR="002D01A3" w:rsidRPr="00CA54F8" w:rsidRDefault="002D01A3" w:rsidP="00CA54F8">
      <w:pPr>
        <w:spacing w:after="240" w:line="252" w:lineRule="auto"/>
        <w:rPr>
          <w:rFonts w:cs="Calibri Light"/>
          <w:szCs w:val="22"/>
        </w:rPr>
      </w:pPr>
      <w:r w:rsidRPr="00CA54F8">
        <w:rPr>
          <w:rFonts w:cs="Calibri Light"/>
          <w:szCs w:val="22"/>
        </w:rPr>
        <w:t>The scope of the review is the College’s performance from the date of the contract extension (September 2022) through to the present.</w:t>
      </w:r>
    </w:p>
    <w:p w14:paraId="38E832E3" w14:textId="3CC9148A" w:rsidR="002D01A3" w:rsidRPr="00CA54F8" w:rsidRDefault="00CA54F8" w:rsidP="00CA54F8">
      <w:pPr>
        <w:rPr>
          <w:b/>
          <w:bCs/>
          <w:szCs w:val="22"/>
        </w:rPr>
      </w:pPr>
      <w:r>
        <w:rPr>
          <w:b/>
          <w:bCs/>
          <w:szCs w:val="22"/>
        </w:rPr>
        <w:t xml:space="preserve">5. </w:t>
      </w:r>
      <w:r w:rsidR="002D01A3" w:rsidRPr="00CA54F8">
        <w:rPr>
          <w:b/>
          <w:bCs/>
          <w:szCs w:val="22"/>
        </w:rPr>
        <w:t xml:space="preserve">Team composition </w:t>
      </w:r>
    </w:p>
    <w:p w14:paraId="3EF509F4" w14:textId="77777777" w:rsidR="002D01A3" w:rsidRPr="000C7BFB" w:rsidRDefault="002D01A3" w:rsidP="00787C05">
      <w:pPr>
        <w:spacing w:line="252" w:lineRule="auto"/>
        <w:ind w:left="360"/>
        <w:rPr>
          <w:szCs w:val="22"/>
        </w:rPr>
      </w:pPr>
      <w:r w:rsidRPr="000C7BFB">
        <w:rPr>
          <w:szCs w:val="22"/>
        </w:rPr>
        <w:t>The evaluation team should comprise no more than 3 individuals including a Team Leader with relevant expertise. The team collectively should have the following skills/experience:</w:t>
      </w:r>
    </w:p>
    <w:p w14:paraId="598BA729" w14:textId="77777777" w:rsidR="002D01A3" w:rsidRPr="000C7BFB" w:rsidRDefault="002D01A3" w:rsidP="00787C05">
      <w:pPr>
        <w:textAlignment w:val="baseline"/>
        <w:rPr>
          <w:szCs w:val="22"/>
          <w:lang w:eastAsia="en-AU"/>
        </w:rPr>
      </w:pPr>
    </w:p>
    <w:p w14:paraId="5D98C1B6" w14:textId="77777777" w:rsidR="002D01A3" w:rsidRPr="000C7BFB" w:rsidRDefault="002D01A3" w:rsidP="00C751FC">
      <w:pPr>
        <w:numPr>
          <w:ilvl w:val="0"/>
          <w:numId w:val="17"/>
        </w:numPr>
        <w:spacing w:after="160"/>
        <w:ind w:left="1134" w:hanging="425"/>
        <w:textAlignment w:val="baseline"/>
        <w:rPr>
          <w:szCs w:val="22"/>
        </w:rPr>
      </w:pPr>
      <w:r w:rsidRPr="000C7BFB">
        <w:rPr>
          <w:szCs w:val="22"/>
        </w:rPr>
        <w:t>experience in development monitoring and evaluation strategies and plans</w:t>
      </w:r>
    </w:p>
    <w:p w14:paraId="484C3996" w14:textId="77777777" w:rsidR="002D01A3" w:rsidRPr="000C7BFB" w:rsidRDefault="002D01A3" w:rsidP="00C751FC">
      <w:pPr>
        <w:numPr>
          <w:ilvl w:val="0"/>
          <w:numId w:val="17"/>
        </w:numPr>
        <w:spacing w:after="160"/>
        <w:ind w:left="1134" w:hanging="425"/>
        <w:textAlignment w:val="baseline"/>
        <w:rPr>
          <w:szCs w:val="22"/>
        </w:rPr>
      </w:pPr>
      <w:r w:rsidRPr="000C7BFB">
        <w:rPr>
          <w:szCs w:val="22"/>
        </w:rPr>
        <w:t xml:space="preserve">experience in development investment design </w:t>
      </w:r>
    </w:p>
    <w:p w14:paraId="2F49FA7F" w14:textId="77777777" w:rsidR="002D01A3" w:rsidRPr="000C7BFB" w:rsidRDefault="002D01A3" w:rsidP="00C751FC">
      <w:pPr>
        <w:numPr>
          <w:ilvl w:val="0"/>
          <w:numId w:val="17"/>
        </w:numPr>
        <w:spacing w:after="160"/>
        <w:ind w:left="1134" w:hanging="425"/>
        <w:textAlignment w:val="baseline"/>
        <w:rPr>
          <w:szCs w:val="22"/>
        </w:rPr>
      </w:pPr>
      <w:r w:rsidRPr="000C7BFB">
        <w:rPr>
          <w:szCs w:val="22"/>
        </w:rPr>
        <w:t>knowledge and expertise in the implementation of government and regional national security and strategic policy priorities </w:t>
      </w:r>
    </w:p>
    <w:p w14:paraId="441BAD28" w14:textId="77777777" w:rsidR="002D01A3" w:rsidRPr="000C7BFB" w:rsidRDefault="002D01A3" w:rsidP="00C751FC">
      <w:pPr>
        <w:numPr>
          <w:ilvl w:val="0"/>
          <w:numId w:val="17"/>
        </w:numPr>
        <w:spacing w:after="160"/>
        <w:ind w:left="1134" w:hanging="425"/>
        <w:textAlignment w:val="baseline"/>
        <w:rPr>
          <w:szCs w:val="22"/>
        </w:rPr>
      </w:pPr>
      <w:r w:rsidRPr="000C7BFB">
        <w:rPr>
          <w:szCs w:val="22"/>
        </w:rPr>
        <w:t>knowledge and expertise working in the Pacific, particularly on regional security matters </w:t>
      </w:r>
    </w:p>
    <w:p w14:paraId="74CEBB42" w14:textId="77777777" w:rsidR="002D01A3" w:rsidRPr="000C7BFB" w:rsidRDefault="002D01A3" w:rsidP="00C751FC">
      <w:pPr>
        <w:numPr>
          <w:ilvl w:val="0"/>
          <w:numId w:val="17"/>
        </w:numPr>
        <w:spacing w:after="160"/>
        <w:ind w:left="1134" w:hanging="425"/>
        <w:textAlignment w:val="baseline"/>
        <w:rPr>
          <w:szCs w:val="22"/>
        </w:rPr>
      </w:pPr>
      <w:r w:rsidRPr="000C7BFB">
        <w:rPr>
          <w:szCs w:val="22"/>
        </w:rPr>
        <w:t>expertise or background in the education sector or academia </w:t>
      </w:r>
    </w:p>
    <w:p w14:paraId="39F2CA1D" w14:textId="77777777" w:rsidR="002D01A3" w:rsidRPr="000C7BFB" w:rsidRDefault="002D01A3" w:rsidP="00C751FC">
      <w:pPr>
        <w:numPr>
          <w:ilvl w:val="0"/>
          <w:numId w:val="17"/>
        </w:numPr>
        <w:spacing w:after="160"/>
        <w:ind w:left="1134" w:hanging="425"/>
        <w:textAlignment w:val="baseline"/>
        <w:rPr>
          <w:szCs w:val="22"/>
        </w:rPr>
      </w:pPr>
      <w:r w:rsidRPr="000C7BFB">
        <w:rPr>
          <w:szCs w:val="22"/>
        </w:rPr>
        <w:t>excellent interpersonal skills, including an ability to quickly develop effective relationships with a range of stakeholders, including international partners </w:t>
      </w:r>
    </w:p>
    <w:p w14:paraId="32408D2F" w14:textId="77777777" w:rsidR="002D01A3" w:rsidRPr="000C7BFB" w:rsidRDefault="002D01A3" w:rsidP="00C751FC">
      <w:pPr>
        <w:numPr>
          <w:ilvl w:val="0"/>
          <w:numId w:val="17"/>
        </w:numPr>
        <w:spacing w:after="160"/>
        <w:ind w:left="1134" w:hanging="425"/>
        <w:textAlignment w:val="baseline"/>
        <w:rPr>
          <w:szCs w:val="22"/>
        </w:rPr>
      </w:pPr>
      <w:r w:rsidRPr="000C7BFB">
        <w:rPr>
          <w:szCs w:val="22"/>
        </w:rPr>
        <w:t>strong written communication skills including an ability to deliver timely and high-quality written reports</w:t>
      </w:r>
    </w:p>
    <w:p w14:paraId="717504F6" w14:textId="77777777" w:rsidR="002D01A3" w:rsidRPr="000C7BFB" w:rsidRDefault="002D01A3" w:rsidP="00C751FC">
      <w:pPr>
        <w:numPr>
          <w:ilvl w:val="0"/>
          <w:numId w:val="17"/>
        </w:numPr>
        <w:spacing w:after="60"/>
        <w:ind w:left="1134" w:hanging="425"/>
        <w:textAlignment w:val="baseline"/>
        <w:rPr>
          <w:b/>
          <w:bCs/>
          <w:szCs w:val="22"/>
        </w:rPr>
      </w:pPr>
      <w:r w:rsidRPr="000C7BFB">
        <w:rPr>
          <w:szCs w:val="22"/>
        </w:rPr>
        <w:t>a Negative Vetting 1 (NV1) security clearance held by the primary or secondary reviewer would be advantageous.</w:t>
      </w:r>
    </w:p>
    <w:p w14:paraId="314C36BF" w14:textId="53FB29FC" w:rsidR="002D01A3" w:rsidRPr="00CA54F8" w:rsidRDefault="00CA54F8" w:rsidP="00CA54F8">
      <w:pPr>
        <w:rPr>
          <w:b/>
          <w:bCs/>
          <w:szCs w:val="22"/>
        </w:rPr>
      </w:pPr>
      <w:r>
        <w:rPr>
          <w:b/>
          <w:bCs/>
          <w:szCs w:val="22"/>
        </w:rPr>
        <w:t xml:space="preserve">6. </w:t>
      </w:r>
      <w:r w:rsidR="002D01A3" w:rsidRPr="00CA54F8">
        <w:rPr>
          <w:b/>
          <w:bCs/>
          <w:szCs w:val="22"/>
        </w:rPr>
        <w:t>DFAT Role and Responsibilities</w:t>
      </w:r>
    </w:p>
    <w:p w14:paraId="62722D85" w14:textId="77777777" w:rsidR="002D01A3" w:rsidRPr="00CA54F8" w:rsidRDefault="002D01A3" w:rsidP="00C751FC">
      <w:pPr>
        <w:pStyle w:val="ListParagraph"/>
        <w:numPr>
          <w:ilvl w:val="0"/>
          <w:numId w:val="20"/>
        </w:numPr>
        <w:spacing w:after="160" w:line="259" w:lineRule="auto"/>
        <w:contextualSpacing/>
        <w:rPr>
          <w:rFonts w:ascii="Calibri Light" w:hAnsi="Calibri Light" w:cs="Calibri Light"/>
        </w:rPr>
      </w:pPr>
      <w:r w:rsidRPr="00CA54F8">
        <w:rPr>
          <w:rFonts w:ascii="Calibri Light" w:hAnsi="Calibri Light" w:cs="Calibri Light"/>
        </w:rPr>
        <w:t xml:space="preserve">DFAT will manage the Review process and will have the responsibility to plan, select and manage the consultant, and finalise and approve the final review document.  </w:t>
      </w:r>
    </w:p>
    <w:p w14:paraId="514924C0" w14:textId="77777777" w:rsidR="002D01A3" w:rsidRPr="0034609E" w:rsidRDefault="002D01A3" w:rsidP="0034609E">
      <w:pPr>
        <w:pStyle w:val="ListParagraph"/>
        <w:numPr>
          <w:ilvl w:val="0"/>
          <w:numId w:val="20"/>
        </w:numPr>
        <w:spacing w:after="160" w:line="259" w:lineRule="auto"/>
        <w:contextualSpacing/>
        <w:rPr>
          <w:rFonts w:ascii="Calibri Light" w:hAnsi="Calibri Light" w:cs="Calibri Light"/>
        </w:rPr>
      </w:pPr>
      <w:r w:rsidRPr="0034609E">
        <w:rPr>
          <w:rFonts w:ascii="Calibri Light" w:hAnsi="Calibri Light" w:cs="Calibri Light"/>
        </w:rPr>
        <w:t xml:space="preserve">DFAT is to ensure that the Review complies to its Monitoring and Evaluation Standards. </w:t>
      </w:r>
    </w:p>
    <w:p w14:paraId="7E13C6FE" w14:textId="77777777" w:rsidR="002D01A3" w:rsidRPr="0034609E" w:rsidRDefault="002D01A3" w:rsidP="0034609E">
      <w:pPr>
        <w:pStyle w:val="ListParagraph"/>
        <w:numPr>
          <w:ilvl w:val="0"/>
          <w:numId w:val="20"/>
        </w:numPr>
        <w:spacing w:after="160" w:line="259" w:lineRule="auto"/>
        <w:contextualSpacing/>
        <w:rPr>
          <w:rFonts w:ascii="Calibri Light" w:hAnsi="Calibri Light" w:cs="Calibri Light"/>
        </w:rPr>
      </w:pPr>
      <w:r w:rsidRPr="0034609E">
        <w:rPr>
          <w:rFonts w:ascii="Calibri Light" w:hAnsi="Calibri Light" w:cs="Calibri Light"/>
        </w:rPr>
        <w:t>DFAT staff should be engaged as part of stakeholder consultations. DFAT may nominate DFAT officers to participate in the Review process, including consultations with stakeholders.</w:t>
      </w:r>
    </w:p>
    <w:p w14:paraId="60C92B30" w14:textId="2C9BF7A8" w:rsidR="002D01A3" w:rsidRPr="00CA54F8" w:rsidRDefault="00CA54F8" w:rsidP="00CA54F8">
      <w:pPr>
        <w:rPr>
          <w:b/>
          <w:bCs/>
          <w:szCs w:val="22"/>
        </w:rPr>
      </w:pPr>
      <w:r>
        <w:rPr>
          <w:b/>
          <w:bCs/>
          <w:szCs w:val="22"/>
        </w:rPr>
        <w:t xml:space="preserve">7. </w:t>
      </w:r>
      <w:r w:rsidR="002D01A3" w:rsidRPr="00CA54F8">
        <w:rPr>
          <w:b/>
          <w:bCs/>
          <w:szCs w:val="22"/>
        </w:rPr>
        <w:t>Reporting and deliverables</w:t>
      </w:r>
    </w:p>
    <w:p w14:paraId="208AB9F0" w14:textId="77777777" w:rsidR="002D01A3" w:rsidRPr="000C7BFB" w:rsidRDefault="002D01A3" w:rsidP="00787C05">
      <w:pPr>
        <w:textAlignment w:val="baseline"/>
        <w:rPr>
          <w:szCs w:val="22"/>
          <w:lang w:eastAsia="en-AU"/>
        </w:rPr>
      </w:pPr>
      <w:r w:rsidRPr="000C7BFB">
        <w:rPr>
          <w:szCs w:val="22"/>
          <w:lang w:eastAsia="en-AU"/>
        </w:rPr>
        <w:t>The reviewer or review team will be responsible for undertaking and delivering: </w:t>
      </w:r>
    </w:p>
    <w:p w14:paraId="050BFC71" w14:textId="77777777" w:rsidR="002D01A3" w:rsidRPr="00CA54F8" w:rsidRDefault="002D01A3" w:rsidP="00C751FC">
      <w:pPr>
        <w:pStyle w:val="ListParagraph"/>
        <w:numPr>
          <w:ilvl w:val="0"/>
          <w:numId w:val="18"/>
        </w:numPr>
        <w:spacing w:before="120" w:after="120"/>
        <w:ind w:left="720"/>
        <w:contextualSpacing/>
        <w:rPr>
          <w:rFonts w:ascii="Calibri Light" w:hAnsi="Calibri Light" w:cs="Calibri Light"/>
        </w:rPr>
      </w:pPr>
      <w:r w:rsidRPr="00CA54F8">
        <w:rPr>
          <w:rFonts w:ascii="Calibri Light" w:hAnsi="Calibri Light" w:cs="Calibri Light"/>
        </w:rPr>
        <w:t>an inception Report, covering the evaluation objectives, proposed evaluation methodology, stakeholder engagement plan and review plan to be provided within 10 working days of commencement</w:t>
      </w:r>
    </w:p>
    <w:p w14:paraId="37E01CC5" w14:textId="77777777" w:rsidR="002D01A3" w:rsidRPr="00CA54F8" w:rsidRDefault="002D01A3" w:rsidP="00C751FC">
      <w:pPr>
        <w:numPr>
          <w:ilvl w:val="0"/>
          <w:numId w:val="18"/>
        </w:numPr>
        <w:ind w:left="720"/>
        <w:textAlignment w:val="baseline"/>
        <w:rPr>
          <w:rFonts w:cs="Calibri Light"/>
          <w:szCs w:val="22"/>
          <w:lang w:eastAsia="en-AU"/>
        </w:rPr>
      </w:pPr>
      <w:r w:rsidRPr="00CA54F8">
        <w:rPr>
          <w:rFonts w:cs="Calibri Light"/>
          <w:szCs w:val="22"/>
          <w:lang w:eastAsia="en-AU"/>
        </w:rPr>
        <w:t xml:space="preserve">a draft report (no more than 20 pages in length), to be shared with DFAT and ANU for feedback, with at least 20 business days for review. </w:t>
      </w:r>
      <w:r w:rsidRPr="00CA54F8">
        <w:rPr>
          <w:rFonts w:cs="Calibri Light"/>
          <w:szCs w:val="22"/>
        </w:rPr>
        <w:t>The draft Evaluation Report will be in accessible format, include an executive summary of no more than two pages, evaluation objectives, methodology, findings and recommendations. Annexes should include sensitive findings (not for publication) related to the strategic operations of the College, the Terms of Reference, a list of interviews/stakeholders consulted and sources of evidence.</w:t>
      </w:r>
    </w:p>
    <w:p w14:paraId="2BBC815E" w14:textId="77777777" w:rsidR="002D01A3" w:rsidRPr="00CA54F8" w:rsidRDefault="002D01A3" w:rsidP="00787C05">
      <w:pPr>
        <w:ind w:left="720"/>
        <w:rPr>
          <w:rFonts w:cs="Calibri Light"/>
          <w:szCs w:val="22"/>
          <w:lang w:eastAsia="en-AU"/>
        </w:rPr>
      </w:pPr>
    </w:p>
    <w:p w14:paraId="79BBB7C8" w14:textId="77777777" w:rsidR="002D01A3" w:rsidRPr="00CA54F8" w:rsidRDefault="002D01A3" w:rsidP="00C751FC">
      <w:pPr>
        <w:pStyle w:val="ListParagraph"/>
        <w:numPr>
          <w:ilvl w:val="0"/>
          <w:numId w:val="18"/>
        </w:numPr>
        <w:ind w:left="720"/>
        <w:contextualSpacing/>
        <w:textAlignment w:val="baseline"/>
        <w:rPr>
          <w:rFonts w:ascii="Calibri Light" w:hAnsi="Calibri Light" w:cs="Calibri Light"/>
          <w:lang w:eastAsia="en-AU"/>
        </w:rPr>
      </w:pPr>
      <w:r w:rsidRPr="00CA54F8">
        <w:rPr>
          <w:rFonts w:ascii="Calibri Light" w:hAnsi="Calibri Light" w:cs="Calibri Light"/>
          <w:lang w:eastAsia="en-AU"/>
        </w:rPr>
        <w:t>a final report (no more than 20 pages in length) outlining recommendations, incorporating DFAT feedback with an executive summary of no more than two pages. </w:t>
      </w:r>
    </w:p>
    <w:p w14:paraId="31865C2F" w14:textId="77777777" w:rsidR="002D01A3" w:rsidRPr="00CA54F8" w:rsidRDefault="002D01A3" w:rsidP="00787C05">
      <w:pPr>
        <w:textAlignment w:val="baseline"/>
        <w:rPr>
          <w:rFonts w:cs="Calibri Light"/>
          <w:szCs w:val="22"/>
          <w:lang w:eastAsia="en-AU"/>
        </w:rPr>
      </w:pPr>
    </w:p>
    <w:p w14:paraId="0A8B398A" w14:textId="77777777" w:rsidR="002D01A3" w:rsidRPr="00CA54F8" w:rsidRDefault="002D01A3" w:rsidP="00787C05">
      <w:pPr>
        <w:textAlignment w:val="baseline"/>
        <w:rPr>
          <w:rFonts w:cs="Calibri Light"/>
          <w:szCs w:val="22"/>
          <w:lang w:eastAsia="en-AU"/>
        </w:rPr>
      </w:pPr>
      <w:r w:rsidRPr="00CA54F8">
        <w:rPr>
          <w:rFonts w:cs="Calibri Light"/>
          <w:szCs w:val="22"/>
          <w:lang w:eastAsia="en-AU"/>
        </w:rPr>
        <w:t>The final review paper is to be published on the DFAT website, as per DFAT’s Development Evaluation Policy. DFAT will provide and publish a management response to the review.</w:t>
      </w:r>
    </w:p>
    <w:p w14:paraId="1A2B1B08" w14:textId="77777777" w:rsidR="002D01A3" w:rsidRPr="000C7BFB" w:rsidRDefault="002D01A3" w:rsidP="00787C05">
      <w:pPr>
        <w:rPr>
          <w:szCs w:val="22"/>
          <w:lang w:eastAsia="en-AU"/>
        </w:rPr>
      </w:pPr>
    </w:p>
    <w:p w14:paraId="02B8C8B8" w14:textId="538FCF6E" w:rsidR="002D01A3" w:rsidRPr="00CA54F8" w:rsidRDefault="00CA54F8" w:rsidP="00CA54F8">
      <w:pPr>
        <w:rPr>
          <w:b/>
          <w:bCs/>
          <w:szCs w:val="22"/>
        </w:rPr>
      </w:pPr>
      <w:r>
        <w:rPr>
          <w:b/>
          <w:bCs/>
          <w:szCs w:val="22"/>
        </w:rPr>
        <w:t xml:space="preserve">8. </w:t>
      </w:r>
      <w:r w:rsidR="002D01A3" w:rsidRPr="00CA54F8">
        <w:rPr>
          <w:b/>
          <w:bCs/>
          <w:szCs w:val="22"/>
        </w:rPr>
        <w:t>Methodology</w:t>
      </w:r>
    </w:p>
    <w:p w14:paraId="05F8E0E9" w14:textId="77777777" w:rsidR="002D01A3" w:rsidRPr="00C32D7D" w:rsidRDefault="002D01A3" w:rsidP="00787C05">
      <w:pPr>
        <w:spacing w:line="252" w:lineRule="auto"/>
        <w:rPr>
          <w:rFonts w:cs="Calibri Light"/>
          <w:szCs w:val="22"/>
        </w:rPr>
      </w:pPr>
      <w:r w:rsidRPr="00C32D7D">
        <w:rPr>
          <w:rFonts w:cs="Calibri Light"/>
          <w:szCs w:val="22"/>
        </w:rPr>
        <w:t xml:space="preserve">The methodology used to conduct this review should include but not be limited to: </w:t>
      </w:r>
    </w:p>
    <w:p w14:paraId="37D9089D" w14:textId="77777777" w:rsidR="002D01A3" w:rsidRPr="00C32D7D" w:rsidRDefault="002D01A3" w:rsidP="00C751FC">
      <w:pPr>
        <w:pStyle w:val="ListParagraph"/>
        <w:numPr>
          <w:ilvl w:val="0"/>
          <w:numId w:val="15"/>
        </w:numPr>
        <w:contextualSpacing/>
        <w:rPr>
          <w:rFonts w:ascii="Calibri Light" w:hAnsi="Calibri Light" w:cs="Calibri Light"/>
          <w:lang w:eastAsia="en-AU"/>
        </w:rPr>
      </w:pPr>
      <w:r w:rsidRPr="00C32D7D">
        <w:rPr>
          <w:rFonts w:ascii="Calibri Light" w:hAnsi="Calibri Light" w:cs="Calibri Light"/>
          <w:lang w:eastAsia="en-AU"/>
        </w:rPr>
        <w:t>A review of key documents – including updated versions where relevant – noting this list is not exhaustive:</w:t>
      </w:r>
    </w:p>
    <w:p w14:paraId="1C2C41D3"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College Services Order for Core Management Services</w:t>
      </w:r>
    </w:p>
    <w:p w14:paraId="68E5FB30"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DFAT Deed of Standing Offer – Contract for Delivery</w:t>
      </w:r>
    </w:p>
    <w:p w14:paraId="59E261D6"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Operating Procedures Manual</w:t>
      </w:r>
    </w:p>
    <w:p w14:paraId="5CD0432E"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 xml:space="preserve">Investment Design Document </w:t>
      </w:r>
    </w:p>
    <w:p w14:paraId="3CAE1FE4"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2021 Mid-term Review Report</w:t>
      </w:r>
    </w:p>
    <w:p w14:paraId="7F0A420B"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Monitoring, Evaluation, Research, Learning and Adapting (MERLA) Plan</w:t>
      </w:r>
    </w:p>
    <w:p w14:paraId="4794A67E"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rPr>
        <w:t xml:space="preserve">Annual Work Plans </w:t>
      </w:r>
    </w:p>
    <w:p w14:paraId="2CC40B6A"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Quarterly and Annual Progress Reports</w:t>
      </w:r>
    </w:p>
    <w:p w14:paraId="77F69A9A"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Partner Performance Assessments</w:t>
      </w:r>
    </w:p>
    <w:p w14:paraId="4A95EF85"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Investment Monitoring Reports</w:t>
      </w:r>
    </w:p>
    <w:p w14:paraId="7512989B"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 xml:space="preserve">Alumni Strategy </w:t>
      </w:r>
    </w:p>
    <w:p w14:paraId="65756399"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lang w:eastAsia="en-AU"/>
        </w:rPr>
        <w:t>Branding Strategy</w:t>
      </w:r>
    </w:p>
    <w:p w14:paraId="637AD6FF" w14:textId="77777777" w:rsidR="002D01A3" w:rsidRPr="00C32D7D" w:rsidRDefault="002D01A3" w:rsidP="00C751FC">
      <w:pPr>
        <w:pStyle w:val="ListParagraph"/>
        <w:numPr>
          <w:ilvl w:val="0"/>
          <w:numId w:val="14"/>
        </w:numPr>
        <w:contextualSpacing/>
        <w:rPr>
          <w:rFonts w:ascii="Calibri Light" w:hAnsi="Calibri Light" w:cs="Calibri Light"/>
          <w:lang w:eastAsia="en-AU"/>
        </w:rPr>
      </w:pPr>
      <w:r w:rsidRPr="00C32D7D">
        <w:rPr>
          <w:rFonts w:ascii="Calibri Light" w:hAnsi="Calibri Light" w:cs="Calibri Light"/>
        </w:rPr>
        <w:t>PSC Sustainability, Gender and Disability Action Plans</w:t>
      </w:r>
    </w:p>
    <w:p w14:paraId="7A96DC7C" w14:textId="77777777" w:rsidR="002D01A3" w:rsidRPr="00C32D7D" w:rsidRDefault="002D01A3" w:rsidP="00787C05">
      <w:pPr>
        <w:rPr>
          <w:rFonts w:cs="Calibri Light"/>
          <w:szCs w:val="22"/>
          <w:lang w:eastAsia="en-AU"/>
        </w:rPr>
      </w:pPr>
    </w:p>
    <w:p w14:paraId="089577D0" w14:textId="77777777" w:rsidR="002D01A3" w:rsidRPr="00C32D7D" w:rsidRDefault="002D01A3" w:rsidP="00C751FC">
      <w:pPr>
        <w:numPr>
          <w:ilvl w:val="0"/>
          <w:numId w:val="15"/>
        </w:numPr>
        <w:rPr>
          <w:rFonts w:cs="Calibri Light"/>
          <w:szCs w:val="22"/>
          <w:lang w:eastAsia="en-AU"/>
        </w:rPr>
      </w:pPr>
      <w:r w:rsidRPr="00C32D7D">
        <w:rPr>
          <w:rFonts w:cs="Calibri Light"/>
          <w:szCs w:val="22"/>
          <w:lang w:eastAsia="en-AU"/>
        </w:rPr>
        <w:t xml:space="preserve">Stakeholder consultations with DFAT and the College, including an optional half day joint workshop. </w:t>
      </w:r>
    </w:p>
    <w:p w14:paraId="6922164A" w14:textId="77777777" w:rsidR="002D01A3" w:rsidRPr="00C32D7D" w:rsidRDefault="002D01A3" w:rsidP="00C751FC">
      <w:pPr>
        <w:pStyle w:val="ListParagraph"/>
        <w:numPr>
          <w:ilvl w:val="0"/>
          <w:numId w:val="15"/>
        </w:numPr>
        <w:contextualSpacing/>
        <w:rPr>
          <w:rFonts w:ascii="Calibri Light" w:hAnsi="Calibri Light" w:cs="Calibri Light"/>
          <w:lang w:eastAsia="en-AU"/>
        </w:rPr>
      </w:pPr>
      <w:r w:rsidRPr="00C32D7D">
        <w:rPr>
          <w:rFonts w:ascii="Calibri Light" w:hAnsi="Calibri Light" w:cs="Calibri Light"/>
          <w:lang w:eastAsia="en-AU"/>
        </w:rPr>
        <w:t xml:space="preserve">Virtual and/or in-person engagement with national security officials and other stakeholders from the Pacific region as identified through consultation with (and subject to the agreement of) DFAT. </w:t>
      </w:r>
    </w:p>
    <w:p w14:paraId="5BBE09C5" w14:textId="77777777" w:rsidR="002D01A3" w:rsidRPr="000C7BFB" w:rsidRDefault="002D01A3" w:rsidP="00787C05">
      <w:pPr>
        <w:pStyle w:val="ListParagraph"/>
        <w:ind w:left="360"/>
        <w:rPr>
          <w:rFonts w:ascii="Times New Roman" w:hAnsi="Times New Roman" w:cs="Times New Roman"/>
          <w:lang w:eastAsia="en-AU"/>
        </w:rPr>
      </w:pPr>
    </w:p>
    <w:p w14:paraId="2489B232" w14:textId="04BFBECC" w:rsidR="002D01A3" w:rsidRPr="00C32D7D" w:rsidRDefault="00C32D7D" w:rsidP="00C32D7D">
      <w:pPr>
        <w:rPr>
          <w:b/>
          <w:bCs/>
          <w:szCs w:val="22"/>
        </w:rPr>
      </w:pPr>
      <w:r>
        <w:rPr>
          <w:b/>
          <w:bCs/>
          <w:szCs w:val="22"/>
        </w:rPr>
        <w:t xml:space="preserve">9. </w:t>
      </w:r>
      <w:r w:rsidR="002D01A3" w:rsidRPr="00C32D7D">
        <w:rPr>
          <w:b/>
          <w:bCs/>
          <w:szCs w:val="22"/>
        </w:rPr>
        <w:t>Timeline and Duration</w:t>
      </w:r>
    </w:p>
    <w:p w14:paraId="5185E3A8" w14:textId="77777777" w:rsidR="002D01A3" w:rsidRPr="000C7BFB" w:rsidRDefault="002D01A3" w:rsidP="00787C05">
      <w:pPr>
        <w:textAlignment w:val="baseline"/>
        <w:rPr>
          <w:szCs w:val="22"/>
          <w:highlight w:val="yellow"/>
          <w:lang w:eastAsia="en-AU"/>
        </w:rPr>
      </w:pPr>
      <w:r w:rsidRPr="000C7BFB">
        <w:rPr>
          <w:szCs w:val="22"/>
          <w:lang w:eastAsia="en-AU"/>
        </w:rPr>
        <w:t>The review needs to be completed by the end of October 2025.</w:t>
      </w:r>
    </w:p>
    <w:p w14:paraId="187B866A" w14:textId="77777777" w:rsidR="002D01A3" w:rsidRPr="000C7BFB" w:rsidRDefault="002D01A3" w:rsidP="00787C05">
      <w:pPr>
        <w:textAlignment w:val="baseline"/>
        <w:rPr>
          <w:szCs w:val="22"/>
          <w:lang w:eastAsia="en-AU"/>
        </w:rPr>
      </w:pPr>
      <w:r w:rsidRPr="000C7BFB">
        <w:rPr>
          <w:szCs w:val="22"/>
          <w:lang w:eastAsia="en-AU"/>
        </w:rPr>
        <w:t> </w:t>
      </w:r>
    </w:p>
    <w:p w14:paraId="55E056F0" w14:textId="727D11D3" w:rsidR="002D01A3" w:rsidRPr="000C7BFB" w:rsidRDefault="0012680B" w:rsidP="0012680B">
      <w:pPr>
        <w:pStyle w:val="Caption"/>
      </w:pPr>
      <w:r>
        <w:t xml:space="preserve">Table </w:t>
      </w:r>
      <w:r w:rsidR="000551E2">
        <w:fldChar w:fldCharType="begin"/>
      </w:r>
      <w:r w:rsidR="000551E2">
        <w:instrText xml:space="preserve"> SEQ Table \* ARABIC </w:instrText>
      </w:r>
      <w:r w:rsidR="000551E2">
        <w:fldChar w:fldCharType="separate"/>
      </w:r>
      <w:r w:rsidR="000551E2">
        <w:rPr>
          <w:noProof/>
        </w:rPr>
        <w:t>4</w:t>
      </w:r>
      <w:r w:rsidR="000551E2">
        <w:rPr>
          <w:noProof/>
        </w:rPr>
        <w:fldChar w:fldCharType="end"/>
      </w:r>
      <w:r>
        <w:rPr>
          <w:lang w:val="en-AU"/>
        </w:rPr>
        <w:t xml:space="preserve"> - </w:t>
      </w:r>
      <w:r w:rsidRPr="002A091B">
        <w:rPr>
          <w:lang w:val="en-AU"/>
        </w:rPr>
        <w:t>Timeline of contract including milestones</w:t>
      </w:r>
    </w:p>
    <w:tbl>
      <w:tblPr>
        <w:tblStyle w:val="TableGrid"/>
        <w:tblW w:w="9316" w:type="dxa"/>
        <w:tblLook w:val="04A0" w:firstRow="1" w:lastRow="0" w:firstColumn="1" w:lastColumn="0" w:noHBand="0" w:noVBand="1"/>
      </w:tblPr>
      <w:tblGrid>
        <w:gridCol w:w="4621"/>
        <w:gridCol w:w="4695"/>
      </w:tblGrid>
      <w:tr w:rsidR="0012680B" w:rsidRPr="000C7BFB" w14:paraId="333E627A" w14:textId="77777777" w:rsidTr="0012680B">
        <w:trPr>
          <w:trHeight w:val="300"/>
          <w:tblHeader/>
        </w:trPr>
        <w:tc>
          <w:tcPr>
            <w:tcW w:w="4621" w:type="dxa"/>
          </w:tcPr>
          <w:p w14:paraId="30E99E5E" w14:textId="7CA9B23C" w:rsidR="0012680B" w:rsidRPr="0012680B" w:rsidRDefault="0012680B" w:rsidP="00787C05">
            <w:pPr>
              <w:rPr>
                <w:rFonts w:cs="Calibri Light"/>
                <w:b/>
                <w:bCs/>
                <w:szCs w:val="22"/>
              </w:rPr>
            </w:pPr>
            <w:r w:rsidRPr="0012680B">
              <w:rPr>
                <w:rFonts w:cs="Calibri Light"/>
                <w:b/>
                <w:bCs/>
                <w:szCs w:val="22"/>
              </w:rPr>
              <w:t>Milestone</w:t>
            </w:r>
          </w:p>
        </w:tc>
        <w:tc>
          <w:tcPr>
            <w:tcW w:w="4695" w:type="dxa"/>
          </w:tcPr>
          <w:p w14:paraId="0D6D4009" w14:textId="09EEBCD5" w:rsidR="0012680B" w:rsidRPr="0012680B" w:rsidRDefault="0012680B" w:rsidP="00787C05">
            <w:pPr>
              <w:rPr>
                <w:rFonts w:cs="Calibri Light"/>
                <w:b/>
                <w:bCs/>
                <w:szCs w:val="22"/>
              </w:rPr>
            </w:pPr>
            <w:r w:rsidRPr="0012680B">
              <w:rPr>
                <w:rFonts w:cs="Calibri Light"/>
                <w:b/>
                <w:bCs/>
                <w:szCs w:val="22"/>
              </w:rPr>
              <w:t>Date</w:t>
            </w:r>
          </w:p>
        </w:tc>
      </w:tr>
      <w:tr w:rsidR="002D01A3" w:rsidRPr="000C7BFB" w14:paraId="53CAB2D2" w14:textId="77777777">
        <w:trPr>
          <w:trHeight w:val="300"/>
        </w:trPr>
        <w:tc>
          <w:tcPr>
            <w:tcW w:w="4621" w:type="dxa"/>
          </w:tcPr>
          <w:p w14:paraId="1A742B80" w14:textId="77777777" w:rsidR="002D01A3" w:rsidRPr="00C32D7D" w:rsidRDefault="002D01A3" w:rsidP="00787C05">
            <w:pPr>
              <w:rPr>
                <w:rFonts w:cs="Calibri Light"/>
                <w:szCs w:val="22"/>
              </w:rPr>
            </w:pPr>
            <w:r w:rsidRPr="00C32D7D">
              <w:rPr>
                <w:rFonts w:cs="Calibri Light"/>
                <w:szCs w:val="22"/>
              </w:rPr>
              <w:t xml:space="preserve">Milestone 1 – Contract commencement </w:t>
            </w:r>
          </w:p>
        </w:tc>
        <w:tc>
          <w:tcPr>
            <w:tcW w:w="4695" w:type="dxa"/>
          </w:tcPr>
          <w:p w14:paraId="75B5A011" w14:textId="77777777" w:rsidR="002D01A3" w:rsidRPr="00C32D7D" w:rsidRDefault="002D01A3" w:rsidP="00787C05">
            <w:pPr>
              <w:rPr>
                <w:rFonts w:cs="Calibri Light"/>
                <w:szCs w:val="22"/>
              </w:rPr>
            </w:pPr>
            <w:r w:rsidRPr="00C32D7D">
              <w:rPr>
                <w:rFonts w:cs="Calibri Light"/>
                <w:szCs w:val="22"/>
              </w:rPr>
              <w:t>28 July</w:t>
            </w:r>
          </w:p>
        </w:tc>
      </w:tr>
      <w:tr w:rsidR="002D01A3" w:rsidRPr="000C7BFB" w14:paraId="79AABCD2" w14:textId="77777777">
        <w:tc>
          <w:tcPr>
            <w:tcW w:w="4621" w:type="dxa"/>
          </w:tcPr>
          <w:p w14:paraId="223B0BDD" w14:textId="77777777" w:rsidR="002D01A3" w:rsidRPr="00C32D7D" w:rsidRDefault="002D01A3" w:rsidP="00787C05">
            <w:pPr>
              <w:rPr>
                <w:rFonts w:cs="Calibri Light"/>
                <w:szCs w:val="22"/>
              </w:rPr>
            </w:pPr>
            <w:r w:rsidRPr="00C32D7D">
              <w:rPr>
                <w:rFonts w:cs="Calibri Light"/>
                <w:szCs w:val="22"/>
              </w:rPr>
              <w:t>Preparatory meeting/online discussion between provider and DFAT</w:t>
            </w:r>
          </w:p>
        </w:tc>
        <w:tc>
          <w:tcPr>
            <w:tcW w:w="4695" w:type="dxa"/>
          </w:tcPr>
          <w:p w14:paraId="4E42F480" w14:textId="77777777" w:rsidR="002D01A3" w:rsidRPr="00C32D7D" w:rsidRDefault="002D01A3" w:rsidP="00787C05">
            <w:pPr>
              <w:rPr>
                <w:rFonts w:cs="Calibri Light"/>
                <w:szCs w:val="22"/>
              </w:rPr>
            </w:pPr>
            <w:r w:rsidRPr="00C32D7D">
              <w:rPr>
                <w:rFonts w:cs="Calibri Light"/>
                <w:szCs w:val="22"/>
              </w:rPr>
              <w:t>July</w:t>
            </w:r>
          </w:p>
        </w:tc>
      </w:tr>
      <w:tr w:rsidR="002D01A3" w:rsidRPr="000C7BFB" w14:paraId="02763DA7" w14:textId="77777777">
        <w:tc>
          <w:tcPr>
            <w:tcW w:w="4621" w:type="dxa"/>
          </w:tcPr>
          <w:p w14:paraId="261ABAD4" w14:textId="77777777" w:rsidR="002D01A3" w:rsidRPr="00C32D7D" w:rsidRDefault="002D01A3" w:rsidP="00787C05">
            <w:pPr>
              <w:rPr>
                <w:rFonts w:cs="Calibri Light"/>
                <w:szCs w:val="22"/>
              </w:rPr>
            </w:pPr>
            <w:r w:rsidRPr="00C32D7D">
              <w:rPr>
                <w:rFonts w:cs="Calibri Light"/>
                <w:szCs w:val="22"/>
              </w:rPr>
              <w:t>Preparatory meeting/online discussion with the College</w:t>
            </w:r>
          </w:p>
        </w:tc>
        <w:tc>
          <w:tcPr>
            <w:tcW w:w="4695" w:type="dxa"/>
          </w:tcPr>
          <w:p w14:paraId="6A7E1847" w14:textId="77777777" w:rsidR="002D01A3" w:rsidRPr="00C32D7D" w:rsidRDefault="002D01A3" w:rsidP="00787C05">
            <w:pPr>
              <w:rPr>
                <w:rFonts w:cs="Calibri Light"/>
                <w:szCs w:val="22"/>
              </w:rPr>
            </w:pPr>
            <w:r w:rsidRPr="00C32D7D">
              <w:rPr>
                <w:rFonts w:cs="Calibri Light"/>
                <w:szCs w:val="22"/>
              </w:rPr>
              <w:t>August</w:t>
            </w:r>
          </w:p>
        </w:tc>
      </w:tr>
      <w:tr w:rsidR="002D01A3" w:rsidRPr="000C7BFB" w14:paraId="305666B9" w14:textId="77777777">
        <w:trPr>
          <w:trHeight w:val="300"/>
        </w:trPr>
        <w:tc>
          <w:tcPr>
            <w:tcW w:w="4621" w:type="dxa"/>
          </w:tcPr>
          <w:p w14:paraId="0D27EBB0" w14:textId="77777777" w:rsidR="002D01A3" w:rsidRPr="00C32D7D" w:rsidRDefault="002D01A3" w:rsidP="00787C05">
            <w:pPr>
              <w:rPr>
                <w:rFonts w:cs="Calibri Light"/>
                <w:szCs w:val="22"/>
              </w:rPr>
            </w:pPr>
            <w:r w:rsidRPr="00C32D7D">
              <w:rPr>
                <w:rFonts w:cs="Calibri Light"/>
                <w:szCs w:val="22"/>
              </w:rPr>
              <w:t>Milestone 2</w:t>
            </w:r>
          </w:p>
          <w:p w14:paraId="4F89855F" w14:textId="77777777" w:rsidR="002D01A3" w:rsidRPr="00C32D7D" w:rsidRDefault="002D01A3" w:rsidP="00787C05">
            <w:pPr>
              <w:rPr>
                <w:rFonts w:cs="Calibri Light"/>
                <w:szCs w:val="22"/>
              </w:rPr>
            </w:pPr>
            <w:r w:rsidRPr="00C32D7D">
              <w:rPr>
                <w:rFonts w:cs="Calibri Light"/>
                <w:szCs w:val="22"/>
              </w:rPr>
              <w:t>Delivery of Inception Report</w:t>
            </w:r>
          </w:p>
        </w:tc>
        <w:tc>
          <w:tcPr>
            <w:tcW w:w="4695" w:type="dxa"/>
          </w:tcPr>
          <w:p w14:paraId="69CE7474" w14:textId="77777777" w:rsidR="002D01A3" w:rsidRPr="00C32D7D" w:rsidRDefault="002D01A3" w:rsidP="00787C05">
            <w:pPr>
              <w:rPr>
                <w:rFonts w:cs="Calibri Light"/>
                <w:szCs w:val="22"/>
              </w:rPr>
            </w:pPr>
            <w:r w:rsidRPr="00C32D7D">
              <w:rPr>
                <w:rFonts w:cs="Calibri Light"/>
                <w:szCs w:val="22"/>
              </w:rPr>
              <w:t>To be delivered by 15 August</w:t>
            </w:r>
          </w:p>
        </w:tc>
      </w:tr>
      <w:tr w:rsidR="002D01A3" w:rsidRPr="000C7BFB" w14:paraId="4B8E65D3" w14:textId="77777777">
        <w:tc>
          <w:tcPr>
            <w:tcW w:w="4621" w:type="dxa"/>
          </w:tcPr>
          <w:p w14:paraId="7DAFA636" w14:textId="77777777" w:rsidR="002D01A3" w:rsidRPr="00C32D7D" w:rsidRDefault="002D01A3" w:rsidP="00787C05">
            <w:pPr>
              <w:rPr>
                <w:rFonts w:cs="Calibri Light"/>
                <w:szCs w:val="22"/>
              </w:rPr>
            </w:pPr>
            <w:r w:rsidRPr="00C32D7D">
              <w:rPr>
                <w:rFonts w:cs="Calibri Light"/>
                <w:szCs w:val="22"/>
              </w:rPr>
              <w:t>Stakeholder consultations and half day workshop.</w:t>
            </w:r>
          </w:p>
        </w:tc>
        <w:tc>
          <w:tcPr>
            <w:tcW w:w="4695" w:type="dxa"/>
          </w:tcPr>
          <w:p w14:paraId="5688721B" w14:textId="77777777" w:rsidR="002D01A3" w:rsidRPr="00C32D7D" w:rsidRDefault="002D01A3" w:rsidP="00787C05">
            <w:pPr>
              <w:rPr>
                <w:rFonts w:cs="Calibri Light"/>
                <w:szCs w:val="22"/>
              </w:rPr>
            </w:pPr>
            <w:r w:rsidRPr="00C32D7D">
              <w:rPr>
                <w:rFonts w:cs="Calibri Light"/>
                <w:szCs w:val="22"/>
              </w:rPr>
              <w:t xml:space="preserve">August/September </w:t>
            </w:r>
          </w:p>
        </w:tc>
      </w:tr>
      <w:tr w:rsidR="002D01A3" w:rsidRPr="000C7BFB" w14:paraId="7BDE9FFA" w14:textId="77777777">
        <w:tc>
          <w:tcPr>
            <w:tcW w:w="4621" w:type="dxa"/>
          </w:tcPr>
          <w:p w14:paraId="30E53EB3" w14:textId="77777777" w:rsidR="002D01A3" w:rsidRPr="00C32D7D" w:rsidRDefault="002D01A3" w:rsidP="00787C05">
            <w:pPr>
              <w:rPr>
                <w:rFonts w:cs="Calibri Light"/>
                <w:szCs w:val="22"/>
              </w:rPr>
            </w:pPr>
            <w:r w:rsidRPr="00C32D7D">
              <w:rPr>
                <w:rFonts w:cs="Calibri Light"/>
                <w:szCs w:val="22"/>
              </w:rPr>
              <w:t>Milestone 3</w:t>
            </w:r>
          </w:p>
          <w:p w14:paraId="65A313D8" w14:textId="77777777" w:rsidR="002D01A3" w:rsidRPr="00C32D7D" w:rsidRDefault="002D01A3" w:rsidP="00787C05">
            <w:pPr>
              <w:rPr>
                <w:rFonts w:cs="Calibri Light"/>
                <w:szCs w:val="22"/>
              </w:rPr>
            </w:pPr>
            <w:r w:rsidRPr="00C32D7D">
              <w:rPr>
                <w:rFonts w:cs="Calibri Light"/>
                <w:szCs w:val="22"/>
              </w:rPr>
              <w:t>Draft review report covering:</w:t>
            </w:r>
          </w:p>
          <w:p w14:paraId="3C3D35DD" w14:textId="77777777" w:rsidR="002D01A3" w:rsidRPr="00C32D7D" w:rsidRDefault="002D01A3" w:rsidP="00C751FC">
            <w:pPr>
              <w:pStyle w:val="ListParagraph"/>
              <w:numPr>
                <w:ilvl w:val="0"/>
                <w:numId w:val="16"/>
              </w:numPr>
              <w:contextualSpacing/>
              <w:rPr>
                <w:rFonts w:ascii="Calibri Light" w:hAnsi="Calibri Light" w:cs="Calibri Light"/>
              </w:rPr>
            </w:pPr>
            <w:r w:rsidRPr="00C32D7D">
              <w:rPr>
                <w:rFonts w:ascii="Calibri Light" w:hAnsi="Calibri Light" w:cs="Calibri Light"/>
              </w:rPr>
              <w:t xml:space="preserve">the review criteria as per the reviewer Services </w:t>
            </w:r>
            <w:proofErr w:type="gramStart"/>
            <w:r w:rsidRPr="00C32D7D">
              <w:rPr>
                <w:rFonts w:ascii="Calibri Light" w:hAnsi="Calibri Light" w:cs="Calibri Light"/>
              </w:rPr>
              <w:t>Order;</w:t>
            </w:r>
            <w:proofErr w:type="gramEnd"/>
          </w:p>
          <w:p w14:paraId="13482472" w14:textId="77777777" w:rsidR="002D01A3" w:rsidRPr="00C32D7D" w:rsidRDefault="002D01A3" w:rsidP="00C751FC">
            <w:pPr>
              <w:pStyle w:val="ListParagraph"/>
              <w:numPr>
                <w:ilvl w:val="0"/>
                <w:numId w:val="16"/>
              </w:numPr>
              <w:contextualSpacing/>
              <w:rPr>
                <w:rFonts w:ascii="Calibri Light" w:hAnsi="Calibri Light" w:cs="Calibri Light"/>
              </w:rPr>
            </w:pPr>
            <w:r w:rsidRPr="00C32D7D">
              <w:rPr>
                <w:rFonts w:ascii="Calibri Light" w:hAnsi="Calibri Light" w:cs="Calibri Light"/>
              </w:rPr>
              <w:t xml:space="preserve">the key evaluation </w:t>
            </w:r>
            <w:proofErr w:type="gramStart"/>
            <w:r w:rsidRPr="00C32D7D">
              <w:rPr>
                <w:rFonts w:ascii="Calibri Light" w:hAnsi="Calibri Light" w:cs="Calibri Light"/>
              </w:rPr>
              <w:t>questions;</w:t>
            </w:r>
            <w:proofErr w:type="gramEnd"/>
          </w:p>
          <w:p w14:paraId="51AAF5FD" w14:textId="77777777" w:rsidR="002D01A3" w:rsidRPr="00C32D7D" w:rsidRDefault="002D01A3" w:rsidP="00C751FC">
            <w:pPr>
              <w:pStyle w:val="ListParagraph"/>
              <w:numPr>
                <w:ilvl w:val="0"/>
                <w:numId w:val="16"/>
              </w:numPr>
              <w:contextualSpacing/>
              <w:rPr>
                <w:rFonts w:ascii="Calibri Light" w:hAnsi="Calibri Light" w:cs="Calibri Light"/>
              </w:rPr>
            </w:pPr>
            <w:r w:rsidRPr="00C32D7D">
              <w:rPr>
                <w:rFonts w:ascii="Calibri Light" w:hAnsi="Calibri Light" w:cs="Calibri Light"/>
              </w:rPr>
              <w:t>the intermediate outcomes as per the College’s MERLA.</w:t>
            </w:r>
          </w:p>
        </w:tc>
        <w:tc>
          <w:tcPr>
            <w:tcW w:w="4695" w:type="dxa"/>
          </w:tcPr>
          <w:p w14:paraId="26ABDD2D" w14:textId="77777777" w:rsidR="002D01A3" w:rsidRPr="00C32D7D" w:rsidRDefault="002D01A3" w:rsidP="00787C05">
            <w:pPr>
              <w:rPr>
                <w:rFonts w:cs="Calibri Light"/>
                <w:szCs w:val="22"/>
              </w:rPr>
            </w:pPr>
            <w:r w:rsidRPr="00C32D7D">
              <w:rPr>
                <w:rFonts w:cs="Calibri Light"/>
                <w:szCs w:val="22"/>
              </w:rPr>
              <w:t>To be delivered by end September.</w:t>
            </w:r>
          </w:p>
          <w:p w14:paraId="2A50E143" w14:textId="77777777" w:rsidR="002D01A3" w:rsidRPr="00C32D7D" w:rsidRDefault="002D01A3" w:rsidP="00787C05">
            <w:pPr>
              <w:rPr>
                <w:rFonts w:cs="Calibri Light"/>
                <w:szCs w:val="22"/>
              </w:rPr>
            </w:pPr>
          </w:p>
        </w:tc>
      </w:tr>
      <w:tr w:rsidR="002D01A3" w:rsidRPr="000C7BFB" w14:paraId="7B9D0DFE" w14:textId="77777777">
        <w:tc>
          <w:tcPr>
            <w:tcW w:w="4621" w:type="dxa"/>
          </w:tcPr>
          <w:p w14:paraId="26AC3574" w14:textId="77777777" w:rsidR="002D01A3" w:rsidRPr="00C32D7D" w:rsidRDefault="002D01A3" w:rsidP="00787C05">
            <w:pPr>
              <w:rPr>
                <w:rFonts w:cs="Calibri Light"/>
                <w:szCs w:val="22"/>
              </w:rPr>
            </w:pPr>
            <w:r w:rsidRPr="00C32D7D">
              <w:rPr>
                <w:rFonts w:cs="Calibri Light"/>
                <w:szCs w:val="22"/>
              </w:rPr>
              <w:t>Discuss draft report with DFAT</w:t>
            </w:r>
          </w:p>
        </w:tc>
        <w:tc>
          <w:tcPr>
            <w:tcW w:w="4695" w:type="dxa"/>
          </w:tcPr>
          <w:p w14:paraId="378B71E4" w14:textId="77777777" w:rsidR="002D01A3" w:rsidRPr="00C32D7D" w:rsidRDefault="002D01A3" w:rsidP="00787C05">
            <w:pPr>
              <w:rPr>
                <w:rFonts w:cs="Calibri Light"/>
                <w:szCs w:val="22"/>
              </w:rPr>
            </w:pPr>
            <w:r w:rsidRPr="00C32D7D">
              <w:rPr>
                <w:rFonts w:cs="Calibri Light"/>
                <w:szCs w:val="22"/>
              </w:rPr>
              <w:t>October</w:t>
            </w:r>
          </w:p>
        </w:tc>
      </w:tr>
      <w:tr w:rsidR="002D01A3" w:rsidRPr="000C7BFB" w14:paraId="6864B1DF" w14:textId="77777777">
        <w:tc>
          <w:tcPr>
            <w:tcW w:w="4621" w:type="dxa"/>
          </w:tcPr>
          <w:p w14:paraId="532EC521" w14:textId="77777777" w:rsidR="002D01A3" w:rsidRPr="00C32D7D" w:rsidRDefault="002D01A3" w:rsidP="00787C05">
            <w:pPr>
              <w:rPr>
                <w:rFonts w:cs="Calibri Light"/>
                <w:szCs w:val="22"/>
              </w:rPr>
            </w:pPr>
            <w:r w:rsidRPr="00C32D7D">
              <w:rPr>
                <w:rFonts w:cs="Calibri Light"/>
                <w:szCs w:val="22"/>
              </w:rPr>
              <w:t>Milestone 4 – Final report</w:t>
            </w:r>
          </w:p>
        </w:tc>
        <w:tc>
          <w:tcPr>
            <w:tcW w:w="4695" w:type="dxa"/>
          </w:tcPr>
          <w:p w14:paraId="444D6691" w14:textId="77777777" w:rsidR="002D01A3" w:rsidRPr="00C32D7D" w:rsidRDefault="002D01A3" w:rsidP="00787C05">
            <w:pPr>
              <w:rPr>
                <w:rFonts w:cs="Calibri Light"/>
                <w:szCs w:val="22"/>
              </w:rPr>
            </w:pPr>
            <w:r w:rsidRPr="00C32D7D">
              <w:rPr>
                <w:rFonts w:cs="Calibri Light"/>
                <w:szCs w:val="22"/>
              </w:rPr>
              <w:t xml:space="preserve">To be delivered by end October. </w:t>
            </w:r>
          </w:p>
        </w:tc>
      </w:tr>
    </w:tbl>
    <w:p w14:paraId="317DD9A7" w14:textId="77777777" w:rsidR="00FB153C" w:rsidRDefault="00FB153C" w:rsidP="00787C05">
      <w:pPr>
        <w:rPr>
          <w:rStyle w:val="MajorHeading"/>
          <w:rFonts w:asciiTheme="majorHAnsi" w:eastAsiaTheme="majorEastAsia" w:hAnsiTheme="majorHAnsi" w:cstheme="majorBidi"/>
          <w:color w:val="2F5496" w:themeColor="accent1" w:themeShade="BF"/>
          <w:sz w:val="32"/>
          <w:szCs w:val="32"/>
        </w:rPr>
      </w:pPr>
      <w:r>
        <w:rPr>
          <w:rStyle w:val="MajorHeading"/>
        </w:rPr>
        <w:br w:type="page"/>
      </w:r>
    </w:p>
    <w:p w14:paraId="4C952A09" w14:textId="7869D92E" w:rsidR="006A209D" w:rsidRPr="00507B9C" w:rsidRDefault="006A209D" w:rsidP="00507B9C">
      <w:pPr>
        <w:pStyle w:val="Heading2"/>
      </w:pPr>
      <w:bookmarkStart w:id="58" w:name="_Toc212106478"/>
      <w:bookmarkStart w:id="59" w:name="_Toc220421393"/>
      <w:r w:rsidRPr="00507B9C">
        <w:t xml:space="preserve">Annex </w:t>
      </w:r>
      <w:r w:rsidR="000257C3">
        <w:t>3</w:t>
      </w:r>
      <w:r w:rsidRPr="00507B9C">
        <w:t xml:space="preserve"> – not for public release</w:t>
      </w:r>
      <w:bookmarkEnd w:id="58"/>
      <w:bookmarkEnd w:id="59"/>
    </w:p>
    <w:p w14:paraId="117A6E38" w14:textId="77777777" w:rsidR="006A209D" w:rsidRDefault="006A209D" w:rsidP="00787C05">
      <w:pPr>
        <w:autoSpaceDE w:val="0"/>
        <w:autoSpaceDN w:val="0"/>
        <w:adjustRightInd w:val="0"/>
        <w:spacing w:after="120"/>
        <w:rPr>
          <w:rFonts w:asciiTheme="majorHAnsi" w:hAnsiTheme="majorHAnsi" w:cstheme="majorHAnsi"/>
          <w:szCs w:val="22"/>
          <w:lang w:val="en-AU"/>
        </w:rPr>
      </w:pPr>
      <w:r w:rsidRPr="00BF6A9D">
        <w:rPr>
          <w:rFonts w:asciiTheme="majorHAnsi" w:hAnsiTheme="majorHAnsi" w:cstheme="majorHAnsi"/>
          <w:szCs w:val="22"/>
          <w:lang w:val="en-AU"/>
        </w:rPr>
        <w:t xml:space="preserve">This annex is provided for the internal </w:t>
      </w:r>
      <w:r>
        <w:rPr>
          <w:rFonts w:asciiTheme="majorHAnsi" w:hAnsiTheme="majorHAnsi" w:cstheme="majorHAnsi"/>
          <w:szCs w:val="22"/>
          <w:lang w:val="en-AU"/>
        </w:rPr>
        <w:t>use of DFAT only. DFAT may choose to share this report with the Pacific Security College at its discretion. This annex should be read in conjunction with the main review report.</w:t>
      </w:r>
    </w:p>
    <w:p w14:paraId="20E310BE" w14:textId="77777777" w:rsidR="006A209D" w:rsidRPr="00BF6A9D" w:rsidRDefault="006A209D" w:rsidP="00787C05">
      <w:pPr>
        <w:autoSpaceDE w:val="0"/>
        <w:autoSpaceDN w:val="0"/>
        <w:adjustRightInd w:val="0"/>
        <w:spacing w:after="120"/>
        <w:rPr>
          <w:rFonts w:asciiTheme="majorHAnsi" w:hAnsiTheme="majorHAnsi" w:cstheme="majorHAnsi"/>
          <w:lang w:val="en-AU"/>
        </w:rPr>
      </w:pPr>
      <w:r>
        <w:rPr>
          <w:rFonts w:asciiTheme="majorHAnsi" w:hAnsiTheme="majorHAnsi" w:cstheme="majorHAnsi"/>
          <w:szCs w:val="22"/>
          <w:lang w:val="en-AU"/>
        </w:rPr>
        <w:t xml:space="preserve">The </w:t>
      </w:r>
      <w:r w:rsidRPr="00F73D59">
        <w:rPr>
          <w:rFonts w:asciiTheme="majorHAnsi" w:hAnsiTheme="majorHAnsi" w:cstheme="majorHAnsi"/>
          <w:b/>
          <w:bCs/>
          <w:szCs w:val="22"/>
          <w:lang w:val="en-AU"/>
        </w:rPr>
        <w:t>primary aims of this review</w:t>
      </w:r>
      <w:r>
        <w:rPr>
          <w:rFonts w:asciiTheme="majorHAnsi" w:hAnsiTheme="majorHAnsi" w:cstheme="majorHAnsi"/>
          <w:szCs w:val="22"/>
          <w:lang w:val="en-AU"/>
        </w:rPr>
        <w:t xml:space="preserve"> are as follows:</w:t>
      </w:r>
    </w:p>
    <w:p w14:paraId="42061DEB" w14:textId="77777777" w:rsidR="006A209D" w:rsidRPr="008A3495" w:rsidRDefault="006A209D" w:rsidP="00C751FC">
      <w:pPr>
        <w:pStyle w:val="ListParagraph"/>
        <w:numPr>
          <w:ilvl w:val="0"/>
          <w:numId w:val="8"/>
        </w:numPr>
        <w:spacing w:after="120" w:line="256" w:lineRule="auto"/>
        <w:contextualSpacing/>
        <w:rPr>
          <w:rFonts w:asciiTheme="majorHAnsi" w:hAnsiTheme="majorHAnsi" w:cstheme="majorHAnsi"/>
          <w:lang w:val="en-AU"/>
        </w:rPr>
      </w:pPr>
      <w:r w:rsidRPr="008A3495">
        <w:rPr>
          <w:rFonts w:asciiTheme="majorHAnsi" w:hAnsiTheme="majorHAnsi" w:cstheme="majorHAnsi"/>
          <w:lang w:val="en-AU"/>
        </w:rPr>
        <w:t>Assess</w:t>
      </w:r>
      <w:r>
        <w:rPr>
          <w:rFonts w:asciiTheme="majorHAnsi" w:hAnsiTheme="majorHAnsi" w:cstheme="majorHAnsi"/>
          <w:lang w:val="en-AU"/>
        </w:rPr>
        <w:t>ing</w:t>
      </w:r>
      <w:r w:rsidRPr="008A3495">
        <w:rPr>
          <w:rFonts w:asciiTheme="majorHAnsi" w:hAnsiTheme="majorHAnsi" w:cstheme="majorHAnsi"/>
          <w:lang w:val="en-AU"/>
        </w:rPr>
        <w:t xml:space="preserve"> progress towards; fidelity to; and implementation and appropriateness of the recommendations and changes made following the 2021 review of the College</w:t>
      </w:r>
    </w:p>
    <w:p w14:paraId="7FB6927D" w14:textId="77777777" w:rsidR="006A209D" w:rsidRPr="008A3495" w:rsidRDefault="006A209D" w:rsidP="00C751FC">
      <w:pPr>
        <w:numPr>
          <w:ilvl w:val="0"/>
          <w:numId w:val="8"/>
        </w:numPr>
        <w:spacing w:before="60" w:after="60"/>
        <w:rPr>
          <w:rFonts w:asciiTheme="majorHAnsi" w:hAnsiTheme="majorHAnsi" w:cstheme="majorHAnsi"/>
          <w:szCs w:val="22"/>
          <w:lang w:val="en-AU"/>
        </w:rPr>
      </w:pPr>
      <w:r w:rsidRPr="008A3495">
        <w:rPr>
          <w:rFonts w:asciiTheme="majorHAnsi" w:hAnsiTheme="majorHAnsi" w:cstheme="majorHAnsi"/>
          <w:szCs w:val="22"/>
          <w:lang w:val="en-AU"/>
        </w:rPr>
        <w:t>Offer</w:t>
      </w:r>
      <w:r>
        <w:rPr>
          <w:rFonts w:asciiTheme="majorHAnsi" w:hAnsiTheme="majorHAnsi" w:cstheme="majorHAnsi"/>
          <w:szCs w:val="22"/>
          <w:lang w:val="en-AU"/>
        </w:rPr>
        <w:t>ing</w:t>
      </w:r>
      <w:r w:rsidRPr="008A3495">
        <w:rPr>
          <w:rFonts w:asciiTheme="majorHAnsi" w:hAnsiTheme="majorHAnsi" w:cstheme="majorHAnsi"/>
          <w:szCs w:val="22"/>
          <w:lang w:val="en-AU"/>
        </w:rPr>
        <w:t xml:space="preserve"> feedback on the effectiveness of College operations, including the funding model, structure and staffing, partnerships between DFAT and the College and between the College and partner governments and effectiveness of the Advisory Board in advising DFAT</w:t>
      </w:r>
    </w:p>
    <w:p w14:paraId="1A1EC89D" w14:textId="77777777" w:rsidR="006A209D" w:rsidRDefault="006A209D" w:rsidP="00C751FC">
      <w:pPr>
        <w:numPr>
          <w:ilvl w:val="0"/>
          <w:numId w:val="8"/>
        </w:numPr>
        <w:spacing w:before="60" w:after="60"/>
        <w:rPr>
          <w:rFonts w:asciiTheme="majorHAnsi" w:hAnsiTheme="majorHAnsi" w:cstheme="majorHAnsi"/>
          <w:szCs w:val="22"/>
          <w:lang w:val="en-AU"/>
        </w:rPr>
      </w:pPr>
      <w:r w:rsidRPr="008A3495">
        <w:rPr>
          <w:rFonts w:asciiTheme="majorHAnsi" w:hAnsiTheme="majorHAnsi" w:cstheme="majorHAnsi"/>
          <w:szCs w:val="22"/>
          <w:lang w:val="en-AU"/>
        </w:rPr>
        <w:t>Inform a design update of the College investment beyond the current investment term (ending in September 2025)</w:t>
      </w:r>
    </w:p>
    <w:p w14:paraId="2A02E49C" w14:textId="77777777" w:rsidR="006A209D" w:rsidRDefault="006A209D" w:rsidP="00787C05">
      <w:pPr>
        <w:spacing w:before="120" w:after="60"/>
        <w:rPr>
          <w:rFonts w:asciiTheme="majorHAnsi" w:hAnsiTheme="majorHAnsi" w:cstheme="majorHAnsi"/>
          <w:szCs w:val="22"/>
          <w:lang w:val="en-AU"/>
        </w:rPr>
      </w:pPr>
      <w:r>
        <w:rPr>
          <w:rFonts w:asciiTheme="majorHAnsi" w:hAnsiTheme="majorHAnsi" w:cstheme="majorHAnsi"/>
          <w:szCs w:val="22"/>
          <w:lang w:val="en-AU"/>
        </w:rPr>
        <w:t>The following Key Evaluation Questions were considered in relation to this Annex:</w:t>
      </w:r>
    </w:p>
    <w:p w14:paraId="4C0909A4" w14:textId="77777777" w:rsidR="006A209D" w:rsidRPr="00F73D59" w:rsidRDefault="006A209D" w:rsidP="00C751FC">
      <w:pPr>
        <w:numPr>
          <w:ilvl w:val="0"/>
          <w:numId w:val="10"/>
        </w:numPr>
        <w:spacing w:after="40" w:line="259" w:lineRule="auto"/>
        <w:rPr>
          <w:rFonts w:asciiTheme="majorHAnsi" w:hAnsiTheme="majorHAnsi" w:cstheme="majorHAnsi"/>
          <w:szCs w:val="22"/>
        </w:rPr>
      </w:pPr>
      <w:r w:rsidRPr="00F73D59">
        <w:rPr>
          <w:rFonts w:asciiTheme="majorHAnsi" w:hAnsiTheme="majorHAnsi" w:cstheme="majorHAnsi"/>
          <w:szCs w:val="22"/>
        </w:rPr>
        <w:t>How effective is the College model and its partnerships in policy influence, policy dialogue and planning?</w:t>
      </w:r>
    </w:p>
    <w:p w14:paraId="11C3B1AC" w14:textId="77777777" w:rsidR="006A209D" w:rsidRPr="00F73D59" w:rsidRDefault="006A209D" w:rsidP="00C751FC">
      <w:pPr>
        <w:numPr>
          <w:ilvl w:val="1"/>
          <w:numId w:val="10"/>
        </w:numPr>
        <w:spacing w:after="40" w:line="259" w:lineRule="auto"/>
        <w:rPr>
          <w:rFonts w:asciiTheme="majorHAnsi" w:hAnsiTheme="majorHAnsi" w:cstheme="majorHAnsi"/>
          <w:szCs w:val="22"/>
        </w:rPr>
      </w:pPr>
      <w:r w:rsidRPr="00F73D59">
        <w:rPr>
          <w:rFonts w:asciiTheme="majorHAnsi" w:hAnsiTheme="majorHAnsi" w:cstheme="majorHAnsi"/>
          <w:szCs w:val="22"/>
        </w:rPr>
        <w:t>Is a university the right environment to deliver the College investment?</w:t>
      </w:r>
    </w:p>
    <w:p w14:paraId="1B83C5D7" w14:textId="77777777" w:rsidR="006A209D" w:rsidRPr="00F73D59" w:rsidRDefault="006A209D" w:rsidP="00C751FC">
      <w:pPr>
        <w:numPr>
          <w:ilvl w:val="1"/>
          <w:numId w:val="10"/>
        </w:numPr>
        <w:spacing w:after="40" w:line="259" w:lineRule="auto"/>
        <w:rPr>
          <w:rFonts w:asciiTheme="majorHAnsi" w:hAnsiTheme="majorHAnsi" w:cstheme="majorHAnsi"/>
          <w:szCs w:val="22"/>
        </w:rPr>
      </w:pPr>
      <w:r w:rsidRPr="00F73D59">
        <w:rPr>
          <w:rFonts w:asciiTheme="majorHAnsi" w:hAnsiTheme="majorHAnsi" w:cstheme="majorHAnsi"/>
          <w:szCs w:val="22"/>
        </w:rPr>
        <w:t>To what degree might the College moving closer to the University of the South Pacific or other Pacific-based education providers (potentially in a partnership model) enable more effective delivery of the College’s programs?</w:t>
      </w:r>
    </w:p>
    <w:p w14:paraId="29497EFB" w14:textId="43BB9F6B" w:rsidR="006A209D" w:rsidRPr="00F73D59" w:rsidRDefault="006A209D" w:rsidP="00C751FC">
      <w:pPr>
        <w:numPr>
          <w:ilvl w:val="0"/>
          <w:numId w:val="10"/>
        </w:numPr>
        <w:spacing w:after="40" w:line="259" w:lineRule="auto"/>
        <w:rPr>
          <w:rFonts w:asciiTheme="majorHAnsi" w:hAnsiTheme="majorHAnsi" w:cstheme="majorHAnsi"/>
          <w:szCs w:val="22"/>
        </w:rPr>
      </w:pPr>
      <w:r w:rsidRPr="00F73D59">
        <w:rPr>
          <w:rFonts w:asciiTheme="majorHAnsi" w:hAnsiTheme="majorHAnsi" w:cstheme="majorHAnsi"/>
          <w:szCs w:val="22"/>
        </w:rPr>
        <w:t xml:space="preserve">How well are partnerships between the College, DFAT and Forum Island </w:t>
      </w:r>
      <w:r w:rsidR="00DC5BBB">
        <w:rPr>
          <w:rFonts w:asciiTheme="majorHAnsi" w:hAnsiTheme="majorHAnsi" w:cstheme="majorHAnsi"/>
          <w:szCs w:val="22"/>
        </w:rPr>
        <w:t>C</w:t>
      </w:r>
      <w:r w:rsidRPr="00F73D59">
        <w:rPr>
          <w:rFonts w:asciiTheme="majorHAnsi" w:hAnsiTheme="majorHAnsi" w:cstheme="majorHAnsi"/>
          <w:szCs w:val="22"/>
        </w:rPr>
        <w:t>ountries being nurtured and sustained – can we improve Pacific stakeholders’ satisfaction?</w:t>
      </w:r>
    </w:p>
    <w:p w14:paraId="03992DAB" w14:textId="77777777" w:rsidR="006A209D" w:rsidRPr="00F73D59" w:rsidRDefault="006A209D" w:rsidP="00C751FC">
      <w:pPr>
        <w:numPr>
          <w:ilvl w:val="0"/>
          <w:numId w:val="10"/>
        </w:numPr>
        <w:spacing w:after="40" w:line="259" w:lineRule="auto"/>
        <w:rPr>
          <w:rFonts w:asciiTheme="majorHAnsi" w:hAnsiTheme="majorHAnsi" w:cstheme="majorHAnsi"/>
          <w:szCs w:val="22"/>
        </w:rPr>
      </w:pPr>
      <w:proofErr w:type="gramStart"/>
      <w:r w:rsidRPr="00F73D59">
        <w:rPr>
          <w:rFonts w:asciiTheme="majorHAnsi" w:hAnsiTheme="majorHAnsi" w:cstheme="majorHAnsi"/>
          <w:szCs w:val="22"/>
        </w:rPr>
        <w:t>Is</w:t>
      </w:r>
      <w:proofErr w:type="gramEnd"/>
      <w:r w:rsidRPr="00F73D59">
        <w:rPr>
          <w:rFonts w:asciiTheme="majorHAnsi" w:hAnsiTheme="majorHAnsi" w:cstheme="majorHAnsi"/>
          <w:szCs w:val="22"/>
        </w:rPr>
        <w:t xml:space="preserve"> the current funding arrangement and relationship between DFAT and the College fit-for-purpose? </w:t>
      </w:r>
    </w:p>
    <w:p w14:paraId="26799B5D" w14:textId="77777777" w:rsidR="006A209D" w:rsidRPr="00F73D59" w:rsidRDefault="006A209D" w:rsidP="00C751FC">
      <w:pPr>
        <w:numPr>
          <w:ilvl w:val="1"/>
          <w:numId w:val="10"/>
        </w:numPr>
        <w:spacing w:after="40" w:line="259" w:lineRule="auto"/>
        <w:rPr>
          <w:rFonts w:asciiTheme="majorHAnsi" w:hAnsiTheme="majorHAnsi" w:cstheme="majorHAnsi"/>
          <w:szCs w:val="22"/>
        </w:rPr>
      </w:pPr>
      <w:r w:rsidRPr="00F73D59">
        <w:rPr>
          <w:rFonts w:asciiTheme="majorHAnsi" w:hAnsiTheme="majorHAnsi" w:cstheme="majorHAnsi"/>
          <w:szCs w:val="22"/>
        </w:rPr>
        <w:t>What alternate models could be more effective, efficient, and enable other partners to contribute?</w:t>
      </w:r>
    </w:p>
    <w:p w14:paraId="224A1900" w14:textId="77777777" w:rsidR="006A209D" w:rsidRPr="00F73D59" w:rsidRDefault="006A209D" w:rsidP="00C751FC">
      <w:pPr>
        <w:numPr>
          <w:ilvl w:val="0"/>
          <w:numId w:val="10"/>
        </w:numPr>
        <w:spacing w:after="40" w:line="259" w:lineRule="auto"/>
        <w:rPr>
          <w:rFonts w:asciiTheme="majorHAnsi" w:hAnsiTheme="majorHAnsi" w:cstheme="majorHAnsi"/>
          <w:szCs w:val="22"/>
        </w:rPr>
      </w:pPr>
      <w:r w:rsidRPr="00F73D59">
        <w:rPr>
          <w:rFonts w:asciiTheme="majorHAnsi" w:hAnsiTheme="majorHAnsi" w:cstheme="majorHAnsi"/>
          <w:szCs w:val="22"/>
        </w:rPr>
        <w:t xml:space="preserve">How appropriate is the staffing and Advisory Board structure for delivering on program outcomes? </w:t>
      </w:r>
    </w:p>
    <w:p w14:paraId="0FADE327" w14:textId="77777777" w:rsidR="006A209D" w:rsidRPr="00F73D59" w:rsidRDefault="006A209D" w:rsidP="00C751FC">
      <w:pPr>
        <w:numPr>
          <w:ilvl w:val="0"/>
          <w:numId w:val="10"/>
        </w:numPr>
        <w:spacing w:after="40" w:line="259" w:lineRule="auto"/>
        <w:rPr>
          <w:rFonts w:asciiTheme="majorHAnsi" w:hAnsiTheme="majorHAnsi" w:cstheme="majorHAnsi"/>
          <w:szCs w:val="22"/>
        </w:rPr>
      </w:pPr>
      <w:r w:rsidRPr="00F73D59">
        <w:rPr>
          <w:rFonts w:asciiTheme="majorHAnsi" w:hAnsiTheme="majorHAnsi" w:cstheme="majorHAnsi"/>
          <w:szCs w:val="22"/>
        </w:rPr>
        <w:t>To what extent is the Advisory Board and its current structure (including composition and governance arrangements) effective in supporting DFAT’s management of the College? What improvements and efficiencies could be found?  </w:t>
      </w:r>
    </w:p>
    <w:p w14:paraId="1CF013F4" w14:textId="77777777" w:rsidR="006A209D" w:rsidRPr="00F73D59" w:rsidRDefault="006A209D" w:rsidP="00C751FC">
      <w:pPr>
        <w:numPr>
          <w:ilvl w:val="0"/>
          <w:numId w:val="10"/>
        </w:numPr>
        <w:spacing w:after="40" w:line="259" w:lineRule="auto"/>
        <w:rPr>
          <w:rFonts w:asciiTheme="majorHAnsi" w:hAnsiTheme="majorHAnsi" w:cstheme="majorHAnsi"/>
          <w:szCs w:val="22"/>
        </w:rPr>
      </w:pPr>
      <w:r w:rsidRPr="00F73D59">
        <w:rPr>
          <w:rFonts w:asciiTheme="majorHAnsi" w:hAnsiTheme="majorHAnsi" w:cstheme="majorHAnsi"/>
          <w:szCs w:val="22"/>
        </w:rPr>
        <w:t>What is the unique value proposition of the College for Australia and what is the unique value proposition of the College for the Pacific?</w:t>
      </w:r>
    </w:p>
    <w:p w14:paraId="413A47BD" w14:textId="77777777" w:rsidR="006A209D" w:rsidRPr="00F73D59" w:rsidRDefault="006A209D" w:rsidP="00BE6584">
      <w:pPr>
        <w:numPr>
          <w:ilvl w:val="1"/>
          <w:numId w:val="10"/>
        </w:numPr>
        <w:spacing w:line="259" w:lineRule="auto"/>
        <w:rPr>
          <w:rFonts w:asciiTheme="majorHAnsi" w:hAnsiTheme="majorHAnsi" w:cstheme="majorHAnsi"/>
          <w:szCs w:val="22"/>
        </w:rPr>
      </w:pPr>
      <w:r w:rsidRPr="00F73D59">
        <w:rPr>
          <w:rFonts w:asciiTheme="majorHAnsi" w:hAnsiTheme="majorHAnsi" w:cstheme="majorHAnsi"/>
          <w:szCs w:val="22"/>
        </w:rPr>
        <w:t xml:space="preserve"> Are there further measures DFAT and the College could take to strengthen the College’s value proposition, regional presence, and the confidence of Pacific stakeholders? </w:t>
      </w:r>
    </w:p>
    <w:p w14:paraId="73DEFE2A" w14:textId="77777777" w:rsidR="006A209D" w:rsidRDefault="006A209D" w:rsidP="00BE6584">
      <w:pPr>
        <w:pStyle w:val="Subheading"/>
        <w:spacing w:before="360"/>
      </w:pPr>
      <w:r w:rsidRPr="00DE6A31">
        <w:t>Discussion of key issues</w:t>
      </w:r>
    </w:p>
    <w:p w14:paraId="4CC98FA9" w14:textId="77777777" w:rsidR="006A209D" w:rsidRPr="004E3484" w:rsidRDefault="006A209D" w:rsidP="0034609E">
      <w:pPr>
        <w:spacing w:before="240"/>
        <w:rPr>
          <w:i/>
          <w:iCs/>
          <w:lang w:val="en-AU"/>
        </w:rPr>
      </w:pPr>
      <w:r w:rsidRPr="004E3484">
        <w:rPr>
          <w:i/>
          <w:iCs/>
          <w:lang w:val="en-AU"/>
        </w:rPr>
        <w:t>Influence</w:t>
      </w:r>
    </w:p>
    <w:p w14:paraId="6B9930B7" w14:textId="453D23DA"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The College has demonstrated exceptional convening power as evidenced by the speakers and panellists at the 2025 Pacific Regional and National Security Conference (PRNSC). Its reputation for delivering quality courses has also been enhanced through the Executive Leadership programs that it has delivered for members of parliaments and other leaders from Papua New Guinea, Solomon Islands and Vanuatu. To have the quality of participants attend the College and organised activities for five full days is a testament to the quality of the programs. One</w:t>
      </w:r>
      <w:r w:rsidR="003F478D">
        <w:rPr>
          <w:rFonts w:asciiTheme="majorHAnsi" w:hAnsiTheme="majorHAnsi" w:cstheme="majorHAnsi"/>
          <w:szCs w:val="22"/>
          <w:lang w:val="en-AU"/>
        </w:rPr>
        <w:t xml:space="preserve"> of</w:t>
      </w:r>
      <w:r>
        <w:rPr>
          <w:rFonts w:asciiTheme="majorHAnsi" w:hAnsiTheme="majorHAnsi" w:cstheme="majorHAnsi"/>
          <w:szCs w:val="22"/>
          <w:lang w:val="en-AU"/>
        </w:rPr>
        <w:t xml:space="preserve"> </w:t>
      </w:r>
      <w:r w:rsidR="003F478D">
        <w:rPr>
          <w:rFonts w:asciiTheme="majorHAnsi" w:hAnsiTheme="majorHAnsi" w:cstheme="majorHAnsi"/>
          <w:szCs w:val="22"/>
          <w:lang w:val="en-AU"/>
        </w:rPr>
        <w:t xml:space="preserve">the </w:t>
      </w:r>
      <w:r>
        <w:rPr>
          <w:rFonts w:asciiTheme="majorHAnsi" w:hAnsiTheme="majorHAnsi" w:cstheme="majorHAnsi"/>
          <w:szCs w:val="22"/>
          <w:lang w:val="en-AU"/>
        </w:rPr>
        <w:t>alumni interviewed</w:t>
      </w:r>
      <w:r w:rsidR="003F478D">
        <w:rPr>
          <w:rFonts w:asciiTheme="majorHAnsi" w:hAnsiTheme="majorHAnsi" w:cstheme="majorHAnsi"/>
          <w:szCs w:val="22"/>
          <w:lang w:val="en-AU"/>
        </w:rPr>
        <w:t xml:space="preserve"> participated in the Executive Leadership program and was a current member of their country’s parliament. They </w:t>
      </w:r>
      <w:r>
        <w:rPr>
          <w:rFonts w:asciiTheme="majorHAnsi" w:hAnsiTheme="majorHAnsi" w:cstheme="majorHAnsi"/>
          <w:szCs w:val="22"/>
          <w:lang w:val="en-AU"/>
        </w:rPr>
        <w:t xml:space="preserve">stated that </w:t>
      </w:r>
      <w:r w:rsidR="00AF0648">
        <w:rPr>
          <w:rFonts w:asciiTheme="majorHAnsi" w:hAnsiTheme="majorHAnsi" w:cstheme="majorHAnsi"/>
          <w:szCs w:val="22"/>
          <w:lang w:val="en-AU"/>
        </w:rPr>
        <w:t>they see</w:t>
      </w:r>
      <w:r>
        <w:rPr>
          <w:rFonts w:asciiTheme="majorHAnsi" w:hAnsiTheme="majorHAnsi" w:cstheme="majorHAnsi"/>
          <w:szCs w:val="22"/>
          <w:lang w:val="en-AU"/>
        </w:rPr>
        <w:t xml:space="preserve"> value in holding the course annually as having parliamentarians outside of the country, in a neutral environment, allowed them the space and freedom to have conversations that they would not have at </w:t>
      </w:r>
      <w:r w:rsidR="00291C57">
        <w:rPr>
          <w:rFonts w:asciiTheme="majorHAnsi" w:hAnsiTheme="majorHAnsi" w:cstheme="majorHAnsi"/>
          <w:szCs w:val="22"/>
          <w:lang w:val="en-AU"/>
        </w:rPr>
        <w:t>home,</w:t>
      </w:r>
      <w:r w:rsidR="00AF0648">
        <w:rPr>
          <w:rFonts w:asciiTheme="majorHAnsi" w:hAnsiTheme="majorHAnsi" w:cstheme="majorHAnsi"/>
          <w:szCs w:val="22"/>
          <w:lang w:val="en-AU"/>
        </w:rPr>
        <w:t xml:space="preserve"> and this was beneficial to their country</w:t>
      </w:r>
      <w:r>
        <w:rPr>
          <w:rFonts w:asciiTheme="majorHAnsi" w:hAnsiTheme="majorHAnsi" w:cstheme="majorHAnsi"/>
          <w:szCs w:val="22"/>
          <w:lang w:val="en-AU"/>
        </w:rPr>
        <w:t xml:space="preserve">. </w:t>
      </w:r>
    </w:p>
    <w:p w14:paraId="6EEED304"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 xml:space="preserve">As noted in the main report, the College has had a significant influence on security discussions across the region in a short space of time it has been operating.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interlocutors stated that the most important thing that the College has done to date is to shift the regional conversation around security, broadening conversations to reflect the definition of security in the Boe Declaration and starting the process of ‘softening the silos’ to reveal the interconnected nature of the security challenges facing the Pacific. The PRNSC is seen as the leading regional security conference and as such can influence security-related discussions through the issues it includes, and as importantly excludes, from the Conference agenda in any given year.</w:t>
      </w:r>
    </w:p>
    <w:p w14:paraId="5B222814" w14:textId="77777777" w:rsidR="006A209D" w:rsidRPr="004E3484" w:rsidRDefault="006A209D" w:rsidP="0034609E">
      <w:pPr>
        <w:spacing w:before="240"/>
        <w:rPr>
          <w:i/>
          <w:iCs/>
          <w:lang w:val="en-AU"/>
        </w:rPr>
      </w:pPr>
      <w:r w:rsidRPr="004E3484">
        <w:rPr>
          <w:i/>
          <w:iCs/>
          <w:lang w:val="en-AU"/>
        </w:rPr>
        <w:t>Location</w:t>
      </w:r>
    </w:p>
    <w:p w14:paraId="48686932"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 xml:space="preserve">The College is well situated in an academic institution such as university. Given the breadth of the definition of security under the Boe Declaration, being able to draw on a wide range of expertise that can be found at a university is important. The only real alternative to a university is for the College to be situated within an Australian Government department, but this risk putting the Collage in a silo; for example, if it was situated in the Department of Defence that would most likely result in things being seen through a defence lens, likewise if it was located in the Department of Health, the likelihood of meaningful engagement with traditional security actors is relatively low. </w:t>
      </w:r>
    </w:p>
    <w:p w14:paraId="68988C83"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The College has also had to work hard to shake off the perception that it is a foreign policy arm of the Australian Government. Locating the College within the Australian Government would make that virtually impossible and cause significant damage to the prospects of the College becoming a meaningful contributor in the Pacific security ecosystem.</w:t>
      </w:r>
    </w:p>
    <w:p w14:paraId="3F536644" w14:textId="77777777" w:rsidR="006A209D" w:rsidRDefault="006A209D" w:rsidP="00787C05">
      <w:pPr>
        <w:spacing w:before="60" w:after="60"/>
        <w:rPr>
          <w:rFonts w:asciiTheme="majorHAnsi" w:hAnsiTheme="majorHAnsi" w:cstheme="majorHAnsi"/>
          <w:szCs w:val="22"/>
          <w:lang w:val="en-AU"/>
        </w:rPr>
      </w:pP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interlocutors noted the credibility that the College has across the region because of its association with a well-regarded Australian university, such as ANU. It was noted that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key people in the Pacific security ecosystem are alumni from the Crawford School at ANU. The reputation of ANU has no doubt contributed to the College’s ability to rapidly establish itself in the region.</w:t>
      </w:r>
    </w:p>
    <w:p w14:paraId="7D870F06"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 xml:space="preserve">Having said that, a balance should be struck between leveraging the ANU’s reputation and moving the College towards being more Pacific led. There are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ways that this can be achieved:</w:t>
      </w:r>
    </w:p>
    <w:p w14:paraId="41584E98" w14:textId="77777777" w:rsidR="006A209D" w:rsidRDefault="006A209D" w:rsidP="00C751FC">
      <w:pPr>
        <w:pStyle w:val="ListParagraph"/>
        <w:numPr>
          <w:ilvl w:val="0"/>
          <w:numId w:val="12"/>
        </w:numPr>
        <w:spacing w:before="60" w:after="60"/>
        <w:rPr>
          <w:rFonts w:asciiTheme="majorHAnsi" w:hAnsiTheme="majorHAnsi" w:cstheme="majorHAnsi"/>
          <w:lang w:val="en-AU"/>
        </w:rPr>
      </w:pPr>
      <w:r>
        <w:rPr>
          <w:rFonts w:asciiTheme="majorHAnsi" w:hAnsiTheme="majorHAnsi" w:cstheme="majorHAnsi"/>
          <w:lang w:val="en-AU"/>
        </w:rPr>
        <w:t>Increased recruitment of Pacific-based academic staff</w:t>
      </w:r>
    </w:p>
    <w:p w14:paraId="73CBE8F8" w14:textId="77777777" w:rsidR="006A209D" w:rsidRDefault="006A209D" w:rsidP="00C751FC">
      <w:pPr>
        <w:pStyle w:val="ListParagraph"/>
        <w:numPr>
          <w:ilvl w:val="1"/>
          <w:numId w:val="12"/>
        </w:numPr>
        <w:spacing w:before="60" w:after="60"/>
        <w:rPr>
          <w:rFonts w:asciiTheme="majorHAnsi" w:hAnsiTheme="majorHAnsi" w:cstheme="majorHAnsi"/>
          <w:lang w:val="en-AU"/>
        </w:rPr>
      </w:pPr>
      <w:proofErr w:type="gramStart"/>
      <w:r>
        <w:rPr>
          <w:rFonts w:asciiTheme="majorHAnsi" w:hAnsiTheme="majorHAnsi" w:cstheme="majorHAnsi"/>
          <w:lang w:val="en-AU"/>
        </w:rPr>
        <w:t>A number of</w:t>
      </w:r>
      <w:proofErr w:type="gramEnd"/>
      <w:r>
        <w:rPr>
          <w:rFonts w:asciiTheme="majorHAnsi" w:hAnsiTheme="majorHAnsi" w:cstheme="majorHAnsi"/>
          <w:lang w:val="en-AU"/>
        </w:rPr>
        <w:t xml:space="preserve"> interlocutors acknowledged the increased Pacific profile among </w:t>
      </w:r>
      <w:proofErr w:type="gramStart"/>
      <w:r>
        <w:rPr>
          <w:rFonts w:asciiTheme="majorHAnsi" w:hAnsiTheme="majorHAnsi" w:cstheme="majorHAnsi"/>
          <w:lang w:val="en-AU"/>
        </w:rPr>
        <w:t>College</w:t>
      </w:r>
      <w:proofErr w:type="gramEnd"/>
      <w:r>
        <w:rPr>
          <w:rFonts w:asciiTheme="majorHAnsi" w:hAnsiTheme="majorHAnsi" w:cstheme="majorHAnsi"/>
          <w:lang w:val="en-AU"/>
        </w:rPr>
        <w:t xml:space="preserve"> staff, noting the value of this in increasing Pacific perspectives in research and engagement, and bringing additional networks and relationships to the College </w:t>
      </w:r>
    </w:p>
    <w:p w14:paraId="70B5646F" w14:textId="77777777" w:rsidR="006A209D" w:rsidRDefault="006A209D" w:rsidP="00C751FC">
      <w:pPr>
        <w:pStyle w:val="ListParagraph"/>
        <w:numPr>
          <w:ilvl w:val="1"/>
          <w:numId w:val="12"/>
        </w:numPr>
        <w:spacing w:before="60" w:after="120"/>
        <w:rPr>
          <w:rFonts w:asciiTheme="majorHAnsi" w:hAnsiTheme="majorHAnsi" w:cstheme="majorHAnsi"/>
          <w:lang w:val="en-AU"/>
        </w:rPr>
      </w:pPr>
      <w:r>
        <w:rPr>
          <w:rFonts w:asciiTheme="majorHAnsi" w:hAnsiTheme="majorHAnsi" w:cstheme="majorHAnsi"/>
          <w:lang w:val="en-AU"/>
        </w:rPr>
        <w:t>The College should continue to prioritise recruitment of Pacific-based academics and staff wherever possible</w:t>
      </w:r>
    </w:p>
    <w:p w14:paraId="79DAD75A" w14:textId="77777777" w:rsidR="006A209D" w:rsidRDefault="006A209D" w:rsidP="00C751FC">
      <w:pPr>
        <w:pStyle w:val="ListParagraph"/>
        <w:numPr>
          <w:ilvl w:val="0"/>
          <w:numId w:val="12"/>
        </w:numPr>
        <w:spacing w:before="60" w:after="60"/>
        <w:rPr>
          <w:rFonts w:asciiTheme="majorHAnsi" w:hAnsiTheme="majorHAnsi" w:cstheme="majorHAnsi"/>
          <w:lang w:val="en-AU"/>
        </w:rPr>
      </w:pPr>
      <w:r>
        <w:rPr>
          <w:rFonts w:asciiTheme="majorHAnsi" w:hAnsiTheme="majorHAnsi" w:cstheme="majorHAnsi"/>
          <w:lang w:val="en-AU"/>
        </w:rPr>
        <w:t>Formalised or strengthened partnership with a Pacific-based entity</w:t>
      </w:r>
    </w:p>
    <w:p w14:paraId="5B84A097" w14:textId="77777777" w:rsidR="006A209D" w:rsidRDefault="006A209D" w:rsidP="00C751FC">
      <w:pPr>
        <w:pStyle w:val="ListParagraph"/>
        <w:numPr>
          <w:ilvl w:val="1"/>
          <w:numId w:val="12"/>
        </w:numPr>
        <w:spacing w:before="60" w:after="60"/>
        <w:rPr>
          <w:rFonts w:asciiTheme="majorHAnsi" w:hAnsiTheme="majorHAnsi" w:cstheme="majorHAnsi"/>
          <w:lang w:val="en-AU"/>
        </w:rPr>
      </w:pPr>
      <w:r>
        <w:rPr>
          <w:rFonts w:asciiTheme="majorHAnsi" w:hAnsiTheme="majorHAnsi" w:cstheme="majorHAnsi"/>
          <w:lang w:val="en-AU"/>
        </w:rPr>
        <w:t xml:space="preserve">The University of the South Pacific (USP) is the most likely partner should the College seek a Pacific based institution to partner with. </w:t>
      </w:r>
    </w:p>
    <w:p w14:paraId="0A11954E" w14:textId="77777777" w:rsidR="006A209D" w:rsidRDefault="006A209D" w:rsidP="00C751FC">
      <w:pPr>
        <w:pStyle w:val="ListParagraph"/>
        <w:numPr>
          <w:ilvl w:val="2"/>
          <w:numId w:val="12"/>
        </w:numPr>
        <w:spacing w:after="60"/>
        <w:rPr>
          <w:rFonts w:asciiTheme="majorHAnsi" w:hAnsiTheme="majorHAnsi" w:cstheme="majorHAnsi"/>
          <w:lang w:val="en-AU"/>
        </w:rPr>
      </w:pPr>
      <w:r>
        <w:rPr>
          <w:rFonts w:asciiTheme="majorHAnsi" w:hAnsiTheme="majorHAnsi" w:cstheme="majorHAnsi"/>
          <w:lang w:val="en-AU"/>
        </w:rPr>
        <w:t>USP has campuses in 12 Pacific countries giving it a large footprint across the region</w:t>
      </w:r>
    </w:p>
    <w:p w14:paraId="5F9979A5" w14:textId="77777777" w:rsidR="006A209D" w:rsidRDefault="006A209D" w:rsidP="00C751FC">
      <w:pPr>
        <w:pStyle w:val="ListParagraph"/>
        <w:numPr>
          <w:ilvl w:val="2"/>
          <w:numId w:val="12"/>
        </w:numPr>
        <w:spacing w:after="60"/>
        <w:rPr>
          <w:rFonts w:asciiTheme="majorHAnsi" w:hAnsiTheme="majorHAnsi" w:cstheme="majorHAnsi"/>
          <w:lang w:val="en-AU"/>
        </w:rPr>
      </w:pPr>
      <w:r>
        <w:rPr>
          <w:rFonts w:asciiTheme="majorHAnsi" w:hAnsiTheme="majorHAnsi" w:cstheme="majorHAnsi"/>
          <w:lang w:val="en-AU"/>
        </w:rPr>
        <w:t>A partnership was explored with USP when the College launched but did not eventuate</w:t>
      </w:r>
    </w:p>
    <w:p w14:paraId="1DDCA482" w14:textId="77777777" w:rsidR="006A209D" w:rsidRDefault="006A209D" w:rsidP="00C751FC">
      <w:pPr>
        <w:pStyle w:val="ListParagraph"/>
        <w:numPr>
          <w:ilvl w:val="3"/>
          <w:numId w:val="12"/>
        </w:numPr>
        <w:spacing w:after="60"/>
        <w:rPr>
          <w:rFonts w:asciiTheme="majorHAnsi" w:hAnsiTheme="majorHAnsi" w:cstheme="majorHAnsi"/>
          <w:lang w:val="en-AU"/>
        </w:rPr>
      </w:pPr>
      <w:r>
        <w:rPr>
          <w:rFonts w:asciiTheme="majorHAnsi" w:hAnsiTheme="majorHAnsi" w:cstheme="majorHAnsi"/>
          <w:lang w:val="en-AU"/>
        </w:rPr>
        <w:t>Greater clarity over how the College is contributing to the regional security ecosystem allows for a more detailed and tangible partnership proposal</w:t>
      </w:r>
    </w:p>
    <w:p w14:paraId="349FC27B" w14:textId="77777777" w:rsidR="006A209D" w:rsidRDefault="006A209D" w:rsidP="00C751FC">
      <w:pPr>
        <w:pStyle w:val="ListParagraph"/>
        <w:numPr>
          <w:ilvl w:val="3"/>
          <w:numId w:val="12"/>
        </w:numPr>
        <w:spacing w:after="60"/>
        <w:rPr>
          <w:rFonts w:asciiTheme="majorHAnsi" w:hAnsiTheme="majorHAnsi" w:cstheme="majorHAnsi"/>
          <w:lang w:val="en-AU"/>
        </w:rPr>
      </w:pPr>
      <w:r>
        <w:rPr>
          <w:rFonts w:asciiTheme="majorHAnsi" w:hAnsiTheme="majorHAnsi" w:cstheme="majorHAnsi"/>
          <w:lang w:val="en-AU"/>
        </w:rPr>
        <w:t>Changes in leadership in both organisations provides a fresh start to negotiations</w:t>
      </w:r>
    </w:p>
    <w:p w14:paraId="6FF4A573" w14:textId="77777777" w:rsidR="006A209D" w:rsidRDefault="006A209D" w:rsidP="00C751FC">
      <w:pPr>
        <w:pStyle w:val="ListParagraph"/>
        <w:numPr>
          <w:ilvl w:val="1"/>
          <w:numId w:val="12"/>
        </w:numPr>
        <w:spacing w:after="60"/>
        <w:rPr>
          <w:rFonts w:asciiTheme="majorHAnsi" w:hAnsiTheme="majorHAnsi" w:cstheme="majorHAnsi"/>
          <w:lang w:val="en-AU"/>
        </w:rPr>
      </w:pPr>
      <w:r>
        <w:rPr>
          <w:rFonts w:asciiTheme="majorHAnsi" w:hAnsiTheme="majorHAnsi" w:cstheme="majorHAnsi"/>
          <w:lang w:val="en-AU"/>
        </w:rPr>
        <w:t>The Pacific Islands Forum Secretariat values the work of the College and would welcome closer cooperation</w:t>
      </w:r>
    </w:p>
    <w:p w14:paraId="177C1288" w14:textId="77777777" w:rsidR="006A209D" w:rsidRDefault="006A209D" w:rsidP="00C751FC">
      <w:pPr>
        <w:pStyle w:val="ListParagraph"/>
        <w:numPr>
          <w:ilvl w:val="2"/>
          <w:numId w:val="12"/>
        </w:numPr>
        <w:spacing w:after="60"/>
        <w:rPr>
          <w:rFonts w:asciiTheme="majorHAnsi" w:hAnsiTheme="majorHAnsi" w:cstheme="majorHAnsi"/>
          <w:lang w:val="en-AU"/>
        </w:rPr>
      </w:pPr>
      <w:r>
        <w:rPr>
          <w:rFonts w:asciiTheme="majorHAnsi" w:hAnsiTheme="majorHAnsi" w:cstheme="majorHAnsi"/>
          <w:lang w:val="en-AU"/>
        </w:rPr>
        <w:t>As noted in the main report, the aims of the College are probably best served by part of the regional security ecosystem rather than part of the formal architecture</w:t>
      </w:r>
    </w:p>
    <w:p w14:paraId="0DDFB8A9" w14:textId="77777777" w:rsidR="006A209D" w:rsidRDefault="006A209D" w:rsidP="00C751FC">
      <w:pPr>
        <w:pStyle w:val="ListParagraph"/>
        <w:numPr>
          <w:ilvl w:val="2"/>
          <w:numId w:val="12"/>
        </w:numPr>
        <w:spacing w:after="60"/>
        <w:rPr>
          <w:rFonts w:asciiTheme="majorHAnsi" w:hAnsiTheme="majorHAnsi" w:cstheme="majorHAnsi"/>
          <w:lang w:val="en-AU"/>
        </w:rPr>
      </w:pPr>
      <w:r>
        <w:rPr>
          <w:rFonts w:asciiTheme="majorHAnsi" w:hAnsiTheme="majorHAnsi" w:cstheme="majorHAnsi"/>
          <w:lang w:val="en-AU"/>
        </w:rPr>
        <w:t>Being too close to PIFS may limit the College’s ability to raise difficult issues for fear of damaging the relationship</w:t>
      </w:r>
    </w:p>
    <w:p w14:paraId="5ABBE949" w14:textId="7B4AB045" w:rsidR="006A209D" w:rsidRPr="00CC1DDD" w:rsidRDefault="006A209D" w:rsidP="00C6572F">
      <w:pPr>
        <w:pStyle w:val="ListParagraph"/>
        <w:numPr>
          <w:ilvl w:val="3"/>
          <w:numId w:val="12"/>
        </w:numPr>
        <w:rPr>
          <w:rFonts w:asciiTheme="majorHAnsi" w:hAnsiTheme="majorHAnsi" w:cstheme="majorHAnsi"/>
          <w:lang w:val="en-AU"/>
        </w:rPr>
      </w:pPr>
      <w:r>
        <w:rPr>
          <w:rFonts w:asciiTheme="majorHAnsi" w:hAnsiTheme="majorHAnsi" w:cstheme="majorHAnsi"/>
          <w:lang w:val="en-AU"/>
        </w:rPr>
        <w:t>The security section in PIFS is under resourced; the College should explore options for collaborating with PIFS when it makes sense to do so such as around the PRNSC</w:t>
      </w:r>
      <w:r w:rsidR="00C6572F">
        <w:rPr>
          <w:rFonts w:asciiTheme="majorHAnsi" w:hAnsiTheme="majorHAnsi" w:cstheme="majorHAnsi"/>
          <w:lang w:val="en-AU"/>
        </w:rPr>
        <w:t>.</w:t>
      </w:r>
      <w:r>
        <w:rPr>
          <w:rFonts w:asciiTheme="majorHAnsi" w:hAnsiTheme="majorHAnsi" w:cstheme="majorHAnsi"/>
          <w:lang w:val="en-AU"/>
        </w:rPr>
        <w:t xml:space="preserve"> </w:t>
      </w:r>
    </w:p>
    <w:p w14:paraId="75F170B4" w14:textId="77777777" w:rsidR="006A209D" w:rsidRDefault="006A209D" w:rsidP="00787C05">
      <w:pPr>
        <w:spacing w:before="60" w:after="60"/>
        <w:rPr>
          <w:rFonts w:asciiTheme="majorHAnsi" w:hAnsiTheme="majorHAnsi" w:cstheme="majorHAnsi"/>
          <w:szCs w:val="22"/>
          <w:lang w:val="en-AU"/>
        </w:rPr>
      </w:pPr>
    </w:p>
    <w:p w14:paraId="4A7DABC4" w14:textId="77777777" w:rsidR="006A209D" w:rsidRPr="004E3484" w:rsidRDefault="006A209D" w:rsidP="004E3484">
      <w:pPr>
        <w:rPr>
          <w:i/>
          <w:iCs/>
          <w:lang w:val="en-AU"/>
        </w:rPr>
      </w:pPr>
      <w:r w:rsidRPr="004E3484">
        <w:rPr>
          <w:i/>
          <w:iCs/>
          <w:lang w:val="en-AU"/>
        </w:rPr>
        <w:t>Relationships with Forum Island Countries</w:t>
      </w:r>
    </w:p>
    <w:p w14:paraId="52335A24" w14:textId="2A90D8CA"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The College has developed and nurtured an array of relationships with key figures across the Pacific security sector. It is hard to disentangle whether the relationships are with the College or with individuals who happen to currently work at the College. This is particularly the case with Professor Dave Peebles, the Director of the College, who is held in the highest regard across the Pacific. Almost without exception, all interlocutors noted that Professor Peebles’ approach demonstrated a high degree of cultural competency and a willingness to listen that has resulted in the highest levels of respect for Professor Peebles from Pacific security leaders. Much of the College’s success is attributable to the respect afforded to Professor Peebles by partners.</w:t>
      </w:r>
    </w:p>
    <w:p w14:paraId="1715EC0D" w14:textId="77777777" w:rsidR="006A209D" w:rsidRDefault="006A209D" w:rsidP="00787C05">
      <w:pPr>
        <w:spacing w:before="60" w:after="60"/>
        <w:rPr>
          <w:rFonts w:asciiTheme="majorHAnsi" w:hAnsiTheme="majorHAnsi" w:cstheme="majorHAnsi"/>
          <w:szCs w:val="22"/>
          <w:lang w:val="en-AU"/>
        </w:rPr>
      </w:pP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interlocutors noted that the main reason for Professor Peebles’ success in the role was due to the unique combination of a strong academic background, experience working in the Pacific security sector, and diplomatic skills.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interlocutors noted his background as a diplomat provided a level of insight and understanding around policy formation and relationship management that was unique. </w:t>
      </w:r>
    </w:p>
    <w:p w14:paraId="3F0D6173"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This does raise the potential issue of key person risk for the College and the need to ensure that high quality, preferably Pacific-based successor(s) are identified and nurtured.</w:t>
      </w:r>
    </w:p>
    <w:p w14:paraId="7F60517D"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 xml:space="preserve">One factor that has proven successful in helping countries to develop their National Security Strategies has been the use of local consultants to lead the process. Although personalities also play a significant role in working relationships, one of the most significant issues the has arisen during the period under review was the breakdown of the relationship between the National Security Advisor in Nauru and a consultant contracted by the College to support the development of the countries National Security Strategy. There were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factors contributing to the breakdown in this relationship, but the College’s approach of using a national consultant to lead the process was not used on this occasion to the detriment of the project.</w:t>
      </w:r>
    </w:p>
    <w:p w14:paraId="2D232B03" w14:textId="77777777" w:rsidR="006A209D" w:rsidRPr="004E3484" w:rsidRDefault="006A209D" w:rsidP="00C6572F">
      <w:pPr>
        <w:rPr>
          <w:i/>
          <w:iCs/>
          <w:lang w:val="en-AU"/>
        </w:rPr>
      </w:pPr>
      <w:r w:rsidRPr="004E3484">
        <w:rPr>
          <w:i/>
          <w:iCs/>
          <w:lang w:val="en-AU"/>
        </w:rPr>
        <w:t xml:space="preserve">Relationships with DFAT </w:t>
      </w:r>
    </w:p>
    <w:p w14:paraId="3935DCA5" w14:textId="77777777" w:rsidR="006A209D" w:rsidRPr="009265A0"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 xml:space="preserve">Relationships between the College and DFAT, particularly at Post, were hard to ascertain due to the limited number of Posts that the review team was able to engage with. In some countries </w:t>
      </w:r>
      <w:proofErr w:type="gramStart"/>
      <w:r>
        <w:rPr>
          <w:rFonts w:asciiTheme="majorHAnsi" w:hAnsiTheme="majorHAnsi" w:cstheme="majorHAnsi"/>
          <w:szCs w:val="22"/>
          <w:lang w:val="en-AU"/>
        </w:rPr>
        <w:t>it is clear that the</w:t>
      </w:r>
      <w:proofErr w:type="gramEnd"/>
      <w:r>
        <w:rPr>
          <w:rFonts w:asciiTheme="majorHAnsi" w:hAnsiTheme="majorHAnsi" w:cstheme="majorHAnsi"/>
          <w:szCs w:val="22"/>
          <w:lang w:val="en-AU"/>
        </w:rPr>
        <w:t xml:space="preserve"> College has as strong, if not stronger relationships, with senior members of government and senior officials. This can cause issues at Post where informal engagement between the College and partners occurs and Post hears about it via a source other than the College itself. It will always be a balance for the College who need to maintain their independence from DFAT if they are to remain a trusted provider of technical assistance in a sensitive sector. But it is equally important that they maintain good working relationships with relevant officials at Post. At a minimum the College should advise Post when Canberra based staff are travelling to their countries. Post would also appreciate being advised when a conversation of substance has taken place with a partner government member or official. This does not mean a detailed readout of the discussion is provided to Post, not does it mean that all conversations are significant, and Post should be advised. The College should use its discretion and strike the balance between independence and cooperation with DFAT Posts.</w:t>
      </w:r>
    </w:p>
    <w:p w14:paraId="625E7583" w14:textId="77777777" w:rsidR="006A209D" w:rsidRPr="004E3484" w:rsidRDefault="006A209D" w:rsidP="004E3484">
      <w:pPr>
        <w:rPr>
          <w:i/>
          <w:iCs/>
          <w:lang w:val="en-AU"/>
        </w:rPr>
      </w:pPr>
      <w:r w:rsidRPr="004E3484">
        <w:rPr>
          <w:i/>
          <w:iCs/>
          <w:lang w:val="en-AU"/>
        </w:rPr>
        <w:t xml:space="preserve">Funding model </w:t>
      </w:r>
    </w:p>
    <w:p w14:paraId="5CCF1F0B"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ANU is the current managing contractor of the College having won an open tender process when the College was first established. This is currently the first phase of the College, with funding due to expire in September 2025 when a new contract will be entered into with a preferred supplier.</w:t>
      </w:r>
    </w:p>
    <w:p w14:paraId="10E6DDE3"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DFAT tends to use managing contractors to implement its programs. Over the past ten or so years, organisations that have previously received grant funding to support their work, and who have demonstrated positive development outcomes over a long period of time, such as the Australian Volunteers International, have had to bid to win the contract to implement newly designed programs which are effectively their core business. This shifts their funding model from an upfront grant basis to an invoice in arrears basis.</w:t>
      </w:r>
    </w:p>
    <w:p w14:paraId="03DB0EBB"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 xml:space="preserve">The current contracting model remains the most appropriate for the next iteration of the College. However, if the College </w:t>
      </w:r>
      <w:proofErr w:type="gramStart"/>
      <w:r>
        <w:rPr>
          <w:rFonts w:asciiTheme="majorHAnsi" w:hAnsiTheme="majorHAnsi" w:cstheme="majorHAnsi"/>
          <w:szCs w:val="22"/>
          <w:lang w:val="en-AU"/>
        </w:rPr>
        <w:t>continues on</w:t>
      </w:r>
      <w:proofErr w:type="gramEnd"/>
      <w:r>
        <w:rPr>
          <w:rFonts w:asciiTheme="majorHAnsi" w:hAnsiTheme="majorHAnsi" w:cstheme="majorHAnsi"/>
          <w:szCs w:val="22"/>
          <w:lang w:val="en-AU"/>
        </w:rPr>
        <w:t xml:space="preserve"> its current trajectory by continuing to make a significant contribution to regional security and can demonstrate that it has effectively implemented its gender and disability action plans -key Australian development priorities– then DFAT should consider moving the funding model to a grant basis. This would recognise that DFAT is comfortable with the work the College is doing and has trust in it to continue to deliver high quality outcomes for the region.</w:t>
      </w:r>
    </w:p>
    <w:p w14:paraId="05D0D76E" w14:textId="77777777" w:rsidR="006A209D" w:rsidRPr="004E3484" w:rsidRDefault="006A209D" w:rsidP="00C6572F">
      <w:pPr>
        <w:spacing w:before="240"/>
        <w:rPr>
          <w:i/>
          <w:iCs/>
          <w:lang w:val="en-AU"/>
        </w:rPr>
      </w:pPr>
      <w:r w:rsidRPr="004E3484">
        <w:rPr>
          <w:i/>
          <w:iCs/>
          <w:lang w:val="en-AU"/>
        </w:rPr>
        <w:t>Staffing and Advisory Board structure</w:t>
      </w:r>
    </w:p>
    <w:p w14:paraId="37E552FB"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The staffing structure of the College appears adequate with one notable exception. The alumni network requires additional resources for it to maintain the level of engagement that is sought by members surveyed. If, as recommended, the alumni network becomes a community of practice that attempts to consolidate smaller networks being run by individual organisations this burden will only increase. But the potential for the community of practice to become a thriving centrepiece of the regional security ecosystem is worth the investment.</w:t>
      </w:r>
    </w:p>
    <w:p w14:paraId="73AD2D9D"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Partnering with the Australia Awards program could relieve some of the administrative burden of managing scholarships currently managed by the College.</w:t>
      </w:r>
    </w:p>
    <w:p w14:paraId="55BBD659"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The Advisory Board structure seems appropriate. The Board is not a formal governance mechanism but rather provides strategic security advice to the College Executive. DFAT retains the program oversight function, including risk management functions. The composition of the Board provides the College with significant levels of gravitas which is important given that the College is relatively young for a regional organisation. The geographic spread of Board members helps raise the profile of the College.</w:t>
      </w:r>
    </w:p>
    <w:p w14:paraId="221AE6FB" w14:textId="77777777" w:rsidR="006A209D" w:rsidRDefault="006A209D" w:rsidP="00787C05">
      <w:pPr>
        <w:spacing w:before="60" w:after="60"/>
        <w:rPr>
          <w:rFonts w:asciiTheme="majorHAnsi" w:hAnsiTheme="majorHAnsi" w:cstheme="majorHAnsi"/>
          <w:szCs w:val="22"/>
          <w:lang w:val="en-AU"/>
        </w:rPr>
      </w:pP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members of the Advisory Board remain well connected to the highest levels of government in their home countries.  They still hold significant levels of influence. Greater opportunities exist for the College to share information more freely with Board Members who can help garner support for ideas generated through College research that will enhance regional security. Two-way information flows could be improved between the College and the Board, further strengthening the role of the Board.</w:t>
      </w:r>
    </w:p>
    <w:p w14:paraId="7D1BEC11"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The location and venue of future Advisory Board meetings should be considered as part of the design of the next iteration of the program. While it is more efficient to always hold meetings in the same, easily accessible location, there are benefits to holding meetings throughout the region. It is the review team’s sense that the reputational benefits for the College of the Board members meeting with parliamentarians and senior government officials in different countries in the margins of the Board meetings outweigh the additional costs of moving the meeting around, at least while the College is still building its reputation. The quality of people the College has attracted to the Advisory Board is a real asset of the College and this should be leveraged wherever possible.</w:t>
      </w:r>
    </w:p>
    <w:p w14:paraId="333C53EB" w14:textId="77777777" w:rsidR="006A209D" w:rsidRDefault="006A209D" w:rsidP="00787C05">
      <w:pPr>
        <w:spacing w:before="60" w:after="60"/>
        <w:rPr>
          <w:rFonts w:asciiTheme="majorHAnsi" w:hAnsiTheme="majorHAnsi" w:cstheme="majorHAnsi"/>
          <w:szCs w:val="22"/>
          <w:lang w:val="en-AU"/>
        </w:rPr>
      </w:pPr>
      <w:r>
        <w:rPr>
          <w:rFonts w:asciiTheme="majorHAnsi" w:hAnsiTheme="majorHAnsi" w:cstheme="majorHAnsi"/>
          <w:szCs w:val="22"/>
          <w:lang w:val="en-AU"/>
        </w:rPr>
        <w:t>The Advisory Board should be capped at ten people, with gender parity a mandatory requirement.</w:t>
      </w:r>
    </w:p>
    <w:p w14:paraId="2C6C2F12" w14:textId="77777777" w:rsidR="006A209D" w:rsidRPr="0034609E" w:rsidRDefault="006A209D" w:rsidP="0034609E">
      <w:pPr>
        <w:spacing w:before="240"/>
        <w:rPr>
          <w:i/>
          <w:iCs/>
          <w:lang w:val="en-AU"/>
        </w:rPr>
      </w:pPr>
      <w:r w:rsidRPr="0034609E">
        <w:rPr>
          <w:i/>
          <w:iCs/>
          <w:lang w:val="en-AU"/>
        </w:rPr>
        <w:t>Value proposition</w:t>
      </w:r>
    </w:p>
    <w:p w14:paraId="4D569111" w14:textId="77777777"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The College has successfully positioned itself as the primary ‘track 1.5’ security organisation in the Pacific. It’s location within an academic institution is critical to this positioning giving it credibility to engage with politicians from across the region whilst also having the freedom to engage with a wider range of stakeholders than is usual for a government or even regional membership-based entity.</w:t>
      </w:r>
    </w:p>
    <w:p w14:paraId="0D08169D" w14:textId="7C7AF363"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The expanded definition of security under the Boe Declaration created a space for an entity to try to ‘soften the silos’ within and between traditional and non-traditional security actors. Existing regional organisations tend to focus on a specific element of security, such as the Secretariat for the Pacific Regional Environment Program (SPREP) or the Forum Fisheries Agency (FFA). The Pacific Community (SPC) is the largest multi-disciplinary regional organisation, but it is a technical agency with a focus on science and research and is not well positioned to lead regional security discussions.</w:t>
      </w:r>
    </w:p>
    <w:p w14:paraId="0A584BEC" w14:textId="0698BD26"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As a new entity, bringing significant new resources to the sector, the College brings real value to the region by creating space for discussion, building capacity and contributing to the security knowledge base across the region and providing practical support to countries seeking to implement the actions described in the Boe Declaration. Without the work of the College, implementation of the Boe Declaration would not be as advanced as it currently is.</w:t>
      </w:r>
    </w:p>
    <w:p w14:paraId="786549C3" w14:textId="77777777"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 xml:space="preserve">Under Australian procurement guidelines, the contract to implement the next iteration of the College must go out to tender. The tender must be an open, competitive process. It should be acknowledged that some of the College’s value, but by no means not all, lay in the fact that the College is based in ANU. ANU, and the Crawford School of Public Policy in particular, enjoys a strong reputation throughout the Pacific with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regional leaders having studied there. This connection was noted by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interlocutors during consultations.</w:t>
      </w:r>
    </w:p>
    <w:p w14:paraId="60CBC469" w14:textId="77777777"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Balancing the value of being based in an Australian university with the need to be more closely linked to Pacific institutions will be the challenge for the coming five years. A partnership with USP is the most obvious place to base the College in the Pacific although this will bring greater complexity to the College and will require ongoing relationship management. This approach will have to be carefully considered during the design phase of the next iteration of the program.</w:t>
      </w:r>
    </w:p>
    <w:p w14:paraId="043AD2AE" w14:textId="77777777" w:rsidR="006A209D" w:rsidRPr="0034609E" w:rsidRDefault="006A209D" w:rsidP="0034609E">
      <w:pPr>
        <w:spacing w:before="240"/>
        <w:rPr>
          <w:i/>
          <w:iCs/>
          <w:lang w:val="en-AU"/>
        </w:rPr>
      </w:pPr>
      <w:r w:rsidRPr="0034609E">
        <w:rPr>
          <w:i/>
          <w:iCs/>
          <w:lang w:val="en-AU"/>
        </w:rPr>
        <w:t>Other considerations</w:t>
      </w:r>
    </w:p>
    <w:p w14:paraId="5FB10B37" w14:textId="77777777"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The review notes that the College should seek to partner with the Australia Awards program to facilitate scholarships.</w:t>
      </w:r>
    </w:p>
    <w:p w14:paraId="26082B0D" w14:textId="77777777"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 xml:space="preserve">Australia also supports </w:t>
      </w:r>
      <w:proofErr w:type="gramStart"/>
      <w:r>
        <w:rPr>
          <w:rFonts w:asciiTheme="majorHAnsi" w:hAnsiTheme="majorHAnsi" w:cstheme="majorHAnsi"/>
          <w:szCs w:val="22"/>
          <w:lang w:val="en-AU"/>
        </w:rPr>
        <w:t>a number of</w:t>
      </w:r>
      <w:proofErr w:type="gramEnd"/>
      <w:r>
        <w:rPr>
          <w:rFonts w:asciiTheme="majorHAnsi" w:hAnsiTheme="majorHAnsi" w:cstheme="majorHAnsi"/>
          <w:szCs w:val="22"/>
          <w:lang w:val="en-AU"/>
        </w:rPr>
        <w:t xml:space="preserve"> other security-related programs and initiatives throughout the region that the College should consider collaborating with. It must be noted that there is a risk in being too closely associated with other Australian Government efforts noting that the College has had to work hard to change perceptions around its connections to Australia’s security apparatus.</w:t>
      </w:r>
    </w:p>
    <w:p w14:paraId="2268650C" w14:textId="77777777" w:rsidR="006A209D"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For example, the College could consider collaborating on trainings with include the SEA-PAC Cyber program which includes a significant cyber security capacity building element.</w:t>
      </w:r>
    </w:p>
    <w:p w14:paraId="3CE0A9E7" w14:textId="3D04883F" w:rsidR="001D4EAA" w:rsidRDefault="006A209D" w:rsidP="00787C05">
      <w:pPr>
        <w:spacing w:before="120" w:after="120"/>
        <w:rPr>
          <w:rFonts w:asciiTheme="majorHAnsi" w:hAnsiTheme="majorHAnsi" w:cstheme="majorHAnsi"/>
          <w:szCs w:val="22"/>
          <w:lang w:val="en-AU"/>
        </w:rPr>
      </w:pPr>
      <w:r>
        <w:rPr>
          <w:rFonts w:asciiTheme="majorHAnsi" w:hAnsiTheme="majorHAnsi" w:cstheme="majorHAnsi"/>
          <w:szCs w:val="22"/>
          <w:lang w:val="en-AU"/>
        </w:rPr>
        <w:t xml:space="preserve">The College (or DFAT) should consider developing a map of all programs with a security related focus to better inform opportunities for coordination and collaboration. </w:t>
      </w:r>
    </w:p>
    <w:sectPr w:rsidR="001D4EAA" w:rsidSect="003F1ED7">
      <w:headerReference w:type="even" r:id="rId19"/>
      <w:headerReference w:type="default" r:id="rId20"/>
      <w:footerReference w:type="default" r:id="rId21"/>
      <w:headerReference w:type="first" r:id="rId22"/>
      <w:type w:val="continuous"/>
      <w:pgSz w:w="11900" w:h="16840"/>
      <w:pgMar w:top="567" w:right="843" w:bottom="993" w:left="851" w:header="426"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CCA4" w14:textId="77777777" w:rsidR="006C064B" w:rsidRDefault="006C064B" w:rsidP="00C73CEA">
      <w:r>
        <w:separator/>
      </w:r>
    </w:p>
  </w:endnote>
  <w:endnote w:type="continuationSeparator" w:id="0">
    <w:p w14:paraId="7F8AFF28" w14:textId="77777777" w:rsidR="006C064B" w:rsidRDefault="006C064B" w:rsidP="00C73CEA">
      <w:r>
        <w:continuationSeparator/>
      </w:r>
    </w:p>
  </w:endnote>
  <w:endnote w:type="continuationNotice" w:id="1">
    <w:p w14:paraId="44B5ABCD" w14:textId="77777777" w:rsidR="006C064B" w:rsidRDefault="006C0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Oswald Light">
    <w:charset w:val="00"/>
    <w:family w:val="auto"/>
    <w:pitch w:val="variable"/>
    <w:sig w:usb0="2000020F" w:usb1="00000000" w:usb2="00000000" w:usb3="00000000" w:csb0="00000197"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Gill Sans MT">
    <w:charset w:val="00"/>
    <w:family w:val="swiss"/>
    <w:pitch w:val="variable"/>
    <w:sig w:usb0="00000007" w:usb1="00000000" w:usb2="00000000" w:usb3="00000000" w:csb0="00000003" w:csb1="00000000"/>
  </w:font>
  <w:font w:name="Oswald">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59142"/>
      <w:docPartObj>
        <w:docPartGallery w:val="Page Numbers (Bottom of Page)"/>
        <w:docPartUnique/>
      </w:docPartObj>
    </w:sdtPr>
    <w:sdtEndPr>
      <w:rPr>
        <w:rFonts w:asciiTheme="majorHAnsi" w:hAnsiTheme="majorHAnsi" w:cstheme="majorHAnsi"/>
        <w:noProof/>
        <w:sz w:val="16"/>
        <w:szCs w:val="16"/>
      </w:rPr>
    </w:sdtEndPr>
    <w:sdtContent>
      <w:p w14:paraId="0400CF79" w14:textId="38EAB990" w:rsidR="00D22A45" w:rsidRPr="00581CF9" w:rsidRDefault="006C064B">
        <w:pPr>
          <w:pStyle w:val="Footer"/>
          <w:jc w:val="right"/>
          <w:rPr>
            <w:rFonts w:asciiTheme="majorHAnsi" w:hAnsiTheme="majorHAnsi" w:cstheme="majorHAnsi"/>
            <w:sz w:val="16"/>
            <w:szCs w:val="16"/>
          </w:rPr>
        </w:pPr>
      </w:p>
    </w:sdtContent>
  </w:sdt>
  <w:p w14:paraId="4DDAD3EA" w14:textId="77777777" w:rsidR="00D22A45" w:rsidRDefault="00D22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B400" w14:textId="0B559E42" w:rsidR="00D22A45" w:rsidRDefault="00D22A45" w:rsidP="00CA4FF8">
    <w:pPr>
      <w:pStyle w:val="Footer"/>
      <w:ind w:right="360" w:firstLine="360"/>
    </w:pPr>
    <w:r w:rsidRPr="00FB2C3C">
      <w:rPr>
        <w:noProof/>
        <w:lang w:val="en-US" w:eastAsia="en-US"/>
      </w:rPr>
      <mc:AlternateContent>
        <mc:Choice Requires="wps">
          <w:drawing>
            <wp:inline distT="0" distB="0" distL="0" distR="0" wp14:anchorId="1D39D3CA" wp14:editId="1D17E95D">
              <wp:extent cx="5130165" cy="209550"/>
              <wp:effectExtent l="0" t="0" r="0" b="0"/>
              <wp:docPr id="2" name="Text Box 2"/>
              <wp:cNvGraphicFramePr/>
              <a:graphic xmlns:a="http://schemas.openxmlformats.org/drawingml/2006/main">
                <a:graphicData uri="http://schemas.microsoft.com/office/word/2010/wordprocessingShape">
                  <wps:wsp>
                    <wps:cNvSpPr txBox="1"/>
                    <wps:spPr>
                      <a:xfrm>
                        <a:off x="0" y="0"/>
                        <a:ext cx="5130165" cy="209550"/>
                      </a:xfrm>
                      <a:prstGeom prst="rect">
                        <a:avLst/>
                      </a:prstGeom>
                      <a:solidFill>
                        <a:schemeClr val="lt1"/>
                      </a:solidFill>
                      <a:ln w="6350">
                        <a:noFill/>
                      </a:ln>
                    </wps:spPr>
                    <wps:txbx>
                      <w:txbxContent>
                        <w:p w14:paraId="5BDC71CB" w14:textId="77777777" w:rsidR="00D22A45" w:rsidRPr="00AD47EE" w:rsidRDefault="00D22A45" w:rsidP="00CA4FF8">
                          <w:pPr>
                            <w:rPr>
                              <w:rFonts w:ascii="Oswald" w:hAnsi="Oswald"/>
                              <w:sz w:val="13"/>
                              <w:szCs w:val="13"/>
                            </w:rPr>
                          </w:pPr>
                          <w:r w:rsidRPr="00100BB8">
                            <w:rPr>
                              <w:rFonts w:ascii="Oswald" w:hAnsi="Oswald" w:cs="Times New Roman (Body CS)"/>
                              <w:color w:val="806000" w:themeColor="accent4" w:themeShade="80"/>
                              <w:spacing w:val="80"/>
                              <w:sz w:val="13"/>
                              <w:szCs w:val="13"/>
                            </w:rPr>
                            <w:t>FORWARD THINKING PROJECTS. THRIVING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D39D3CA" id="_x0000_t202" coordsize="21600,21600" o:spt="202" path="m,l,21600r21600,l21600,xe">
              <v:stroke joinstyle="miter"/>
              <v:path gradientshapeok="t" o:connecttype="rect"/>
            </v:shapetype>
            <v:shape id="Text Box 2" o:spid="_x0000_s1026" type="#_x0000_t202" style="width:403.9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jQLQIAAFQ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" fillcolor="white [3201]" stroked="f" strokeweight=".5pt">
              <v:textbox>
                <w:txbxContent>
                  <w:p w14:paraId="5BDC71CB" w14:textId="77777777" w:rsidR="00D22A45" w:rsidRPr="00AD47EE" w:rsidRDefault="00D22A45" w:rsidP="00CA4FF8">
                    <w:pPr>
                      <w:rPr>
                        <w:rFonts w:ascii="Oswald" w:hAnsi="Oswald"/>
                        <w:sz w:val="13"/>
                        <w:szCs w:val="13"/>
                      </w:rPr>
                    </w:pPr>
                    <w:r w:rsidRPr="00100BB8">
                      <w:rPr>
                        <w:rFonts w:ascii="Oswald" w:hAnsi="Oswald" w:cs="Times New Roman (Body CS)"/>
                        <w:color w:val="806000" w:themeColor="accent4" w:themeShade="80"/>
                        <w:spacing w:val="80"/>
                        <w:sz w:val="13"/>
                        <w:szCs w:val="13"/>
                      </w:rPr>
                      <w:t>FORWARD THINKING PROJECTS. THRIVING COMMUNITIES.</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FAC8" w14:textId="40E313E9" w:rsidR="00D22A45" w:rsidRPr="00581CF9" w:rsidRDefault="00D22A45">
    <w:pPr>
      <w:pStyle w:val="Footer"/>
      <w:jc w:val="right"/>
      <w:rPr>
        <w:rFonts w:asciiTheme="majorHAnsi" w:hAnsiTheme="majorHAnsi" w:cstheme="majorHAnsi"/>
        <w:sz w:val="16"/>
        <w:szCs w:val="16"/>
      </w:rPr>
    </w:pPr>
  </w:p>
  <w:p w14:paraId="5C86C2C4" w14:textId="77777777" w:rsidR="00D22A45" w:rsidRDefault="00D22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962808"/>
      <w:docPartObj>
        <w:docPartGallery w:val="Page Numbers (Bottom of Page)"/>
        <w:docPartUnique/>
      </w:docPartObj>
    </w:sdtPr>
    <w:sdtEndPr>
      <w:rPr>
        <w:rFonts w:asciiTheme="majorHAnsi" w:hAnsiTheme="majorHAnsi" w:cstheme="majorHAnsi"/>
        <w:noProof/>
        <w:sz w:val="16"/>
        <w:szCs w:val="16"/>
      </w:rPr>
    </w:sdtEndPr>
    <w:sdtContent>
      <w:p w14:paraId="2B9AEA33" w14:textId="77777777" w:rsidR="00D22A45" w:rsidRPr="00581CF9" w:rsidRDefault="00D22A45">
        <w:pPr>
          <w:pStyle w:val="Footer"/>
          <w:jc w:val="right"/>
          <w:rPr>
            <w:rFonts w:asciiTheme="majorHAnsi" w:hAnsiTheme="majorHAnsi" w:cstheme="majorHAnsi"/>
            <w:sz w:val="16"/>
            <w:szCs w:val="16"/>
          </w:rPr>
        </w:pPr>
        <w:r w:rsidRPr="00581CF9">
          <w:rPr>
            <w:rFonts w:asciiTheme="majorHAnsi" w:hAnsiTheme="majorHAnsi" w:cstheme="majorHAnsi"/>
            <w:sz w:val="16"/>
            <w:szCs w:val="16"/>
          </w:rPr>
          <w:fldChar w:fldCharType="begin"/>
        </w:r>
        <w:r w:rsidRPr="00581CF9">
          <w:rPr>
            <w:rFonts w:asciiTheme="majorHAnsi" w:hAnsiTheme="majorHAnsi" w:cstheme="majorHAnsi"/>
            <w:sz w:val="16"/>
            <w:szCs w:val="16"/>
          </w:rPr>
          <w:instrText xml:space="preserve"> PAGE   \* MERGEFORMAT </w:instrText>
        </w:r>
        <w:r w:rsidRPr="00581CF9">
          <w:rPr>
            <w:rFonts w:asciiTheme="majorHAnsi" w:hAnsiTheme="majorHAnsi" w:cstheme="majorHAnsi"/>
            <w:sz w:val="16"/>
            <w:szCs w:val="16"/>
          </w:rPr>
          <w:fldChar w:fldCharType="separate"/>
        </w:r>
        <w:r w:rsidR="009F4BA5">
          <w:rPr>
            <w:rFonts w:asciiTheme="majorHAnsi" w:hAnsiTheme="majorHAnsi" w:cstheme="majorHAnsi"/>
            <w:noProof/>
            <w:sz w:val="16"/>
            <w:szCs w:val="16"/>
          </w:rPr>
          <w:t>34</w:t>
        </w:r>
        <w:r w:rsidRPr="00581CF9">
          <w:rPr>
            <w:rFonts w:asciiTheme="majorHAnsi" w:hAnsiTheme="majorHAnsi" w:cstheme="majorHAnsi"/>
            <w:noProof/>
            <w:sz w:val="16"/>
            <w:szCs w:val="16"/>
          </w:rPr>
          <w:fldChar w:fldCharType="end"/>
        </w:r>
      </w:p>
    </w:sdtContent>
  </w:sdt>
  <w:p w14:paraId="71176491" w14:textId="77777777" w:rsidR="00D22A45" w:rsidRDefault="00D2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A037" w14:textId="77777777" w:rsidR="006C064B" w:rsidRDefault="006C064B" w:rsidP="00C73CEA">
      <w:r>
        <w:separator/>
      </w:r>
    </w:p>
  </w:footnote>
  <w:footnote w:type="continuationSeparator" w:id="0">
    <w:p w14:paraId="0B83CA99" w14:textId="77777777" w:rsidR="006C064B" w:rsidRDefault="006C064B" w:rsidP="00C73CEA">
      <w:r>
        <w:continuationSeparator/>
      </w:r>
    </w:p>
  </w:footnote>
  <w:footnote w:type="continuationNotice" w:id="1">
    <w:p w14:paraId="4EEF37B2" w14:textId="77777777" w:rsidR="006C064B" w:rsidRDefault="006C064B"/>
  </w:footnote>
  <w:footnote w:id="2">
    <w:p w14:paraId="7E06857B" w14:textId="77777777" w:rsidR="00372297" w:rsidRPr="00372297" w:rsidRDefault="00674215" w:rsidP="00831087">
      <w:pPr>
        <w:pStyle w:val="FootnoteText"/>
        <w:rPr>
          <w:rFonts w:asciiTheme="majorHAnsi" w:hAnsiTheme="majorHAnsi" w:cstheme="majorHAnsi"/>
          <w:sz w:val="16"/>
          <w:szCs w:val="16"/>
        </w:rPr>
      </w:pPr>
      <w:r w:rsidRPr="00372297">
        <w:rPr>
          <w:rStyle w:val="FootnoteReference"/>
          <w:rFonts w:asciiTheme="majorHAnsi" w:hAnsiTheme="majorHAnsi" w:cstheme="majorHAnsi"/>
          <w:sz w:val="16"/>
          <w:szCs w:val="16"/>
        </w:rPr>
        <w:footnoteRef/>
      </w:r>
      <w:r w:rsidRPr="00372297">
        <w:rPr>
          <w:rFonts w:asciiTheme="majorHAnsi" w:hAnsiTheme="majorHAnsi" w:cstheme="majorHAnsi"/>
          <w:sz w:val="16"/>
          <w:szCs w:val="16"/>
        </w:rPr>
        <w:t xml:space="preserve"> </w:t>
      </w:r>
      <w:r w:rsidR="00F20E8C" w:rsidRPr="00372297">
        <w:rPr>
          <w:rFonts w:asciiTheme="majorHAnsi" w:hAnsiTheme="majorHAnsi" w:cstheme="majorHAnsi"/>
          <w:sz w:val="16"/>
          <w:szCs w:val="16"/>
        </w:rPr>
        <w:t>The proposed revised end of program outcomes from the mid-term review are:</w:t>
      </w:r>
    </w:p>
    <w:p w14:paraId="35E27459" w14:textId="3C06FA10" w:rsidR="00831087" w:rsidRPr="00831087" w:rsidRDefault="00831087" w:rsidP="00831087">
      <w:pPr>
        <w:pStyle w:val="FootnoteText"/>
        <w:rPr>
          <w:rFonts w:asciiTheme="majorHAnsi" w:hAnsiTheme="majorHAnsi" w:cstheme="majorHAnsi"/>
          <w:sz w:val="16"/>
          <w:szCs w:val="16"/>
          <w:lang w:val="en-AU"/>
        </w:rPr>
      </w:pPr>
      <w:r w:rsidRPr="00372297">
        <w:rPr>
          <w:rFonts w:asciiTheme="majorHAnsi" w:hAnsiTheme="majorHAnsi" w:cstheme="majorHAnsi"/>
          <w:sz w:val="16"/>
          <w:szCs w:val="16"/>
          <w:lang w:val="en-AU"/>
        </w:rPr>
        <w:t>1. The College supports the growth and development of FICs' capacity to discuss, analyse, and progress</w:t>
      </w:r>
      <w:r w:rsidR="00372297">
        <w:rPr>
          <w:rFonts w:asciiTheme="majorHAnsi" w:hAnsiTheme="majorHAnsi" w:cstheme="majorHAnsi"/>
          <w:sz w:val="16"/>
          <w:szCs w:val="16"/>
          <w:lang w:val="en-AU"/>
        </w:rPr>
        <w:t xml:space="preserve"> </w:t>
      </w:r>
      <w:r w:rsidRPr="00831087">
        <w:rPr>
          <w:rFonts w:asciiTheme="majorHAnsi" w:hAnsiTheme="majorHAnsi" w:cstheme="majorHAnsi"/>
          <w:sz w:val="16"/>
          <w:szCs w:val="16"/>
          <w:lang w:val="en-AU"/>
        </w:rPr>
        <w:t>relevant and effective national security policies, strategies, and implementation mechanisms.</w:t>
      </w:r>
    </w:p>
    <w:p w14:paraId="5F170573" w14:textId="224C449A" w:rsidR="00831087" w:rsidRPr="00831087" w:rsidRDefault="00831087" w:rsidP="00831087">
      <w:pPr>
        <w:pStyle w:val="FootnoteText"/>
        <w:rPr>
          <w:rFonts w:asciiTheme="majorHAnsi" w:hAnsiTheme="majorHAnsi" w:cstheme="majorHAnsi"/>
          <w:sz w:val="16"/>
          <w:szCs w:val="16"/>
          <w:lang w:val="en-AU"/>
        </w:rPr>
      </w:pPr>
      <w:r w:rsidRPr="00831087">
        <w:rPr>
          <w:rFonts w:asciiTheme="majorHAnsi" w:hAnsiTheme="majorHAnsi" w:cstheme="majorHAnsi"/>
          <w:sz w:val="16"/>
          <w:szCs w:val="16"/>
          <w:lang w:val="en-AU"/>
        </w:rPr>
        <w:t>2. The College actively pursues and facilitates activities that enhance FICs' effective collaboration on regional</w:t>
      </w:r>
      <w:r w:rsidR="00372297">
        <w:rPr>
          <w:rFonts w:asciiTheme="majorHAnsi" w:hAnsiTheme="majorHAnsi" w:cstheme="majorHAnsi"/>
          <w:sz w:val="16"/>
          <w:szCs w:val="16"/>
          <w:lang w:val="en-AU"/>
        </w:rPr>
        <w:t xml:space="preserve"> </w:t>
      </w:r>
      <w:r w:rsidRPr="00831087">
        <w:rPr>
          <w:rFonts w:asciiTheme="majorHAnsi" w:hAnsiTheme="majorHAnsi" w:cstheme="majorHAnsi"/>
          <w:sz w:val="16"/>
          <w:szCs w:val="16"/>
          <w:lang w:val="en-AU"/>
        </w:rPr>
        <w:t>security challenges and responses.</w:t>
      </w:r>
    </w:p>
    <w:p w14:paraId="2748C8AE" w14:textId="4F89908D" w:rsidR="00674215" w:rsidRPr="00372297" w:rsidRDefault="00831087" w:rsidP="00831087">
      <w:pPr>
        <w:pStyle w:val="FootnoteText"/>
        <w:rPr>
          <w:rFonts w:asciiTheme="majorHAnsi" w:hAnsiTheme="majorHAnsi" w:cstheme="majorHAnsi"/>
          <w:sz w:val="16"/>
          <w:szCs w:val="16"/>
          <w:lang w:val="en-AU"/>
        </w:rPr>
      </w:pPr>
      <w:r w:rsidRPr="00372297">
        <w:rPr>
          <w:rFonts w:asciiTheme="majorHAnsi" w:hAnsiTheme="majorHAnsi" w:cstheme="majorHAnsi"/>
          <w:sz w:val="16"/>
          <w:szCs w:val="16"/>
          <w:lang w:val="en-AU"/>
        </w:rPr>
        <w:t>3. With College support and collaboration, FICs benefit from relationships, research, and analysis on Pacific</w:t>
      </w:r>
      <w:r w:rsidR="00F20E8C" w:rsidRPr="00372297">
        <w:rPr>
          <w:rFonts w:asciiTheme="majorHAnsi" w:hAnsiTheme="majorHAnsi" w:cstheme="majorHAnsi"/>
          <w:sz w:val="16"/>
          <w:szCs w:val="16"/>
          <w:lang w:val="en-AU"/>
        </w:rPr>
        <w:t xml:space="preserve"> security related topics</w:t>
      </w:r>
    </w:p>
  </w:footnote>
  <w:footnote w:id="3">
    <w:p w14:paraId="23A0B46C" w14:textId="472B4693" w:rsidR="00CA7BC7" w:rsidRPr="0056616E" w:rsidRDefault="00CA7BC7">
      <w:pPr>
        <w:pStyle w:val="FootnoteText"/>
        <w:rPr>
          <w:rFonts w:asciiTheme="majorHAnsi" w:hAnsiTheme="majorHAnsi" w:cstheme="majorHAnsi"/>
          <w:sz w:val="16"/>
          <w:szCs w:val="16"/>
          <w:lang w:val="en-AU"/>
        </w:rPr>
      </w:pPr>
      <w:r w:rsidRPr="0056616E">
        <w:rPr>
          <w:rStyle w:val="FootnoteReference"/>
          <w:rFonts w:asciiTheme="majorHAnsi" w:hAnsiTheme="majorHAnsi" w:cstheme="majorHAnsi"/>
          <w:sz w:val="16"/>
          <w:szCs w:val="16"/>
        </w:rPr>
        <w:footnoteRef/>
      </w:r>
      <w:r w:rsidRPr="0056616E">
        <w:rPr>
          <w:rFonts w:asciiTheme="majorHAnsi" w:hAnsiTheme="majorHAnsi" w:cstheme="majorHAnsi"/>
          <w:sz w:val="16"/>
          <w:szCs w:val="16"/>
        </w:rPr>
        <w:t xml:space="preserve"> </w:t>
      </w:r>
      <w:r w:rsidR="0056616E" w:rsidRPr="0056616E">
        <w:rPr>
          <w:rFonts w:asciiTheme="majorHAnsi" w:hAnsiTheme="majorHAnsi" w:cstheme="majorHAnsi"/>
          <w:sz w:val="16"/>
          <w:szCs w:val="16"/>
        </w:rPr>
        <w:t>F</w:t>
      </w:r>
      <w:r w:rsidR="0056616E" w:rsidRPr="0056616E">
        <w:rPr>
          <w:rFonts w:asciiTheme="majorHAnsi" w:hAnsiTheme="majorHAnsi" w:cstheme="majorHAnsi"/>
          <w:sz w:val="16"/>
          <w:szCs w:val="16"/>
          <w:lang w:val="en-AU"/>
        </w:rPr>
        <w:t xml:space="preserve">or example, Australian Volunteers Program, </w:t>
      </w:r>
      <w:hyperlink r:id="rId1" w:history="1">
        <w:r w:rsidR="00952D30" w:rsidRPr="001702E8">
          <w:rPr>
            <w:rStyle w:val="Hyperlink"/>
            <w:rFonts w:asciiTheme="majorHAnsi" w:hAnsiTheme="majorHAnsi" w:cstheme="majorHAnsi"/>
            <w:sz w:val="16"/>
            <w:szCs w:val="16"/>
            <w:lang w:val="en-AU"/>
          </w:rPr>
          <w:t>https://www.australianvolunteers.com/assets/documents/Alumni/Alumni-Survey-Report-2025.pdf</w:t>
        </w:r>
      </w:hyperlink>
      <w:r w:rsidR="00952D30">
        <w:rPr>
          <w:rFonts w:asciiTheme="majorHAnsi" w:hAnsiTheme="majorHAnsi" w:cstheme="majorHAnsi"/>
          <w:sz w:val="16"/>
          <w:szCs w:val="16"/>
          <w:lang w:val="en-AU"/>
        </w:rPr>
        <w:t xml:space="preserve"> </w:t>
      </w:r>
    </w:p>
  </w:footnote>
  <w:footnote w:id="4">
    <w:p w14:paraId="57C0CDBA" w14:textId="44F0F903" w:rsidR="00695BF9" w:rsidRPr="00386F6D" w:rsidRDefault="00695BF9">
      <w:pPr>
        <w:pStyle w:val="FootnoteText"/>
        <w:rPr>
          <w:rFonts w:asciiTheme="majorHAnsi" w:hAnsiTheme="majorHAnsi" w:cstheme="majorHAnsi"/>
          <w:sz w:val="16"/>
          <w:szCs w:val="16"/>
          <w:lang w:val="en-AU"/>
        </w:rPr>
      </w:pPr>
      <w:r w:rsidRPr="00386F6D">
        <w:rPr>
          <w:rStyle w:val="FootnoteReference"/>
          <w:rFonts w:asciiTheme="majorHAnsi" w:hAnsiTheme="majorHAnsi" w:cstheme="majorHAnsi"/>
          <w:sz w:val="16"/>
          <w:szCs w:val="16"/>
        </w:rPr>
        <w:footnoteRef/>
      </w:r>
      <w:r w:rsidRPr="00386F6D">
        <w:rPr>
          <w:rFonts w:asciiTheme="majorHAnsi" w:hAnsiTheme="majorHAnsi" w:cstheme="majorHAnsi"/>
          <w:sz w:val="16"/>
          <w:szCs w:val="16"/>
        </w:rPr>
        <w:t xml:space="preserve"> </w:t>
      </w:r>
      <w:r w:rsidR="0001581B">
        <w:rPr>
          <w:rFonts w:asciiTheme="majorHAnsi" w:hAnsiTheme="majorHAnsi" w:cstheme="majorHAnsi"/>
          <w:sz w:val="16"/>
          <w:szCs w:val="16"/>
        </w:rPr>
        <w:t xml:space="preserve">The 2025PRNSC was co-sponsored by the Forum Fisheries Agency, </w:t>
      </w:r>
      <w:r w:rsidR="00525393">
        <w:rPr>
          <w:rFonts w:asciiTheme="majorHAnsi" w:hAnsiTheme="majorHAnsi" w:cstheme="majorHAnsi"/>
          <w:sz w:val="16"/>
          <w:szCs w:val="16"/>
        </w:rPr>
        <w:t xml:space="preserve">the Pacific Community (SPC), Pacific Fusion Centre, </w:t>
      </w:r>
      <w:r w:rsidR="00F651C2">
        <w:rPr>
          <w:rFonts w:asciiTheme="majorHAnsi" w:hAnsiTheme="majorHAnsi" w:cstheme="majorHAnsi"/>
          <w:sz w:val="16"/>
          <w:szCs w:val="16"/>
        </w:rPr>
        <w:t xml:space="preserve">Pacific Immigration Development Community, </w:t>
      </w:r>
      <w:r w:rsidR="00290E46">
        <w:rPr>
          <w:rFonts w:asciiTheme="majorHAnsi" w:hAnsiTheme="majorHAnsi" w:cstheme="majorHAnsi"/>
          <w:sz w:val="16"/>
          <w:szCs w:val="16"/>
        </w:rPr>
        <w:t>Pacific Islands Chiefs of Police, Pacific Islands Forum, Pacific Islands L</w:t>
      </w:r>
      <w:r w:rsidR="008C47D8">
        <w:rPr>
          <w:rFonts w:asciiTheme="majorHAnsi" w:hAnsiTheme="majorHAnsi" w:cstheme="majorHAnsi"/>
          <w:sz w:val="16"/>
          <w:szCs w:val="16"/>
        </w:rPr>
        <w:t>a</w:t>
      </w:r>
      <w:r w:rsidR="00290E46">
        <w:rPr>
          <w:rFonts w:asciiTheme="majorHAnsi" w:hAnsiTheme="majorHAnsi" w:cstheme="majorHAnsi"/>
          <w:sz w:val="16"/>
          <w:szCs w:val="16"/>
        </w:rPr>
        <w:t>w</w:t>
      </w:r>
      <w:r w:rsidR="008C47D8">
        <w:rPr>
          <w:rFonts w:asciiTheme="majorHAnsi" w:hAnsiTheme="majorHAnsi" w:cstheme="majorHAnsi"/>
          <w:sz w:val="16"/>
          <w:szCs w:val="16"/>
        </w:rPr>
        <w:t xml:space="preserve"> Officers Network, Secretariat of the Pacific Regional Environment Program</w:t>
      </w:r>
      <w:r w:rsidR="0082585B">
        <w:rPr>
          <w:rFonts w:asciiTheme="majorHAnsi" w:hAnsiTheme="majorHAnsi" w:cstheme="majorHAnsi"/>
          <w:sz w:val="16"/>
          <w:szCs w:val="16"/>
        </w:rPr>
        <w:t>, University of South Pacific and the Oceania Customs Organisation.</w:t>
      </w:r>
      <w:r w:rsidR="0001581B">
        <w:rPr>
          <w:rFonts w:asciiTheme="majorHAnsi" w:hAnsiTheme="majorHAnsi" w:cstheme="majorHAnsi"/>
          <w:sz w:val="16"/>
          <w:szCs w:val="16"/>
        </w:rPr>
        <w:t xml:space="preserve"> </w:t>
      </w:r>
    </w:p>
  </w:footnote>
  <w:footnote w:id="5">
    <w:p w14:paraId="68E0657C" w14:textId="55952914" w:rsidR="00187F92" w:rsidRPr="00187F92" w:rsidRDefault="00187F92">
      <w:pPr>
        <w:pStyle w:val="FootnoteText"/>
        <w:rPr>
          <w:rFonts w:asciiTheme="majorHAnsi" w:hAnsiTheme="majorHAnsi" w:cstheme="majorHAnsi"/>
          <w:sz w:val="16"/>
          <w:szCs w:val="16"/>
          <w:lang w:val="en-AU"/>
        </w:rPr>
      </w:pPr>
      <w:r w:rsidRPr="00187F92">
        <w:rPr>
          <w:rStyle w:val="FootnoteReference"/>
          <w:rFonts w:asciiTheme="majorHAnsi" w:hAnsiTheme="majorHAnsi" w:cstheme="majorHAnsi"/>
          <w:sz w:val="16"/>
          <w:szCs w:val="16"/>
        </w:rPr>
        <w:footnoteRef/>
      </w:r>
      <w:r w:rsidRPr="00187F92">
        <w:rPr>
          <w:rFonts w:asciiTheme="majorHAnsi" w:hAnsiTheme="majorHAnsi" w:cstheme="majorHAnsi"/>
          <w:sz w:val="16"/>
          <w:szCs w:val="16"/>
        </w:rPr>
        <w:t xml:space="preserve"> </w:t>
      </w:r>
      <w:r>
        <w:rPr>
          <w:rFonts w:asciiTheme="majorHAnsi" w:hAnsiTheme="majorHAnsi" w:cstheme="majorHAnsi"/>
          <w:sz w:val="16"/>
          <w:szCs w:val="16"/>
        </w:rPr>
        <w:t xml:space="preserve">Disability rates across the Pacific are estimated by the World Bank to be </w:t>
      </w:r>
      <w:r w:rsidR="00F805DF">
        <w:rPr>
          <w:rFonts w:asciiTheme="majorHAnsi" w:hAnsiTheme="majorHAnsi" w:cstheme="majorHAnsi"/>
          <w:sz w:val="16"/>
          <w:szCs w:val="16"/>
        </w:rPr>
        <w:t>17 per</w:t>
      </w:r>
      <w:r w:rsidR="00291C57">
        <w:rPr>
          <w:rFonts w:asciiTheme="majorHAnsi" w:hAnsiTheme="majorHAnsi" w:cstheme="majorHAnsi"/>
          <w:sz w:val="16"/>
          <w:szCs w:val="16"/>
        </w:rPr>
        <w:t xml:space="preserve"> </w:t>
      </w:r>
      <w:r w:rsidR="00F805DF">
        <w:rPr>
          <w:rFonts w:asciiTheme="majorHAnsi" w:hAnsiTheme="majorHAnsi" w:cstheme="majorHAnsi"/>
          <w:sz w:val="16"/>
          <w:szCs w:val="16"/>
        </w:rPr>
        <w:t>cent</w:t>
      </w:r>
    </w:p>
  </w:footnote>
  <w:footnote w:id="6">
    <w:p w14:paraId="46C16FC6" w14:textId="77777777" w:rsidR="00416653" w:rsidRPr="00D45823" w:rsidRDefault="00416653" w:rsidP="00416653">
      <w:pPr>
        <w:pStyle w:val="FootnoteText"/>
        <w:rPr>
          <w:rFonts w:asciiTheme="majorHAnsi" w:hAnsiTheme="majorHAnsi" w:cstheme="majorHAnsi"/>
          <w:sz w:val="16"/>
          <w:szCs w:val="16"/>
          <w:lang w:val="en-AU"/>
        </w:rPr>
      </w:pPr>
      <w:r w:rsidRPr="00D45823">
        <w:rPr>
          <w:rStyle w:val="FootnoteReference"/>
          <w:rFonts w:asciiTheme="majorHAnsi" w:hAnsiTheme="majorHAnsi" w:cstheme="majorHAnsi"/>
          <w:sz w:val="16"/>
          <w:szCs w:val="16"/>
        </w:rPr>
        <w:footnoteRef/>
      </w:r>
      <w:r w:rsidRPr="00D45823">
        <w:rPr>
          <w:rFonts w:asciiTheme="majorHAnsi" w:hAnsiTheme="majorHAnsi" w:cstheme="majorHAnsi"/>
          <w:sz w:val="16"/>
          <w:szCs w:val="16"/>
        </w:rPr>
        <w:t xml:space="preserve"> </w:t>
      </w:r>
      <w:r w:rsidRPr="00D45823">
        <w:rPr>
          <w:rFonts w:asciiTheme="majorHAnsi" w:hAnsiTheme="majorHAnsi" w:cstheme="majorHAnsi"/>
          <w:sz w:val="16"/>
          <w:szCs w:val="16"/>
          <w:lang w:val="en-AU"/>
        </w:rPr>
        <w:t>PSC Annual Report 2024-25, p.7-8</w:t>
      </w:r>
    </w:p>
  </w:footnote>
  <w:footnote w:id="7">
    <w:p w14:paraId="49F7FC37" w14:textId="77813447" w:rsidR="003167FF" w:rsidRPr="003167FF" w:rsidRDefault="003167FF">
      <w:pPr>
        <w:pStyle w:val="FootnoteText"/>
        <w:rPr>
          <w:rFonts w:asciiTheme="majorHAnsi" w:hAnsiTheme="majorHAnsi" w:cstheme="majorHAnsi"/>
          <w:sz w:val="16"/>
          <w:szCs w:val="16"/>
          <w:lang w:val="en-AU"/>
        </w:rPr>
      </w:pPr>
      <w:r w:rsidRPr="003167FF">
        <w:rPr>
          <w:rStyle w:val="FootnoteReference"/>
          <w:rFonts w:asciiTheme="majorHAnsi" w:hAnsiTheme="majorHAnsi" w:cstheme="majorHAnsi"/>
          <w:sz w:val="16"/>
          <w:szCs w:val="16"/>
        </w:rPr>
        <w:footnoteRef/>
      </w:r>
      <w:r w:rsidRPr="003167FF">
        <w:rPr>
          <w:rFonts w:asciiTheme="majorHAnsi" w:hAnsiTheme="majorHAnsi" w:cstheme="majorHAnsi"/>
          <w:sz w:val="16"/>
          <w:szCs w:val="16"/>
        </w:rPr>
        <w:t xml:space="preserve"> </w:t>
      </w:r>
      <w:r w:rsidR="00F63BB4">
        <w:rPr>
          <w:rFonts w:asciiTheme="majorHAnsi" w:hAnsiTheme="majorHAnsi" w:cstheme="majorHAnsi"/>
          <w:sz w:val="16"/>
          <w:szCs w:val="16"/>
        </w:rPr>
        <w:t xml:space="preserve">No comparable data is available </w:t>
      </w:r>
      <w:r w:rsidR="00662F3A">
        <w:rPr>
          <w:rFonts w:asciiTheme="majorHAnsi" w:hAnsiTheme="majorHAnsi" w:cstheme="majorHAnsi"/>
          <w:sz w:val="16"/>
          <w:szCs w:val="16"/>
        </w:rPr>
        <w:t xml:space="preserve">for Australia Awards; the international </w:t>
      </w:r>
      <w:r w:rsidR="00B330FB">
        <w:rPr>
          <w:rFonts w:asciiTheme="majorHAnsi" w:hAnsiTheme="majorHAnsi" w:cstheme="majorHAnsi"/>
          <w:sz w:val="16"/>
          <w:szCs w:val="16"/>
        </w:rPr>
        <w:t>non-profit organisation</w:t>
      </w:r>
      <w:r w:rsidR="00662F3A">
        <w:rPr>
          <w:rFonts w:asciiTheme="majorHAnsi" w:hAnsiTheme="majorHAnsi" w:cstheme="majorHAnsi"/>
          <w:sz w:val="16"/>
          <w:szCs w:val="16"/>
        </w:rPr>
        <w:t xml:space="preserve"> </w:t>
      </w:r>
      <w:r w:rsidR="00AA107D">
        <w:rPr>
          <w:rFonts w:asciiTheme="majorHAnsi" w:hAnsiTheme="majorHAnsi" w:cstheme="majorHAnsi"/>
          <w:sz w:val="16"/>
          <w:szCs w:val="16"/>
        </w:rPr>
        <w:t xml:space="preserve">Council </w:t>
      </w:r>
      <w:r w:rsidR="00B330FB">
        <w:rPr>
          <w:rFonts w:asciiTheme="majorHAnsi" w:hAnsiTheme="majorHAnsi" w:cstheme="majorHAnsi"/>
          <w:sz w:val="16"/>
          <w:szCs w:val="16"/>
        </w:rPr>
        <w:t xml:space="preserve">for Advancement </w:t>
      </w:r>
      <w:r w:rsidR="00E7781C">
        <w:rPr>
          <w:rFonts w:asciiTheme="majorHAnsi" w:hAnsiTheme="majorHAnsi" w:cstheme="majorHAnsi"/>
          <w:sz w:val="16"/>
          <w:szCs w:val="16"/>
        </w:rPr>
        <w:t xml:space="preserve">and Support of Education (CASE) surveyed </w:t>
      </w:r>
      <w:r w:rsidR="009550D9">
        <w:rPr>
          <w:rFonts w:asciiTheme="majorHAnsi" w:hAnsiTheme="majorHAnsi" w:cstheme="majorHAnsi"/>
          <w:sz w:val="16"/>
          <w:szCs w:val="16"/>
        </w:rPr>
        <w:t xml:space="preserve">264 </w:t>
      </w:r>
      <w:r w:rsidR="00CD5A95">
        <w:rPr>
          <w:rFonts w:asciiTheme="majorHAnsi" w:hAnsiTheme="majorHAnsi" w:cstheme="majorHAnsi"/>
          <w:sz w:val="16"/>
          <w:szCs w:val="16"/>
        </w:rPr>
        <w:t xml:space="preserve">educational institutions, including from Australia, finding that </w:t>
      </w:r>
      <w:r w:rsidR="000C4F24">
        <w:rPr>
          <w:rFonts w:asciiTheme="majorHAnsi" w:hAnsiTheme="majorHAnsi" w:cstheme="majorHAnsi"/>
          <w:sz w:val="16"/>
          <w:szCs w:val="16"/>
        </w:rPr>
        <w:t xml:space="preserve">approximately </w:t>
      </w:r>
      <w:r w:rsidR="001B76B4">
        <w:rPr>
          <w:rFonts w:asciiTheme="majorHAnsi" w:hAnsiTheme="majorHAnsi" w:cstheme="majorHAnsi"/>
          <w:sz w:val="16"/>
          <w:szCs w:val="16"/>
        </w:rPr>
        <w:t xml:space="preserve">30 per cent of </w:t>
      </w:r>
      <w:r w:rsidR="008955EF">
        <w:rPr>
          <w:rFonts w:asciiTheme="majorHAnsi" w:hAnsiTheme="majorHAnsi" w:cstheme="majorHAnsi"/>
          <w:sz w:val="16"/>
          <w:szCs w:val="16"/>
        </w:rPr>
        <w:t xml:space="preserve">possible alumni are </w:t>
      </w:r>
      <w:r w:rsidR="000C6A5D">
        <w:rPr>
          <w:rFonts w:asciiTheme="majorHAnsi" w:hAnsiTheme="majorHAnsi" w:cstheme="majorHAnsi"/>
          <w:sz w:val="16"/>
          <w:szCs w:val="16"/>
        </w:rPr>
        <w:t xml:space="preserve">members of a network and </w:t>
      </w:r>
      <w:r w:rsidR="000C4F24">
        <w:rPr>
          <w:rFonts w:asciiTheme="majorHAnsi" w:hAnsiTheme="majorHAnsi" w:cstheme="majorHAnsi"/>
          <w:sz w:val="16"/>
          <w:szCs w:val="16"/>
        </w:rPr>
        <w:t>6 percent of alumni attend an event</w:t>
      </w:r>
      <w:r w:rsidR="003A651F">
        <w:rPr>
          <w:rFonts w:asciiTheme="majorHAnsi" w:hAnsiTheme="majorHAnsi" w:cstheme="majorHAnsi"/>
          <w:sz w:val="16"/>
          <w:szCs w:val="16"/>
        </w:rPr>
        <w:t xml:space="preserve"> </w:t>
      </w:r>
      <w:r w:rsidR="000C6A5D">
        <w:rPr>
          <w:rFonts w:asciiTheme="majorHAnsi" w:hAnsiTheme="majorHAnsi" w:cstheme="majorHAnsi"/>
          <w:sz w:val="16"/>
          <w:szCs w:val="16"/>
        </w:rPr>
        <w:t>with</w:t>
      </w:r>
      <w:r w:rsidR="003A651F">
        <w:rPr>
          <w:rFonts w:asciiTheme="majorHAnsi" w:hAnsiTheme="majorHAnsi" w:cstheme="majorHAnsi"/>
          <w:sz w:val="16"/>
          <w:szCs w:val="16"/>
        </w:rPr>
        <w:t xml:space="preserve"> another 1 per cent volunteer</w:t>
      </w:r>
      <w:r w:rsidR="000C6A5D">
        <w:rPr>
          <w:rFonts w:asciiTheme="majorHAnsi" w:hAnsiTheme="majorHAnsi" w:cstheme="majorHAnsi"/>
          <w:sz w:val="16"/>
          <w:szCs w:val="16"/>
        </w:rPr>
        <w:t>ing</w:t>
      </w:r>
      <w:r w:rsidR="003A651F">
        <w:rPr>
          <w:rFonts w:asciiTheme="majorHAnsi" w:hAnsiTheme="majorHAnsi" w:cstheme="majorHAnsi"/>
          <w:sz w:val="16"/>
          <w:szCs w:val="16"/>
        </w:rPr>
        <w:t xml:space="preserve"> for the organisation. </w:t>
      </w:r>
      <w:r w:rsidR="0037518C">
        <w:rPr>
          <w:rFonts w:asciiTheme="majorHAnsi" w:hAnsiTheme="majorHAnsi" w:cstheme="majorHAnsi"/>
          <w:sz w:val="16"/>
          <w:szCs w:val="16"/>
        </w:rPr>
        <w:t xml:space="preserve">The College’s rate of just under 20 per cent far exceeds this rate. </w:t>
      </w:r>
    </w:p>
  </w:footnote>
  <w:footnote w:id="8">
    <w:p w14:paraId="6098DBC8" w14:textId="6045C651" w:rsidR="00BD4F88" w:rsidRPr="00D12BB2" w:rsidRDefault="00BD4F88">
      <w:pPr>
        <w:pStyle w:val="FootnoteText"/>
        <w:rPr>
          <w:rFonts w:asciiTheme="majorHAnsi" w:hAnsiTheme="majorHAnsi" w:cstheme="majorHAnsi"/>
          <w:sz w:val="16"/>
          <w:szCs w:val="16"/>
          <w:lang w:val="en-AU"/>
        </w:rPr>
      </w:pPr>
      <w:r w:rsidRPr="00D12BB2">
        <w:rPr>
          <w:rStyle w:val="FootnoteReference"/>
          <w:rFonts w:asciiTheme="majorHAnsi" w:hAnsiTheme="majorHAnsi" w:cstheme="majorHAnsi"/>
          <w:sz w:val="16"/>
          <w:szCs w:val="16"/>
        </w:rPr>
        <w:footnoteRef/>
      </w:r>
      <w:r w:rsidRPr="00D12BB2">
        <w:rPr>
          <w:rFonts w:asciiTheme="majorHAnsi" w:hAnsiTheme="majorHAnsi" w:cstheme="majorHAnsi"/>
          <w:sz w:val="16"/>
          <w:szCs w:val="16"/>
        </w:rPr>
        <w:t xml:space="preserve"> </w:t>
      </w:r>
      <w:r w:rsidR="00D12BB2" w:rsidRPr="00D12BB2">
        <w:rPr>
          <w:rFonts w:asciiTheme="majorHAnsi" w:hAnsiTheme="majorHAnsi" w:cstheme="majorHAnsi"/>
          <w:sz w:val="16"/>
          <w:szCs w:val="16"/>
          <w:lang w:val="en-AU"/>
        </w:rPr>
        <w:t>PSC Alumni Strategy: Establishing a Sustainable Network for the Pacific Security College (2024-2030)</w:t>
      </w:r>
    </w:p>
  </w:footnote>
  <w:footnote w:id="9">
    <w:p w14:paraId="44727250" w14:textId="2D4D1F99" w:rsidR="007D1E20" w:rsidRPr="00213EF2" w:rsidRDefault="007D1E20">
      <w:pPr>
        <w:pStyle w:val="FootnoteText"/>
        <w:rPr>
          <w:rFonts w:asciiTheme="majorHAnsi" w:hAnsiTheme="majorHAnsi" w:cstheme="majorHAnsi"/>
          <w:sz w:val="16"/>
          <w:szCs w:val="16"/>
          <w:lang w:val="en-AU"/>
        </w:rPr>
      </w:pPr>
      <w:r w:rsidRPr="00213EF2">
        <w:rPr>
          <w:rStyle w:val="FootnoteReference"/>
          <w:rFonts w:asciiTheme="majorHAnsi" w:hAnsiTheme="majorHAnsi" w:cstheme="majorHAnsi"/>
          <w:sz w:val="16"/>
          <w:szCs w:val="16"/>
        </w:rPr>
        <w:footnoteRef/>
      </w:r>
      <w:r w:rsidRPr="00213EF2">
        <w:rPr>
          <w:rFonts w:asciiTheme="majorHAnsi" w:hAnsiTheme="majorHAnsi" w:cstheme="majorHAnsi"/>
          <w:sz w:val="16"/>
          <w:szCs w:val="16"/>
        </w:rPr>
        <w:t xml:space="preserve"> </w:t>
      </w:r>
      <w:r w:rsidRPr="00213EF2">
        <w:rPr>
          <w:rFonts w:asciiTheme="majorHAnsi" w:hAnsiTheme="majorHAnsi" w:cstheme="majorHAnsi"/>
          <w:sz w:val="16"/>
          <w:szCs w:val="16"/>
          <w:lang w:val="en-AU"/>
        </w:rPr>
        <w:t xml:space="preserve">The survey was sent to </w:t>
      </w:r>
      <w:r w:rsidR="005349A4">
        <w:rPr>
          <w:rFonts w:asciiTheme="majorHAnsi" w:hAnsiTheme="majorHAnsi" w:cstheme="majorHAnsi"/>
          <w:sz w:val="16"/>
          <w:szCs w:val="16"/>
          <w:lang w:val="en-AU"/>
        </w:rPr>
        <w:t>894</w:t>
      </w:r>
      <w:r w:rsidRPr="00213EF2">
        <w:rPr>
          <w:rFonts w:asciiTheme="majorHAnsi" w:hAnsiTheme="majorHAnsi" w:cstheme="majorHAnsi"/>
          <w:sz w:val="16"/>
          <w:szCs w:val="16"/>
          <w:lang w:val="en-AU"/>
        </w:rPr>
        <w:t xml:space="preserve"> College alumni. </w:t>
      </w:r>
      <w:r w:rsidR="00213EF2" w:rsidRPr="00213EF2">
        <w:rPr>
          <w:rFonts w:asciiTheme="majorHAnsi" w:hAnsiTheme="majorHAnsi" w:cstheme="majorHAnsi"/>
          <w:sz w:val="16"/>
          <w:szCs w:val="16"/>
          <w:lang w:val="en-AU"/>
        </w:rPr>
        <w:t>23 responses in total were received</w:t>
      </w:r>
      <w:r w:rsidR="00213EF2">
        <w:rPr>
          <w:rFonts w:asciiTheme="majorHAnsi" w:hAnsiTheme="majorHAnsi" w:cstheme="majorHAnsi"/>
          <w:sz w:val="16"/>
          <w:szCs w:val="16"/>
          <w:lang w:val="en-AU"/>
        </w:rPr>
        <w:t xml:space="preserve">; 21 reported </w:t>
      </w:r>
      <w:r w:rsidR="009B736C">
        <w:rPr>
          <w:rFonts w:asciiTheme="majorHAnsi" w:hAnsiTheme="majorHAnsi" w:cstheme="majorHAnsi"/>
          <w:sz w:val="16"/>
          <w:szCs w:val="16"/>
          <w:lang w:val="en-AU"/>
        </w:rPr>
        <w:t>that engagement with the College was helping them with their daily work</w:t>
      </w:r>
      <w:r w:rsidR="00CA5F3C">
        <w:rPr>
          <w:rFonts w:asciiTheme="majorHAnsi" w:hAnsiTheme="majorHAnsi" w:cstheme="majorHAnsi"/>
          <w:sz w:val="16"/>
          <w:szCs w:val="16"/>
          <w:lang w:val="en-AU"/>
        </w:rPr>
        <w:t>. Two respondents stated engagement with the College had helped them</w:t>
      </w:r>
      <w:r w:rsidR="00450D81">
        <w:rPr>
          <w:rFonts w:asciiTheme="majorHAnsi" w:hAnsiTheme="majorHAnsi" w:cstheme="majorHAnsi"/>
          <w:sz w:val="16"/>
          <w:szCs w:val="16"/>
          <w:lang w:val="en-AU"/>
        </w:rPr>
        <w:t xml:space="preserve"> a little</w:t>
      </w:r>
      <w:r w:rsidR="00C40654">
        <w:rPr>
          <w:rFonts w:asciiTheme="majorHAnsi" w:hAnsiTheme="majorHAnsi" w:cstheme="majorHAnsi"/>
          <w:sz w:val="16"/>
          <w:szCs w:val="16"/>
          <w:lang w:val="en-AU"/>
        </w:rPr>
        <w:t xml:space="preserve"> with their daily work and no respondents said it had not helped.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9187" w14:textId="0891BDC5" w:rsidR="00D22A45" w:rsidRDefault="00D22A45">
    <w:pPr>
      <w:pStyle w:val="Header"/>
    </w:pPr>
    <w:r>
      <w:rPr>
        <w:noProof/>
        <w:lang w:val="en-US" w:eastAsia="en-US"/>
      </w:rPr>
      <w:drawing>
        <wp:anchor distT="0" distB="0" distL="114300" distR="114300" simplePos="0" relativeHeight="251658240" behindDoc="0" locked="0" layoutInCell="1" allowOverlap="1" wp14:anchorId="23028109" wp14:editId="6C69BBEE">
          <wp:simplePos x="0" y="0"/>
          <wp:positionH relativeFrom="column">
            <wp:posOffset>5691351</wp:posOffset>
          </wp:positionH>
          <wp:positionV relativeFrom="paragraph">
            <wp:posOffset>93892</wp:posOffset>
          </wp:positionV>
          <wp:extent cx="346841" cy="346841"/>
          <wp:effectExtent l="0" t="0" r="0" b="0"/>
          <wp:wrapSquare wrapText="bothSides"/>
          <wp:docPr id="939208963" name="Picture 9392089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1399" w14:textId="2FCD9E3E" w:rsidR="00D22A45" w:rsidRDefault="00D22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52BF" w14:textId="7E3C6B90" w:rsidR="00D22A45" w:rsidRDefault="00D22A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5E23" w14:textId="4E15A7A7" w:rsidR="00D22A45" w:rsidRDefault="00D22A45">
    <w:pPr>
      <w:pStyle w:val="Header"/>
    </w:pPr>
    <w:r>
      <w:rPr>
        <w:noProof/>
        <w:lang w:val="en-US" w:eastAsia="en-US"/>
      </w:rPr>
      <w:drawing>
        <wp:inline distT="0" distB="0" distL="0" distR="0" wp14:anchorId="0ACE8D2E" wp14:editId="24F3DE6D">
          <wp:extent cx="346841" cy="346841"/>
          <wp:effectExtent l="0" t="0" r="0" b="0"/>
          <wp:docPr id="2106259481" name="Picture 2106259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1BF4" w14:textId="26DAD7E8" w:rsidR="00D22A45" w:rsidRDefault="00D22A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F172" w14:textId="3499B407" w:rsidR="00D22A45" w:rsidRDefault="00D22A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B6DA" w14:textId="6EF7789B" w:rsidR="00D22A45" w:rsidRDefault="00D22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B7"/>
    <w:multiLevelType w:val="multilevel"/>
    <w:tmpl w:val="E8242E94"/>
    <w:lvl w:ilvl="0">
      <w:start w:val="1"/>
      <w:numFmt w:val="bullet"/>
      <w:pStyle w:val="WFPKBullet"/>
      <w:lvlText w:val=""/>
      <w:lvlJc w:val="left"/>
      <w:pPr>
        <w:ind w:left="717" w:hanging="360"/>
      </w:pPr>
      <w:rPr>
        <w:rFonts w:ascii="Symbol" w:hAnsi="Symbol" w:hint="default"/>
        <w:b w:val="0"/>
        <w:i w:val="0"/>
      </w:rPr>
    </w:lvl>
    <w:lvl w:ilvl="1">
      <w:start w:val="1"/>
      <w:numFmt w:val="bullet"/>
      <w:lvlText w:val="o"/>
      <w:lvlJc w:val="left"/>
      <w:pPr>
        <w:ind w:left="1149" w:hanging="432"/>
      </w:pPr>
      <w:rPr>
        <w:rFonts w:ascii="Courier New" w:hAnsi="Courier New" w:cs="Courier New" w:hint="default"/>
        <w:b/>
      </w:rPr>
    </w:lvl>
    <w:lvl w:ilvl="2">
      <w:start w:val="1"/>
      <w:numFmt w:val="decimal"/>
      <w:lvlText w:val="%1.%2.%3."/>
      <w:lvlJc w:val="left"/>
      <w:pPr>
        <w:ind w:left="1581" w:hanging="504"/>
      </w:pPr>
    </w:lvl>
    <w:lvl w:ilvl="3">
      <w:start w:val="1"/>
      <w:numFmt w:val="bullet"/>
      <w:lvlText w:val="o"/>
      <w:lvlJc w:val="left"/>
      <w:pPr>
        <w:ind w:left="1797" w:hanging="360"/>
      </w:pPr>
      <w:rPr>
        <w:rFonts w:ascii="Courier New" w:hAnsi="Courier New" w:cs="Courier New" w:hint="default"/>
      </w:r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 w15:restartNumberingAfterBreak="0">
    <w:nsid w:val="033417A4"/>
    <w:multiLevelType w:val="hybridMultilevel"/>
    <w:tmpl w:val="FD74FCF8"/>
    <w:lvl w:ilvl="0" w:tplc="3464455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76D22"/>
    <w:multiLevelType w:val="multilevel"/>
    <w:tmpl w:val="AC328238"/>
    <w:lvl w:ilvl="0">
      <w:start w:val="1"/>
      <w:numFmt w:val="bullet"/>
      <w:pStyle w:val="ListBullet"/>
      <w:lvlText w:val=""/>
      <w:lvlJc w:val="left"/>
      <w:pPr>
        <w:ind w:left="432" w:hanging="432"/>
      </w:pPr>
      <w:rPr>
        <w:rFonts w:ascii="Symbol" w:hAnsi="Symbol" w:hint="default"/>
        <w:color w:val="4472C4" w:themeColor="accent1"/>
      </w:rPr>
    </w:lvl>
    <w:lvl w:ilvl="1">
      <w:start w:val="1"/>
      <w:numFmt w:val="bullet"/>
      <w:pStyle w:val="ListBullet2"/>
      <w:lvlText w:val=""/>
      <w:lvlJc w:val="left"/>
      <w:pPr>
        <w:ind w:left="864" w:hanging="432"/>
      </w:pPr>
      <w:rPr>
        <w:rFonts w:ascii="Symbol" w:hAnsi="Symbol" w:hint="default"/>
        <w:color w:val="A5A5A5" w:themeColor="accent3"/>
      </w:rPr>
    </w:lvl>
    <w:lvl w:ilvl="2">
      <w:start w:val="1"/>
      <w:numFmt w:val="bullet"/>
      <w:pStyle w:val="ListBullet3"/>
      <w:lvlText w:val=""/>
      <w:lvlJc w:val="left"/>
      <w:pPr>
        <w:ind w:left="1296" w:hanging="432"/>
      </w:pPr>
      <w:rPr>
        <w:rFonts w:ascii="Wingdings" w:hAnsi="Wingdings" w:hint="default"/>
        <w:color w:val="4472C4" w:themeColor="accent1"/>
      </w:rPr>
    </w:lvl>
    <w:lvl w:ilvl="3">
      <w:start w:val="1"/>
      <w:numFmt w:val="bullet"/>
      <w:pStyle w:val="ListBullet4"/>
      <w:lvlText w:val=""/>
      <w:lvlJc w:val="left"/>
      <w:pPr>
        <w:ind w:left="1728" w:hanging="432"/>
      </w:pPr>
      <w:rPr>
        <w:rFonts w:ascii="Symbol" w:hAnsi="Symbol" w:hint="default"/>
        <w:color w:val="4472C4" w:themeColor="accent1"/>
      </w:rPr>
    </w:lvl>
    <w:lvl w:ilvl="4">
      <w:start w:val="1"/>
      <w:numFmt w:val="bullet"/>
      <w:pStyle w:val="ListBullet5"/>
      <w:lvlText w:val="o"/>
      <w:lvlJc w:val="left"/>
      <w:pPr>
        <w:ind w:left="2160" w:hanging="432"/>
      </w:pPr>
      <w:rPr>
        <w:rFonts w:ascii="Courier New" w:hAnsi="Courier New" w:hint="default"/>
        <w:color w:val="4472C4" w:themeColor="accent1"/>
      </w:rPr>
    </w:lvl>
    <w:lvl w:ilvl="5">
      <w:start w:val="1"/>
      <w:numFmt w:val="bullet"/>
      <w:lvlText w:val=""/>
      <w:lvlJc w:val="left"/>
      <w:pPr>
        <w:tabs>
          <w:tab w:val="num" w:pos="3170"/>
        </w:tabs>
        <w:ind w:left="2592" w:hanging="432"/>
      </w:pPr>
      <w:rPr>
        <w:rFonts w:ascii="Wingdings" w:hAnsi="Wingdings" w:hint="default"/>
      </w:rPr>
    </w:lvl>
    <w:lvl w:ilvl="6">
      <w:start w:val="1"/>
      <w:numFmt w:val="bullet"/>
      <w:lvlText w:val=""/>
      <w:lvlJc w:val="left"/>
      <w:pPr>
        <w:tabs>
          <w:tab w:val="num" w:pos="3732"/>
        </w:tabs>
        <w:ind w:left="3024" w:hanging="432"/>
      </w:pPr>
      <w:rPr>
        <w:rFonts w:ascii="Symbol" w:hAnsi="Symbol" w:hint="default"/>
      </w:rPr>
    </w:lvl>
    <w:lvl w:ilvl="7">
      <w:start w:val="1"/>
      <w:numFmt w:val="bullet"/>
      <w:lvlText w:val="o"/>
      <w:lvlJc w:val="left"/>
      <w:pPr>
        <w:tabs>
          <w:tab w:val="num" w:pos="4294"/>
        </w:tabs>
        <w:ind w:left="3456" w:hanging="432"/>
      </w:pPr>
      <w:rPr>
        <w:rFonts w:ascii="Courier New" w:hAnsi="Courier New" w:cs="Courier New" w:hint="default"/>
      </w:rPr>
    </w:lvl>
    <w:lvl w:ilvl="8">
      <w:start w:val="1"/>
      <w:numFmt w:val="bullet"/>
      <w:lvlText w:val=""/>
      <w:lvlJc w:val="left"/>
      <w:pPr>
        <w:tabs>
          <w:tab w:val="num" w:pos="4856"/>
        </w:tabs>
        <w:ind w:left="3888" w:hanging="432"/>
      </w:pPr>
      <w:rPr>
        <w:rFonts w:ascii="Wingdings" w:hAnsi="Wingdings" w:hint="default"/>
      </w:rPr>
    </w:lvl>
  </w:abstractNum>
  <w:abstractNum w:abstractNumId="3" w15:restartNumberingAfterBreak="0">
    <w:nsid w:val="0A4645FF"/>
    <w:multiLevelType w:val="hybridMultilevel"/>
    <w:tmpl w:val="00D2BC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E1D76"/>
    <w:multiLevelType w:val="hybridMultilevel"/>
    <w:tmpl w:val="5B78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313F2"/>
    <w:multiLevelType w:val="hybridMultilevel"/>
    <w:tmpl w:val="9B0EF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26F88"/>
    <w:multiLevelType w:val="hybridMultilevel"/>
    <w:tmpl w:val="78EC8432"/>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1A3D4324"/>
    <w:multiLevelType w:val="hybridMultilevel"/>
    <w:tmpl w:val="DC60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B6E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00D78"/>
    <w:multiLevelType w:val="hybridMultilevel"/>
    <w:tmpl w:val="E258D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E92006"/>
    <w:multiLevelType w:val="hybridMultilevel"/>
    <w:tmpl w:val="27B24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537265"/>
    <w:multiLevelType w:val="hybridMultilevel"/>
    <w:tmpl w:val="94EA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D3C4B"/>
    <w:multiLevelType w:val="hybridMultilevel"/>
    <w:tmpl w:val="AE125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96E84"/>
    <w:multiLevelType w:val="hybridMultilevel"/>
    <w:tmpl w:val="215888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621008"/>
    <w:multiLevelType w:val="hybridMultilevel"/>
    <w:tmpl w:val="7208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6C5AB2"/>
    <w:multiLevelType w:val="hybridMultilevel"/>
    <w:tmpl w:val="49FA8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7373CB"/>
    <w:multiLevelType w:val="hybridMultilevel"/>
    <w:tmpl w:val="00D2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24F36"/>
    <w:multiLevelType w:val="hybridMultilevel"/>
    <w:tmpl w:val="0FE8BEB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4868CC"/>
    <w:multiLevelType w:val="hybridMultilevel"/>
    <w:tmpl w:val="910CF2D8"/>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27B8D"/>
    <w:multiLevelType w:val="hybridMultilevel"/>
    <w:tmpl w:val="39FCFC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16476B"/>
    <w:multiLevelType w:val="multilevel"/>
    <w:tmpl w:val="A120B4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046440"/>
    <w:multiLevelType w:val="hybridMultilevel"/>
    <w:tmpl w:val="AB1CC9D2"/>
    <w:lvl w:ilvl="0" w:tplc="26ECAD74">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DC6395"/>
    <w:multiLevelType w:val="hybridMultilevel"/>
    <w:tmpl w:val="3D8ECE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C67456"/>
    <w:multiLevelType w:val="hybridMultilevel"/>
    <w:tmpl w:val="565C7938"/>
    <w:lvl w:ilvl="0" w:tplc="F418F0E4">
      <w:start w:val="1"/>
      <w:numFmt w:val="decimal"/>
      <w:lvlText w:val="%1."/>
      <w:lvlJc w:val="left"/>
      <w:pPr>
        <w:ind w:left="1080" w:hanging="360"/>
      </w:pPr>
    </w:lvl>
    <w:lvl w:ilvl="1" w:tplc="063CABBC">
      <w:start w:val="1"/>
      <w:numFmt w:val="lowerLetter"/>
      <w:lvlText w:val="%2."/>
      <w:lvlJc w:val="left"/>
      <w:pPr>
        <w:ind w:left="1800" w:hanging="360"/>
      </w:pPr>
    </w:lvl>
    <w:lvl w:ilvl="2" w:tplc="FEA0E2B4">
      <w:start w:val="1"/>
      <w:numFmt w:val="lowerRoman"/>
      <w:lvlText w:val="%3."/>
      <w:lvlJc w:val="right"/>
      <w:pPr>
        <w:ind w:left="2520" w:hanging="180"/>
      </w:pPr>
    </w:lvl>
    <w:lvl w:ilvl="3" w:tplc="8F30A556">
      <w:start w:val="1"/>
      <w:numFmt w:val="decimal"/>
      <w:lvlText w:val="%4."/>
      <w:lvlJc w:val="left"/>
      <w:pPr>
        <w:ind w:left="3240" w:hanging="360"/>
      </w:pPr>
    </w:lvl>
    <w:lvl w:ilvl="4" w:tplc="49BC0E58">
      <w:start w:val="1"/>
      <w:numFmt w:val="lowerLetter"/>
      <w:lvlText w:val="%5."/>
      <w:lvlJc w:val="left"/>
      <w:pPr>
        <w:ind w:left="3960" w:hanging="360"/>
      </w:pPr>
    </w:lvl>
    <w:lvl w:ilvl="5" w:tplc="ACD61E4E">
      <w:start w:val="1"/>
      <w:numFmt w:val="lowerRoman"/>
      <w:lvlText w:val="%6."/>
      <w:lvlJc w:val="right"/>
      <w:pPr>
        <w:ind w:left="4680" w:hanging="180"/>
      </w:pPr>
    </w:lvl>
    <w:lvl w:ilvl="6" w:tplc="E2B014BA">
      <w:start w:val="1"/>
      <w:numFmt w:val="decimal"/>
      <w:lvlText w:val="%7."/>
      <w:lvlJc w:val="left"/>
      <w:pPr>
        <w:ind w:left="5400" w:hanging="360"/>
      </w:pPr>
    </w:lvl>
    <w:lvl w:ilvl="7" w:tplc="99F831BA">
      <w:start w:val="1"/>
      <w:numFmt w:val="lowerLetter"/>
      <w:lvlText w:val="%8."/>
      <w:lvlJc w:val="left"/>
      <w:pPr>
        <w:ind w:left="6120" w:hanging="360"/>
      </w:pPr>
    </w:lvl>
    <w:lvl w:ilvl="8" w:tplc="33F6F27E">
      <w:start w:val="1"/>
      <w:numFmt w:val="lowerRoman"/>
      <w:lvlText w:val="%9."/>
      <w:lvlJc w:val="right"/>
      <w:pPr>
        <w:ind w:left="6840" w:hanging="180"/>
      </w:pPr>
    </w:lvl>
  </w:abstractNum>
  <w:abstractNum w:abstractNumId="24" w15:restartNumberingAfterBreak="0">
    <w:nsid w:val="606306D5"/>
    <w:multiLevelType w:val="hybridMultilevel"/>
    <w:tmpl w:val="813C4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32182"/>
    <w:multiLevelType w:val="hybridMultilevel"/>
    <w:tmpl w:val="6010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67C3E"/>
    <w:multiLevelType w:val="hybridMultilevel"/>
    <w:tmpl w:val="6C626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D2"/>
    <w:multiLevelType w:val="hybridMultilevel"/>
    <w:tmpl w:val="81503C3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EF2200"/>
    <w:multiLevelType w:val="hybridMultilevel"/>
    <w:tmpl w:val="FAB23F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BD062B"/>
    <w:multiLevelType w:val="hybridMultilevel"/>
    <w:tmpl w:val="00D2BC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80D6D"/>
    <w:multiLevelType w:val="hybridMultilevel"/>
    <w:tmpl w:val="5A3E7840"/>
    <w:lvl w:ilvl="0" w:tplc="BAF4D4C6">
      <w:start w:val="1"/>
      <w:numFmt w:val="decimal"/>
      <w:pStyle w:val="WFPDExecSummarypara"/>
      <w:lvlText w:val="S%1."/>
      <w:lvlJc w:val="left"/>
      <w:pPr>
        <w:ind w:left="786" w:hanging="360"/>
      </w:pPr>
      <w:rPr>
        <w:rFonts w:ascii="Open Sans" w:hAnsi="Open Sans" w:cs="Open Sans" w:hint="default"/>
        <w:sz w:val="22"/>
        <w:szCs w:val="22"/>
      </w:rPr>
    </w:lvl>
    <w:lvl w:ilvl="1" w:tplc="FFFFFFFF">
      <w:start w:val="1"/>
      <w:numFmt w:val="bullet"/>
      <w:lvlText w:val=""/>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D05D7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8C6DEC"/>
    <w:multiLevelType w:val="hybridMultilevel"/>
    <w:tmpl w:val="49FA8D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C56767"/>
    <w:multiLevelType w:val="hybridMultilevel"/>
    <w:tmpl w:val="377C1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132060"/>
    <w:multiLevelType w:val="hybridMultilevel"/>
    <w:tmpl w:val="5C2C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C0651"/>
    <w:multiLevelType w:val="hybridMultilevel"/>
    <w:tmpl w:val="00D2BC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F40878"/>
    <w:multiLevelType w:val="hybridMultilevel"/>
    <w:tmpl w:val="0AA0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6468A5"/>
    <w:multiLevelType w:val="hybridMultilevel"/>
    <w:tmpl w:val="7B980018"/>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DAA3B5F"/>
    <w:multiLevelType w:val="hybridMultilevel"/>
    <w:tmpl w:val="E800FB58"/>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7EBC4BA2"/>
    <w:multiLevelType w:val="hybridMultilevel"/>
    <w:tmpl w:val="FAB23F5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43017055">
    <w:abstractNumId w:val="2"/>
  </w:num>
  <w:num w:numId="2" w16cid:durableId="691107486">
    <w:abstractNumId w:val="0"/>
  </w:num>
  <w:num w:numId="3" w16cid:durableId="1767994039">
    <w:abstractNumId w:val="30"/>
  </w:num>
  <w:num w:numId="4" w16cid:durableId="465200965">
    <w:abstractNumId w:val="9"/>
  </w:num>
  <w:num w:numId="5" w16cid:durableId="877545843">
    <w:abstractNumId w:val="33"/>
  </w:num>
  <w:num w:numId="6" w16cid:durableId="1390307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4224562">
    <w:abstractNumId w:val="19"/>
  </w:num>
  <w:num w:numId="8" w16cid:durableId="902912259">
    <w:abstractNumId w:val="32"/>
  </w:num>
  <w:num w:numId="9" w16cid:durableId="1014303068">
    <w:abstractNumId w:val="31"/>
  </w:num>
  <w:num w:numId="10" w16cid:durableId="239946607">
    <w:abstractNumId w:val="28"/>
  </w:num>
  <w:num w:numId="11" w16cid:durableId="965695700">
    <w:abstractNumId w:val="5"/>
  </w:num>
  <w:num w:numId="12" w16cid:durableId="74402931">
    <w:abstractNumId w:val="6"/>
  </w:num>
  <w:num w:numId="13" w16cid:durableId="436751142">
    <w:abstractNumId w:val="14"/>
  </w:num>
  <w:num w:numId="14" w16cid:durableId="1332832054">
    <w:abstractNumId w:val="23"/>
  </w:num>
  <w:num w:numId="15" w16cid:durableId="304480376">
    <w:abstractNumId w:val="17"/>
  </w:num>
  <w:num w:numId="16" w16cid:durableId="436022588">
    <w:abstractNumId w:val="1"/>
  </w:num>
  <w:num w:numId="17" w16cid:durableId="894588151">
    <w:abstractNumId w:val="21"/>
  </w:num>
  <w:num w:numId="18" w16cid:durableId="1424567093">
    <w:abstractNumId w:val="37"/>
  </w:num>
  <w:num w:numId="19" w16cid:durableId="1568413477">
    <w:abstractNumId w:val="13"/>
  </w:num>
  <w:num w:numId="20" w16cid:durableId="282155358">
    <w:abstractNumId w:val="27"/>
  </w:num>
  <w:num w:numId="21" w16cid:durableId="1003581539">
    <w:abstractNumId w:val="39"/>
  </w:num>
  <w:num w:numId="22" w16cid:durableId="542180966">
    <w:abstractNumId w:val="16"/>
  </w:num>
  <w:num w:numId="23" w16cid:durableId="1112170975">
    <w:abstractNumId w:val="29"/>
  </w:num>
  <w:num w:numId="24" w16cid:durableId="370959793">
    <w:abstractNumId w:val="3"/>
  </w:num>
  <w:num w:numId="25" w16cid:durableId="1990864542">
    <w:abstractNumId w:val="35"/>
  </w:num>
  <w:num w:numId="26" w16cid:durableId="519783245">
    <w:abstractNumId w:val="8"/>
  </w:num>
  <w:num w:numId="27" w16cid:durableId="513541683">
    <w:abstractNumId w:val="20"/>
  </w:num>
  <w:num w:numId="28" w16cid:durableId="1453747480">
    <w:abstractNumId w:val="38"/>
  </w:num>
  <w:num w:numId="29" w16cid:durableId="1253783207">
    <w:abstractNumId w:val="24"/>
  </w:num>
  <w:num w:numId="30" w16cid:durableId="105587234">
    <w:abstractNumId w:val="22"/>
  </w:num>
  <w:num w:numId="31" w16cid:durableId="861358158">
    <w:abstractNumId w:val="11"/>
  </w:num>
  <w:num w:numId="32" w16cid:durableId="683046304">
    <w:abstractNumId w:val="18"/>
  </w:num>
  <w:num w:numId="33" w16cid:durableId="1001543989">
    <w:abstractNumId w:val="10"/>
  </w:num>
  <w:num w:numId="34" w16cid:durableId="959069785">
    <w:abstractNumId w:val="4"/>
  </w:num>
  <w:num w:numId="35" w16cid:durableId="640502914">
    <w:abstractNumId w:val="25"/>
  </w:num>
  <w:num w:numId="36" w16cid:durableId="11224558">
    <w:abstractNumId w:val="34"/>
  </w:num>
  <w:num w:numId="37" w16cid:durableId="1885407185">
    <w:abstractNumId w:val="7"/>
  </w:num>
  <w:num w:numId="38" w16cid:durableId="1284384013">
    <w:abstractNumId w:val="12"/>
  </w:num>
  <w:num w:numId="39" w16cid:durableId="1435707727">
    <w:abstractNumId w:val="36"/>
  </w:num>
  <w:num w:numId="40" w16cid:durableId="1544057862">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EA"/>
    <w:rsid w:val="000000C0"/>
    <w:rsid w:val="00000145"/>
    <w:rsid w:val="000001B6"/>
    <w:rsid w:val="000001C8"/>
    <w:rsid w:val="00000440"/>
    <w:rsid w:val="00000479"/>
    <w:rsid w:val="00000A40"/>
    <w:rsid w:val="0000140C"/>
    <w:rsid w:val="00001734"/>
    <w:rsid w:val="000018EC"/>
    <w:rsid w:val="0000196D"/>
    <w:rsid w:val="00001C15"/>
    <w:rsid w:val="00001CA9"/>
    <w:rsid w:val="00002276"/>
    <w:rsid w:val="00002357"/>
    <w:rsid w:val="00002379"/>
    <w:rsid w:val="000023ED"/>
    <w:rsid w:val="00002445"/>
    <w:rsid w:val="00002577"/>
    <w:rsid w:val="000025EE"/>
    <w:rsid w:val="00003273"/>
    <w:rsid w:val="000035B9"/>
    <w:rsid w:val="000036AE"/>
    <w:rsid w:val="000037D5"/>
    <w:rsid w:val="00003827"/>
    <w:rsid w:val="00003D76"/>
    <w:rsid w:val="000041E7"/>
    <w:rsid w:val="00004410"/>
    <w:rsid w:val="000047B0"/>
    <w:rsid w:val="00004DEE"/>
    <w:rsid w:val="00005412"/>
    <w:rsid w:val="000054F4"/>
    <w:rsid w:val="0000568A"/>
    <w:rsid w:val="000056D5"/>
    <w:rsid w:val="00005AEC"/>
    <w:rsid w:val="00005C59"/>
    <w:rsid w:val="00005DFA"/>
    <w:rsid w:val="00006072"/>
    <w:rsid w:val="0000638A"/>
    <w:rsid w:val="0000645C"/>
    <w:rsid w:val="000065EE"/>
    <w:rsid w:val="00006E14"/>
    <w:rsid w:val="00006E83"/>
    <w:rsid w:val="00007123"/>
    <w:rsid w:val="00007BA0"/>
    <w:rsid w:val="00007C7F"/>
    <w:rsid w:val="00007CE6"/>
    <w:rsid w:val="00007E49"/>
    <w:rsid w:val="00010157"/>
    <w:rsid w:val="000101DB"/>
    <w:rsid w:val="00010CBD"/>
    <w:rsid w:val="000114C1"/>
    <w:rsid w:val="00011905"/>
    <w:rsid w:val="000123F4"/>
    <w:rsid w:val="000126A7"/>
    <w:rsid w:val="000126F7"/>
    <w:rsid w:val="00012833"/>
    <w:rsid w:val="0001292F"/>
    <w:rsid w:val="00012BC2"/>
    <w:rsid w:val="00012F60"/>
    <w:rsid w:val="000131CF"/>
    <w:rsid w:val="0001394B"/>
    <w:rsid w:val="00013A8A"/>
    <w:rsid w:val="00013A94"/>
    <w:rsid w:val="00013C68"/>
    <w:rsid w:val="000142F7"/>
    <w:rsid w:val="0001430A"/>
    <w:rsid w:val="000151E7"/>
    <w:rsid w:val="000156C8"/>
    <w:rsid w:val="0001581B"/>
    <w:rsid w:val="00015890"/>
    <w:rsid w:val="00015A40"/>
    <w:rsid w:val="00015C04"/>
    <w:rsid w:val="000163B8"/>
    <w:rsid w:val="000164F0"/>
    <w:rsid w:val="000166F0"/>
    <w:rsid w:val="00016749"/>
    <w:rsid w:val="00016A5B"/>
    <w:rsid w:val="00016AC3"/>
    <w:rsid w:val="00016B13"/>
    <w:rsid w:val="000173E9"/>
    <w:rsid w:val="0001769A"/>
    <w:rsid w:val="0001785B"/>
    <w:rsid w:val="000179A4"/>
    <w:rsid w:val="00017A0C"/>
    <w:rsid w:val="00017E90"/>
    <w:rsid w:val="0002066E"/>
    <w:rsid w:val="000207B4"/>
    <w:rsid w:val="000217FF"/>
    <w:rsid w:val="00021B69"/>
    <w:rsid w:val="000221EB"/>
    <w:rsid w:val="00022355"/>
    <w:rsid w:val="000226C5"/>
    <w:rsid w:val="00022857"/>
    <w:rsid w:val="000232DD"/>
    <w:rsid w:val="0002356D"/>
    <w:rsid w:val="00023652"/>
    <w:rsid w:val="00023A8D"/>
    <w:rsid w:val="00023A8E"/>
    <w:rsid w:val="00023F09"/>
    <w:rsid w:val="0002478E"/>
    <w:rsid w:val="0002492E"/>
    <w:rsid w:val="00024BF1"/>
    <w:rsid w:val="00024CD7"/>
    <w:rsid w:val="00024D06"/>
    <w:rsid w:val="00024EBD"/>
    <w:rsid w:val="000251BE"/>
    <w:rsid w:val="000255B5"/>
    <w:rsid w:val="000257C3"/>
    <w:rsid w:val="00025B48"/>
    <w:rsid w:val="00026009"/>
    <w:rsid w:val="00026142"/>
    <w:rsid w:val="000262BF"/>
    <w:rsid w:val="000264E9"/>
    <w:rsid w:val="00026AA9"/>
    <w:rsid w:val="00026EF7"/>
    <w:rsid w:val="0002710F"/>
    <w:rsid w:val="00027530"/>
    <w:rsid w:val="00027588"/>
    <w:rsid w:val="00027BE1"/>
    <w:rsid w:val="00027F8A"/>
    <w:rsid w:val="00030089"/>
    <w:rsid w:val="00030ABB"/>
    <w:rsid w:val="00030D77"/>
    <w:rsid w:val="00030DE7"/>
    <w:rsid w:val="00030F61"/>
    <w:rsid w:val="0003112A"/>
    <w:rsid w:val="000316BD"/>
    <w:rsid w:val="00031A15"/>
    <w:rsid w:val="00031A23"/>
    <w:rsid w:val="00032297"/>
    <w:rsid w:val="00032313"/>
    <w:rsid w:val="00032736"/>
    <w:rsid w:val="00032784"/>
    <w:rsid w:val="00032A7F"/>
    <w:rsid w:val="00032CE2"/>
    <w:rsid w:val="0003312F"/>
    <w:rsid w:val="000336CD"/>
    <w:rsid w:val="000338D6"/>
    <w:rsid w:val="00033A62"/>
    <w:rsid w:val="00033B30"/>
    <w:rsid w:val="00033DA6"/>
    <w:rsid w:val="000343DD"/>
    <w:rsid w:val="0003469D"/>
    <w:rsid w:val="00034C02"/>
    <w:rsid w:val="00035929"/>
    <w:rsid w:val="00035B4C"/>
    <w:rsid w:val="00035D48"/>
    <w:rsid w:val="00035EBC"/>
    <w:rsid w:val="00035EC6"/>
    <w:rsid w:val="00035F2C"/>
    <w:rsid w:val="00036889"/>
    <w:rsid w:val="0003690A"/>
    <w:rsid w:val="00036EBD"/>
    <w:rsid w:val="00036FC9"/>
    <w:rsid w:val="0003716A"/>
    <w:rsid w:val="000374DD"/>
    <w:rsid w:val="0003750D"/>
    <w:rsid w:val="0003784D"/>
    <w:rsid w:val="000379E8"/>
    <w:rsid w:val="00037C2F"/>
    <w:rsid w:val="0004010C"/>
    <w:rsid w:val="000403D9"/>
    <w:rsid w:val="00040764"/>
    <w:rsid w:val="000414D0"/>
    <w:rsid w:val="000416D0"/>
    <w:rsid w:val="00041B2E"/>
    <w:rsid w:val="00041B83"/>
    <w:rsid w:val="00041C42"/>
    <w:rsid w:val="00041C59"/>
    <w:rsid w:val="00041CA0"/>
    <w:rsid w:val="00041CDD"/>
    <w:rsid w:val="000420DD"/>
    <w:rsid w:val="000421F1"/>
    <w:rsid w:val="000422B7"/>
    <w:rsid w:val="000426D2"/>
    <w:rsid w:val="00042AC4"/>
    <w:rsid w:val="00042EE5"/>
    <w:rsid w:val="000430F4"/>
    <w:rsid w:val="00043248"/>
    <w:rsid w:val="00043274"/>
    <w:rsid w:val="0004387A"/>
    <w:rsid w:val="00043A09"/>
    <w:rsid w:val="0004401A"/>
    <w:rsid w:val="0004403A"/>
    <w:rsid w:val="000444C0"/>
    <w:rsid w:val="000447A3"/>
    <w:rsid w:val="00044DE5"/>
    <w:rsid w:val="00045387"/>
    <w:rsid w:val="000453E3"/>
    <w:rsid w:val="000457F5"/>
    <w:rsid w:val="00045B55"/>
    <w:rsid w:val="00045F3E"/>
    <w:rsid w:val="00046086"/>
    <w:rsid w:val="000460FE"/>
    <w:rsid w:val="0004690D"/>
    <w:rsid w:val="000469AD"/>
    <w:rsid w:val="00046A2B"/>
    <w:rsid w:val="00046EA2"/>
    <w:rsid w:val="00046EBB"/>
    <w:rsid w:val="00047300"/>
    <w:rsid w:val="00047503"/>
    <w:rsid w:val="00047A2C"/>
    <w:rsid w:val="00047BA7"/>
    <w:rsid w:val="00047FDD"/>
    <w:rsid w:val="00050113"/>
    <w:rsid w:val="00050122"/>
    <w:rsid w:val="00050146"/>
    <w:rsid w:val="0005015A"/>
    <w:rsid w:val="00050674"/>
    <w:rsid w:val="000510E5"/>
    <w:rsid w:val="0005183E"/>
    <w:rsid w:val="00051BCB"/>
    <w:rsid w:val="000524BD"/>
    <w:rsid w:val="000525DC"/>
    <w:rsid w:val="00052B25"/>
    <w:rsid w:val="00052CA6"/>
    <w:rsid w:val="0005317A"/>
    <w:rsid w:val="00053247"/>
    <w:rsid w:val="0005327D"/>
    <w:rsid w:val="0005345C"/>
    <w:rsid w:val="00053588"/>
    <w:rsid w:val="00053947"/>
    <w:rsid w:val="00053D32"/>
    <w:rsid w:val="00054071"/>
    <w:rsid w:val="000546CD"/>
    <w:rsid w:val="00054892"/>
    <w:rsid w:val="000550B0"/>
    <w:rsid w:val="000551E2"/>
    <w:rsid w:val="00055278"/>
    <w:rsid w:val="00055578"/>
    <w:rsid w:val="0005599F"/>
    <w:rsid w:val="00055DF4"/>
    <w:rsid w:val="00055EBA"/>
    <w:rsid w:val="00056F18"/>
    <w:rsid w:val="00056F50"/>
    <w:rsid w:val="00057726"/>
    <w:rsid w:val="0006036B"/>
    <w:rsid w:val="00060559"/>
    <w:rsid w:val="00060F5C"/>
    <w:rsid w:val="0006141F"/>
    <w:rsid w:val="0006148E"/>
    <w:rsid w:val="00061F55"/>
    <w:rsid w:val="000620AB"/>
    <w:rsid w:val="0006224B"/>
    <w:rsid w:val="0006235B"/>
    <w:rsid w:val="00062861"/>
    <w:rsid w:val="00062E36"/>
    <w:rsid w:val="0006331B"/>
    <w:rsid w:val="000633BB"/>
    <w:rsid w:val="000635F0"/>
    <w:rsid w:val="000637BB"/>
    <w:rsid w:val="000638A0"/>
    <w:rsid w:val="00063A22"/>
    <w:rsid w:val="00063E93"/>
    <w:rsid w:val="0006407A"/>
    <w:rsid w:val="000642DF"/>
    <w:rsid w:val="000647C2"/>
    <w:rsid w:val="000647EE"/>
    <w:rsid w:val="00064914"/>
    <w:rsid w:val="000649A9"/>
    <w:rsid w:val="00065154"/>
    <w:rsid w:val="000653C0"/>
    <w:rsid w:val="000659E1"/>
    <w:rsid w:val="00065AEF"/>
    <w:rsid w:val="00065E33"/>
    <w:rsid w:val="00065F9D"/>
    <w:rsid w:val="0006601D"/>
    <w:rsid w:val="000661C9"/>
    <w:rsid w:val="0006635C"/>
    <w:rsid w:val="0006642F"/>
    <w:rsid w:val="000664EC"/>
    <w:rsid w:val="000668F6"/>
    <w:rsid w:val="00066BE3"/>
    <w:rsid w:val="00066FE8"/>
    <w:rsid w:val="000671FA"/>
    <w:rsid w:val="00067977"/>
    <w:rsid w:val="000700D8"/>
    <w:rsid w:val="00070103"/>
    <w:rsid w:val="00070181"/>
    <w:rsid w:val="000706A5"/>
    <w:rsid w:val="000706DD"/>
    <w:rsid w:val="00070B96"/>
    <w:rsid w:val="000710A2"/>
    <w:rsid w:val="000710FF"/>
    <w:rsid w:val="00071BDF"/>
    <w:rsid w:val="0007202C"/>
    <w:rsid w:val="000724A4"/>
    <w:rsid w:val="000726C7"/>
    <w:rsid w:val="000729CA"/>
    <w:rsid w:val="00072AA2"/>
    <w:rsid w:val="00072D03"/>
    <w:rsid w:val="0007387E"/>
    <w:rsid w:val="00073D67"/>
    <w:rsid w:val="00073EB5"/>
    <w:rsid w:val="00074552"/>
    <w:rsid w:val="000755F6"/>
    <w:rsid w:val="00075935"/>
    <w:rsid w:val="0007608E"/>
    <w:rsid w:val="00076777"/>
    <w:rsid w:val="000767D6"/>
    <w:rsid w:val="00076A05"/>
    <w:rsid w:val="0007792C"/>
    <w:rsid w:val="000779A5"/>
    <w:rsid w:val="00077DC1"/>
    <w:rsid w:val="00080197"/>
    <w:rsid w:val="0008042D"/>
    <w:rsid w:val="000804CA"/>
    <w:rsid w:val="000806C3"/>
    <w:rsid w:val="00080E1E"/>
    <w:rsid w:val="0008102E"/>
    <w:rsid w:val="00081091"/>
    <w:rsid w:val="000821D4"/>
    <w:rsid w:val="000826AA"/>
    <w:rsid w:val="00082B7A"/>
    <w:rsid w:val="00082CA2"/>
    <w:rsid w:val="00082E9A"/>
    <w:rsid w:val="000830FD"/>
    <w:rsid w:val="0008331F"/>
    <w:rsid w:val="00083D44"/>
    <w:rsid w:val="00083D4D"/>
    <w:rsid w:val="00083E51"/>
    <w:rsid w:val="0008411E"/>
    <w:rsid w:val="00084920"/>
    <w:rsid w:val="000849B9"/>
    <w:rsid w:val="00084A74"/>
    <w:rsid w:val="00084C0D"/>
    <w:rsid w:val="00084C3A"/>
    <w:rsid w:val="00084DA2"/>
    <w:rsid w:val="00084F95"/>
    <w:rsid w:val="000850F5"/>
    <w:rsid w:val="00085145"/>
    <w:rsid w:val="00085386"/>
    <w:rsid w:val="000857A1"/>
    <w:rsid w:val="00085986"/>
    <w:rsid w:val="00086221"/>
    <w:rsid w:val="00086567"/>
    <w:rsid w:val="000869E0"/>
    <w:rsid w:val="00086DFC"/>
    <w:rsid w:val="00087549"/>
    <w:rsid w:val="0008764C"/>
    <w:rsid w:val="00087E1A"/>
    <w:rsid w:val="0009005E"/>
    <w:rsid w:val="0009046A"/>
    <w:rsid w:val="0009051A"/>
    <w:rsid w:val="0009066D"/>
    <w:rsid w:val="00090828"/>
    <w:rsid w:val="0009104F"/>
    <w:rsid w:val="000910A9"/>
    <w:rsid w:val="00091245"/>
    <w:rsid w:val="0009148F"/>
    <w:rsid w:val="0009161E"/>
    <w:rsid w:val="000917CC"/>
    <w:rsid w:val="000919D2"/>
    <w:rsid w:val="00091D1E"/>
    <w:rsid w:val="00093380"/>
    <w:rsid w:val="00093E0E"/>
    <w:rsid w:val="000948D6"/>
    <w:rsid w:val="000949E0"/>
    <w:rsid w:val="00094AE1"/>
    <w:rsid w:val="00094C14"/>
    <w:rsid w:val="00094C43"/>
    <w:rsid w:val="00094EA6"/>
    <w:rsid w:val="00094EDD"/>
    <w:rsid w:val="00095146"/>
    <w:rsid w:val="00095579"/>
    <w:rsid w:val="00095DE9"/>
    <w:rsid w:val="00096155"/>
    <w:rsid w:val="00096682"/>
    <w:rsid w:val="00096F39"/>
    <w:rsid w:val="00097391"/>
    <w:rsid w:val="00097745"/>
    <w:rsid w:val="000977DB"/>
    <w:rsid w:val="00097866"/>
    <w:rsid w:val="000A0249"/>
    <w:rsid w:val="000A030F"/>
    <w:rsid w:val="000A0A5A"/>
    <w:rsid w:val="000A18AA"/>
    <w:rsid w:val="000A1C56"/>
    <w:rsid w:val="000A1F58"/>
    <w:rsid w:val="000A2230"/>
    <w:rsid w:val="000A26F0"/>
    <w:rsid w:val="000A376D"/>
    <w:rsid w:val="000A37AE"/>
    <w:rsid w:val="000A3830"/>
    <w:rsid w:val="000A3C9F"/>
    <w:rsid w:val="000A4C42"/>
    <w:rsid w:val="000A4CC4"/>
    <w:rsid w:val="000A5DA4"/>
    <w:rsid w:val="000A60D4"/>
    <w:rsid w:val="000A63B6"/>
    <w:rsid w:val="000A647E"/>
    <w:rsid w:val="000A6BFB"/>
    <w:rsid w:val="000A6D19"/>
    <w:rsid w:val="000A7023"/>
    <w:rsid w:val="000A719F"/>
    <w:rsid w:val="000B00AC"/>
    <w:rsid w:val="000B079A"/>
    <w:rsid w:val="000B0A02"/>
    <w:rsid w:val="000B0D62"/>
    <w:rsid w:val="000B0DBB"/>
    <w:rsid w:val="000B124A"/>
    <w:rsid w:val="000B127B"/>
    <w:rsid w:val="000B159B"/>
    <w:rsid w:val="000B1921"/>
    <w:rsid w:val="000B1BE8"/>
    <w:rsid w:val="000B1F10"/>
    <w:rsid w:val="000B1F64"/>
    <w:rsid w:val="000B27AC"/>
    <w:rsid w:val="000B2E11"/>
    <w:rsid w:val="000B3209"/>
    <w:rsid w:val="000B326C"/>
    <w:rsid w:val="000B3506"/>
    <w:rsid w:val="000B369A"/>
    <w:rsid w:val="000B36AC"/>
    <w:rsid w:val="000B36AE"/>
    <w:rsid w:val="000B3B94"/>
    <w:rsid w:val="000B3F32"/>
    <w:rsid w:val="000B4111"/>
    <w:rsid w:val="000B4409"/>
    <w:rsid w:val="000B46F6"/>
    <w:rsid w:val="000B4AC4"/>
    <w:rsid w:val="000B4DCF"/>
    <w:rsid w:val="000B4EA3"/>
    <w:rsid w:val="000B5023"/>
    <w:rsid w:val="000B50E8"/>
    <w:rsid w:val="000B54DE"/>
    <w:rsid w:val="000B58E1"/>
    <w:rsid w:val="000B5C24"/>
    <w:rsid w:val="000B5CFC"/>
    <w:rsid w:val="000B5E51"/>
    <w:rsid w:val="000B5ECD"/>
    <w:rsid w:val="000B648D"/>
    <w:rsid w:val="000B6D9B"/>
    <w:rsid w:val="000B6DD2"/>
    <w:rsid w:val="000B70A9"/>
    <w:rsid w:val="000B7218"/>
    <w:rsid w:val="000B7AF5"/>
    <w:rsid w:val="000B7E9F"/>
    <w:rsid w:val="000C0048"/>
    <w:rsid w:val="000C0137"/>
    <w:rsid w:val="000C0452"/>
    <w:rsid w:val="000C1497"/>
    <w:rsid w:val="000C1662"/>
    <w:rsid w:val="000C173D"/>
    <w:rsid w:val="000C1979"/>
    <w:rsid w:val="000C1A89"/>
    <w:rsid w:val="000C25D7"/>
    <w:rsid w:val="000C2668"/>
    <w:rsid w:val="000C26E0"/>
    <w:rsid w:val="000C29CE"/>
    <w:rsid w:val="000C35D0"/>
    <w:rsid w:val="000C3C03"/>
    <w:rsid w:val="000C3C61"/>
    <w:rsid w:val="000C3F26"/>
    <w:rsid w:val="000C4F24"/>
    <w:rsid w:val="000C57BC"/>
    <w:rsid w:val="000C65BA"/>
    <w:rsid w:val="000C6A5D"/>
    <w:rsid w:val="000C6CF1"/>
    <w:rsid w:val="000C7011"/>
    <w:rsid w:val="000C70E2"/>
    <w:rsid w:val="000C72B7"/>
    <w:rsid w:val="000C7782"/>
    <w:rsid w:val="000C77D9"/>
    <w:rsid w:val="000C7848"/>
    <w:rsid w:val="000C7A7E"/>
    <w:rsid w:val="000C7BFB"/>
    <w:rsid w:val="000C7C14"/>
    <w:rsid w:val="000C7E46"/>
    <w:rsid w:val="000D0263"/>
    <w:rsid w:val="000D1322"/>
    <w:rsid w:val="000D1494"/>
    <w:rsid w:val="000D1903"/>
    <w:rsid w:val="000D1C3E"/>
    <w:rsid w:val="000D1D9F"/>
    <w:rsid w:val="000D1DC4"/>
    <w:rsid w:val="000D1F8E"/>
    <w:rsid w:val="000D1FA8"/>
    <w:rsid w:val="000D2077"/>
    <w:rsid w:val="000D2423"/>
    <w:rsid w:val="000D25D0"/>
    <w:rsid w:val="000D2966"/>
    <w:rsid w:val="000D29BE"/>
    <w:rsid w:val="000D2EFB"/>
    <w:rsid w:val="000D2F94"/>
    <w:rsid w:val="000D38B7"/>
    <w:rsid w:val="000D3AA6"/>
    <w:rsid w:val="000D3B42"/>
    <w:rsid w:val="000D4146"/>
    <w:rsid w:val="000D4149"/>
    <w:rsid w:val="000D4381"/>
    <w:rsid w:val="000D44E6"/>
    <w:rsid w:val="000D4719"/>
    <w:rsid w:val="000D48E8"/>
    <w:rsid w:val="000D4B3B"/>
    <w:rsid w:val="000D5082"/>
    <w:rsid w:val="000D529F"/>
    <w:rsid w:val="000D5983"/>
    <w:rsid w:val="000D59C0"/>
    <w:rsid w:val="000D6175"/>
    <w:rsid w:val="000D6910"/>
    <w:rsid w:val="000D69F9"/>
    <w:rsid w:val="000D6AB4"/>
    <w:rsid w:val="000D6D8A"/>
    <w:rsid w:val="000D7173"/>
    <w:rsid w:val="000D75ED"/>
    <w:rsid w:val="000D7C2A"/>
    <w:rsid w:val="000E011E"/>
    <w:rsid w:val="000E093B"/>
    <w:rsid w:val="000E1171"/>
    <w:rsid w:val="000E11C4"/>
    <w:rsid w:val="000E1446"/>
    <w:rsid w:val="000E16B3"/>
    <w:rsid w:val="000E19BE"/>
    <w:rsid w:val="000E1AB4"/>
    <w:rsid w:val="000E1B38"/>
    <w:rsid w:val="000E1CD8"/>
    <w:rsid w:val="000E2161"/>
    <w:rsid w:val="000E2464"/>
    <w:rsid w:val="000E25EF"/>
    <w:rsid w:val="000E2716"/>
    <w:rsid w:val="000E27D3"/>
    <w:rsid w:val="000E2D4A"/>
    <w:rsid w:val="000E3316"/>
    <w:rsid w:val="000E350C"/>
    <w:rsid w:val="000E395C"/>
    <w:rsid w:val="000E3984"/>
    <w:rsid w:val="000E3DE9"/>
    <w:rsid w:val="000E3E49"/>
    <w:rsid w:val="000E42D7"/>
    <w:rsid w:val="000E4C2F"/>
    <w:rsid w:val="000E4C71"/>
    <w:rsid w:val="000E57F0"/>
    <w:rsid w:val="000E591F"/>
    <w:rsid w:val="000E5E14"/>
    <w:rsid w:val="000E6202"/>
    <w:rsid w:val="000E676C"/>
    <w:rsid w:val="000E6CD5"/>
    <w:rsid w:val="000E6D18"/>
    <w:rsid w:val="000E6D9C"/>
    <w:rsid w:val="000E6DAF"/>
    <w:rsid w:val="000E6F4E"/>
    <w:rsid w:val="000E71BA"/>
    <w:rsid w:val="000E75B6"/>
    <w:rsid w:val="000E75F4"/>
    <w:rsid w:val="000E765E"/>
    <w:rsid w:val="000E7673"/>
    <w:rsid w:val="000E788C"/>
    <w:rsid w:val="000E7949"/>
    <w:rsid w:val="000E7B36"/>
    <w:rsid w:val="000E7CA3"/>
    <w:rsid w:val="000E7D0B"/>
    <w:rsid w:val="000F00D2"/>
    <w:rsid w:val="000F0D29"/>
    <w:rsid w:val="000F0D46"/>
    <w:rsid w:val="000F10A5"/>
    <w:rsid w:val="000F1125"/>
    <w:rsid w:val="000F140D"/>
    <w:rsid w:val="000F1469"/>
    <w:rsid w:val="000F1730"/>
    <w:rsid w:val="000F1D8D"/>
    <w:rsid w:val="000F23EE"/>
    <w:rsid w:val="000F24A2"/>
    <w:rsid w:val="000F2508"/>
    <w:rsid w:val="000F2772"/>
    <w:rsid w:val="000F2A65"/>
    <w:rsid w:val="000F2C66"/>
    <w:rsid w:val="000F2D52"/>
    <w:rsid w:val="000F3362"/>
    <w:rsid w:val="000F3A49"/>
    <w:rsid w:val="000F3BEE"/>
    <w:rsid w:val="000F3FF0"/>
    <w:rsid w:val="000F4671"/>
    <w:rsid w:val="000F4676"/>
    <w:rsid w:val="000F490C"/>
    <w:rsid w:val="000F4EE7"/>
    <w:rsid w:val="000F5214"/>
    <w:rsid w:val="000F5A2A"/>
    <w:rsid w:val="000F619E"/>
    <w:rsid w:val="000F61F7"/>
    <w:rsid w:val="000F6252"/>
    <w:rsid w:val="000F6253"/>
    <w:rsid w:val="000F65BD"/>
    <w:rsid w:val="000F681B"/>
    <w:rsid w:val="000F6BDB"/>
    <w:rsid w:val="000F6C70"/>
    <w:rsid w:val="000F7018"/>
    <w:rsid w:val="000F7041"/>
    <w:rsid w:val="000F7385"/>
    <w:rsid w:val="000F7671"/>
    <w:rsid w:val="000F7A72"/>
    <w:rsid w:val="000F7B12"/>
    <w:rsid w:val="000F7B9B"/>
    <w:rsid w:val="001002BA"/>
    <w:rsid w:val="001008B5"/>
    <w:rsid w:val="00100A26"/>
    <w:rsid w:val="00100BB8"/>
    <w:rsid w:val="00100DEF"/>
    <w:rsid w:val="001012FC"/>
    <w:rsid w:val="0010157D"/>
    <w:rsid w:val="0010182E"/>
    <w:rsid w:val="001019AA"/>
    <w:rsid w:val="0010205C"/>
    <w:rsid w:val="0010235F"/>
    <w:rsid w:val="0010245D"/>
    <w:rsid w:val="00102686"/>
    <w:rsid w:val="00102CE4"/>
    <w:rsid w:val="001035BB"/>
    <w:rsid w:val="001035CE"/>
    <w:rsid w:val="00103797"/>
    <w:rsid w:val="00103983"/>
    <w:rsid w:val="0010408D"/>
    <w:rsid w:val="00104661"/>
    <w:rsid w:val="00104ACF"/>
    <w:rsid w:val="00104CDD"/>
    <w:rsid w:val="00104DF9"/>
    <w:rsid w:val="001050AF"/>
    <w:rsid w:val="00105577"/>
    <w:rsid w:val="00105C5C"/>
    <w:rsid w:val="00105D12"/>
    <w:rsid w:val="00106077"/>
    <w:rsid w:val="00106407"/>
    <w:rsid w:val="00106D23"/>
    <w:rsid w:val="00106E55"/>
    <w:rsid w:val="0010779A"/>
    <w:rsid w:val="00107B98"/>
    <w:rsid w:val="00107F2D"/>
    <w:rsid w:val="00107F6D"/>
    <w:rsid w:val="00110251"/>
    <w:rsid w:val="001104F0"/>
    <w:rsid w:val="0011089B"/>
    <w:rsid w:val="00111332"/>
    <w:rsid w:val="001116DD"/>
    <w:rsid w:val="001117DC"/>
    <w:rsid w:val="00111964"/>
    <w:rsid w:val="00111B9E"/>
    <w:rsid w:val="0011202A"/>
    <w:rsid w:val="0011215E"/>
    <w:rsid w:val="00112202"/>
    <w:rsid w:val="0011229A"/>
    <w:rsid w:val="0011250F"/>
    <w:rsid w:val="0011253E"/>
    <w:rsid w:val="001126A8"/>
    <w:rsid w:val="00112B03"/>
    <w:rsid w:val="00112E1D"/>
    <w:rsid w:val="0011349A"/>
    <w:rsid w:val="00113BDE"/>
    <w:rsid w:val="00113C4B"/>
    <w:rsid w:val="001149E3"/>
    <w:rsid w:val="001149F1"/>
    <w:rsid w:val="00114D82"/>
    <w:rsid w:val="00114DD8"/>
    <w:rsid w:val="001157B1"/>
    <w:rsid w:val="00115FA1"/>
    <w:rsid w:val="00116273"/>
    <w:rsid w:val="00116415"/>
    <w:rsid w:val="00116FD5"/>
    <w:rsid w:val="001174A0"/>
    <w:rsid w:val="00117539"/>
    <w:rsid w:val="001175F1"/>
    <w:rsid w:val="00117C72"/>
    <w:rsid w:val="00120BB2"/>
    <w:rsid w:val="00120CF8"/>
    <w:rsid w:val="00120DF4"/>
    <w:rsid w:val="0012120C"/>
    <w:rsid w:val="00121CCC"/>
    <w:rsid w:val="00121DD9"/>
    <w:rsid w:val="0012221C"/>
    <w:rsid w:val="00122CDD"/>
    <w:rsid w:val="00122EF7"/>
    <w:rsid w:val="0012362A"/>
    <w:rsid w:val="00123B90"/>
    <w:rsid w:val="00123FE2"/>
    <w:rsid w:val="00124005"/>
    <w:rsid w:val="001243AC"/>
    <w:rsid w:val="001243BD"/>
    <w:rsid w:val="00124786"/>
    <w:rsid w:val="0012492A"/>
    <w:rsid w:val="00125689"/>
    <w:rsid w:val="001258D1"/>
    <w:rsid w:val="001261DE"/>
    <w:rsid w:val="001264DF"/>
    <w:rsid w:val="00126803"/>
    <w:rsid w:val="0012680B"/>
    <w:rsid w:val="00126A85"/>
    <w:rsid w:val="00126A91"/>
    <w:rsid w:val="00127E79"/>
    <w:rsid w:val="00127FDF"/>
    <w:rsid w:val="00130186"/>
    <w:rsid w:val="0013040F"/>
    <w:rsid w:val="00130444"/>
    <w:rsid w:val="0013046C"/>
    <w:rsid w:val="00130596"/>
    <w:rsid w:val="00130953"/>
    <w:rsid w:val="00130BB2"/>
    <w:rsid w:val="001315FB"/>
    <w:rsid w:val="00131BE8"/>
    <w:rsid w:val="00131F92"/>
    <w:rsid w:val="0013219B"/>
    <w:rsid w:val="001325C3"/>
    <w:rsid w:val="00132876"/>
    <w:rsid w:val="00132997"/>
    <w:rsid w:val="00132C80"/>
    <w:rsid w:val="00132D60"/>
    <w:rsid w:val="0013368F"/>
    <w:rsid w:val="00133846"/>
    <w:rsid w:val="00133BC4"/>
    <w:rsid w:val="00133F48"/>
    <w:rsid w:val="00134490"/>
    <w:rsid w:val="00135209"/>
    <w:rsid w:val="0013529F"/>
    <w:rsid w:val="0013548B"/>
    <w:rsid w:val="001357CF"/>
    <w:rsid w:val="00135917"/>
    <w:rsid w:val="00135A54"/>
    <w:rsid w:val="00135A7E"/>
    <w:rsid w:val="00135DA0"/>
    <w:rsid w:val="00135DF4"/>
    <w:rsid w:val="00136071"/>
    <w:rsid w:val="0013610A"/>
    <w:rsid w:val="00136873"/>
    <w:rsid w:val="001370C2"/>
    <w:rsid w:val="0013731B"/>
    <w:rsid w:val="0013744A"/>
    <w:rsid w:val="00137469"/>
    <w:rsid w:val="00137C37"/>
    <w:rsid w:val="00140991"/>
    <w:rsid w:val="001409EA"/>
    <w:rsid w:val="00140D91"/>
    <w:rsid w:val="00141632"/>
    <w:rsid w:val="00141863"/>
    <w:rsid w:val="00141CBD"/>
    <w:rsid w:val="0014241B"/>
    <w:rsid w:val="0014262C"/>
    <w:rsid w:val="001427B9"/>
    <w:rsid w:val="00142C4C"/>
    <w:rsid w:val="00142D5B"/>
    <w:rsid w:val="00142DCF"/>
    <w:rsid w:val="001434FB"/>
    <w:rsid w:val="001437C1"/>
    <w:rsid w:val="00143EF9"/>
    <w:rsid w:val="00144018"/>
    <w:rsid w:val="00144FC8"/>
    <w:rsid w:val="00145146"/>
    <w:rsid w:val="00145423"/>
    <w:rsid w:val="00145DC0"/>
    <w:rsid w:val="00146375"/>
    <w:rsid w:val="001464BC"/>
    <w:rsid w:val="00146786"/>
    <w:rsid w:val="00146B22"/>
    <w:rsid w:val="00147049"/>
    <w:rsid w:val="001470F7"/>
    <w:rsid w:val="00147C25"/>
    <w:rsid w:val="00151058"/>
    <w:rsid w:val="00151165"/>
    <w:rsid w:val="00151294"/>
    <w:rsid w:val="001516CF"/>
    <w:rsid w:val="00151DF1"/>
    <w:rsid w:val="00152130"/>
    <w:rsid w:val="0015213E"/>
    <w:rsid w:val="0015225B"/>
    <w:rsid w:val="00152704"/>
    <w:rsid w:val="00152880"/>
    <w:rsid w:val="00152E9D"/>
    <w:rsid w:val="001531AD"/>
    <w:rsid w:val="0015348D"/>
    <w:rsid w:val="00153C49"/>
    <w:rsid w:val="00154180"/>
    <w:rsid w:val="001541DE"/>
    <w:rsid w:val="0015443E"/>
    <w:rsid w:val="00154730"/>
    <w:rsid w:val="00154BA5"/>
    <w:rsid w:val="00154C77"/>
    <w:rsid w:val="00154EA5"/>
    <w:rsid w:val="00154FE7"/>
    <w:rsid w:val="0015513B"/>
    <w:rsid w:val="00155140"/>
    <w:rsid w:val="00155598"/>
    <w:rsid w:val="00155599"/>
    <w:rsid w:val="001560B6"/>
    <w:rsid w:val="0015619A"/>
    <w:rsid w:val="001561FF"/>
    <w:rsid w:val="00156342"/>
    <w:rsid w:val="00157254"/>
    <w:rsid w:val="0015732F"/>
    <w:rsid w:val="00160006"/>
    <w:rsid w:val="00160029"/>
    <w:rsid w:val="001603A9"/>
    <w:rsid w:val="00160896"/>
    <w:rsid w:val="00160B73"/>
    <w:rsid w:val="00161028"/>
    <w:rsid w:val="001617D3"/>
    <w:rsid w:val="00161822"/>
    <w:rsid w:val="00161E74"/>
    <w:rsid w:val="0016269B"/>
    <w:rsid w:val="00162BF6"/>
    <w:rsid w:val="00162DEA"/>
    <w:rsid w:val="0016356E"/>
    <w:rsid w:val="00163985"/>
    <w:rsid w:val="001643FF"/>
    <w:rsid w:val="001644A5"/>
    <w:rsid w:val="001648B9"/>
    <w:rsid w:val="00165361"/>
    <w:rsid w:val="0016581E"/>
    <w:rsid w:val="00165A96"/>
    <w:rsid w:val="00165D62"/>
    <w:rsid w:val="00165DFC"/>
    <w:rsid w:val="00166005"/>
    <w:rsid w:val="0016642B"/>
    <w:rsid w:val="0016706A"/>
    <w:rsid w:val="001672BC"/>
    <w:rsid w:val="001679C5"/>
    <w:rsid w:val="00167B29"/>
    <w:rsid w:val="00170208"/>
    <w:rsid w:val="00170318"/>
    <w:rsid w:val="001705F8"/>
    <w:rsid w:val="00170A6F"/>
    <w:rsid w:val="00170CBF"/>
    <w:rsid w:val="00170F9F"/>
    <w:rsid w:val="00171680"/>
    <w:rsid w:val="00171B80"/>
    <w:rsid w:val="0017206B"/>
    <w:rsid w:val="00172459"/>
    <w:rsid w:val="001727BF"/>
    <w:rsid w:val="00172C37"/>
    <w:rsid w:val="00172ED8"/>
    <w:rsid w:val="00172FFE"/>
    <w:rsid w:val="001733B4"/>
    <w:rsid w:val="00173496"/>
    <w:rsid w:val="001735E8"/>
    <w:rsid w:val="00173A46"/>
    <w:rsid w:val="00173BC9"/>
    <w:rsid w:val="00173C55"/>
    <w:rsid w:val="00173E32"/>
    <w:rsid w:val="0017400D"/>
    <w:rsid w:val="00174435"/>
    <w:rsid w:val="001745E1"/>
    <w:rsid w:val="0017468C"/>
    <w:rsid w:val="001746DA"/>
    <w:rsid w:val="001747B5"/>
    <w:rsid w:val="00174B4B"/>
    <w:rsid w:val="00174B82"/>
    <w:rsid w:val="001750BF"/>
    <w:rsid w:val="00175744"/>
    <w:rsid w:val="00175B10"/>
    <w:rsid w:val="00175CF4"/>
    <w:rsid w:val="00175DB4"/>
    <w:rsid w:val="0017690D"/>
    <w:rsid w:val="00176ADA"/>
    <w:rsid w:val="001776BE"/>
    <w:rsid w:val="0018001E"/>
    <w:rsid w:val="001805B4"/>
    <w:rsid w:val="001806A5"/>
    <w:rsid w:val="00180DC7"/>
    <w:rsid w:val="00180E81"/>
    <w:rsid w:val="00180F00"/>
    <w:rsid w:val="001812EA"/>
    <w:rsid w:val="00181376"/>
    <w:rsid w:val="001815B8"/>
    <w:rsid w:val="0018180A"/>
    <w:rsid w:val="001821C4"/>
    <w:rsid w:val="00182D44"/>
    <w:rsid w:val="00182D9B"/>
    <w:rsid w:val="00182E15"/>
    <w:rsid w:val="00183279"/>
    <w:rsid w:val="0018340C"/>
    <w:rsid w:val="00183779"/>
    <w:rsid w:val="001838EB"/>
    <w:rsid w:val="0018392B"/>
    <w:rsid w:val="00183BFB"/>
    <w:rsid w:val="00183FD9"/>
    <w:rsid w:val="0018433D"/>
    <w:rsid w:val="00185285"/>
    <w:rsid w:val="001853AC"/>
    <w:rsid w:val="001856B2"/>
    <w:rsid w:val="0018578E"/>
    <w:rsid w:val="001859E6"/>
    <w:rsid w:val="00185C11"/>
    <w:rsid w:val="00185CC3"/>
    <w:rsid w:val="00185FD1"/>
    <w:rsid w:val="00186055"/>
    <w:rsid w:val="001869E5"/>
    <w:rsid w:val="00186E41"/>
    <w:rsid w:val="00186EC5"/>
    <w:rsid w:val="00186F28"/>
    <w:rsid w:val="00186F76"/>
    <w:rsid w:val="0018779F"/>
    <w:rsid w:val="00187DD1"/>
    <w:rsid w:val="00187F92"/>
    <w:rsid w:val="00187F97"/>
    <w:rsid w:val="00190A93"/>
    <w:rsid w:val="00190C12"/>
    <w:rsid w:val="00190D56"/>
    <w:rsid w:val="00190E19"/>
    <w:rsid w:val="00191D34"/>
    <w:rsid w:val="00191F54"/>
    <w:rsid w:val="00192648"/>
    <w:rsid w:val="00192ACC"/>
    <w:rsid w:val="00192C84"/>
    <w:rsid w:val="00192D27"/>
    <w:rsid w:val="00193000"/>
    <w:rsid w:val="00193232"/>
    <w:rsid w:val="0019369E"/>
    <w:rsid w:val="001937DD"/>
    <w:rsid w:val="00193B7F"/>
    <w:rsid w:val="00193E65"/>
    <w:rsid w:val="00193FA2"/>
    <w:rsid w:val="0019416F"/>
    <w:rsid w:val="00194D81"/>
    <w:rsid w:val="00194E34"/>
    <w:rsid w:val="00194FF0"/>
    <w:rsid w:val="0019525D"/>
    <w:rsid w:val="00195535"/>
    <w:rsid w:val="00195637"/>
    <w:rsid w:val="001956CA"/>
    <w:rsid w:val="00195997"/>
    <w:rsid w:val="00195AA3"/>
    <w:rsid w:val="001966AF"/>
    <w:rsid w:val="00196EBA"/>
    <w:rsid w:val="00196FF4"/>
    <w:rsid w:val="00197567"/>
    <w:rsid w:val="00197ED8"/>
    <w:rsid w:val="001A044A"/>
    <w:rsid w:val="001A06B0"/>
    <w:rsid w:val="001A091D"/>
    <w:rsid w:val="001A0F24"/>
    <w:rsid w:val="001A16AD"/>
    <w:rsid w:val="001A173F"/>
    <w:rsid w:val="001A1C93"/>
    <w:rsid w:val="001A1D94"/>
    <w:rsid w:val="001A1DAF"/>
    <w:rsid w:val="001A2142"/>
    <w:rsid w:val="001A2479"/>
    <w:rsid w:val="001A2579"/>
    <w:rsid w:val="001A26A5"/>
    <w:rsid w:val="001A29E5"/>
    <w:rsid w:val="001A2D47"/>
    <w:rsid w:val="001A329C"/>
    <w:rsid w:val="001A336A"/>
    <w:rsid w:val="001A3486"/>
    <w:rsid w:val="001A36ED"/>
    <w:rsid w:val="001A39A6"/>
    <w:rsid w:val="001A3A8B"/>
    <w:rsid w:val="001A3C62"/>
    <w:rsid w:val="001A4221"/>
    <w:rsid w:val="001A48DF"/>
    <w:rsid w:val="001A4A20"/>
    <w:rsid w:val="001A4F37"/>
    <w:rsid w:val="001A5594"/>
    <w:rsid w:val="001A5804"/>
    <w:rsid w:val="001A5839"/>
    <w:rsid w:val="001A58F8"/>
    <w:rsid w:val="001A59DB"/>
    <w:rsid w:val="001A6188"/>
    <w:rsid w:val="001A6227"/>
    <w:rsid w:val="001A63F0"/>
    <w:rsid w:val="001A64F7"/>
    <w:rsid w:val="001A6691"/>
    <w:rsid w:val="001A6754"/>
    <w:rsid w:val="001A693A"/>
    <w:rsid w:val="001A69C2"/>
    <w:rsid w:val="001A6AF0"/>
    <w:rsid w:val="001A6DA1"/>
    <w:rsid w:val="001A72DC"/>
    <w:rsid w:val="001A7311"/>
    <w:rsid w:val="001A73EA"/>
    <w:rsid w:val="001A7486"/>
    <w:rsid w:val="001A765E"/>
    <w:rsid w:val="001A78EE"/>
    <w:rsid w:val="001A799D"/>
    <w:rsid w:val="001A7AE9"/>
    <w:rsid w:val="001A7F29"/>
    <w:rsid w:val="001B03E3"/>
    <w:rsid w:val="001B0497"/>
    <w:rsid w:val="001B0668"/>
    <w:rsid w:val="001B0A23"/>
    <w:rsid w:val="001B1A7D"/>
    <w:rsid w:val="001B1B18"/>
    <w:rsid w:val="001B1B3D"/>
    <w:rsid w:val="001B1E76"/>
    <w:rsid w:val="001B1EC4"/>
    <w:rsid w:val="001B2249"/>
    <w:rsid w:val="001B290A"/>
    <w:rsid w:val="001B29DA"/>
    <w:rsid w:val="001B38E0"/>
    <w:rsid w:val="001B394B"/>
    <w:rsid w:val="001B3F49"/>
    <w:rsid w:val="001B4298"/>
    <w:rsid w:val="001B459F"/>
    <w:rsid w:val="001B4983"/>
    <w:rsid w:val="001B4FA8"/>
    <w:rsid w:val="001B50A3"/>
    <w:rsid w:val="001B54AA"/>
    <w:rsid w:val="001B5569"/>
    <w:rsid w:val="001B58B1"/>
    <w:rsid w:val="001B5F4B"/>
    <w:rsid w:val="001B5F56"/>
    <w:rsid w:val="001B602D"/>
    <w:rsid w:val="001B61CF"/>
    <w:rsid w:val="001B6204"/>
    <w:rsid w:val="001B645B"/>
    <w:rsid w:val="001B6DB5"/>
    <w:rsid w:val="001B7363"/>
    <w:rsid w:val="001B75B8"/>
    <w:rsid w:val="001B76B4"/>
    <w:rsid w:val="001C0004"/>
    <w:rsid w:val="001C07F2"/>
    <w:rsid w:val="001C09E0"/>
    <w:rsid w:val="001C0CFC"/>
    <w:rsid w:val="001C13DA"/>
    <w:rsid w:val="001C16B5"/>
    <w:rsid w:val="001C18BF"/>
    <w:rsid w:val="001C1B76"/>
    <w:rsid w:val="001C1B88"/>
    <w:rsid w:val="001C1E85"/>
    <w:rsid w:val="001C1EE0"/>
    <w:rsid w:val="001C1EE1"/>
    <w:rsid w:val="001C1FC4"/>
    <w:rsid w:val="001C20A5"/>
    <w:rsid w:val="001C227E"/>
    <w:rsid w:val="001C2339"/>
    <w:rsid w:val="001C24B3"/>
    <w:rsid w:val="001C2EF9"/>
    <w:rsid w:val="001C2F79"/>
    <w:rsid w:val="001C3179"/>
    <w:rsid w:val="001C3A12"/>
    <w:rsid w:val="001C40E1"/>
    <w:rsid w:val="001C42A6"/>
    <w:rsid w:val="001C458E"/>
    <w:rsid w:val="001C45BE"/>
    <w:rsid w:val="001C472F"/>
    <w:rsid w:val="001C477F"/>
    <w:rsid w:val="001C4926"/>
    <w:rsid w:val="001C4C17"/>
    <w:rsid w:val="001C5373"/>
    <w:rsid w:val="001C5470"/>
    <w:rsid w:val="001C5543"/>
    <w:rsid w:val="001C5A40"/>
    <w:rsid w:val="001C6808"/>
    <w:rsid w:val="001C6FA0"/>
    <w:rsid w:val="001C6FC5"/>
    <w:rsid w:val="001C7414"/>
    <w:rsid w:val="001C77BF"/>
    <w:rsid w:val="001C7981"/>
    <w:rsid w:val="001D0993"/>
    <w:rsid w:val="001D0A3F"/>
    <w:rsid w:val="001D0C83"/>
    <w:rsid w:val="001D0D84"/>
    <w:rsid w:val="001D1118"/>
    <w:rsid w:val="001D1190"/>
    <w:rsid w:val="001D16D1"/>
    <w:rsid w:val="001D1B7B"/>
    <w:rsid w:val="001D1B85"/>
    <w:rsid w:val="001D1CCB"/>
    <w:rsid w:val="001D1EDE"/>
    <w:rsid w:val="001D1F1A"/>
    <w:rsid w:val="001D292D"/>
    <w:rsid w:val="001D2AF2"/>
    <w:rsid w:val="001D2C32"/>
    <w:rsid w:val="001D3683"/>
    <w:rsid w:val="001D3974"/>
    <w:rsid w:val="001D40B8"/>
    <w:rsid w:val="001D4146"/>
    <w:rsid w:val="001D41A6"/>
    <w:rsid w:val="001D4253"/>
    <w:rsid w:val="001D44BA"/>
    <w:rsid w:val="001D4A19"/>
    <w:rsid w:val="001D4A78"/>
    <w:rsid w:val="001D4E01"/>
    <w:rsid w:val="001D4EAA"/>
    <w:rsid w:val="001D4EB9"/>
    <w:rsid w:val="001D55C9"/>
    <w:rsid w:val="001D5648"/>
    <w:rsid w:val="001D59BB"/>
    <w:rsid w:val="001D60A3"/>
    <w:rsid w:val="001D60C8"/>
    <w:rsid w:val="001D6424"/>
    <w:rsid w:val="001D6B5E"/>
    <w:rsid w:val="001D6F62"/>
    <w:rsid w:val="001D7107"/>
    <w:rsid w:val="001D7756"/>
    <w:rsid w:val="001E01CC"/>
    <w:rsid w:val="001E0736"/>
    <w:rsid w:val="001E0D41"/>
    <w:rsid w:val="001E0E57"/>
    <w:rsid w:val="001E1032"/>
    <w:rsid w:val="001E1513"/>
    <w:rsid w:val="001E151C"/>
    <w:rsid w:val="001E1583"/>
    <w:rsid w:val="001E1788"/>
    <w:rsid w:val="001E1AA2"/>
    <w:rsid w:val="001E1AAB"/>
    <w:rsid w:val="001E1BDE"/>
    <w:rsid w:val="001E221E"/>
    <w:rsid w:val="001E25ED"/>
    <w:rsid w:val="001E25F5"/>
    <w:rsid w:val="001E28AD"/>
    <w:rsid w:val="001E31EB"/>
    <w:rsid w:val="001E3260"/>
    <w:rsid w:val="001E342A"/>
    <w:rsid w:val="001E38B4"/>
    <w:rsid w:val="001E41DF"/>
    <w:rsid w:val="001E4CD3"/>
    <w:rsid w:val="001E536E"/>
    <w:rsid w:val="001E5CC4"/>
    <w:rsid w:val="001E5CCE"/>
    <w:rsid w:val="001E6186"/>
    <w:rsid w:val="001E63A3"/>
    <w:rsid w:val="001E64CB"/>
    <w:rsid w:val="001E65E5"/>
    <w:rsid w:val="001E6694"/>
    <w:rsid w:val="001E67B1"/>
    <w:rsid w:val="001E6B62"/>
    <w:rsid w:val="001E6B97"/>
    <w:rsid w:val="001E6BB1"/>
    <w:rsid w:val="001E6D63"/>
    <w:rsid w:val="001E6DA5"/>
    <w:rsid w:val="001E7027"/>
    <w:rsid w:val="001E7AC5"/>
    <w:rsid w:val="001E7ACC"/>
    <w:rsid w:val="001E7F0B"/>
    <w:rsid w:val="001F052E"/>
    <w:rsid w:val="001F060B"/>
    <w:rsid w:val="001F0CDB"/>
    <w:rsid w:val="001F1077"/>
    <w:rsid w:val="001F1759"/>
    <w:rsid w:val="001F19CA"/>
    <w:rsid w:val="001F1A00"/>
    <w:rsid w:val="001F1C95"/>
    <w:rsid w:val="001F217E"/>
    <w:rsid w:val="001F2272"/>
    <w:rsid w:val="001F23CA"/>
    <w:rsid w:val="001F2450"/>
    <w:rsid w:val="001F2462"/>
    <w:rsid w:val="001F27EB"/>
    <w:rsid w:val="001F289F"/>
    <w:rsid w:val="001F28DB"/>
    <w:rsid w:val="001F2B25"/>
    <w:rsid w:val="001F2ED9"/>
    <w:rsid w:val="001F2F9A"/>
    <w:rsid w:val="001F3236"/>
    <w:rsid w:val="001F3B32"/>
    <w:rsid w:val="001F3B9F"/>
    <w:rsid w:val="001F3CD5"/>
    <w:rsid w:val="001F4B3C"/>
    <w:rsid w:val="001F51E4"/>
    <w:rsid w:val="001F52E1"/>
    <w:rsid w:val="001F565B"/>
    <w:rsid w:val="001F58D2"/>
    <w:rsid w:val="001F5C32"/>
    <w:rsid w:val="001F6310"/>
    <w:rsid w:val="001F64A8"/>
    <w:rsid w:val="001F657B"/>
    <w:rsid w:val="001F6834"/>
    <w:rsid w:val="001F6BFA"/>
    <w:rsid w:val="001F6C27"/>
    <w:rsid w:val="001F6EF3"/>
    <w:rsid w:val="001F74DF"/>
    <w:rsid w:val="001F775F"/>
    <w:rsid w:val="001F7B15"/>
    <w:rsid w:val="001F7FED"/>
    <w:rsid w:val="00200047"/>
    <w:rsid w:val="00200095"/>
    <w:rsid w:val="00200127"/>
    <w:rsid w:val="00200D04"/>
    <w:rsid w:val="00200DDD"/>
    <w:rsid w:val="00201BD0"/>
    <w:rsid w:val="00201CA9"/>
    <w:rsid w:val="00202129"/>
    <w:rsid w:val="00202314"/>
    <w:rsid w:val="00202550"/>
    <w:rsid w:val="00202578"/>
    <w:rsid w:val="002026EB"/>
    <w:rsid w:val="00202D46"/>
    <w:rsid w:val="0020345D"/>
    <w:rsid w:val="002038AF"/>
    <w:rsid w:val="00203C71"/>
    <w:rsid w:val="00203DB2"/>
    <w:rsid w:val="00204245"/>
    <w:rsid w:val="0020481F"/>
    <w:rsid w:val="00204FB2"/>
    <w:rsid w:val="002050C4"/>
    <w:rsid w:val="002050F6"/>
    <w:rsid w:val="002054D8"/>
    <w:rsid w:val="002057E9"/>
    <w:rsid w:val="00205812"/>
    <w:rsid w:val="002058D1"/>
    <w:rsid w:val="0020599A"/>
    <w:rsid w:val="002059ED"/>
    <w:rsid w:val="0020635A"/>
    <w:rsid w:val="00206571"/>
    <w:rsid w:val="00206734"/>
    <w:rsid w:val="002067D0"/>
    <w:rsid w:val="00206844"/>
    <w:rsid w:val="002074CA"/>
    <w:rsid w:val="00207592"/>
    <w:rsid w:val="00207EAB"/>
    <w:rsid w:val="002100F0"/>
    <w:rsid w:val="00210461"/>
    <w:rsid w:val="00210689"/>
    <w:rsid w:val="00210702"/>
    <w:rsid w:val="0021188E"/>
    <w:rsid w:val="00211CAB"/>
    <w:rsid w:val="00211CFB"/>
    <w:rsid w:val="00211D01"/>
    <w:rsid w:val="00211E01"/>
    <w:rsid w:val="00211E78"/>
    <w:rsid w:val="00211ED8"/>
    <w:rsid w:val="00211EEF"/>
    <w:rsid w:val="00212133"/>
    <w:rsid w:val="002121AC"/>
    <w:rsid w:val="0021241D"/>
    <w:rsid w:val="00212440"/>
    <w:rsid w:val="00212C7D"/>
    <w:rsid w:val="00212D96"/>
    <w:rsid w:val="002136D2"/>
    <w:rsid w:val="00213888"/>
    <w:rsid w:val="002138DC"/>
    <w:rsid w:val="0021398A"/>
    <w:rsid w:val="00213995"/>
    <w:rsid w:val="00213EF2"/>
    <w:rsid w:val="002142D9"/>
    <w:rsid w:val="002145A7"/>
    <w:rsid w:val="002145CF"/>
    <w:rsid w:val="00214725"/>
    <w:rsid w:val="002148F3"/>
    <w:rsid w:val="00214A60"/>
    <w:rsid w:val="00214B85"/>
    <w:rsid w:val="00215002"/>
    <w:rsid w:val="00215FD8"/>
    <w:rsid w:val="002164D4"/>
    <w:rsid w:val="00216DAD"/>
    <w:rsid w:val="002171E3"/>
    <w:rsid w:val="00217552"/>
    <w:rsid w:val="002175A0"/>
    <w:rsid w:val="002202D4"/>
    <w:rsid w:val="00220D0A"/>
    <w:rsid w:val="00220F70"/>
    <w:rsid w:val="0022100D"/>
    <w:rsid w:val="002211EB"/>
    <w:rsid w:val="0022123C"/>
    <w:rsid w:val="002213C2"/>
    <w:rsid w:val="002213D5"/>
    <w:rsid w:val="002213F6"/>
    <w:rsid w:val="002215F0"/>
    <w:rsid w:val="00221754"/>
    <w:rsid w:val="0022219B"/>
    <w:rsid w:val="00222515"/>
    <w:rsid w:val="002229E2"/>
    <w:rsid w:val="00222AA6"/>
    <w:rsid w:val="00222D52"/>
    <w:rsid w:val="00222F95"/>
    <w:rsid w:val="00223570"/>
    <w:rsid w:val="00223574"/>
    <w:rsid w:val="00223674"/>
    <w:rsid w:val="00223A43"/>
    <w:rsid w:val="00223CA5"/>
    <w:rsid w:val="00224830"/>
    <w:rsid w:val="00224AF4"/>
    <w:rsid w:val="00224B69"/>
    <w:rsid w:val="00224CE3"/>
    <w:rsid w:val="00225752"/>
    <w:rsid w:val="00225F6E"/>
    <w:rsid w:val="00226128"/>
    <w:rsid w:val="00226594"/>
    <w:rsid w:val="0022662C"/>
    <w:rsid w:val="0022692F"/>
    <w:rsid w:val="00226D6B"/>
    <w:rsid w:val="00226ECF"/>
    <w:rsid w:val="002274C2"/>
    <w:rsid w:val="002275C4"/>
    <w:rsid w:val="00227AB8"/>
    <w:rsid w:val="00227C8B"/>
    <w:rsid w:val="002305BE"/>
    <w:rsid w:val="00230BD2"/>
    <w:rsid w:val="00230E93"/>
    <w:rsid w:val="00230ECC"/>
    <w:rsid w:val="00230FC5"/>
    <w:rsid w:val="0023116B"/>
    <w:rsid w:val="00231B7F"/>
    <w:rsid w:val="00232237"/>
    <w:rsid w:val="002323C7"/>
    <w:rsid w:val="0023249C"/>
    <w:rsid w:val="00232A32"/>
    <w:rsid w:val="00232D65"/>
    <w:rsid w:val="00232DD5"/>
    <w:rsid w:val="00233025"/>
    <w:rsid w:val="00233718"/>
    <w:rsid w:val="00233A0E"/>
    <w:rsid w:val="00233BFE"/>
    <w:rsid w:val="00233D08"/>
    <w:rsid w:val="002341A7"/>
    <w:rsid w:val="00234326"/>
    <w:rsid w:val="00234535"/>
    <w:rsid w:val="0023485E"/>
    <w:rsid w:val="00234F0E"/>
    <w:rsid w:val="002356CD"/>
    <w:rsid w:val="00235939"/>
    <w:rsid w:val="00235CE1"/>
    <w:rsid w:val="00235F26"/>
    <w:rsid w:val="00235F92"/>
    <w:rsid w:val="00236316"/>
    <w:rsid w:val="00236599"/>
    <w:rsid w:val="00237081"/>
    <w:rsid w:val="00237B16"/>
    <w:rsid w:val="00237E34"/>
    <w:rsid w:val="00237EAA"/>
    <w:rsid w:val="002404A3"/>
    <w:rsid w:val="00240A31"/>
    <w:rsid w:val="00240AB1"/>
    <w:rsid w:val="00240BAE"/>
    <w:rsid w:val="00241214"/>
    <w:rsid w:val="00241544"/>
    <w:rsid w:val="00241FF6"/>
    <w:rsid w:val="00242DF4"/>
    <w:rsid w:val="002432C1"/>
    <w:rsid w:val="0024334A"/>
    <w:rsid w:val="002434C1"/>
    <w:rsid w:val="0024355E"/>
    <w:rsid w:val="00243FED"/>
    <w:rsid w:val="00244304"/>
    <w:rsid w:val="00244747"/>
    <w:rsid w:val="00244ABD"/>
    <w:rsid w:val="002454F6"/>
    <w:rsid w:val="00245CFF"/>
    <w:rsid w:val="002463C1"/>
    <w:rsid w:val="002464D2"/>
    <w:rsid w:val="00246A69"/>
    <w:rsid w:val="00246D15"/>
    <w:rsid w:val="002470A1"/>
    <w:rsid w:val="00247688"/>
    <w:rsid w:val="0024770A"/>
    <w:rsid w:val="002477D1"/>
    <w:rsid w:val="00247CC7"/>
    <w:rsid w:val="00247F0E"/>
    <w:rsid w:val="00250178"/>
    <w:rsid w:val="002506A6"/>
    <w:rsid w:val="002508A1"/>
    <w:rsid w:val="00251134"/>
    <w:rsid w:val="00251533"/>
    <w:rsid w:val="00251690"/>
    <w:rsid w:val="002522DE"/>
    <w:rsid w:val="00252F12"/>
    <w:rsid w:val="002530AB"/>
    <w:rsid w:val="002532D8"/>
    <w:rsid w:val="0025364B"/>
    <w:rsid w:val="00253D7E"/>
    <w:rsid w:val="002540E0"/>
    <w:rsid w:val="002542FE"/>
    <w:rsid w:val="00254A8A"/>
    <w:rsid w:val="00254DBD"/>
    <w:rsid w:val="00254DF5"/>
    <w:rsid w:val="00254F67"/>
    <w:rsid w:val="002556AC"/>
    <w:rsid w:val="002556FC"/>
    <w:rsid w:val="00255A96"/>
    <w:rsid w:val="00255D0D"/>
    <w:rsid w:val="002562A9"/>
    <w:rsid w:val="00256499"/>
    <w:rsid w:val="002567EC"/>
    <w:rsid w:val="002567FB"/>
    <w:rsid w:val="0025695B"/>
    <w:rsid w:val="00257177"/>
    <w:rsid w:val="00257538"/>
    <w:rsid w:val="0025755D"/>
    <w:rsid w:val="002609B0"/>
    <w:rsid w:val="00260B6C"/>
    <w:rsid w:val="0026107F"/>
    <w:rsid w:val="002618B8"/>
    <w:rsid w:val="002619D0"/>
    <w:rsid w:val="002619F5"/>
    <w:rsid w:val="00261FD7"/>
    <w:rsid w:val="00261FE3"/>
    <w:rsid w:val="00262120"/>
    <w:rsid w:val="00262586"/>
    <w:rsid w:val="00262642"/>
    <w:rsid w:val="0026360E"/>
    <w:rsid w:val="00263E5E"/>
    <w:rsid w:val="00264397"/>
    <w:rsid w:val="00264633"/>
    <w:rsid w:val="002646CA"/>
    <w:rsid w:val="00264AA1"/>
    <w:rsid w:val="00264C6A"/>
    <w:rsid w:val="00264DA8"/>
    <w:rsid w:val="002650BE"/>
    <w:rsid w:val="002652CF"/>
    <w:rsid w:val="00265352"/>
    <w:rsid w:val="00265671"/>
    <w:rsid w:val="00266180"/>
    <w:rsid w:val="002665E8"/>
    <w:rsid w:val="00266728"/>
    <w:rsid w:val="0026695B"/>
    <w:rsid w:val="00266C58"/>
    <w:rsid w:val="00266E55"/>
    <w:rsid w:val="00267173"/>
    <w:rsid w:val="002674C4"/>
    <w:rsid w:val="00267C4A"/>
    <w:rsid w:val="00270292"/>
    <w:rsid w:val="002703ED"/>
    <w:rsid w:val="00270496"/>
    <w:rsid w:val="002705DD"/>
    <w:rsid w:val="00270A23"/>
    <w:rsid w:val="00270C2B"/>
    <w:rsid w:val="00271342"/>
    <w:rsid w:val="0027176B"/>
    <w:rsid w:val="00271856"/>
    <w:rsid w:val="00271A13"/>
    <w:rsid w:val="00271D80"/>
    <w:rsid w:val="00271FBA"/>
    <w:rsid w:val="002721C1"/>
    <w:rsid w:val="00272373"/>
    <w:rsid w:val="00272838"/>
    <w:rsid w:val="00272B67"/>
    <w:rsid w:val="00272C3C"/>
    <w:rsid w:val="00272DEF"/>
    <w:rsid w:val="0027300C"/>
    <w:rsid w:val="00273872"/>
    <w:rsid w:val="00273A64"/>
    <w:rsid w:val="00273C13"/>
    <w:rsid w:val="00273D2A"/>
    <w:rsid w:val="002744EA"/>
    <w:rsid w:val="0027453A"/>
    <w:rsid w:val="002749DD"/>
    <w:rsid w:val="00274AC2"/>
    <w:rsid w:val="00274B2C"/>
    <w:rsid w:val="00275007"/>
    <w:rsid w:val="00275011"/>
    <w:rsid w:val="00275E39"/>
    <w:rsid w:val="00276D2F"/>
    <w:rsid w:val="00277681"/>
    <w:rsid w:val="00277B0C"/>
    <w:rsid w:val="0028033B"/>
    <w:rsid w:val="00280462"/>
    <w:rsid w:val="002805B0"/>
    <w:rsid w:val="00280869"/>
    <w:rsid w:val="00281166"/>
    <w:rsid w:val="002813C7"/>
    <w:rsid w:val="0028199B"/>
    <w:rsid w:val="00281A48"/>
    <w:rsid w:val="002821E2"/>
    <w:rsid w:val="0028235B"/>
    <w:rsid w:val="002825BC"/>
    <w:rsid w:val="00282665"/>
    <w:rsid w:val="00282912"/>
    <w:rsid w:val="002829A7"/>
    <w:rsid w:val="00282E86"/>
    <w:rsid w:val="00282F8C"/>
    <w:rsid w:val="00283104"/>
    <w:rsid w:val="0028312B"/>
    <w:rsid w:val="00283133"/>
    <w:rsid w:val="00283686"/>
    <w:rsid w:val="002836FA"/>
    <w:rsid w:val="002845F7"/>
    <w:rsid w:val="002848F0"/>
    <w:rsid w:val="00284953"/>
    <w:rsid w:val="00284AD7"/>
    <w:rsid w:val="00284BFD"/>
    <w:rsid w:val="00284E12"/>
    <w:rsid w:val="002855B8"/>
    <w:rsid w:val="002855C4"/>
    <w:rsid w:val="00285641"/>
    <w:rsid w:val="002856C4"/>
    <w:rsid w:val="002857B0"/>
    <w:rsid w:val="00285B1A"/>
    <w:rsid w:val="0028608C"/>
    <w:rsid w:val="00286437"/>
    <w:rsid w:val="00286C7C"/>
    <w:rsid w:val="002871B0"/>
    <w:rsid w:val="00287563"/>
    <w:rsid w:val="00287684"/>
    <w:rsid w:val="002876CC"/>
    <w:rsid w:val="00287B2B"/>
    <w:rsid w:val="00287BFC"/>
    <w:rsid w:val="0029073B"/>
    <w:rsid w:val="00290933"/>
    <w:rsid w:val="00290E15"/>
    <w:rsid w:val="00290E46"/>
    <w:rsid w:val="00291C57"/>
    <w:rsid w:val="002925F3"/>
    <w:rsid w:val="0029297F"/>
    <w:rsid w:val="00292F37"/>
    <w:rsid w:val="002930E6"/>
    <w:rsid w:val="00293180"/>
    <w:rsid w:val="00293272"/>
    <w:rsid w:val="002933B2"/>
    <w:rsid w:val="0029361B"/>
    <w:rsid w:val="00293D57"/>
    <w:rsid w:val="00294568"/>
    <w:rsid w:val="002945A1"/>
    <w:rsid w:val="00294649"/>
    <w:rsid w:val="002946EB"/>
    <w:rsid w:val="002947DE"/>
    <w:rsid w:val="002949BA"/>
    <w:rsid w:val="00294AF5"/>
    <w:rsid w:val="00294B5D"/>
    <w:rsid w:val="00294DAD"/>
    <w:rsid w:val="002952DE"/>
    <w:rsid w:val="0029638D"/>
    <w:rsid w:val="002963CE"/>
    <w:rsid w:val="00296613"/>
    <w:rsid w:val="002969AA"/>
    <w:rsid w:val="002970E7"/>
    <w:rsid w:val="002971DC"/>
    <w:rsid w:val="00297635"/>
    <w:rsid w:val="002978E4"/>
    <w:rsid w:val="002A02A5"/>
    <w:rsid w:val="002A1156"/>
    <w:rsid w:val="002A116E"/>
    <w:rsid w:val="002A17EA"/>
    <w:rsid w:val="002A196E"/>
    <w:rsid w:val="002A1BB3"/>
    <w:rsid w:val="002A1BFC"/>
    <w:rsid w:val="002A1D82"/>
    <w:rsid w:val="002A2093"/>
    <w:rsid w:val="002A239C"/>
    <w:rsid w:val="002A265D"/>
    <w:rsid w:val="002A28FC"/>
    <w:rsid w:val="002A32C4"/>
    <w:rsid w:val="002A3348"/>
    <w:rsid w:val="002A34B2"/>
    <w:rsid w:val="002A358D"/>
    <w:rsid w:val="002A3AA8"/>
    <w:rsid w:val="002A3C10"/>
    <w:rsid w:val="002A41F9"/>
    <w:rsid w:val="002A440D"/>
    <w:rsid w:val="002A493D"/>
    <w:rsid w:val="002A4F79"/>
    <w:rsid w:val="002A50D6"/>
    <w:rsid w:val="002A5149"/>
    <w:rsid w:val="002A536B"/>
    <w:rsid w:val="002A58AA"/>
    <w:rsid w:val="002A5D05"/>
    <w:rsid w:val="002A5EE5"/>
    <w:rsid w:val="002A6158"/>
    <w:rsid w:val="002A622B"/>
    <w:rsid w:val="002A6300"/>
    <w:rsid w:val="002A67AC"/>
    <w:rsid w:val="002A68A0"/>
    <w:rsid w:val="002A6CE7"/>
    <w:rsid w:val="002A6F29"/>
    <w:rsid w:val="002A75E0"/>
    <w:rsid w:val="002A7691"/>
    <w:rsid w:val="002A76AB"/>
    <w:rsid w:val="002A7965"/>
    <w:rsid w:val="002A7B6F"/>
    <w:rsid w:val="002B0023"/>
    <w:rsid w:val="002B0090"/>
    <w:rsid w:val="002B0472"/>
    <w:rsid w:val="002B0844"/>
    <w:rsid w:val="002B0969"/>
    <w:rsid w:val="002B09F4"/>
    <w:rsid w:val="002B13CA"/>
    <w:rsid w:val="002B17D4"/>
    <w:rsid w:val="002B17E0"/>
    <w:rsid w:val="002B1B34"/>
    <w:rsid w:val="002B1DC2"/>
    <w:rsid w:val="002B239F"/>
    <w:rsid w:val="002B2FE5"/>
    <w:rsid w:val="002B3235"/>
    <w:rsid w:val="002B3249"/>
    <w:rsid w:val="002B41F2"/>
    <w:rsid w:val="002B43EA"/>
    <w:rsid w:val="002B44DF"/>
    <w:rsid w:val="002B44E4"/>
    <w:rsid w:val="002B46F6"/>
    <w:rsid w:val="002B47E7"/>
    <w:rsid w:val="002B5420"/>
    <w:rsid w:val="002B5484"/>
    <w:rsid w:val="002B55EE"/>
    <w:rsid w:val="002B6838"/>
    <w:rsid w:val="002B72AA"/>
    <w:rsid w:val="002B7327"/>
    <w:rsid w:val="002B7AE5"/>
    <w:rsid w:val="002C019E"/>
    <w:rsid w:val="002C0220"/>
    <w:rsid w:val="002C03C2"/>
    <w:rsid w:val="002C050E"/>
    <w:rsid w:val="002C070E"/>
    <w:rsid w:val="002C087D"/>
    <w:rsid w:val="002C08D7"/>
    <w:rsid w:val="002C0996"/>
    <w:rsid w:val="002C09B6"/>
    <w:rsid w:val="002C11C6"/>
    <w:rsid w:val="002C12AB"/>
    <w:rsid w:val="002C143F"/>
    <w:rsid w:val="002C1460"/>
    <w:rsid w:val="002C155C"/>
    <w:rsid w:val="002C1889"/>
    <w:rsid w:val="002C1969"/>
    <w:rsid w:val="002C1A6D"/>
    <w:rsid w:val="002C1B78"/>
    <w:rsid w:val="002C1C48"/>
    <w:rsid w:val="002C1DC5"/>
    <w:rsid w:val="002C21AC"/>
    <w:rsid w:val="002C220F"/>
    <w:rsid w:val="002C24F8"/>
    <w:rsid w:val="002C2978"/>
    <w:rsid w:val="002C2BBD"/>
    <w:rsid w:val="002C3087"/>
    <w:rsid w:val="002C3238"/>
    <w:rsid w:val="002C34C4"/>
    <w:rsid w:val="002C357B"/>
    <w:rsid w:val="002C385F"/>
    <w:rsid w:val="002C3CEA"/>
    <w:rsid w:val="002C410B"/>
    <w:rsid w:val="002C4418"/>
    <w:rsid w:val="002C4B7A"/>
    <w:rsid w:val="002C50B5"/>
    <w:rsid w:val="002C5189"/>
    <w:rsid w:val="002C5F4F"/>
    <w:rsid w:val="002C5F6D"/>
    <w:rsid w:val="002C6710"/>
    <w:rsid w:val="002C68B3"/>
    <w:rsid w:val="002C6924"/>
    <w:rsid w:val="002C698A"/>
    <w:rsid w:val="002C69FA"/>
    <w:rsid w:val="002C6E26"/>
    <w:rsid w:val="002C74FA"/>
    <w:rsid w:val="002C7579"/>
    <w:rsid w:val="002C793C"/>
    <w:rsid w:val="002C7DA5"/>
    <w:rsid w:val="002D01A3"/>
    <w:rsid w:val="002D08C5"/>
    <w:rsid w:val="002D0953"/>
    <w:rsid w:val="002D0A50"/>
    <w:rsid w:val="002D0EE4"/>
    <w:rsid w:val="002D0F15"/>
    <w:rsid w:val="002D1891"/>
    <w:rsid w:val="002D20EE"/>
    <w:rsid w:val="002D2603"/>
    <w:rsid w:val="002D27CC"/>
    <w:rsid w:val="002D27F9"/>
    <w:rsid w:val="002D2801"/>
    <w:rsid w:val="002D28FA"/>
    <w:rsid w:val="002D2BA3"/>
    <w:rsid w:val="002D3042"/>
    <w:rsid w:val="002D31EF"/>
    <w:rsid w:val="002D34B4"/>
    <w:rsid w:val="002D34EA"/>
    <w:rsid w:val="002D3529"/>
    <w:rsid w:val="002D37B8"/>
    <w:rsid w:val="002D37F0"/>
    <w:rsid w:val="002D3890"/>
    <w:rsid w:val="002D3F81"/>
    <w:rsid w:val="002D4485"/>
    <w:rsid w:val="002D474F"/>
    <w:rsid w:val="002D4AFB"/>
    <w:rsid w:val="002D4DC1"/>
    <w:rsid w:val="002D4ED5"/>
    <w:rsid w:val="002D515F"/>
    <w:rsid w:val="002D5853"/>
    <w:rsid w:val="002D5B78"/>
    <w:rsid w:val="002D6817"/>
    <w:rsid w:val="002D6CA0"/>
    <w:rsid w:val="002D6FC0"/>
    <w:rsid w:val="002D7272"/>
    <w:rsid w:val="002D749B"/>
    <w:rsid w:val="002D7593"/>
    <w:rsid w:val="002D77C6"/>
    <w:rsid w:val="002D789C"/>
    <w:rsid w:val="002D7AC5"/>
    <w:rsid w:val="002D7BFC"/>
    <w:rsid w:val="002D7D2F"/>
    <w:rsid w:val="002E0470"/>
    <w:rsid w:val="002E0726"/>
    <w:rsid w:val="002E0832"/>
    <w:rsid w:val="002E0AD7"/>
    <w:rsid w:val="002E0C70"/>
    <w:rsid w:val="002E0D5A"/>
    <w:rsid w:val="002E0FF0"/>
    <w:rsid w:val="002E148A"/>
    <w:rsid w:val="002E166C"/>
    <w:rsid w:val="002E206B"/>
    <w:rsid w:val="002E240A"/>
    <w:rsid w:val="002E2549"/>
    <w:rsid w:val="002E2AF5"/>
    <w:rsid w:val="002E2E18"/>
    <w:rsid w:val="002E3AC9"/>
    <w:rsid w:val="002E3BEF"/>
    <w:rsid w:val="002E3DC5"/>
    <w:rsid w:val="002E3E44"/>
    <w:rsid w:val="002E4469"/>
    <w:rsid w:val="002E459A"/>
    <w:rsid w:val="002E4697"/>
    <w:rsid w:val="002E4E4C"/>
    <w:rsid w:val="002E510B"/>
    <w:rsid w:val="002E53F4"/>
    <w:rsid w:val="002E59FF"/>
    <w:rsid w:val="002E5B49"/>
    <w:rsid w:val="002E6718"/>
    <w:rsid w:val="002E71DC"/>
    <w:rsid w:val="002E7630"/>
    <w:rsid w:val="002E779A"/>
    <w:rsid w:val="002E7FC9"/>
    <w:rsid w:val="002F03D6"/>
    <w:rsid w:val="002F043F"/>
    <w:rsid w:val="002F08CF"/>
    <w:rsid w:val="002F09A1"/>
    <w:rsid w:val="002F0A6C"/>
    <w:rsid w:val="002F1097"/>
    <w:rsid w:val="002F115C"/>
    <w:rsid w:val="002F12C8"/>
    <w:rsid w:val="002F12FD"/>
    <w:rsid w:val="002F1417"/>
    <w:rsid w:val="002F1563"/>
    <w:rsid w:val="002F1910"/>
    <w:rsid w:val="002F22F4"/>
    <w:rsid w:val="002F2A2C"/>
    <w:rsid w:val="002F2B97"/>
    <w:rsid w:val="002F30F0"/>
    <w:rsid w:val="002F31FD"/>
    <w:rsid w:val="002F34BF"/>
    <w:rsid w:val="002F37E7"/>
    <w:rsid w:val="002F3F94"/>
    <w:rsid w:val="002F4DFB"/>
    <w:rsid w:val="002F4EB9"/>
    <w:rsid w:val="002F4FD2"/>
    <w:rsid w:val="002F5A7D"/>
    <w:rsid w:val="002F5C3E"/>
    <w:rsid w:val="002F5E35"/>
    <w:rsid w:val="002F6B8E"/>
    <w:rsid w:val="002F7333"/>
    <w:rsid w:val="002F73D0"/>
    <w:rsid w:val="002F776C"/>
    <w:rsid w:val="00300547"/>
    <w:rsid w:val="003005C4"/>
    <w:rsid w:val="00300D87"/>
    <w:rsid w:val="003015E8"/>
    <w:rsid w:val="0030172B"/>
    <w:rsid w:val="00301795"/>
    <w:rsid w:val="003017DD"/>
    <w:rsid w:val="0030227D"/>
    <w:rsid w:val="00302900"/>
    <w:rsid w:val="00302C2C"/>
    <w:rsid w:val="00302F5B"/>
    <w:rsid w:val="0030356D"/>
    <w:rsid w:val="0030359E"/>
    <w:rsid w:val="00303A48"/>
    <w:rsid w:val="00303F77"/>
    <w:rsid w:val="00304413"/>
    <w:rsid w:val="0030490F"/>
    <w:rsid w:val="00304AAF"/>
    <w:rsid w:val="00304FBC"/>
    <w:rsid w:val="0030524C"/>
    <w:rsid w:val="0030544B"/>
    <w:rsid w:val="0030560B"/>
    <w:rsid w:val="00305CC9"/>
    <w:rsid w:val="003060FB"/>
    <w:rsid w:val="0030613B"/>
    <w:rsid w:val="003061C2"/>
    <w:rsid w:val="00306412"/>
    <w:rsid w:val="00306579"/>
    <w:rsid w:val="0030695B"/>
    <w:rsid w:val="00306B43"/>
    <w:rsid w:val="00306B74"/>
    <w:rsid w:val="00306C28"/>
    <w:rsid w:val="00306C6A"/>
    <w:rsid w:val="0030711F"/>
    <w:rsid w:val="00307155"/>
    <w:rsid w:val="00307224"/>
    <w:rsid w:val="003078A5"/>
    <w:rsid w:val="00310182"/>
    <w:rsid w:val="0031026F"/>
    <w:rsid w:val="0031095C"/>
    <w:rsid w:val="00310CAB"/>
    <w:rsid w:val="00311810"/>
    <w:rsid w:val="00311833"/>
    <w:rsid w:val="0031194C"/>
    <w:rsid w:val="00311A2E"/>
    <w:rsid w:val="00312410"/>
    <w:rsid w:val="00312463"/>
    <w:rsid w:val="003124F3"/>
    <w:rsid w:val="0031264C"/>
    <w:rsid w:val="0031267D"/>
    <w:rsid w:val="00312736"/>
    <w:rsid w:val="00312CC2"/>
    <w:rsid w:val="00312F9E"/>
    <w:rsid w:val="0031307B"/>
    <w:rsid w:val="0031329F"/>
    <w:rsid w:val="003135CB"/>
    <w:rsid w:val="0031369A"/>
    <w:rsid w:val="003137C2"/>
    <w:rsid w:val="003137F9"/>
    <w:rsid w:val="00314052"/>
    <w:rsid w:val="00314156"/>
    <w:rsid w:val="0031449C"/>
    <w:rsid w:val="0031479B"/>
    <w:rsid w:val="00314951"/>
    <w:rsid w:val="00314F44"/>
    <w:rsid w:val="00315151"/>
    <w:rsid w:val="003156D0"/>
    <w:rsid w:val="0031581C"/>
    <w:rsid w:val="00315C16"/>
    <w:rsid w:val="00315E8E"/>
    <w:rsid w:val="00315ED1"/>
    <w:rsid w:val="003167FD"/>
    <w:rsid w:val="003167FF"/>
    <w:rsid w:val="00316884"/>
    <w:rsid w:val="00316C31"/>
    <w:rsid w:val="00316C4F"/>
    <w:rsid w:val="00316CF5"/>
    <w:rsid w:val="00317142"/>
    <w:rsid w:val="00317172"/>
    <w:rsid w:val="00317C18"/>
    <w:rsid w:val="003203B6"/>
    <w:rsid w:val="003206AD"/>
    <w:rsid w:val="00320B2A"/>
    <w:rsid w:val="00320BB2"/>
    <w:rsid w:val="00320BB5"/>
    <w:rsid w:val="00320E75"/>
    <w:rsid w:val="00320E89"/>
    <w:rsid w:val="00321040"/>
    <w:rsid w:val="00321A66"/>
    <w:rsid w:val="00322B3F"/>
    <w:rsid w:val="00323428"/>
    <w:rsid w:val="00323558"/>
    <w:rsid w:val="00323B86"/>
    <w:rsid w:val="00323C21"/>
    <w:rsid w:val="00323DE7"/>
    <w:rsid w:val="00323F22"/>
    <w:rsid w:val="00323FF8"/>
    <w:rsid w:val="003241AE"/>
    <w:rsid w:val="00324625"/>
    <w:rsid w:val="0032473D"/>
    <w:rsid w:val="00325679"/>
    <w:rsid w:val="003258B0"/>
    <w:rsid w:val="00325AFE"/>
    <w:rsid w:val="0032603E"/>
    <w:rsid w:val="00326E68"/>
    <w:rsid w:val="00327178"/>
    <w:rsid w:val="003272CC"/>
    <w:rsid w:val="0032747A"/>
    <w:rsid w:val="00327CA7"/>
    <w:rsid w:val="00327DE6"/>
    <w:rsid w:val="00327ECD"/>
    <w:rsid w:val="00330076"/>
    <w:rsid w:val="003303B5"/>
    <w:rsid w:val="0033054A"/>
    <w:rsid w:val="00330AEE"/>
    <w:rsid w:val="00330D90"/>
    <w:rsid w:val="00330F9F"/>
    <w:rsid w:val="00331B41"/>
    <w:rsid w:val="00331DB8"/>
    <w:rsid w:val="0033260D"/>
    <w:rsid w:val="003326EA"/>
    <w:rsid w:val="003328F0"/>
    <w:rsid w:val="00333AF9"/>
    <w:rsid w:val="00334EF5"/>
    <w:rsid w:val="0033519C"/>
    <w:rsid w:val="00335568"/>
    <w:rsid w:val="00335A3C"/>
    <w:rsid w:val="003364A1"/>
    <w:rsid w:val="0033660E"/>
    <w:rsid w:val="00337576"/>
    <w:rsid w:val="00337635"/>
    <w:rsid w:val="00337D28"/>
    <w:rsid w:val="00337F21"/>
    <w:rsid w:val="00337F43"/>
    <w:rsid w:val="00340141"/>
    <w:rsid w:val="003404D2"/>
    <w:rsid w:val="0034089C"/>
    <w:rsid w:val="00340DB1"/>
    <w:rsid w:val="00340E68"/>
    <w:rsid w:val="003410F1"/>
    <w:rsid w:val="0034115F"/>
    <w:rsid w:val="0034156A"/>
    <w:rsid w:val="00341652"/>
    <w:rsid w:val="00341A4A"/>
    <w:rsid w:val="00341F57"/>
    <w:rsid w:val="0034212E"/>
    <w:rsid w:val="003423EF"/>
    <w:rsid w:val="003424DB"/>
    <w:rsid w:val="0034278C"/>
    <w:rsid w:val="00342A65"/>
    <w:rsid w:val="00342CFC"/>
    <w:rsid w:val="00342D15"/>
    <w:rsid w:val="00342D50"/>
    <w:rsid w:val="0034346A"/>
    <w:rsid w:val="00343595"/>
    <w:rsid w:val="00343AA3"/>
    <w:rsid w:val="0034430E"/>
    <w:rsid w:val="00344737"/>
    <w:rsid w:val="00344984"/>
    <w:rsid w:val="00344EBE"/>
    <w:rsid w:val="0034568B"/>
    <w:rsid w:val="003456D1"/>
    <w:rsid w:val="003457E9"/>
    <w:rsid w:val="00345872"/>
    <w:rsid w:val="0034599C"/>
    <w:rsid w:val="00345CEE"/>
    <w:rsid w:val="00345D11"/>
    <w:rsid w:val="00346090"/>
    <w:rsid w:val="0034609E"/>
    <w:rsid w:val="00346A27"/>
    <w:rsid w:val="00346B43"/>
    <w:rsid w:val="0034777D"/>
    <w:rsid w:val="00347AA8"/>
    <w:rsid w:val="00347C46"/>
    <w:rsid w:val="00350061"/>
    <w:rsid w:val="00350278"/>
    <w:rsid w:val="00350325"/>
    <w:rsid w:val="00350BD3"/>
    <w:rsid w:val="00350DDE"/>
    <w:rsid w:val="00351051"/>
    <w:rsid w:val="0035150D"/>
    <w:rsid w:val="00351B8D"/>
    <w:rsid w:val="00352AC3"/>
    <w:rsid w:val="00352B99"/>
    <w:rsid w:val="003532F4"/>
    <w:rsid w:val="003534EC"/>
    <w:rsid w:val="00353602"/>
    <w:rsid w:val="00354020"/>
    <w:rsid w:val="0035477E"/>
    <w:rsid w:val="00354B8F"/>
    <w:rsid w:val="0035505F"/>
    <w:rsid w:val="003550E9"/>
    <w:rsid w:val="00355145"/>
    <w:rsid w:val="0035550A"/>
    <w:rsid w:val="00355A8E"/>
    <w:rsid w:val="00355A95"/>
    <w:rsid w:val="00355E59"/>
    <w:rsid w:val="00355F75"/>
    <w:rsid w:val="003561D0"/>
    <w:rsid w:val="003562FC"/>
    <w:rsid w:val="003567F3"/>
    <w:rsid w:val="0035681D"/>
    <w:rsid w:val="00356F81"/>
    <w:rsid w:val="003574A8"/>
    <w:rsid w:val="0035756D"/>
    <w:rsid w:val="003575D6"/>
    <w:rsid w:val="00357783"/>
    <w:rsid w:val="003578F2"/>
    <w:rsid w:val="00357961"/>
    <w:rsid w:val="00357B34"/>
    <w:rsid w:val="003601C9"/>
    <w:rsid w:val="0036027C"/>
    <w:rsid w:val="0036039E"/>
    <w:rsid w:val="00360539"/>
    <w:rsid w:val="00360A0E"/>
    <w:rsid w:val="00361368"/>
    <w:rsid w:val="00361451"/>
    <w:rsid w:val="00361889"/>
    <w:rsid w:val="00362639"/>
    <w:rsid w:val="0036270F"/>
    <w:rsid w:val="003628E4"/>
    <w:rsid w:val="00362931"/>
    <w:rsid w:val="00362ABD"/>
    <w:rsid w:val="00362BFD"/>
    <w:rsid w:val="00362E93"/>
    <w:rsid w:val="003630A3"/>
    <w:rsid w:val="003632B5"/>
    <w:rsid w:val="0036337B"/>
    <w:rsid w:val="00363CD8"/>
    <w:rsid w:val="00363D9A"/>
    <w:rsid w:val="00363E6B"/>
    <w:rsid w:val="0036456B"/>
    <w:rsid w:val="0036490A"/>
    <w:rsid w:val="00364F9D"/>
    <w:rsid w:val="003650AD"/>
    <w:rsid w:val="00365828"/>
    <w:rsid w:val="00366333"/>
    <w:rsid w:val="00366A81"/>
    <w:rsid w:val="003670C1"/>
    <w:rsid w:val="00367235"/>
    <w:rsid w:val="003674F7"/>
    <w:rsid w:val="0036750F"/>
    <w:rsid w:val="003705F5"/>
    <w:rsid w:val="00370A53"/>
    <w:rsid w:val="00370C1B"/>
    <w:rsid w:val="00370D5C"/>
    <w:rsid w:val="003710ED"/>
    <w:rsid w:val="00371703"/>
    <w:rsid w:val="0037173D"/>
    <w:rsid w:val="00371ACE"/>
    <w:rsid w:val="00371D41"/>
    <w:rsid w:val="00371EC3"/>
    <w:rsid w:val="00372297"/>
    <w:rsid w:val="003722AA"/>
    <w:rsid w:val="0037234D"/>
    <w:rsid w:val="003729DE"/>
    <w:rsid w:val="003729E2"/>
    <w:rsid w:val="00372BA2"/>
    <w:rsid w:val="00372FA1"/>
    <w:rsid w:val="00373461"/>
    <w:rsid w:val="00373926"/>
    <w:rsid w:val="0037398E"/>
    <w:rsid w:val="00373FB7"/>
    <w:rsid w:val="00373FE1"/>
    <w:rsid w:val="0037416E"/>
    <w:rsid w:val="003744E5"/>
    <w:rsid w:val="00374B1F"/>
    <w:rsid w:val="00375087"/>
    <w:rsid w:val="0037518C"/>
    <w:rsid w:val="003753CD"/>
    <w:rsid w:val="0037541C"/>
    <w:rsid w:val="0037574B"/>
    <w:rsid w:val="00375888"/>
    <w:rsid w:val="00375E50"/>
    <w:rsid w:val="00376898"/>
    <w:rsid w:val="00376B1D"/>
    <w:rsid w:val="00376D0D"/>
    <w:rsid w:val="00376D2D"/>
    <w:rsid w:val="003770BA"/>
    <w:rsid w:val="00377186"/>
    <w:rsid w:val="00377768"/>
    <w:rsid w:val="0037794A"/>
    <w:rsid w:val="00377F8B"/>
    <w:rsid w:val="0038025A"/>
    <w:rsid w:val="003803EF"/>
    <w:rsid w:val="00380A24"/>
    <w:rsid w:val="00381249"/>
    <w:rsid w:val="00381301"/>
    <w:rsid w:val="0038179C"/>
    <w:rsid w:val="00381D9C"/>
    <w:rsid w:val="00382081"/>
    <w:rsid w:val="0038230D"/>
    <w:rsid w:val="003824A5"/>
    <w:rsid w:val="003826CC"/>
    <w:rsid w:val="00382DA3"/>
    <w:rsid w:val="003832D0"/>
    <w:rsid w:val="003833C6"/>
    <w:rsid w:val="00383EE1"/>
    <w:rsid w:val="003844EC"/>
    <w:rsid w:val="00384722"/>
    <w:rsid w:val="003849DE"/>
    <w:rsid w:val="00384B6B"/>
    <w:rsid w:val="00384C43"/>
    <w:rsid w:val="00384C6C"/>
    <w:rsid w:val="00384EDB"/>
    <w:rsid w:val="003851A6"/>
    <w:rsid w:val="00385202"/>
    <w:rsid w:val="003853AD"/>
    <w:rsid w:val="0038550B"/>
    <w:rsid w:val="0038577F"/>
    <w:rsid w:val="0038584F"/>
    <w:rsid w:val="00385C20"/>
    <w:rsid w:val="00385F05"/>
    <w:rsid w:val="003865AF"/>
    <w:rsid w:val="0038670E"/>
    <w:rsid w:val="0038679F"/>
    <w:rsid w:val="003867CA"/>
    <w:rsid w:val="00386A56"/>
    <w:rsid w:val="00386F6D"/>
    <w:rsid w:val="003874FA"/>
    <w:rsid w:val="003875B5"/>
    <w:rsid w:val="00387973"/>
    <w:rsid w:val="00387BB2"/>
    <w:rsid w:val="00387CED"/>
    <w:rsid w:val="00387D4E"/>
    <w:rsid w:val="00387FC2"/>
    <w:rsid w:val="003900E2"/>
    <w:rsid w:val="00391059"/>
    <w:rsid w:val="00391C95"/>
    <w:rsid w:val="00392776"/>
    <w:rsid w:val="00392813"/>
    <w:rsid w:val="00392C73"/>
    <w:rsid w:val="00392DCB"/>
    <w:rsid w:val="00392E82"/>
    <w:rsid w:val="00392F5D"/>
    <w:rsid w:val="00393755"/>
    <w:rsid w:val="00393EDC"/>
    <w:rsid w:val="003940BB"/>
    <w:rsid w:val="00394629"/>
    <w:rsid w:val="0039490A"/>
    <w:rsid w:val="003952A9"/>
    <w:rsid w:val="003957A6"/>
    <w:rsid w:val="00395887"/>
    <w:rsid w:val="003960B0"/>
    <w:rsid w:val="0039644E"/>
    <w:rsid w:val="00396547"/>
    <w:rsid w:val="00396AB0"/>
    <w:rsid w:val="00396FDD"/>
    <w:rsid w:val="00397585"/>
    <w:rsid w:val="0039783A"/>
    <w:rsid w:val="00397A3C"/>
    <w:rsid w:val="00397FB1"/>
    <w:rsid w:val="003A011A"/>
    <w:rsid w:val="003A0220"/>
    <w:rsid w:val="003A0324"/>
    <w:rsid w:val="003A09D2"/>
    <w:rsid w:val="003A0E6F"/>
    <w:rsid w:val="003A1155"/>
    <w:rsid w:val="003A1328"/>
    <w:rsid w:val="003A1861"/>
    <w:rsid w:val="003A1F10"/>
    <w:rsid w:val="003A2341"/>
    <w:rsid w:val="003A23AD"/>
    <w:rsid w:val="003A23E9"/>
    <w:rsid w:val="003A268C"/>
    <w:rsid w:val="003A2E41"/>
    <w:rsid w:val="003A3079"/>
    <w:rsid w:val="003A3418"/>
    <w:rsid w:val="003A399C"/>
    <w:rsid w:val="003A3B69"/>
    <w:rsid w:val="003A3CB0"/>
    <w:rsid w:val="003A4172"/>
    <w:rsid w:val="003A440E"/>
    <w:rsid w:val="003A5408"/>
    <w:rsid w:val="003A5513"/>
    <w:rsid w:val="003A56BA"/>
    <w:rsid w:val="003A5A8F"/>
    <w:rsid w:val="003A5BEA"/>
    <w:rsid w:val="003A5C51"/>
    <w:rsid w:val="003A5D9F"/>
    <w:rsid w:val="003A5F9E"/>
    <w:rsid w:val="003A6081"/>
    <w:rsid w:val="003A63BA"/>
    <w:rsid w:val="003A651F"/>
    <w:rsid w:val="003A65EB"/>
    <w:rsid w:val="003A6C40"/>
    <w:rsid w:val="003A6E72"/>
    <w:rsid w:val="003A73C0"/>
    <w:rsid w:val="003A79DC"/>
    <w:rsid w:val="003A7A96"/>
    <w:rsid w:val="003B0057"/>
    <w:rsid w:val="003B042A"/>
    <w:rsid w:val="003B0A85"/>
    <w:rsid w:val="003B0F38"/>
    <w:rsid w:val="003B14BF"/>
    <w:rsid w:val="003B15F7"/>
    <w:rsid w:val="003B1675"/>
    <w:rsid w:val="003B16C0"/>
    <w:rsid w:val="003B1C22"/>
    <w:rsid w:val="003B1CE2"/>
    <w:rsid w:val="003B1F08"/>
    <w:rsid w:val="003B25C6"/>
    <w:rsid w:val="003B267D"/>
    <w:rsid w:val="003B28BE"/>
    <w:rsid w:val="003B302D"/>
    <w:rsid w:val="003B32A2"/>
    <w:rsid w:val="003B391A"/>
    <w:rsid w:val="003B4162"/>
    <w:rsid w:val="003B489B"/>
    <w:rsid w:val="003B489D"/>
    <w:rsid w:val="003B499E"/>
    <w:rsid w:val="003B4BF7"/>
    <w:rsid w:val="003B5665"/>
    <w:rsid w:val="003B56C7"/>
    <w:rsid w:val="003B58A0"/>
    <w:rsid w:val="003B5B26"/>
    <w:rsid w:val="003B5F17"/>
    <w:rsid w:val="003B6030"/>
    <w:rsid w:val="003B651D"/>
    <w:rsid w:val="003B69DA"/>
    <w:rsid w:val="003B69F5"/>
    <w:rsid w:val="003B6B97"/>
    <w:rsid w:val="003B6FBF"/>
    <w:rsid w:val="003B7136"/>
    <w:rsid w:val="003B7399"/>
    <w:rsid w:val="003B755C"/>
    <w:rsid w:val="003B76AC"/>
    <w:rsid w:val="003B76F4"/>
    <w:rsid w:val="003B7920"/>
    <w:rsid w:val="003B7A1D"/>
    <w:rsid w:val="003B7EE5"/>
    <w:rsid w:val="003C0012"/>
    <w:rsid w:val="003C01AC"/>
    <w:rsid w:val="003C0CFE"/>
    <w:rsid w:val="003C1410"/>
    <w:rsid w:val="003C1862"/>
    <w:rsid w:val="003C1CF6"/>
    <w:rsid w:val="003C2109"/>
    <w:rsid w:val="003C23F0"/>
    <w:rsid w:val="003C36C7"/>
    <w:rsid w:val="003C3DA8"/>
    <w:rsid w:val="003C40D4"/>
    <w:rsid w:val="003C4F7A"/>
    <w:rsid w:val="003C5271"/>
    <w:rsid w:val="003C527C"/>
    <w:rsid w:val="003C54DD"/>
    <w:rsid w:val="003C5541"/>
    <w:rsid w:val="003C5F2C"/>
    <w:rsid w:val="003C6243"/>
    <w:rsid w:val="003C627E"/>
    <w:rsid w:val="003C672F"/>
    <w:rsid w:val="003C6CC5"/>
    <w:rsid w:val="003C6D01"/>
    <w:rsid w:val="003C6D9B"/>
    <w:rsid w:val="003C72D4"/>
    <w:rsid w:val="003C7A52"/>
    <w:rsid w:val="003D019F"/>
    <w:rsid w:val="003D0255"/>
    <w:rsid w:val="003D029E"/>
    <w:rsid w:val="003D02D4"/>
    <w:rsid w:val="003D08DF"/>
    <w:rsid w:val="003D09F3"/>
    <w:rsid w:val="003D0A44"/>
    <w:rsid w:val="003D1CA9"/>
    <w:rsid w:val="003D20D6"/>
    <w:rsid w:val="003D2371"/>
    <w:rsid w:val="003D25A2"/>
    <w:rsid w:val="003D2B40"/>
    <w:rsid w:val="003D2E18"/>
    <w:rsid w:val="003D32FA"/>
    <w:rsid w:val="003D354B"/>
    <w:rsid w:val="003D3875"/>
    <w:rsid w:val="003D39F9"/>
    <w:rsid w:val="003D4027"/>
    <w:rsid w:val="003D41B9"/>
    <w:rsid w:val="003D423D"/>
    <w:rsid w:val="003D431F"/>
    <w:rsid w:val="003D43D4"/>
    <w:rsid w:val="003D44DF"/>
    <w:rsid w:val="003D466C"/>
    <w:rsid w:val="003D4689"/>
    <w:rsid w:val="003D4EBB"/>
    <w:rsid w:val="003D51BA"/>
    <w:rsid w:val="003D529D"/>
    <w:rsid w:val="003D5565"/>
    <w:rsid w:val="003D6706"/>
    <w:rsid w:val="003D68A4"/>
    <w:rsid w:val="003D6E29"/>
    <w:rsid w:val="003D6E9C"/>
    <w:rsid w:val="003D6ECF"/>
    <w:rsid w:val="003D7205"/>
    <w:rsid w:val="003D73AD"/>
    <w:rsid w:val="003D7513"/>
    <w:rsid w:val="003D76FD"/>
    <w:rsid w:val="003D7809"/>
    <w:rsid w:val="003E012D"/>
    <w:rsid w:val="003E032E"/>
    <w:rsid w:val="003E0961"/>
    <w:rsid w:val="003E0B46"/>
    <w:rsid w:val="003E0D31"/>
    <w:rsid w:val="003E14F9"/>
    <w:rsid w:val="003E16F6"/>
    <w:rsid w:val="003E16FF"/>
    <w:rsid w:val="003E194D"/>
    <w:rsid w:val="003E1B0F"/>
    <w:rsid w:val="003E2297"/>
    <w:rsid w:val="003E25DB"/>
    <w:rsid w:val="003E2E40"/>
    <w:rsid w:val="003E31D5"/>
    <w:rsid w:val="003E31EC"/>
    <w:rsid w:val="003E323D"/>
    <w:rsid w:val="003E35AB"/>
    <w:rsid w:val="003E35EF"/>
    <w:rsid w:val="003E404A"/>
    <w:rsid w:val="003E426D"/>
    <w:rsid w:val="003E42AD"/>
    <w:rsid w:val="003E433B"/>
    <w:rsid w:val="003E4A90"/>
    <w:rsid w:val="003E4AC1"/>
    <w:rsid w:val="003E4C90"/>
    <w:rsid w:val="003E4E10"/>
    <w:rsid w:val="003E4F3F"/>
    <w:rsid w:val="003E5C28"/>
    <w:rsid w:val="003E5E18"/>
    <w:rsid w:val="003E60E9"/>
    <w:rsid w:val="003E65E0"/>
    <w:rsid w:val="003E6682"/>
    <w:rsid w:val="003E66D2"/>
    <w:rsid w:val="003E6B5A"/>
    <w:rsid w:val="003E6CA3"/>
    <w:rsid w:val="003E6ED3"/>
    <w:rsid w:val="003E704D"/>
    <w:rsid w:val="003E7603"/>
    <w:rsid w:val="003E7618"/>
    <w:rsid w:val="003E7AAE"/>
    <w:rsid w:val="003E7EAE"/>
    <w:rsid w:val="003E7F83"/>
    <w:rsid w:val="003F0EB0"/>
    <w:rsid w:val="003F0FB9"/>
    <w:rsid w:val="003F13CB"/>
    <w:rsid w:val="003F1718"/>
    <w:rsid w:val="003F1980"/>
    <w:rsid w:val="003F1ED7"/>
    <w:rsid w:val="003F210B"/>
    <w:rsid w:val="003F2655"/>
    <w:rsid w:val="003F26C7"/>
    <w:rsid w:val="003F27F8"/>
    <w:rsid w:val="003F2D09"/>
    <w:rsid w:val="003F2E58"/>
    <w:rsid w:val="003F2F49"/>
    <w:rsid w:val="003F2F59"/>
    <w:rsid w:val="003F31BF"/>
    <w:rsid w:val="003F326D"/>
    <w:rsid w:val="003F34E7"/>
    <w:rsid w:val="003F364C"/>
    <w:rsid w:val="003F3C7A"/>
    <w:rsid w:val="003F478D"/>
    <w:rsid w:val="003F4E2F"/>
    <w:rsid w:val="003F511D"/>
    <w:rsid w:val="003F5593"/>
    <w:rsid w:val="003F57BB"/>
    <w:rsid w:val="003F58A1"/>
    <w:rsid w:val="003F5A2E"/>
    <w:rsid w:val="003F5C6B"/>
    <w:rsid w:val="003F5DAB"/>
    <w:rsid w:val="003F603B"/>
    <w:rsid w:val="003F605A"/>
    <w:rsid w:val="003F60D1"/>
    <w:rsid w:val="003F65E7"/>
    <w:rsid w:val="003F6B99"/>
    <w:rsid w:val="003F77CD"/>
    <w:rsid w:val="004001C8"/>
    <w:rsid w:val="00400263"/>
    <w:rsid w:val="004005C5"/>
    <w:rsid w:val="00400816"/>
    <w:rsid w:val="00400870"/>
    <w:rsid w:val="004009BE"/>
    <w:rsid w:val="00400A2D"/>
    <w:rsid w:val="00400A4D"/>
    <w:rsid w:val="00400B1E"/>
    <w:rsid w:val="00400BF1"/>
    <w:rsid w:val="00400E71"/>
    <w:rsid w:val="0040106D"/>
    <w:rsid w:val="00401170"/>
    <w:rsid w:val="00401880"/>
    <w:rsid w:val="0040225F"/>
    <w:rsid w:val="004024D0"/>
    <w:rsid w:val="00402780"/>
    <w:rsid w:val="00402E09"/>
    <w:rsid w:val="00402E9C"/>
    <w:rsid w:val="0040347B"/>
    <w:rsid w:val="004037D6"/>
    <w:rsid w:val="004044AD"/>
    <w:rsid w:val="00404655"/>
    <w:rsid w:val="0040489E"/>
    <w:rsid w:val="00404FC1"/>
    <w:rsid w:val="004051CD"/>
    <w:rsid w:val="004054D5"/>
    <w:rsid w:val="004056E0"/>
    <w:rsid w:val="00405AD5"/>
    <w:rsid w:val="00405CC4"/>
    <w:rsid w:val="00406339"/>
    <w:rsid w:val="00406565"/>
    <w:rsid w:val="0040674F"/>
    <w:rsid w:val="00406FA9"/>
    <w:rsid w:val="004077CD"/>
    <w:rsid w:val="00407DF0"/>
    <w:rsid w:val="00407F73"/>
    <w:rsid w:val="00410058"/>
    <w:rsid w:val="00410214"/>
    <w:rsid w:val="0041024A"/>
    <w:rsid w:val="004102E7"/>
    <w:rsid w:val="00410556"/>
    <w:rsid w:val="00410614"/>
    <w:rsid w:val="00410682"/>
    <w:rsid w:val="00410C89"/>
    <w:rsid w:val="00410FF6"/>
    <w:rsid w:val="00411033"/>
    <w:rsid w:val="004111FD"/>
    <w:rsid w:val="004117FD"/>
    <w:rsid w:val="00411B08"/>
    <w:rsid w:val="00411D34"/>
    <w:rsid w:val="004120A7"/>
    <w:rsid w:val="00412721"/>
    <w:rsid w:val="00412946"/>
    <w:rsid w:val="00412C43"/>
    <w:rsid w:val="00412F7E"/>
    <w:rsid w:val="004133CC"/>
    <w:rsid w:val="0041390C"/>
    <w:rsid w:val="00413948"/>
    <w:rsid w:val="00413A34"/>
    <w:rsid w:val="00414265"/>
    <w:rsid w:val="00414283"/>
    <w:rsid w:val="0041468B"/>
    <w:rsid w:val="00414F14"/>
    <w:rsid w:val="00415578"/>
    <w:rsid w:val="004157CA"/>
    <w:rsid w:val="0041583F"/>
    <w:rsid w:val="00415BF5"/>
    <w:rsid w:val="004164AD"/>
    <w:rsid w:val="00416516"/>
    <w:rsid w:val="00416585"/>
    <w:rsid w:val="00416653"/>
    <w:rsid w:val="00416E0D"/>
    <w:rsid w:val="00417333"/>
    <w:rsid w:val="0041739F"/>
    <w:rsid w:val="0041749C"/>
    <w:rsid w:val="004177CC"/>
    <w:rsid w:val="00417807"/>
    <w:rsid w:val="00417BC7"/>
    <w:rsid w:val="00417D10"/>
    <w:rsid w:val="00417D13"/>
    <w:rsid w:val="004209C0"/>
    <w:rsid w:val="00420E50"/>
    <w:rsid w:val="00421592"/>
    <w:rsid w:val="004215FF"/>
    <w:rsid w:val="0042162A"/>
    <w:rsid w:val="004219CB"/>
    <w:rsid w:val="00421A13"/>
    <w:rsid w:val="00421A51"/>
    <w:rsid w:val="00421DBB"/>
    <w:rsid w:val="00421F8D"/>
    <w:rsid w:val="004221C3"/>
    <w:rsid w:val="0042266E"/>
    <w:rsid w:val="00422753"/>
    <w:rsid w:val="00422973"/>
    <w:rsid w:val="00422B7C"/>
    <w:rsid w:val="00422C74"/>
    <w:rsid w:val="004231E4"/>
    <w:rsid w:val="004241C2"/>
    <w:rsid w:val="004243FA"/>
    <w:rsid w:val="00425072"/>
    <w:rsid w:val="0042637F"/>
    <w:rsid w:val="004264A8"/>
    <w:rsid w:val="00426972"/>
    <w:rsid w:val="00427205"/>
    <w:rsid w:val="00427ACD"/>
    <w:rsid w:val="00427BA4"/>
    <w:rsid w:val="00427E20"/>
    <w:rsid w:val="00427EC0"/>
    <w:rsid w:val="00430201"/>
    <w:rsid w:val="00430202"/>
    <w:rsid w:val="00430D22"/>
    <w:rsid w:val="00431CEF"/>
    <w:rsid w:val="00431DD3"/>
    <w:rsid w:val="00431E4B"/>
    <w:rsid w:val="0043226C"/>
    <w:rsid w:val="004323F8"/>
    <w:rsid w:val="0043277B"/>
    <w:rsid w:val="004327A1"/>
    <w:rsid w:val="00432A86"/>
    <w:rsid w:val="00433740"/>
    <w:rsid w:val="00433BF1"/>
    <w:rsid w:val="00433EB7"/>
    <w:rsid w:val="0043429A"/>
    <w:rsid w:val="0043466E"/>
    <w:rsid w:val="00435D84"/>
    <w:rsid w:val="00435F8A"/>
    <w:rsid w:val="004361DF"/>
    <w:rsid w:val="00436527"/>
    <w:rsid w:val="00436597"/>
    <w:rsid w:val="004369D2"/>
    <w:rsid w:val="00436C34"/>
    <w:rsid w:val="00436E01"/>
    <w:rsid w:val="0043719F"/>
    <w:rsid w:val="00437585"/>
    <w:rsid w:val="004375E5"/>
    <w:rsid w:val="00440113"/>
    <w:rsid w:val="00440787"/>
    <w:rsid w:val="004408C2"/>
    <w:rsid w:val="00440EE4"/>
    <w:rsid w:val="00440F2A"/>
    <w:rsid w:val="00440FF5"/>
    <w:rsid w:val="004410C8"/>
    <w:rsid w:val="00441C83"/>
    <w:rsid w:val="00442279"/>
    <w:rsid w:val="0044241D"/>
    <w:rsid w:val="0044272A"/>
    <w:rsid w:val="004429FB"/>
    <w:rsid w:val="00442B2E"/>
    <w:rsid w:val="00442F1D"/>
    <w:rsid w:val="00442F6A"/>
    <w:rsid w:val="00443190"/>
    <w:rsid w:val="0044320E"/>
    <w:rsid w:val="004433F7"/>
    <w:rsid w:val="004436E6"/>
    <w:rsid w:val="00443B7C"/>
    <w:rsid w:val="00443DEE"/>
    <w:rsid w:val="00443DFB"/>
    <w:rsid w:val="00443ECA"/>
    <w:rsid w:val="00444206"/>
    <w:rsid w:val="004442D8"/>
    <w:rsid w:val="00444328"/>
    <w:rsid w:val="0044463F"/>
    <w:rsid w:val="004446F4"/>
    <w:rsid w:val="0044487D"/>
    <w:rsid w:val="00444893"/>
    <w:rsid w:val="004449E2"/>
    <w:rsid w:val="00444CAA"/>
    <w:rsid w:val="004450A6"/>
    <w:rsid w:val="00445687"/>
    <w:rsid w:val="00445931"/>
    <w:rsid w:val="004460FA"/>
    <w:rsid w:val="004466C9"/>
    <w:rsid w:val="00446756"/>
    <w:rsid w:val="004468E7"/>
    <w:rsid w:val="00447283"/>
    <w:rsid w:val="00447474"/>
    <w:rsid w:val="00447E8A"/>
    <w:rsid w:val="00450122"/>
    <w:rsid w:val="00450138"/>
    <w:rsid w:val="004501BE"/>
    <w:rsid w:val="00450223"/>
    <w:rsid w:val="00450382"/>
    <w:rsid w:val="004506EF"/>
    <w:rsid w:val="00450ADC"/>
    <w:rsid w:val="00450D81"/>
    <w:rsid w:val="00450F60"/>
    <w:rsid w:val="00451222"/>
    <w:rsid w:val="00451337"/>
    <w:rsid w:val="0045201C"/>
    <w:rsid w:val="00452128"/>
    <w:rsid w:val="004521D6"/>
    <w:rsid w:val="004525EE"/>
    <w:rsid w:val="00452850"/>
    <w:rsid w:val="00452A35"/>
    <w:rsid w:val="00452F28"/>
    <w:rsid w:val="004531CF"/>
    <w:rsid w:val="004532AC"/>
    <w:rsid w:val="00453681"/>
    <w:rsid w:val="00453B0B"/>
    <w:rsid w:val="00453C84"/>
    <w:rsid w:val="00454D9A"/>
    <w:rsid w:val="004558CB"/>
    <w:rsid w:val="00455DD8"/>
    <w:rsid w:val="00456021"/>
    <w:rsid w:val="00456C07"/>
    <w:rsid w:val="00457346"/>
    <w:rsid w:val="00457D63"/>
    <w:rsid w:val="0046095F"/>
    <w:rsid w:val="00460A23"/>
    <w:rsid w:val="00460BE1"/>
    <w:rsid w:val="00460C8D"/>
    <w:rsid w:val="00461080"/>
    <w:rsid w:val="0046119C"/>
    <w:rsid w:val="00461567"/>
    <w:rsid w:val="00461E67"/>
    <w:rsid w:val="00461E96"/>
    <w:rsid w:val="00461FC0"/>
    <w:rsid w:val="0046218E"/>
    <w:rsid w:val="0046219F"/>
    <w:rsid w:val="0046287F"/>
    <w:rsid w:val="00462FB6"/>
    <w:rsid w:val="0046351D"/>
    <w:rsid w:val="004636F5"/>
    <w:rsid w:val="0046389E"/>
    <w:rsid w:val="00464185"/>
    <w:rsid w:val="0046424B"/>
    <w:rsid w:val="00464757"/>
    <w:rsid w:val="00464D9B"/>
    <w:rsid w:val="00464ED8"/>
    <w:rsid w:val="00464F2B"/>
    <w:rsid w:val="004652A5"/>
    <w:rsid w:val="00465382"/>
    <w:rsid w:val="004654DC"/>
    <w:rsid w:val="0046580C"/>
    <w:rsid w:val="00465872"/>
    <w:rsid w:val="00466286"/>
    <w:rsid w:val="004669C8"/>
    <w:rsid w:val="00466A0A"/>
    <w:rsid w:val="00467042"/>
    <w:rsid w:val="004673E7"/>
    <w:rsid w:val="004675AC"/>
    <w:rsid w:val="00467B08"/>
    <w:rsid w:val="0046DF4E"/>
    <w:rsid w:val="0047034A"/>
    <w:rsid w:val="00470502"/>
    <w:rsid w:val="00470A27"/>
    <w:rsid w:val="004710EB"/>
    <w:rsid w:val="004711C0"/>
    <w:rsid w:val="004711C3"/>
    <w:rsid w:val="00471215"/>
    <w:rsid w:val="0047158B"/>
    <w:rsid w:val="00471A81"/>
    <w:rsid w:val="00471DE4"/>
    <w:rsid w:val="00471F53"/>
    <w:rsid w:val="00471F62"/>
    <w:rsid w:val="00472546"/>
    <w:rsid w:val="00472A69"/>
    <w:rsid w:val="00472B15"/>
    <w:rsid w:val="00472BAD"/>
    <w:rsid w:val="00472D6B"/>
    <w:rsid w:val="00472EA9"/>
    <w:rsid w:val="00473015"/>
    <w:rsid w:val="0047319F"/>
    <w:rsid w:val="0047364A"/>
    <w:rsid w:val="00473B64"/>
    <w:rsid w:val="00473EE0"/>
    <w:rsid w:val="00474094"/>
    <w:rsid w:val="00474281"/>
    <w:rsid w:val="00474430"/>
    <w:rsid w:val="004745CB"/>
    <w:rsid w:val="00474776"/>
    <w:rsid w:val="00474963"/>
    <w:rsid w:val="00474AE7"/>
    <w:rsid w:val="00475E81"/>
    <w:rsid w:val="00476211"/>
    <w:rsid w:val="004762E6"/>
    <w:rsid w:val="0047658D"/>
    <w:rsid w:val="004769CD"/>
    <w:rsid w:val="00476BD6"/>
    <w:rsid w:val="00477322"/>
    <w:rsid w:val="004777DB"/>
    <w:rsid w:val="00477AC1"/>
    <w:rsid w:val="00477D74"/>
    <w:rsid w:val="00477F02"/>
    <w:rsid w:val="00477F27"/>
    <w:rsid w:val="0048006C"/>
    <w:rsid w:val="00480472"/>
    <w:rsid w:val="004806CE"/>
    <w:rsid w:val="00480F28"/>
    <w:rsid w:val="0048156F"/>
    <w:rsid w:val="004818C0"/>
    <w:rsid w:val="00481969"/>
    <w:rsid w:val="00482660"/>
    <w:rsid w:val="00482AD8"/>
    <w:rsid w:val="00482CED"/>
    <w:rsid w:val="00482D3B"/>
    <w:rsid w:val="00482DCD"/>
    <w:rsid w:val="004830E0"/>
    <w:rsid w:val="0048330D"/>
    <w:rsid w:val="004834DA"/>
    <w:rsid w:val="004837A3"/>
    <w:rsid w:val="004839A0"/>
    <w:rsid w:val="00483AA2"/>
    <w:rsid w:val="00483B34"/>
    <w:rsid w:val="00483BCC"/>
    <w:rsid w:val="00483C93"/>
    <w:rsid w:val="00483CEB"/>
    <w:rsid w:val="00483D0F"/>
    <w:rsid w:val="004841A1"/>
    <w:rsid w:val="00484474"/>
    <w:rsid w:val="004845DC"/>
    <w:rsid w:val="0048464A"/>
    <w:rsid w:val="00484B77"/>
    <w:rsid w:val="00484D67"/>
    <w:rsid w:val="00484E39"/>
    <w:rsid w:val="00484EAC"/>
    <w:rsid w:val="00484F71"/>
    <w:rsid w:val="00485036"/>
    <w:rsid w:val="004851FB"/>
    <w:rsid w:val="0048535E"/>
    <w:rsid w:val="0048542E"/>
    <w:rsid w:val="00485456"/>
    <w:rsid w:val="00485501"/>
    <w:rsid w:val="0048569A"/>
    <w:rsid w:val="004856EE"/>
    <w:rsid w:val="004857BF"/>
    <w:rsid w:val="00485DFB"/>
    <w:rsid w:val="00485E88"/>
    <w:rsid w:val="00485F34"/>
    <w:rsid w:val="0048655F"/>
    <w:rsid w:val="00486ACE"/>
    <w:rsid w:val="00486DCC"/>
    <w:rsid w:val="00486FA7"/>
    <w:rsid w:val="004870EB"/>
    <w:rsid w:val="004871AB"/>
    <w:rsid w:val="00487767"/>
    <w:rsid w:val="0048787F"/>
    <w:rsid w:val="00487AA0"/>
    <w:rsid w:val="00487AC9"/>
    <w:rsid w:val="00487D92"/>
    <w:rsid w:val="00490486"/>
    <w:rsid w:val="0049091C"/>
    <w:rsid w:val="004909BF"/>
    <w:rsid w:val="00490F96"/>
    <w:rsid w:val="0049141D"/>
    <w:rsid w:val="004916C9"/>
    <w:rsid w:val="00491985"/>
    <w:rsid w:val="00491FFE"/>
    <w:rsid w:val="004934DC"/>
    <w:rsid w:val="00493A1F"/>
    <w:rsid w:val="00493E53"/>
    <w:rsid w:val="00493FF0"/>
    <w:rsid w:val="004941F1"/>
    <w:rsid w:val="00494A6A"/>
    <w:rsid w:val="00494FEE"/>
    <w:rsid w:val="004954A5"/>
    <w:rsid w:val="00495575"/>
    <w:rsid w:val="004957AF"/>
    <w:rsid w:val="00495C00"/>
    <w:rsid w:val="00495C4F"/>
    <w:rsid w:val="00496185"/>
    <w:rsid w:val="00496336"/>
    <w:rsid w:val="0049656C"/>
    <w:rsid w:val="00496B49"/>
    <w:rsid w:val="00496DB9"/>
    <w:rsid w:val="00496DCA"/>
    <w:rsid w:val="00496FC3"/>
    <w:rsid w:val="00497222"/>
    <w:rsid w:val="004972CC"/>
    <w:rsid w:val="0049736A"/>
    <w:rsid w:val="0049768B"/>
    <w:rsid w:val="00497F32"/>
    <w:rsid w:val="004A0668"/>
    <w:rsid w:val="004A1A14"/>
    <w:rsid w:val="004A23C1"/>
    <w:rsid w:val="004A24AD"/>
    <w:rsid w:val="004A25A1"/>
    <w:rsid w:val="004A2649"/>
    <w:rsid w:val="004A2BD4"/>
    <w:rsid w:val="004A316D"/>
    <w:rsid w:val="004A3D05"/>
    <w:rsid w:val="004A3ECA"/>
    <w:rsid w:val="004A4042"/>
    <w:rsid w:val="004A4193"/>
    <w:rsid w:val="004A4448"/>
    <w:rsid w:val="004A4847"/>
    <w:rsid w:val="004A48BC"/>
    <w:rsid w:val="004A4A1A"/>
    <w:rsid w:val="004A4FD8"/>
    <w:rsid w:val="004A5257"/>
    <w:rsid w:val="004A5623"/>
    <w:rsid w:val="004A56D7"/>
    <w:rsid w:val="004A57A5"/>
    <w:rsid w:val="004A57FB"/>
    <w:rsid w:val="004A590C"/>
    <w:rsid w:val="004A5969"/>
    <w:rsid w:val="004A5D5B"/>
    <w:rsid w:val="004A5D63"/>
    <w:rsid w:val="004A62A3"/>
    <w:rsid w:val="004A6368"/>
    <w:rsid w:val="004A63A1"/>
    <w:rsid w:val="004A677D"/>
    <w:rsid w:val="004A69F8"/>
    <w:rsid w:val="004A6B88"/>
    <w:rsid w:val="004A74B4"/>
    <w:rsid w:val="004A7594"/>
    <w:rsid w:val="004A7B0C"/>
    <w:rsid w:val="004B024F"/>
    <w:rsid w:val="004B0301"/>
    <w:rsid w:val="004B0C4B"/>
    <w:rsid w:val="004B10CB"/>
    <w:rsid w:val="004B1262"/>
    <w:rsid w:val="004B2620"/>
    <w:rsid w:val="004B2A65"/>
    <w:rsid w:val="004B2F8D"/>
    <w:rsid w:val="004B3C83"/>
    <w:rsid w:val="004B425D"/>
    <w:rsid w:val="004B4628"/>
    <w:rsid w:val="004B4E3D"/>
    <w:rsid w:val="004B5363"/>
    <w:rsid w:val="004B546F"/>
    <w:rsid w:val="004B55B9"/>
    <w:rsid w:val="004B57B9"/>
    <w:rsid w:val="004B5C73"/>
    <w:rsid w:val="004B6236"/>
    <w:rsid w:val="004B63B3"/>
    <w:rsid w:val="004B6457"/>
    <w:rsid w:val="004B64C4"/>
    <w:rsid w:val="004B656D"/>
    <w:rsid w:val="004B6882"/>
    <w:rsid w:val="004B6B87"/>
    <w:rsid w:val="004B6C7B"/>
    <w:rsid w:val="004B6CE2"/>
    <w:rsid w:val="004B70D6"/>
    <w:rsid w:val="004B7265"/>
    <w:rsid w:val="004B74F8"/>
    <w:rsid w:val="004B75DA"/>
    <w:rsid w:val="004B7611"/>
    <w:rsid w:val="004C0433"/>
    <w:rsid w:val="004C044E"/>
    <w:rsid w:val="004C06A5"/>
    <w:rsid w:val="004C0804"/>
    <w:rsid w:val="004C0CE0"/>
    <w:rsid w:val="004C0F23"/>
    <w:rsid w:val="004C1822"/>
    <w:rsid w:val="004C1D8F"/>
    <w:rsid w:val="004C1DEC"/>
    <w:rsid w:val="004C2844"/>
    <w:rsid w:val="004C2926"/>
    <w:rsid w:val="004C2A3E"/>
    <w:rsid w:val="004C2FB5"/>
    <w:rsid w:val="004C3334"/>
    <w:rsid w:val="004C3873"/>
    <w:rsid w:val="004C3AA7"/>
    <w:rsid w:val="004C3F08"/>
    <w:rsid w:val="004C40EA"/>
    <w:rsid w:val="004C424B"/>
    <w:rsid w:val="004C4447"/>
    <w:rsid w:val="004C44C0"/>
    <w:rsid w:val="004C45B4"/>
    <w:rsid w:val="004C46FF"/>
    <w:rsid w:val="004C4B77"/>
    <w:rsid w:val="004C4F4A"/>
    <w:rsid w:val="004C5863"/>
    <w:rsid w:val="004C59B7"/>
    <w:rsid w:val="004C5B72"/>
    <w:rsid w:val="004C6322"/>
    <w:rsid w:val="004C6484"/>
    <w:rsid w:val="004C659C"/>
    <w:rsid w:val="004C6B2F"/>
    <w:rsid w:val="004C7107"/>
    <w:rsid w:val="004C724F"/>
    <w:rsid w:val="004C7431"/>
    <w:rsid w:val="004C75A3"/>
    <w:rsid w:val="004C7693"/>
    <w:rsid w:val="004D006B"/>
    <w:rsid w:val="004D0921"/>
    <w:rsid w:val="004D0982"/>
    <w:rsid w:val="004D112F"/>
    <w:rsid w:val="004D11D6"/>
    <w:rsid w:val="004D145D"/>
    <w:rsid w:val="004D1673"/>
    <w:rsid w:val="004D1932"/>
    <w:rsid w:val="004D19C4"/>
    <w:rsid w:val="004D1A0F"/>
    <w:rsid w:val="004D1B1C"/>
    <w:rsid w:val="004D1BF7"/>
    <w:rsid w:val="004D1D9D"/>
    <w:rsid w:val="004D1E90"/>
    <w:rsid w:val="004D2013"/>
    <w:rsid w:val="004D2643"/>
    <w:rsid w:val="004D2DA1"/>
    <w:rsid w:val="004D35CA"/>
    <w:rsid w:val="004D3769"/>
    <w:rsid w:val="004D39D8"/>
    <w:rsid w:val="004D39DC"/>
    <w:rsid w:val="004D3AA8"/>
    <w:rsid w:val="004D490D"/>
    <w:rsid w:val="004D4D6F"/>
    <w:rsid w:val="004D4DDF"/>
    <w:rsid w:val="004D4FD3"/>
    <w:rsid w:val="004D57E7"/>
    <w:rsid w:val="004D5DAB"/>
    <w:rsid w:val="004D5EE4"/>
    <w:rsid w:val="004D609D"/>
    <w:rsid w:val="004D7043"/>
    <w:rsid w:val="004D70CE"/>
    <w:rsid w:val="004D75EE"/>
    <w:rsid w:val="004D7B9B"/>
    <w:rsid w:val="004E0353"/>
    <w:rsid w:val="004E03F8"/>
    <w:rsid w:val="004E0942"/>
    <w:rsid w:val="004E0A02"/>
    <w:rsid w:val="004E0A5A"/>
    <w:rsid w:val="004E0F65"/>
    <w:rsid w:val="004E0FF6"/>
    <w:rsid w:val="004E1893"/>
    <w:rsid w:val="004E1B0D"/>
    <w:rsid w:val="004E206E"/>
    <w:rsid w:val="004E20F8"/>
    <w:rsid w:val="004E2544"/>
    <w:rsid w:val="004E2873"/>
    <w:rsid w:val="004E2F42"/>
    <w:rsid w:val="004E3484"/>
    <w:rsid w:val="004E3657"/>
    <w:rsid w:val="004E3747"/>
    <w:rsid w:val="004E3A32"/>
    <w:rsid w:val="004E3BDC"/>
    <w:rsid w:val="004E3E3F"/>
    <w:rsid w:val="004E46D2"/>
    <w:rsid w:val="004E4C5B"/>
    <w:rsid w:val="004E4D79"/>
    <w:rsid w:val="004E4EB3"/>
    <w:rsid w:val="004E502E"/>
    <w:rsid w:val="004E5793"/>
    <w:rsid w:val="004E5A7C"/>
    <w:rsid w:val="004E6018"/>
    <w:rsid w:val="004E606C"/>
    <w:rsid w:val="004E6442"/>
    <w:rsid w:val="004E6469"/>
    <w:rsid w:val="004E6A7E"/>
    <w:rsid w:val="004E70AF"/>
    <w:rsid w:val="004E71D7"/>
    <w:rsid w:val="004E7606"/>
    <w:rsid w:val="004E7674"/>
    <w:rsid w:val="004E79D2"/>
    <w:rsid w:val="004E7D69"/>
    <w:rsid w:val="004F0201"/>
    <w:rsid w:val="004F0503"/>
    <w:rsid w:val="004F058F"/>
    <w:rsid w:val="004F0AE7"/>
    <w:rsid w:val="004F1090"/>
    <w:rsid w:val="004F1120"/>
    <w:rsid w:val="004F1140"/>
    <w:rsid w:val="004F1345"/>
    <w:rsid w:val="004F155D"/>
    <w:rsid w:val="004F1580"/>
    <w:rsid w:val="004F19FA"/>
    <w:rsid w:val="004F1C0C"/>
    <w:rsid w:val="004F1C2B"/>
    <w:rsid w:val="004F23C9"/>
    <w:rsid w:val="004F27E8"/>
    <w:rsid w:val="004F29F5"/>
    <w:rsid w:val="004F2F12"/>
    <w:rsid w:val="004F2F93"/>
    <w:rsid w:val="004F3067"/>
    <w:rsid w:val="004F3155"/>
    <w:rsid w:val="004F39A9"/>
    <w:rsid w:val="004F3A6C"/>
    <w:rsid w:val="004F4288"/>
    <w:rsid w:val="004F45A3"/>
    <w:rsid w:val="004F4AFE"/>
    <w:rsid w:val="004F557E"/>
    <w:rsid w:val="004F565E"/>
    <w:rsid w:val="004F56FE"/>
    <w:rsid w:val="004F580C"/>
    <w:rsid w:val="004F5C3E"/>
    <w:rsid w:val="004F64F3"/>
    <w:rsid w:val="004F65CE"/>
    <w:rsid w:val="004F7149"/>
    <w:rsid w:val="004F72D6"/>
    <w:rsid w:val="004F7700"/>
    <w:rsid w:val="004F7718"/>
    <w:rsid w:val="004F7824"/>
    <w:rsid w:val="004F798F"/>
    <w:rsid w:val="004F7B9F"/>
    <w:rsid w:val="004F7C57"/>
    <w:rsid w:val="004F7CA7"/>
    <w:rsid w:val="00500017"/>
    <w:rsid w:val="005002C0"/>
    <w:rsid w:val="00500325"/>
    <w:rsid w:val="00500407"/>
    <w:rsid w:val="005004AF"/>
    <w:rsid w:val="00500F3D"/>
    <w:rsid w:val="0050146D"/>
    <w:rsid w:val="00501BDC"/>
    <w:rsid w:val="00501C89"/>
    <w:rsid w:val="00502387"/>
    <w:rsid w:val="005024D5"/>
    <w:rsid w:val="00502AC9"/>
    <w:rsid w:val="00502AFA"/>
    <w:rsid w:val="00502D09"/>
    <w:rsid w:val="005031B6"/>
    <w:rsid w:val="00503742"/>
    <w:rsid w:val="0050391A"/>
    <w:rsid w:val="00503A9D"/>
    <w:rsid w:val="00503D33"/>
    <w:rsid w:val="00503DDB"/>
    <w:rsid w:val="0050413C"/>
    <w:rsid w:val="00504423"/>
    <w:rsid w:val="00504C19"/>
    <w:rsid w:val="00504C3E"/>
    <w:rsid w:val="00505199"/>
    <w:rsid w:val="005051A6"/>
    <w:rsid w:val="00505441"/>
    <w:rsid w:val="00505620"/>
    <w:rsid w:val="005057A5"/>
    <w:rsid w:val="005059CB"/>
    <w:rsid w:val="00506317"/>
    <w:rsid w:val="005063AF"/>
    <w:rsid w:val="00506537"/>
    <w:rsid w:val="00506824"/>
    <w:rsid w:val="00506F7D"/>
    <w:rsid w:val="00507A7B"/>
    <w:rsid w:val="00507B9C"/>
    <w:rsid w:val="00510441"/>
    <w:rsid w:val="00510624"/>
    <w:rsid w:val="005107A9"/>
    <w:rsid w:val="00510D7C"/>
    <w:rsid w:val="00510E7E"/>
    <w:rsid w:val="00511281"/>
    <w:rsid w:val="005112F0"/>
    <w:rsid w:val="005113C8"/>
    <w:rsid w:val="00511577"/>
    <w:rsid w:val="00511C42"/>
    <w:rsid w:val="00511C61"/>
    <w:rsid w:val="00511EB9"/>
    <w:rsid w:val="005120FE"/>
    <w:rsid w:val="00512A10"/>
    <w:rsid w:val="00512F03"/>
    <w:rsid w:val="005130FC"/>
    <w:rsid w:val="00513122"/>
    <w:rsid w:val="005135FF"/>
    <w:rsid w:val="00514268"/>
    <w:rsid w:val="00514334"/>
    <w:rsid w:val="00514537"/>
    <w:rsid w:val="005147DB"/>
    <w:rsid w:val="005152AB"/>
    <w:rsid w:val="0051567D"/>
    <w:rsid w:val="0051595E"/>
    <w:rsid w:val="00515AEB"/>
    <w:rsid w:val="00515BF4"/>
    <w:rsid w:val="00515CA5"/>
    <w:rsid w:val="00515DBF"/>
    <w:rsid w:val="0051640C"/>
    <w:rsid w:val="0051668F"/>
    <w:rsid w:val="00516EE9"/>
    <w:rsid w:val="0051710F"/>
    <w:rsid w:val="00517616"/>
    <w:rsid w:val="00517960"/>
    <w:rsid w:val="0052007B"/>
    <w:rsid w:val="005200D3"/>
    <w:rsid w:val="005203D7"/>
    <w:rsid w:val="00520F9D"/>
    <w:rsid w:val="005210E9"/>
    <w:rsid w:val="00521105"/>
    <w:rsid w:val="0052111D"/>
    <w:rsid w:val="0052120E"/>
    <w:rsid w:val="0052189A"/>
    <w:rsid w:val="005219C6"/>
    <w:rsid w:val="00521DDE"/>
    <w:rsid w:val="005223A4"/>
    <w:rsid w:val="00523079"/>
    <w:rsid w:val="005236B1"/>
    <w:rsid w:val="00524090"/>
    <w:rsid w:val="005245C8"/>
    <w:rsid w:val="00524D75"/>
    <w:rsid w:val="00524D79"/>
    <w:rsid w:val="00524F3D"/>
    <w:rsid w:val="00525119"/>
    <w:rsid w:val="005252C1"/>
    <w:rsid w:val="00525393"/>
    <w:rsid w:val="0052574E"/>
    <w:rsid w:val="005259F3"/>
    <w:rsid w:val="00526606"/>
    <w:rsid w:val="00526D74"/>
    <w:rsid w:val="005273F7"/>
    <w:rsid w:val="0052792C"/>
    <w:rsid w:val="00530001"/>
    <w:rsid w:val="0053018F"/>
    <w:rsid w:val="00530348"/>
    <w:rsid w:val="0053074E"/>
    <w:rsid w:val="005307A4"/>
    <w:rsid w:val="00530A23"/>
    <w:rsid w:val="00530CE0"/>
    <w:rsid w:val="00530EA9"/>
    <w:rsid w:val="00530ED6"/>
    <w:rsid w:val="00531053"/>
    <w:rsid w:val="005310A2"/>
    <w:rsid w:val="005317D7"/>
    <w:rsid w:val="00531A12"/>
    <w:rsid w:val="0053266E"/>
    <w:rsid w:val="00532E34"/>
    <w:rsid w:val="00533145"/>
    <w:rsid w:val="00533741"/>
    <w:rsid w:val="005337CB"/>
    <w:rsid w:val="00533D55"/>
    <w:rsid w:val="00533DA0"/>
    <w:rsid w:val="005340BB"/>
    <w:rsid w:val="00534295"/>
    <w:rsid w:val="00534469"/>
    <w:rsid w:val="005346F2"/>
    <w:rsid w:val="005349A4"/>
    <w:rsid w:val="00534AFF"/>
    <w:rsid w:val="00534B18"/>
    <w:rsid w:val="00534CD5"/>
    <w:rsid w:val="0053509F"/>
    <w:rsid w:val="005355BD"/>
    <w:rsid w:val="00535CE6"/>
    <w:rsid w:val="00535E14"/>
    <w:rsid w:val="0053603E"/>
    <w:rsid w:val="005361CB"/>
    <w:rsid w:val="00536440"/>
    <w:rsid w:val="005365C9"/>
    <w:rsid w:val="0053681F"/>
    <w:rsid w:val="00537532"/>
    <w:rsid w:val="00537672"/>
    <w:rsid w:val="0053767A"/>
    <w:rsid w:val="00537781"/>
    <w:rsid w:val="00537D62"/>
    <w:rsid w:val="00537E0C"/>
    <w:rsid w:val="00537EE0"/>
    <w:rsid w:val="005400CB"/>
    <w:rsid w:val="0054048C"/>
    <w:rsid w:val="005407B5"/>
    <w:rsid w:val="0054093D"/>
    <w:rsid w:val="00540D2F"/>
    <w:rsid w:val="0054122D"/>
    <w:rsid w:val="00541C90"/>
    <w:rsid w:val="00541F9F"/>
    <w:rsid w:val="0054206C"/>
    <w:rsid w:val="00542391"/>
    <w:rsid w:val="00542644"/>
    <w:rsid w:val="00542862"/>
    <w:rsid w:val="00542AF7"/>
    <w:rsid w:val="00542F92"/>
    <w:rsid w:val="00543213"/>
    <w:rsid w:val="0054353D"/>
    <w:rsid w:val="00543556"/>
    <w:rsid w:val="00543866"/>
    <w:rsid w:val="00543B9F"/>
    <w:rsid w:val="00543E7F"/>
    <w:rsid w:val="0054413D"/>
    <w:rsid w:val="00544A25"/>
    <w:rsid w:val="00544D52"/>
    <w:rsid w:val="00544E6F"/>
    <w:rsid w:val="005451A5"/>
    <w:rsid w:val="00545DB7"/>
    <w:rsid w:val="00545F4B"/>
    <w:rsid w:val="0054654F"/>
    <w:rsid w:val="00546951"/>
    <w:rsid w:val="00546C93"/>
    <w:rsid w:val="005473F1"/>
    <w:rsid w:val="00547560"/>
    <w:rsid w:val="00547E12"/>
    <w:rsid w:val="00550471"/>
    <w:rsid w:val="00550747"/>
    <w:rsid w:val="00550816"/>
    <w:rsid w:val="00550B0B"/>
    <w:rsid w:val="00550C2A"/>
    <w:rsid w:val="00550DEB"/>
    <w:rsid w:val="00550FFE"/>
    <w:rsid w:val="0055104E"/>
    <w:rsid w:val="00551467"/>
    <w:rsid w:val="00551756"/>
    <w:rsid w:val="00551867"/>
    <w:rsid w:val="0055223F"/>
    <w:rsid w:val="00552317"/>
    <w:rsid w:val="00552765"/>
    <w:rsid w:val="0055365C"/>
    <w:rsid w:val="00553A00"/>
    <w:rsid w:val="00553CC9"/>
    <w:rsid w:val="005540E4"/>
    <w:rsid w:val="005543C6"/>
    <w:rsid w:val="005543C7"/>
    <w:rsid w:val="00554891"/>
    <w:rsid w:val="005549BC"/>
    <w:rsid w:val="0055549D"/>
    <w:rsid w:val="005554F1"/>
    <w:rsid w:val="005555EA"/>
    <w:rsid w:val="00555790"/>
    <w:rsid w:val="005559FD"/>
    <w:rsid w:val="00555AA6"/>
    <w:rsid w:val="005563CF"/>
    <w:rsid w:val="00556A6A"/>
    <w:rsid w:val="00556B6B"/>
    <w:rsid w:val="00556EB3"/>
    <w:rsid w:val="00560665"/>
    <w:rsid w:val="005606BD"/>
    <w:rsid w:val="00560AA6"/>
    <w:rsid w:val="00560D55"/>
    <w:rsid w:val="0056163C"/>
    <w:rsid w:val="00561AB9"/>
    <w:rsid w:val="00561EF7"/>
    <w:rsid w:val="00562288"/>
    <w:rsid w:val="0056279A"/>
    <w:rsid w:val="0056281C"/>
    <w:rsid w:val="00562ABD"/>
    <w:rsid w:val="00562C19"/>
    <w:rsid w:val="00562DB3"/>
    <w:rsid w:val="00563721"/>
    <w:rsid w:val="0056401C"/>
    <w:rsid w:val="005647CD"/>
    <w:rsid w:val="00564846"/>
    <w:rsid w:val="00564EAE"/>
    <w:rsid w:val="00564F4A"/>
    <w:rsid w:val="00565055"/>
    <w:rsid w:val="00566117"/>
    <w:rsid w:val="0056616E"/>
    <w:rsid w:val="005662B7"/>
    <w:rsid w:val="0056669B"/>
    <w:rsid w:val="00566B76"/>
    <w:rsid w:val="00566B90"/>
    <w:rsid w:val="00566CB8"/>
    <w:rsid w:val="00566D9B"/>
    <w:rsid w:val="00566FFA"/>
    <w:rsid w:val="00567DD6"/>
    <w:rsid w:val="005702CD"/>
    <w:rsid w:val="00570340"/>
    <w:rsid w:val="00570B8E"/>
    <w:rsid w:val="00570BDA"/>
    <w:rsid w:val="00570E13"/>
    <w:rsid w:val="00570EBD"/>
    <w:rsid w:val="005710EB"/>
    <w:rsid w:val="00571110"/>
    <w:rsid w:val="005711FA"/>
    <w:rsid w:val="00571538"/>
    <w:rsid w:val="0057185F"/>
    <w:rsid w:val="00571877"/>
    <w:rsid w:val="00571ACE"/>
    <w:rsid w:val="00571CD2"/>
    <w:rsid w:val="00571D73"/>
    <w:rsid w:val="00571EA8"/>
    <w:rsid w:val="00572076"/>
    <w:rsid w:val="00572385"/>
    <w:rsid w:val="0057243D"/>
    <w:rsid w:val="00572932"/>
    <w:rsid w:val="00573015"/>
    <w:rsid w:val="0057306A"/>
    <w:rsid w:val="0057318D"/>
    <w:rsid w:val="00573356"/>
    <w:rsid w:val="005735E9"/>
    <w:rsid w:val="00573A37"/>
    <w:rsid w:val="00573A88"/>
    <w:rsid w:val="00573DE0"/>
    <w:rsid w:val="0057412E"/>
    <w:rsid w:val="0057462B"/>
    <w:rsid w:val="005746C0"/>
    <w:rsid w:val="00574ED2"/>
    <w:rsid w:val="00574FCD"/>
    <w:rsid w:val="0057528C"/>
    <w:rsid w:val="00575498"/>
    <w:rsid w:val="00575899"/>
    <w:rsid w:val="00575B24"/>
    <w:rsid w:val="00576277"/>
    <w:rsid w:val="00576487"/>
    <w:rsid w:val="00576565"/>
    <w:rsid w:val="00576E70"/>
    <w:rsid w:val="00577BCD"/>
    <w:rsid w:val="00577BDB"/>
    <w:rsid w:val="00577C20"/>
    <w:rsid w:val="00577D38"/>
    <w:rsid w:val="0058000D"/>
    <w:rsid w:val="005801BC"/>
    <w:rsid w:val="00580AB1"/>
    <w:rsid w:val="00580AF3"/>
    <w:rsid w:val="00580E65"/>
    <w:rsid w:val="00581CF9"/>
    <w:rsid w:val="0058229A"/>
    <w:rsid w:val="0058256A"/>
    <w:rsid w:val="00582703"/>
    <w:rsid w:val="00582735"/>
    <w:rsid w:val="00582777"/>
    <w:rsid w:val="00582D9C"/>
    <w:rsid w:val="00582E8F"/>
    <w:rsid w:val="00582FEA"/>
    <w:rsid w:val="0058319A"/>
    <w:rsid w:val="00583415"/>
    <w:rsid w:val="00583501"/>
    <w:rsid w:val="005835D6"/>
    <w:rsid w:val="00584D80"/>
    <w:rsid w:val="00585290"/>
    <w:rsid w:val="00585AC7"/>
    <w:rsid w:val="0058650E"/>
    <w:rsid w:val="005866ED"/>
    <w:rsid w:val="00586D51"/>
    <w:rsid w:val="00586D79"/>
    <w:rsid w:val="00587126"/>
    <w:rsid w:val="005871F3"/>
    <w:rsid w:val="00587698"/>
    <w:rsid w:val="005878D4"/>
    <w:rsid w:val="00587FB4"/>
    <w:rsid w:val="005900A7"/>
    <w:rsid w:val="00590457"/>
    <w:rsid w:val="005906E0"/>
    <w:rsid w:val="00590A07"/>
    <w:rsid w:val="005910B4"/>
    <w:rsid w:val="005911BE"/>
    <w:rsid w:val="00591235"/>
    <w:rsid w:val="0059156F"/>
    <w:rsid w:val="005916BE"/>
    <w:rsid w:val="00592005"/>
    <w:rsid w:val="00592217"/>
    <w:rsid w:val="00592548"/>
    <w:rsid w:val="005925E4"/>
    <w:rsid w:val="00592790"/>
    <w:rsid w:val="00592CEA"/>
    <w:rsid w:val="0059330D"/>
    <w:rsid w:val="005939DD"/>
    <w:rsid w:val="00593E71"/>
    <w:rsid w:val="00594113"/>
    <w:rsid w:val="0059417E"/>
    <w:rsid w:val="00594C9B"/>
    <w:rsid w:val="00595282"/>
    <w:rsid w:val="00595345"/>
    <w:rsid w:val="005954D2"/>
    <w:rsid w:val="0059551C"/>
    <w:rsid w:val="00596790"/>
    <w:rsid w:val="00596ACE"/>
    <w:rsid w:val="00597EF2"/>
    <w:rsid w:val="005A00BF"/>
    <w:rsid w:val="005A0662"/>
    <w:rsid w:val="005A0D8D"/>
    <w:rsid w:val="005A0ECA"/>
    <w:rsid w:val="005A301A"/>
    <w:rsid w:val="005A30A7"/>
    <w:rsid w:val="005A4025"/>
    <w:rsid w:val="005A4046"/>
    <w:rsid w:val="005A4358"/>
    <w:rsid w:val="005A4646"/>
    <w:rsid w:val="005A4EE5"/>
    <w:rsid w:val="005A50B2"/>
    <w:rsid w:val="005A55DB"/>
    <w:rsid w:val="005A59B7"/>
    <w:rsid w:val="005A60F7"/>
    <w:rsid w:val="005A64F2"/>
    <w:rsid w:val="005A6794"/>
    <w:rsid w:val="005A684B"/>
    <w:rsid w:val="005A69B8"/>
    <w:rsid w:val="005A6E76"/>
    <w:rsid w:val="005A73E9"/>
    <w:rsid w:val="005A7C21"/>
    <w:rsid w:val="005A7C56"/>
    <w:rsid w:val="005A7D7B"/>
    <w:rsid w:val="005B02FA"/>
    <w:rsid w:val="005B04A6"/>
    <w:rsid w:val="005B056C"/>
    <w:rsid w:val="005B0619"/>
    <w:rsid w:val="005B099E"/>
    <w:rsid w:val="005B0DFA"/>
    <w:rsid w:val="005B11F3"/>
    <w:rsid w:val="005B130D"/>
    <w:rsid w:val="005B13C3"/>
    <w:rsid w:val="005B1AD8"/>
    <w:rsid w:val="005B2197"/>
    <w:rsid w:val="005B294D"/>
    <w:rsid w:val="005B2F64"/>
    <w:rsid w:val="005B31AD"/>
    <w:rsid w:val="005B3213"/>
    <w:rsid w:val="005B33A3"/>
    <w:rsid w:val="005B3568"/>
    <w:rsid w:val="005B35D6"/>
    <w:rsid w:val="005B3785"/>
    <w:rsid w:val="005B406C"/>
    <w:rsid w:val="005B4215"/>
    <w:rsid w:val="005B421A"/>
    <w:rsid w:val="005B42FA"/>
    <w:rsid w:val="005B5348"/>
    <w:rsid w:val="005B541F"/>
    <w:rsid w:val="005B5575"/>
    <w:rsid w:val="005B565C"/>
    <w:rsid w:val="005B5A6A"/>
    <w:rsid w:val="005B676B"/>
    <w:rsid w:val="005B6F5D"/>
    <w:rsid w:val="005B7203"/>
    <w:rsid w:val="005B781C"/>
    <w:rsid w:val="005B7C3F"/>
    <w:rsid w:val="005B7D9A"/>
    <w:rsid w:val="005B7F9E"/>
    <w:rsid w:val="005C0197"/>
    <w:rsid w:val="005C0257"/>
    <w:rsid w:val="005C0297"/>
    <w:rsid w:val="005C053F"/>
    <w:rsid w:val="005C0861"/>
    <w:rsid w:val="005C09EF"/>
    <w:rsid w:val="005C0B22"/>
    <w:rsid w:val="005C0E08"/>
    <w:rsid w:val="005C1590"/>
    <w:rsid w:val="005C1729"/>
    <w:rsid w:val="005C1E09"/>
    <w:rsid w:val="005C1ED2"/>
    <w:rsid w:val="005C242D"/>
    <w:rsid w:val="005C25E2"/>
    <w:rsid w:val="005C2682"/>
    <w:rsid w:val="005C2B04"/>
    <w:rsid w:val="005C2C27"/>
    <w:rsid w:val="005C2CE9"/>
    <w:rsid w:val="005C2EF4"/>
    <w:rsid w:val="005C3732"/>
    <w:rsid w:val="005C3C0C"/>
    <w:rsid w:val="005C42A4"/>
    <w:rsid w:val="005C44BF"/>
    <w:rsid w:val="005C477B"/>
    <w:rsid w:val="005C47CC"/>
    <w:rsid w:val="005C47D0"/>
    <w:rsid w:val="005C47D7"/>
    <w:rsid w:val="005C4F20"/>
    <w:rsid w:val="005C5084"/>
    <w:rsid w:val="005C514B"/>
    <w:rsid w:val="005C53EF"/>
    <w:rsid w:val="005C5477"/>
    <w:rsid w:val="005C5B4B"/>
    <w:rsid w:val="005C5E45"/>
    <w:rsid w:val="005C67FB"/>
    <w:rsid w:val="005C6FE4"/>
    <w:rsid w:val="005C705E"/>
    <w:rsid w:val="005C7D4C"/>
    <w:rsid w:val="005C7EA7"/>
    <w:rsid w:val="005D0054"/>
    <w:rsid w:val="005D04A8"/>
    <w:rsid w:val="005D084C"/>
    <w:rsid w:val="005D12F9"/>
    <w:rsid w:val="005D1939"/>
    <w:rsid w:val="005D1E2F"/>
    <w:rsid w:val="005D20C4"/>
    <w:rsid w:val="005D2EF1"/>
    <w:rsid w:val="005D30D9"/>
    <w:rsid w:val="005D32B2"/>
    <w:rsid w:val="005D33DE"/>
    <w:rsid w:val="005D3D1F"/>
    <w:rsid w:val="005D447A"/>
    <w:rsid w:val="005D46DA"/>
    <w:rsid w:val="005D4B5D"/>
    <w:rsid w:val="005D4D2C"/>
    <w:rsid w:val="005D5636"/>
    <w:rsid w:val="005D5E1C"/>
    <w:rsid w:val="005D60FD"/>
    <w:rsid w:val="005D63E4"/>
    <w:rsid w:val="005D66EA"/>
    <w:rsid w:val="005D6A17"/>
    <w:rsid w:val="005D6DE8"/>
    <w:rsid w:val="005D6FF1"/>
    <w:rsid w:val="005D706F"/>
    <w:rsid w:val="005D7117"/>
    <w:rsid w:val="005D753B"/>
    <w:rsid w:val="005D7799"/>
    <w:rsid w:val="005E0297"/>
    <w:rsid w:val="005E0BA7"/>
    <w:rsid w:val="005E0C6E"/>
    <w:rsid w:val="005E0F88"/>
    <w:rsid w:val="005E1064"/>
    <w:rsid w:val="005E10BA"/>
    <w:rsid w:val="005E1889"/>
    <w:rsid w:val="005E1D32"/>
    <w:rsid w:val="005E2024"/>
    <w:rsid w:val="005E22C8"/>
    <w:rsid w:val="005E23B8"/>
    <w:rsid w:val="005E2790"/>
    <w:rsid w:val="005E28CD"/>
    <w:rsid w:val="005E2979"/>
    <w:rsid w:val="005E3433"/>
    <w:rsid w:val="005E361B"/>
    <w:rsid w:val="005E36C7"/>
    <w:rsid w:val="005E3A75"/>
    <w:rsid w:val="005E48B4"/>
    <w:rsid w:val="005E4B90"/>
    <w:rsid w:val="005E4EE8"/>
    <w:rsid w:val="005E517B"/>
    <w:rsid w:val="005E5685"/>
    <w:rsid w:val="005E6245"/>
    <w:rsid w:val="005E6333"/>
    <w:rsid w:val="005E6A3E"/>
    <w:rsid w:val="005E6B5F"/>
    <w:rsid w:val="005E7285"/>
    <w:rsid w:val="005E76AD"/>
    <w:rsid w:val="005E77F3"/>
    <w:rsid w:val="005E7A1E"/>
    <w:rsid w:val="005E7E08"/>
    <w:rsid w:val="005F00BF"/>
    <w:rsid w:val="005F01EF"/>
    <w:rsid w:val="005F0B4F"/>
    <w:rsid w:val="005F106A"/>
    <w:rsid w:val="005F1254"/>
    <w:rsid w:val="005F1482"/>
    <w:rsid w:val="005F14E8"/>
    <w:rsid w:val="005F1506"/>
    <w:rsid w:val="005F155A"/>
    <w:rsid w:val="005F15F0"/>
    <w:rsid w:val="005F1B4E"/>
    <w:rsid w:val="005F1BD5"/>
    <w:rsid w:val="005F1DD7"/>
    <w:rsid w:val="005F2119"/>
    <w:rsid w:val="005F22AC"/>
    <w:rsid w:val="005F23E3"/>
    <w:rsid w:val="005F2759"/>
    <w:rsid w:val="005F2C1C"/>
    <w:rsid w:val="005F2D46"/>
    <w:rsid w:val="005F2E6B"/>
    <w:rsid w:val="005F392C"/>
    <w:rsid w:val="005F3955"/>
    <w:rsid w:val="005F3CE1"/>
    <w:rsid w:val="005F41A8"/>
    <w:rsid w:val="005F42D9"/>
    <w:rsid w:val="005F4344"/>
    <w:rsid w:val="005F48C0"/>
    <w:rsid w:val="005F5126"/>
    <w:rsid w:val="005F5127"/>
    <w:rsid w:val="005F519F"/>
    <w:rsid w:val="005F5B89"/>
    <w:rsid w:val="005F5D88"/>
    <w:rsid w:val="005F606D"/>
    <w:rsid w:val="005F65C6"/>
    <w:rsid w:val="005F6815"/>
    <w:rsid w:val="005F6847"/>
    <w:rsid w:val="005F68B5"/>
    <w:rsid w:val="005F6D46"/>
    <w:rsid w:val="005F6F41"/>
    <w:rsid w:val="005F701F"/>
    <w:rsid w:val="005F702B"/>
    <w:rsid w:val="005F7AC7"/>
    <w:rsid w:val="005F7FB8"/>
    <w:rsid w:val="00600659"/>
    <w:rsid w:val="006007AD"/>
    <w:rsid w:val="00600A91"/>
    <w:rsid w:val="00600F5D"/>
    <w:rsid w:val="0060109B"/>
    <w:rsid w:val="00601AEA"/>
    <w:rsid w:val="00601F99"/>
    <w:rsid w:val="00602343"/>
    <w:rsid w:val="00602951"/>
    <w:rsid w:val="006029E5"/>
    <w:rsid w:val="00602C14"/>
    <w:rsid w:val="006034F7"/>
    <w:rsid w:val="00603772"/>
    <w:rsid w:val="006037FC"/>
    <w:rsid w:val="0060390B"/>
    <w:rsid w:val="00603BF3"/>
    <w:rsid w:val="0060455E"/>
    <w:rsid w:val="00604672"/>
    <w:rsid w:val="00604ABD"/>
    <w:rsid w:val="00604D08"/>
    <w:rsid w:val="00604D31"/>
    <w:rsid w:val="006051CB"/>
    <w:rsid w:val="00605679"/>
    <w:rsid w:val="0060593A"/>
    <w:rsid w:val="00605AF7"/>
    <w:rsid w:val="006060C9"/>
    <w:rsid w:val="006061AE"/>
    <w:rsid w:val="00606291"/>
    <w:rsid w:val="006062CF"/>
    <w:rsid w:val="00606790"/>
    <w:rsid w:val="00606C62"/>
    <w:rsid w:val="00607A25"/>
    <w:rsid w:val="00607A53"/>
    <w:rsid w:val="00607AA2"/>
    <w:rsid w:val="00607B04"/>
    <w:rsid w:val="0061092C"/>
    <w:rsid w:val="00610C38"/>
    <w:rsid w:val="00610E48"/>
    <w:rsid w:val="00610F6C"/>
    <w:rsid w:val="00611242"/>
    <w:rsid w:val="0061223F"/>
    <w:rsid w:val="00612477"/>
    <w:rsid w:val="0061261E"/>
    <w:rsid w:val="00612DF7"/>
    <w:rsid w:val="00613552"/>
    <w:rsid w:val="00613793"/>
    <w:rsid w:val="00613AF8"/>
    <w:rsid w:val="006159D8"/>
    <w:rsid w:val="00615CE7"/>
    <w:rsid w:val="00616001"/>
    <w:rsid w:val="006163DE"/>
    <w:rsid w:val="0061650A"/>
    <w:rsid w:val="00616666"/>
    <w:rsid w:val="0061675F"/>
    <w:rsid w:val="00616922"/>
    <w:rsid w:val="00616AAB"/>
    <w:rsid w:val="00616FD8"/>
    <w:rsid w:val="00617069"/>
    <w:rsid w:val="0061732C"/>
    <w:rsid w:val="006176AB"/>
    <w:rsid w:val="00617A19"/>
    <w:rsid w:val="00620566"/>
    <w:rsid w:val="006205A9"/>
    <w:rsid w:val="00620E4B"/>
    <w:rsid w:val="00620F02"/>
    <w:rsid w:val="00621629"/>
    <w:rsid w:val="00621994"/>
    <w:rsid w:val="00621A1F"/>
    <w:rsid w:val="00621D05"/>
    <w:rsid w:val="00621DEF"/>
    <w:rsid w:val="00622541"/>
    <w:rsid w:val="006228E8"/>
    <w:rsid w:val="00622B3C"/>
    <w:rsid w:val="00622B72"/>
    <w:rsid w:val="00622B8B"/>
    <w:rsid w:val="00622E49"/>
    <w:rsid w:val="00622FA0"/>
    <w:rsid w:val="00623EE9"/>
    <w:rsid w:val="0062476F"/>
    <w:rsid w:val="0062480A"/>
    <w:rsid w:val="00625093"/>
    <w:rsid w:val="006252F6"/>
    <w:rsid w:val="00625354"/>
    <w:rsid w:val="006254EC"/>
    <w:rsid w:val="006255EE"/>
    <w:rsid w:val="00625633"/>
    <w:rsid w:val="0062585F"/>
    <w:rsid w:val="006259C5"/>
    <w:rsid w:val="00625A20"/>
    <w:rsid w:val="00625AC6"/>
    <w:rsid w:val="006261E4"/>
    <w:rsid w:val="00626517"/>
    <w:rsid w:val="00626650"/>
    <w:rsid w:val="00626AA7"/>
    <w:rsid w:val="00626D78"/>
    <w:rsid w:val="0062702F"/>
    <w:rsid w:val="006270F6"/>
    <w:rsid w:val="0062770F"/>
    <w:rsid w:val="00627844"/>
    <w:rsid w:val="006278CA"/>
    <w:rsid w:val="00627EE4"/>
    <w:rsid w:val="00627F75"/>
    <w:rsid w:val="0063012A"/>
    <w:rsid w:val="006302B5"/>
    <w:rsid w:val="006304B7"/>
    <w:rsid w:val="00630547"/>
    <w:rsid w:val="0063067D"/>
    <w:rsid w:val="00630AD9"/>
    <w:rsid w:val="00630F96"/>
    <w:rsid w:val="00631131"/>
    <w:rsid w:val="00631B6A"/>
    <w:rsid w:val="00631D9E"/>
    <w:rsid w:val="0063207B"/>
    <w:rsid w:val="00632512"/>
    <w:rsid w:val="006325EE"/>
    <w:rsid w:val="006326D7"/>
    <w:rsid w:val="0063302C"/>
    <w:rsid w:val="00633207"/>
    <w:rsid w:val="00633211"/>
    <w:rsid w:val="0063365C"/>
    <w:rsid w:val="006338E7"/>
    <w:rsid w:val="00633C49"/>
    <w:rsid w:val="006340A0"/>
    <w:rsid w:val="00634113"/>
    <w:rsid w:val="006341C7"/>
    <w:rsid w:val="006348CE"/>
    <w:rsid w:val="00634E69"/>
    <w:rsid w:val="00635392"/>
    <w:rsid w:val="006353C9"/>
    <w:rsid w:val="006354A0"/>
    <w:rsid w:val="00635514"/>
    <w:rsid w:val="00635A76"/>
    <w:rsid w:val="00635B54"/>
    <w:rsid w:val="00635ED2"/>
    <w:rsid w:val="006366CF"/>
    <w:rsid w:val="00636880"/>
    <w:rsid w:val="00636E46"/>
    <w:rsid w:val="00637389"/>
    <w:rsid w:val="006377A8"/>
    <w:rsid w:val="00637BD4"/>
    <w:rsid w:val="0064042E"/>
    <w:rsid w:val="00640C89"/>
    <w:rsid w:val="00640EF8"/>
    <w:rsid w:val="006411BB"/>
    <w:rsid w:val="00641717"/>
    <w:rsid w:val="0064171E"/>
    <w:rsid w:val="00641758"/>
    <w:rsid w:val="006418A9"/>
    <w:rsid w:val="00641A4D"/>
    <w:rsid w:val="00641C8C"/>
    <w:rsid w:val="00641E47"/>
    <w:rsid w:val="00641F81"/>
    <w:rsid w:val="00642055"/>
    <w:rsid w:val="006421A3"/>
    <w:rsid w:val="0064248E"/>
    <w:rsid w:val="006424EB"/>
    <w:rsid w:val="006428CA"/>
    <w:rsid w:val="00643279"/>
    <w:rsid w:val="00643422"/>
    <w:rsid w:val="006434C8"/>
    <w:rsid w:val="00643BE4"/>
    <w:rsid w:val="00643D3C"/>
    <w:rsid w:val="00643F6B"/>
    <w:rsid w:val="0064406C"/>
    <w:rsid w:val="0064414D"/>
    <w:rsid w:val="00644819"/>
    <w:rsid w:val="00644914"/>
    <w:rsid w:val="00644B6A"/>
    <w:rsid w:val="00645200"/>
    <w:rsid w:val="0064576F"/>
    <w:rsid w:val="0064581A"/>
    <w:rsid w:val="0064594A"/>
    <w:rsid w:val="00645C0A"/>
    <w:rsid w:val="00646013"/>
    <w:rsid w:val="00646A21"/>
    <w:rsid w:val="00646A24"/>
    <w:rsid w:val="00646B5C"/>
    <w:rsid w:val="00646CC6"/>
    <w:rsid w:val="006470A6"/>
    <w:rsid w:val="006473D3"/>
    <w:rsid w:val="00647DEF"/>
    <w:rsid w:val="00647DF1"/>
    <w:rsid w:val="00650216"/>
    <w:rsid w:val="00650512"/>
    <w:rsid w:val="0065063B"/>
    <w:rsid w:val="006506FA"/>
    <w:rsid w:val="00650892"/>
    <w:rsid w:val="0065095F"/>
    <w:rsid w:val="00650E9F"/>
    <w:rsid w:val="0065108C"/>
    <w:rsid w:val="00651145"/>
    <w:rsid w:val="006512E2"/>
    <w:rsid w:val="00651FCF"/>
    <w:rsid w:val="006520E8"/>
    <w:rsid w:val="0065216C"/>
    <w:rsid w:val="0065235A"/>
    <w:rsid w:val="006523BF"/>
    <w:rsid w:val="00652B43"/>
    <w:rsid w:val="00652BDF"/>
    <w:rsid w:val="0065304E"/>
    <w:rsid w:val="006535EC"/>
    <w:rsid w:val="00653A34"/>
    <w:rsid w:val="00653BFB"/>
    <w:rsid w:val="00653CF9"/>
    <w:rsid w:val="00653D5B"/>
    <w:rsid w:val="006541E0"/>
    <w:rsid w:val="0065486B"/>
    <w:rsid w:val="0065510F"/>
    <w:rsid w:val="00655663"/>
    <w:rsid w:val="0065573A"/>
    <w:rsid w:val="0065590A"/>
    <w:rsid w:val="006559C7"/>
    <w:rsid w:val="00655E7B"/>
    <w:rsid w:val="00656701"/>
    <w:rsid w:val="006568A5"/>
    <w:rsid w:val="00656B62"/>
    <w:rsid w:val="00656CE9"/>
    <w:rsid w:val="00656D53"/>
    <w:rsid w:val="00656DEE"/>
    <w:rsid w:val="00656E31"/>
    <w:rsid w:val="0065725F"/>
    <w:rsid w:val="006574E6"/>
    <w:rsid w:val="00657853"/>
    <w:rsid w:val="00657EC0"/>
    <w:rsid w:val="00657FA0"/>
    <w:rsid w:val="00660003"/>
    <w:rsid w:val="0066020B"/>
    <w:rsid w:val="0066036B"/>
    <w:rsid w:val="00660BB9"/>
    <w:rsid w:val="00660D89"/>
    <w:rsid w:val="00660E3C"/>
    <w:rsid w:val="00660EC8"/>
    <w:rsid w:val="00660F76"/>
    <w:rsid w:val="006615E6"/>
    <w:rsid w:val="0066174B"/>
    <w:rsid w:val="00661F09"/>
    <w:rsid w:val="006622B0"/>
    <w:rsid w:val="00662F3A"/>
    <w:rsid w:val="006633B5"/>
    <w:rsid w:val="006634C1"/>
    <w:rsid w:val="00663928"/>
    <w:rsid w:val="00663CCF"/>
    <w:rsid w:val="00664571"/>
    <w:rsid w:val="006645C5"/>
    <w:rsid w:val="00664792"/>
    <w:rsid w:val="00664872"/>
    <w:rsid w:val="00664CD3"/>
    <w:rsid w:val="00665391"/>
    <w:rsid w:val="0066553F"/>
    <w:rsid w:val="006655CB"/>
    <w:rsid w:val="00665729"/>
    <w:rsid w:val="00665A3C"/>
    <w:rsid w:val="006664F3"/>
    <w:rsid w:val="00666515"/>
    <w:rsid w:val="00666537"/>
    <w:rsid w:val="006666BC"/>
    <w:rsid w:val="00666767"/>
    <w:rsid w:val="00666815"/>
    <w:rsid w:val="006668C7"/>
    <w:rsid w:val="00666CD5"/>
    <w:rsid w:val="0066738E"/>
    <w:rsid w:val="00667915"/>
    <w:rsid w:val="00667A44"/>
    <w:rsid w:val="00667BCC"/>
    <w:rsid w:val="00667E8D"/>
    <w:rsid w:val="00667E96"/>
    <w:rsid w:val="006703E6"/>
    <w:rsid w:val="0067071B"/>
    <w:rsid w:val="00670901"/>
    <w:rsid w:val="00670964"/>
    <w:rsid w:val="0067099E"/>
    <w:rsid w:val="00670B1F"/>
    <w:rsid w:val="0067145A"/>
    <w:rsid w:val="006716DC"/>
    <w:rsid w:val="00671872"/>
    <w:rsid w:val="00671C89"/>
    <w:rsid w:val="00671E90"/>
    <w:rsid w:val="00671EA7"/>
    <w:rsid w:val="00671F85"/>
    <w:rsid w:val="00671FB4"/>
    <w:rsid w:val="00671FC3"/>
    <w:rsid w:val="006720EE"/>
    <w:rsid w:val="00672680"/>
    <w:rsid w:val="006728D0"/>
    <w:rsid w:val="00673140"/>
    <w:rsid w:val="006734A6"/>
    <w:rsid w:val="00674189"/>
    <w:rsid w:val="00674215"/>
    <w:rsid w:val="006747A4"/>
    <w:rsid w:val="00674A5C"/>
    <w:rsid w:val="00674BD3"/>
    <w:rsid w:val="0067518E"/>
    <w:rsid w:val="006754D5"/>
    <w:rsid w:val="00675AA1"/>
    <w:rsid w:val="00675B00"/>
    <w:rsid w:val="00675DB6"/>
    <w:rsid w:val="00676412"/>
    <w:rsid w:val="006765C7"/>
    <w:rsid w:val="006769C6"/>
    <w:rsid w:val="00676D4D"/>
    <w:rsid w:val="00676FDF"/>
    <w:rsid w:val="006777D4"/>
    <w:rsid w:val="00677BC1"/>
    <w:rsid w:val="00677E4F"/>
    <w:rsid w:val="00680B51"/>
    <w:rsid w:val="00680E9D"/>
    <w:rsid w:val="00681373"/>
    <w:rsid w:val="00681A8C"/>
    <w:rsid w:val="00681BC9"/>
    <w:rsid w:val="00682C90"/>
    <w:rsid w:val="006832FB"/>
    <w:rsid w:val="0068377A"/>
    <w:rsid w:val="00683BFD"/>
    <w:rsid w:val="00683F3C"/>
    <w:rsid w:val="00684131"/>
    <w:rsid w:val="00684968"/>
    <w:rsid w:val="006849E1"/>
    <w:rsid w:val="00685183"/>
    <w:rsid w:val="006852E3"/>
    <w:rsid w:val="00685A1B"/>
    <w:rsid w:val="00685B2D"/>
    <w:rsid w:val="00685E2C"/>
    <w:rsid w:val="00686293"/>
    <w:rsid w:val="00686B04"/>
    <w:rsid w:val="00687010"/>
    <w:rsid w:val="006875AB"/>
    <w:rsid w:val="00687673"/>
    <w:rsid w:val="00687B0B"/>
    <w:rsid w:val="00690214"/>
    <w:rsid w:val="00690473"/>
    <w:rsid w:val="0069057C"/>
    <w:rsid w:val="00690E76"/>
    <w:rsid w:val="00690F23"/>
    <w:rsid w:val="00691041"/>
    <w:rsid w:val="006912BC"/>
    <w:rsid w:val="006917C6"/>
    <w:rsid w:val="006921AB"/>
    <w:rsid w:val="00693597"/>
    <w:rsid w:val="0069367F"/>
    <w:rsid w:val="006938D3"/>
    <w:rsid w:val="00693A0B"/>
    <w:rsid w:val="00693A3A"/>
    <w:rsid w:val="00693B40"/>
    <w:rsid w:val="00693B7B"/>
    <w:rsid w:val="0069453E"/>
    <w:rsid w:val="006948B4"/>
    <w:rsid w:val="00694E0C"/>
    <w:rsid w:val="00695201"/>
    <w:rsid w:val="0069521D"/>
    <w:rsid w:val="00695A48"/>
    <w:rsid w:val="00695BF9"/>
    <w:rsid w:val="00696055"/>
    <w:rsid w:val="0069623D"/>
    <w:rsid w:val="00696744"/>
    <w:rsid w:val="0069677B"/>
    <w:rsid w:val="00696C6F"/>
    <w:rsid w:val="00696DE5"/>
    <w:rsid w:val="00696F79"/>
    <w:rsid w:val="00696FD1"/>
    <w:rsid w:val="00697648"/>
    <w:rsid w:val="00697870"/>
    <w:rsid w:val="006A00B4"/>
    <w:rsid w:val="006A093E"/>
    <w:rsid w:val="006A0BAC"/>
    <w:rsid w:val="006A1043"/>
    <w:rsid w:val="006A146A"/>
    <w:rsid w:val="006A15F7"/>
    <w:rsid w:val="006A17CC"/>
    <w:rsid w:val="006A1F10"/>
    <w:rsid w:val="006A204B"/>
    <w:rsid w:val="006A209D"/>
    <w:rsid w:val="006A40EB"/>
    <w:rsid w:val="006A4417"/>
    <w:rsid w:val="006A46E3"/>
    <w:rsid w:val="006A4716"/>
    <w:rsid w:val="006A4BC7"/>
    <w:rsid w:val="006A4F8B"/>
    <w:rsid w:val="006A4FC7"/>
    <w:rsid w:val="006A526A"/>
    <w:rsid w:val="006A5BBF"/>
    <w:rsid w:val="006A5DC8"/>
    <w:rsid w:val="006A62AC"/>
    <w:rsid w:val="006A6357"/>
    <w:rsid w:val="006A7261"/>
    <w:rsid w:val="006A7AC0"/>
    <w:rsid w:val="006A7B10"/>
    <w:rsid w:val="006A7D2D"/>
    <w:rsid w:val="006A7DFE"/>
    <w:rsid w:val="006A7E9F"/>
    <w:rsid w:val="006B0201"/>
    <w:rsid w:val="006B08B0"/>
    <w:rsid w:val="006B0DE6"/>
    <w:rsid w:val="006B151C"/>
    <w:rsid w:val="006B17C6"/>
    <w:rsid w:val="006B1DF9"/>
    <w:rsid w:val="006B218D"/>
    <w:rsid w:val="006B22AE"/>
    <w:rsid w:val="006B22B2"/>
    <w:rsid w:val="006B2507"/>
    <w:rsid w:val="006B251E"/>
    <w:rsid w:val="006B25CE"/>
    <w:rsid w:val="006B2784"/>
    <w:rsid w:val="006B291E"/>
    <w:rsid w:val="006B2AE0"/>
    <w:rsid w:val="006B2EDD"/>
    <w:rsid w:val="006B3C8A"/>
    <w:rsid w:val="006B409A"/>
    <w:rsid w:val="006B45B3"/>
    <w:rsid w:val="006B45ED"/>
    <w:rsid w:val="006B46AF"/>
    <w:rsid w:val="006B4A7E"/>
    <w:rsid w:val="006B4F6B"/>
    <w:rsid w:val="006B4FF1"/>
    <w:rsid w:val="006B50B9"/>
    <w:rsid w:val="006B5670"/>
    <w:rsid w:val="006B590E"/>
    <w:rsid w:val="006B5AF7"/>
    <w:rsid w:val="006B5C0A"/>
    <w:rsid w:val="006B5C45"/>
    <w:rsid w:val="006B5E6B"/>
    <w:rsid w:val="006B60AB"/>
    <w:rsid w:val="006B622B"/>
    <w:rsid w:val="006B63AC"/>
    <w:rsid w:val="006B6882"/>
    <w:rsid w:val="006B6B36"/>
    <w:rsid w:val="006B7013"/>
    <w:rsid w:val="006B7309"/>
    <w:rsid w:val="006B7348"/>
    <w:rsid w:val="006B7396"/>
    <w:rsid w:val="006B7700"/>
    <w:rsid w:val="006C000F"/>
    <w:rsid w:val="006C056D"/>
    <w:rsid w:val="006C064B"/>
    <w:rsid w:val="006C0B5A"/>
    <w:rsid w:val="006C104F"/>
    <w:rsid w:val="006C1876"/>
    <w:rsid w:val="006C1C06"/>
    <w:rsid w:val="006C1CA2"/>
    <w:rsid w:val="006C2089"/>
    <w:rsid w:val="006C20FF"/>
    <w:rsid w:val="006C23A6"/>
    <w:rsid w:val="006C24A0"/>
    <w:rsid w:val="006C2577"/>
    <w:rsid w:val="006C25DC"/>
    <w:rsid w:val="006C2699"/>
    <w:rsid w:val="006C272C"/>
    <w:rsid w:val="006C2A36"/>
    <w:rsid w:val="006C2A98"/>
    <w:rsid w:val="006C2C94"/>
    <w:rsid w:val="006C2E7A"/>
    <w:rsid w:val="006C2F67"/>
    <w:rsid w:val="006C30AD"/>
    <w:rsid w:val="006C32B6"/>
    <w:rsid w:val="006C3C77"/>
    <w:rsid w:val="006C3FD5"/>
    <w:rsid w:val="006C429C"/>
    <w:rsid w:val="006C42E1"/>
    <w:rsid w:val="006C43D9"/>
    <w:rsid w:val="006C48C4"/>
    <w:rsid w:val="006C51AF"/>
    <w:rsid w:val="006C5581"/>
    <w:rsid w:val="006C5E11"/>
    <w:rsid w:val="006C5E53"/>
    <w:rsid w:val="006C6201"/>
    <w:rsid w:val="006C62FF"/>
    <w:rsid w:val="006C685B"/>
    <w:rsid w:val="006C6B11"/>
    <w:rsid w:val="006C6B3D"/>
    <w:rsid w:val="006C6FE0"/>
    <w:rsid w:val="006C7DE2"/>
    <w:rsid w:val="006D03B3"/>
    <w:rsid w:val="006D08B5"/>
    <w:rsid w:val="006D0D86"/>
    <w:rsid w:val="006D1BB3"/>
    <w:rsid w:val="006D1CD3"/>
    <w:rsid w:val="006D2173"/>
    <w:rsid w:val="006D2292"/>
    <w:rsid w:val="006D2D36"/>
    <w:rsid w:val="006D3578"/>
    <w:rsid w:val="006D35D6"/>
    <w:rsid w:val="006D3C3D"/>
    <w:rsid w:val="006D40C1"/>
    <w:rsid w:val="006D46F0"/>
    <w:rsid w:val="006D4821"/>
    <w:rsid w:val="006D4C22"/>
    <w:rsid w:val="006D546E"/>
    <w:rsid w:val="006D5530"/>
    <w:rsid w:val="006D5AF1"/>
    <w:rsid w:val="006D6107"/>
    <w:rsid w:val="006D6EA7"/>
    <w:rsid w:val="006D7CDA"/>
    <w:rsid w:val="006D7D09"/>
    <w:rsid w:val="006D7F4A"/>
    <w:rsid w:val="006E01AB"/>
    <w:rsid w:val="006E069A"/>
    <w:rsid w:val="006E0884"/>
    <w:rsid w:val="006E0907"/>
    <w:rsid w:val="006E0DFA"/>
    <w:rsid w:val="006E108F"/>
    <w:rsid w:val="006E10F7"/>
    <w:rsid w:val="006E1270"/>
    <w:rsid w:val="006E13B6"/>
    <w:rsid w:val="006E1467"/>
    <w:rsid w:val="006E1E13"/>
    <w:rsid w:val="006E1F9E"/>
    <w:rsid w:val="006E20E2"/>
    <w:rsid w:val="006E260E"/>
    <w:rsid w:val="006E286D"/>
    <w:rsid w:val="006E2921"/>
    <w:rsid w:val="006E2C91"/>
    <w:rsid w:val="006E2E4F"/>
    <w:rsid w:val="006E3455"/>
    <w:rsid w:val="006E349D"/>
    <w:rsid w:val="006E3662"/>
    <w:rsid w:val="006E3828"/>
    <w:rsid w:val="006E3A0B"/>
    <w:rsid w:val="006E405B"/>
    <w:rsid w:val="006E4371"/>
    <w:rsid w:val="006E4466"/>
    <w:rsid w:val="006E44A0"/>
    <w:rsid w:val="006E4F07"/>
    <w:rsid w:val="006E500B"/>
    <w:rsid w:val="006E530D"/>
    <w:rsid w:val="006E536B"/>
    <w:rsid w:val="006E57F2"/>
    <w:rsid w:val="006E5884"/>
    <w:rsid w:val="006E58F4"/>
    <w:rsid w:val="006E5DAD"/>
    <w:rsid w:val="006E60FA"/>
    <w:rsid w:val="006E61EF"/>
    <w:rsid w:val="006E65F1"/>
    <w:rsid w:val="006E667B"/>
    <w:rsid w:val="006E68B3"/>
    <w:rsid w:val="006E697B"/>
    <w:rsid w:val="006E6A94"/>
    <w:rsid w:val="006E6E38"/>
    <w:rsid w:val="006E6F62"/>
    <w:rsid w:val="006E7137"/>
    <w:rsid w:val="006E742D"/>
    <w:rsid w:val="006E76D8"/>
    <w:rsid w:val="006E7A63"/>
    <w:rsid w:val="006F026A"/>
    <w:rsid w:val="006F04FE"/>
    <w:rsid w:val="006F08A3"/>
    <w:rsid w:val="006F0A94"/>
    <w:rsid w:val="006F14DF"/>
    <w:rsid w:val="006F1EDB"/>
    <w:rsid w:val="006F2DCC"/>
    <w:rsid w:val="006F2E0D"/>
    <w:rsid w:val="006F2E28"/>
    <w:rsid w:val="006F2F8F"/>
    <w:rsid w:val="006F30C1"/>
    <w:rsid w:val="006F3300"/>
    <w:rsid w:val="006F355E"/>
    <w:rsid w:val="006F3A47"/>
    <w:rsid w:val="006F3A5E"/>
    <w:rsid w:val="006F43BC"/>
    <w:rsid w:val="006F4996"/>
    <w:rsid w:val="006F4B4F"/>
    <w:rsid w:val="006F4D76"/>
    <w:rsid w:val="006F5002"/>
    <w:rsid w:val="006F50DC"/>
    <w:rsid w:val="006F51F4"/>
    <w:rsid w:val="006F54CA"/>
    <w:rsid w:val="006F55AA"/>
    <w:rsid w:val="006F5755"/>
    <w:rsid w:val="006F5921"/>
    <w:rsid w:val="006F5BCE"/>
    <w:rsid w:val="006F5D21"/>
    <w:rsid w:val="006F612E"/>
    <w:rsid w:val="006F62B0"/>
    <w:rsid w:val="006F64D0"/>
    <w:rsid w:val="006F668F"/>
    <w:rsid w:val="006F69C6"/>
    <w:rsid w:val="006F6F23"/>
    <w:rsid w:val="006F7217"/>
    <w:rsid w:val="006F7E91"/>
    <w:rsid w:val="007000FE"/>
    <w:rsid w:val="007001DA"/>
    <w:rsid w:val="0070064C"/>
    <w:rsid w:val="00700713"/>
    <w:rsid w:val="00700848"/>
    <w:rsid w:val="00700896"/>
    <w:rsid w:val="00700925"/>
    <w:rsid w:val="0070118C"/>
    <w:rsid w:val="0070143D"/>
    <w:rsid w:val="007017F4"/>
    <w:rsid w:val="00701B6B"/>
    <w:rsid w:val="00701D68"/>
    <w:rsid w:val="00701EC6"/>
    <w:rsid w:val="00702623"/>
    <w:rsid w:val="00702EB6"/>
    <w:rsid w:val="007034DD"/>
    <w:rsid w:val="00703A65"/>
    <w:rsid w:val="00703B36"/>
    <w:rsid w:val="00704355"/>
    <w:rsid w:val="007046BA"/>
    <w:rsid w:val="00704B1B"/>
    <w:rsid w:val="00704DE7"/>
    <w:rsid w:val="00705338"/>
    <w:rsid w:val="00705C19"/>
    <w:rsid w:val="00705D4C"/>
    <w:rsid w:val="00705F7C"/>
    <w:rsid w:val="00706D72"/>
    <w:rsid w:val="00706D93"/>
    <w:rsid w:val="00706EC4"/>
    <w:rsid w:val="0070712D"/>
    <w:rsid w:val="00707403"/>
    <w:rsid w:val="00707F76"/>
    <w:rsid w:val="007105A7"/>
    <w:rsid w:val="007105DB"/>
    <w:rsid w:val="00710BC4"/>
    <w:rsid w:val="00710C8A"/>
    <w:rsid w:val="00710C97"/>
    <w:rsid w:val="00710E44"/>
    <w:rsid w:val="00711558"/>
    <w:rsid w:val="00711FE4"/>
    <w:rsid w:val="00712187"/>
    <w:rsid w:val="00712C23"/>
    <w:rsid w:val="00712FC1"/>
    <w:rsid w:val="007138BF"/>
    <w:rsid w:val="0071462A"/>
    <w:rsid w:val="00715227"/>
    <w:rsid w:val="00715795"/>
    <w:rsid w:val="00715930"/>
    <w:rsid w:val="007166A5"/>
    <w:rsid w:val="00716BC9"/>
    <w:rsid w:val="00716DD8"/>
    <w:rsid w:val="00716E5F"/>
    <w:rsid w:val="00716EA2"/>
    <w:rsid w:val="00716F5C"/>
    <w:rsid w:val="0071705A"/>
    <w:rsid w:val="007170DB"/>
    <w:rsid w:val="0071724C"/>
    <w:rsid w:val="007175F0"/>
    <w:rsid w:val="00720075"/>
    <w:rsid w:val="007209D8"/>
    <w:rsid w:val="00720A17"/>
    <w:rsid w:val="00720B27"/>
    <w:rsid w:val="0072101A"/>
    <w:rsid w:val="0072110B"/>
    <w:rsid w:val="0072178B"/>
    <w:rsid w:val="007218DE"/>
    <w:rsid w:val="00721979"/>
    <w:rsid w:val="007228B9"/>
    <w:rsid w:val="007229EB"/>
    <w:rsid w:val="00722D23"/>
    <w:rsid w:val="0072341F"/>
    <w:rsid w:val="00723818"/>
    <w:rsid w:val="00723AA9"/>
    <w:rsid w:val="00723C6F"/>
    <w:rsid w:val="00723D0C"/>
    <w:rsid w:val="00723F51"/>
    <w:rsid w:val="00724672"/>
    <w:rsid w:val="00724966"/>
    <w:rsid w:val="00724B48"/>
    <w:rsid w:val="00724C41"/>
    <w:rsid w:val="00725268"/>
    <w:rsid w:val="007252B7"/>
    <w:rsid w:val="0072579F"/>
    <w:rsid w:val="00725CEC"/>
    <w:rsid w:val="00726006"/>
    <w:rsid w:val="00726BA4"/>
    <w:rsid w:val="00726EE5"/>
    <w:rsid w:val="00727B54"/>
    <w:rsid w:val="00727BD5"/>
    <w:rsid w:val="00727DA5"/>
    <w:rsid w:val="00730246"/>
    <w:rsid w:val="00730598"/>
    <w:rsid w:val="00730724"/>
    <w:rsid w:val="00730857"/>
    <w:rsid w:val="00730C2F"/>
    <w:rsid w:val="00730C74"/>
    <w:rsid w:val="00731270"/>
    <w:rsid w:val="00731573"/>
    <w:rsid w:val="0073175C"/>
    <w:rsid w:val="00731E41"/>
    <w:rsid w:val="00731EC7"/>
    <w:rsid w:val="00731F6A"/>
    <w:rsid w:val="00731FEA"/>
    <w:rsid w:val="0073205C"/>
    <w:rsid w:val="00732D39"/>
    <w:rsid w:val="00733536"/>
    <w:rsid w:val="00733628"/>
    <w:rsid w:val="007339BD"/>
    <w:rsid w:val="00733C42"/>
    <w:rsid w:val="00733D9F"/>
    <w:rsid w:val="007342CB"/>
    <w:rsid w:val="00734361"/>
    <w:rsid w:val="007343AF"/>
    <w:rsid w:val="007344BD"/>
    <w:rsid w:val="007345B7"/>
    <w:rsid w:val="0073464D"/>
    <w:rsid w:val="00734A86"/>
    <w:rsid w:val="00734DAE"/>
    <w:rsid w:val="00734F30"/>
    <w:rsid w:val="00735C44"/>
    <w:rsid w:val="007363BC"/>
    <w:rsid w:val="00736502"/>
    <w:rsid w:val="007365FF"/>
    <w:rsid w:val="0073694E"/>
    <w:rsid w:val="0073725B"/>
    <w:rsid w:val="007372E4"/>
    <w:rsid w:val="00737AFE"/>
    <w:rsid w:val="00737D4F"/>
    <w:rsid w:val="00737D8A"/>
    <w:rsid w:val="007400CD"/>
    <w:rsid w:val="00740479"/>
    <w:rsid w:val="0074057F"/>
    <w:rsid w:val="00740BBC"/>
    <w:rsid w:val="00740DFD"/>
    <w:rsid w:val="00740EC8"/>
    <w:rsid w:val="00741AA8"/>
    <w:rsid w:val="007423BC"/>
    <w:rsid w:val="0074244C"/>
    <w:rsid w:val="007427A1"/>
    <w:rsid w:val="00742A76"/>
    <w:rsid w:val="00742AD7"/>
    <w:rsid w:val="00742D50"/>
    <w:rsid w:val="007430B4"/>
    <w:rsid w:val="007431FA"/>
    <w:rsid w:val="007435DB"/>
    <w:rsid w:val="007436E9"/>
    <w:rsid w:val="0074379C"/>
    <w:rsid w:val="00743BE0"/>
    <w:rsid w:val="00743DCE"/>
    <w:rsid w:val="00743FC4"/>
    <w:rsid w:val="0074428A"/>
    <w:rsid w:val="007447C8"/>
    <w:rsid w:val="00744977"/>
    <w:rsid w:val="00744B28"/>
    <w:rsid w:val="00744BCC"/>
    <w:rsid w:val="00744C6A"/>
    <w:rsid w:val="007452E7"/>
    <w:rsid w:val="007453A8"/>
    <w:rsid w:val="00745406"/>
    <w:rsid w:val="0074594E"/>
    <w:rsid w:val="00745C1A"/>
    <w:rsid w:val="00745C6F"/>
    <w:rsid w:val="00745DBD"/>
    <w:rsid w:val="00745F67"/>
    <w:rsid w:val="00746116"/>
    <w:rsid w:val="007463A4"/>
    <w:rsid w:val="00746746"/>
    <w:rsid w:val="00746ADE"/>
    <w:rsid w:val="00746DFC"/>
    <w:rsid w:val="007470AA"/>
    <w:rsid w:val="00747A42"/>
    <w:rsid w:val="00747B14"/>
    <w:rsid w:val="00747BE3"/>
    <w:rsid w:val="00750474"/>
    <w:rsid w:val="00750936"/>
    <w:rsid w:val="00750BD3"/>
    <w:rsid w:val="00750CE7"/>
    <w:rsid w:val="007512FA"/>
    <w:rsid w:val="00751645"/>
    <w:rsid w:val="00751985"/>
    <w:rsid w:val="00751C75"/>
    <w:rsid w:val="00752318"/>
    <w:rsid w:val="007525DF"/>
    <w:rsid w:val="007526E3"/>
    <w:rsid w:val="00752F63"/>
    <w:rsid w:val="00752FBF"/>
    <w:rsid w:val="00753154"/>
    <w:rsid w:val="00753279"/>
    <w:rsid w:val="00753905"/>
    <w:rsid w:val="00753ACF"/>
    <w:rsid w:val="00753C7F"/>
    <w:rsid w:val="007542EC"/>
    <w:rsid w:val="007547C2"/>
    <w:rsid w:val="00755C46"/>
    <w:rsid w:val="007563C3"/>
    <w:rsid w:val="007564F4"/>
    <w:rsid w:val="00756E3F"/>
    <w:rsid w:val="00756EBF"/>
    <w:rsid w:val="007573DF"/>
    <w:rsid w:val="00757A52"/>
    <w:rsid w:val="00757B82"/>
    <w:rsid w:val="00757D2D"/>
    <w:rsid w:val="00760623"/>
    <w:rsid w:val="00760A06"/>
    <w:rsid w:val="00760B33"/>
    <w:rsid w:val="00760CF2"/>
    <w:rsid w:val="00760CF5"/>
    <w:rsid w:val="007611C4"/>
    <w:rsid w:val="00761D5C"/>
    <w:rsid w:val="007621C5"/>
    <w:rsid w:val="007621CD"/>
    <w:rsid w:val="007626AE"/>
    <w:rsid w:val="00762992"/>
    <w:rsid w:val="007629CB"/>
    <w:rsid w:val="00762D5E"/>
    <w:rsid w:val="00762F2E"/>
    <w:rsid w:val="0076334B"/>
    <w:rsid w:val="00763803"/>
    <w:rsid w:val="00763A85"/>
    <w:rsid w:val="00763ECC"/>
    <w:rsid w:val="007641D5"/>
    <w:rsid w:val="007644C0"/>
    <w:rsid w:val="007644DD"/>
    <w:rsid w:val="0076465A"/>
    <w:rsid w:val="00764E16"/>
    <w:rsid w:val="00764F9F"/>
    <w:rsid w:val="00765254"/>
    <w:rsid w:val="007658D3"/>
    <w:rsid w:val="00765F28"/>
    <w:rsid w:val="0076624C"/>
    <w:rsid w:val="007669B4"/>
    <w:rsid w:val="00766BD8"/>
    <w:rsid w:val="00766F38"/>
    <w:rsid w:val="00767179"/>
    <w:rsid w:val="00767441"/>
    <w:rsid w:val="00767562"/>
    <w:rsid w:val="007675B2"/>
    <w:rsid w:val="0076774A"/>
    <w:rsid w:val="00767AC1"/>
    <w:rsid w:val="00767E45"/>
    <w:rsid w:val="0077043D"/>
    <w:rsid w:val="007706A1"/>
    <w:rsid w:val="00770922"/>
    <w:rsid w:val="00770C33"/>
    <w:rsid w:val="0077106E"/>
    <w:rsid w:val="00771278"/>
    <w:rsid w:val="007713B2"/>
    <w:rsid w:val="0077156A"/>
    <w:rsid w:val="0077168E"/>
    <w:rsid w:val="00771BD7"/>
    <w:rsid w:val="00771C00"/>
    <w:rsid w:val="00772542"/>
    <w:rsid w:val="00772650"/>
    <w:rsid w:val="00772ADE"/>
    <w:rsid w:val="00772C51"/>
    <w:rsid w:val="00772D41"/>
    <w:rsid w:val="00772F36"/>
    <w:rsid w:val="007730EA"/>
    <w:rsid w:val="007731AB"/>
    <w:rsid w:val="00773307"/>
    <w:rsid w:val="0077384A"/>
    <w:rsid w:val="00773A06"/>
    <w:rsid w:val="00773B81"/>
    <w:rsid w:val="0077466E"/>
    <w:rsid w:val="00774B89"/>
    <w:rsid w:val="00774FAE"/>
    <w:rsid w:val="007751E4"/>
    <w:rsid w:val="0077521A"/>
    <w:rsid w:val="00775763"/>
    <w:rsid w:val="00775E0B"/>
    <w:rsid w:val="00775E75"/>
    <w:rsid w:val="00776555"/>
    <w:rsid w:val="00776624"/>
    <w:rsid w:val="0077678A"/>
    <w:rsid w:val="00776A11"/>
    <w:rsid w:val="00776C54"/>
    <w:rsid w:val="00776F1A"/>
    <w:rsid w:val="00777140"/>
    <w:rsid w:val="00777207"/>
    <w:rsid w:val="0077727C"/>
    <w:rsid w:val="00777D98"/>
    <w:rsid w:val="00777DE6"/>
    <w:rsid w:val="007805D8"/>
    <w:rsid w:val="00780700"/>
    <w:rsid w:val="0078129C"/>
    <w:rsid w:val="007815BF"/>
    <w:rsid w:val="007818AD"/>
    <w:rsid w:val="00781B25"/>
    <w:rsid w:val="007822FF"/>
    <w:rsid w:val="00782A62"/>
    <w:rsid w:val="00783193"/>
    <w:rsid w:val="0078344F"/>
    <w:rsid w:val="007836F5"/>
    <w:rsid w:val="00783C0C"/>
    <w:rsid w:val="00783D0C"/>
    <w:rsid w:val="00783E2A"/>
    <w:rsid w:val="00783E3E"/>
    <w:rsid w:val="0078412D"/>
    <w:rsid w:val="0078418B"/>
    <w:rsid w:val="0078441F"/>
    <w:rsid w:val="007859EC"/>
    <w:rsid w:val="00785AA6"/>
    <w:rsid w:val="0078609C"/>
    <w:rsid w:val="00786129"/>
    <w:rsid w:val="007866DC"/>
    <w:rsid w:val="007867AF"/>
    <w:rsid w:val="007867D1"/>
    <w:rsid w:val="007873C4"/>
    <w:rsid w:val="007875CD"/>
    <w:rsid w:val="00787C05"/>
    <w:rsid w:val="00787E1B"/>
    <w:rsid w:val="007900C2"/>
    <w:rsid w:val="00790136"/>
    <w:rsid w:val="00790245"/>
    <w:rsid w:val="007903CE"/>
    <w:rsid w:val="00790A11"/>
    <w:rsid w:val="00790A76"/>
    <w:rsid w:val="00791037"/>
    <w:rsid w:val="007910E3"/>
    <w:rsid w:val="007912DE"/>
    <w:rsid w:val="00791420"/>
    <w:rsid w:val="00791509"/>
    <w:rsid w:val="007915E9"/>
    <w:rsid w:val="00791938"/>
    <w:rsid w:val="00791B44"/>
    <w:rsid w:val="00791C27"/>
    <w:rsid w:val="007924B7"/>
    <w:rsid w:val="007925B2"/>
    <w:rsid w:val="00792A7A"/>
    <w:rsid w:val="00792C09"/>
    <w:rsid w:val="00792DE8"/>
    <w:rsid w:val="00792E40"/>
    <w:rsid w:val="00792F05"/>
    <w:rsid w:val="00793060"/>
    <w:rsid w:val="00793105"/>
    <w:rsid w:val="007931CC"/>
    <w:rsid w:val="0079333C"/>
    <w:rsid w:val="007934B5"/>
    <w:rsid w:val="00793740"/>
    <w:rsid w:val="00793904"/>
    <w:rsid w:val="00793931"/>
    <w:rsid w:val="00793CA2"/>
    <w:rsid w:val="00793EDD"/>
    <w:rsid w:val="007941BD"/>
    <w:rsid w:val="007949D8"/>
    <w:rsid w:val="00794F4D"/>
    <w:rsid w:val="00795164"/>
    <w:rsid w:val="007951F6"/>
    <w:rsid w:val="00795848"/>
    <w:rsid w:val="00796280"/>
    <w:rsid w:val="0079640B"/>
    <w:rsid w:val="00796D3B"/>
    <w:rsid w:val="00796DAF"/>
    <w:rsid w:val="00797005"/>
    <w:rsid w:val="007972B6"/>
    <w:rsid w:val="007973D4"/>
    <w:rsid w:val="00797430"/>
    <w:rsid w:val="0079789F"/>
    <w:rsid w:val="00797D5C"/>
    <w:rsid w:val="00797DBF"/>
    <w:rsid w:val="00797E98"/>
    <w:rsid w:val="00797ECF"/>
    <w:rsid w:val="00797FEF"/>
    <w:rsid w:val="007A0690"/>
    <w:rsid w:val="007A0B1E"/>
    <w:rsid w:val="007A0B27"/>
    <w:rsid w:val="007A0C0B"/>
    <w:rsid w:val="007A0D47"/>
    <w:rsid w:val="007A1AE5"/>
    <w:rsid w:val="007A1E9E"/>
    <w:rsid w:val="007A21FA"/>
    <w:rsid w:val="007A22E2"/>
    <w:rsid w:val="007A248D"/>
    <w:rsid w:val="007A2640"/>
    <w:rsid w:val="007A27BD"/>
    <w:rsid w:val="007A2CA8"/>
    <w:rsid w:val="007A2DBC"/>
    <w:rsid w:val="007A31B7"/>
    <w:rsid w:val="007A34A2"/>
    <w:rsid w:val="007A3636"/>
    <w:rsid w:val="007A36CA"/>
    <w:rsid w:val="007A3AD3"/>
    <w:rsid w:val="007A3FE9"/>
    <w:rsid w:val="007A4000"/>
    <w:rsid w:val="007A452D"/>
    <w:rsid w:val="007A488A"/>
    <w:rsid w:val="007A4A4E"/>
    <w:rsid w:val="007A5154"/>
    <w:rsid w:val="007A56F2"/>
    <w:rsid w:val="007A5BC6"/>
    <w:rsid w:val="007A5F39"/>
    <w:rsid w:val="007A6414"/>
    <w:rsid w:val="007A76CE"/>
    <w:rsid w:val="007A783F"/>
    <w:rsid w:val="007A7FB2"/>
    <w:rsid w:val="007B0071"/>
    <w:rsid w:val="007B03D6"/>
    <w:rsid w:val="007B0556"/>
    <w:rsid w:val="007B05AE"/>
    <w:rsid w:val="007B0C04"/>
    <w:rsid w:val="007B0D9D"/>
    <w:rsid w:val="007B1209"/>
    <w:rsid w:val="007B126B"/>
    <w:rsid w:val="007B175D"/>
    <w:rsid w:val="007B1775"/>
    <w:rsid w:val="007B17CF"/>
    <w:rsid w:val="007B1A4F"/>
    <w:rsid w:val="007B1BDF"/>
    <w:rsid w:val="007B1ED3"/>
    <w:rsid w:val="007B255A"/>
    <w:rsid w:val="007B2C40"/>
    <w:rsid w:val="007B2DBD"/>
    <w:rsid w:val="007B30D8"/>
    <w:rsid w:val="007B3437"/>
    <w:rsid w:val="007B398D"/>
    <w:rsid w:val="007B450D"/>
    <w:rsid w:val="007B4588"/>
    <w:rsid w:val="007B4858"/>
    <w:rsid w:val="007B4AD0"/>
    <w:rsid w:val="007B52F9"/>
    <w:rsid w:val="007B54B0"/>
    <w:rsid w:val="007B5500"/>
    <w:rsid w:val="007B59FB"/>
    <w:rsid w:val="007B625B"/>
    <w:rsid w:val="007B633C"/>
    <w:rsid w:val="007B6426"/>
    <w:rsid w:val="007B6B82"/>
    <w:rsid w:val="007B6EA8"/>
    <w:rsid w:val="007B7014"/>
    <w:rsid w:val="007B724A"/>
    <w:rsid w:val="007B7D73"/>
    <w:rsid w:val="007C05AC"/>
    <w:rsid w:val="007C0815"/>
    <w:rsid w:val="007C094E"/>
    <w:rsid w:val="007C0B2C"/>
    <w:rsid w:val="007C0B65"/>
    <w:rsid w:val="007C0DFC"/>
    <w:rsid w:val="007C0FBC"/>
    <w:rsid w:val="007C10FB"/>
    <w:rsid w:val="007C119E"/>
    <w:rsid w:val="007C18D5"/>
    <w:rsid w:val="007C20CE"/>
    <w:rsid w:val="007C2158"/>
    <w:rsid w:val="007C2311"/>
    <w:rsid w:val="007C2A73"/>
    <w:rsid w:val="007C2BBC"/>
    <w:rsid w:val="007C2F21"/>
    <w:rsid w:val="007C3535"/>
    <w:rsid w:val="007C480F"/>
    <w:rsid w:val="007C503A"/>
    <w:rsid w:val="007C50CA"/>
    <w:rsid w:val="007C515F"/>
    <w:rsid w:val="007C558D"/>
    <w:rsid w:val="007C567B"/>
    <w:rsid w:val="007C5935"/>
    <w:rsid w:val="007C5A4A"/>
    <w:rsid w:val="007C5DBE"/>
    <w:rsid w:val="007C5E19"/>
    <w:rsid w:val="007C617F"/>
    <w:rsid w:val="007C6E66"/>
    <w:rsid w:val="007C7297"/>
    <w:rsid w:val="007C7491"/>
    <w:rsid w:val="007D0230"/>
    <w:rsid w:val="007D0421"/>
    <w:rsid w:val="007D047D"/>
    <w:rsid w:val="007D0721"/>
    <w:rsid w:val="007D0C4A"/>
    <w:rsid w:val="007D0D09"/>
    <w:rsid w:val="007D1533"/>
    <w:rsid w:val="007D1C9A"/>
    <w:rsid w:val="007D1D5B"/>
    <w:rsid w:val="007D1DD5"/>
    <w:rsid w:val="007D1E20"/>
    <w:rsid w:val="007D21B9"/>
    <w:rsid w:val="007D25E4"/>
    <w:rsid w:val="007D261A"/>
    <w:rsid w:val="007D2C5F"/>
    <w:rsid w:val="007D35EC"/>
    <w:rsid w:val="007D3BD1"/>
    <w:rsid w:val="007D3C12"/>
    <w:rsid w:val="007D3DC9"/>
    <w:rsid w:val="007D45CA"/>
    <w:rsid w:val="007D46E6"/>
    <w:rsid w:val="007D50EB"/>
    <w:rsid w:val="007D516C"/>
    <w:rsid w:val="007D53EE"/>
    <w:rsid w:val="007D5A70"/>
    <w:rsid w:val="007D5F75"/>
    <w:rsid w:val="007D637B"/>
    <w:rsid w:val="007D6E0B"/>
    <w:rsid w:val="007D7599"/>
    <w:rsid w:val="007D7D46"/>
    <w:rsid w:val="007D7DBA"/>
    <w:rsid w:val="007E02DD"/>
    <w:rsid w:val="007E0B36"/>
    <w:rsid w:val="007E0DCD"/>
    <w:rsid w:val="007E1447"/>
    <w:rsid w:val="007E1583"/>
    <w:rsid w:val="007E1624"/>
    <w:rsid w:val="007E1B24"/>
    <w:rsid w:val="007E1F8C"/>
    <w:rsid w:val="007E23AD"/>
    <w:rsid w:val="007E2471"/>
    <w:rsid w:val="007E2811"/>
    <w:rsid w:val="007E28C4"/>
    <w:rsid w:val="007E2D3B"/>
    <w:rsid w:val="007E2DAC"/>
    <w:rsid w:val="007E30B0"/>
    <w:rsid w:val="007E30EA"/>
    <w:rsid w:val="007E39D9"/>
    <w:rsid w:val="007E4097"/>
    <w:rsid w:val="007E51C2"/>
    <w:rsid w:val="007E521A"/>
    <w:rsid w:val="007E561D"/>
    <w:rsid w:val="007E5BBD"/>
    <w:rsid w:val="007E5DF6"/>
    <w:rsid w:val="007E68FB"/>
    <w:rsid w:val="007E6945"/>
    <w:rsid w:val="007E70BC"/>
    <w:rsid w:val="007E70FE"/>
    <w:rsid w:val="007E7F2B"/>
    <w:rsid w:val="007F0A0F"/>
    <w:rsid w:val="007F0DC5"/>
    <w:rsid w:val="007F1845"/>
    <w:rsid w:val="007F2210"/>
    <w:rsid w:val="007F2C32"/>
    <w:rsid w:val="007F2FE4"/>
    <w:rsid w:val="007F30A2"/>
    <w:rsid w:val="007F3218"/>
    <w:rsid w:val="007F3459"/>
    <w:rsid w:val="007F39C1"/>
    <w:rsid w:val="007F4313"/>
    <w:rsid w:val="007F43E8"/>
    <w:rsid w:val="007F4765"/>
    <w:rsid w:val="007F4C72"/>
    <w:rsid w:val="007F5195"/>
    <w:rsid w:val="007F52A8"/>
    <w:rsid w:val="007F58F1"/>
    <w:rsid w:val="007F593D"/>
    <w:rsid w:val="007F5980"/>
    <w:rsid w:val="007F6451"/>
    <w:rsid w:val="007F6610"/>
    <w:rsid w:val="007F6695"/>
    <w:rsid w:val="007F740C"/>
    <w:rsid w:val="007F7653"/>
    <w:rsid w:val="007F7E0B"/>
    <w:rsid w:val="008000B8"/>
    <w:rsid w:val="00800D0F"/>
    <w:rsid w:val="0080108F"/>
    <w:rsid w:val="0080165B"/>
    <w:rsid w:val="008018F5"/>
    <w:rsid w:val="00801F70"/>
    <w:rsid w:val="00802014"/>
    <w:rsid w:val="0080226D"/>
    <w:rsid w:val="0080234D"/>
    <w:rsid w:val="00802680"/>
    <w:rsid w:val="00802B6F"/>
    <w:rsid w:val="0080326E"/>
    <w:rsid w:val="00803890"/>
    <w:rsid w:val="00803BEC"/>
    <w:rsid w:val="00803BF4"/>
    <w:rsid w:val="0080463E"/>
    <w:rsid w:val="00804C99"/>
    <w:rsid w:val="00804CAD"/>
    <w:rsid w:val="008050CD"/>
    <w:rsid w:val="00805192"/>
    <w:rsid w:val="00805FBA"/>
    <w:rsid w:val="00805FD5"/>
    <w:rsid w:val="00806456"/>
    <w:rsid w:val="00806984"/>
    <w:rsid w:val="00806C07"/>
    <w:rsid w:val="0080792B"/>
    <w:rsid w:val="00807D93"/>
    <w:rsid w:val="00807E75"/>
    <w:rsid w:val="00810141"/>
    <w:rsid w:val="00810733"/>
    <w:rsid w:val="00810BDF"/>
    <w:rsid w:val="00810F90"/>
    <w:rsid w:val="0081184B"/>
    <w:rsid w:val="00812391"/>
    <w:rsid w:val="008124ED"/>
    <w:rsid w:val="008131F0"/>
    <w:rsid w:val="00813474"/>
    <w:rsid w:val="008134C1"/>
    <w:rsid w:val="0081380E"/>
    <w:rsid w:val="0081393A"/>
    <w:rsid w:val="00813DD7"/>
    <w:rsid w:val="00813E34"/>
    <w:rsid w:val="00814004"/>
    <w:rsid w:val="0081418A"/>
    <w:rsid w:val="0081484C"/>
    <w:rsid w:val="00814A16"/>
    <w:rsid w:val="00814C0F"/>
    <w:rsid w:val="0081526C"/>
    <w:rsid w:val="00815315"/>
    <w:rsid w:val="00815440"/>
    <w:rsid w:val="0081596B"/>
    <w:rsid w:val="00815E2B"/>
    <w:rsid w:val="00815FCE"/>
    <w:rsid w:val="00816290"/>
    <w:rsid w:val="0081656D"/>
    <w:rsid w:val="008165B7"/>
    <w:rsid w:val="00816999"/>
    <w:rsid w:val="008169C7"/>
    <w:rsid w:val="00816A6D"/>
    <w:rsid w:val="00816AE1"/>
    <w:rsid w:val="00816E76"/>
    <w:rsid w:val="008172A9"/>
    <w:rsid w:val="0081790A"/>
    <w:rsid w:val="00817B49"/>
    <w:rsid w:val="0081A321"/>
    <w:rsid w:val="0082030D"/>
    <w:rsid w:val="008203FD"/>
    <w:rsid w:val="008206CE"/>
    <w:rsid w:val="00820A22"/>
    <w:rsid w:val="0082159F"/>
    <w:rsid w:val="0082189B"/>
    <w:rsid w:val="00821E5E"/>
    <w:rsid w:val="00822058"/>
    <w:rsid w:val="00822118"/>
    <w:rsid w:val="008222ED"/>
    <w:rsid w:val="00822E8F"/>
    <w:rsid w:val="00822EA8"/>
    <w:rsid w:val="00823291"/>
    <w:rsid w:val="00823529"/>
    <w:rsid w:val="0082358F"/>
    <w:rsid w:val="00823B20"/>
    <w:rsid w:val="00823EAB"/>
    <w:rsid w:val="0082435D"/>
    <w:rsid w:val="008246FB"/>
    <w:rsid w:val="0082585B"/>
    <w:rsid w:val="008258C6"/>
    <w:rsid w:val="00825DBE"/>
    <w:rsid w:val="00826691"/>
    <w:rsid w:val="00826C0E"/>
    <w:rsid w:val="008275B1"/>
    <w:rsid w:val="00827B9C"/>
    <w:rsid w:val="00827CA9"/>
    <w:rsid w:val="008303EC"/>
    <w:rsid w:val="008308BD"/>
    <w:rsid w:val="00831087"/>
    <w:rsid w:val="0083144B"/>
    <w:rsid w:val="008318E0"/>
    <w:rsid w:val="00831A79"/>
    <w:rsid w:val="008326B6"/>
    <w:rsid w:val="0083292F"/>
    <w:rsid w:val="00832B26"/>
    <w:rsid w:val="00832F61"/>
    <w:rsid w:val="008338E1"/>
    <w:rsid w:val="00833913"/>
    <w:rsid w:val="00833A5B"/>
    <w:rsid w:val="00833B9A"/>
    <w:rsid w:val="00834103"/>
    <w:rsid w:val="008342F2"/>
    <w:rsid w:val="00834B2C"/>
    <w:rsid w:val="00834DE5"/>
    <w:rsid w:val="00835AD7"/>
    <w:rsid w:val="00835DFD"/>
    <w:rsid w:val="008368CF"/>
    <w:rsid w:val="008368D5"/>
    <w:rsid w:val="00836BEC"/>
    <w:rsid w:val="00836EB1"/>
    <w:rsid w:val="008370D7"/>
    <w:rsid w:val="008374CF"/>
    <w:rsid w:val="008379CC"/>
    <w:rsid w:val="00837A73"/>
    <w:rsid w:val="00840198"/>
    <w:rsid w:val="008402A9"/>
    <w:rsid w:val="008405DC"/>
    <w:rsid w:val="00840623"/>
    <w:rsid w:val="0084064F"/>
    <w:rsid w:val="00840886"/>
    <w:rsid w:val="0084223F"/>
    <w:rsid w:val="00842269"/>
    <w:rsid w:val="008424FF"/>
    <w:rsid w:val="00842CD0"/>
    <w:rsid w:val="0084380F"/>
    <w:rsid w:val="00843CED"/>
    <w:rsid w:val="0084405E"/>
    <w:rsid w:val="0084412A"/>
    <w:rsid w:val="00844153"/>
    <w:rsid w:val="0084422F"/>
    <w:rsid w:val="00844255"/>
    <w:rsid w:val="00844486"/>
    <w:rsid w:val="0084457C"/>
    <w:rsid w:val="00844829"/>
    <w:rsid w:val="00844C02"/>
    <w:rsid w:val="00845371"/>
    <w:rsid w:val="008457B0"/>
    <w:rsid w:val="00845A8C"/>
    <w:rsid w:val="00845B8E"/>
    <w:rsid w:val="00845E9D"/>
    <w:rsid w:val="00845F4A"/>
    <w:rsid w:val="00846012"/>
    <w:rsid w:val="008464AB"/>
    <w:rsid w:val="0084652E"/>
    <w:rsid w:val="00846556"/>
    <w:rsid w:val="008466F7"/>
    <w:rsid w:val="0084699B"/>
    <w:rsid w:val="00846DC4"/>
    <w:rsid w:val="0084756E"/>
    <w:rsid w:val="008479A9"/>
    <w:rsid w:val="00847A55"/>
    <w:rsid w:val="00847B4D"/>
    <w:rsid w:val="00850092"/>
    <w:rsid w:val="00850284"/>
    <w:rsid w:val="0085075A"/>
    <w:rsid w:val="00850793"/>
    <w:rsid w:val="00851112"/>
    <w:rsid w:val="00851265"/>
    <w:rsid w:val="0085152C"/>
    <w:rsid w:val="008519C6"/>
    <w:rsid w:val="00851D12"/>
    <w:rsid w:val="00851E69"/>
    <w:rsid w:val="0085221C"/>
    <w:rsid w:val="00852496"/>
    <w:rsid w:val="0085271D"/>
    <w:rsid w:val="0085284F"/>
    <w:rsid w:val="00852956"/>
    <w:rsid w:val="008529CF"/>
    <w:rsid w:val="00852B75"/>
    <w:rsid w:val="00852C55"/>
    <w:rsid w:val="008530A4"/>
    <w:rsid w:val="0085312F"/>
    <w:rsid w:val="0085381F"/>
    <w:rsid w:val="00853AE7"/>
    <w:rsid w:val="00853B7F"/>
    <w:rsid w:val="00854049"/>
    <w:rsid w:val="00854235"/>
    <w:rsid w:val="00854704"/>
    <w:rsid w:val="008554AB"/>
    <w:rsid w:val="0085557A"/>
    <w:rsid w:val="00855820"/>
    <w:rsid w:val="00855F2C"/>
    <w:rsid w:val="00856204"/>
    <w:rsid w:val="00856B91"/>
    <w:rsid w:val="00857060"/>
    <w:rsid w:val="0085713F"/>
    <w:rsid w:val="00857B3F"/>
    <w:rsid w:val="00857D2A"/>
    <w:rsid w:val="00857E5B"/>
    <w:rsid w:val="00857F9F"/>
    <w:rsid w:val="00860062"/>
    <w:rsid w:val="0086007B"/>
    <w:rsid w:val="0086011F"/>
    <w:rsid w:val="00860652"/>
    <w:rsid w:val="0086084B"/>
    <w:rsid w:val="00860F4F"/>
    <w:rsid w:val="0086147D"/>
    <w:rsid w:val="00861504"/>
    <w:rsid w:val="008617C4"/>
    <w:rsid w:val="00862227"/>
    <w:rsid w:val="008627C2"/>
    <w:rsid w:val="008629FE"/>
    <w:rsid w:val="00862AD3"/>
    <w:rsid w:val="00862D7A"/>
    <w:rsid w:val="00863315"/>
    <w:rsid w:val="0086394B"/>
    <w:rsid w:val="00863C08"/>
    <w:rsid w:val="00863FDE"/>
    <w:rsid w:val="00864109"/>
    <w:rsid w:val="00864544"/>
    <w:rsid w:val="00864D47"/>
    <w:rsid w:val="00865012"/>
    <w:rsid w:val="0086581A"/>
    <w:rsid w:val="00865B2C"/>
    <w:rsid w:val="00865F56"/>
    <w:rsid w:val="00865FFC"/>
    <w:rsid w:val="0086612A"/>
    <w:rsid w:val="00866AFF"/>
    <w:rsid w:val="00866BEE"/>
    <w:rsid w:val="008674B3"/>
    <w:rsid w:val="0086784A"/>
    <w:rsid w:val="00867F91"/>
    <w:rsid w:val="0087020F"/>
    <w:rsid w:val="008704D0"/>
    <w:rsid w:val="0087055F"/>
    <w:rsid w:val="00870692"/>
    <w:rsid w:val="008708D8"/>
    <w:rsid w:val="008713B7"/>
    <w:rsid w:val="008716D5"/>
    <w:rsid w:val="0087170E"/>
    <w:rsid w:val="00871E1E"/>
    <w:rsid w:val="00871F90"/>
    <w:rsid w:val="0087216A"/>
    <w:rsid w:val="00872849"/>
    <w:rsid w:val="00872AB8"/>
    <w:rsid w:val="00872ACA"/>
    <w:rsid w:val="00872D9B"/>
    <w:rsid w:val="008732F2"/>
    <w:rsid w:val="008733D0"/>
    <w:rsid w:val="00873C36"/>
    <w:rsid w:val="00873D1A"/>
    <w:rsid w:val="0087422C"/>
    <w:rsid w:val="00874288"/>
    <w:rsid w:val="0087442E"/>
    <w:rsid w:val="00874684"/>
    <w:rsid w:val="00874CEE"/>
    <w:rsid w:val="00875CF3"/>
    <w:rsid w:val="00876939"/>
    <w:rsid w:val="00876990"/>
    <w:rsid w:val="0087717E"/>
    <w:rsid w:val="0087720A"/>
    <w:rsid w:val="008772FB"/>
    <w:rsid w:val="0087754A"/>
    <w:rsid w:val="00877773"/>
    <w:rsid w:val="00877987"/>
    <w:rsid w:val="00877BA3"/>
    <w:rsid w:val="00877F2F"/>
    <w:rsid w:val="0088004D"/>
    <w:rsid w:val="00880A5F"/>
    <w:rsid w:val="00880A78"/>
    <w:rsid w:val="00880B0A"/>
    <w:rsid w:val="00880B7A"/>
    <w:rsid w:val="00880E1A"/>
    <w:rsid w:val="00880E8B"/>
    <w:rsid w:val="00881056"/>
    <w:rsid w:val="008813AC"/>
    <w:rsid w:val="00881955"/>
    <w:rsid w:val="00881B92"/>
    <w:rsid w:val="00882960"/>
    <w:rsid w:val="00882981"/>
    <w:rsid w:val="008831AD"/>
    <w:rsid w:val="008834E1"/>
    <w:rsid w:val="008834E7"/>
    <w:rsid w:val="008838D2"/>
    <w:rsid w:val="00883E97"/>
    <w:rsid w:val="00884328"/>
    <w:rsid w:val="00884474"/>
    <w:rsid w:val="0088487D"/>
    <w:rsid w:val="00884FC7"/>
    <w:rsid w:val="008851EC"/>
    <w:rsid w:val="00885499"/>
    <w:rsid w:val="00885516"/>
    <w:rsid w:val="00885FA5"/>
    <w:rsid w:val="008861CE"/>
    <w:rsid w:val="008863F4"/>
    <w:rsid w:val="0088653C"/>
    <w:rsid w:val="00886DB2"/>
    <w:rsid w:val="0088714D"/>
    <w:rsid w:val="008872BD"/>
    <w:rsid w:val="008873DF"/>
    <w:rsid w:val="0088743F"/>
    <w:rsid w:val="00887515"/>
    <w:rsid w:val="008878CD"/>
    <w:rsid w:val="00887DD7"/>
    <w:rsid w:val="008902E8"/>
    <w:rsid w:val="008903C7"/>
    <w:rsid w:val="008906F0"/>
    <w:rsid w:val="00890818"/>
    <w:rsid w:val="00890A83"/>
    <w:rsid w:val="00890BD6"/>
    <w:rsid w:val="00890C9D"/>
    <w:rsid w:val="00890FA1"/>
    <w:rsid w:val="0089104A"/>
    <w:rsid w:val="00891806"/>
    <w:rsid w:val="00891B6B"/>
    <w:rsid w:val="00891DDB"/>
    <w:rsid w:val="00892467"/>
    <w:rsid w:val="00892A6D"/>
    <w:rsid w:val="00892B71"/>
    <w:rsid w:val="00892BD5"/>
    <w:rsid w:val="00892C8F"/>
    <w:rsid w:val="00892DCE"/>
    <w:rsid w:val="00892F3B"/>
    <w:rsid w:val="008933AE"/>
    <w:rsid w:val="0089342A"/>
    <w:rsid w:val="008936AF"/>
    <w:rsid w:val="0089392F"/>
    <w:rsid w:val="00893B0A"/>
    <w:rsid w:val="00893C11"/>
    <w:rsid w:val="00893EF6"/>
    <w:rsid w:val="00894098"/>
    <w:rsid w:val="0089431A"/>
    <w:rsid w:val="00894A21"/>
    <w:rsid w:val="00894D31"/>
    <w:rsid w:val="0089545D"/>
    <w:rsid w:val="008955EF"/>
    <w:rsid w:val="0089565E"/>
    <w:rsid w:val="0089621E"/>
    <w:rsid w:val="00896D28"/>
    <w:rsid w:val="00896DA4"/>
    <w:rsid w:val="008970B5"/>
    <w:rsid w:val="0089733C"/>
    <w:rsid w:val="008973C3"/>
    <w:rsid w:val="008974DA"/>
    <w:rsid w:val="0089755F"/>
    <w:rsid w:val="008976BB"/>
    <w:rsid w:val="008978E5"/>
    <w:rsid w:val="00897F5B"/>
    <w:rsid w:val="008A02ED"/>
    <w:rsid w:val="008A08C0"/>
    <w:rsid w:val="008A0908"/>
    <w:rsid w:val="008A0DA5"/>
    <w:rsid w:val="008A152C"/>
    <w:rsid w:val="008A1C09"/>
    <w:rsid w:val="008A2147"/>
    <w:rsid w:val="008A2247"/>
    <w:rsid w:val="008A2472"/>
    <w:rsid w:val="008A3110"/>
    <w:rsid w:val="008A3495"/>
    <w:rsid w:val="008A36D0"/>
    <w:rsid w:val="008A37D0"/>
    <w:rsid w:val="008A3EE5"/>
    <w:rsid w:val="008A4B76"/>
    <w:rsid w:val="008A4D46"/>
    <w:rsid w:val="008A4E93"/>
    <w:rsid w:val="008A50EB"/>
    <w:rsid w:val="008A5431"/>
    <w:rsid w:val="008A55F4"/>
    <w:rsid w:val="008A5848"/>
    <w:rsid w:val="008A5974"/>
    <w:rsid w:val="008A5992"/>
    <w:rsid w:val="008A5C40"/>
    <w:rsid w:val="008A5EDE"/>
    <w:rsid w:val="008A5FAD"/>
    <w:rsid w:val="008A6239"/>
    <w:rsid w:val="008A6E72"/>
    <w:rsid w:val="008A7631"/>
    <w:rsid w:val="008A7663"/>
    <w:rsid w:val="008A79C3"/>
    <w:rsid w:val="008A7B03"/>
    <w:rsid w:val="008A7F46"/>
    <w:rsid w:val="008B03C5"/>
    <w:rsid w:val="008B0EA4"/>
    <w:rsid w:val="008B15A7"/>
    <w:rsid w:val="008B1B95"/>
    <w:rsid w:val="008B1CC5"/>
    <w:rsid w:val="008B1E84"/>
    <w:rsid w:val="008B1FC7"/>
    <w:rsid w:val="008B228B"/>
    <w:rsid w:val="008B2653"/>
    <w:rsid w:val="008B2675"/>
    <w:rsid w:val="008B28CD"/>
    <w:rsid w:val="008B340E"/>
    <w:rsid w:val="008B341D"/>
    <w:rsid w:val="008B37C9"/>
    <w:rsid w:val="008B394F"/>
    <w:rsid w:val="008B3D07"/>
    <w:rsid w:val="008B3DA3"/>
    <w:rsid w:val="008B47B0"/>
    <w:rsid w:val="008B49E0"/>
    <w:rsid w:val="008B4C95"/>
    <w:rsid w:val="008B4D3D"/>
    <w:rsid w:val="008B4E1F"/>
    <w:rsid w:val="008B4E2D"/>
    <w:rsid w:val="008B5206"/>
    <w:rsid w:val="008B569E"/>
    <w:rsid w:val="008B57D5"/>
    <w:rsid w:val="008B5C03"/>
    <w:rsid w:val="008B5F88"/>
    <w:rsid w:val="008B605A"/>
    <w:rsid w:val="008B6077"/>
    <w:rsid w:val="008B627A"/>
    <w:rsid w:val="008B6630"/>
    <w:rsid w:val="008B6645"/>
    <w:rsid w:val="008B6650"/>
    <w:rsid w:val="008B72F4"/>
    <w:rsid w:val="008B758A"/>
    <w:rsid w:val="008B783F"/>
    <w:rsid w:val="008B7BF5"/>
    <w:rsid w:val="008B7C1D"/>
    <w:rsid w:val="008C0138"/>
    <w:rsid w:val="008C05C8"/>
    <w:rsid w:val="008C14BD"/>
    <w:rsid w:val="008C168D"/>
    <w:rsid w:val="008C2342"/>
    <w:rsid w:val="008C27E1"/>
    <w:rsid w:val="008C2A10"/>
    <w:rsid w:val="008C2A80"/>
    <w:rsid w:val="008C2B83"/>
    <w:rsid w:val="008C35D2"/>
    <w:rsid w:val="008C38B8"/>
    <w:rsid w:val="008C3B80"/>
    <w:rsid w:val="008C3BDF"/>
    <w:rsid w:val="008C434C"/>
    <w:rsid w:val="008C47D8"/>
    <w:rsid w:val="008C4CED"/>
    <w:rsid w:val="008C52BA"/>
    <w:rsid w:val="008C545A"/>
    <w:rsid w:val="008C5E83"/>
    <w:rsid w:val="008C637D"/>
    <w:rsid w:val="008C6415"/>
    <w:rsid w:val="008C6A60"/>
    <w:rsid w:val="008C6AE9"/>
    <w:rsid w:val="008C6C41"/>
    <w:rsid w:val="008C7015"/>
    <w:rsid w:val="008C76A4"/>
    <w:rsid w:val="008C7B77"/>
    <w:rsid w:val="008C7EE1"/>
    <w:rsid w:val="008C7FE9"/>
    <w:rsid w:val="008D02F2"/>
    <w:rsid w:val="008D056E"/>
    <w:rsid w:val="008D0579"/>
    <w:rsid w:val="008D0DE1"/>
    <w:rsid w:val="008D1632"/>
    <w:rsid w:val="008D17B0"/>
    <w:rsid w:val="008D1D8E"/>
    <w:rsid w:val="008D1E3B"/>
    <w:rsid w:val="008D1EC1"/>
    <w:rsid w:val="008D1FE6"/>
    <w:rsid w:val="008D23E4"/>
    <w:rsid w:val="008D2EB2"/>
    <w:rsid w:val="008D300E"/>
    <w:rsid w:val="008D337F"/>
    <w:rsid w:val="008D34E8"/>
    <w:rsid w:val="008D38A3"/>
    <w:rsid w:val="008D38DF"/>
    <w:rsid w:val="008D3BBF"/>
    <w:rsid w:val="008D3C5C"/>
    <w:rsid w:val="008D3F59"/>
    <w:rsid w:val="008D4016"/>
    <w:rsid w:val="008D421A"/>
    <w:rsid w:val="008D4A6F"/>
    <w:rsid w:val="008D4A8E"/>
    <w:rsid w:val="008D4BEC"/>
    <w:rsid w:val="008D4C46"/>
    <w:rsid w:val="008D5A12"/>
    <w:rsid w:val="008D5BC4"/>
    <w:rsid w:val="008D5F67"/>
    <w:rsid w:val="008D5F95"/>
    <w:rsid w:val="008D60B9"/>
    <w:rsid w:val="008D6477"/>
    <w:rsid w:val="008D6586"/>
    <w:rsid w:val="008D67E8"/>
    <w:rsid w:val="008D6977"/>
    <w:rsid w:val="008D6B43"/>
    <w:rsid w:val="008D6EB5"/>
    <w:rsid w:val="008D77B5"/>
    <w:rsid w:val="008D780C"/>
    <w:rsid w:val="008D7816"/>
    <w:rsid w:val="008D7A41"/>
    <w:rsid w:val="008D7F66"/>
    <w:rsid w:val="008E0241"/>
    <w:rsid w:val="008E06BF"/>
    <w:rsid w:val="008E07A0"/>
    <w:rsid w:val="008E07BD"/>
    <w:rsid w:val="008E08FD"/>
    <w:rsid w:val="008E0972"/>
    <w:rsid w:val="008E1401"/>
    <w:rsid w:val="008E141F"/>
    <w:rsid w:val="008E1424"/>
    <w:rsid w:val="008E1AF8"/>
    <w:rsid w:val="008E1FAB"/>
    <w:rsid w:val="008E22A9"/>
    <w:rsid w:val="008E2945"/>
    <w:rsid w:val="008E2E55"/>
    <w:rsid w:val="008E35B5"/>
    <w:rsid w:val="008E37D3"/>
    <w:rsid w:val="008E3EE3"/>
    <w:rsid w:val="008E44C7"/>
    <w:rsid w:val="008E451B"/>
    <w:rsid w:val="008E457A"/>
    <w:rsid w:val="008E45CC"/>
    <w:rsid w:val="008E54C6"/>
    <w:rsid w:val="008E58E9"/>
    <w:rsid w:val="008E5BF8"/>
    <w:rsid w:val="008E6A5F"/>
    <w:rsid w:val="008E6AB7"/>
    <w:rsid w:val="008E6C6E"/>
    <w:rsid w:val="008E6EA6"/>
    <w:rsid w:val="008E70A1"/>
    <w:rsid w:val="008E713D"/>
    <w:rsid w:val="008E71EC"/>
    <w:rsid w:val="008E7307"/>
    <w:rsid w:val="008E733D"/>
    <w:rsid w:val="008E76B8"/>
    <w:rsid w:val="008F025A"/>
    <w:rsid w:val="008F0ACF"/>
    <w:rsid w:val="008F0F94"/>
    <w:rsid w:val="008F102F"/>
    <w:rsid w:val="008F1283"/>
    <w:rsid w:val="008F1395"/>
    <w:rsid w:val="008F1415"/>
    <w:rsid w:val="008F1A1D"/>
    <w:rsid w:val="008F2113"/>
    <w:rsid w:val="008F21E1"/>
    <w:rsid w:val="008F3655"/>
    <w:rsid w:val="008F3B6A"/>
    <w:rsid w:val="008F3D46"/>
    <w:rsid w:val="008F44F7"/>
    <w:rsid w:val="008F4CDF"/>
    <w:rsid w:val="008F4D5B"/>
    <w:rsid w:val="008F4E6A"/>
    <w:rsid w:val="008F50D1"/>
    <w:rsid w:val="008F52C0"/>
    <w:rsid w:val="008F52D0"/>
    <w:rsid w:val="008F593B"/>
    <w:rsid w:val="008F5D1A"/>
    <w:rsid w:val="008F5FE6"/>
    <w:rsid w:val="008F6BD8"/>
    <w:rsid w:val="008F714B"/>
    <w:rsid w:val="008F7328"/>
    <w:rsid w:val="008F7926"/>
    <w:rsid w:val="00900248"/>
    <w:rsid w:val="00900AB4"/>
    <w:rsid w:val="00900CF2"/>
    <w:rsid w:val="009012C3"/>
    <w:rsid w:val="00901C3E"/>
    <w:rsid w:val="009025D4"/>
    <w:rsid w:val="0090267E"/>
    <w:rsid w:val="00902B7F"/>
    <w:rsid w:val="00902DDC"/>
    <w:rsid w:val="0090300E"/>
    <w:rsid w:val="00903615"/>
    <w:rsid w:val="00903CB3"/>
    <w:rsid w:val="009041D4"/>
    <w:rsid w:val="00904418"/>
    <w:rsid w:val="00904593"/>
    <w:rsid w:val="0090468B"/>
    <w:rsid w:val="009046E9"/>
    <w:rsid w:val="00904A3E"/>
    <w:rsid w:val="00905305"/>
    <w:rsid w:val="0090534F"/>
    <w:rsid w:val="00905364"/>
    <w:rsid w:val="00905AAA"/>
    <w:rsid w:val="009064F5"/>
    <w:rsid w:val="00906A89"/>
    <w:rsid w:val="009076CC"/>
    <w:rsid w:val="009078C9"/>
    <w:rsid w:val="00907A17"/>
    <w:rsid w:val="00911263"/>
    <w:rsid w:val="009115B0"/>
    <w:rsid w:val="0091176D"/>
    <w:rsid w:val="00911B25"/>
    <w:rsid w:val="00911CF5"/>
    <w:rsid w:val="00912049"/>
    <w:rsid w:val="009122B4"/>
    <w:rsid w:val="0091236F"/>
    <w:rsid w:val="009125A8"/>
    <w:rsid w:val="00912C51"/>
    <w:rsid w:val="00912D2C"/>
    <w:rsid w:val="009135DE"/>
    <w:rsid w:val="00913EC8"/>
    <w:rsid w:val="009144AF"/>
    <w:rsid w:val="00914DA1"/>
    <w:rsid w:val="00914F55"/>
    <w:rsid w:val="00915086"/>
    <w:rsid w:val="0091559D"/>
    <w:rsid w:val="009155B1"/>
    <w:rsid w:val="00915687"/>
    <w:rsid w:val="00915A8B"/>
    <w:rsid w:val="00915C4F"/>
    <w:rsid w:val="00915C9E"/>
    <w:rsid w:val="00915FA1"/>
    <w:rsid w:val="00916190"/>
    <w:rsid w:val="0091625E"/>
    <w:rsid w:val="009162E1"/>
    <w:rsid w:val="009168AF"/>
    <w:rsid w:val="00916915"/>
    <w:rsid w:val="00916F18"/>
    <w:rsid w:val="009172D9"/>
    <w:rsid w:val="009179A3"/>
    <w:rsid w:val="00917B99"/>
    <w:rsid w:val="0092051E"/>
    <w:rsid w:val="0092052D"/>
    <w:rsid w:val="009205D9"/>
    <w:rsid w:val="009212AF"/>
    <w:rsid w:val="0092133B"/>
    <w:rsid w:val="00921A33"/>
    <w:rsid w:val="00921BCD"/>
    <w:rsid w:val="00922205"/>
    <w:rsid w:val="00922230"/>
    <w:rsid w:val="00922573"/>
    <w:rsid w:val="00922B52"/>
    <w:rsid w:val="00922BDD"/>
    <w:rsid w:val="0092329E"/>
    <w:rsid w:val="009234AE"/>
    <w:rsid w:val="0092411C"/>
    <w:rsid w:val="00924DB8"/>
    <w:rsid w:val="0092556A"/>
    <w:rsid w:val="009255A2"/>
    <w:rsid w:val="009256DB"/>
    <w:rsid w:val="00925C53"/>
    <w:rsid w:val="00925CE1"/>
    <w:rsid w:val="00925F1D"/>
    <w:rsid w:val="00926007"/>
    <w:rsid w:val="009261D5"/>
    <w:rsid w:val="009262A0"/>
    <w:rsid w:val="009265A0"/>
    <w:rsid w:val="00926E51"/>
    <w:rsid w:val="009271D8"/>
    <w:rsid w:val="009273BD"/>
    <w:rsid w:val="009275FD"/>
    <w:rsid w:val="00927C8B"/>
    <w:rsid w:val="00927F6C"/>
    <w:rsid w:val="00930A93"/>
    <w:rsid w:val="00930E10"/>
    <w:rsid w:val="00930E30"/>
    <w:rsid w:val="009310C9"/>
    <w:rsid w:val="009314F3"/>
    <w:rsid w:val="00931A10"/>
    <w:rsid w:val="00931C4F"/>
    <w:rsid w:val="00931E8B"/>
    <w:rsid w:val="00931EF0"/>
    <w:rsid w:val="00932CE9"/>
    <w:rsid w:val="00932DAE"/>
    <w:rsid w:val="00933BF4"/>
    <w:rsid w:val="00933D1E"/>
    <w:rsid w:val="00933D4D"/>
    <w:rsid w:val="00933F2D"/>
    <w:rsid w:val="009343F3"/>
    <w:rsid w:val="00934530"/>
    <w:rsid w:val="009345C3"/>
    <w:rsid w:val="00934C09"/>
    <w:rsid w:val="00936002"/>
    <w:rsid w:val="00936019"/>
    <w:rsid w:val="009361F3"/>
    <w:rsid w:val="009362E9"/>
    <w:rsid w:val="0093676B"/>
    <w:rsid w:val="00936A2C"/>
    <w:rsid w:val="00936ACB"/>
    <w:rsid w:val="00937095"/>
    <w:rsid w:val="009372CE"/>
    <w:rsid w:val="0093732C"/>
    <w:rsid w:val="00937884"/>
    <w:rsid w:val="00937DB8"/>
    <w:rsid w:val="0094005B"/>
    <w:rsid w:val="00941385"/>
    <w:rsid w:val="00941471"/>
    <w:rsid w:val="009417E0"/>
    <w:rsid w:val="0094190C"/>
    <w:rsid w:val="009419DC"/>
    <w:rsid w:val="00941B9E"/>
    <w:rsid w:val="0094207C"/>
    <w:rsid w:val="00942287"/>
    <w:rsid w:val="00942831"/>
    <w:rsid w:val="009428AE"/>
    <w:rsid w:val="0094293F"/>
    <w:rsid w:val="00942DE9"/>
    <w:rsid w:val="009434DC"/>
    <w:rsid w:val="0094352D"/>
    <w:rsid w:val="00943537"/>
    <w:rsid w:val="00943642"/>
    <w:rsid w:val="0094397C"/>
    <w:rsid w:val="009448EE"/>
    <w:rsid w:val="00944B7B"/>
    <w:rsid w:val="00944CE0"/>
    <w:rsid w:val="009450A9"/>
    <w:rsid w:val="0094572A"/>
    <w:rsid w:val="00945C8F"/>
    <w:rsid w:val="00945CC6"/>
    <w:rsid w:val="009463B8"/>
    <w:rsid w:val="00946459"/>
    <w:rsid w:val="00946BFD"/>
    <w:rsid w:val="00946E0F"/>
    <w:rsid w:val="00946ED6"/>
    <w:rsid w:val="00946F2E"/>
    <w:rsid w:val="0094702B"/>
    <w:rsid w:val="00947100"/>
    <w:rsid w:val="00947D10"/>
    <w:rsid w:val="00947DB4"/>
    <w:rsid w:val="00950392"/>
    <w:rsid w:val="009508E4"/>
    <w:rsid w:val="00950BE1"/>
    <w:rsid w:val="00950DC6"/>
    <w:rsid w:val="00950E9A"/>
    <w:rsid w:val="009512B6"/>
    <w:rsid w:val="00951610"/>
    <w:rsid w:val="00951C28"/>
    <w:rsid w:val="00951D7F"/>
    <w:rsid w:val="00952BF2"/>
    <w:rsid w:val="00952C13"/>
    <w:rsid w:val="00952D30"/>
    <w:rsid w:val="00952ECD"/>
    <w:rsid w:val="00952ED4"/>
    <w:rsid w:val="009531D7"/>
    <w:rsid w:val="009533AC"/>
    <w:rsid w:val="00953A49"/>
    <w:rsid w:val="00953B00"/>
    <w:rsid w:val="0095402F"/>
    <w:rsid w:val="0095407F"/>
    <w:rsid w:val="00954C3F"/>
    <w:rsid w:val="00954CFC"/>
    <w:rsid w:val="009550D9"/>
    <w:rsid w:val="00955146"/>
    <w:rsid w:val="00955D5E"/>
    <w:rsid w:val="00955DE8"/>
    <w:rsid w:val="009563C4"/>
    <w:rsid w:val="009567EF"/>
    <w:rsid w:val="00956824"/>
    <w:rsid w:val="009568BD"/>
    <w:rsid w:val="00957D44"/>
    <w:rsid w:val="00960986"/>
    <w:rsid w:val="00961225"/>
    <w:rsid w:val="00961650"/>
    <w:rsid w:val="00962228"/>
    <w:rsid w:val="00962CB2"/>
    <w:rsid w:val="00963238"/>
    <w:rsid w:val="0096362B"/>
    <w:rsid w:val="00963737"/>
    <w:rsid w:val="009641B0"/>
    <w:rsid w:val="009642A3"/>
    <w:rsid w:val="009642EF"/>
    <w:rsid w:val="00964300"/>
    <w:rsid w:val="00964635"/>
    <w:rsid w:val="0096464B"/>
    <w:rsid w:val="00964750"/>
    <w:rsid w:val="00964A3B"/>
    <w:rsid w:val="00964B5B"/>
    <w:rsid w:val="00964C1B"/>
    <w:rsid w:val="00964C48"/>
    <w:rsid w:val="009653E8"/>
    <w:rsid w:val="009653FE"/>
    <w:rsid w:val="00965609"/>
    <w:rsid w:val="00965CAD"/>
    <w:rsid w:val="00965E3A"/>
    <w:rsid w:val="00965E73"/>
    <w:rsid w:val="00965EE6"/>
    <w:rsid w:val="00965F1A"/>
    <w:rsid w:val="00966696"/>
    <w:rsid w:val="00966804"/>
    <w:rsid w:val="0096683F"/>
    <w:rsid w:val="00966A4E"/>
    <w:rsid w:val="00966A61"/>
    <w:rsid w:val="00966D40"/>
    <w:rsid w:val="00966E0A"/>
    <w:rsid w:val="00966E5E"/>
    <w:rsid w:val="00966F17"/>
    <w:rsid w:val="00966FA2"/>
    <w:rsid w:val="00967099"/>
    <w:rsid w:val="00967262"/>
    <w:rsid w:val="00967924"/>
    <w:rsid w:val="00967EA4"/>
    <w:rsid w:val="00967EB9"/>
    <w:rsid w:val="00970115"/>
    <w:rsid w:val="00970727"/>
    <w:rsid w:val="00970C03"/>
    <w:rsid w:val="00970C87"/>
    <w:rsid w:val="009712DA"/>
    <w:rsid w:val="009718F8"/>
    <w:rsid w:val="00971D38"/>
    <w:rsid w:val="00972125"/>
    <w:rsid w:val="00972319"/>
    <w:rsid w:val="00972779"/>
    <w:rsid w:val="00972DE4"/>
    <w:rsid w:val="009730E0"/>
    <w:rsid w:val="00973CCA"/>
    <w:rsid w:val="00973CFF"/>
    <w:rsid w:val="00973D86"/>
    <w:rsid w:val="00973DB9"/>
    <w:rsid w:val="00974295"/>
    <w:rsid w:val="0097437A"/>
    <w:rsid w:val="0097452D"/>
    <w:rsid w:val="009745CC"/>
    <w:rsid w:val="00974698"/>
    <w:rsid w:val="00974701"/>
    <w:rsid w:val="00974749"/>
    <w:rsid w:val="00975E4C"/>
    <w:rsid w:val="00975F2C"/>
    <w:rsid w:val="00976256"/>
    <w:rsid w:val="00976553"/>
    <w:rsid w:val="0097668F"/>
    <w:rsid w:val="009767AB"/>
    <w:rsid w:val="0097701A"/>
    <w:rsid w:val="0097710C"/>
    <w:rsid w:val="0097743D"/>
    <w:rsid w:val="009775B4"/>
    <w:rsid w:val="009775DD"/>
    <w:rsid w:val="00977AC6"/>
    <w:rsid w:val="00977C4E"/>
    <w:rsid w:val="00977F92"/>
    <w:rsid w:val="00980500"/>
    <w:rsid w:val="0098092E"/>
    <w:rsid w:val="00980D39"/>
    <w:rsid w:val="00980DE1"/>
    <w:rsid w:val="00980E57"/>
    <w:rsid w:val="00980F4F"/>
    <w:rsid w:val="0098104A"/>
    <w:rsid w:val="009812CE"/>
    <w:rsid w:val="009813C2"/>
    <w:rsid w:val="009814AE"/>
    <w:rsid w:val="009816A6"/>
    <w:rsid w:val="00981741"/>
    <w:rsid w:val="00981A48"/>
    <w:rsid w:val="00981E7D"/>
    <w:rsid w:val="009820AE"/>
    <w:rsid w:val="009823F2"/>
    <w:rsid w:val="00982642"/>
    <w:rsid w:val="009832DB"/>
    <w:rsid w:val="009836F8"/>
    <w:rsid w:val="00983711"/>
    <w:rsid w:val="00984622"/>
    <w:rsid w:val="009852A6"/>
    <w:rsid w:val="009855A3"/>
    <w:rsid w:val="0098595E"/>
    <w:rsid w:val="00985B31"/>
    <w:rsid w:val="009862A1"/>
    <w:rsid w:val="0098632E"/>
    <w:rsid w:val="009874D4"/>
    <w:rsid w:val="00987C02"/>
    <w:rsid w:val="00987C23"/>
    <w:rsid w:val="00987DEC"/>
    <w:rsid w:val="00987FC1"/>
    <w:rsid w:val="00990139"/>
    <w:rsid w:val="0099045B"/>
    <w:rsid w:val="009905DF"/>
    <w:rsid w:val="00990608"/>
    <w:rsid w:val="0099081B"/>
    <w:rsid w:val="00990CE9"/>
    <w:rsid w:val="00990E61"/>
    <w:rsid w:val="00990F86"/>
    <w:rsid w:val="00991484"/>
    <w:rsid w:val="0099173B"/>
    <w:rsid w:val="009917B4"/>
    <w:rsid w:val="00991AE3"/>
    <w:rsid w:val="00992438"/>
    <w:rsid w:val="00992801"/>
    <w:rsid w:val="00992A81"/>
    <w:rsid w:val="00992C2E"/>
    <w:rsid w:val="00992C4F"/>
    <w:rsid w:val="00992D92"/>
    <w:rsid w:val="00992FA0"/>
    <w:rsid w:val="009931EE"/>
    <w:rsid w:val="0099405F"/>
    <w:rsid w:val="009941C4"/>
    <w:rsid w:val="00994906"/>
    <w:rsid w:val="00995B11"/>
    <w:rsid w:val="00995E85"/>
    <w:rsid w:val="00995EDE"/>
    <w:rsid w:val="009963C0"/>
    <w:rsid w:val="009964E2"/>
    <w:rsid w:val="00996B93"/>
    <w:rsid w:val="00996BDE"/>
    <w:rsid w:val="00996CC5"/>
    <w:rsid w:val="009975CE"/>
    <w:rsid w:val="0099773F"/>
    <w:rsid w:val="009979EC"/>
    <w:rsid w:val="00997CE5"/>
    <w:rsid w:val="00997DD0"/>
    <w:rsid w:val="00997DF2"/>
    <w:rsid w:val="009A0075"/>
    <w:rsid w:val="009A04CE"/>
    <w:rsid w:val="009A05AC"/>
    <w:rsid w:val="009A0B91"/>
    <w:rsid w:val="009A0EA9"/>
    <w:rsid w:val="009A1D6A"/>
    <w:rsid w:val="009A1D70"/>
    <w:rsid w:val="009A2315"/>
    <w:rsid w:val="009A2621"/>
    <w:rsid w:val="009A275A"/>
    <w:rsid w:val="009A2A09"/>
    <w:rsid w:val="009A2A65"/>
    <w:rsid w:val="009A2ECD"/>
    <w:rsid w:val="009A2FB3"/>
    <w:rsid w:val="009A308C"/>
    <w:rsid w:val="009A3200"/>
    <w:rsid w:val="009A365A"/>
    <w:rsid w:val="009A38F9"/>
    <w:rsid w:val="009A429E"/>
    <w:rsid w:val="009A4F81"/>
    <w:rsid w:val="009A512A"/>
    <w:rsid w:val="009A512C"/>
    <w:rsid w:val="009A55C7"/>
    <w:rsid w:val="009A58BD"/>
    <w:rsid w:val="009A5E2F"/>
    <w:rsid w:val="009A5F4A"/>
    <w:rsid w:val="009A5F4E"/>
    <w:rsid w:val="009A600D"/>
    <w:rsid w:val="009A6270"/>
    <w:rsid w:val="009A6484"/>
    <w:rsid w:val="009A6672"/>
    <w:rsid w:val="009A6DFD"/>
    <w:rsid w:val="009A71B4"/>
    <w:rsid w:val="009A71CB"/>
    <w:rsid w:val="009A732F"/>
    <w:rsid w:val="009A7345"/>
    <w:rsid w:val="009A73DB"/>
    <w:rsid w:val="009A74E4"/>
    <w:rsid w:val="009A7D28"/>
    <w:rsid w:val="009B014D"/>
    <w:rsid w:val="009B0669"/>
    <w:rsid w:val="009B15F2"/>
    <w:rsid w:val="009B198B"/>
    <w:rsid w:val="009B1998"/>
    <w:rsid w:val="009B1A1C"/>
    <w:rsid w:val="009B1B57"/>
    <w:rsid w:val="009B21F7"/>
    <w:rsid w:val="009B2293"/>
    <w:rsid w:val="009B25A4"/>
    <w:rsid w:val="009B2BB9"/>
    <w:rsid w:val="009B2CE3"/>
    <w:rsid w:val="009B3564"/>
    <w:rsid w:val="009B4172"/>
    <w:rsid w:val="009B444F"/>
    <w:rsid w:val="009B4D5D"/>
    <w:rsid w:val="009B5025"/>
    <w:rsid w:val="009B50AA"/>
    <w:rsid w:val="009B514A"/>
    <w:rsid w:val="009B51B4"/>
    <w:rsid w:val="009B53C4"/>
    <w:rsid w:val="009B5441"/>
    <w:rsid w:val="009B5903"/>
    <w:rsid w:val="009B5FD6"/>
    <w:rsid w:val="009B65B8"/>
    <w:rsid w:val="009B65F3"/>
    <w:rsid w:val="009B6A5F"/>
    <w:rsid w:val="009B6C0C"/>
    <w:rsid w:val="009B6C2E"/>
    <w:rsid w:val="009B707F"/>
    <w:rsid w:val="009B736C"/>
    <w:rsid w:val="009B75A5"/>
    <w:rsid w:val="009B7DE7"/>
    <w:rsid w:val="009C0367"/>
    <w:rsid w:val="009C0D17"/>
    <w:rsid w:val="009C0E88"/>
    <w:rsid w:val="009C1229"/>
    <w:rsid w:val="009C1327"/>
    <w:rsid w:val="009C1344"/>
    <w:rsid w:val="009C187D"/>
    <w:rsid w:val="009C1B2C"/>
    <w:rsid w:val="009C1C9F"/>
    <w:rsid w:val="009C2083"/>
    <w:rsid w:val="009C21EF"/>
    <w:rsid w:val="009C2382"/>
    <w:rsid w:val="009C25F2"/>
    <w:rsid w:val="009C3344"/>
    <w:rsid w:val="009C3702"/>
    <w:rsid w:val="009C3BE6"/>
    <w:rsid w:val="009C4B37"/>
    <w:rsid w:val="009C4BB2"/>
    <w:rsid w:val="009C5870"/>
    <w:rsid w:val="009C587C"/>
    <w:rsid w:val="009C5F12"/>
    <w:rsid w:val="009C6190"/>
    <w:rsid w:val="009C6334"/>
    <w:rsid w:val="009C6436"/>
    <w:rsid w:val="009C6438"/>
    <w:rsid w:val="009C6773"/>
    <w:rsid w:val="009C6BF7"/>
    <w:rsid w:val="009C6C1B"/>
    <w:rsid w:val="009C72FC"/>
    <w:rsid w:val="009C7782"/>
    <w:rsid w:val="009C7A84"/>
    <w:rsid w:val="009C7B0C"/>
    <w:rsid w:val="009C7D87"/>
    <w:rsid w:val="009C7E87"/>
    <w:rsid w:val="009C7E89"/>
    <w:rsid w:val="009C7F01"/>
    <w:rsid w:val="009D0357"/>
    <w:rsid w:val="009D066D"/>
    <w:rsid w:val="009D0A2A"/>
    <w:rsid w:val="009D0FA8"/>
    <w:rsid w:val="009D14E6"/>
    <w:rsid w:val="009D2AD8"/>
    <w:rsid w:val="009D2D24"/>
    <w:rsid w:val="009D2D85"/>
    <w:rsid w:val="009D2F31"/>
    <w:rsid w:val="009D3150"/>
    <w:rsid w:val="009D3E5C"/>
    <w:rsid w:val="009D3ED9"/>
    <w:rsid w:val="009D408F"/>
    <w:rsid w:val="009D4306"/>
    <w:rsid w:val="009D492E"/>
    <w:rsid w:val="009D4C44"/>
    <w:rsid w:val="009D4F31"/>
    <w:rsid w:val="009D4FB8"/>
    <w:rsid w:val="009D524A"/>
    <w:rsid w:val="009D5B6A"/>
    <w:rsid w:val="009D5D0B"/>
    <w:rsid w:val="009D5D51"/>
    <w:rsid w:val="009D5F79"/>
    <w:rsid w:val="009D64AF"/>
    <w:rsid w:val="009D67C6"/>
    <w:rsid w:val="009D6975"/>
    <w:rsid w:val="009D6F2D"/>
    <w:rsid w:val="009D6FCB"/>
    <w:rsid w:val="009D6FF2"/>
    <w:rsid w:val="009D70EE"/>
    <w:rsid w:val="009D75EF"/>
    <w:rsid w:val="009D770E"/>
    <w:rsid w:val="009D772D"/>
    <w:rsid w:val="009D7E3B"/>
    <w:rsid w:val="009D7EC5"/>
    <w:rsid w:val="009E001C"/>
    <w:rsid w:val="009E06CC"/>
    <w:rsid w:val="009E084A"/>
    <w:rsid w:val="009E1769"/>
    <w:rsid w:val="009E186D"/>
    <w:rsid w:val="009E1D36"/>
    <w:rsid w:val="009E1F19"/>
    <w:rsid w:val="009E2B3A"/>
    <w:rsid w:val="009E320B"/>
    <w:rsid w:val="009E36AE"/>
    <w:rsid w:val="009E3E51"/>
    <w:rsid w:val="009E426F"/>
    <w:rsid w:val="009E47C1"/>
    <w:rsid w:val="009E4EF8"/>
    <w:rsid w:val="009E5475"/>
    <w:rsid w:val="009E5882"/>
    <w:rsid w:val="009E58F5"/>
    <w:rsid w:val="009E6245"/>
    <w:rsid w:val="009E64AE"/>
    <w:rsid w:val="009E681A"/>
    <w:rsid w:val="009E6D34"/>
    <w:rsid w:val="009E711D"/>
    <w:rsid w:val="009E74D1"/>
    <w:rsid w:val="009E7581"/>
    <w:rsid w:val="009E78E4"/>
    <w:rsid w:val="009E78E7"/>
    <w:rsid w:val="009E7CA5"/>
    <w:rsid w:val="009E7EB7"/>
    <w:rsid w:val="009E7ED3"/>
    <w:rsid w:val="009F009D"/>
    <w:rsid w:val="009F031F"/>
    <w:rsid w:val="009F0505"/>
    <w:rsid w:val="009F0A60"/>
    <w:rsid w:val="009F131F"/>
    <w:rsid w:val="009F14D3"/>
    <w:rsid w:val="009F1730"/>
    <w:rsid w:val="009F17C6"/>
    <w:rsid w:val="009F1AC2"/>
    <w:rsid w:val="009F1F64"/>
    <w:rsid w:val="009F2001"/>
    <w:rsid w:val="009F20BC"/>
    <w:rsid w:val="009F21C5"/>
    <w:rsid w:val="009F2371"/>
    <w:rsid w:val="009F2BEE"/>
    <w:rsid w:val="009F2F7C"/>
    <w:rsid w:val="009F30D9"/>
    <w:rsid w:val="009F37FB"/>
    <w:rsid w:val="009F3865"/>
    <w:rsid w:val="009F3F5C"/>
    <w:rsid w:val="009F4094"/>
    <w:rsid w:val="009F49DE"/>
    <w:rsid w:val="009F4BA5"/>
    <w:rsid w:val="009F5116"/>
    <w:rsid w:val="009F546A"/>
    <w:rsid w:val="009F5A6E"/>
    <w:rsid w:val="009F5AD9"/>
    <w:rsid w:val="009F5D43"/>
    <w:rsid w:val="009F5E43"/>
    <w:rsid w:val="009F6B7E"/>
    <w:rsid w:val="009F73DD"/>
    <w:rsid w:val="009F777F"/>
    <w:rsid w:val="009F7A22"/>
    <w:rsid w:val="009F7DA7"/>
    <w:rsid w:val="009F7DD8"/>
    <w:rsid w:val="009F7E02"/>
    <w:rsid w:val="00A000F1"/>
    <w:rsid w:val="00A00726"/>
    <w:rsid w:val="00A008F7"/>
    <w:rsid w:val="00A00923"/>
    <w:rsid w:val="00A00980"/>
    <w:rsid w:val="00A00A65"/>
    <w:rsid w:val="00A00D82"/>
    <w:rsid w:val="00A010CF"/>
    <w:rsid w:val="00A01304"/>
    <w:rsid w:val="00A01DDF"/>
    <w:rsid w:val="00A02152"/>
    <w:rsid w:val="00A02B19"/>
    <w:rsid w:val="00A02C8F"/>
    <w:rsid w:val="00A0307B"/>
    <w:rsid w:val="00A03088"/>
    <w:rsid w:val="00A03429"/>
    <w:rsid w:val="00A03533"/>
    <w:rsid w:val="00A03CAB"/>
    <w:rsid w:val="00A03E2D"/>
    <w:rsid w:val="00A04031"/>
    <w:rsid w:val="00A043CC"/>
    <w:rsid w:val="00A04579"/>
    <w:rsid w:val="00A04CA1"/>
    <w:rsid w:val="00A04F71"/>
    <w:rsid w:val="00A05138"/>
    <w:rsid w:val="00A052AE"/>
    <w:rsid w:val="00A059D3"/>
    <w:rsid w:val="00A05BAA"/>
    <w:rsid w:val="00A05C20"/>
    <w:rsid w:val="00A05EBC"/>
    <w:rsid w:val="00A0610F"/>
    <w:rsid w:val="00A06521"/>
    <w:rsid w:val="00A066B0"/>
    <w:rsid w:val="00A06846"/>
    <w:rsid w:val="00A068FE"/>
    <w:rsid w:val="00A069EE"/>
    <w:rsid w:val="00A06A36"/>
    <w:rsid w:val="00A06A84"/>
    <w:rsid w:val="00A06BD8"/>
    <w:rsid w:val="00A06CB5"/>
    <w:rsid w:val="00A06F1C"/>
    <w:rsid w:val="00A07263"/>
    <w:rsid w:val="00A10587"/>
    <w:rsid w:val="00A10E5C"/>
    <w:rsid w:val="00A10FC5"/>
    <w:rsid w:val="00A11118"/>
    <w:rsid w:val="00A1113F"/>
    <w:rsid w:val="00A11EF3"/>
    <w:rsid w:val="00A12215"/>
    <w:rsid w:val="00A12541"/>
    <w:rsid w:val="00A12AB7"/>
    <w:rsid w:val="00A12B06"/>
    <w:rsid w:val="00A132F3"/>
    <w:rsid w:val="00A138AB"/>
    <w:rsid w:val="00A1390D"/>
    <w:rsid w:val="00A1427D"/>
    <w:rsid w:val="00A14345"/>
    <w:rsid w:val="00A14634"/>
    <w:rsid w:val="00A1486D"/>
    <w:rsid w:val="00A14D1D"/>
    <w:rsid w:val="00A14DE8"/>
    <w:rsid w:val="00A14DEA"/>
    <w:rsid w:val="00A14EE5"/>
    <w:rsid w:val="00A14FDF"/>
    <w:rsid w:val="00A158AD"/>
    <w:rsid w:val="00A16640"/>
    <w:rsid w:val="00A1680A"/>
    <w:rsid w:val="00A16A6E"/>
    <w:rsid w:val="00A16ECF"/>
    <w:rsid w:val="00A17064"/>
    <w:rsid w:val="00A178BD"/>
    <w:rsid w:val="00A17A0A"/>
    <w:rsid w:val="00A17B22"/>
    <w:rsid w:val="00A17FAD"/>
    <w:rsid w:val="00A20247"/>
    <w:rsid w:val="00A2091C"/>
    <w:rsid w:val="00A20E2A"/>
    <w:rsid w:val="00A20F4D"/>
    <w:rsid w:val="00A211D5"/>
    <w:rsid w:val="00A2142A"/>
    <w:rsid w:val="00A2177C"/>
    <w:rsid w:val="00A21B19"/>
    <w:rsid w:val="00A2224D"/>
    <w:rsid w:val="00A22477"/>
    <w:rsid w:val="00A226D5"/>
    <w:rsid w:val="00A2316A"/>
    <w:rsid w:val="00A233C4"/>
    <w:rsid w:val="00A23574"/>
    <w:rsid w:val="00A23D2A"/>
    <w:rsid w:val="00A240F7"/>
    <w:rsid w:val="00A244E2"/>
    <w:rsid w:val="00A24514"/>
    <w:rsid w:val="00A24517"/>
    <w:rsid w:val="00A2459A"/>
    <w:rsid w:val="00A245E5"/>
    <w:rsid w:val="00A245F9"/>
    <w:rsid w:val="00A2494C"/>
    <w:rsid w:val="00A24D8D"/>
    <w:rsid w:val="00A24F0C"/>
    <w:rsid w:val="00A25046"/>
    <w:rsid w:val="00A2536B"/>
    <w:rsid w:val="00A253C9"/>
    <w:rsid w:val="00A25653"/>
    <w:rsid w:val="00A2576E"/>
    <w:rsid w:val="00A25CFE"/>
    <w:rsid w:val="00A25F0C"/>
    <w:rsid w:val="00A262D6"/>
    <w:rsid w:val="00A26308"/>
    <w:rsid w:val="00A267DB"/>
    <w:rsid w:val="00A26959"/>
    <w:rsid w:val="00A26E2C"/>
    <w:rsid w:val="00A26E95"/>
    <w:rsid w:val="00A26F05"/>
    <w:rsid w:val="00A277E0"/>
    <w:rsid w:val="00A27F3C"/>
    <w:rsid w:val="00A3001B"/>
    <w:rsid w:val="00A307DD"/>
    <w:rsid w:val="00A30858"/>
    <w:rsid w:val="00A30BB5"/>
    <w:rsid w:val="00A30D0F"/>
    <w:rsid w:val="00A30DEB"/>
    <w:rsid w:val="00A31052"/>
    <w:rsid w:val="00A31272"/>
    <w:rsid w:val="00A31C87"/>
    <w:rsid w:val="00A32373"/>
    <w:rsid w:val="00A3256E"/>
    <w:rsid w:val="00A3277A"/>
    <w:rsid w:val="00A328F6"/>
    <w:rsid w:val="00A330A4"/>
    <w:rsid w:val="00A33B85"/>
    <w:rsid w:val="00A3414C"/>
    <w:rsid w:val="00A344AF"/>
    <w:rsid w:val="00A34549"/>
    <w:rsid w:val="00A3473B"/>
    <w:rsid w:val="00A34CF0"/>
    <w:rsid w:val="00A352AD"/>
    <w:rsid w:val="00A35657"/>
    <w:rsid w:val="00A35688"/>
    <w:rsid w:val="00A35800"/>
    <w:rsid w:val="00A35D19"/>
    <w:rsid w:val="00A35D38"/>
    <w:rsid w:val="00A35F45"/>
    <w:rsid w:val="00A36888"/>
    <w:rsid w:val="00A36CCF"/>
    <w:rsid w:val="00A36FD2"/>
    <w:rsid w:val="00A37017"/>
    <w:rsid w:val="00A3707B"/>
    <w:rsid w:val="00A370B4"/>
    <w:rsid w:val="00A3768A"/>
    <w:rsid w:val="00A37754"/>
    <w:rsid w:val="00A37832"/>
    <w:rsid w:val="00A37966"/>
    <w:rsid w:val="00A37C77"/>
    <w:rsid w:val="00A401CE"/>
    <w:rsid w:val="00A4035E"/>
    <w:rsid w:val="00A40670"/>
    <w:rsid w:val="00A40A92"/>
    <w:rsid w:val="00A40B74"/>
    <w:rsid w:val="00A41612"/>
    <w:rsid w:val="00A41D92"/>
    <w:rsid w:val="00A42A3E"/>
    <w:rsid w:val="00A42BDD"/>
    <w:rsid w:val="00A42D34"/>
    <w:rsid w:val="00A432C4"/>
    <w:rsid w:val="00A43B72"/>
    <w:rsid w:val="00A44166"/>
    <w:rsid w:val="00A447E1"/>
    <w:rsid w:val="00A449E7"/>
    <w:rsid w:val="00A45011"/>
    <w:rsid w:val="00A45058"/>
    <w:rsid w:val="00A4539F"/>
    <w:rsid w:val="00A45AE4"/>
    <w:rsid w:val="00A45B4F"/>
    <w:rsid w:val="00A45D3B"/>
    <w:rsid w:val="00A45F5D"/>
    <w:rsid w:val="00A460EF"/>
    <w:rsid w:val="00A461BF"/>
    <w:rsid w:val="00A469BB"/>
    <w:rsid w:val="00A46A6A"/>
    <w:rsid w:val="00A46C0B"/>
    <w:rsid w:val="00A47356"/>
    <w:rsid w:val="00A47643"/>
    <w:rsid w:val="00A476F7"/>
    <w:rsid w:val="00A47D28"/>
    <w:rsid w:val="00A47F16"/>
    <w:rsid w:val="00A50285"/>
    <w:rsid w:val="00A50371"/>
    <w:rsid w:val="00A50756"/>
    <w:rsid w:val="00A5091C"/>
    <w:rsid w:val="00A50E29"/>
    <w:rsid w:val="00A50F2E"/>
    <w:rsid w:val="00A5109C"/>
    <w:rsid w:val="00A51FD5"/>
    <w:rsid w:val="00A52288"/>
    <w:rsid w:val="00A52844"/>
    <w:rsid w:val="00A52AE4"/>
    <w:rsid w:val="00A53895"/>
    <w:rsid w:val="00A53C18"/>
    <w:rsid w:val="00A53C95"/>
    <w:rsid w:val="00A53C9C"/>
    <w:rsid w:val="00A54284"/>
    <w:rsid w:val="00A5457D"/>
    <w:rsid w:val="00A545BE"/>
    <w:rsid w:val="00A549AF"/>
    <w:rsid w:val="00A54AAE"/>
    <w:rsid w:val="00A54C6E"/>
    <w:rsid w:val="00A54FFF"/>
    <w:rsid w:val="00A550B2"/>
    <w:rsid w:val="00A55177"/>
    <w:rsid w:val="00A559C1"/>
    <w:rsid w:val="00A55C23"/>
    <w:rsid w:val="00A55DD3"/>
    <w:rsid w:val="00A55FAD"/>
    <w:rsid w:val="00A56091"/>
    <w:rsid w:val="00A56388"/>
    <w:rsid w:val="00A56BE1"/>
    <w:rsid w:val="00A5712A"/>
    <w:rsid w:val="00A571A9"/>
    <w:rsid w:val="00A573B5"/>
    <w:rsid w:val="00A57AA6"/>
    <w:rsid w:val="00A57BA8"/>
    <w:rsid w:val="00A60946"/>
    <w:rsid w:val="00A60949"/>
    <w:rsid w:val="00A60BA8"/>
    <w:rsid w:val="00A60BAC"/>
    <w:rsid w:val="00A60D19"/>
    <w:rsid w:val="00A60F39"/>
    <w:rsid w:val="00A61150"/>
    <w:rsid w:val="00A61517"/>
    <w:rsid w:val="00A616FC"/>
    <w:rsid w:val="00A61AD3"/>
    <w:rsid w:val="00A61D77"/>
    <w:rsid w:val="00A6234E"/>
    <w:rsid w:val="00A6265A"/>
    <w:rsid w:val="00A62882"/>
    <w:rsid w:val="00A62E25"/>
    <w:rsid w:val="00A637B4"/>
    <w:rsid w:val="00A63952"/>
    <w:rsid w:val="00A63BA3"/>
    <w:rsid w:val="00A63FC8"/>
    <w:rsid w:val="00A640D3"/>
    <w:rsid w:val="00A64300"/>
    <w:rsid w:val="00A64A0D"/>
    <w:rsid w:val="00A64DE7"/>
    <w:rsid w:val="00A64DF5"/>
    <w:rsid w:val="00A65310"/>
    <w:rsid w:val="00A65601"/>
    <w:rsid w:val="00A65D52"/>
    <w:rsid w:val="00A668AB"/>
    <w:rsid w:val="00A66DC0"/>
    <w:rsid w:val="00A66EED"/>
    <w:rsid w:val="00A66F26"/>
    <w:rsid w:val="00A678F3"/>
    <w:rsid w:val="00A67A0F"/>
    <w:rsid w:val="00A700B8"/>
    <w:rsid w:val="00A7014F"/>
    <w:rsid w:val="00A70203"/>
    <w:rsid w:val="00A7102B"/>
    <w:rsid w:val="00A71050"/>
    <w:rsid w:val="00A71057"/>
    <w:rsid w:val="00A712F2"/>
    <w:rsid w:val="00A7159E"/>
    <w:rsid w:val="00A71964"/>
    <w:rsid w:val="00A719CE"/>
    <w:rsid w:val="00A71A41"/>
    <w:rsid w:val="00A72B5B"/>
    <w:rsid w:val="00A730CC"/>
    <w:rsid w:val="00A733B7"/>
    <w:rsid w:val="00A73566"/>
    <w:rsid w:val="00A73636"/>
    <w:rsid w:val="00A73DCF"/>
    <w:rsid w:val="00A73F87"/>
    <w:rsid w:val="00A740E4"/>
    <w:rsid w:val="00A7496F"/>
    <w:rsid w:val="00A7538E"/>
    <w:rsid w:val="00A75569"/>
    <w:rsid w:val="00A76778"/>
    <w:rsid w:val="00A76867"/>
    <w:rsid w:val="00A777D9"/>
    <w:rsid w:val="00A80005"/>
    <w:rsid w:val="00A801D8"/>
    <w:rsid w:val="00A8059E"/>
    <w:rsid w:val="00A80796"/>
    <w:rsid w:val="00A8099E"/>
    <w:rsid w:val="00A80D16"/>
    <w:rsid w:val="00A81514"/>
    <w:rsid w:val="00A816E7"/>
    <w:rsid w:val="00A82034"/>
    <w:rsid w:val="00A82342"/>
    <w:rsid w:val="00A82931"/>
    <w:rsid w:val="00A8296C"/>
    <w:rsid w:val="00A82B89"/>
    <w:rsid w:val="00A83388"/>
    <w:rsid w:val="00A834F1"/>
    <w:rsid w:val="00A83623"/>
    <w:rsid w:val="00A83A71"/>
    <w:rsid w:val="00A83ABB"/>
    <w:rsid w:val="00A83BFE"/>
    <w:rsid w:val="00A83CCA"/>
    <w:rsid w:val="00A83E38"/>
    <w:rsid w:val="00A84078"/>
    <w:rsid w:val="00A84082"/>
    <w:rsid w:val="00A842F7"/>
    <w:rsid w:val="00A846A8"/>
    <w:rsid w:val="00A848A5"/>
    <w:rsid w:val="00A84AD9"/>
    <w:rsid w:val="00A8573A"/>
    <w:rsid w:val="00A8577C"/>
    <w:rsid w:val="00A861DF"/>
    <w:rsid w:val="00A868EC"/>
    <w:rsid w:val="00A86908"/>
    <w:rsid w:val="00A86CEE"/>
    <w:rsid w:val="00A86D0C"/>
    <w:rsid w:val="00A86DEB"/>
    <w:rsid w:val="00A87239"/>
    <w:rsid w:val="00A873E8"/>
    <w:rsid w:val="00A876C9"/>
    <w:rsid w:val="00A878EF"/>
    <w:rsid w:val="00A87CF0"/>
    <w:rsid w:val="00A87D69"/>
    <w:rsid w:val="00A87DBF"/>
    <w:rsid w:val="00A87EEB"/>
    <w:rsid w:val="00A90388"/>
    <w:rsid w:val="00A903D5"/>
    <w:rsid w:val="00A9056D"/>
    <w:rsid w:val="00A908AF"/>
    <w:rsid w:val="00A90CD8"/>
    <w:rsid w:val="00A90ED1"/>
    <w:rsid w:val="00A91153"/>
    <w:rsid w:val="00A912E8"/>
    <w:rsid w:val="00A91A70"/>
    <w:rsid w:val="00A9239E"/>
    <w:rsid w:val="00A92928"/>
    <w:rsid w:val="00A92B76"/>
    <w:rsid w:val="00A93128"/>
    <w:rsid w:val="00A934E4"/>
    <w:rsid w:val="00A935E4"/>
    <w:rsid w:val="00A936AE"/>
    <w:rsid w:val="00A9392B"/>
    <w:rsid w:val="00A939E6"/>
    <w:rsid w:val="00A948B2"/>
    <w:rsid w:val="00A94A6F"/>
    <w:rsid w:val="00A94D57"/>
    <w:rsid w:val="00A94E4F"/>
    <w:rsid w:val="00A95578"/>
    <w:rsid w:val="00A95719"/>
    <w:rsid w:val="00A95B17"/>
    <w:rsid w:val="00A95DF7"/>
    <w:rsid w:val="00A9636E"/>
    <w:rsid w:val="00A964A9"/>
    <w:rsid w:val="00A96541"/>
    <w:rsid w:val="00A966DC"/>
    <w:rsid w:val="00A967B1"/>
    <w:rsid w:val="00A96DA9"/>
    <w:rsid w:val="00A97905"/>
    <w:rsid w:val="00AA006D"/>
    <w:rsid w:val="00AA05BE"/>
    <w:rsid w:val="00AA05C3"/>
    <w:rsid w:val="00AA09A5"/>
    <w:rsid w:val="00AA107D"/>
    <w:rsid w:val="00AA10BD"/>
    <w:rsid w:val="00AA116D"/>
    <w:rsid w:val="00AA1594"/>
    <w:rsid w:val="00AA1880"/>
    <w:rsid w:val="00AA1BD0"/>
    <w:rsid w:val="00AA1E36"/>
    <w:rsid w:val="00AA1E62"/>
    <w:rsid w:val="00AA232E"/>
    <w:rsid w:val="00AA24D4"/>
    <w:rsid w:val="00AA24DD"/>
    <w:rsid w:val="00AA269E"/>
    <w:rsid w:val="00AA2E1A"/>
    <w:rsid w:val="00AA2F9F"/>
    <w:rsid w:val="00AA3242"/>
    <w:rsid w:val="00AA3259"/>
    <w:rsid w:val="00AA3600"/>
    <w:rsid w:val="00AA3775"/>
    <w:rsid w:val="00AA378A"/>
    <w:rsid w:val="00AA3798"/>
    <w:rsid w:val="00AA3895"/>
    <w:rsid w:val="00AA39D2"/>
    <w:rsid w:val="00AA3A8C"/>
    <w:rsid w:val="00AA41D7"/>
    <w:rsid w:val="00AA4488"/>
    <w:rsid w:val="00AA45C7"/>
    <w:rsid w:val="00AA4EAA"/>
    <w:rsid w:val="00AA5054"/>
    <w:rsid w:val="00AA50C9"/>
    <w:rsid w:val="00AA54E8"/>
    <w:rsid w:val="00AA6351"/>
    <w:rsid w:val="00AA63AB"/>
    <w:rsid w:val="00AA6713"/>
    <w:rsid w:val="00AA6BD9"/>
    <w:rsid w:val="00AA7492"/>
    <w:rsid w:val="00AA77D8"/>
    <w:rsid w:val="00AA7D23"/>
    <w:rsid w:val="00AA7EF9"/>
    <w:rsid w:val="00AB04A2"/>
    <w:rsid w:val="00AB089A"/>
    <w:rsid w:val="00AB0AAA"/>
    <w:rsid w:val="00AB109A"/>
    <w:rsid w:val="00AB176C"/>
    <w:rsid w:val="00AB1837"/>
    <w:rsid w:val="00AB19C1"/>
    <w:rsid w:val="00AB1B3B"/>
    <w:rsid w:val="00AB1E29"/>
    <w:rsid w:val="00AB24BF"/>
    <w:rsid w:val="00AB25CE"/>
    <w:rsid w:val="00AB25CF"/>
    <w:rsid w:val="00AB2C8D"/>
    <w:rsid w:val="00AB2DCE"/>
    <w:rsid w:val="00AB2F16"/>
    <w:rsid w:val="00AB2F95"/>
    <w:rsid w:val="00AB309E"/>
    <w:rsid w:val="00AB31AA"/>
    <w:rsid w:val="00AB3543"/>
    <w:rsid w:val="00AB36C4"/>
    <w:rsid w:val="00AB3A74"/>
    <w:rsid w:val="00AB3B77"/>
    <w:rsid w:val="00AB3C5E"/>
    <w:rsid w:val="00AB3F78"/>
    <w:rsid w:val="00AB45F4"/>
    <w:rsid w:val="00AB4A46"/>
    <w:rsid w:val="00AB4D62"/>
    <w:rsid w:val="00AB4FBD"/>
    <w:rsid w:val="00AB5116"/>
    <w:rsid w:val="00AB541C"/>
    <w:rsid w:val="00AB5840"/>
    <w:rsid w:val="00AB5A0F"/>
    <w:rsid w:val="00AB5CBA"/>
    <w:rsid w:val="00AB5D4E"/>
    <w:rsid w:val="00AB6012"/>
    <w:rsid w:val="00AB62D8"/>
    <w:rsid w:val="00AB6911"/>
    <w:rsid w:val="00AB6F67"/>
    <w:rsid w:val="00AB70D7"/>
    <w:rsid w:val="00AB7780"/>
    <w:rsid w:val="00AB7BDA"/>
    <w:rsid w:val="00AC008B"/>
    <w:rsid w:val="00AC065E"/>
    <w:rsid w:val="00AC0B8D"/>
    <w:rsid w:val="00AC0DB1"/>
    <w:rsid w:val="00AC1787"/>
    <w:rsid w:val="00AC1B32"/>
    <w:rsid w:val="00AC1B88"/>
    <w:rsid w:val="00AC1D73"/>
    <w:rsid w:val="00AC2374"/>
    <w:rsid w:val="00AC2655"/>
    <w:rsid w:val="00AC2AC6"/>
    <w:rsid w:val="00AC2BF7"/>
    <w:rsid w:val="00AC3117"/>
    <w:rsid w:val="00AC3224"/>
    <w:rsid w:val="00AC332D"/>
    <w:rsid w:val="00AC3B45"/>
    <w:rsid w:val="00AC3F43"/>
    <w:rsid w:val="00AC41D3"/>
    <w:rsid w:val="00AC43E3"/>
    <w:rsid w:val="00AC4A71"/>
    <w:rsid w:val="00AC4FA9"/>
    <w:rsid w:val="00AC537E"/>
    <w:rsid w:val="00AC56C1"/>
    <w:rsid w:val="00AC5DC1"/>
    <w:rsid w:val="00AC6380"/>
    <w:rsid w:val="00AC674E"/>
    <w:rsid w:val="00AC6988"/>
    <w:rsid w:val="00AC7E33"/>
    <w:rsid w:val="00AD00BA"/>
    <w:rsid w:val="00AD0251"/>
    <w:rsid w:val="00AD0CC7"/>
    <w:rsid w:val="00AD0E04"/>
    <w:rsid w:val="00AD0EBC"/>
    <w:rsid w:val="00AD1A71"/>
    <w:rsid w:val="00AD22D2"/>
    <w:rsid w:val="00AD2377"/>
    <w:rsid w:val="00AD3466"/>
    <w:rsid w:val="00AD3528"/>
    <w:rsid w:val="00AD375A"/>
    <w:rsid w:val="00AD3895"/>
    <w:rsid w:val="00AD3A26"/>
    <w:rsid w:val="00AD46D7"/>
    <w:rsid w:val="00AD472E"/>
    <w:rsid w:val="00AD4AAB"/>
    <w:rsid w:val="00AD4EB4"/>
    <w:rsid w:val="00AD523E"/>
    <w:rsid w:val="00AD5A2F"/>
    <w:rsid w:val="00AD65A0"/>
    <w:rsid w:val="00AD6954"/>
    <w:rsid w:val="00AD6B07"/>
    <w:rsid w:val="00AD6CB6"/>
    <w:rsid w:val="00AD73D8"/>
    <w:rsid w:val="00AD79C2"/>
    <w:rsid w:val="00AD7BA7"/>
    <w:rsid w:val="00AD7CBC"/>
    <w:rsid w:val="00AE04BA"/>
    <w:rsid w:val="00AE04F0"/>
    <w:rsid w:val="00AE0868"/>
    <w:rsid w:val="00AE09DF"/>
    <w:rsid w:val="00AE0ABE"/>
    <w:rsid w:val="00AE0B18"/>
    <w:rsid w:val="00AE0C86"/>
    <w:rsid w:val="00AE1184"/>
    <w:rsid w:val="00AE15F1"/>
    <w:rsid w:val="00AE165D"/>
    <w:rsid w:val="00AE1665"/>
    <w:rsid w:val="00AE18F3"/>
    <w:rsid w:val="00AE19E9"/>
    <w:rsid w:val="00AE23DE"/>
    <w:rsid w:val="00AE2459"/>
    <w:rsid w:val="00AE2ADC"/>
    <w:rsid w:val="00AE2B5D"/>
    <w:rsid w:val="00AE3655"/>
    <w:rsid w:val="00AE3B7C"/>
    <w:rsid w:val="00AE3CB1"/>
    <w:rsid w:val="00AE3CC4"/>
    <w:rsid w:val="00AE3F20"/>
    <w:rsid w:val="00AE41E2"/>
    <w:rsid w:val="00AE44BF"/>
    <w:rsid w:val="00AE4784"/>
    <w:rsid w:val="00AE4820"/>
    <w:rsid w:val="00AE4894"/>
    <w:rsid w:val="00AE5378"/>
    <w:rsid w:val="00AE54C8"/>
    <w:rsid w:val="00AE5B43"/>
    <w:rsid w:val="00AE5D0C"/>
    <w:rsid w:val="00AE6199"/>
    <w:rsid w:val="00AE6621"/>
    <w:rsid w:val="00AE6A1D"/>
    <w:rsid w:val="00AE6BCF"/>
    <w:rsid w:val="00AE6C92"/>
    <w:rsid w:val="00AE746F"/>
    <w:rsid w:val="00AE7645"/>
    <w:rsid w:val="00AE781B"/>
    <w:rsid w:val="00AE7A78"/>
    <w:rsid w:val="00AE7C4A"/>
    <w:rsid w:val="00AE7EAC"/>
    <w:rsid w:val="00AF0088"/>
    <w:rsid w:val="00AF0124"/>
    <w:rsid w:val="00AF019F"/>
    <w:rsid w:val="00AF05E0"/>
    <w:rsid w:val="00AF0648"/>
    <w:rsid w:val="00AF13E0"/>
    <w:rsid w:val="00AF154E"/>
    <w:rsid w:val="00AF1727"/>
    <w:rsid w:val="00AF19FF"/>
    <w:rsid w:val="00AF1B83"/>
    <w:rsid w:val="00AF1B92"/>
    <w:rsid w:val="00AF1DC3"/>
    <w:rsid w:val="00AF212C"/>
    <w:rsid w:val="00AF2354"/>
    <w:rsid w:val="00AF2381"/>
    <w:rsid w:val="00AF2CDF"/>
    <w:rsid w:val="00AF2F6A"/>
    <w:rsid w:val="00AF38E4"/>
    <w:rsid w:val="00AF3C8A"/>
    <w:rsid w:val="00AF4719"/>
    <w:rsid w:val="00AF47EF"/>
    <w:rsid w:val="00AF48BD"/>
    <w:rsid w:val="00AF4CD1"/>
    <w:rsid w:val="00AF4D77"/>
    <w:rsid w:val="00AF4E52"/>
    <w:rsid w:val="00AF6121"/>
    <w:rsid w:val="00AF6305"/>
    <w:rsid w:val="00AF6437"/>
    <w:rsid w:val="00AF64D7"/>
    <w:rsid w:val="00AF6754"/>
    <w:rsid w:val="00AF6823"/>
    <w:rsid w:val="00AF6C90"/>
    <w:rsid w:val="00AF6D17"/>
    <w:rsid w:val="00AF6F0F"/>
    <w:rsid w:val="00AF6F67"/>
    <w:rsid w:val="00AF752B"/>
    <w:rsid w:val="00AF770C"/>
    <w:rsid w:val="00AF7897"/>
    <w:rsid w:val="00AF7960"/>
    <w:rsid w:val="00B00264"/>
    <w:rsid w:val="00B003A2"/>
    <w:rsid w:val="00B009A6"/>
    <w:rsid w:val="00B00CB8"/>
    <w:rsid w:val="00B01019"/>
    <w:rsid w:val="00B01421"/>
    <w:rsid w:val="00B01BFF"/>
    <w:rsid w:val="00B01E7C"/>
    <w:rsid w:val="00B01E85"/>
    <w:rsid w:val="00B02488"/>
    <w:rsid w:val="00B02C5D"/>
    <w:rsid w:val="00B03508"/>
    <w:rsid w:val="00B03A42"/>
    <w:rsid w:val="00B03D12"/>
    <w:rsid w:val="00B03DF0"/>
    <w:rsid w:val="00B04187"/>
    <w:rsid w:val="00B0444B"/>
    <w:rsid w:val="00B049E7"/>
    <w:rsid w:val="00B04CE7"/>
    <w:rsid w:val="00B04D20"/>
    <w:rsid w:val="00B054D7"/>
    <w:rsid w:val="00B05A4C"/>
    <w:rsid w:val="00B05AC7"/>
    <w:rsid w:val="00B06096"/>
    <w:rsid w:val="00B0610A"/>
    <w:rsid w:val="00B061FB"/>
    <w:rsid w:val="00B065F7"/>
    <w:rsid w:val="00B0697F"/>
    <w:rsid w:val="00B06B06"/>
    <w:rsid w:val="00B07320"/>
    <w:rsid w:val="00B075DF"/>
    <w:rsid w:val="00B07791"/>
    <w:rsid w:val="00B07A00"/>
    <w:rsid w:val="00B07E7D"/>
    <w:rsid w:val="00B101E4"/>
    <w:rsid w:val="00B103FF"/>
    <w:rsid w:val="00B10547"/>
    <w:rsid w:val="00B106C7"/>
    <w:rsid w:val="00B10870"/>
    <w:rsid w:val="00B10C8C"/>
    <w:rsid w:val="00B115AF"/>
    <w:rsid w:val="00B11616"/>
    <w:rsid w:val="00B1175B"/>
    <w:rsid w:val="00B1202A"/>
    <w:rsid w:val="00B1211F"/>
    <w:rsid w:val="00B1223E"/>
    <w:rsid w:val="00B124DF"/>
    <w:rsid w:val="00B126EC"/>
    <w:rsid w:val="00B12839"/>
    <w:rsid w:val="00B1293E"/>
    <w:rsid w:val="00B12C29"/>
    <w:rsid w:val="00B12EA9"/>
    <w:rsid w:val="00B13ECB"/>
    <w:rsid w:val="00B141C1"/>
    <w:rsid w:val="00B146A3"/>
    <w:rsid w:val="00B14D4E"/>
    <w:rsid w:val="00B155E6"/>
    <w:rsid w:val="00B15A86"/>
    <w:rsid w:val="00B15B20"/>
    <w:rsid w:val="00B16047"/>
    <w:rsid w:val="00B1655D"/>
    <w:rsid w:val="00B169AD"/>
    <w:rsid w:val="00B16A2D"/>
    <w:rsid w:val="00B16AD1"/>
    <w:rsid w:val="00B16BA2"/>
    <w:rsid w:val="00B16BB3"/>
    <w:rsid w:val="00B16C3D"/>
    <w:rsid w:val="00B1752F"/>
    <w:rsid w:val="00B175AF"/>
    <w:rsid w:val="00B176CD"/>
    <w:rsid w:val="00B176D2"/>
    <w:rsid w:val="00B177DA"/>
    <w:rsid w:val="00B17AEC"/>
    <w:rsid w:val="00B17C65"/>
    <w:rsid w:val="00B17D5F"/>
    <w:rsid w:val="00B17D82"/>
    <w:rsid w:val="00B2004C"/>
    <w:rsid w:val="00B20230"/>
    <w:rsid w:val="00B20267"/>
    <w:rsid w:val="00B20560"/>
    <w:rsid w:val="00B205C0"/>
    <w:rsid w:val="00B207A9"/>
    <w:rsid w:val="00B208AD"/>
    <w:rsid w:val="00B20A28"/>
    <w:rsid w:val="00B20C6B"/>
    <w:rsid w:val="00B20F68"/>
    <w:rsid w:val="00B2106C"/>
    <w:rsid w:val="00B211F4"/>
    <w:rsid w:val="00B21266"/>
    <w:rsid w:val="00B218EB"/>
    <w:rsid w:val="00B2261A"/>
    <w:rsid w:val="00B22922"/>
    <w:rsid w:val="00B22AC6"/>
    <w:rsid w:val="00B22EE9"/>
    <w:rsid w:val="00B23950"/>
    <w:rsid w:val="00B23E21"/>
    <w:rsid w:val="00B246B8"/>
    <w:rsid w:val="00B24B34"/>
    <w:rsid w:val="00B25976"/>
    <w:rsid w:val="00B25D2B"/>
    <w:rsid w:val="00B25E44"/>
    <w:rsid w:val="00B25EEE"/>
    <w:rsid w:val="00B27169"/>
    <w:rsid w:val="00B2737B"/>
    <w:rsid w:val="00B2768E"/>
    <w:rsid w:val="00B27824"/>
    <w:rsid w:val="00B2787A"/>
    <w:rsid w:val="00B278D4"/>
    <w:rsid w:val="00B27BB2"/>
    <w:rsid w:val="00B3027B"/>
    <w:rsid w:val="00B304B5"/>
    <w:rsid w:val="00B305BB"/>
    <w:rsid w:val="00B3080B"/>
    <w:rsid w:val="00B30830"/>
    <w:rsid w:val="00B30DBF"/>
    <w:rsid w:val="00B30E49"/>
    <w:rsid w:val="00B31246"/>
    <w:rsid w:val="00B315BF"/>
    <w:rsid w:val="00B31A31"/>
    <w:rsid w:val="00B32035"/>
    <w:rsid w:val="00B32116"/>
    <w:rsid w:val="00B321A2"/>
    <w:rsid w:val="00B322E8"/>
    <w:rsid w:val="00B32D7D"/>
    <w:rsid w:val="00B32DB4"/>
    <w:rsid w:val="00B330FB"/>
    <w:rsid w:val="00B332D5"/>
    <w:rsid w:val="00B338A4"/>
    <w:rsid w:val="00B33A68"/>
    <w:rsid w:val="00B33AD8"/>
    <w:rsid w:val="00B33FDB"/>
    <w:rsid w:val="00B342F6"/>
    <w:rsid w:val="00B34337"/>
    <w:rsid w:val="00B34580"/>
    <w:rsid w:val="00B345F3"/>
    <w:rsid w:val="00B34A84"/>
    <w:rsid w:val="00B34C0F"/>
    <w:rsid w:val="00B35018"/>
    <w:rsid w:val="00B3520B"/>
    <w:rsid w:val="00B3528E"/>
    <w:rsid w:val="00B35D57"/>
    <w:rsid w:val="00B35EE9"/>
    <w:rsid w:val="00B360CB"/>
    <w:rsid w:val="00B362C2"/>
    <w:rsid w:val="00B36468"/>
    <w:rsid w:val="00B364EC"/>
    <w:rsid w:val="00B36705"/>
    <w:rsid w:val="00B36AF0"/>
    <w:rsid w:val="00B36BBA"/>
    <w:rsid w:val="00B37316"/>
    <w:rsid w:val="00B37512"/>
    <w:rsid w:val="00B37851"/>
    <w:rsid w:val="00B37CED"/>
    <w:rsid w:val="00B400EF"/>
    <w:rsid w:val="00B40374"/>
    <w:rsid w:val="00B40E3E"/>
    <w:rsid w:val="00B41014"/>
    <w:rsid w:val="00B410D5"/>
    <w:rsid w:val="00B42144"/>
    <w:rsid w:val="00B42332"/>
    <w:rsid w:val="00B42704"/>
    <w:rsid w:val="00B42ED2"/>
    <w:rsid w:val="00B42FB8"/>
    <w:rsid w:val="00B4343A"/>
    <w:rsid w:val="00B434A7"/>
    <w:rsid w:val="00B434FC"/>
    <w:rsid w:val="00B4380B"/>
    <w:rsid w:val="00B4459F"/>
    <w:rsid w:val="00B44D23"/>
    <w:rsid w:val="00B45197"/>
    <w:rsid w:val="00B45306"/>
    <w:rsid w:val="00B46194"/>
    <w:rsid w:val="00B465B3"/>
    <w:rsid w:val="00B4664E"/>
    <w:rsid w:val="00B46F15"/>
    <w:rsid w:val="00B47D33"/>
    <w:rsid w:val="00B47D3A"/>
    <w:rsid w:val="00B47F79"/>
    <w:rsid w:val="00B50498"/>
    <w:rsid w:val="00B50695"/>
    <w:rsid w:val="00B50744"/>
    <w:rsid w:val="00B51B3C"/>
    <w:rsid w:val="00B51DB8"/>
    <w:rsid w:val="00B51FC3"/>
    <w:rsid w:val="00B5204A"/>
    <w:rsid w:val="00B521C1"/>
    <w:rsid w:val="00B5221F"/>
    <w:rsid w:val="00B5249F"/>
    <w:rsid w:val="00B52573"/>
    <w:rsid w:val="00B5267A"/>
    <w:rsid w:val="00B527E8"/>
    <w:rsid w:val="00B52999"/>
    <w:rsid w:val="00B52EE9"/>
    <w:rsid w:val="00B538FC"/>
    <w:rsid w:val="00B53BA3"/>
    <w:rsid w:val="00B53CFE"/>
    <w:rsid w:val="00B53DAA"/>
    <w:rsid w:val="00B53EA7"/>
    <w:rsid w:val="00B53F22"/>
    <w:rsid w:val="00B53F3C"/>
    <w:rsid w:val="00B5407E"/>
    <w:rsid w:val="00B54844"/>
    <w:rsid w:val="00B54BA3"/>
    <w:rsid w:val="00B54F00"/>
    <w:rsid w:val="00B55036"/>
    <w:rsid w:val="00B55BE5"/>
    <w:rsid w:val="00B55C11"/>
    <w:rsid w:val="00B55D59"/>
    <w:rsid w:val="00B560D2"/>
    <w:rsid w:val="00B5610D"/>
    <w:rsid w:val="00B56129"/>
    <w:rsid w:val="00B5628F"/>
    <w:rsid w:val="00B5677E"/>
    <w:rsid w:val="00B56978"/>
    <w:rsid w:val="00B56FC2"/>
    <w:rsid w:val="00B5783B"/>
    <w:rsid w:val="00B60003"/>
    <w:rsid w:val="00B6052C"/>
    <w:rsid w:val="00B605E3"/>
    <w:rsid w:val="00B60AAE"/>
    <w:rsid w:val="00B60E44"/>
    <w:rsid w:val="00B60FC9"/>
    <w:rsid w:val="00B616AF"/>
    <w:rsid w:val="00B61943"/>
    <w:rsid w:val="00B61D76"/>
    <w:rsid w:val="00B61ECE"/>
    <w:rsid w:val="00B61F77"/>
    <w:rsid w:val="00B62808"/>
    <w:rsid w:val="00B6281C"/>
    <w:rsid w:val="00B62F24"/>
    <w:rsid w:val="00B6325A"/>
    <w:rsid w:val="00B633AF"/>
    <w:rsid w:val="00B634D5"/>
    <w:rsid w:val="00B63BB3"/>
    <w:rsid w:val="00B646AD"/>
    <w:rsid w:val="00B64C93"/>
    <w:rsid w:val="00B658E1"/>
    <w:rsid w:val="00B65FA8"/>
    <w:rsid w:val="00B66117"/>
    <w:rsid w:val="00B66AD1"/>
    <w:rsid w:val="00B66B06"/>
    <w:rsid w:val="00B702C7"/>
    <w:rsid w:val="00B70848"/>
    <w:rsid w:val="00B70C79"/>
    <w:rsid w:val="00B70D94"/>
    <w:rsid w:val="00B70DB0"/>
    <w:rsid w:val="00B710FE"/>
    <w:rsid w:val="00B71505"/>
    <w:rsid w:val="00B7163E"/>
    <w:rsid w:val="00B71753"/>
    <w:rsid w:val="00B71A2F"/>
    <w:rsid w:val="00B71E48"/>
    <w:rsid w:val="00B722CD"/>
    <w:rsid w:val="00B72DE7"/>
    <w:rsid w:val="00B72E70"/>
    <w:rsid w:val="00B72E89"/>
    <w:rsid w:val="00B731A1"/>
    <w:rsid w:val="00B737E3"/>
    <w:rsid w:val="00B739DD"/>
    <w:rsid w:val="00B73B34"/>
    <w:rsid w:val="00B73CB3"/>
    <w:rsid w:val="00B74BE4"/>
    <w:rsid w:val="00B74CC8"/>
    <w:rsid w:val="00B74CF6"/>
    <w:rsid w:val="00B7534B"/>
    <w:rsid w:val="00B75535"/>
    <w:rsid w:val="00B756FA"/>
    <w:rsid w:val="00B75E8F"/>
    <w:rsid w:val="00B76943"/>
    <w:rsid w:val="00B76AE3"/>
    <w:rsid w:val="00B77748"/>
    <w:rsid w:val="00B7793A"/>
    <w:rsid w:val="00B77C7C"/>
    <w:rsid w:val="00B77D7D"/>
    <w:rsid w:val="00B77E3F"/>
    <w:rsid w:val="00B77E74"/>
    <w:rsid w:val="00B80291"/>
    <w:rsid w:val="00B805A9"/>
    <w:rsid w:val="00B8073E"/>
    <w:rsid w:val="00B80BF4"/>
    <w:rsid w:val="00B80F87"/>
    <w:rsid w:val="00B80FDB"/>
    <w:rsid w:val="00B81344"/>
    <w:rsid w:val="00B813A3"/>
    <w:rsid w:val="00B81676"/>
    <w:rsid w:val="00B824A3"/>
    <w:rsid w:val="00B82563"/>
    <w:rsid w:val="00B82942"/>
    <w:rsid w:val="00B82A6C"/>
    <w:rsid w:val="00B82BA3"/>
    <w:rsid w:val="00B82CED"/>
    <w:rsid w:val="00B82EDD"/>
    <w:rsid w:val="00B84088"/>
    <w:rsid w:val="00B840FF"/>
    <w:rsid w:val="00B847D3"/>
    <w:rsid w:val="00B84BFB"/>
    <w:rsid w:val="00B84C82"/>
    <w:rsid w:val="00B84CF0"/>
    <w:rsid w:val="00B84E9F"/>
    <w:rsid w:val="00B852A0"/>
    <w:rsid w:val="00B85883"/>
    <w:rsid w:val="00B858C5"/>
    <w:rsid w:val="00B8593F"/>
    <w:rsid w:val="00B85FE2"/>
    <w:rsid w:val="00B86043"/>
    <w:rsid w:val="00B86E0D"/>
    <w:rsid w:val="00B86F48"/>
    <w:rsid w:val="00B87051"/>
    <w:rsid w:val="00B8722C"/>
    <w:rsid w:val="00B87620"/>
    <w:rsid w:val="00B8789D"/>
    <w:rsid w:val="00B87F2B"/>
    <w:rsid w:val="00B90470"/>
    <w:rsid w:val="00B90E95"/>
    <w:rsid w:val="00B91630"/>
    <w:rsid w:val="00B91781"/>
    <w:rsid w:val="00B9195E"/>
    <w:rsid w:val="00B919CC"/>
    <w:rsid w:val="00B91A6D"/>
    <w:rsid w:val="00B91A9E"/>
    <w:rsid w:val="00B91D34"/>
    <w:rsid w:val="00B91EDC"/>
    <w:rsid w:val="00B91F87"/>
    <w:rsid w:val="00B91F98"/>
    <w:rsid w:val="00B92266"/>
    <w:rsid w:val="00B9294D"/>
    <w:rsid w:val="00B92CA7"/>
    <w:rsid w:val="00B9301B"/>
    <w:rsid w:val="00B93896"/>
    <w:rsid w:val="00B93AA5"/>
    <w:rsid w:val="00B93EA5"/>
    <w:rsid w:val="00B94235"/>
    <w:rsid w:val="00B9423F"/>
    <w:rsid w:val="00B943D2"/>
    <w:rsid w:val="00B94699"/>
    <w:rsid w:val="00B94E98"/>
    <w:rsid w:val="00B957F0"/>
    <w:rsid w:val="00B9583B"/>
    <w:rsid w:val="00B95A93"/>
    <w:rsid w:val="00B95AC1"/>
    <w:rsid w:val="00B95BC8"/>
    <w:rsid w:val="00B95CC1"/>
    <w:rsid w:val="00B95D49"/>
    <w:rsid w:val="00B95FCC"/>
    <w:rsid w:val="00B964BE"/>
    <w:rsid w:val="00B96648"/>
    <w:rsid w:val="00B9682F"/>
    <w:rsid w:val="00B968FC"/>
    <w:rsid w:val="00B96A0F"/>
    <w:rsid w:val="00B96A78"/>
    <w:rsid w:val="00B96B0D"/>
    <w:rsid w:val="00B96B1F"/>
    <w:rsid w:val="00B96C94"/>
    <w:rsid w:val="00B97210"/>
    <w:rsid w:val="00B97982"/>
    <w:rsid w:val="00B97DD0"/>
    <w:rsid w:val="00B97F57"/>
    <w:rsid w:val="00B97FDA"/>
    <w:rsid w:val="00B97FEF"/>
    <w:rsid w:val="00BA01A5"/>
    <w:rsid w:val="00BA0480"/>
    <w:rsid w:val="00BA0975"/>
    <w:rsid w:val="00BA0CFF"/>
    <w:rsid w:val="00BA0DD4"/>
    <w:rsid w:val="00BA19C4"/>
    <w:rsid w:val="00BA1CFB"/>
    <w:rsid w:val="00BA1D36"/>
    <w:rsid w:val="00BA1E69"/>
    <w:rsid w:val="00BA2465"/>
    <w:rsid w:val="00BA2A27"/>
    <w:rsid w:val="00BA2BFA"/>
    <w:rsid w:val="00BA2C98"/>
    <w:rsid w:val="00BA2D64"/>
    <w:rsid w:val="00BA2E0A"/>
    <w:rsid w:val="00BA321C"/>
    <w:rsid w:val="00BA4665"/>
    <w:rsid w:val="00BA495C"/>
    <w:rsid w:val="00BA4CEB"/>
    <w:rsid w:val="00BA5112"/>
    <w:rsid w:val="00BA52EC"/>
    <w:rsid w:val="00BA55C1"/>
    <w:rsid w:val="00BA59BF"/>
    <w:rsid w:val="00BA665D"/>
    <w:rsid w:val="00BA670F"/>
    <w:rsid w:val="00BA6AED"/>
    <w:rsid w:val="00BA6C2D"/>
    <w:rsid w:val="00BA71BF"/>
    <w:rsid w:val="00BA71F5"/>
    <w:rsid w:val="00BA78FA"/>
    <w:rsid w:val="00BA7995"/>
    <w:rsid w:val="00BA7A61"/>
    <w:rsid w:val="00BA7A90"/>
    <w:rsid w:val="00BB044E"/>
    <w:rsid w:val="00BB06D4"/>
    <w:rsid w:val="00BB0728"/>
    <w:rsid w:val="00BB0B93"/>
    <w:rsid w:val="00BB0BF3"/>
    <w:rsid w:val="00BB0C0B"/>
    <w:rsid w:val="00BB0CF6"/>
    <w:rsid w:val="00BB0DF4"/>
    <w:rsid w:val="00BB108B"/>
    <w:rsid w:val="00BB123C"/>
    <w:rsid w:val="00BB152B"/>
    <w:rsid w:val="00BB168A"/>
    <w:rsid w:val="00BB1782"/>
    <w:rsid w:val="00BB1C0C"/>
    <w:rsid w:val="00BB233A"/>
    <w:rsid w:val="00BB244C"/>
    <w:rsid w:val="00BB254C"/>
    <w:rsid w:val="00BB2563"/>
    <w:rsid w:val="00BB2783"/>
    <w:rsid w:val="00BB279A"/>
    <w:rsid w:val="00BB2B6F"/>
    <w:rsid w:val="00BB2F13"/>
    <w:rsid w:val="00BB3157"/>
    <w:rsid w:val="00BB343F"/>
    <w:rsid w:val="00BB360B"/>
    <w:rsid w:val="00BB3BF7"/>
    <w:rsid w:val="00BB4249"/>
    <w:rsid w:val="00BB43C9"/>
    <w:rsid w:val="00BB45FF"/>
    <w:rsid w:val="00BB4E22"/>
    <w:rsid w:val="00BB4ECE"/>
    <w:rsid w:val="00BB4F5C"/>
    <w:rsid w:val="00BB506D"/>
    <w:rsid w:val="00BB55F1"/>
    <w:rsid w:val="00BB5691"/>
    <w:rsid w:val="00BB5E76"/>
    <w:rsid w:val="00BB642E"/>
    <w:rsid w:val="00BB65C1"/>
    <w:rsid w:val="00BB676C"/>
    <w:rsid w:val="00BB7088"/>
    <w:rsid w:val="00BB73A3"/>
    <w:rsid w:val="00BB769C"/>
    <w:rsid w:val="00BB789E"/>
    <w:rsid w:val="00BB7975"/>
    <w:rsid w:val="00BB7AE3"/>
    <w:rsid w:val="00BC0174"/>
    <w:rsid w:val="00BC01AE"/>
    <w:rsid w:val="00BC0317"/>
    <w:rsid w:val="00BC0513"/>
    <w:rsid w:val="00BC099A"/>
    <w:rsid w:val="00BC0D4C"/>
    <w:rsid w:val="00BC0EDB"/>
    <w:rsid w:val="00BC10AB"/>
    <w:rsid w:val="00BC11C2"/>
    <w:rsid w:val="00BC1236"/>
    <w:rsid w:val="00BC131F"/>
    <w:rsid w:val="00BC1607"/>
    <w:rsid w:val="00BC1797"/>
    <w:rsid w:val="00BC1D2F"/>
    <w:rsid w:val="00BC239A"/>
    <w:rsid w:val="00BC257C"/>
    <w:rsid w:val="00BC2825"/>
    <w:rsid w:val="00BC2A47"/>
    <w:rsid w:val="00BC3DB7"/>
    <w:rsid w:val="00BC3DD7"/>
    <w:rsid w:val="00BC3FBA"/>
    <w:rsid w:val="00BC459F"/>
    <w:rsid w:val="00BC4DCF"/>
    <w:rsid w:val="00BC51C7"/>
    <w:rsid w:val="00BC5344"/>
    <w:rsid w:val="00BC579A"/>
    <w:rsid w:val="00BC592D"/>
    <w:rsid w:val="00BC5C4E"/>
    <w:rsid w:val="00BC5F02"/>
    <w:rsid w:val="00BC5F2A"/>
    <w:rsid w:val="00BC5FDA"/>
    <w:rsid w:val="00BC60EC"/>
    <w:rsid w:val="00BC6102"/>
    <w:rsid w:val="00BC629B"/>
    <w:rsid w:val="00BC6909"/>
    <w:rsid w:val="00BC6AC3"/>
    <w:rsid w:val="00BC6DD7"/>
    <w:rsid w:val="00BC6F85"/>
    <w:rsid w:val="00BC73B0"/>
    <w:rsid w:val="00BC79FF"/>
    <w:rsid w:val="00BC7C06"/>
    <w:rsid w:val="00BC7C72"/>
    <w:rsid w:val="00BC7CAA"/>
    <w:rsid w:val="00BC7F69"/>
    <w:rsid w:val="00BD048E"/>
    <w:rsid w:val="00BD04BA"/>
    <w:rsid w:val="00BD0766"/>
    <w:rsid w:val="00BD07DC"/>
    <w:rsid w:val="00BD0905"/>
    <w:rsid w:val="00BD0934"/>
    <w:rsid w:val="00BD0EE1"/>
    <w:rsid w:val="00BD165F"/>
    <w:rsid w:val="00BD17A6"/>
    <w:rsid w:val="00BD18E7"/>
    <w:rsid w:val="00BD1AEC"/>
    <w:rsid w:val="00BD1F1C"/>
    <w:rsid w:val="00BD222A"/>
    <w:rsid w:val="00BD263C"/>
    <w:rsid w:val="00BD26A8"/>
    <w:rsid w:val="00BD2AD2"/>
    <w:rsid w:val="00BD2F0C"/>
    <w:rsid w:val="00BD30B4"/>
    <w:rsid w:val="00BD3D73"/>
    <w:rsid w:val="00BD4048"/>
    <w:rsid w:val="00BD422D"/>
    <w:rsid w:val="00BD424F"/>
    <w:rsid w:val="00BD4277"/>
    <w:rsid w:val="00BD4870"/>
    <w:rsid w:val="00BD4AAF"/>
    <w:rsid w:val="00BD4F88"/>
    <w:rsid w:val="00BD53B6"/>
    <w:rsid w:val="00BD6162"/>
    <w:rsid w:val="00BD6296"/>
    <w:rsid w:val="00BD636C"/>
    <w:rsid w:val="00BD6481"/>
    <w:rsid w:val="00BD6B71"/>
    <w:rsid w:val="00BD6C14"/>
    <w:rsid w:val="00BD7162"/>
    <w:rsid w:val="00BD73B1"/>
    <w:rsid w:val="00BD73FE"/>
    <w:rsid w:val="00BD77A4"/>
    <w:rsid w:val="00BD797C"/>
    <w:rsid w:val="00BD7D59"/>
    <w:rsid w:val="00BE02B1"/>
    <w:rsid w:val="00BE02E2"/>
    <w:rsid w:val="00BE0DDC"/>
    <w:rsid w:val="00BE0EB1"/>
    <w:rsid w:val="00BE0FCF"/>
    <w:rsid w:val="00BE118F"/>
    <w:rsid w:val="00BE1B21"/>
    <w:rsid w:val="00BE1CAA"/>
    <w:rsid w:val="00BE1D1A"/>
    <w:rsid w:val="00BE1E88"/>
    <w:rsid w:val="00BE2167"/>
    <w:rsid w:val="00BE2285"/>
    <w:rsid w:val="00BE2852"/>
    <w:rsid w:val="00BE456C"/>
    <w:rsid w:val="00BE4C1F"/>
    <w:rsid w:val="00BE4DDC"/>
    <w:rsid w:val="00BE50C2"/>
    <w:rsid w:val="00BE53C3"/>
    <w:rsid w:val="00BE541D"/>
    <w:rsid w:val="00BE5909"/>
    <w:rsid w:val="00BE5A37"/>
    <w:rsid w:val="00BE5D7C"/>
    <w:rsid w:val="00BE5E48"/>
    <w:rsid w:val="00BE612D"/>
    <w:rsid w:val="00BE6584"/>
    <w:rsid w:val="00BE65ED"/>
    <w:rsid w:val="00BE67AB"/>
    <w:rsid w:val="00BE684B"/>
    <w:rsid w:val="00BE6EAC"/>
    <w:rsid w:val="00BE7070"/>
    <w:rsid w:val="00BE724B"/>
    <w:rsid w:val="00BE72A0"/>
    <w:rsid w:val="00BE736C"/>
    <w:rsid w:val="00BE76D8"/>
    <w:rsid w:val="00BF04AD"/>
    <w:rsid w:val="00BF06EC"/>
    <w:rsid w:val="00BF077F"/>
    <w:rsid w:val="00BF0B0B"/>
    <w:rsid w:val="00BF0D61"/>
    <w:rsid w:val="00BF0F3B"/>
    <w:rsid w:val="00BF13EE"/>
    <w:rsid w:val="00BF1755"/>
    <w:rsid w:val="00BF1826"/>
    <w:rsid w:val="00BF1911"/>
    <w:rsid w:val="00BF1F61"/>
    <w:rsid w:val="00BF20A2"/>
    <w:rsid w:val="00BF2859"/>
    <w:rsid w:val="00BF2949"/>
    <w:rsid w:val="00BF2BF8"/>
    <w:rsid w:val="00BF2C61"/>
    <w:rsid w:val="00BF2E30"/>
    <w:rsid w:val="00BF32CB"/>
    <w:rsid w:val="00BF348B"/>
    <w:rsid w:val="00BF3B0E"/>
    <w:rsid w:val="00BF472C"/>
    <w:rsid w:val="00BF4A82"/>
    <w:rsid w:val="00BF4B1F"/>
    <w:rsid w:val="00BF4B43"/>
    <w:rsid w:val="00BF4D12"/>
    <w:rsid w:val="00BF4F9A"/>
    <w:rsid w:val="00BF5063"/>
    <w:rsid w:val="00BF54F6"/>
    <w:rsid w:val="00BF5E8E"/>
    <w:rsid w:val="00BF6A9D"/>
    <w:rsid w:val="00BF6D43"/>
    <w:rsid w:val="00BF6DDC"/>
    <w:rsid w:val="00BF75C4"/>
    <w:rsid w:val="00BF789B"/>
    <w:rsid w:val="00BF7A8B"/>
    <w:rsid w:val="00BF7E36"/>
    <w:rsid w:val="00C00276"/>
    <w:rsid w:val="00C00CAF"/>
    <w:rsid w:val="00C01121"/>
    <w:rsid w:val="00C011FA"/>
    <w:rsid w:val="00C0165A"/>
    <w:rsid w:val="00C016BE"/>
    <w:rsid w:val="00C01DE8"/>
    <w:rsid w:val="00C02543"/>
    <w:rsid w:val="00C02702"/>
    <w:rsid w:val="00C02874"/>
    <w:rsid w:val="00C02896"/>
    <w:rsid w:val="00C031CD"/>
    <w:rsid w:val="00C03A18"/>
    <w:rsid w:val="00C04625"/>
    <w:rsid w:val="00C048C0"/>
    <w:rsid w:val="00C04DF1"/>
    <w:rsid w:val="00C04E7D"/>
    <w:rsid w:val="00C0503C"/>
    <w:rsid w:val="00C0503E"/>
    <w:rsid w:val="00C051B3"/>
    <w:rsid w:val="00C0522D"/>
    <w:rsid w:val="00C0545F"/>
    <w:rsid w:val="00C0588F"/>
    <w:rsid w:val="00C059F5"/>
    <w:rsid w:val="00C05B4D"/>
    <w:rsid w:val="00C062A0"/>
    <w:rsid w:val="00C06B57"/>
    <w:rsid w:val="00C06E3B"/>
    <w:rsid w:val="00C07311"/>
    <w:rsid w:val="00C07456"/>
    <w:rsid w:val="00C07734"/>
    <w:rsid w:val="00C07857"/>
    <w:rsid w:val="00C07F8D"/>
    <w:rsid w:val="00C104B7"/>
    <w:rsid w:val="00C105DB"/>
    <w:rsid w:val="00C1097B"/>
    <w:rsid w:val="00C109D9"/>
    <w:rsid w:val="00C10F33"/>
    <w:rsid w:val="00C114A1"/>
    <w:rsid w:val="00C1195A"/>
    <w:rsid w:val="00C11A88"/>
    <w:rsid w:val="00C1223C"/>
    <w:rsid w:val="00C1274F"/>
    <w:rsid w:val="00C128C0"/>
    <w:rsid w:val="00C12968"/>
    <w:rsid w:val="00C12D6D"/>
    <w:rsid w:val="00C13381"/>
    <w:rsid w:val="00C13587"/>
    <w:rsid w:val="00C13588"/>
    <w:rsid w:val="00C1365D"/>
    <w:rsid w:val="00C13693"/>
    <w:rsid w:val="00C136E7"/>
    <w:rsid w:val="00C14088"/>
    <w:rsid w:val="00C142BC"/>
    <w:rsid w:val="00C14906"/>
    <w:rsid w:val="00C14A3A"/>
    <w:rsid w:val="00C14C78"/>
    <w:rsid w:val="00C14FBD"/>
    <w:rsid w:val="00C15205"/>
    <w:rsid w:val="00C155A1"/>
    <w:rsid w:val="00C15CAB"/>
    <w:rsid w:val="00C16DAD"/>
    <w:rsid w:val="00C177AA"/>
    <w:rsid w:val="00C17933"/>
    <w:rsid w:val="00C17943"/>
    <w:rsid w:val="00C20530"/>
    <w:rsid w:val="00C20AF0"/>
    <w:rsid w:val="00C20CFC"/>
    <w:rsid w:val="00C20E24"/>
    <w:rsid w:val="00C20FEF"/>
    <w:rsid w:val="00C21080"/>
    <w:rsid w:val="00C21386"/>
    <w:rsid w:val="00C2144D"/>
    <w:rsid w:val="00C21D58"/>
    <w:rsid w:val="00C21E2A"/>
    <w:rsid w:val="00C21ED1"/>
    <w:rsid w:val="00C21F61"/>
    <w:rsid w:val="00C221D8"/>
    <w:rsid w:val="00C22354"/>
    <w:rsid w:val="00C22724"/>
    <w:rsid w:val="00C2295A"/>
    <w:rsid w:val="00C2344B"/>
    <w:rsid w:val="00C234BA"/>
    <w:rsid w:val="00C23508"/>
    <w:rsid w:val="00C235E4"/>
    <w:rsid w:val="00C23693"/>
    <w:rsid w:val="00C236D1"/>
    <w:rsid w:val="00C23D61"/>
    <w:rsid w:val="00C23E2F"/>
    <w:rsid w:val="00C23E68"/>
    <w:rsid w:val="00C242A6"/>
    <w:rsid w:val="00C2472D"/>
    <w:rsid w:val="00C24784"/>
    <w:rsid w:val="00C2484A"/>
    <w:rsid w:val="00C24987"/>
    <w:rsid w:val="00C24A37"/>
    <w:rsid w:val="00C24C94"/>
    <w:rsid w:val="00C24CAC"/>
    <w:rsid w:val="00C253C9"/>
    <w:rsid w:val="00C258BC"/>
    <w:rsid w:val="00C25B3D"/>
    <w:rsid w:val="00C25B72"/>
    <w:rsid w:val="00C260BA"/>
    <w:rsid w:val="00C2631A"/>
    <w:rsid w:val="00C265C5"/>
    <w:rsid w:val="00C26636"/>
    <w:rsid w:val="00C2693B"/>
    <w:rsid w:val="00C26A4B"/>
    <w:rsid w:val="00C26D29"/>
    <w:rsid w:val="00C26DE7"/>
    <w:rsid w:val="00C2797E"/>
    <w:rsid w:val="00C27A95"/>
    <w:rsid w:val="00C30096"/>
    <w:rsid w:val="00C305C4"/>
    <w:rsid w:val="00C30659"/>
    <w:rsid w:val="00C3081A"/>
    <w:rsid w:val="00C30B29"/>
    <w:rsid w:val="00C30E5D"/>
    <w:rsid w:val="00C30E84"/>
    <w:rsid w:val="00C30F7D"/>
    <w:rsid w:val="00C310F6"/>
    <w:rsid w:val="00C31289"/>
    <w:rsid w:val="00C3136F"/>
    <w:rsid w:val="00C3170B"/>
    <w:rsid w:val="00C31FA3"/>
    <w:rsid w:val="00C32191"/>
    <w:rsid w:val="00C32275"/>
    <w:rsid w:val="00C32526"/>
    <w:rsid w:val="00C327FC"/>
    <w:rsid w:val="00C32B1B"/>
    <w:rsid w:val="00C32D7D"/>
    <w:rsid w:val="00C32DF8"/>
    <w:rsid w:val="00C33906"/>
    <w:rsid w:val="00C33C8B"/>
    <w:rsid w:val="00C34138"/>
    <w:rsid w:val="00C342B2"/>
    <w:rsid w:val="00C347DC"/>
    <w:rsid w:val="00C3483A"/>
    <w:rsid w:val="00C34B24"/>
    <w:rsid w:val="00C34BE1"/>
    <w:rsid w:val="00C34BFD"/>
    <w:rsid w:val="00C34CF6"/>
    <w:rsid w:val="00C34DD9"/>
    <w:rsid w:val="00C3506B"/>
    <w:rsid w:val="00C359D5"/>
    <w:rsid w:val="00C360E1"/>
    <w:rsid w:val="00C3633E"/>
    <w:rsid w:val="00C3650E"/>
    <w:rsid w:val="00C3665B"/>
    <w:rsid w:val="00C368A0"/>
    <w:rsid w:val="00C36D7F"/>
    <w:rsid w:val="00C36FC8"/>
    <w:rsid w:val="00C370E8"/>
    <w:rsid w:val="00C372B3"/>
    <w:rsid w:val="00C37541"/>
    <w:rsid w:val="00C3777F"/>
    <w:rsid w:val="00C3783A"/>
    <w:rsid w:val="00C37A21"/>
    <w:rsid w:val="00C37B91"/>
    <w:rsid w:val="00C37FB7"/>
    <w:rsid w:val="00C404C0"/>
    <w:rsid w:val="00C4058D"/>
    <w:rsid w:val="00C40654"/>
    <w:rsid w:val="00C4106D"/>
    <w:rsid w:val="00C4113D"/>
    <w:rsid w:val="00C411C8"/>
    <w:rsid w:val="00C413B5"/>
    <w:rsid w:val="00C4157C"/>
    <w:rsid w:val="00C41708"/>
    <w:rsid w:val="00C41A8B"/>
    <w:rsid w:val="00C41CAA"/>
    <w:rsid w:val="00C41EC3"/>
    <w:rsid w:val="00C42120"/>
    <w:rsid w:val="00C42C76"/>
    <w:rsid w:val="00C42EF8"/>
    <w:rsid w:val="00C430A8"/>
    <w:rsid w:val="00C430E4"/>
    <w:rsid w:val="00C434A8"/>
    <w:rsid w:val="00C435EB"/>
    <w:rsid w:val="00C43690"/>
    <w:rsid w:val="00C43A06"/>
    <w:rsid w:val="00C43B5E"/>
    <w:rsid w:val="00C4427F"/>
    <w:rsid w:val="00C44A3D"/>
    <w:rsid w:val="00C44BCD"/>
    <w:rsid w:val="00C44D94"/>
    <w:rsid w:val="00C45468"/>
    <w:rsid w:val="00C45ACA"/>
    <w:rsid w:val="00C45C88"/>
    <w:rsid w:val="00C45DCB"/>
    <w:rsid w:val="00C45ECC"/>
    <w:rsid w:val="00C45F79"/>
    <w:rsid w:val="00C4607E"/>
    <w:rsid w:val="00C46438"/>
    <w:rsid w:val="00C4664C"/>
    <w:rsid w:val="00C46663"/>
    <w:rsid w:val="00C46675"/>
    <w:rsid w:val="00C4669B"/>
    <w:rsid w:val="00C471F2"/>
    <w:rsid w:val="00C47353"/>
    <w:rsid w:val="00C474A5"/>
    <w:rsid w:val="00C47B6B"/>
    <w:rsid w:val="00C47C14"/>
    <w:rsid w:val="00C50862"/>
    <w:rsid w:val="00C50AC5"/>
    <w:rsid w:val="00C50C41"/>
    <w:rsid w:val="00C50CBD"/>
    <w:rsid w:val="00C50EB8"/>
    <w:rsid w:val="00C50F45"/>
    <w:rsid w:val="00C516FB"/>
    <w:rsid w:val="00C51799"/>
    <w:rsid w:val="00C51A96"/>
    <w:rsid w:val="00C51BCC"/>
    <w:rsid w:val="00C51BFE"/>
    <w:rsid w:val="00C5210F"/>
    <w:rsid w:val="00C5257A"/>
    <w:rsid w:val="00C5281B"/>
    <w:rsid w:val="00C528E8"/>
    <w:rsid w:val="00C52C4D"/>
    <w:rsid w:val="00C52D3A"/>
    <w:rsid w:val="00C533C7"/>
    <w:rsid w:val="00C53B8B"/>
    <w:rsid w:val="00C54456"/>
    <w:rsid w:val="00C544F9"/>
    <w:rsid w:val="00C54883"/>
    <w:rsid w:val="00C54A09"/>
    <w:rsid w:val="00C54BB8"/>
    <w:rsid w:val="00C54D42"/>
    <w:rsid w:val="00C54D7D"/>
    <w:rsid w:val="00C54DA0"/>
    <w:rsid w:val="00C55982"/>
    <w:rsid w:val="00C55A7D"/>
    <w:rsid w:val="00C563DA"/>
    <w:rsid w:val="00C56A4A"/>
    <w:rsid w:val="00C56F71"/>
    <w:rsid w:val="00C603A7"/>
    <w:rsid w:val="00C60CCA"/>
    <w:rsid w:val="00C60F4E"/>
    <w:rsid w:val="00C61595"/>
    <w:rsid w:val="00C6171C"/>
    <w:rsid w:val="00C617C0"/>
    <w:rsid w:val="00C61D5C"/>
    <w:rsid w:val="00C61F4E"/>
    <w:rsid w:val="00C6202E"/>
    <w:rsid w:val="00C626CE"/>
    <w:rsid w:val="00C626EA"/>
    <w:rsid w:val="00C6395E"/>
    <w:rsid w:val="00C63C96"/>
    <w:rsid w:val="00C63DAA"/>
    <w:rsid w:val="00C63FB1"/>
    <w:rsid w:val="00C641D5"/>
    <w:rsid w:val="00C643C9"/>
    <w:rsid w:val="00C64416"/>
    <w:rsid w:val="00C644E8"/>
    <w:rsid w:val="00C6484F"/>
    <w:rsid w:val="00C64CCB"/>
    <w:rsid w:val="00C652BC"/>
    <w:rsid w:val="00C6572F"/>
    <w:rsid w:val="00C6599F"/>
    <w:rsid w:val="00C6632E"/>
    <w:rsid w:val="00C66895"/>
    <w:rsid w:val="00C66D57"/>
    <w:rsid w:val="00C672C3"/>
    <w:rsid w:val="00C673C5"/>
    <w:rsid w:val="00C67A87"/>
    <w:rsid w:val="00C67B31"/>
    <w:rsid w:val="00C67B8F"/>
    <w:rsid w:val="00C67C57"/>
    <w:rsid w:val="00C67CCA"/>
    <w:rsid w:val="00C67D87"/>
    <w:rsid w:val="00C67FA2"/>
    <w:rsid w:val="00C700B0"/>
    <w:rsid w:val="00C70D80"/>
    <w:rsid w:val="00C70E05"/>
    <w:rsid w:val="00C70FD7"/>
    <w:rsid w:val="00C71140"/>
    <w:rsid w:val="00C714D0"/>
    <w:rsid w:val="00C71553"/>
    <w:rsid w:val="00C71814"/>
    <w:rsid w:val="00C71F9C"/>
    <w:rsid w:val="00C72810"/>
    <w:rsid w:val="00C72ADE"/>
    <w:rsid w:val="00C72BA5"/>
    <w:rsid w:val="00C73A08"/>
    <w:rsid w:val="00C73CEA"/>
    <w:rsid w:val="00C741AE"/>
    <w:rsid w:val="00C7422C"/>
    <w:rsid w:val="00C74647"/>
    <w:rsid w:val="00C74D23"/>
    <w:rsid w:val="00C74F6F"/>
    <w:rsid w:val="00C7519F"/>
    <w:rsid w:val="00C751FC"/>
    <w:rsid w:val="00C75440"/>
    <w:rsid w:val="00C7577D"/>
    <w:rsid w:val="00C757AC"/>
    <w:rsid w:val="00C75A70"/>
    <w:rsid w:val="00C76676"/>
    <w:rsid w:val="00C7669E"/>
    <w:rsid w:val="00C76BE9"/>
    <w:rsid w:val="00C7717D"/>
    <w:rsid w:val="00C772F8"/>
    <w:rsid w:val="00C77442"/>
    <w:rsid w:val="00C7744A"/>
    <w:rsid w:val="00C774F2"/>
    <w:rsid w:val="00C8017F"/>
    <w:rsid w:val="00C803BA"/>
    <w:rsid w:val="00C80570"/>
    <w:rsid w:val="00C80C4C"/>
    <w:rsid w:val="00C8164A"/>
    <w:rsid w:val="00C81B7D"/>
    <w:rsid w:val="00C81EAA"/>
    <w:rsid w:val="00C82904"/>
    <w:rsid w:val="00C83655"/>
    <w:rsid w:val="00C8367D"/>
    <w:rsid w:val="00C83B83"/>
    <w:rsid w:val="00C84051"/>
    <w:rsid w:val="00C8421B"/>
    <w:rsid w:val="00C84851"/>
    <w:rsid w:val="00C84899"/>
    <w:rsid w:val="00C848B1"/>
    <w:rsid w:val="00C84BF2"/>
    <w:rsid w:val="00C84DCF"/>
    <w:rsid w:val="00C8517E"/>
    <w:rsid w:val="00C85556"/>
    <w:rsid w:val="00C85ACB"/>
    <w:rsid w:val="00C85E91"/>
    <w:rsid w:val="00C8695D"/>
    <w:rsid w:val="00C869FE"/>
    <w:rsid w:val="00C86E47"/>
    <w:rsid w:val="00C86EBD"/>
    <w:rsid w:val="00C87298"/>
    <w:rsid w:val="00C87569"/>
    <w:rsid w:val="00C875CD"/>
    <w:rsid w:val="00C87880"/>
    <w:rsid w:val="00C87936"/>
    <w:rsid w:val="00C87ABF"/>
    <w:rsid w:val="00C90547"/>
    <w:rsid w:val="00C90AD8"/>
    <w:rsid w:val="00C90DC0"/>
    <w:rsid w:val="00C91806"/>
    <w:rsid w:val="00C91A35"/>
    <w:rsid w:val="00C91E2A"/>
    <w:rsid w:val="00C91F94"/>
    <w:rsid w:val="00C921B4"/>
    <w:rsid w:val="00C9237C"/>
    <w:rsid w:val="00C9244F"/>
    <w:rsid w:val="00C9278F"/>
    <w:rsid w:val="00C93236"/>
    <w:rsid w:val="00C936F8"/>
    <w:rsid w:val="00C93742"/>
    <w:rsid w:val="00C93A6B"/>
    <w:rsid w:val="00C93E71"/>
    <w:rsid w:val="00C9467D"/>
    <w:rsid w:val="00C947B3"/>
    <w:rsid w:val="00C947C0"/>
    <w:rsid w:val="00C947F4"/>
    <w:rsid w:val="00C948B7"/>
    <w:rsid w:val="00C9495A"/>
    <w:rsid w:val="00C9496E"/>
    <w:rsid w:val="00C94B0B"/>
    <w:rsid w:val="00C94B9C"/>
    <w:rsid w:val="00C94C47"/>
    <w:rsid w:val="00C956BB"/>
    <w:rsid w:val="00C95E5D"/>
    <w:rsid w:val="00C963E2"/>
    <w:rsid w:val="00C96686"/>
    <w:rsid w:val="00C96AC2"/>
    <w:rsid w:val="00C96AFD"/>
    <w:rsid w:val="00C96F82"/>
    <w:rsid w:val="00C9767F"/>
    <w:rsid w:val="00C97DD9"/>
    <w:rsid w:val="00CA0D79"/>
    <w:rsid w:val="00CA1899"/>
    <w:rsid w:val="00CA199F"/>
    <w:rsid w:val="00CA1B9D"/>
    <w:rsid w:val="00CA1DBD"/>
    <w:rsid w:val="00CA1E4C"/>
    <w:rsid w:val="00CA2301"/>
    <w:rsid w:val="00CA2449"/>
    <w:rsid w:val="00CA2522"/>
    <w:rsid w:val="00CA252B"/>
    <w:rsid w:val="00CA2831"/>
    <w:rsid w:val="00CA297C"/>
    <w:rsid w:val="00CA2F97"/>
    <w:rsid w:val="00CA3018"/>
    <w:rsid w:val="00CA301F"/>
    <w:rsid w:val="00CA3264"/>
    <w:rsid w:val="00CA3BC5"/>
    <w:rsid w:val="00CA3D8C"/>
    <w:rsid w:val="00CA47E6"/>
    <w:rsid w:val="00CA4BBC"/>
    <w:rsid w:val="00CA4FF7"/>
    <w:rsid w:val="00CA4FF8"/>
    <w:rsid w:val="00CA50BE"/>
    <w:rsid w:val="00CA522B"/>
    <w:rsid w:val="00CA538E"/>
    <w:rsid w:val="00CA54F8"/>
    <w:rsid w:val="00CA5566"/>
    <w:rsid w:val="00CA5F3C"/>
    <w:rsid w:val="00CA6008"/>
    <w:rsid w:val="00CA6708"/>
    <w:rsid w:val="00CA6982"/>
    <w:rsid w:val="00CA69E4"/>
    <w:rsid w:val="00CA6A68"/>
    <w:rsid w:val="00CA6B8A"/>
    <w:rsid w:val="00CA6CC3"/>
    <w:rsid w:val="00CA6DCD"/>
    <w:rsid w:val="00CA6E45"/>
    <w:rsid w:val="00CA6F21"/>
    <w:rsid w:val="00CA6F9E"/>
    <w:rsid w:val="00CA75B6"/>
    <w:rsid w:val="00CA77A9"/>
    <w:rsid w:val="00CA78DD"/>
    <w:rsid w:val="00CA7BC5"/>
    <w:rsid w:val="00CA7BC7"/>
    <w:rsid w:val="00CA7F11"/>
    <w:rsid w:val="00CA7F52"/>
    <w:rsid w:val="00CA7F83"/>
    <w:rsid w:val="00CB025E"/>
    <w:rsid w:val="00CB027F"/>
    <w:rsid w:val="00CB03C0"/>
    <w:rsid w:val="00CB1389"/>
    <w:rsid w:val="00CB195F"/>
    <w:rsid w:val="00CB1F4E"/>
    <w:rsid w:val="00CB283F"/>
    <w:rsid w:val="00CB28B3"/>
    <w:rsid w:val="00CB3199"/>
    <w:rsid w:val="00CB3D7D"/>
    <w:rsid w:val="00CB3DCE"/>
    <w:rsid w:val="00CB3FA9"/>
    <w:rsid w:val="00CB41E8"/>
    <w:rsid w:val="00CB4445"/>
    <w:rsid w:val="00CB44E9"/>
    <w:rsid w:val="00CB460A"/>
    <w:rsid w:val="00CB4A20"/>
    <w:rsid w:val="00CB4CCA"/>
    <w:rsid w:val="00CB5424"/>
    <w:rsid w:val="00CB593C"/>
    <w:rsid w:val="00CB5DF6"/>
    <w:rsid w:val="00CB5F86"/>
    <w:rsid w:val="00CB6591"/>
    <w:rsid w:val="00CB6742"/>
    <w:rsid w:val="00CB6792"/>
    <w:rsid w:val="00CB6DAE"/>
    <w:rsid w:val="00CB714B"/>
    <w:rsid w:val="00CB7256"/>
    <w:rsid w:val="00CB73C8"/>
    <w:rsid w:val="00CB740B"/>
    <w:rsid w:val="00CB74F3"/>
    <w:rsid w:val="00CB7688"/>
    <w:rsid w:val="00CC04DA"/>
    <w:rsid w:val="00CC0D22"/>
    <w:rsid w:val="00CC15DB"/>
    <w:rsid w:val="00CC1BF3"/>
    <w:rsid w:val="00CC1DDD"/>
    <w:rsid w:val="00CC1F77"/>
    <w:rsid w:val="00CC255C"/>
    <w:rsid w:val="00CC2898"/>
    <w:rsid w:val="00CC28A6"/>
    <w:rsid w:val="00CC2D2B"/>
    <w:rsid w:val="00CC2F62"/>
    <w:rsid w:val="00CC312F"/>
    <w:rsid w:val="00CC3AA6"/>
    <w:rsid w:val="00CC44E3"/>
    <w:rsid w:val="00CC46A6"/>
    <w:rsid w:val="00CC483E"/>
    <w:rsid w:val="00CC4C51"/>
    <w:rsid w:val="00CC50E9"/>
    <w:rsid w:val="00CC5ABC"/>
    <w:rsid w:val="00CC6126"/>
    <w:rsid w:val="00CC67E9"/>
    <w:rsid w:val="00CC6932"/>
    <w:rsid w:val="00CC6C94"/>
    <w:rsid w:val="00CC6F54"/>
    <w:rsid w:val="00CC739C"/>
    <w:rsid w:val="00CC7431"/>
    <w:rsid w:val="00CC7986"/>
    <w:rsid w:val="00CC7D77"/>
    <w:rsid w:val="00CC7E76"/>
    <w:rsid w:val="00CD0660"/>
    <w:rsid w:val="00CD0BAA"/>
    <w:rsid w:val="00CD121E"/>
    <w:rsid w:val="00CD1279"/>
    <w:rsid w:val="00CD1443"/>
    <w:rsid w:val="00CD1BB8"/>
    <w:rsid w:val="00CD1C76"/>
    <w:rsid w:val="00CD2722"/>
    <w:rsid w:val="00CD29D0"/>
    <w:rsid w:val="00CD2C61"/>
    <w:rsid w:val="00CD2F3E"/>
    <w:rsid w:val="00CD30B4"/>
    <w:rsid w:val="00CD3743"/>
    <w:rsid w:val="00CD3F55"/>
    <w:rsid w:val="00CD45C7"/>
    <w:rsid w:val="00CD4C74"/>
    <w:rsid w:val="00CD4F1B"/>
    <w:rsid w:val="00CD52A3"/>
    <w:rsid w:val="00CD5316"/>
    <w:rsid w:val="00CD5A95"/>
    <w:rsid w:val="00CD5D48"/>
    <w:rsid w:val="00CD5F32"/>
    <w:rsid w:val="00CD6C01"/>
    <w:rsid w:val="00CD7303"/>
    <w:rsid w:val="00CD7A26"/>
    <w:rsid w:val="00CD7DDE"/>
    <w:rsid w:val="00CD7EAA"/>
    <w:rsid w:val="00CD7EC9"/>
    <w:rsid w:val="00CE0430"/>
    <w:rsid w:val="00CE07DA"/>
    <w:rsid w:val="00CE0B3D"/>
    <w:rsid w:val="00CE0B4F"/>
    <w:rsid w:val="00CE16D9"/>
    <w:rsid w:val="00CE1878"/>
    <w:rsid w:val="00CE2378"/>
    <w:rsid w:val="00CE2588"/>
    <w:rsid w:val="00CE26BA"/>
    <w:rsid w:val="00CE2747"/>
    <w:rsid w:val="00CE2F5B"/>
    <w:rsid w:val="00CE3180"/>
    <w:rsid w:val="00CE32D8"/>
    <w:rsid w:val="00CE354D"/>
    <w:rsid w:val="00CE4C62"/>
    <w:rsid w:val="00CE57CE"/>
    <w:rsid w:val="00CE5B59"/>
    <w:rsid w:val="00CE5C09"/>
    <w:rsid w:val="00CE5EFB"/>
    <w:rsid w:val="00CE621A"/>
    <w:rsid w:val="00CE6DFA"/>
    <w:rsid w:val="00CE7192"/>
    <w:rsid w:val="00CE7AE9"/>
    <w:rsid w:val="00CE7C56"/>
    <w:rsid w:val="00CF0155"/>
    <w:rsid w:val="00CF0694"/>
    <w:rsid w:val="00CF09CA"/>
    <w:rsid w:val="00CF12F1"/>
    <w:rsid w:val="00CF1322"/>
    <w:rsid w:val="00CF16E8"/>
    <w:rsid w:val="00CF1DDC"/>
    <w:rsid w:val="00CF1E48"/>
    <w:rsid w:val="00CF1E58"/>
    <w:rsid w:val="00CF1FA5"/>
    <w:rsid w:val="00CF21AE"/>
    <w:rsid w:val="00CF22C2"/>
    <w:rsid w:val="00CF2457"/>
    <w:rsid w:val="00CF2715"/>
    <w:rsid w:val="00CF2783"/>
    <w:rsid w:val="00CF29CA"/>
    <w:rsid w:val="00CF2D14"/>
    <w:rsid w:val="00CF2EA2"/>
    <w:rsid w:val="00CF2F3F"/>
    <w:rsid w:val="00CF2F4B"/>
    <w:rsid w:val="00CF313F"/>
    <w:rsid w:val="00CF33F6"/>
    <w:rsid w:val="00CF3AE6"/>
    <w:rsid w:val="00CF3DF8"/>
    <w:rsid w:val="00CF42F8"/>
    <w:rsid w:val="00CF4C6A"/>
    <w:rsid w:val="00CF4E55"/>
    <w:rsid w:val="00CF517C"/>
    <w:rsid w:val="00CF52AB"/>
    <w:rsid w:val="00CF54E4"/>
    <w:rsid w:val="00CF5B31"/>
    <w:rsid w:val="00CF5C29"/>
    <w:rsid w:val="00CF5F2A"/>
    <w:rsid w:val="00CF64BC"/>
    <w:rsid w:val="00CF651A"/>
    <w:rsid w:val="00CF6706"/>
    <w:rsid w:val="00CF6852"/>
    <w:rsid w:val="00CF6B7F"/>
    <w:rsid w:val="00CF70DF"/>
    <w:rsid w:val="00CF7297"/>
    <w:rsid w:val="00CF73A4"/>
    <w:rsid w:val="00CF79FE"/>
    <w:rsid w:val="00CF7BE5"/>
    <w:rsid w:val="00CF7FC7"/>
    <w:rsid w:val="00D002DF"/>
    <w:rsid w:val="00D004D6"/>
    <w:rsid w:val="00D005D2"/>
    <w:rsid w:val="00D00C3C"/>
    <w:rsid w:val="00D00C87"/>
    <w:rsid w:val="00D00EC9"/>
    <w:rsid w:val="00D00FD6"/>
    <w:rsid w:val="00D01016"/>
    <w:rsid w:val="00D0103F"/>
    <w:rsid w:val="00D01144"/>
    <w:rsid w:val="00D01449"/>
    <w:rsid w:val="00D0148B"/>
    <w:rsid w:val="00D01689"/>
    <w:rsid w:val="00D0207A"/>
    <w:rsid w:val="00D025A1"/>
    <w:rsid w:val="00D02CE3"/>
    <w:rsid w:val="00D02F03"/>
    <w:rsid w:val="00D03091"/>
    <w:rsid w:val="00D031C8"/>
    <w:rsid w:val="00D03AB0"/>
    <w:rsid w:val="00D03B0A"/>
    <w:rsid w:val="00D03CD6"/>
    <w:rsid w:val="00D03E27"/>
    <w:rsid w:val="00D04010"/>
    <w:rsid w:val="00D040BE"/>
    <w:rsid w:val="00D042B6"/>
    <w:rsid w:val="00D0444A"/>
    <w:rsid w:val="00D0491A"/>
    <w:rsid w:val="00D04982"/>
    <w:rsid w:val="00D0499B"/>
    <w:rsid w:val="00D04C31"/>
    <w:rsid w:val="00D04E16"/>
    <w:rsid w:val="00D054BD"/>
    <w:rsid w:val="00D0552F"/>
    <w:rsid w:val="00D05C07"/>
    <w:rsid w:val="00D05E1B"/>
    <w:rsid w:val="00D05E46"/>
    <w:rsid w:val="00D0684A"/>
    <w:rsid w:val="00D06954"/>
    <w:rsid w:val="00D06D70"/>
    <w:rsid w:val="00D06EB4"/>
    <w:rsid w:val="00D07121"/>
    <w:rsid w:val="00D07156"/>
    <w:rsid w:val="00D0754A"/>
    <w:rsid w:val="00D077AE"/>
    <w:rsid w:val="00D0794D"/>
    <w:rsid w:val="00D07971"/>
    <w:rsid w:val="00D07FB2"/>
    <w:rsid w:val="00D10155"/>
    <w:rsid w:val="00D10215"/>
    <w:rsid w:val="00D106D0"/>
    <w:rsid w:val="00D10713"/>
    <w:rsid w:val="00D111B7"/>
    <w:rsid w:val="00D117F7"/>
    <w:rsid w:val="00D11D0F"/>
    <w:rsid w:val="00D12BB2"/>
    <w:rsid w:val="00D1311F"/>
    <w:rsid w:val="00D1336E"/>
    <w:rsid w:val="00D13376"/>
    <w:rsid w:val="00D13409"/>
    <w:rsid w:val="00D136F8"/>
    <w:rsid w:val="00D140C6"/>
    <w:rsid w:val="00D14262"/>
    <w:rsid w:val="00D14325"/>
    <w:rsid w:val="00D1442F"/>
    <w:rsid w:val="00D145CA"/>
    <w:rsid w:val="00D1471C"/>
    <w:rsid w:val="00D148C4"/>
    <w:rsid w:val="00D14BAE"/>
    <w:rsid w:val="00D14E5B"/>
    <w:rsid w:val="00D15190"/>
    <w:rsid w:val="00D15600"/>
    <w:rsid w:val="00D1575E"/>
    <w:rsid w:val="00D15769"/>
    <w:rsid w:val="00D15785"/>
    <w:rsid w:val="00D15942"/>
    <w:rsid w:val="00D15C89"/>
    <w:rsid w:val="00D16ADD"/>
    <w:rsid w:val="00D16E0F"/>
    <w:rsid w:val="00D17ACA"/>
    <w:rsid w:val="00D20468"/>
    <w:rsid w:val="00D205C3"/>
    <w:rsid w:val="00D20658"/>
    <w:rsid w:val="00D2067F"/>
    <w:rsid w:val="00D20A7C"/>
    <w:rsid w:val="00D20AEB"/>
    <w:rsid w:val="00D20B79"/>
    <w:rsid w:val="00D20FE4"/>
    <w:rsid w:val="00D210FE"/>
    <w:rsid w:val="00D213BA"/>
    <w:rsid w:val="00D21686"/>
    <w:rsid w:val="00D2210E"/>
    <w:rsid w:val="00D22856"/>
    <w:rsid w:val="00D2298B"/>
    <w:rsid w:val="00D22A45"/>
    <w:rsid w:val="00D2305E"/>
    <w:rsid w:val="00D23417"/>
    <w:rsid w:val="00D23608"/>
    <w:rsid w:val="00D23D7D"/>
    <w:rsid w:val="00D23DCE"/>
    <w:rsid w:val="00D24D1A"/>
    <w:rsid w:val="00D24F23"/>
    <w:rsid w:val="00D2516D"/>
    <w:rsid w:val="00D251DC"/>
    <w:rsid w:val="00D255C5"/>
    <w:rsid w:val="00D2590F"/>
    <w:rsid w:val="00D262BE"/>
    <w:rsid w:val="00D2669F"/>
    <w:rsid w:val="00D26CF8"/>
    <w:rsid w:val="00D2750A"/>
    <w:rsid w:val="00D27A1E"/>
    <w:rsid w:val="00D30211"/>
    <w:rsid w:val="00D302EA"/>
    <w:rsid w:val="00D3030E"/>
    <w:rsid w:val="00D30BCA"/>
    <w:rsid w:val="00D30F3B"/>
    <w:rsid w:val="00D313BB"/>
    <w:rsid w:val="00D313CA"/>
    <w:rsid w:val="00D31534"/>
    <w:rsid w:val="00D31A18"/>
    <w:rsid w:val="00D31B09"/>
    <w:rsid w:val="00D31DCF"/>
    <w:rsid w:val="00D31EA6"/>
    <w:rsid w:val="00D3249C"/>
    <w:rsid w:val="00D32641"/>
    <w:rsid w:val="00D32720"/>
    <w:rsid w:val="00D32742"/>
    <w:rsid w:val="00D3293B"/>
    <w:rsid w:val="00D32A82"/>
    <w:rsid w:val="00D32B9B"/>
    <w:rsid w:val="00D33198"/>
    <w:rsid w:val="00D332D3"/>
    <w:rsid w:val="00D33399"/>
    <w:rsid w:val="00D3355B"/>
    <w:rsid w:val="00D33B6E"/>
    <w:rsid w:val="00D3436C"/>
    <w:rsid w:val="00D34386"/>
    <w:rsid w:val="00D3470C"/>
    <w:rsid w:val="00D35594"/>
    <w:rsid w:val="00D3593B"/>
    <w:rsid w:val="00D35A51"/>
    <w:rsid w:val="00D35D54"/>
    <w:rsid w:val="00D35FA4"/>
    <w:rsid w:val="00D35FE0"/>
    <w:rsid w:val="00D36267"/>
    <w:rsid w:val="00D364D0"/>
    <w:rsid w:val="00D3674A"/>
    <w:rsid w:val="00D369AF"/>
    <w:rsid w:val="00D36A5C"/>
    <w:rsid w:val="00D36B6C"/>
    <w:rsid w:val="00D36DEA"/>
    <w:rsid w:val="00D36F47"/>
    <w:rsid w:val="00D36FAC"/>
    <w:rsid w:val="00D37008"/>
    <w:rsid w:val="00D37146"/>
    <w:rsid w:val="00D37816"/>
    <w:rsid w:val="00D37A1F"/>
    <w:rsid w:val="00D37F56"/>
    <w:rsid w:val="00D40770"/>
    <w:rsid w:val="00D407B4"/>
    <w:rsid w:val="00D40A28"/>
    <w:rsid w:val="00D40AF2"/>
    <w:rsid w:val="00D40EF3"/>
    <w:rsid w:val="00D41478"/>
    <w:rsid w:val="00D42214"/>
    <w:rsid w:val="00D422BB"/>
    <w:rsid w:val="00D42446"/>
    <w:rsid w:val="00D426B3"/>
    <w:rsid w:val="00D435AD"/>
    <w:rsid w:val="00D43759"/>
    <w:rsid w:val="00D43ABE"/>
    <w:rsid w:val="00D43BEF"/>
    <w:rsid w:val="00D43C58"/>
    <w:rsid w:val="00D43D86"/>
    <w:rsid w:val="00D43D99"/>
    <w:rsid w:val="00D4481D"/>
    <w:rsid w:val="00D44BEE"/>
    <w:rsid w:val="00D44C5D"/>
    <w:rsid w:val="00D44F4E"/>
    <w:rsid w:val="00D4549D"/>
    <w:rsid w:val="00D4572B"/>
    <w:rsid w:val="00D45823"/>
    <w:rsid w:val="00D459A4"/>
    <w:rsid w:val="00D45B74"/>
    <w:rsid w:val="00D45C24"/>
    <w:rsid w:val="00D45ED0"/>
    <w:rsid w:val="00D45EFF"/>
    <w:rsid w:val="00D4658F"/>
    <w:rsid w:val="00D46622"/>
    <w:rsid w:val="00D46A28"/>
    <w:rsid w:val="00D46A5C"/>
    <w:rsid w:val="00D46AD4"/>
    <w:rsid w:val="00D46BC8"/>
    <w:rsid w:val="00D475A7"/>
    <w:rsid w:val="00D477EA"/>
    <w:rsid w:val="00D47CD5"/>
    <w:rsid w:val="00D5006C"/>
    <w:rsid w:val="00D505F5"/>
    <w:rsid w:val="00D507AE"/>
    <w:rsid w:val="00D50944"/>
    <w:rsid w:val="00D50D01"/>
    <w:rsid w:val="00D50FEF"/>
    <w:rsid w:val="00D51207"/>
    <w:rsid w:val="00D513DB"/>
    <w:rsid w:val="00D514CB"/>
    <w:rsid w:val="00D51EDE"/>
    <w:rsid w:val="00D5226F"/>
    <w:rsid w:val="00D52614"/>
    <w:rsid w:val="00D529BC"/>
    <w:rsid w:val="00D52D86"/>
    <w:rsid w:val="00D53516"/>
    <w:rsid w:val="00D53A6A"/>
    <w:rsid w:val="00D53ADF"/>
    <w:rsid w:val="00D53D6E"/>
    <w:rsid w:val="00D54481"/>
    <w:rsid w:val="00D54E57"/>
    <w:rsid w:val="00D55180"/>
    <w:rsid w:val="00D5519C"/>
    <w:rsid w:val="00D55512"/>
    <w:rsid w:val="00D555F9"/>
    <w:rsid w:val="00D55614"/>
    <w:rsid w:val="00D557D9"/>
    <w:rsid w:val="00D56600"/>
    <w:rsid w:val="00D566D4"/>
    <w:rsid w:val="00D56742"/>
    <w:rsid w:val="00D5750D"/>
    <w:rsid w:val="00D57762"/>
    <w:rsid w:val="00D577C6"/>
    <w:rsid w:val="00D57A63"/>
    <w:rsid w:val="00D57A87"/>
    <w:rsid w:val="00D60160"/>
    <w:rsid w:val="00D60325"/>
    <w:rsid w:val="00D60401"/>
    <w:rsid w:val="00D605A4"/>
    <w:rsid w:val="00D6060A"/>
    <w:rsid w:val="00D60633"/>
    <w:rsid w:val="00D606C1"/>
    <w:rsid w:val="00D616AE"/>
    <w:rsid w:val="00D61740"/>
    <w:rsid w:val="00D61CF6"/>
    <w:rsid w:val="00D61D95"/>
    <w:rsid w:val="00D61EC1"/>
    <w:rsid w:val="00D6277A"/>
    <w:rsid w:val="00D62801"/>
    <w:rsid w:val="00D62A03"/>
    <w:rsid w:val="00D62C87"/>
    <w:rsid w:val="00D630DF"/>
    <w:rsid w:val="00D631F1"/>
    <w:rsid w:val="00D632D5"/>
    <w:rsid w:val="00D63B77"/>
    <w:rsid w:val="00D64828"/>
    <w:rsid w:val="00D64848"/>
    <w:rsid w:val="00D65792"/>
    <w:rsid w:val="00D65EAB"/>
    <w:rsid w:val="00D6619A"/>
    <w:rsid w:val="00D667D5"/>
    <w:rsid w:val="00D66E03"/>
    <w:rsid w:val="00D66FA4"/>
    <w:rsid w:val="00D674D6"/>
    <w:rsid w:val="00D67AD9"/>
    <w:rsid w:val="00D67B79"/>
    <w:rsid w:val="00D67DAB"/>
    <w:rsid w:val="00D705AF"/>
    <w:rsid w:val="00D706B6"/>
    <w:rsid w:val="00D707A5"/>
    <w:rsid w:val="00D7095B"/>
    <w:rsid w:val="00D70AB2"/>
    <w:rsid w:val="00D70BC6"/>
    <w:rsid w:val="00D70FE8"/>
    <w:rsid w:val="00D71253"/>
    <w:rsid w:val="00D717F0"/>
    <w:rsid w:val="00D721CE"/>
    <w:rsid w:val="00D72314"/>
    <w:rsid w:val="00D724B1"/>
    <w:rsid w:val="00D72AFC"/>
    <w:rsid w:val="00D72C5E"/>
    <w:rsid w:val="00D72DE9"/>
    <w:rsid w:val="00D73332"/>
    <w:rsid w:val="00D73396"/>
    <w:rsid w:val="00D73C2C"/>
    <w:rsid w:val="00D748F1"/>
    <w:rsid w:val="00D74962"/>
    <w:rsid w:val="00D74B79"/>
    <w:rsid w:val="00D74BC6"/>
    <w:rsid w:val="00D74D9A"/>
    <w:rsid w:val="00D75060"/>
    <w:rsid w:val="00D756ED"/>
    <w:rsid w:val="00D758CF"/>
    <w:rsid w:val="00D75A92"/>
    <w:rsid w:val="00D75ABF"/>
    <w:rsid w:val="00D7608E"/>
    <w:rsid w:val="00D76ADA"/>
    <w:rsid w:val="00D76D82"/>
    <w:rsid w:val="00D76DC4"/>
    <w:rsid w:val="00D7708D"/>
    <w:rsid w:val="00D77F4A"/>
    <w:rsid w:val="00D80427"/>
    <w:rsid w:val="00D80509"/>
    <w:rsid w:val="00D80546"/>
    <w:rsid w:val="00D8077B"/>
    <w:rsid w:val="00D810CA"/>
    <w:rsid w:val="00D81411"/>
    <w:rsid w:val="00D81BC0"/>
    <w:rsid w:val="00D81FD6"/>
    <w:rsid w:val="00D825BF"/>
    <w:rsid w:val="00D827F8"/>
    <w:rsid w:val="00D82809"/>
    <w:rsid w:val="00D82E05"/>
    <w:rsid w:val="00D83125"/>
    <w:rsid w:val="00D8332D"/>
    <w:rsid w:val="00D83359"/>
    <w:rsid w:val="00D83A9F"/>
    <w:rsid w:val="00D83B33"/>
    <w:rsid w:val="00D83F1E"/>
    <w:rsid w:val="00D83FBE"/>
    <w:rsid w:val="00D83FC1"/>
    <w:rsid w:val="00D8414B"/>
    <w:rsid w:val="00D84424"/>
    <w:rsid w:val="00D84759"/>
    <w:rsid w:val="00D8492E"/>
    <w:rsid w:val="00D849C2"/>
    <w:rsid w:val="00D8507F"/>
    <w:rsid w:val="00D856AD"/>
    <w:rsid w:val="00D85919"/>
    <w:rsid w:val="00D85A5C"/>
    <w:rsid w:val="00D85C3F"/>
    <w:rsid w:val="00D85FE0"/>
    <w:rsid w:val="00D862EB"/>
    <w:rsid w:val="00D865CA"/>
    <w:rsid w:val="00D869DE"/>
    <w:rsid w:val="00D86D0D"/>
    <w:rsid w:val="00D87146"/>
    <w:rsid w:val="00D8777E"/>
    <w:rsid w:val="00D87FB4"/>
    <w:rsid w:val="00D90692"/>
    <w:rsid w:val="00D90A6A"/>
    <w:rsid w:val="00D90BEE"/>
    <w:rsid w:val="00D91777"/>
    <w:rsid w:val="00D9179C"/>
    <w:rsid w:val="00D92456"/>
    <w:rsid w:val="00D924C5"/>
    <w:rsid w:val="00D92AFE"/>
    <w:rsid w:val="00D9355C"/>
    <w:rsid w:val="00D936E4"/>
    <w:rsid w:val="00D938E7"/>
    <w:rsid w:val="00D9393D"/>
    <w:rsid w:val="00D939F4"/>
    <w:rsid w:val="00D9428F"/>
    <w:rsid w:val="00D9453B"/>
    <w:rsid w:val="00D945E2"/>
    <w:rsid w:val="00D94DF1"/>
    <w:rsid w:val="00D9527A"/>
    <w:rsid w:val="00D9546D"/>
    <w:rsid w:val="00D95ED9"/>
    <w:rsid w:val="00D96871"/>
    <w:rsid w:val="00D96A09"/>
    <w:rsid w:val="00D96F29"/>
    <w:rsid w:val="00D975C4"/>
    <w:rsid w:val="00D97CE0"/>
    <w:rsid w:val="00D97DF1"/>
    <w:rsid w:val="00DA0129"/>
    <w:rsid w:val="00DA01FE"/>
    <w:rsid w:val="00DA036F"/>
    <w:rsid w:val="00DA07A9"/>
    <w:rsid w:val="00DA13DE"/>
    <w:rsid w:val="00DA1614"/>
    <w:rsid w:val="00DA1644"/>
    <w:rsid w:val="00DA18E5"/>
    <w:rsid w:val="00DA1C7C"/>
    <w:rsid w:val="00DA1D29"/>
    <w:rsid w:val="00DA1DBE"/>
    <w:rsid w:val="00DA1FCD"/>
    <w:rsid w:val="00DA2530"/>
    <w:rsid w:val="00DA27C1"/>
    <w:rsid w:val="00DA376F"/>
    <w:rsid w:val="00DA3913"/>
    <w:rsid w:val="00DA3FA8"/>
    <w:rsid w:val="00DA416C"/>
    <w:rsid w:val="00DA42C8"/>
    <w:rsid w:val="00DA4594"/>
    <w:rsid w:val="00DA467B"/>
    <w:rsid w:val="00DA46CA"/>
    <w:rsid w:val="00DA48BB"/>
    <w:rsid w:val="00DA5688"/>
    <w:rsid w:val="00DA56AD"/>
    <w:rsid w:val="00DA5825"/>
    <w:rsid w:val="00DA5D94"/>
    <w:rsid w:val="00DA61E7"/>
    <w:rsid w:val="00DA62AC"/>
    <w:rsid w:val="00DA62B8"/>
    <w:rsid w:val="00DA678B"/>
    <w:rsid w:val="00DA6BF6"/>
    <w:rsid w:val="00DA7103"/>
    <w:rsid w:val="00DA7790"/>
    <w:rsid w:val="00DA7C07"/>
    <w:rsid w:val="00DA7DA6"/>
    <w:rsid w:val="00DA7E27"/>
    <w:rsid w:val="00DB00BC"/>
    <w:rsid w:val="00DB086D"/>
    <w:rsid w:val="00DB08BB"/>
    <w:rsid w:val="00DB0ED2"/>
    <w:rsid w:val="00DB10E1"/>
    <w:rsid w:val="00DB1429"/>
    <w:rsid w:val="00DB151F"/>
    <w:rsid w:val="00DB1893"/>
    <w:rsid w:val="00DB1CDC"/>
    <w:rsid w:val="00DB1F5E"/>
    <w:rsid w:val="00DB2108"/>
    <w:rsid w:val="00DB21C3"/>
    <w:rsid w:val="00DB240A"/>
    <w:rsid w:val="00DB2512"/>
    <w:rsid w:val="00DB26F0"/>
    <w:rsid w:val="00DB28DE"/>
    <w:rsid w:val="00DB2B8C"/>
    <w:rsid w:val="00DB3191"/>
    <w:rsid w:val="00DB32F0"/>
    <w:rsid w:val="00DB33DE"/>
    <w:rsid w:val="00DB3886"/>
    <w:rsid w:val="00DB3C02"/>
    <w:rsid w:val="00DB4C04"/>
    <w:rsid w:val="00DB4D62"/>
    <w:rsid w:val="00DB4DA6"/>
    <w:rsid w:val="00DB59D8"/>
    <w:rsid w:val="00DB5F5F"/>
    <w:rsid w:val="00DB6101"/>
    <w:rsid w:val="00DB64C5"/>
    <w:rsid w:val="00DB6551"/>
    <w:rsid w:val="00DB69B2"/>
    <w:rsid w:val="00DB6ACC"/>
    <w:rsid w:val="00DB6C28"/>
    <w:rsid w:val="00DB6CEC"/>
    <w:rsid w:val="00DB6FF0"/>
    <w:rsid w:val="00DB743A"/>
    <w:rsid w:val="00DB75D2"/>
    <w:rsid w:val="00DB7A2E"/>
    <w:rsid w:val="00DB7B76"/>
    <w:rsid w:val="00DC01DA"/>
    <w:rsid w:val="00DC0536"/>
    <w:rsid w:val="00DC0D1D"/>
    <w:rsid w:val="00DC0D6F"/>
    <w:rsid w:val="00DC0E5E"/>
    <w:rsid w:val="00DC1D55"/>
    <w:rsid w:val="00DC20DF"/>
    <w:rsid w:val="00DC2198"/>
    <w:rsid w:val="00DC27FE"/>
    <w:rsid w:val="00DC29E6"/>
    <w:rsid w:val="00DC2CA1"/>
    <w:rsid w:val="00DC2FC8"/>
    <w:rsid w:val="00DC36AD"/>
    <w:rsid w:val="00DC4238"/>
    <w:rsid w:val="00DC4245"/>
    <w:rsid w:val="00DC4E79"/>
    <w:rsid w:val="00DC57EE"/>
    <w:rsid w:val="00DC5929"/>
    <w:rsid w:val="00DC5B8D"/>
    <w:rsid w:val="00DC5BBB"/>
    <w:rsid w:val="00DC5BF2"/>
    <w:rsid w:val="00DC69C9"/>
    <w:rsid w:val="00DC6E05"/>
    <w:rsid w:val="00DC6F91"/>
    <w:rsid w:val="00DC7228"/>
    <w:rsid w:val="00DC74EA"/>
    <w:rsid w:val="00DC7B09"/>
    <w:rsid w:val="00DC7F16"/>
    <w:rsid w:val="00DD046E"/>
    <w:rsid w:val="00DD094A"/>
    <w:rsid w:val="00DD0FF8"/>
    <w:rsid w:val="00DD126B"/>
    <w:rsid w:val="00DD17E4"/>
    <w:rsid w:val="00DD1EC2"/>
    <w:rsid w:val="00DD24EF"/>
    <w:rsid w:val="00DD29EE"/>
    <w:rsid w:val="00DD3208"/>
    <w:rsid w:val="00DD3531"/>
    <w:rsid w:val="00DD378D"/>
    <w:rsid w:val="00DD397E"/>
    <w:rsid w:val="00DD3E60"/>
    <w:rsid w:val="00DD41DC"/>
    <w:rsid w:val="00DD496A"/>
    <w:rsid w:val="00DD5046"/>
    <w:rsid w:val="00DD566C"/>
    <w:rsid w:val="00DD5735"/>
    <w:rsid w:val="00DD5A02"/>
    <w:rsid w:val="00DD5E05"/>
    <w:rsid w:val="00DD5EE6"/>
    <w:rsid w:val="00DD5F7E"/>
    <w:rsid w:val="00DD6829"/>
    <w:rsid w:val="00DD6958"/>
    <w:rsid w:val="00DD6F32"/>
    <w:rsid w:val="00DD7048"/>
    <w:rsid w:val="00DD7426"/>
    <w:rsid w:val="00DD743E"/>
    <w:rsid w:val="00DD7E9E"/>
    <w:rsid w:val="00DE05E6"/>
    <w:rsid w:val="00DE0764"/>
    <w:rsid w:val="00DE0B7E"/>
    <w:rsid w:val="00DE0C70"/>
    <w:rsid w:val="00DE0E8F"/>
    <w:rsid w:val="00DE1688"/>
    <w:rsid w:val="00DE1689"/>
    <w:rsid w:val="00DE1A4A"/>
    <w:rsid w:val="00DE1E74"/>
    <w:rsid w:val="00DE228D"/>
    <w:rsid w:val="00DE2F26"/>
    <w:rsid w:val="00DE3328"/>
    <w:rsid w:val="00DE3392"/>
    <w:rsid w:val="00DE3AA1"/>
    <w:rsid w:val="00DE40EE"/>
    <w:rsid w:val="00DE44D0"/>
    <w:rsid w:val="00DE4A9F"/>
    <w:rsid w:val="00DE4B7E"/>
    <w:rsid w:val="00DE54E4"/>
    <w:rsid w:val="00DE58E7"/>
    <w:rsid w:val="00DE6071"/>
    <w:rsid w:val="00DE6337"/>
    <w:rsid w:val="00DE64EB"/>
    <w:rsid w:val="00DE6A00"/>
    <w:rsid w:val="00DE6A31"/>
    <w:rsid w:val="00DE6CD1"/>
    <w:rsid w:val="00DE6E2B"/>
    <w:rsid w:val="00DE7366"/>
    <w:rsid w:val="00DE76B1"/>
    <w:rsid w:val="00DE7C1D"/>
    <w:rsid w:val="00DF049F"/>
    <w:rsid w:val="00DF170E"/>
    <w:rsid w:val="00DF1C39"/>
    <w:rsid w:val="00DF230A"/>
    <w:rsid w:val="00DF2463"/>
    <w:rsid w:val="00DF2599"/>
    <w:rsid w:val="00DF2A91"/>
    <w:rsid w:val="00DF2AB4"/>
    <w:rsid w:val="00DF3019"/>
    <w:rsid w:val="00DF31C0"/>
    <w:rsid w:val="00DF3843"/>
    <w:rsid w:val="00DF398F"/>
    <w:rsid w:val="00DF3C00"/>
    <w:rsid w:val="00DF3E85"/>
    <w:rsid w:val="00DF4119"/>
    <w:rsid w:val="00DF42A5"/>
    <w:rsid w:val="00DF434A"/>
    <w:rsid w:val="00DF49F9"/>
    <w:rsid w:val="00DF4FC0"/>
    <w:rsid w:val="00DF55CA"/>
    <w:rsid w:val="00DF56B9"/>
    <w:rsid w:val="00DF57F3"/>
    <w:rsid w:val="00DF590F"/>
    <w:rsid w:val="00DF599B"/>
    <w:rsid w:val="00DF6472"/>
    <w:rsid w:val="00DF64C4"/>
    <w:rsid w:val="00DF6DA0"/>
    <w:rsid w:val="00DF6E94"/>
    <w:rsid w:val="00DF713B"/>
    <w:rsid w:val="00DF720F"/>
    <w:rsid w:val="00DF7372"/>
    <w:rsid w:val="00DF77D5"/>
    <w:rsid w:val="00DF78DC"/>
    <w:rsid w:val="00DF7A01"/>
    <w:rsid w:val="00E00182"/>
    <w:rsid w:val="00E002AD"/>
    <w:rsid w:val="00E008CA"/>
    <w:rsid w:val="00E00CF9"/>
    <w:rsid w:val="00E00DD6"/>
    <w:rsid w:val="00E00E18"/>
    <w:rsid w:val="00E01109"/>
    <w:rsid w:val="00E011F7"/>
    <w:rsid w:val="00E017A1"/>
    <w:rsid w:val="00E019FF"/>
    <w:rsid w:val="00E01B93"/>
    <w:rsid w:val="00E01CC3"/>
    <w:rsid w:val="00E020B3"/>
    <w:rsid w:val="00E02133"/>
    <w:rsid w:val="00E0246E"/>
    <w:rsid w:val="00E0249D"/>
    <w:rsid w:val="00E02903"/>
    <w:rsid w:val="00E02A6A"/>
    <w:rsid w:val="00E02AB6"/>
    <w:rsid w:val="00E02FD3"/>
    <w:rsid w:val="00E030D6"/>
    <w:rsid w:val="00E0336C"/>
    <w:rsid w:val="00E03A0E"/>
    <w:rsid w:val="00E03F29"/>
    <w:rsid w:val="00E040E6"/>
    <w:rsid w:val="00E042E3"/>
    <w:rsid w:val="00E044B0"/>
    <w:rsid w:val="00E04551"/>
    <w:rsid w:val="00E0488B"/>
    <w:rsid w:val="00E0494E"/>
    <w:rsid w:val="00E049D6"/>
    <w:rsid w:val="00E04BE9"/>
    <w:rsid w:val="00E0531A"/>
    <w:rsid w:val="00E05A9A"/>
    <w:rsid w:val="00E05BE7"/>
    <w:rsid w:val="00E060F9"/>
    <w:rsid w:val="00E061D3"/>
    <w:rsid w:val="00E06356"/>
    <w:rsid w:val="00E076A7"/>
    <w:rsid w:val="00E07CC6"/>
    <w:rsid w:val="00E07EAE"/>
    <w:rsid w:val="00E101AA"/>
    <w:rsid w:val="00E104A9"/>
    <w:rsid w:val="00E105FE"/>
    <w:rsid w:val="00E10C75"/>
    <w:rsid w:val="00E10C7E"/>
    <w:rsid w:val="00E10EB0"/>
    <w:rsid w:val="00E1149C"/>
    <w:rsid w:val="00E117C5"/>
    <w:rsid w:val="00E118EB"/>
    <w:rsid w:val="00E11EA5"/>
    <w:rsid w:val="00E1206E"/>
    <w:rsid w:val="00E12500"/>
    <w:rsid w:val="00E12726"/>
    <w:rsid w:val="00E12929"/>
    <w:rsid w:val="00E129AE"/>
    <w:rsid w:val="00E12BA7"/>
    <w:rsid w:val="00E12C68"/>
    <w:rsid w:val="00E1365A"/>
    <w:rsid w:val="00E13B8F"/>
    <w:rsid w:val="00E13E07"/>
    <w:rsid w:val="00E1400D"/>
    <w:rsid w:val="00E1404E"/>
    <w:rsid w:val="00E14067"/>
    <w:rsid w:val="00E140A5"/>
    <w:rsid w:val="00E140BA"/>
    <w:rsid w:val="00E14760"/>
    <w:rsid w:val="00E153AE"/>
    <w:rsid w:val="00E158A0"/>
    <w:rsid w:val="00E1600F"/>
    <w:rsid w:val="00E16223"/>
    <w:rsid w:val="00E16274"/>
    <w:rsid w:val="00E163CF"/>
    <w:rsid w:val="00E167A6"/>
    <w:rsid w:val="00E16DE5"/>
    <w:rsid w:val="00E17558"/>
    <w:rsid w:val="00E17904"/>
    <w:rsid w:val="00E17994"/>
    <w:rsid w:val="00E17BB6"/>
    <w:rsid w:val="00E17C82"/>
    <w:rsid w:val="00E17D57"/>
    <w:rsid w:val="00E20148"/>
    <w:rsid w:val="00E203CA"/>
    <w:rsid w:val="00E204DB"/>
    <w:rsid w:val="00E21109"/>
    <w:rsid w:val="00E2135A"/>
    <w:rsid w:val="00E21399"/>
    <w:rsid w:val="00E218F0"/>
    <w:rsid w:val="00E21E34"/>
    <w:rsid w:val="00E21EF7"/>
    <w:rsid w:val="00E220C9"/>
    <w:rsid w:val="00E230D0"/>
    <w:rsid w:val="00E23D85"/>
    <w:rsid w:val="00E23DCB"/>
    <w:rsid w:val="00E246F9"/>
    <w:rsid w:val="00E24B57"/>
    <w:rsid w:val="00E24DBC"/>
    <w:rsid w:val="00E25229"/>
    <w:rsid w:val="00E2597E"/>
    <w:rsid w:val="00E25E17"/>
    <w:rsid w:val="00E25F94"/>
    <w:rsid w:val="00E25F9C"/>
    <w:rsid w:val="00E2603C"/>
    <w:rsid w:val="00E262A0"/>
    <w:rsid w:val="00E26435"/>
    <w:rsid w:val="00E26AE7"/>
    <w:rsid w:val="00E26E57"/>
    <w:rsid w:val="00E27287"/>
    <w:rsid w:val="00E27349"/>
    <w:rsid w:val="00E273C3"/>
    <w:rsid w:val="00E277EC"/>
    <w:rsid w:val="00E27974"/>
    <w:rsid w:val="00E27E3C"/>
    <w:rsid w:val="00E27E44"/>
    <w:rsid w:val="00E30346"/>
    <w:rsid w:val="00E3040B"/>
    <w:rsid w:val="00E308F4"/>
    <w:rsid w:val="00E30E0B"/>
    <w:rsid w:val="00E3118C"/>
    <w:rsid w:val="00E31433"/>
    <w:rsid w:val="00E31449"/>
    <w:rsid w:val="00E31549"/>
    <w:rsid w:val="00E316B2"/>
    <w:rsid w:val="00E31BC9"/>
    <w:rsid w:val="00E31F9C"/>
    <w:rsid w:val="00E3226D"/>
    <w:rsid w:val="00E33247"/>
    <w:rsid w:val="00E334DA"/>
    <w:rsid w:val="00E3355A"/>
    <w:rsid w:val="00E335EB"/>
    <w:rsid w:val="00E33B8A"/>
    <w:rsid w:val="00E33C5C"/>
    <w:rsid w:val="00E341F4"/>
    <w:rsid w:val="00E34845"/>
    <w:rsid w:val="00E34E61"/>
    <w:rsid w:val="00E34EDF"/>
    <w:rsid w:val="00E35BB6"/>
    <w:rsid w:val="00E35BCC"/>
    <w:rsid w:val="00E35ED5"/>
    <w:rsid w:val="00E36495"/>
    <w:rsid w:val="00E3677D"/>
    <w:rsid w:val="00E36D6A"/>
    <w:rsid w:val="00E36F62"/>
    <w:rsid w:val="00E37123"/>
    <w:rsid w:val="00E3719A"/>
    <w:rsid w:val="00E37357"/>
    <w:rsid w:val="00E374A4"/>
    <w:rsid w:val="00E37B3A"/>
    <w:rsid w:val="00E37C02"/>
    <w:rsid w:val="00E37CAB"/>
    <w:rsid w:val="00E37CF8"/>
    <w:rsid w:val="00E400FD"/>
    <w:rsid w:val="00E4021B"/>
    <w:rsid w:val="00E4043E"/>
    <w:rsid w:val="00E404FF"/>
    <w:rsid w:val="00E4063B"/>
    <w:rsid w:val="00E4085C"/>
    <w:rsid w:val="00E410EB"/>
    <w:rsid w:val="00E411DC"/>
    <w:rsid w:val="00E4149D"/>
    <w:rsid w:val="00E416BB"/>
    <w:rsid w:val="00E41A23"/>
    <w:rsid w:val="00E41F43"/>
    <w:rsid w:val="00E41F82"/>
    <w:rsid w:val="00E41FBE"/>
    <w:rsid w:val="00E424BF"/>
    <w:rsid w:val="00E42509"/>
    <w:rsid w:val="00E42FDB"/>
    <w:rsid w:val="00E43190"/>
    <w:rsid w:val="00E43450"/>
    <w:rsid w:val="00E4359C"/>
    <w:rsid w:val="00E43B1E"/>
    <w:rsid w:val="00E44233"/>
    <w:rsid w:val="00E4495B"/>
    <w:rsid w:val="00E44971"/>
    <w:rsid w:val="00E449FE"/>
    <w:rsid w:val="00E451D0"/>
    <w:rsid w:val="00E4524B"/>
    <w:rsid w:val="00E45365"/>
    <w:rsid w:val="00E45E7F"/>
    <w:rsid w:val="00E45EA3"/>
    <w:rsid w:val="00E465CB"/>
    <w:rsid w:val="00E466A4"/>
    <w:rsid w:val="00E47226"/>
    <w:rsid w:val="00E4758C"/>
    <w:rsid w:val="00E47590"/>
    <w:rsid w:val="00E50113"/>
    <w:rsid w:val="00E5022F"/>
    <w:rsid w:val="00E503B0"/>
    <w:rsid w:val="00E50438"/>
    <w:rsid w:val="00E505AA"/>
    <w:rsid w:val="00E5072C"/>
    <w:rsid w:val="00E50753"/>
    <w:rsid w:val="00E50C05"/>
    <w:rsid w:val="00E51269"/>
    <w:rsid w:val="00E51888"/>
    <w:rsid w:val="00E51B04"/>
    <w:rsid w:val="00E51F2B"/>
    <w:rsid w:val="00E51FE6"/>
    <w:rsid w:val="00E5230C"/>
    <w:rsid w:val="00E526F8"/>
    <w:rsid w:val="00E537A9"/>
    <w:rsid w:val="00E53823"/>
    <w:rsid w:val="00E538FE"/>
    <w:rsid w:val="00E53DED"/>
    <w:rsid w:val="00E53E83"/>
    <w:rsid w:val="00E53EB4"/>
    <w:rsid w:val="00E5410F"/>
    <w:rsid w:val="00E54359"/>
    <w:rsid w:val="00E54804"/>
    <w:rsid w:val="00E55440"/>
    <w:rsid w:val="00E558FF"/>
    <w:rsid w:val="00E55A47"/>
    <w:rsid w:val="00E55BB8"/>
    <w:rsid w:val="00E55C56"/>
    <w:rsid w:val="00E55CF1"/>
    <w:rsid w:val="00E55E97"/>
    <w:rsid w:val="00E560AF"/>
    <w:rsid w:val="00E5615F"/>
    <w:rsid w:val="00E563D3"/>
    <w:rsid w:val="00E56583"/>
    <w:rsid w:val="00E56701"/>
    <w:rsid w:val="00E56705"/>
    <w:rsid w:val="00E569C3"/>
    <w:rsid w:val="00E56A3D"/>
    <w:rsid w:val="00E56C04"/>
    <w:rsid w:val="00E56D88"/>
    <w:rsid w:val="00E56FC8"/>
    <w:rsid w:val="00E57561"/>
    <w:rsid w:val="00E577CE"/>
    <w:rsid w:val="00E578B4"/>
    <w:rsid w:val="00E601F0"/>
    <w:rsid w:val="00E60211"/>
    <w:rsid w:val="00E60214"/>
    <w:rsid w:val="00E60241"/>
    <w:rsid w:val="00E60A5C"/>
    <w:rsid w:val="00E60BE6"/>
    <w:rsid w:val="00E60D07"/>
    <w:rsid w:val="00E61411"/>
    <w:rsid w:val="00E61AD1"/>
    <w:rsid w:val="00E61C9B"/>
    <w:rsid w:val="00E6246C"/>
    <w:rsid w:val="00E62863"/>
    <w:rsid w:val="00E62A02"/>
    <w:rsid w:val="00E62A7E"/>
    <w:rsid w:val="00E62C34"/>
    <w:rsid w:val="00E63402"/>
    <w:rsid w:val="00E638D4"/>
    <w:rsid w:val="00E63942"/>
    <w:rsid w:val="00E639BB"/>
    <w:rsid w:val="00E63BB3"/>
    <w:rsid w:val="00E63C4D"/>
    <w:rsid w:val="00E63DCC"/>
    <w:rsid w:val="00E63DF8"/>
    <w:rsid w:val="00E63E67"/>
    <w:rsid w:val="00E6422D"/>
    <w:rsid w:val="00E64232"/>
    <w:rsid w:val="00E64315"/>
    <w:rsid w:val="00E644D9"/>
    <w:rsid w:val="00E64D5C"/>
    <w:rsid w:val="00E64F44"/>
    <w:rsid w:val="00E65123"/>
    <w:rsid w:val="00E6516E"/>
    <w:rsid w:val="00E656D1"/>
    <w:rsid w:val="00E657BB"/>
    <w:rsid w:val="00E65A59"/>
    <w:rsid w:val="00E65AC3"/>
    <w:rsid w:val="00E65C37"/>
    <w:rsid w:val="00E65C6F"/>
    <w:rsid w:val="00E65CC0"/>
    <w:rsid w:val="00E65F3F"/>
    <w:rsid w:val="00E6606E"/>
    <w:rsid w:val="00E6613E"/>
    <w:rsid w:val="00E66165"/>
    <w:rsid w:val="00E6633F"/>
    <w:rsid w:val="00E66795"/>
    <w:rsid w:val="00E66973"/>
    <w:rsid w:val="00E672DD"/>
    <w:rsid w:val="00E67F4D"/>
    <w:rsid w:val="00E70132"/>
    <w:rsid w:val="00E701E3"/>
    <w:rsid w:val="00E7069B"/>
    <w:rsid w:val="00E707A1"/>
    <w:rsid w:val="00E7092A"/>
    <w:rsid w:val="00E70A4F"/>
    <w:rsid w:val="00E71D6D"/>
    <w:rsid w:val="00E71ED0"/>
    <w:rsid w:val="00E721D0"/>
    <w:rsid w:val="00E721FF"/>
    <w:rsid w:val="00E724F1"/>
    <w:rsid w:val="00E72807"/>
    <w:rsid w:val="00E72998"/>
    <w:rsid w:val="00E72EC2"/>
    <w:rsid w:val="00E72F7A"/>
    <w:rsid w:val="00E730A2"/>
    <w:rsid w:val="00E73109"/>
    <w:rsid w:val="00E735E6"/>
    <w:rsid w:val="00E737A9"/>
    <w:rsid w:val="00E737CC"/>
    <w:rsid w:val="00E738C7"/>
    <w:rsid w:val="00E74374"/>
    <w:rsid w:val="00E7459B"/>
    <w:rsid w:val="00E748A2"/>
    <w:rsid w:val="00E74CC7"/>
    <w:rsid w:val="00E74D70"/>
    <w:rsid w:val="00E751AF"/>
    <w:rsid w:val="00E75499"/>
    <w:rsid w:val="00E7561F"/>
    <w:rsid w:val="00E758AF"/>
    <w:rsid w:val="00E76B0E"/>
    <w:rsid w:val="00E77206"/>
    <w:rsid w:val="00E773E4"/>
    <w:rsid w:val="00E77620"/>
    <w:rsid w:val="00E776EC"/>
    <w:rsid w:val="00E7781C"/>
    <w:rsid w:val="00E77A44"/>
    <w:rsid w:val="00E77DA5"/>
    <w:rsid w:val="00E80465"/>
    <w:rsid w:val="00E80D5A"/>
    <w:rsid w:val="00E810C8"/>
    <w:rsid w:val="00E816A9"/>
    <w:rsid w:val="00E81731"/>
    <w:rsid w:val="00E81B3D"/>
    <w:rsid w:val="00E81DEA"/>
    <w:rsid w:val="00E8201C"/>
    <w:rsid w:val="00E82A16"/>
    <w:rsid w:val="00E82AF0"/>
    <w:rsid w:val="00E82CD8"/>
    <w:rsid w:val="00E82F67"/>
    <w:rsid w:val="00E832DC"/>
    <w:rsid w:val="00E834D8"/>
    <w:rsid w:val="00E838F2"/>
    <w:rsid w:val="00E83DF3"/>
    <w:rsid w:val="00E8434B"/>
    <w:rsid w:val="00E84576"/>
    <w:rsid w:val="00E8524E"/>
    <w:rsid w:val="00E8551C"/>
    <w:rsid w:val="00E85622"/>
    <w:rsid w:val="00E85998"/>
    <w:rsid w:val="00E85A47"/>
    <w:rsid w:val="00E86726"/>
    <w:rsid w:val="00E86BE7"/>
    <w:rsid w:val="00E86CF9"/>
    <w:rsid w:val="00E87145"/>
    <w:rsid w:val="00E87638"/>
    <w:rsid w:val="00E87A1B"/>
    <w:rsid w:val="00E87BFF"/>
    <w:rsid w:val="00E87FC7"/>
    <w:rsid w:val="00E905DE"/>
    <w:rsid w:val="00E91766"/>
    <w:rsid w:val="00E91833"/>
    <w:rsid w:val="00E924DF"/>
    <w:rsid w:val="00E92513"/>
    <w:rsid w:val="00E92593"/>
    <w:rsid w:val="00E92896"/>
    <w:rsid w:val="00E928BA"/>
    <w:rsid w:val="00E93444"/>
    <w:rsid w:val="00E938A3"/>
    <w:rsid w:val="00E93B15"/>
    <w:rsid w:val="00E942B6"/>
    <w:rsid w:val="00E94694"/>
    <w:rsid w:val="00E94AE7"/>
    <w:rsid w:val="00E950F4"/>
    <w:rsid w:val="00E95116"/>
    <w:rsid w:val="00E9553F"/>
    <w:rsid w:val="00E95693"/>
    <w:rsid w:val="00E959DA"/>
    <w:rsid w:val="00E95F89"/>
    <w:rsid w:val="00E9638D"/>
    <w:rsid w:val="00E9649C"/>
    <w:rsid w:val="00E9670E"/>
    <w:rsid w:val="00E96AA4"/>
    <w:rsid w:val="00E96DA6"/>
    <w:rsid w:val="00E96F59"/>
    <w:rsid w:val="00E97501"/>
    <w:rsid w:val="00E97631"/>
    <w:rsid w:val="00E97B6A"/>
    <w:rsid w:val="00E97FB4"/>
    <w:rsid w:val="00EA0443"/>
    <w:rsid w:val="00EA06EB"/>
    <w:rsid w:val="00EA0A99"/>
    <w:rsid w:val="00EA0CE1"/>
    <w:rsid w:val="00EA1091"/>
    <w:rsid w:val="00EA1728"/>
    <w:rsid w:val="00EA198A"/>
    <w:rsid w:val="00EA1F3F"/>
    <w:rsid w:val="00EA20DE"/>
    <w:rsid w:val="00EA2AAB"/>
    <w:rsid w:val="00EA2AD9"/>
    <w:rsid w:val="00EA358E"/>
    <w:rsid w:val="00EA36BA"/>
    <w:rsid w:val="00EA36F6"/>
    <w:rsid w:val="00EA38CF"/>
    <w:rsid w:val="00EA38F3"/>
    <w:rsid w:val="00EA39E6"/>
    <w:rsid w:val="00EA3B13"/>
    <w:rsid w:val="00EA3CFE"/>
    <w:rsid w:val="00EA40E1"/>
    <w:rsid w:val="00EA4364"/>
    <w:rsid w:val="00EA4C48"/>
    <w:rsid w:val="00EA58FD"/>
    <w:rsid w:val="00EA595C"/>
    <w:rsid w:val="00EA5DEE"/>
    <w:rsid w:val="00EA5E46"/>
    <w:rsid w:val="00EA6475"/>
    <w:rsid w:val="00EA67D9"/>
    <w:rsid w:val="00EA6AB1"/>
    <w:rsid w:val="00EA7560"/>
    <w:rsid w:val="00EA7DEC"/>
    <w:rsid w:val="00EA7E04"/>
    <w:rsid w:val="00EA7E8A"/>
    <w:rsid w:val="00EB073A"/>
    <w:rsid w:val="00EB0B97"/>
    <w:rsid w:val="00EB1185"/>
    <w:rsid w:val="00EB125C"/>
    <w:rsid w:val="00EB14E5"/>
    <w:rsid w:val="00EB159B"/>
    <w:rsid w:val="00EB1BBE"/>
    <w:rsid w:val="00EB2B0C"/>
    <w:rsid w:val="00EB2DC1"/>
    <w:rsid w:val="00EB33DF"/>
    <w:rsid w:val="00EB376F"/>
    <w:rsid w:val="00EB3FF4"/>
    <w:rsid w:val="00EB43F5"/>
    <w:rsid w:val="00EB472E"/>
    <w:rsid w:val="00EB4BDA"/>
    <w:rsid w:val="00EB4DAE"/>
    <w:rsid w:val="00EB4FA8"/>
    <w:rsid w:val="00EB538B"/>
    <w:rsid w:val="00EB5891"/>
    <w:rsid w:val="00EB58FA"/>
    <w:rsid w:val="00EB5DA5"/>
    <w:rsid w:val="00EB5EF2"/>
    <w:rsid w:val="00EB656A"/>
    <w:rsid w:val="00EB674B"/>
    <w:rsid w:val="00EB6776"/>
    <w:rsid w:val="00EB6E7D"/>
    <w:rsid w:val="00EB71F2"/>
    <w:rsid w:val="00EB7245"/>
    <w:rsid w:val="00EB72D7"/>
    <w:rsid w:val="00EB743C"/>
    <w:rsid w:val="00EB746A"/>
    <w:rsid w:val="00EB785F"/>
    <w:rsid w:val="00EB79F7"/>
    <w:rsid w:val="00EB7CB9"/>
    <w:rsid w:val="00EB7E8B"/>
    <w:rsid w:val="00EC03D6"/>
    <w:rsid w:val="00EC04ED"/>
    <w:rsid w:val="00EC0681"/>
    <w:rsid w:val="00EC0CC2"/>
    <w:rsid w:val="00EC136F"/>
    <w:rsid w:val="00EC188D"/>
    <w:rsid w:val="00EC1DDF"/>
    <w:rsid w:val="00EC1EB2"/>
    <w:rsid w:val="00EC2249"/>
    <w:rsid w:val="00EC225F"/>
    <w:rsid w:val="00EC23CF"/>
    <w:rsid w:val="00EC23E7"/>
    <w:rsid w:val="00EC25FB"/>
    <w:rsid w:val="00EC28D7"/>
    <w:rsid w:val="00EC2943"/>
    <w:rsid w:val="00EC296F"/>
    <w:rsid w:val="00EC2C7E"/>
    <w:rsid w:val="00EC2D06"/>
    <w:rsid w:val="00EC2EE0"/>
    <w:rsid w:val="00EC3687"/>
    <w:rsid w:val="00EC3A80"/>
    <w:rsid w:val="00EC3CDE"/>
    <w:rsid w:val="00EC4292"/>
    <w:rsid w:val="00EC43A6"/>
    <w:rsid w:val="00EC4863"/>
    <w:rsid w:val="00EC48AB"/>
    <w:rsid w:val="00EC4CF9"/>
    <w:rsid w:val="00EC4F11"/>
    <w:rsid w:val="00EC4F50"/>
    <w:rsid w:val="00EC524B"/>
    <w:rsid w:val="00EC5697"/>
    <w:rsid w:val="00EC56AF"/>
    <w:rsid w:val="00EC5BDE"/>
    <w:rsid w:val="00EC5D53"/>
    <w:rsid w:val="00EC64F0"/>
    <w:rsid w:val="00EC6599"/>
    <w:rsid w:val="00EC689A"/>
    <w:rsid w:val="00EC6947"/>
    <w:rsid w:val="00EC6A06"/>
    <w:rsid w:val="00EC6ADB"/>
    <w:rsid w:val="00EC6EAF"/>
    <w:rsid w:val="00EC7075"/>
    <w:rsid w:val="00EC77E7"/>
    <w:rsid w:val="00EC7E0D"/>
    <w:rsid w:val="00ED0107"/>
    <w:rsid w:val="00ED0649"/>
    <w:rsid w:val="00ED064C"/>
    <w:rsid w:val="00ED064F"/>
    <w:rsid w:val="00ED072D"/>
    <w:rsid w:val="00ED0DF1"/>
    <w:rsid w:val="00ED0F9D"/>
    <w:rsid w:val="00ED1FF2"/>
    <w:rsid w:val="00ED2235"/>
    <w:rsid w:val="00ED293E"/>
    <w:rsid w:val="00ED2E84"/>
    <w:rsid w:val="00ED2ED8"/>
    <w:rsid w:val="00ED3381"/>
    <w:rsid w:val="00ED3D0C"/>
    <w:rsid w:val="00ED3EC5"/>
    <w:rsid w:val="00ED4363"/>
    <w:rsid w:val="00ED441A"/>
    <w:rsid w:val="00ED4505"/>
    <w:rsid w:val="00ED4863"/>
    <w:rsid w:val="00ED4942"/>
    <w:rsid w:val="00ED4A98"/>
    <w:rsid w:val="00ED519E"/>
    <w:rsid w:val="00ED5B7F"/>
    <w:rsid w:val="00ED5FB4"/>
    <w:rsid w:val="00ED62AB"/>
    <w:rsid w:val="00ED62D5"/>
    <w:rsid w:val="00ED6462"/>
    <w:rsid w:val="00ED689B"/>
    <w:rsid w:val="00ED6C2A"/>
    <w:rsid w:val="00ED6FDF"/>
    <w:rsid w:val="00ED7422"/>
    <w:rsid w:val="00ED7515"/>
    <w:rsid w:val="00ED7592"/>
    <w:rsid w:val="00ED75F9"/>
    <w:rsid w:val="00ED7A97"/>
    <w:rsid w:val="00ED7D78"/>
    <w:rsid w:val="00ED7E6B"/>
    <w:rsid w:val="00ED7F43"/>
    <w:rsid w:val="00EE03E7"/>
    <w:rsid w:val="00EE04D6"/>
    <w:rsid w:val="00EE056F"/>
    <w:rsid w:val="00EE05A6"/>
    <w:rsid w:val="00EE05DF"/>
    <w:rsid w:val="00EE0B91"/>
    <w:rsid w:val="00EE10CF"/>
    <w:rsid w:val="00EE139B"/>
    <w:rsid w:val="00EE19F6"/>
    <w:rsid w:val="00EE1E7D"/>
    <w:rsid w:val="00EE209F"/>
    <w:rsid w:val="00EE2219"/>
    <w:rsid w:val="00EE32E5"/>
    <w:rsid w:val="00EE35F8"/>
    <w:rsid w:val="00EE37DE"/>
    <w:rsid w:val="00EE3ADE"/>
    <w:rsid w:val="00EE3B72"/>
    <w:rsid w:val="00EE3C32"/>
    <w:rsid w:val="00EE3EDC"/>
    <w:rsid w:val="00EE4758"/>
    <w:rsid w:val="00EE4886"/>
    <w:rsid w:val="00EE4EBB"/>
    <w:rsid w:val="00EE52C0"/>
    <w:rsid w:val="00EE52C2"/>
    <w:rsid w:val="00EE541E"/>
    <w:rsid w:val="00EE557D"/>
    <w:rsid w:val="00EE598B"/>
    <w:rsid w:val="00EE60D7"/>
    <w:rsid w:val="00EE62F4"/>
    <w:rsid w:val="00EE63AE"/>
    <w:rsid w:val="00EE70C9"/>
    <w:rsid w:val="00EE7562"/>
    <w:rsid w:val="00EE785D"/>
    <w:rsid w:val="00EE7F0D"/>
    <w:rsid w:val="00EF0224"/>
    <w:rsid w:val="00EF031A"/>
    <w:rsid w:val="00EF075C"/>
    <w:rsid w:val="00EF0B6C"/>
    <w:rsid w:val="00EF0EE2"/>
    <w:rsid w:val="00EF1014"/>
    <w:rsid w:val="00EF1280"/>
    <w:rsid w:val="00EF14E7"/>
    <w:rsid w:val="00EF24B2"/>
    <w:rsid w:val="00EF281C"/>
    <w:rsid w:val="00EF28C0"/>
    <w:rsid w:val="00EF28C7"/>
    <w:rsid w:val="00EF29F6"/>
    <w:rsid w:val="00EF2BF4"/>
    <w:rsid w:val="00EF2D84"/>
    <w:rsid w:val="00EF3515"/>
    <w:rsid w:val="00EF3D1E"/>
    <w:rsid w:val="00EF3DB5"/>
    <w:rsid w:val="00EF3EBF"/>
    <w:rsid w:val="00EF3FCF"/>
    <w:rsid w:val="00EF421E"/>
    <w:rsid w:val="00EF43C2"/>
    <w:rsid w:val="00EF5643"/>
    <w:rsid w:val="00EF5771"/>
    <w:rsid w:val="00EF59DC"/>
    <w:rsid w:val="00EF607E"/>
    <w:rsid w:val="00EF612B"/>
    <w:rsid w:val="00EF6451"/>
    <w:rsid w:val="00EF6653"/>
    <w:rsid w:val="00EF6997"/>
    <w:rsid w:val="00EF6FFC"/>
    <w:rsid w:val="00EF702C"/>
    <w:rsid w:val="00EF7135"/>
    <w:rsid w:val="00EF72C6"/>
    <w:rsid w:val="00EF749E"/>
    <w:rsid w:val="00EF77D8"/>
    <w:rsid w:val="00EF7C74"/>
    <w:rsid w:val="00F0090C"/>
    <w:rsid w:val="00F00BC6"/>
    <w:rsid w:val="00F00EF4"/>
    <w:rsid w:val="00F0115D"/>
    <w:rsid w:val="00F0138A"/>
    <w:rsid w:val="00F0198D"/>
    <w:rsid w:val="00F01A29"/>
    <w:rsid w:val="00F02101"/>
    <w:rsid w:val="00F023AE"/>
    <w:rsid w:val="00F0261F"/>
    <w:rsid w:val="00F02A9F"/>
    <w:rsid w:val="00F02DEE"/>
    <w:rsid w:val="00F02F28"/>
    <w:rsid w:val="00F03524"/>
    <w:rsid w:val="00F038AB"/>
    <w:rsid w:val="00F03983"/>
    <w:rsid w:val="00F03A43"/>
    <w:rsid w:val="00F03D1C"/>
    <w:rsid w:val="00F03F43"/>
    <w:rsid w:val="00F0413A"/>
    <w:rsid w:val="00F04499"/>
    <w:rsid w:val="00F045D3"/>
    <w:rsid w:val="00F0472A"/>
    <w:rsid w:val="00F04911"/>
    <w:rsid w:val="00F0559F"/>
    <w:rsid w:val="00F058E1"/>
    <w:rsid w:val="00F05AE4"/>
    <w:rsid w:val="00F06442"/>
    <w:rsid w:val="00F0659B"/>
    <w:rsid w:val="00F06763"/>
    <w:rsid w:val="00F06784"/>
    <w:rsid w:val="00F06FE7"/>
    <w:rsid w:val="00F071C1"/>
    <w:rsid w:val="00F075A0"/>
    <w:rsid w:val="00F075D6"/>
    <w:rsid w:val="00F07A72"/>
    <w:rsid w:val="00F10620"/>
    <w:rsid w:val="00F10760"/>
    <w:rsid w:val="00F10ABA"/>
    <w:rsid w:val="00F10B4D"/>
    <w:rsid w:val="00F10BF3"/>
    <w:rsid w:val="00F10D8E"/>
    <w:rsid w:val="00F1108E"/>
    <w:rsid w:val="00F11617"/>
    <w:rsid w:val="00F1174F"/>
    <w:rsid w:val="00F11A09"/>
    <w:rsid w:val="00F11CEE"/>
    <w:rsid w:val="00F12336"/>
    <w:rsid w:val="00F123AA"/>
    <w:rsid w:val="00F124A4"/>
    <w:rsid w:val="00F12608"/>
    <w:rsid w:val="00F12A20"/>
    <w:rsid w:val="00F12C08"/>
    <w:rsid w:val="00F1324A"/>
    <w:rsid w:val="00F132E1"/>
    <w:rsid w:val="00F135BF"/>
    <w:rsid w:val="00F1370C"/>
    <w:rsid w:val="00F137B5"/>
    <w:rsid w:val="00F137DD"/>
    <w:rsid w:val="00F138BD"/>
    <w:rsid w:val="00F13AA8"/>
    <w:rsid w:val="00F13CC2"/>
    <w:rsid w:val="00F14174"/>
    <w:rsid w:val="00F14A53"/>
    <w:rsid w:val="00F14D89"/>
    <w:rsid w:val="00F14DF1"/>
    <w:rsid w:val="00F15249"/>
    <w:rsid w:val="00F159C4"/>
    <w:rsid w:val="00F15D9B"/>
    <w:rsid w:val="00F16189"/>
    <w:rsid w:val="00F16247"/>
    <w:rsid w:val="00F162B8"/>
    <w:rsid w:val="00F1646D"/>
    <w:rsid w:val="00F16D01"/>
    <w:rsid w:val="00F16EBA"/>
    <w:rsid w:val="00F1747E"/>
    <w:rsid w:val="00F17623"/>
    <w:rsid w:val="00F177F4"/>
    <w:rsid w:val="00F179DB"/>
    <w:rsid w:val="00F17B14"/>
    <w:rsid w:val="00F17CC9"/>
    <w:rsid w:val="00F17FA3"/>
    <w:rsid w:val="00F200F8"/>
    <w:rsid w:val="00F2036E"/>
    <w:rsid w:val="00F203AD"/>
    <w:rsid w:val="00F20C25"/>
    <w:rsid w:val="00F20E8C"/>
    <w:rsid w:val="00F216CC"/>
    <w:rsid w:val="00F21D6B"/>
    <w:rsid w:val="00F21F5A"/>
    <w:rsid w:val="00F2228A"/>
    <w:rsid w:val="00F2281D"/>
    <w:rsid w:val="00F22957"/>
    <w:rsid w:val="00F22DD1"/>
    <w:rsid w:val="00F2355D"/>
    <w:rsid w:val="00F236B9"/>
    <w:rsid w:val="00F23808"/>
    <w:rsid w:val="00F239AB"/>
    <w:rsid w:val="00F23BAD"/>
    <w:rsid w:val="00F23C11"/>
    <w:rsid w:val="00F23DE7"/>
    <w:rsid w:val="00F241FF"/>
    <w:rsid w:val="00F242BA"/>
    <w:rsid w:val="00F24388"/>
    <w:rsid w:val="00F24470"/>
    <w:rsid w:val="00F2485E"/>
    <w:rsid w:val="00F24FFF"/>
    <w:rsid w:val="00F250E9"/>
    <w:rsid w:val="00F252B6"/>
    <w:rsid w:val="00F253E3"/>
    <w:rsid w:val="00F253FA"/>
    <w:rsid w:val="00F2581C"/>
    <w:rsid w:val="00F25B3F"/>
    <w:rsid w:val="00F25C80"/>
    <w:rsid w:val="00F25D36"/>
    <w:rsid w:val="00F2653B"/>
    <w:rsid w:val="00F26572"/>
    <w:rsid w:val="00F26F4D"/>
    <w:rsid w:val="00F27470"/>
    <w:rsid w:val="00F27A2C"/>
    <w:rsid w:val="00F27B8D"/>
    <w:rsid w:val="00F27D6A"/>
    <w:rsid w:val="00F3003B"/>
    <w:rsid w:val="00F304D7"/>
    <w:rsid w:val="00F30877"/>
    <w:rsid w:val="00F3095F"/>
    <w:rsid w:val="00F30BA5"/>
    <w:rsid w:val="00F3135A"/>
    <w:rsid w:val="00F318BA"/>
    <w:rsid w:val="00F31B76"/>
    <w:rsid w:val="00F32C01"/>
    <w:rsid w:val="00F33368"/>
    <w:rsid w:val="00F3362E"/>
    <w:rsid w:val="00F33657"/>
    <w:rsid w:val="00F33823"/>
    <w:rsid w:val="00F33A3F"/>
    <w:rsid w:val="00F341FD"/>
    <w:rsid w:val="00F343D4"/>
    <w:rsid w:val="00F3445A"/>
    <w:rsid w:val="00F347E8"/>
    <w:rsid w:val="00F34AFF"/>
    <w:rsid w:val="00F34CF1"/>
    <w:rsid w:val="00F3503C"/>
    <w:rsid w:val="00F35275"/>
    <w:rsid w:val="00F354F1"/>
    <w:rsid w:val="00F3555C"/>
    <w:rsid w:val="00F358A2"/>
    <w:rsid w:val="00F35DC7"/>
    <w:rsid w:val="00F35FB9"/>
    <w:rsid w:val="00F36BB8"/>
    <w:rsid w:val="00F36CEC"/>
    <w:rsid w:val="00F36D53"/>
    <w:rsid w:val="00F370CA"/>
    <w:rsid w:val="00F371E7"/>
    <w:rsid w:val="00F37C91"/>
    <w:rsid w:val="00F37EFA"/>
    <w:rsid w:val="00F4009D"/>
    <w:rsid w:val="00F400B3"/>
    <w:rsid w:val="00F406CA"/>
    <w:rsid w:val="00F4093D"/>
    <w:rsid w:val="00F40A1F"/>
    <w:rsid w:val="00F40C63"/>
    <w:rsid w:val="00F417D7"/>
    <w:rsid w:val="00F417EC"/>
    <w:rsid w:val="00F41EC3"/>
    <w:rsid w:val="00F422DD"/>
    <w:rsid w:val="00F42788"/>
    <w:rsid w:val="00F42889"/>
    <w:rsid w:val="00F42AB9"/>
    <w:rsid w:val="00F42E22"/>
    <w:rsid w:val="00F4381B"/>
    <w:rsid w:val="00F44567"/>
    <w:rsid w:val="00F446C9"/>
    <w:rsid w:val="00F44782"/>
    <w:rsid w:val="00F447C2"/>
    <w:rsid w:val="00F44D5C"/>
    <w:rsid w:val="00F450E1"/>
    <w:rsid w:val="00F456C2"/>
    <w:rsid w:val="00F46152"/>
    <w:rsid w:val="00F4660E"/>
    <w:rsid w:val="00F46648"/>
    <w:rsid w:val="00F466ED"/>
    <w:rsid w:val="00F46949"/>
    <w:rsid w:val="00F46BD4"/>
    <w:rsid w:val="00F4745B"/>
    <w:rsid w:val="00F475C5"/>
    <w:rsid w:val="00F47AB1"/>
    <w:rsid w:val="00F50074"/>
    <w:rsid w:val="00F50221"/>
    <w:rsid w:val="00F50D9B"/>
    <w:rsid w:val="00F50DCC"/>
    <w:rsid w:val="00F50E57"/>
    <w:rsid w:val="00F50ED0"/>
    <w:rsid w:val="00F5123D"/>
    <w:rsid w:val="00F5132E"/>
    <w:rsid w:val="00F515E2"/>
    <w:rsid w:val="00F524AC"/>
    <w:rsid w:val="00F5259F"/>
    <w:rsid w:val="00F53088"/>
    <w:rsid w:val="00F53387"/>
    <w:rsid w:val="00F53875"/>
    <w:rsid w:val="00F53A99"/>
    <w:rsid w:val="00F53B4F"/>
    <w:rsid w:val="00F54134"/>
    <w:rsid w:val="00F54908"/>
    <w:rsid w:val="00F5540A"/>
    <w:rsid w:val="00F559EF"/>
    <w:rsid w:val="00F55DBF"/>
    <w:rsid w:val="00F56967"/>
    <w:rsid w:val="00F56CF4"/>
    <w:rsid w:val="00F56E24"/>
    <w:rsid w:val="00F57B3E"/>
    <w:rsid w:val="00F57DBB"/>
    <w:rsid w:val="00F57E0D"/>
    <w:rsid w:val="00F57E38"/>
    <w:rsid w:val="00F6035E"/>
    <w:rsid w:val="00F60506"/>
    <w:rsid w:val="00F6098F"/>
    <w:rsid w:val="00F60B6B"/>
    <w:rsid w:val="00F612BE"/>
    <w:rsid w:val="00F62300"/>
    <w:rsid w:val="00F6231A"/>
    <w:rsid w:val="00F62378"/>
    <w:rsid w:val="00F62489"/>
    <w:rsid w:val="00F62500"/>
    <w:rsid w:val="00F627A9"/>
    <w:rsid w:val="00F627BC"/>
    <w:rsid w:val="00F62CDD"/>
    <w:rsid w:val="00F634F2"/>
    <w:rsid w:val="00F6382D"/>
    <w:rsid w:val="00F63920"/>
    <w:rsid w:val="00F63BB4"/>
    <w:rsid w:val="00F63F04"/>
    <w:rsid w:val="00F6418E"/>
    <w:rsid w:val="00F6443C"/>
    <w:rsid w:val="00F648DE"/>
    <w:rsid w:val="00F64C7C"/>
    <w:rsid w:val="00F64CB1"/>
    <w:rsid w:val="00F64E2C"/>
    <w:rsid w:val="00F65128"/>
    <w:rsid w:val="00F651C2"/>
    <w:rsid w:val="00F65744"/>
    <w:rsid w:val="00F65A94"/>
    <w:rsid w:val="00F65DCB"/>
    <w:rsid w:val="00F65EE8"/>
    <w:rsid w:val="00F65F15"/>
    <w:rsid w:val="00F67677"/>
    <w:rsid w:val="00F676E3"/>
    <w:rsid w:val="00F677DC"/>
    <w:rsid w:val="00F67C43"/>
    <w:rsid w:val="00F700A7"/>
    <w:rsid w:val="00F7023B"/>
    <w:rsid w:val="00F7057A"/>
    <w:rsid w:val="00F709EE"/>
    <w:rsid w:val="00F710FE"/>
    <w:rsid w:val="00F712CC"/>
    <w:rsid w:val="00F714EA"/>
    <w:rsid w:val="00F71723"/>
    <w:rsid w:val="00F71882"/>
    <w:rsid w:val="00F71BCE"/>
    <w:rsid w:val="00F71C3A"/>
    <w:rsid w:val="00F71EFC"/>
    <w:rsid w:val="00F71F35"/>
    <w:rsid w:val="00F72541"/>
    <w:rsid w:val="00F72940"/>
    <w:rsid w:val="00F72B81"/>
    <w:rsid w:val="00F7336C"/>
    <w:rsid w:val="00F73414"/>
    <w:rsid w:val="00F73C0D"/>
    <w:rsid w:val="00F73CFC"/>
    <w:rsid w:val="00F73D59"/>
    <w:rsid w:val="00F74061"/>
    <w:rsid w:val="00F74570"/>
    <w:rsid w:val="00F74B18"/>
    <w:rsid w:val="00F75497"/>
    <w:rsid w:val="00F7586B"/>
    <w:rsid w:val="00F75C9C"/>
    <w:rsid w:val="00F75D21"/>
    <w:rsid w:val="00F76476"/>
    <w:rsid w:val="00F76559"/>
    <w:rsid w:val="00F76FD1"/>
    <w:rsid w:val="00F7700C"/>
    <w:rsid w:val="00F7719C"/>
    <w:rsid w:val="00F773A1"/>
    <w:rsid w:val="00F779A8"/>
    <w:rsid w:val="00F77B4E"/>
    <w:rsid w:val="00F80055"/>
    <w:rsid w:val="00F805DF"/>
    <w:rsid w:val="00F807AC"/>
    <w:rsid w:val="00F807F6"/>
    <w:rsid w:val="00F80A48"/>
    <w:rsid w:val="00F80B7D"/>
    <w:rsid w:val="00F80D79"/>
    <w:rsid w:val="00F80F76"/>
    <w:rsid w:val="00F814C2"/>
    <w:rsid w:val="00F81773"/>
    <w:rsid w:val="00F81E1F"/>
    <w:rsid w:val="00F82B98"/>
    <w:rsid w:val="00F832E1"/>
    <w:rsid w:val="00F83606"/>
    <w:rsid w:val="00F8372D"/>
    <w:rsid w:val="00F83C7D"/>
    <w:rsid w:val="00F83C9A"/>
    <w:rsid w:val="00F83DB1"/>
    <w:rsid w:val="00F83ECE"/>
    <w:rsid w:val="00F8428E"/>
    <w:rsid w:val="00F847FA"/>
    <w:rsid w:val="00F849CD"/>
    <w:rsid w:val="00F84EFA"/>
    <w:rsid w:val="00F84FDD"/>
    <w:rsid w:val="00F8535F"/>
    <w:rsid w:val="00F85F1F"/>
    <w:rsid w:val="00F8634A"/>
    <w:rsid w:val="00F8634D"/>
    <w:rsid w:val="00F863E3"/>
    <w:rsid w:val="00F86AB8"/>
    <w:rsid w:val="00F87842"/>
    <w:rsid w:val="00F87A30"/>
    <w:rsid w:val="00F87CB5"/>
    <w:rsid w:val="00F90491"/>
    <w:rsid w:val="00F90994"/>
    <w:rsid w:val="00F90E6C"/>
    <w:rsid w:val="00F91598"/>
    <w:rsid w:val="00F9181C"/>
    <w:rsid w:val="00F91980"/>
    <w:rsid w:val="00F91E6B"/>
    <w:rsid w:val="00F91EA7"/>
    <w:rsid w:val="00F9241B"/>
    <w:rsid w:val="00F9254D"/>
    <w:rsid w:val="00F92576"/>
    <w:rsid w:val="00F93709"/>
    <w:rsid w:val="00F93764"/>
    <w:rsid w:val="00F93A27"/>
    <w:rsid w:val="00F93F91"/>
    <w:rsid w:val="00F941E3"/>
    <w:rsid w:val="00F947B9"/>
    <w:rsid w:val="00F948B4"/>
    <w:rsid w:val="00F94AD5"/>
    <w:rsid w:val="00F94C76"/>
    <w:rsid w:val="00F94E68"/>
    <w:rsid w:val="00F94F5B"/>
    <w:rsid w:val="00F95456"/>
    <w:rsid w:val="00F9562B"/>
    <w:rsid w:val="00F957A9"/>
    <w:rsid w:val="00F95846"/>
    <w:rsid w:val="00F95BC1"/>
    <w:rsid w:val="00F95C1F"/>
    <w:rsid w:val="00F9609F"/>
    <w:rsid w:val="00F960C4"/>
    <w:rsid w:val="00F965B6"/>
    <w:rsid w:val="00F966D9"/>
    <w:rsid w:val="00F9675E"/>
    <w:rsid w:val="00F96901"/>
    <w:rsid w:val="00F96B3D"/>
    <w:rsid w:val="00F96C52"/>
    <w:rsid w:val="00F96CA4"/>
    <w:rsid w:val="00F97017"/>
    <w:rsid w:val="00F974A7"/>
    <w:rsid w:val="00F974AC"/>
    <w:rsid w:val="00F97A63"/>
    <w:rsid w:val="00FA0091"/>
    <w:rsid w:val="00FA00CA"/>
    <w:rsid w:val="00FA00D8"/>
    <w:rsid w:val="00FA0646"/>
    <w:rsid w:val="00FA08B5"/>
    <w:rsid w:val="00FA0DAE"/>
    <w:rsid w:val="00FA0DB8"/>
    <w:rsid w:val="00FA0F99"/>
    <w:rsid w:val="00FA114C"/>
    <w:rsid w:val="00FA142C"/>
    <w:rsid w:val="00FA152A"/>
    <w:rsid w:val="00FA182C"/>
    <w:rsid w:val="00FA1AB6"/>
    <w:rsid w:val="00FA2007"/>
    <w:rsid w:val="00FA20FA"/>
    <w:rsid w:val="00FA21E9"/>
    <w:rsid w:val="00FA2319"/>
    <w:rsid w:val="00FA2A0B"/>
    <w:rsid w:val="00FA3AA4"/>
    <w:rsid w:val="00FA3EAA"/>
    <w:rsid w:val="00FA3EFC"/>
    <w:rsid w:val="00FA3F1D"/>
    <w:rsid w:val="00FA3F69"/>
    <w:rsid w:val="00FA4453"/>
    <w:rsid w:val="00FA48A3"/>
    <w:rsid w:val="00FA496A"/>
    <w:rsid w:val="00FA49E7"/>
    <w:rsid w:val="00FA5086"/>
    <w:rsid w:val="00FA5137"/>
    <w:rsid w:val="00FA57A2"/>
    <w:rsid w:val="00FA592F"/>
    <w:rsid w:val="00FA5BB7"/>
    <w:rsid w:val="00FA5F9A"/>
    <w:rsid w:val="00FA651D"/>
    <w:rsid w:val="00FA6E93"/>
    <w:rsid w:val="00FA7085"/>
    <w:rsid w:val="00FA7303"/>
    <w:rsid w:val="00FA733A"/>
    <w:rsid w:val="00FA74FB"/>
    <w:rsid w:val="00FA7B0F"/>
    <w:rsid w:val="00FA7E99"/>
    <w:rsid w:val="00FB0096"/>
    <w:rsid w:val="00FB05AF"/>
    <w:rsid w:val="00FB0D67"/>
    <w:rsid w:val="00FB1013"/>
    <w:rsid w:val="00FB153C"/>
    <w:rsid w:val="00FB16E2"/>
    <w:rsid w:val="00FB1ED3"/>
    <w:rsid w:val="00FB1F8F"/>
    <w:rsid w:val="00FB206B"/>
    <w:rsid w:val="00FB26D7"/>
    <w:rsid w:val="00FB3442"/>
    <w:rsid w:val="00FB3789"/>
    <w:rsid w:val="00FB3B10"/>
    <w:rsid w:val="00FB3C06"/>
    <w:rsid w:val="00FB3CD1"/>
    <w:rsid w:val="00FB43C3"/>
    <w:rsid w:val="00FB4735"/>
    <w:rsid w:val="00FB4C19"/>
    <w:rsid w:val="00FB52F8"/>
    <w:rsid w:val="00FB53B6"/>
    <w:rsid w:val="00FB5880"/>
    <w:rsid w:val="00FB588B"/>
    <w:rsid w:val="00FB5A69"/>
    <w:rsid w:val="00FB5C0A"/>
    <w:rsid w:val="00FB68A1"/>
    <w:rsid w:val="00FB68D1"/>
    <w:rsid w:val="00FB68E9"/>
    <w:rsid w:val="00FB6B21"/>
    <w:rsid w:val="00FB7403"/>
    <w:rsid w:val="00FB7634"/>
    <w:rsid w:val="00FB7825"/>
    <w:rsid w:val="00FB7877"/>
    <w:rsid w:val="00FB7EA7"/>
    <w:rsid w:val="00FC00F7"/>
    <w:rsid w:val="00FC07C9"/>
    <w:rsid w:val="00FC08B1"/>
    <w:rsid w:val="00FC09B9"/>
    <w:rsid w:val="00FC0C4E"/>
    <w:rsid w:val="00FC0CCB"/>
    <w:rsid w:val="00FC12AC"/>
    <w:rsid w:val="00FC12ED"/>
    <w:rsid w:val="00FC131A"/>
    <w:rsid w:val="00FC15A0"/>
    <w:rsid w:val="00FC1795"/>
    <w:rsid w:val="00FC1CAB"/>
    <w:rsid w:val="00FC1D41"/>
    <w:rsid w:val="00FC20CF"/>
    <w:rsid w:val="00FC2BC3"/>
    <w:rsid w:val="00FC2CBC"/>
    <w:rsid w:val="00FC2EB6"/>
    <w:rsid w:val="00FC3290"/>
    <w:rsid w:val="00FC38B7"/>
    <w:rsid w:val="00FC39A6"/>
    <w:rsid w:val="00FC3D0C"/>
    <w:rsid w:val="00FC3DA7"/>
    <w:rsid w:val="00FC4250"/>
    <w:rsid w:val="00FC42AB"/>
    <w:rsid w:val="00FC4B6D"/>
    <w:rsid w:val="00FC5005"/>
    <w:rsid w:val="00FC514D"/>
    <w:rsid w:val="00FC5CC4"/>
    <w:rsid w:val="00FC5E11"/>
    <w:rsid w:val="00FC5E70"/>
    <w:rsid w:val="00FC5EFF"/>
    <w:rsid w:val="00FC6517"/>
    <w:rsid w:val="00FC65C9"/>
    <w:rsid w:val="00FC66E1"/>
    <w:rsid w:val="00FC6719"/>
    <w:rsid w:val="00FC6DA4"/>
    <w:rsid w:val="00FD0011"/>
    <w:rsid w:val="00FD0107"/>
    <w:rsid w:val="00FD0128"/>
    <w:rsid w:val="00FD029A"/>
    <w:rsid w:val="00FD068E"/>
    <w:rsid w:val="00FD0C54"/>
    <w:rsid w:val="00FD0F91"/>
    <w:rsid w:val="00FD1341"/>
    <w:rsid w:val="00FD14CE"/>
    <w:rsid w:val="00FD165E"/>
    <w:rsid w:val="00FD1CB8"/>
    <w:rsid w:val="00FD20A0"/>
    <w:rsid w:val="00FD2210"/>
    <w:rsid w:val="00FD2975"/>
    <w:rsid w:val="00FD2F78"/>
    <w:rsid w:val="00FD30F3"/>
    <w:rsid w:val="00FD3284"/>
    <w:rsid w:val="00FD34C7"/>
    <w:rsid w:val="00FD35A1"/>
    <w:rsid w:val="00FD36C7"/>
    <w:rsid w:val="00FD37D5"/>
    <w:rsid w:val="00FD37DA"/>
    <w:rsid w:val="00FD3A5E"/>
    <w:rsid w:val="00FD44B5"/>
    <w:rsid w:val="00FD494E"/>
    <w:rsid w:val="00FD4BAD"/>
    <w:rsid w:val="00FD50FF"/>
    <w:rsid w:val="00FD5297"/>
    <w:rsid w:val="00FD544A"/>
    <w:rsid w:val="00FD587F"/>
    <w:rsid w:val="00FD63CB"/>
    <w:rsid w:val="00FD65B9"/>
    <w:rsid w:val="00FD6913"/>
    <w:rsid w:val="00FD6A2A"/>
    <w:rsid w:val="00FD711D"/>
    <w:rsid w:val="00FD7A52"/>
    <w:rsid w:val="00FE01A2"/>
    <w:rsid w:val="00FE0779"/>
    <w:rsid w:val="00FE0A12"/>
    <w:rsid w:val="00FE0C6D"/>
    <w:rsid w:val="00FE15A2"/>
    <w:rsid w:val="00FE161B"/>
    <w:rsid w:val="00FE1E35"/>
    <w:rsid w:val="00FE1F8B"/>
    <w:rsid w:val="00FE2460"/>
    <w:rsid w:val="00FE2EB0"/>
    <w:rsid w:val="00FE32E9"/>
    <w:rsid w:val="00FE35B5"/>
    <w:rsid w:val="00FE360D"/>
    <w:rsid w:val="00FE41F5"/>
    <w:rsid w:val="00FE447E"/>
    <w:rsid w:val="00FE47EA"/>
    <w:rsid w:val="00FE491F"/>
    <w:rsid w:val="00FE4C20"/>
    <w:rsid w:val="00FE4F85"/>
    <w:rsid w:val="00FE5040"/>
    <w:rsid w:val="00FE5099"/>
    <w:rsid w:val="00FE5E24"/>
    <w:rsid w:val="00FE5F6A"/>
    <w:rsid w:val="00FE63FD"/>
    <w:rsid w:val="00FE641F"/>
    <w:rsid w:val="00FE6A82"/>
    <w:rsid w:val="00FE752B"/>
    <w:rsid w:val="00FE7ABC"/>
    <w:rsid w:val="00FE7D8B"/>
    <w:rsid w:val="00FF0475"/>
    <w:rsid w:val="00FF0556"/>
    <w:rsid w:val="00FF0ACA"/>
    <w:rsid w:val="00FF12CF"/>
    <w:rsid w:val="00FF16DD"/>
    <w:rsid w:val="00FF177A"/>
    <w:rsid w:val="00FF1CA2"/>
    <w:rsid w:val="00FF2204"/>
    <w:rsid w:val="00FF28B4"/>
    <w:rsid w:val="00FF2AA4"/>
    <w:rsid w:val="00FF2EDF"/>
    <w:rsid w:val="00FF3A5B"/>
    <w:rsid w:val="00FF3CED"/>
    <w:rsid w:val="00FF3FA8"/>
    <w:rsid w:val="00FF4462"/>
    <w:rsid w:val="00FF4573"/>
    <w:rsid w:val="00FF457E"/>
    <w:rsid w:val="00FF4808"/>
    <w:rsid w:val="00FF4F27"/>
    <w:rsid w:val="00FF4FA4"/>
    <w:rsid w:val="00FF5C61"/>
    <w:rsid w:val="00FF5CB1"/>
    <w:rsid w:val="00FF5D33"/>
    <w:rsid w:val="00FF614B"/>
    <w:rsid w:val="00FF61D0"/>
    <w:rsid w:val="00FF6220"/>
    <w:rsid w:val="00FF6641"/>
    <w:rsid w:val="00FF6666"/>
    <w:rsid w:val="00FF6C41"/>
    <w:rsid w:val="00FF7C6C"/>
    <w:rsid w:val="01343E2A"/>
    <w:rsid w:val="0144100F"/>
    <w:rsid w:val="01AB9297"/>
    <w:rsid w:val="01D26C75"/>
    <w:rsid w:val="021721DA"/>
    <w:rsid w:val="023AA84D"/>
    <w:rsid w:val="023AC8ED"/>
    <w:rsid w:val="0240B093"/>
    <w:rsid w:val="02495BA8"/>
    <w:rsid w:val="0294C9C1"/>
    <w:rsid w:val="029B33C2"/>
    <w:rsid w:val="02C1DFB6"/>
    <w:rsid w:val="034860E8"/>
    <w:rsid w:val="038305A9"/>
    <w:rsid w:val="039FFC13"/>
    <w:rsid w:val="041552A7"/>
    <w:rsid w:val="04296AB6"/>
    <w:rsid w:val="043760B1"/>
    <w:rsid w:val="04ADBF1F"/>
    <w:rsid w:val="04F09B73"/>
    <w:rsid w:val="05012814"/>
    <w:rsid w:val="051C1D77"/>
    <w:rsid w:val="051ED60A"/>
    <w:rsid w:val="0548D2E7"/>
    <w:rsid w:val="055371DB"/>
    <w:rsid w:val="056A0DEA"/>
    <w:rsid w:val="05847D63"/>
    <w:rsid w:val="05A89D4A"/>
    <w:rsid w:val="05B1E7FB"/>
    <w:rsid w:val="05F9D248"/>
    <w:rsid w:val="0638C6E6"/>
    <w:rsid w:val="06574E1D"/>
    <w:rsid w:val="065C2412"/>
    <w:rsid w:val="06822F39"/>
    <w:rsid w:val="06956669"/>
    <w:rsid w:val="069C2B81"/>
    <w:rsid w:val="06D4B7C7"/>
    <w:rsid w:val="0733CB0C"/>
    <w:rsid w:val="073A684F"/>
    <w:rsid w:val="07570B73"/>
    <w:rsid w:val="07C49C33"/>
    <w:rsid w:val="07C89C01"/>
    <w:rsid w:val="07F31E7E"/>
    <w:rsid w:val="07F84A08"/>
    <w:rsid w:val="0833C308"/>
    <w:rsid w:val="083CC955"/>
    <w:rsid w:val="085610E6"/>
    <w:rsid w:val="08970A37"/>
    <w:rsid w:val="08C8B479"/>
    <w:rsid w:val="08D788F3"/>
    <w:rsid w:val="092D1606"/>
    <w:rsid w:val="09418E7E"/>
    <w:rsid w:val="094C4868"/>
    <w:rsid w:val="09741581"/>
    <w:rsid w:val="0977589B"/>
    <w:rsid w:val="099201F8"/>
    <w:rsid w:val="09C2D5B4"/>
    <w:rsid w:val="09C4286E"/>
    <w:rsid w:val="09C9B7F6"/>
    <w:rsid w:val="09F2472D"/>
    <w:rsid w:val="0A1E4CC1"/>
    <w:rsid w:val="0A1FE219"/>
    <w:rsid w:val="0A706984"/>
    <w:rsid w:val="0A8F50B4"/>
    <w:rsid w:val="0A90A217"/>
    <w:rsid w:val="0AA0658E"/>
    <w:rsid w:val="0AED8E54"/>
    <w:rsid w:val="0AF9970B"/>
    <w:rsid w:val="0B678FA6"/>
    <w:rsid w:val="0BA5CF2C"/>
    <w:rsid w:val="0BAD984F"/>
    <w:rsid w:val="0BCD7718"/>
    <w:rsid w:val="0BE56676"/>
    <w:rsid w:val="0BF732D4"/>
    <w:rsid w:val="0C27E5E7"/>
    <w:rsid w:val="0C287879"/>
    <w:rsid w:val="0C7F9C7D"/>
    <w:rsid w:val="0CF1CEEA"/>
    <w:rsid w:val="0D082AAD"/>
    <w:rsid w:val="0D3CF363"/>
    <w:rsid w:val="0D5D11AC"/>
    <w:rsid w:val="0D7A5F66"/>
    <w:rsid w:val="0D9B9160"/>
    <w:rsid w:val="0DA25E9D"/>
    <w:rsid w:val="0DAE0F42"/>
    <w:rsid w:val="0DC6F79E"/>
    <w:rsid w:val="0DC7752A"/>
    <w:rsid w:val="0DF1AD72"/>
    <w:rsid w:val="0DF61684"/>
    <w:rsid w:val="0DF86AE0"/>
    <w:rsid w:val="0E0D8B50"/>
    <w:rsid w:val="0E1137C3"/>
    <w:rsid w:val="0E1A2EA0"/>
    <w:rsid w:val="0E29D034"/>
    <w:rsid w:val="0E2BD139"/>
    <w:rsid w:val="0E96B026"/>
    <w:rsid w:val="0EABD9C6"/>
    <w:rsid w:val="0EFD0BD2"/>
    <w:rsid w:val="0F34C560"/>
    <w:rsid w:val="0F504B56"/>
    <w:rsid w:val="0F585FCD"/>
    <w:rsid w:val="0F58E2D2"/>
    <w:rsid w:val="0F5A85D4"/>
    <w:rsid w:val="0F73D6B1"/>
    <w:rsid w:val="0F7FB17C"/>
    <w:rsid w:val="0FD19CAA"/>
    <w:rsid w:val="10329FE4"/>
    <w:rsid w:val="10AA2055"/>
    <w:rsid w:val="10E0A8BA"/>
    <w:rsid w:val="10F6AE71"/>
    <w:rsid w:val="1135D51B"/>
    <w:rsid w:val="1152F7D3"/>
    <w:rsid w:val="118E0677"/>
    <w:rsid w:val="11CFF042"/>
    <w:rsid w:val="120467CA"/>
    <w:rsid w:val="12105F95"/>
    <w:rsid w:val="122CBA66"/>
    <w:rsid w:val="1231F4E3"/>
    <w:rsid w:val="132D29E8"/>
    <w:rsid w:val="1374E0C2"/>
    <w:rsid w:val="138F2382"/>
    <w:rsid w:val="1427BF9C"/>
    <w:rsid w:val="14406964"/>
    <w:rsid w:val="1449F716"/>
    <w:rsid w:val="14B9CB9B"/>
    <w:rsid w:val="15044453"/>
    <w:rsid w:val="1514EF37"/>
    <w:rsid w:val="1549A3DE"/>
    <w:rsid w:val="1553BC39"/>
    <w:rsid w:val="15722141"/>
    <w:rsid w:val="15C3FC63"/>
    <w:rsid w:val="15D1B139"/>
    <w:rsid w:val="15D8F98E"/>
    <w:rsid w:val="15EB05BB"/>
    <w:rsid w:val="15FEA223"/>
    <w:rsid w:val="16A80F01"/>
    <w:rsid w:val="16BA0819"/>
    <w:rsid w:val="17056606"/>
    <w:rsid w:val="1779C53B"/>
    <w:rsid w:val="177DE188"/>
    <w:rsid w:val="17D162E3"/>
    <w:rsid w:val="17EEF64E"/>
    <w:rsid w:val="18158A62"/>
    <w:rsid w:val="1829DBA9"/>
    <w:rsid w:val="18435847"/>
    <w:rsid w:val="1856DA26"/>
    <w:rsid w:val="18A13667"/>
    <w:rsid w:val="18A923ED"/>
    <w:rsid w:val="18B3BE4C"/>
    <w:rsid w:val="19001DDE"/>
    <w:rsid w:val="1922A67D"/>
    <w:rsid w:val="195B78F1"/>
    <w:rsid w:val="19A6422F"/>
    <w:rsid w:val="19E61870"/>
    <w:rsid w:val="19EB5316"/>
    <w:rsid w:val="19FDE8E3"/>
    <w:rsid w:val="1A834BD8"/>
    <w:rsid w:val="1ABE76DE"/>
    <w:rsid w:val="1ACFCF9C"/>
    <w:rsid w:val="1AD71B72"/>
    <w:rsid w:val="1ADE61CC"/>
    <w:rsid w:val="1B270DF2"/>
    <w:rsid w:val="1B465FD2"/>
    <w:rsid w:val="1B59373C"/>
    <w:rsid w:val="1B8E7AE8"/>
    <w:rsid w:val="1C05DE9C"/>
    <w:rsid w:val="1C569E38"/>
    <w:rsid w:val="1C5A473F"/>
    <w:rsid w:val="1C857C5F"/>
    <w:rsid w:val="1C87A677"/>
    <w:rsid w:val="1D15885B"/>
    <w:rsid w:val="1D167872"/>
    <w:rsid w:val="1D7FFF63"/>
    <w:rsid w:val="1E277C0A"/>
    <w:rsid w:val="1E2CECE7"/>
    <w:rsid w:val="1E852922"/>
    <w:rsid w:val="1E917113"/>
    <w:rsid w:val="1EACF34D"/>
    <w:rsid w:val="1EB865DA"/>
    <w:rsid w:val="1ED8AB1C"/>
    <w:rsid w:val="1FADC270"/>
    <w:rsid w:val="1FB1F117"/>
    <w:rsid w:val="1FB7E6BC"/>
    <w:rsid w:val="1FE20A29"/>
    <w:rsid w:val="204143E2"/>
    <w:rsid w:val="2052B1CE"/>
    <w:rsid w:val="2070F494"/>
    <w:rsid w:val="2095C234"/>
    <w:rsid w:val="20AC484C"/>
    <w:rsid w:val="20B9E4A9"/>
    <w:rsid w:val="20DB6B00"/>
    <w:rsid w:val="20E9C924"/>
    <w:rsid w:val="20FF7833"/>
    <w:rsid w:val="210CF26B"/>
    <w:rsid w:val="21286ABA"/>
    <w:rsid w:val="21524711"/>
    <w:rsid w:val="21565757"/>
    <w:rsid w:val="21A5BBB6"/>
    <w:rsid w:val="21A7F48E"/>
    <w:rsid w:val="22500633"/>
    <w:rsid w:val="22558FD0"/>
    <w:rsid w:val="229EA70D"/>
    <w:rsid w:val="22B267EA"/>
    <w:rsid w:val="22BF2EA5"/>
    <w:rsid w:val="22C988C3"/>
    <w:rsid w:val="22D02FEE"/>
    <w:rsid w:val="230FC783"/>
    <w:rsid w:val="23418A77"/>
    <w:rsid w:val="23656389"/>
    <w:rsid w:val="236F6D1D"/>
    <w:rsid w:val="2378EC8B"/>
    <w:rsid w:val="23822679"/>
    <w:rsid w:val="23CD6D21"/>
    <w:rsid w:val="241811FB"/>
    <w:rsid w:val="242E0AFC"/>
    <w:rsid w:val="242E274D"/>
    <w:rsid w:val="24823B62"/>
    <w:rsid w:val="249D17B8"/>
    <w:rsid w:val="24D32E4C"/>
    <w:rsid w:val="24F9DF60"/>
    <w:rsid w:val="2514790F"/>
    <w:rsid w:val="2514D26B"/>
    <w:rsid w:val="25266AEE"/>
    <w:rsid w:val="25519A65"/>
    <w:rsid w:val="257C0D6E"/>
    <w:rsid w:val="2587A6F5"/>
    <w:rsid w:val="2589E8DF"/>
    <w:rsid w:val="259377FD"/>
    <w:rsid w:val="25BAF4EE"/>
    <w:rsid w:val="25FB42A7"/>
    <w:rsid w:val="260D121F"/>
    <w:rsid w:val="2621329B"/>
    <w:rsid w:val="2628A5B9"/>
    <w:rsid w:val="262D66BB"/>
    <w:rsid w:val="26B506D7"/>
    <w:rsid w:val="26B6602F"/>
    <w:rsid w:val="26CFCE89"/>
    <w:rsid w:val="2708158C"/>
    <w:rsid w:val="27929FC8"/>
    <w:rsid w:val="27B4D8EB"/>
    <w:rsid w:val="27CCA724"/>
    <w:rsid w:val="282A36C0"/>
    <w:rsid w:val="285FF0C4"/>
    <w:rsid w:val="288EF9FD"/>
    <w:rsid w:val="28A8D869"/>
    <w:rsid w:val="28B2D326"/>
    <w:rsid w:val="28E6816B"/>
    <w:rsid w:val="28ED2EB9"/>
    <w:rsid w:val="28FB008D"/>
    <w:rsid w:val="28FF30C8"/>
    <w:rsid w:val="2970AD59"/>
    <w:rsid w:val="297BBC63"/>
    <w:rsid w:val="2997A39E"/>
    <w:rsid w:val="29F3BA4A"/>
    <w:rsid w:val="29F59D52"/>
    <w:rsid w:val="2A2CD327"/>
    <w:rsid w:val="2A592ECA"/>
    <w:rsid w:val="2A5B1818"/>
    <w:rsid w:val="2A771A01"/>
    <w:rsid w:val="2AF29EA1"/>
    <w:rsid w:val="2B32DD82"/>
    <w:rsid w:val="2B448528"/>
    <w:rsid w:val="2BB4C899"/>
    <w:rsid w:val="2C0700E8"/>
    <w:rsid w:val="2C0B09FB"/>
    <w:rsid w:val="2C218A67"/>
    <w:rsid w:val="2C7E6A94"/>
    <w:rsid w:val="2CE59772"/>
    <w:rsid w:val="2D0D5E83"/>
    <w:rsid w:val="2D959266"/>
    <w:rsid w:val="2DBD587C"/>
    <w:rsid w:val="2DE98DCF"/>
    <w:rsid w:val="2DF8A41E"/>
    <w:rsid w:val="2DFD14EE"/>
    <w:rsid w:val="2E006227"/>
    <w:rsid w:val="2E188060"/>
    <w:rsid w:val="2E5CC727"/>
    <w:rsid w:val="2EF87CAB"/>
    <w:rsid w:val="2F25C4A7"/>
    <w:rsid w:val="2F545307"/>
    <w:rsid w:val="2F5928DD"/>
    <w:rsid w:val="2FFD4ECA"/>
    <w:rsid w:val="300923D1"/>
    <w:rsid w:val="304A88C5"/>
    <w:rsid w:val="3051CD07"/>
    <w:rsid w:val="30FF517B"/>
    <w:rsid w:val="31378F58"/>
    <w:rsid w:val="3163E542"/>
    <w:rsid w:val="318751ED"/>
    <w:rsid w:val="31D1B4D6"/>
    <w:rsid w:val="31E36282"/>
    <w:rsid w:val="31ED2E31"/>
    <w:rsid w:val="3211E34A"/>
    <w:rsid w:val="32690389"/>
    <w:rsid w:val="32826034"/>
    <w:rsid w:val="32BD8E1B"/>
    <w:rsid w:val="32F7A528"/>
    <w:rsid w:val="33191E5F"/>
    <w:rsid w:val="3351FF6A"/>
    <w:rsid w:val="33B3B8C7"/>
    <w:rsid w:val="33B69E1C"/>
    <w:rsid w:val="33E44F65"/>
    <w:rsid w:val="33FE63CB"/>
    <w:rsid w:val="3401FA5E"/>
    <w:rsid w:val="3416802E"/>
    <w:rsid w:val="342AC065"/>
    <w:rsid w:val="34791056"/>
    <w:rsid w:val="347A4A4E"/>
    <w:rsid w:val="34965919"/>
    <w:rsid w:val="3496E2B6"/>
    <w:rsid w:val="349AB85E"/>
    <w:rsid w:val="34FBC71A"/>
    <w:rsid w:val="35174DE5"/>
    <w:rsid w:val="353CEF27"/>
    <w:rsid w:val="359B8A91"/>
    <w:rsid w:val="35A59F0E"/>
    <w:rsid w:val="35AC651D"/>
    <w:rsid w:val="35BEAE98"/>
    <w:rsid w:val="35F4DB28"/>
    <w:rsid w:val="36261B8E"/>
    <w:rsid w:val="362B0994"/>
    <w:rsid w:val="3631FC98"/>
    <w:rsid w:val="36C7535B"/>
    <w:rsid w:val="36D8BF88"/>
    <w:rsid w:val="370C73A5"/>
    <w:rsid w:val="378C47C2"/>
    <w:rsid w:val="37D76295"/>
    <w:rsid w:val="37FA82D7"/>
    <w:rsid w:val="380245F4"/>
    <w:rsid w:val="3820929D"/>
    <w:rsid w:val="385AC3A0"/>
    <w:rsid w:val="38748FE9"/>
    <w:rsid w:val="38863694"/>
    <w:rsid w:val="38919A28"/>
    <w:rsid w:val="38D56B81"/>
    <w:rsid w:val="38D86E87"/>
    <w:rsid w:val="38F45B7C"/>
    <w:rsid w:val="39015F9E"/>
    <w:rsid w:val="390F16E9"/>
    <w:rsid w:val="394493F3"/>
    <w:rsid w:val="398B21A7"/>
    <w:rsid w:val="39B00617"/>
    <w:rsid w:val="39DA76E7"/>
    <w:rsid w:val="3A2988A7"/>
    <w:rsid w:val="3A9F28AF"/>
    <w:rsid w:val="3AF6037C"/>
    <w:rsid w:val="3B36375D"/>
    <w:rsid w:val="3B481CF0"/>
    <w:rsid w:val="3B533EFC"/>
    <w:rsid w:val="3B53DA03"/>
    <w:rsid w:val="3BBDD756"/>
    <w:rsid w:val="3BBE317F"/>
    <w:rsid w:val="3BFF1E2F"/>
    <w:rsid w:val="3C13D746"/>
    <w:rsid w:val="3C39AE3E"/>
    <w:rsid w:val="3C74A2A9"/>
    <w:rsid w:val="3C753C8D"/>
    <w:rsid w:val="3CA630A9"/>
    <w:rsid w:val="3D1FB6C5"/>
    <w:rsid w:val="3D4429CA"/>
    <w:rsid w:val="3D59A7B7"/>
    <w:rsid w:val="3D6AA7F5"/>
    <w:rsid w:val="3D81327F"/>
    <w:rsid w:val="3D97460A"/>
    <w:rsid w:val="3DB0213E"/>
    <w:rsid w:val="3DC232FC"/>
    <w:rsid w:val="3DEFFF45"/>
    <w:rsid w:val="3E7E3CBD"/>
    <w:rsid w:val="3EA9E4D7"/>
    <w:rsid w:val="3EBE302B"/>
    <w:rsid w:val="3F5C98DD"/>
    <w:rsid w:val="3F7C0FA8"/>
    <w:rsid w:val="3F8D9367"/>
    <w:rsid w:val="3F967CDB"/>
    <w:rsid w:val="3FDA19BA"/>
    <w:rsid w:val="3FE44043"/>
    <w:rsid w:val="3FF4017A"/>
    <w:rsid w:val="4029D4AB"/>
    <w:rsid w:val="4045A17F"/>
    <w:rsid w:val="405126E9"/>
    <w:rsid w:val="40529594"/>
    <w:rsid w:val="4067567D"/>
    <w:rsid w:val="406E28A4"/>
    <w:rsid w:val="406FDE57"/>
    <w:rsid w:val="4102B0D8"/>
    <w:rsid w:val="41191E1B"/>
    <w:rsid w:val="41332694"/>
    <w:rsid w:val="41341561"/>
    <w:rsid w:val="4198ACA2"/>
    <w:rsid w:val="41E6786F"/>
    <w:rsid w:val="41F5BB36"/>
    <w:rsid w:val="41F9E3DE"/>
    <w:rsid w:val="42099313"/>
    <w:rsid w:val="42473500"/>
    <w:rsid w:val="42AA5620"/>
    <w:rsid w:val="42BCC13E"/>
    <w:rsid w:val="42CE48D1"/>
    <w:rsid w:val="42E24FA4"/>
    <w:rsid w:val="42FC3F1A"/>
    <w:rsid w:val="4311497D"/>
    <w:rsid w:val="440F2BFA"/>
    <w:rsid w:val="4423FCA8"/>
    <w:rsid w:val="44287A18"/>
    <w:rsid w:val="444BEAC2"/>
    <w:rsid w:val="44531A2E"/>
    <w:rsid w:val="44C18E5C"/>
    <w:rsid w:val="44E766C6"/>
    <w:rsid w:val="451262E2"/>
    <w:rsid w:val="45652549"/>
    <w:rsid w:val="4581CA0D"/>
    <w:rsid w:val="45DCA6B6"/>
    <w:rsid w:val="45F1548C"/>
    <w:rsid w:val="45FB8D7F"/>
    <w:rsid w:val="46112256"/>
    <w:rsid w:val="4611DC24"/>
    <w:rsid w:val="461D0D15"/>
    <w:rsid w:val="462316FB"/>
    <w:rsid w:val="462B0481"/>
    <w:rsid w:val="464C12C6"/>
    <w:rsid w:val="468252F6"/>
    <w:rsid w:val="468EAC2E"/>
    <w:rsid w:val="46AEB630"/>
    <w:rsid w:val="46E0860B"/>
    <w:rsid w:val="471492A1"/>
    <w:rsid w:val="4742206D"/>
    <w:rsid w:val="477C86E7"/>
    <w:rsid w:val="4782FA74"/>
    <w:rsid w:val="478CF612"/>
    <w:rsid w:val="47AD140C"/>
    <w:rsid w:val="47B09876"/>
    <w:rsid w:val="47BEE75C"/>
    <w:rsid w:val="47F7464F"/>
    <w:rsid w:val="482A5980"/>
    <w:rsid w:val="486932B3"/>
    <w:rsid w:val="488B34D7"/>
    <w:rsid w:val="48A05DA4"/>
    <w:rsid w:val="48D7D8B4"/>
    <w:rsid w:val="48E20F56"/>
    <w:rsid w:val="491C9CD6"/>
    <w:rsid w:val="493C173F"/>
    <w:rsid w:val="49570BBE"/>
    <w:rsid w:val="49941DA7"/>
    <w:rsid w:val="49C629E1"/>
    <w:rsid w:val="49E7B34F"/>
    <w:rsid w:val="49EE5AA4"/>
    <w:rsid w:val="4AB9ECD4"/>
    <w:rsid w:val="4AD7BE2D"/>
    <w:rsid w:val="4AE54D47"/>
    <w:rsid w:val="4B24DEFC"/>
    <w:rsid w:val="4B61FA42"/>
    <w:rsid w:val="4B9F9557"/>
    <w:rsid w:val="4BA82C37"/>
    <w:rsid w:val="4BD483BC"/>
    <w:rsid w:val="4C0BBE79"/>
    <w:rsid w:val="4C39ACD0"/>
    <w:rsid w:val="4C44B461"/>
    <w:rsid w:val="4CC3FF2D"/>
    <w:rsid w:val="4CE927E4"/>
    <w:rsid w:val="4CF595D2"/>
    <w:rsid w:val="4D18A75E"/>
    <w:rsid w:val="4D6D43D6"/>
    <w:rsid w:val="4E2E3063"/>
    <w:rsid w:val="4E4BA9E3"/>
    <w:rsid w:val="4E7EEB09"/>
    <w:rsid w:val="4F1F272A"/>
    <w:rsid w:val="4F229BA3"/>
    <w:rsid w:val="4F3B1430"/>
    <w:rsid w:val="4F41C63A"/>
    <w:rsid w:val="4F8D5DF7"/>
    <w:rsid w:val="5004D829"/>
    <w:rsid w:val="500C8093"/>
    <w:rsid w:val="50124078"/>
    <w:rsid w:val="507F8A4C"/>
    <w:rsid w:val="50B1D39A"/>
    <w:rsid w:val="50B6C1A0"/>
    <w:rsid w:val="50BDBC34"/>
    <w:rsid w:val="50EEF113"/>
    <w:rsid w:val="511DBDE3"/>
    <w:rsid w:val="5140B060"/>
    <w:rsid w:val="515C7C51"/>
    <w:rsid w:val="5169BD01"/>
    <w:rsid w:val="519C7AE2"/>
    <w:rsid w:val="52085D32"/>
    <w:rsid w:val="52256C48"/>
    <w:rsid w:val="5262341F"/>
    <w:rsid w:val="52FD014C"/>
    <w:rsid w:val="52FD2907"/>
    <w:rsid w:val="532F5ACD"/>
    <w:rsid w:val="536D66A4"/>
    <w:rsid w:val="536F94BD"/>
    <w:rsid w:val="539FB028"/>
    <w:rsid w:val="53D70AD6"/>
    <w:rsid w:val="53F9E28F"/>
    <w:rsid w:val="5442EB29"/>
    <w:rsid w:val="54ADF5BB"/>
    <w:rsid w:val="54D770F3"/>
    <w:rsid w:val="550D11D7"/>
    <w:rsid w:val="550E2A5D"/>
    <w:rsid w:val="5585DEAA"/>
    <w:rsid w:val="562FED74"/>
    <w:rsid w:val="5638A5C6"/>
    <w:rsid w:val="56997037"/>
    <w:rsid w:val="56BD0BE7"/>
    <w:rsid w:val="56CFD877"/>
    <w:rsid w:val="56D00928"/>
    <w:rsid w:val="56E32EDC"/>
    <w:rsid w:val="56F6870F"/>
    <w:rsid w:val="57517EBE"/>
    <w:rsid w:val="577C406B"/>
    <w:rsid w:val="58061B23"/>
    <w:rsid w:val="5832D3F5"/>
    <w:rsid w:val="58474447"/>
    <w:rsid w:val="584DEFC2"/>
    <w:rsid w:val="58895FD3"/>
    <w:rsid w:val="58A1AB58"/>
    <w:rsid w:val="5903877D"/>
    <w:rsid w:val="593B1FC6"/>
    <w:rsid w:val="59678E36"/>
    <w:rsid w:val="59CDCBE3"/>
    <w:rsid w:val="5A7DC6D7"/>
    <w:rsid w:val="5AD99B58"/>
    <w:rsid w:val="5AD9FD0A"/>
    <w:rsid w:val="5B78E947"/>
    <w:rsid w:val="5BA2A2DC"/>
    <w:rsid w:val="5C0D4773"/>
    <w:rsid w:val="5C73D03C"/>
    <w:rsid w:val="5CB0FE1A"/>
    <w:rsid w:val="5D3067C1"/>
    <w:rsid w:val="5D3D6C87"/>
    <w:rsid w:val="5D739B9F"/>
    <w:rsid w:val="5D772E45"/>
    <w:rsid w:val="5D7C695B"/>
    <w:rsid w:val="5DF8B068"/>
    <w:rsid w:val="5E1786A0"/>
    <w:rsid w:val="5E6F0D2D"/>
    <w:rsid w:val="5EC5CF87"/>
    <w:rsid w:val="5F180687"/>
    <w:rsid w:val="5F18D90F"/>
    <w:rsid w:val="5F318A44"/>
    <w:rsid w:val="5F6E1377"/>
    <w:rsid w:val="5F7DCEFB"/>
    <w:rsid w:val="60128A13"/>
    <w:rsid w:val="611219C2"/>
    <w:rsid w:val="61AE7A94"/>
    <w:rsid w:val="61BA6241"/>
    <w:rsid w:val="61E0AB40"/>
    <w:rsid w:val="61F8D2FC"/>
    <w:rsid w:val="620683C4"/>
    <w:rsid w:val="6214524E"/>
    <w:rsid w:val="62225E16"/>
    <w:rsid w:val="6227185B"/>
    <w:rsid w:val="62285060"/>
    <w:rsid w:val="6288D8BC"/>
    <w:rsid w:val="628A4B56"/>
    <w:rsid w:val="62A0C768"/>
    <w:rsid w:val="62B90438"/>
    <w:rsid w:val="62F421A6"/>
    <w:rsid w:val="6333E59B"/>
    <w:rsid w:val="6391FFD6"/>
    <w:rsid w:val="63E0AEBD"/>
    <w:rsid w:val="63EEAE6F"/>
    <w:rsid w:val="63F364F4"/>
    <w:rsid w:val="642ECD78"/>
    <w:rsid w:val="647A50F2"/>
    <w:rsid w:val="647C03BD"/>
    <w:rsid w:val="6487CE45"/>
    <w:rsid w:val="649F8B03"/>
    <w:rsid w:val="64DC8BFC"/>
    <w:rsid w:val="6510558B"/>
    <w:rsid w:val="656A6BF7"/>
    <w:rsid w:val="657195F9"/>
    <w:rsid w:val="65EE9E19"/>
    <w:rsid w:val="6607DD9B"/>
    <w:rsid w:val="661D6441"/>
    <w:rsid w:val="66272A5F"/>
    <w:rsid w:val="66310947"/>
    <w:rsid w:val="66446FB9"/>
    <w:rsid w:val="664AF95E"/>
    <w:rsid w:val="66DA20FD"/>
    <w:rsid w:val="66EAD18D"/>
    <w:rsid w:val="671228E8"/>
    <w:rsid w:val="6740C9A7"/>
    <w:rsid w:val="674B352D"/>
    <w:rsid w:val="67A46919"/>
    <w:rsid w:val="67DEBD8C"/>
    <w:rsid w:val="67DFE78A"/>
    <w:rsid w:val="67F6CE59"/>
    <w:rsid w:val="680B45F7"/>
    <w:rsid w:val="688E29D2"/>
    <w:rsid w:val="68967467"/>
    <w:rsid w:val="695BDC47"/>
    <w:rsid w:val="69998363"/>
    <w:rsid w:val="69A731C0"/>
    <w:rsid w:val="69A7ECE2"/>
    <w:rsid w:val="6AB22D9C"/>
    <w:rsid w:val="6AF9DAFE"/>
    <w:rsid w:val="6B239A6B"/>
    <w:rsid w:val="6B4A7B99"/>
    <w:rsid w:val="6BAC3A89"/>
    <w:rsid w:val="6BEC2F71"/>
    <w:rsid w:val="6C14FB47"/>
    <w:rsid w:val="6CC7DF13"/>
    <w:rsid w:val="6CE2CAD0"/>
    <w:rsid w:val="6D394457"/>
    <w:rsid w:val="6D65B55D"/>
    <w:rsid w:val="6DD21216"/>
    <w:rsid w:val="6DF390E2"/>
    <w:rsid w:val="6E2F4D6A"/>
    <w:rsid w:val="6EE4F63A"/>
    <w:rsid w:val="6F005278"/>
    <w:rsid w:val="6F5C3281"/>
    <w:rsid w:val="6F8F0252"/>
    <w:rsid w:val="7008C4E7"/>
    <w:rsid w:val="708BA465"/>
    <w:rsid w:val="708DA3E3"/>
    <w:rsid w:val="70D0F7E7"/>
    <w:rsid w:val="712B12B8"/>
    <w:rsid w:val="713E237A"/>
    <w:rsid w:val="71E0DB95"/>
    <w:rsid w:val="720C94CA"/>
    <w:rsid w:val="720F8F23"/>
    <w:rsid w:val="72393721"/>
    <w:rsid w:val="724B6464"/>
    <w:rsid w:val="726E43CE"/>
    <w:rsid w:val="72C15EAE"/>
    <w:rsid w:val="7337C116"/>
    <w:rsid w:val="733D63C8"/>
    <w:rsid w:val="7341F137"/>
    <w:rsid w:val="734936AF"/>
    <w:rsid w:val="73523D21"/>
    <w:rsid w:val="736683DE"/>
    <w:rsid w:val="737A8C3A"/>
    <w:rsid w:val="737D9D23"/>
    <w:rsid w:val="73BAA60C"/>
    <w:rsid w:val="7449BF09"/>
    <w:rsid w:val="74985FC3"/>
    <w:rsid w:val="749D6C6B"/>
    <w:rsid w:val="74C94AE9"/>
    <w:rsid w:val="74D51A2A"/>
    <w:rsid w:val="74FC3F20"/>
    <w:rsid w:val="750511AB"/>
    <w:rsid w:val="75621E9B"/>
    <w:rsid w:val="75A3959C"/>
    <w:rsid w:val="75CCCCA6"/>
    <w:rsid w:val="7626EE76"/>
    <w:rsid w:val="763E1730"/>
    <w:rsid w:val="76461A69"/>
    <w:rsid w:val="766AB6ED"/>
    <w:rsid w:val="767D04CB"/>
    <w:rsid w:val="76830618"/>
    <w:rsid w:val="768B5053"/>
    <w:rsid w:val="76A0BC5B"/>
    <w:rsid w:val="76BA282E"/>
    <w:rsid w:val="77070680"/>
    <w:rsid w:val="771DA741"/>
    <w:rsid w:val="772673CF"/>
    <w:rsid w:val="77480A75"/>
    <w:rsid w:val="774A7CA2"/>
    <w:rsid w:val="778D31CC"/>
    <w:rsid w:val="77ADE838"/>
    <w:rsid w:val="77BDE4B7"/>
    <w:rsid w:val="77C3C88E"/>
    <w:rsid w:val="77F54A21"/>
    <w:rsid w:val="780DDA26"/>
    <w:rsid w:val="7832540F"/>
    <w:rsid w:val="78411963"/>
    <w:rsid w:val="787C3571"/>
    <w:rsid w:val="791FFE44"/>
    <w:rsid w:val="7938A1AE"/>
    <w:rsid w:val="7970DD8E"/>
    <w:rsid w:val="798CA63D"/>
    <w:rsid w:val="79A513B4"/>
    <w:rsid w:val="79B4D707"/>
    <w:rsid w:val="79CFB043"/>
    <w:rsid w:val="7A3C0F54"/>
    <w:rsid w:val="7A6E7060"/>
    <w:rsid w:val="7A9671DC"/>
    <w:rsid w:val="7A9BE86E"/>
    <w:rsid w:val="7B0CADEF"/>
    <w:rsid w:val="7B5A45CD"/>
    <w:rsid w:val="7B6B80A4"/>
    <w:rsid w:val="7BA9BA68"/>
    <w:rsid w:val="7BADE30A"/>
    <w:rsid w:val="7BC7E9F3"/>
    <w:rsid w:val="7BF2BB4C"/>
    <w:rsid w:val="7C0E117D"/>
    <w:rsid w:val="7C37B8CF"/>
    <w:rsid w:val="7C5589E1"/>
    <w:rsid w:val="7C5AFE06"/>
    <w:rsid w:val="7C6BB7BD"/>
    <w:rsid w:val="7CB6AFE6"/>
    <w:rsid w:val="7CD10FB6"/>
    <w:rsid w:val="7D075105"/>
    <w:rsid w:val="7D3D7B77"/>
    <w:rsid w:val="7DA32B7D"/>
    <w:rsid w:val="7DA425C0"/>
    <w:rsid w:val="7DCD2914"/>
    <w:rsid w:val="7DDA598F"/>
    <w:rsid w:val="7DE4ED3D"/>
    <w:rsid w:val="7DE5BD76"/>
    <w:rsid w:val="7DF54669"/>
    <w:rsid w:val="7E20EB55"/>
    <w:rsid w:val="7E35CD5C"/>
    <w:rsid w:val="7E8E7403"/>
    <w:rsid w:val="7F93B8EB"/>
    <w:rsid w:val="7F969432"/>
    <w:rsid w:val="7F9B69F2"/>
    <w:rsid w:val="7FD3FAE6"/>
    <w:rsid w:val="7FE57C59"/>
    <w:rsid w:val="7FF3B1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1524"/>
  <w14:defaultImageDpi w14:val="32767"/>
  <w15:chartTrackingRefBased/>
  <w15:docId w15:val="{9F3F6A1F-EEDB-42DC-B0C3-A8208A77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908"/>
    <w:rPr>
      <w:rFonts w:ascii="Calibri Light" w:eastAsia="Times New Roman" w:hAnsi="Calibri Light" w:cs="Times New Roman"/>
      <w:sz w:val="22"/>
      <w:lang w:eastAsia="en-GB"/>
    </w:rPr>
  </w:style>
  <w:style w:type="paragraph" w:styleId="Heading1">
    <w:name w:val="heading 1"/>
    <w:basedOn w:val="Normal"/>
    <w:next w:val="Normal"/>
    <w:link w:val="Heading1Char"/>
    <w:uiPriority w:val="9"/>
    <w:qFormat/>
    <w:rsid w:val="007B52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7B9C"/>
    <w:pPr>
      <w:keepNext/>
      <w:keepLines/>
      <w:spacing w:before="40" w:after="24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507B9C"/>
    <w:pPr>
      <w:keepNext/>
      <w:keepLines/>
      <w:spacing w:before="40" w:after="240"/>
      <w:outlineLvl w:val="2"/>
    </w:pPr>
    <w:rPr>
      <w:rFonts w:asciiTheme="majorHAnsi" w:eastAsiaTheme="majorEastAsia" w:hAnsiTheme="majorHAnsi" w:cstheme="majorBidi"/>
      <w:color w:val="1F3763" w:themeColor="accent1" w:themeShade="7F"/>
      <w:sz w:val="28"/>
    </w:rPr>
  </w:style>
  <w:style w:type="paragraph" w:styleId="Heading4">
    <w:name w:val="heading 4"/>
    <w:basedOn w:val="Normal"/>
    <w:next w:val="Normal"/>
    <w:link w:val="Heading4Char"/>
    <w:uiPriority w:val="9"/>
    <w:semiHidden/>
    <w:unhideWhenUsed/>
    <w:qFormat/>
    <w:rsid w:val="004034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C127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3CEA"/>
    <w:rPr>
      <w:rFonts w:eastAsiaTheme="minorEastAsia"/>
      <w:sz w:val="22"/>
      <w:szCs w:val="22"/>
      <w:lang w:val="en-US" w:eastAsia="zh-CN"/>
    </w:rPr>
  </w:style>
  <w:style w:type="character" w:customStyle="1" w:styleId="NoSpacingChar">
    <w:name w:val="No Spacing Char"/>
    <w:basedOn w:val="DefaultParagraphFont"/>
    <w:link w:val="NoSpacing"/>
    <w:uiPriority w:val="1"/>
    <w:rsid w:val="00C73CEA"/>
    <w:rPr>
      <w:rFonts w:eastAsiaTheme="minorEastAsia"/>
      <w:sz w:val="22"/>
      <w:szCs w:val="22"/>
      <w:lang w:val="en-US" w:eastAsia="zh-CN"/>
    </w:rPr>
  </w:style>
  <w:style w:type="paragraph" w:customStyle="1" w:styleId="Subheading">
    <w:name w:val="Subheading"/>
    <w:basedOn w:val="Normal"/>
    <w:qFormat/>
    <w:rsid w:val="00C73CEA"/>
    <w:pPr>
      <w:tabs>
        <w:tab w:val="left" w:pos="7780"/>
      </w:tabs>
    </w:pPr>
    <w:rPr>
      <w:rFonts w:ascii="Oswald Light" w:hAnsi="Oswald Light" w:cs="Times New Roman (Body CS)"/>
      <w:color w:val="B7432A"/>
      <w:spacing w:val="30"/>
      <w:szCs w:val="22"/>
    </w:rPr>
  </w:style>
  <w:style w:type="character" w:customStyle="1" w:styleId="MajorHeading">
    <w:name w:val="Major Heading"/>
    <w:basedOn w:val="DefaultParagraphFont"/>
    <w:uiPriority w:val="1"/>
    <w:qFormat/>
    <w:rsid w:val="002A7965"/>
    <w:rPr>
      <w:lang w:val="en-AU"/>
    </w:rPr>
  </w:style>
  <w:style w:type="character" w:customStyle="1" w:styleId="Heading">
    <w:name w:val="Heading"/>
    <w:basedOn w:val="DefaultParagraphFont"/>
    <w:uiPriority w:val="1"/>
    <w:qFormat/>
    <w:rsid w:val="002A7965"/>
    <w:rPr>
      <w:lang w:val="en-AU"/>
    </w:rPr>
  </w:style>
  <w:style w:type="paragraph" w:styleId="Header">
    <w:name w:val="header"/>
    <w:basedOn w:val="Normal"/>
    <w:link w:val="HeaderChar"/>
    <w:uiPriority w:val="99"/>
    <w:unhideWhenUsed/>
    <w:rsid w:val="00C73CEA"/>
    <w:pPr>
      <w:tabs>
        <w:tab w:val="center" w:pos="4680"/>
        <w:tab w:val="right" w:pos="9360"/>
      </w:tabs>
    </w:pPr>
  </w:style>
  <w:style w:type="character" w:customStyle="1" w:styleId="HeaderChar">
    <w:name w:val="Header Char"/>
    <w:basedOn w:val="DefaultParagraphFont"/>
    <w:link w:val="Header"/>
    <w:uiPriority w:val="99"/>
    <w:rsid w:val="00C73CEA"/>
    <w:rPr>
      <w:lang w:val="en-AU"/>
    </w:rPr>
  </w:style>
  <w:style w:type="paragraph" w:styleId="Footer">
    <w:name w:val="footer"/>
    <w:basedOn w:val="Normal"/>
    <w:link w:val="FooterChar"/>
    <w:uiPriority w:val="99"/>
    <w:unhideWhenUsed/>
    <w:rsid w:val="00C73CEA"/>
    <w:pPr>
      <w:tabs>
        <w:tab w:val="center" w:pos="4680"/>
        <w:tab w:val="right" w:pos="9360"/>
      </w:tabs>
    </w:pPr>
  </w:style>
  <w:style w:type="character" w:customStyle="1" w:styleId="FooterChar">
    <w:name w:val="Footer Char"/>
    <w:basedOn w:val="DefaultParagraphFont"/>
    <w:link w:val="Footer"/>
    <w:uiPriority w:val="99"/>
    <w:rsid w:val="00C73CEA"/>
    <w:rPr>
      <w:lang w:val="en-AU"/>
    </w:rPr>
  </w:style>
  <w:style w:type="character" w:styleId="PageNumber">
    <w:name w:val="page number"/>
    <w:basedOn w:val="DefaultParagraphFont"/>
    <w:uiPriority w:val="99"/>
    <w:semiHidden/>
    <w:unhideWhenUsed/>
    <w:rsid w:val="00C73CEA"/>
  </w:style>
  <w:style w:type="paragraph" w:customStyle="1" w:styleId="BasicParagraph">
    <w:name w:val="[Basic Paragraph]"/>
    <w:basedOn w:val="Normal"/>
    <w:uiPriority w:val="99"/>
    <w:rsid w:val="00C73CEA"/>
    <w:pPr>
      <w:autoSpaceDE w:val="0"/>
      <w:autoSpaceDN w:val="0"/>
      <w:adjustRightInd w:val="0"/>
      <w:spacing w:line="288" w:lineRule="auto"/>
      <w:textAlignment w:val="center"/>
    </w:pPr>
    <w:rPr>
      <w:rFonts w:ascii="Minion Pro" w:hAnsi="Minion Pro" w:cs="Minion Pro"/>
      <w:color w:val="000000"/>
      <w:lang w:val="en-US"/>
    </w:rPr>
  </w:style>
  <w:style w:type="paragraph" w:customStyle="1" w:styleId="Bodycopy">
    <w:name w:val="Body copy"/>
    <w:basedOn w:val="BasicParagraph"/>
    <w:qFormat/>
    <w:rsid w:val="00C73CEA"/>
    <w:pPr>
      <w:tabs>
        <w:tab w:val="left" w:pos="454"/>
      </w:tabs>
      <w:suppressAutoHyphens/>
    </w:pPr>
    <w:rPr>
      <w:rFonts w:ascii="Roboto Light" w:hAnsi="Roboto Light" w:cs="Roboto Light"/>
      <w:color w:val="0E1428"/>
      <w:sz w:val="18"/>
      <w:szCs w:val="18"/>
    </w:rPr>
  </w:style>
  <w:style w:type="paragraph" w:styleId="NormalWeb">
    <w:name w:val="Normal (Web)"/>
    <w:basedOn w:val="Normal"/>
    <w:uiPriority w:val="99"/>
    <w:unhideWhenUsed/>
    <w:rsid w:val="00C73CEA"/>
    <w:pPr>
      <w:spacing w:before="100" w:beforeAutospacing="1" w:after="100" w:afterAutospacing="1"/>
    </w:pPr>
  </w:style>
  <w:style w:type="paragraph" w:styleId="ListParagraph">
    <w:name w:val="List Paragraph"/>
    <w:aliases w:val="Bullet1,List Paragraph1,Recommendation,List Paragraph11,List Paragraph2,Bulit List -  Paragraph,Colorful Shading - Accent 31,AusAID List Paragraph,Bullets,Bullet paras,Numbered Paragraph,Main numbered paragraph,123 List Paragraph,CV text"/>
    <w:basedOn w:val="Normal"/>
    <w:link w:val="ListParagraphChar"/>
    <w:uiPriority w:val="34"/>
    <w:qFormat/>
    <w:rsid w:val="00C73CEA"/>
    <w:pPr>
      <w:ind w:left="720"/>
    </w:pPr>
    <w:rPr>
      <w:rFonts w:ascii="Calibri" w:hAnsi="Calibri" w:cs="Calibri"/>
      <w:szCs w:val="22"/>
    </w:rPr>
  </w:style>
  <w:style w:type="table" w:styleId="TableGrid">
    <w:name w:val="Table Grid"/>
    <w:basedOn w:val="TableNormal"/>
    <w:uiPriority w:val="39"/>
    <w:rsid w:val="00C73CEA"/>
    <w:rPr>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1 Char,List Paragraph1 Char,Recommendation Char,List Paragraph11 Char,List Paragraph2 Char,Bulit List -  Paragraph Char,Colorful Shading - Accent 31 Char,AusAID List Paragraph Char,Bullets Char,Bullet paras Char,CV text Char"/>
    <w:basedOn w:val="DefaultParagraphFont"/>
    <w:link w:val="ListParagraph"/>
    <w:uiPriority w:val="34"/>
    <w:qFormat/>
    <w:locked/>
    <w:rsid w:val="00C73CEA"/>
    <w:rPr>
      <w:rFonts w:ascii="Calibri" w:hAnsi="Calibri" w:cs="Calibri"/>
      <w:sz w:val="22"/>
      <w:szCs w:val="22"/>
      <w:lang w:val="en-AU"/>
    </w:rPr>
  </w:style>
  <w:style w:type="character" w:styleId="CommentReference">
    <w:name w:val="annotation reference"/>
    <w:basedOn w:val="DefaultParagraphFont"/>
    <w:uiPriority w:val="99"/>
    <w:semiHidden/>
    <w:unhideWhenUsed/>
    <w:rsid w:val="00C73CEA"/>
    <w:rPr>
      <w:sz w:val="16"/>
      <w:szCs w:val="16"/>
    </w:rPr>
  </w:style>
  <w:style w:type="paragraph" w:styleId="CommentText">
    <w:name w:val="annotation text"/>
    <w:basedOn w:val="Normal"/>
    <w:link w:val="CommentTextChar"/>
    <w:uiPriority w:val="99"/>
    <w:unhideWhenUsed/>
    <w:rsid w:val="00C73CEA"/>
    <w:rPr>
      <w:rFonts w:ascii="Gill Sans MT" w:hAnsi="Gill Sans MT"/>
      <w:sz w:val="20"/>
      <w:szCs w:val="20"/>
      <w:lang w:val="en-US"/>
    </w:rPr>
  </w:style>
  <w:style w:type="character" w:customStyle="1" w:styleId="CommentTextChar">
    <w:name w:val="Comment Text Char"/>
    <w:basedOn w:val="DefaultParagraphFont"/>
    <w:link w:val="CommentText"/>
    <w:uiPriority w:val="99"/>
    <w:rsid w:val="00C73CEA"/>
    <w:rPr>
      <w:rFonts w:ascii="Gill Sans MT" w:hAnsi="Gill Sans MT"/>
      <w:sz w:val="20"/>
      <w:szCs w:val="20"/>
      <w:lang w:val="en-US"/>
    </w:rPr>
  </w:style>
  <w:style w:type="character" w:styleId="Hyperlink">
    <w:name w:val="Hyperlink"/>
    <w:basedOn w:val="DefaultParagraphFont"/>
    <w:uiPriority w:val="99"/>
    <w:unhideWhenUsed/>
    <w:rsid w:val="00C73CEA"/>
    <w:rPr>
      <w:color w:val="0563C1" w:themeColor="hyperlink"/>
      <w:u w:val="single"/>
    </w:rPr>
  </w:style>
  <w:style w:type="paragraph" w:styleId="FootnoteText">
    <w:name w:val="footnote text"/>
    <w:aliases w:val="Footnote Text1,FOOTNOTES,fn,single space Char,single space,ft,Fußnote,ft Char Char,Footnote Text Char Char Char Char,Footnote Text Char Char Char Char Char,Footnote Text Char Char Char Char Char Char Char Char Char"/>
    <w:basedOn w:val="Normal"/>
    <w:link w:val="FootnoteTextChar"/>
    <w:uiPriority w:val="99"/>
    <w:unhideWhenUsed/>
    <w:qFormat/>
    <w:rsid w:val="00C73CEA"/>
    <w:rPr>
      <w:sz w:val="20"/>
      <w:szCs w:val="20"/>
    </w:rPr>
  </w:style>
  <w:style w:type="character" w:customStyle="1" w:styleId="FootnoteTextChar">
    <w:name w:val="Footnote Text Char"/>
    <w:aliases w:val="Footnote Text1 Char,FOOTNOTES Char,fn Char,single space Char Char,single space Char1,ft Char,Fußnote Char,ft Char Char Char,Footnote Text Char Char Char Char Char1,Footnote Text Char Char Char Char Char Char"/>
    <w:basedOn w:val="DefaultParagraphFont"/>
    <w:link w:val="FootnoteText"/>
    <w:uiPriority w:val="99"/>
    <w:rsid w:val="00C73CEA"/>
    <w:rPr>
      <w:sz w:val="20"/>
      <w:szCs w:val="20"/>
      <w:lang w:val="en-AU"/>
    </w:rPr>
  </w:style>
  <w:style w:type="character" w:styleId="FootnoteReference">
    <w:name w:val="footnote reference"/>
    <w:aliases w:val="Footnote text,Footnotes refss,Ref,de nota al pie,ftref,16 Point,Superscript 6 Point,BVI fnr,Normal + Font:9 Point,Superscript 3 Point Times"/>
    <w:basedOn w:val="DefaultParagraphFont"/>
    <w:uiPriority w:val="99"/>
    <w:unhideWhenUsed/>
    <w:qFormat/>
    <w:rsid w:val="00C73CEA"/>
    <w:rPr>
      <w:vertAlign w:val="superscript"/>
    </w:rPr>
  </w:style>
  <w:style w:type="paragraph" w:styleId="CommentSubject">
    <w:name w:val="annotation subject"/>
    <w:basedOn w:val="CommentText"/>
    <w:next w:val="CommentText"/>
    <w:link w:val="CommentSubjectChar"/>
    <w:uiPriority w:val="99"/>
    <w:semiHidden/>
    <w:unhideWhenUsed/>
    <w:rsid w:val="00210689"/>
    <w:rPr>
      <w:rFonts w:asciiTheme="minorHAnsi" w:hAnsiTheme="minorHAnsi"/>
      <w:b/>
      <w:bCs/>
      <w:lang w:val="en-AU"/>
    </w:rPr>
  </w:style>
  <w:style w:type="character" w:customStyle="1" w:styleId="CommentSubjectChar">
    <w:name w:val="Comment Subject Char"/>
    <w:basedOn w:val="CommentTextChar"/>
    <w:link w:val="CommentSubject"/>
    <w:uiPriority w:val="99"/>
    <w:semiHidden/>
    <w:rsid w:val="00210689"/>
    <w:rPr>
      <w:rFonts w:ascii="Gill Sans MT" w:hAnsi="Gill Sans MT"/>
      <w:b/>
      <w:bCs/>
      <w:sz w:val="20"/>
      <w:szCs w:val="20"/>
      <w:lang w:val="en-AU"/>
    </w:rPr>
  </w:style>
  <w:style w:type="paragraph" w:styleId="BalloonText">
    <w:name w:val="Balloon Text"/>
    <w:basedOn w:val="Normal"/>
    <w:link w:val="BalloonTextChar"/>
    <w:uiPriority w:val="99"/>
    <w:semiHidden/>
    <w:unhideWhenUsed/>
    <w:rsid w:val="006302B5"/>
    <w:rPr>
      <w:sz w:val="18"/>
      <w:szCs w:val="18"/>
    </w:rPr>
  </w:style>
  <w:style w:type="character" w:customStyle="1" w:styleId="BalloonTextChar">
    <w:name w:val="Balloon Text Char"/>
    <w:basedOn w:val="DefaultParagraphFont"/>
    <w:link w:val="BalloonText"/>
    <w:uiPriority w:val="99"/>
    <w:semiHidden/>
    <w:rsid w:val="006302B5"/>
    <w:rPr>
      <w:rFonts w:ascii="Times New Roman" w:hAnsi="Times New Roman" w:cs="Times New Roman"/>
      <w:sz w:val="18"/>
      <w:szCs w:val="18"/>
      <w:lang w:val="en-AU"/>
    </w:rPr>
  </w:style>
  <w:style w:type="paragraph" w:styleId="Revision">
    <w:name w:val="Revision"/>
    <w:hidden/>
    <w:uiPriority w:val="99"/>
    <w:semiHidden/>
    <w:rsid w:val="00BB4ECE"/>
    <w:rPr>
      <w:lang w:val="en-AU"/>
    </w:rPr>
  </w:style>
  <w:style w:type="character" w:customStyle="1" w:styleId="Mention1">
    <w:name w:val="Mention1"/>
    <w:basedOn w:val="DefaultParagraphFont"/>
    <w:uiPriority w:val="99"/>
    <w:unhideWhenUsed/>
    <w:rsid w:val="004C3334"/>
    <w:rPr>
      <w:color w:val="2B579A"/>
      <w:shd w:val="clear" w:color="auto" w:fill="E1DFDD"/>
    </w:rPr>
  </w:style>
  <w:style w:type="character" w:customStyle="1" w:styleId="Heading2Char">
    <w:name w:val="Heading 2 Char"/>
    <w:basedOn w:val="DefaultParagraphFont"/>
    <w:link w:val="Heading2"/>
    <w:uiPriority w:val="9"/>
    <w:rsid w:val="00507B9C"/>
    <w:rPr>
      <w:rFonts w:asciiTheme="majorHAnsi" w:eastAsiaTheme="majorEastAsia" w:hAnsiTheme="majorHAnsi" w:cstheme="majorBidi"/>
      <w:color w:val="2F5496" w:themeColor="accent1" w:themeShade="BF"/>
      <w:sz w:val="32"/>
      <w:szCs w:val="26"/>
      <w:lang w:eastAsia="en-GB"/>
    </w:rPr>
  </w:style>
  <w:style w:type="table" w:customStyle="1" w:styleId="0000TableStyle1">
    <w:name w:val="0000 Table Style 1"/>
    <w:basedOn w:val="TableNormal"/>
    <w:uiPriority w:val="99"/>
    <w:rsid w:val="00B91EDC"/>
    <w:rPr>
      <w:sz w:val="22"/>
      <w:szCs w:val="22"/>
    </w:rPr>
    <w:tblPr>
      <w:tblBorders>
        <w:top w:val="single" w:sz="4" w:space="0" w:color="E0684B"/>
        <w:left w:val="single" w:sz="4" w:space="0" w:color="E0684B"/>
        <w:bottom w:val="single" w:sz="4" w:space="0" w:color="E0684B"/>
        <w:right w:val="single" w:sz="4" w:space="0" w:color="E0684B"/>
        <w:insideH w:val="single" w:sz="4" w:space="0" w:color="E0684B"/>
        <w:insideV w:val="single" w:sz="4" w:space="0" w:color="E0684B"/>
      </w:tblBorders>
    </w:tblPr>
    <w:tcPr>
      <w:shd w:val="clear" w:color="auto" w:fill="auto"/>
    </w:tcPr>
    <w:tblStylePr w:type="firstRow">
      <w:rPr>
        <w:rFonts w:ascii="Oswald" w:hAnsi="Oswald"/>
        <w:b/>
        <w:color w:val="FFFFFF"/>
        <w:sz w:val="22"/>
      </w:rPr>
      <w:tblPr/>
      <w:tcPr>
        <w:shd w:val="clear" w:color="auto" w:fill="3B4A6A"/>
      </w:tcPr>
    </w:tblStylePr>
  </w:style>
  <w:style w:type="paragraph" w:styleId="ListBullet">
    <w:name w:val="List Bullet"/>
    <w:basedOn w:val="Normal"/>
    <w:uiPriority w:val="99"/>
    <w:qFormat/>
    <w:rsid w:val="001C13DA"/>
    <w:pPr>
      <w:numPr>
        <w:numId w:val="1"/>
      </w:numPr>
      <w:spacing w:after="210" w:line="276" w:lineRule="auto"/>
    </w:pPr>
    <w:rPr>
      <w:color w:val="000000" w:themeColor="text1"/>
      <w:sz w:val="21"/>
      <w:szCs w:val="21"/>
    </w:rPr>
  </w:style>
  <w:style w:type="paragraph" w:styleId="ListBullet2">
    <w:name w:val="List Bullet 2"/>
    <w:basedOn w:val="Normal"/>
    <w:uiPriority w:val="99"/>
    <w:qFormat/>
    <w:rsid w:val="001C13DA"/>
    <w:pPr>
      <w:numPr>
        <w:ilvl w:val="1"/>
        <w:numId w:val="1"/>
      </w:numPr>
      <w:spacing w:after="210" w:line="276" w:lineRule="auto"/>
    </w:pPr>
    <w:rPr>
      <w:color w:val="000000" w:themeColor="text1"/>
      <w:sz w:val="21"/>
      <w:szCs w:val="21"/>
    </w:rPr>
  </w:style>
  <w:style w:type="paragraph" w:styleId="ListBullet3">
    <w:name w:val="List Bullet 3"/>
    <w:basedOn w:val="Normal"/>
    <w:uiPriority w:val="99"/>
    <w:unhideWhenUsed/>
    <w:rsid w:val="001C13DA"/>
    <w:pPr>
      <w:numPr>
        <w:ilvl w:val="2"/>
        <w:numId w:val="1"/>
      </w:numPr>
      <w:spacing w:after="210" w:line="276" w:lineRule="auto"/>
      <w:contextualSpacing/>
    </w:pPr>
    <w:rPr>
      <w:color w:val="000000" w:themeColor="text1"/>
      <w:sz w:val="21"/>
      <w:szCs w:val="21"/>
    </w:rPr>
  </w:style>
  <w:style w:type="paragraph" w:styleId="ListBullet4">
    <w:name w:val="List Bullet 4"/>
    <w:basedOn w:val="Normal"/>
    <w:uiPriority w:val="99"/>
    <w:unhideWhenUsed/>
    <w:rsid w:val="001C13DA"/>
    <w:pPr>
      <w:numPr>
        <w:ilvl w:val="3"/>
        <w:numId w:val="1"/>
      </w:numPr>
      <w:spacing w:after="210" w:line="276" w:lineRule="auto"/>
      <w:contextualSpacing/>
    </w:pPr>
    <w:rPr>
      <w:color w:val="000000" w:themeColor="text1"/>
      <w:sz w:val="21"/>
      <w:szCs w:val="21"/>
    </w:rPr>
  </w:style>
  <w:style w:type="paragraph" w:styleId="ListBullet5">
    <w:name w:val="List Bullet 5"/>
    <w:basedOn w:val="Normal"/>
    <w:uiPriority w:val="99"/>
    <w:unhideWhenUsed/>
    <w:rsid w:val="001C13DA"/>
    <w:pPr>
      <w:numPr>
        <w:ilvl w:val="4"/>
        <w:numId w:val="1"/>
      </w:numPr>
      <w:spacing w:after="210" w:line="276" w:lineRule="auto"/>
      <w:contextualSpacing/>
    </w:pPr>
    <w:rPr>
      <w:color w:val="000000" w:themeColor="text1"/>
      <w:sz w:val="21"/>
      <w:szCs w:val="21"/>
    </w:rPr>
  </w:style>
  <w:style w:type="character" w:styleId="Emphasis">
    <w:name w:val="Emphasis"/>
    <w:basedOn w:val="DefaultParagraphFont"/>
    <w:uiPriority w:val="20"/>
    <w:qFormat/>
    <w:rsid w:val="00257538"/>
    <w:rPr>
      <w:i/>
      <w:iCs/>
    </w:rPr>
  </w:style>
  <w:style w:type="paragraph" w:styleId="Caption">
    <w:name w:val="caption"/>
    <w:basedOn w:val="Normal"/>
    <w:next w:val="Normal"/>
    <w:uiPriority w:val="35"/>
    <w:unhideWhenUsed/>
    <w:qFormat/>
    <w:rsid w:val="00701B6B"/>
    <w:pPr>
      <w:keepNext/>
      <w:spacing w:after="200"/>
    </w:pPr>
    <w:rPr>
      <w:rFonts w:asciiTheme="majorHAnsi" w:hAnsiTheme="majorHAnsi" w:cstheme="majorHAnsi"/>
      <w:b/>
      <w:bCs/>
      <w:i/>
      <w:iCs/>
      <w:color w:val="000000" w:themeColor="text1"/>
      <w:szCs w:val="22"/>
    </w:rPr>
  </w:style>
  <w:style w:type="character" w:customStyle="1" w:styleId="normaltextrun">
    <w:name w:val="normaltextrun"/>
    <w:basedOn w:val="DefaultParagraphFont"/>
    <w:rsid w:val="001D40B8"/>
  </w:style>
  <w:style w:type="paragraph" w:customStyle="1" w:styleId="WFPKBullet">
    <w:name w:val="WFP K Bullet"/>
    <w:basedOn w:val="Normal"/>
    <w:link w:val="WFPKBulletChar"/>
    <w:qFormat/>
    <w:rsid w:val="00080E1E"/>
    <w:pPr>
      <w:numPr>
        <w:numId w:val="2"/>
      </w:numPr>
      <w:spacing w:before="40" w:after="40"/>
      <w:jc w:val="both"/>
    </w:pPr>
    <w:rPr>
      <w:rFonts w:ascii="Open Sans" w:hAnsi="Open Sans" w:cstheme="minorHAnsi"/>
    </w:rPr>
  </w:style>
  <w:style w:type="character" w:customStyle="1" w:styleId="WFPKBulletChar">
    <w:name w:val="WFP K Bullet Char"/>
    <w:basedOn w:val="DefaultParagraphFont"/>
    <w:link w:val="WFPKBullet"/>
    <w:rsid w:val="00080E1E"/>
    <w:rPr>
      <w:rFonts w:ascii="Open Sans" w:eastAsia="Times New Roman" w:hAnsi="Open Sans" w:cstheme="minorHAnsi"/>
      <w:sz w:val="22"/>
      <w:lang w:eastAsia="en-GB"/>
    </w:rPr>
  </w:style>
  <w:style w:type="paragraph" w:customStyle="1" w:styleId="WFPDSummaryheading">
    <w:name w:val="WFP D Summary heading"/>
    <w:basedOn w:val="Normal"/>
    <w:link w:val="WFPDSummaryheadingChar"/>
    <w:qFormat/>
    <w:rsid w:val="00080E1E"/>
    <w:pPr>
      <w:keepNext/>
      <w:spacing w:before="240" w:after="120"/>
    </w:pPr>
    <w:rPr>
      <w:rFonts w:ascii="Open Sans" w:hAnsi="Open Sans"/>
      <w:b/>
    </w:rPr>
  </w:style>
  <w:style w:type="character" w:customStyle="1" w:styleId="WFPDSummaryheadingChar">
    <w:name w:val="WFP D Summary heading Char"/>
    <w:basedOn w:val="DefaultParagraphFont"/>
    <w:link w:val="WFPDSummaryheading"/>
    <w:rsid w:val="00080E1E"/>
    <w:rPr>
      <w:rFonts w:ascii="Open Sans" w:eastAsia="Times New Roman" w:hAnsi="Open Sans" w:cs="Times New Roman"/>
      <w:b/>
      <w:sz w:val="22"/>
      <w:lang w:eastAsia="en-GB"/>
    </w:rPr>
  </w:style>
  <w:style w:type="paragraph" w:customStyle="1" w:styleId="WFPDExecSummarypara">
    <w:name w:val="WFP D Exec Summary para"/>
    <w:basedOn w:val="ListParagraph"/>
    <w:link w:val="WFPDExecSummaryparaChar"/>
    <w:qFormat/>
    <w:rsid w:val="00080E1E"/>
    <w:pPr>
      <w:numPr>
        <w:numId w:val="3"/>
      </w:numPr>
      <w:spacing w:after="120" w:line="259" w:lineRule="auto"/>
      <w:jc w:val="both"/>
    </w:pPr>
    <w:rPr>
      <w:rFonts w:ascii="Open Sans" w:eastAsiaTheme="minorHAnsi" w:hAnsi="Open Sans" w:cstheme="minorBidi"/>
      <w:bCs/>
      <w:szCs w:val="20"/>
    </w:rPr>
  </w:style>
  <w:style w:type="character" w:customStyle="1" w:styleId="WFPDExecSummaryparaChar">
    <w:name w:val="WFP D Exec Summary para Char"/>
    <w:basedOn w:val="DefaultParagraphFont"/>
    <w:link w:val="WFPDExecSummarypara"/>
    <w:rsid w:val="00080E1E"/>
    <w:rPr>
      <w:rFonts w:ascii="Open Sans" w:hAnsi="Open Sans"/>
      <w:bCs/>
      <w:sz w:val="22"/>
      <w:szCs w:val="20"/>
      <w:lang w:eastAsia="en-GB"/>
    </w:rPr>
  </w:style>
  <w:style w:type="paragraph" w:styleId="TOC1">
    <w:name w:val="toc 1"/>
    <w:basedOn w:val="Normal"/>
    <w:next w:val="Normal"/>
    <w:autoRedefine/>
    <w:uiPriority w:val="39"/>
    <w:unhideWhenUsed/>
    <w:rsid w:val="00CD6C01"/>
    <w:pPr>
      <w:tabs>
        <w:tab w:val="right" w:leader="dot" w:pos="9010"/>
      </w:tabs>
      <w:spacing w:before="240" w:after="120"/>
    </w:pPr>
    <w:rPr>
      <w:rFonts w:asciiTheme="majorHAnsi" w:hAnsiTheme="majorHAnsi" w:cstheme="minorHAnsi"/>
      <w:b/>
      <w:bCs/>
      <w:sz w:val="28"/>
    </w:rPr>
  </w:style>
  <w:style w:type="paragraph" w:styleId="TOC2">
    <w:name w:val="toc 2"/>
    <w:basedOn w:val="Normal"/>
    <w:next w:val="Normal"/>
    <w:autoRedefine/>
    <w:uiPriority w:val="39"/>
    <w:unhideWhenUsed/>
    <w:rsid w:val="00555AA6"/>
    <w:pPr>
      <w:spacing w:before="120"/>
      <w:ind w:left="720"/>
    </w:pPr>
    <w:rPr>
      <w:rFonts w:asciiTheme="majorHAnsi" w:hAnsiTheme="majorHAnsi" w:cstheme="minorHAnsi"/>
      <w:i/>
      <w:iCs/>
    </w:rPr>
  </w:style>
  <w:style w:type="character" w:customStyle="1" w:styleId="apple-converted-space">
    <w:name w:val="apple-converted-space"/>
    <w:basedOn w:val="DefaultParagraphFont"/>
    <w:rsid w:val="00094AE1"/>
  </w:style>
  <w:style w:type="character" w:customStyle="1" w:styleId="Heading9Char">
    <w:name w:val="Heading 9 Char"/>
    <w:basedOn w:val="DefaultParagraphFont"/>
    <w:link w:val="Heading9"/>
    <w:uiPriority w:val="9"/>
    <w:semiHidden/>
    <w:rsid w:val="00C1274F"/>
    <w:rPr>
      <w:rFonts w:asciiTheme="majorHAnsi" w:eastAsiaTheme="majorEastAsia" w:hAnsiTheme="majorHAnsi" w:cstheme="majorBidi"/>
      <w:i/>
      <w:iCs/>
      <w:color w:val="272727" w:themeColor="text1" w:themeTint="D8"/>
      <w:sz w:val="21"/>
      <w:szCs w:val="21"/>
      <w:lang w:eastAsia="en-GB"/>
    </w:rPr>
  </w:style>
  <w:style w:type="paragraph" w:customStyle="1" w:styleId="paragraph">
    <w:name w:val="paragraph"/>
    <w:basedOn w:val="Normal"/>
    <w:rsid w:val="00C347DC"/>
    <w:pPr>
      <w:spacing w:before="100" w:beforeAutospacing="1" w:after="100" w:afterAutospacing="1"/>
    </w:pPr>
  </w:style>
  <w:style w:type="character" w:customStyle="1" w:styleId="eop">
    <w:name w:val="eop"/>
    <w:basedOn w:val="DefaultParagraphFont"/>
    <w:rsid w:val="00C347DC"/>
  </w:style>
  <w:style w:type="character" w:customStyle="1" w:styleId="contextualspellingandgrammarerror">
    <w:name w:val="contextualspellingandgrammarerror"/>
    <w:basedOn w:val="DefaultParagraphFont"/>
    <w:rsid w:val="00211E78"/>
  </w:style>
  <w:style w:type="table" w:styleId="PlainTable1">
    <w:name w:val="Plain Table 1"/>
    <w:basedOn w:val="TableNormal"/>
    <w:uiPriority w:val="41"/>
    <w:rsid w:val="009C3B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9C3BE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C3BE6"/>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C4427F"/>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7B9C"/>
    <w:rPr>
      <w:rFonts w:asciiTheme="majorHAnsi" w:eastAsiaTheme="majorEastAsia" w:hAnsiTheme="majorHAnsi" w:cstheme="majorBidi"/>
      <w:color w:val="1F3763" w:themeColor="accent1" w:themeShade="7F"/>
      <w:sz w:val="28"/>
      <w:lang w:eastAsia="en-GB"/>
    </w:rPr>
  </w:style>
  <w:style w:type="paragraph" w:styleId="TOC3">
    <w:name w:val="toc 3"/>
    <w:basedOn w:val="Normal"/>
    <w:next w:val="Normal"/>
    <w:autoRedefine/>
    <w:uiPriority w:val="39"/>
    <w:unhideWhenUsed/>
    <w:rsid w:val="007B52F9"/>
    <w:pPr>
      <w:ind w:left="480"/>
    </w:pPr>
    <w:rPr>
      <w:rFonts w:asciiTheme="minorHAnsi" w:hAnsiTheme="minorHAnsi" w:cstheme="minorHAnsi"/>
      <w:sz w:val="20"/>
    </w:rPr>
  </w:style>
  <w:style w:type="character" w:customStyle="1" w:styleId="Heading1Char">
    <w:name w:val="Heading 1 Char"/>
    <w:basedOn w:val="DefaultParagraphFont"/>
    <w:link w:val="Heading1"/>
    <w:uiPriority w:val="9"/>
    <w:rsid w:val="007B52F9"/>
    <w:rPr>
      <w:rFonts w:asciiTheme="majorHAnsi" w:eastAsiaTheme="majorEastAsia" w:hAnsiTheme="majorHAnsi" w:cstheme="majorBidi"/>
      <w:color w:val="2F5496" w:themeColor="accent1" w:themeShade="BF"/>
      <w:sz w:val="32"/>
      <w:szCs w:val="32"/>
      <w:lang w:eastAsia="en-GB"/>
    </w:rPr>
  </w:style>
  <w:style w:type="paragraph" w:customStyle="1" w:styleId="Default">
    <w:name w:val="Default"/>
    <w:rsid w:val="00D51EDE"/>
    <w:pPr>
      <w:autoSpaceDE w:val="0"/>
      <w:autoSpaceDN w:val="0"/>
      <w:adjustRightInd w:val="0"/>
    </w:pPr>
    <w:rPr>
      <w:rFonts w:ascii="Calibri" w:hAnsi="Calibri" w:cs="Calibri"/>
      <w:color w:val="000000"/>
      <w:lang w:val="en-AU"/>
    </w:rPr>
  </w:style>
  <w:style w:type="character" w:customStyle="1" w:styleId="UnresolvedMention1">
    <w:name w:val="Unresolved Mention1"/>
    <w:basedOn w:val="DefaultParagraphFont"/>
    <w:uiPriority w:val="99"/>
    <w:rsid w:val="00F709EE"/>
    <w:rPr>
      <w:color w:val="605E5C"/>
      <w:shd w:val="clear" w:color="auto" w:fill="E1DFDD"/>
    </w:rPr>
  </w:style>
  <w:style w:type="character" w:customStyle="1" w:styleId="spellingerror">
    <w:name w:val="spellingerror"/>
    <w:basedOn w:val="DefaultParagraphFont"/>
    <w:rsid w:val="00EE785D"/>
  </w:style>
  <w:style w:type="character" w:styleId="FollowedHyperlink">
    <w:name w:val="FollowedHyperlink"/>
    <w:basedOn w:val="DefaultParagraphFont"/>
    <w:uiPriority w:val="99"/>
    <w:semiHidden/>
    <w:unhideWhenUsed/>
    <w:rsid w:val="00BE5E48"/>
    <w:rPr>
      <w:color w:val="954F72" w:themeColor="followedHyperlink"/>
      <w:u w:val="single"/>
    </w:rPr>
  </w:style>
  <w:style w:type="character" w:customStyle="1" w:styleId="Heading4Char">
    <w:name w:val="Heading 4 Char"/>
    <w:basedOn w:val="DefaultParagraphFont"/>
    <w:link w:val="Heading4"/>
    <w:uiPriority w:val="9"/>
    <w:semiHidden/>
    <w:rsid w:val="0040347B"/>
    <w:rPr>
      <w:rFonts w:asciiTheme="majorHAnsi" w:eastAsiaTheme="majorEastAsia" w:hAnsiTheme="majorHAnsi" w:cstheme="majorBidi"/>
      <w:i/>
      <w:iCs/>
      <w:color w:val="2F5496" w:themeColor="accent1" w:themeShade="BF"/>
      <w:lang w:eastAsia="en-GB"/>
    </w:rPr>
  </w:style>
  <w:style w:type="paragraph" w:styleId="TOCHeading">
    <w:name w:val="TOC Heading"/>
    <w:basedOn w:val="Heading1"/>
    <w:next w:val="Normal"/>
    <w:uiPriority w:val="39"/>
    <w:unhideWhenUsed/>
    <w:qFormat/>
    <w:rsid w:val="009A6484"/>
    <w:pPr>
      <w:spacing w:before="480" w:line="276" w:lineRule="auto"/>
      <w:outlineLvl w:val="9"/>
    </w:pPr>
    <w:rPr>
      <w:b/>
      <w:bCs/>
      <w:sz w:val="28"/>
      <w:szCs w:val="28"/>
      <w:lang w:val="en-US" w:eastAsia="en-US"/>
    </w:rPr>
  </w:style>
  <w:style w:type="paragraph" w:styleId="TOC4">
    <w:name w:val="toc 4"/>
    <w:basedOn w:val="Normal"/>
    <w:next w:val="Normal"/>
    <w:autoRedefine/>
    <w:uiPriority w:val="39"/>
    <w:semiHidden/>
    <w:unhideWhenUsed/>
    <w:rsid w:val="009A6484"/>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9A6484"/>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9A6484"/>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9A6484"/>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9A6484"/>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9A6484"/>
    <w:pPr>
      <w:ind w:left="1920"/>
    </w:pPr>
    <w:rPr>
      <w:rFonts w:asciiTheme="minorHAnsi" w:hAnsiTheme="minorHAnsi" w:cstheme="minorHAnsi"/>
      <w:sz w:val="20"/>
    </w:rPr>
  </w:style>
  <w:style w:type="character" w:styleId="Mention">
    <w:name w:val="Mention"/>
    <w:basedOn w:val="DefaultParagraphFont"/>
    <w:uiPriority w:val="99"/>
    <w:unhideWhenUsed/>
    <w:rsid w:val="00D96F29"/>
    <w:rPr>
      <w:color w:val="2B579A"/>
      <w:shd w:val="clear" w:color="auto" w:fill="E1DFDD"/>
    </w:rPr>
  </w:style>
  <w:style w:type="character" w:styleId="UnresolvedMention">
    <w:name w:val="Unresolved Mention"/>
    <w:basedOn w:val="DefaultParagraphFont"/>
    <w:uiPriority w:val="99"/>
    <w:semiHidden/>
    <w:unhideWhenUsed/>
    <w:rsid w:val="00952D30"/>
    <w:rPr>
      <w:color w:val="605E5C"/>
      <w:shd w:val="clear" w:color="auto" w:fill="E1DFDD"/>
    </w:rPr>
  </w:style>
  <w:style w:type="paragraph" w:styleId="Subtitle">
    <w:name w:val="Subtitle"/>
    <w:basedOn w:val="Normal"/>
    <w:next w:val="Normal"/>
    <w:link w:val="SubtitleChar"/>
    <w:uiPriority w:val="11"/>
    <w:qFormat/>
    <w:rsid w:val="007A22E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A22E2"/>
    <w:rPr>
      <w:rFonts w:eastAsiaTheme="minorEastAsia"/>
      <w:color w:val="5A5A5A" w:themeColor="text1" w:themeTint="A5"/>
      <w:spacing w:val="15"/>
      <w:sz w:val="22"/>
      <w:szCs w:val="22"/>
      <w:lang w:eastAsia="en-GB"/>
    </w:rPr>
  </w:style>
  <w:style w:type="numbering" w:customStyle="1" w:styleId="CurrentList1">
    <w:name w:val="Current List1"/>
    <w:uiPriority w:val="99"/>
    <w:rsid w:val="00F159C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563">
      <w:bodyDiv w:val="1"/>
      <w:marLeft w:val="0"/>
      <w:marRight w:val="0"/>
      <w:marTop w:val="0"/>
      <w:marBottom w:val="0"/>
      <w:divBdr>
        <w:top w:val="none" w:sz="0" w:space="0" w:color="auto"/>
        <w:left w:val="none" w:sz="0" w:space="0" w:color="auto"/>
        <w:bottom w:val="none" w:sz="0" w:space="0" w:color="auto"/>
        <w:right w:val="none" w:sz="0" w:space="0" w:color="auto"/>
      </w:divBdr>
    </w:div>
    <w:div w:id="21050967">
      <w:bodyDiv w:val="1"/>
      <w:marLeft w:val="0"/>
      <w:marRight w:val="0"/>
      <w:marTop w:val="0"/>
      <w:marBottom w:val="0"/>
      <w:divBdr>
        <w:top w:val="none" w:sz="0" w:space="0" w:color="auto"/>
        <w:left w:val="none" w:sz="0" w:space="0" w:color="auto"/>
        <w:bottom w:val="none" w:sz="0" w:space="0" w:color="auto"/>
        <w:right w:val="none" w:sz="0" w:space="0" w:color="auto"/>
      </w:divBdr>
      <w:divsChild>
        <w:div w:id="544685674">
          <w:marLeft w:val="576"/>
          <w:marRight w:val="0"/>
          <w:marTop w:val="200"/>
          <w:marBottom w:val="0"/>
          <w:divBdr>
            <w:top w:val="none" w:sz="0" w:space="0" w:color="auto"/>
            <w:left w:val="none" w:sz="0" w:space="0" w:color="auto"/>
            <w:bottom w:val="none" w:sz="0" w:space="0" w:color="auto"/>
            <w:right w:val="none" w:sz="0" w:space="0" w:color="auto"/>
          </w:divBdr>
        </w:div>
        <w:div w:id="613437324">
          <w:marLeft w:val="1296"/>
          <w:marRight w:val="0"/>
          <w:marTop w:val="100"/>
          <w:marBottom w:val="0"/>
          <w:divBdr>
            <w:top w:val="none" w:sz="0" w:space="0" w:color="auto"/>
            <w:left w:val="none" w:sz="0" w:space="0" w:color="auto"/>
            <w:bottom w:val="none" w:sz="0" w:space="0" w:color="auto"/>
            <w:right w:val="none" w:sz="0" w:space="0" w:color="auto"/>
          </w:divBdr>
        </w:div>
        <w:div w:id="693186717">
          <w:marLeft w:val="576"/>
          <w:marRight w:val="0"/>
          <w:marTop w:val="200"/>
          <w:marBottom w:val="0"/>
          <w:divBdr>
            <w:top w:val="none" w:sz="0" w:space="0" w:color="auto"/>
            <w:left w:val="none" w:sz="0" w:space="0" w:color="auto"/>
            <w:bottom w:val="none" w:sz="0" w:space="0" w:color="auto"/>
            <w:right w:val="none" w:sz="0" w:space="0" w:color="auto"/>
          </w:divBdr>
        </w:div>
        <w:div w:id="1060637551">
          <w:marLeft w:val="576"/>
          <w:marRight w:val="0"/>
          <w:marTop w:val="200"/>
          <w:marBottom w:val="0"/>
          <w:divBdr>
            <w:top w:val="none" w:sz="0" w:space="0" w:color="auto"/>
            <w:left w:val="none" w:sz="0" w:space="0" w:color="auto"/>
            <w:bottom w:val="none" w:sz="0" w:space="0" w:color="auto"/>
            <w:right w:val="none" w:sz="0" w:space="0" w:color="auto"/>
          </w:divBdr>
        </w:div>
        <w:div w:id="1381827487">
          <w:marLeft w:val="1296"/>
          <w:marRight w:val="0"/>
          <w:marTop w:val="100"/>
          <w:marBottom w:val="0"/>
          <w:divBdr>
            <w:top w:val="none" w:sz="0" w:space="0" w:color="auto"/>
            <w:left w:val="none" w:sz="0" w:space="0" w:color="auto"/>
            <w:bottom w:val="none" w:sz="0" w:space="0" w:color="auto"/>
            <w:right w:val="none" w:sz="0" w:space="0" w:color="auto"/>
          </w:divBdr>
        </w:div>
        <w:div w:id="1582177199">
          <w:marLeft w:val="1296"/>
          <w:marRight w:val="0"/>
          <w:marTop w:val="100"/>
          <w:marBottom w:val="0"/>
          <w:divBdr>
            <w:top w:val="none" w:sz="0" w:space="0" w:color="auto"/>
            <w:left w:val="none" w:sz="0" w:space="0" w:color="auto"/>
            <w:bottom w:val="none" w:sz="0" w:space="0" w:color="auto"/>
            <w:right w:val="none" w:sz="0" w:space="0" w:color="auto"/>
          </w:divBdr>
        </w:div>
        <w:div w:id="2005932350">
          <w:marLeft w:val="1296"/>
          <w:marRight w:val="0"/>
          <w:marTop w:val="100"/>
          <w:marBottom w:val="0"/>
          <w:divBdr>
            <w:top w:val="none" w:sz="0" w:space="0" w:color="auto"/>
            <w:left w:val="none" w:sz="0" w:space="0" w:color="auto"/>
            <w:bottom w:val="none" w:sz="0" w:space="0" w:color="auto"/>
            <w:right w:val="none" w:sz="0" w:space="0" w:color="auto"/>
          </w:divBdr>
        </w:div>
        <w:div w:id="2078354162">
          <w:marLeft w:val="576"/>
          <w:marRight w:val="0"/>
          <w:marTop w:val="200"/>
          <w:marBottom w:val="0"/>
          <w:divBdr>
            <w:top w:val="none" w:sz="0" w:space="0" w:color="auto"/>
            <w:left w:val="none" w:sz="0" w:space="0" w:color="auto"/>
            <w:bottom w:val="none" w:sz="0" w:space="0" w:color="auto"/>
            <w:right w:val="none" w:sz="0" w:space="0" w:color="auto"/>
          </w:divBdr>
        </w:div>
      </w:divsChild>
    </w:div>
    <w:div w:id="32848179">
      <w:bodyDiv w:val="1"/>
      <w:marLeft w:val="0"/>
      <w:marRight w:val="0"/>
      <w:marTop w:val="0"/>
      <w:marBottom w:val="0"/>
      <w:divBdr>
        <w:top w:val="none" w:sz="0" w:space="0" w:color="auto"/>
        <w:left w:val="none" w:sz="0" w:space="0" w:color="auto"/>
        <w:bottom w:val="none" w:sz="0" w:space="0" w:color="auto"/>
        <w:right w:val="none" w:sz="0" w:space="0" w:color="auto"/>
      </w:divBdr>
      <w:divsChild>
        <w:div w:id="210725186">
          <w:marLeft w:val="1296"/>
          <w:marRight w:val="0"/>
          <w:marTop w:val="100"/>
          <w:marBottom w:val="0"/>
          <w:divBdr>
            <w:top w:val="none" w:sz="0" w:space="0" w:color="auto"/>
            <w:left w:val="none" w:sz="0" w:space="0" w:color="auto"/>
            <w:bottom w:val="none" w:sz="0" w:space="0" w:color="auto"/>
            <w:right w:val="none" w:sz="0" w:space="0" w:color="auto"/>
          </w:divBdr>
        </w:div>
        <w:div w:id="1071584780">
          <w:marLeft w:val="1296"/>
          <w:marRight w:val="0"/>
          <w:marTop w:val="100"/>
          <w:marBottom w:val="0"/>
          <w:divBdr>
            <w:top w:val="none" w:sz="0" w:space="0" w:color="auto"/>
            <w:left w:val="none" w:sz="0" w:space="0" w:color="auto"/>
            <w:bottom w:val="none" w:sz="0" w:space="0" w:color="auto"/>
            <w:right w:val="none" w:sz="0" w:space="0" w:color="auto"/>
          </w:divBdr>
        </w:div>
        <w:div w:id="1942374755">
          <w:marLeft w:val="1296"/>
          <w:marRight w:val="0"/>
          <w:marTop w:val="100"/>
          <w:marBottom w:val="0"/>
          <w:divBdr>
            <w:top w:val="none" w:sz="0" w:space="0" w:color="auto"/>
            <w:left w:val="none" w:sz="0" w:space="0" w:color="auto"/>
            <w:bottom w:val="none" w:sz="0" w:space="0" w:color="auto"/>
            <w:right w:val="none" w:sz="0" w:space="0" w:color="auto"/>
          </w:divBdr>
        </w:div>
        <w:div w:id="2142115923">
          <w:marLeft w:val="1296"/>
          <w:marRight w:val="0"/>
          <w:marTop w:val="100"/>
          <w:marBottom w:val="0"/>
          <w:divBdr>
            <w:top w:val="none" w:sz="0" w:space="0" w:color="auto"/>
            <w:left w:val="none" w:sz="0" w:space="0" w:color="auto"/>
            <w:bottom w:val="none" w:sz="0" w:space="0" w:color="auto"/>
            <w:right w:val="none" w:sz="0" w:space="0" w:color="auto"/>
          </w:divBdr>
        </w:div>
      </w:divsChild>
    </w:div>
    <w:div w:id="147669141">
      <w:bodyDiv w:val="1"/>
      <w:marLeft w:val="0"/>
      <w:marRight w:val="0"/>
      <w:marTop w:val="0"/>
      <w:marBottom w:val="0"/>
      <w:divBdr>
        <w:top w:val="none" w:sz="0" w:space="0" w:color="auto"/>
        <w:left w:val="none" w:sz="0" w:space="0" w:color="auto"/>
        <w:bottom w:val="none" w:sz="0" w:space="0" w:color="auto"/>
        <w:right w:val="none" w:sz="0" w:space="0" w:color="auto"/>
      </w:divBdr>
    </w:div>
    <w:div w:id="184297113">
      <w:bodyDiv w:val="1"/>
      <w:marLeft w:val="0"/>
      <w:marRight w:val="0"/>
      <w:marTop w:val="0"/>
      <w:marBottom w:val="0"/>
      <w:divBdr>
        <w:top w:val="none" w:sz="0" w:space="0" w:color="auto"/>
        <w:left w:val="none" w:sz="0" w:space="0" w:color="auto"/>
        <w:bottom w:val="none" w:sz="0" w:space="0" w:color="auto"/>
        <w:right w:val="none" w:sz="0" w:space="0" w:color="auto"/>
      </w:divBdr>
    </w:div>
    <w:div w:id="188959420">
      <w:bodyDiv w:val="1"/>
      <w:marLeft w:val="0"/>
      <w:marRight w:val="0"/>
      <w:marTop w:val="0"/>
      <w:marBottom w:val="0"/>
      <w:divBdr>
        <w:top w:val="none" w:sz="0" w:space="0" w:color="auto"/>
        <w:left w:val="none" w:sz="0" w:space="0" w:color="auto"/>
        <w:bottom w:val="none" w:sz="0" w:space="0" w:color="auto"/>
        <w:right w:val="none" w:sz="0" w:space="0" w:color="auto"/>
      </w:divBdr>
      <w:divsChild>
        <w:div w:id="247426386">
          <w:marLeft w:val="2016"/>
          <w:marRight w:val="0"/>
          <w:marTop w:val="100"/>
          <w:marBottom w:val="0"/>
          <w:divBdr>
            <w:top w:val="none" w:sz="0" w:space="0" w:color="auto"/>
            <w:left w:val="none" w:sz="0" w:space="0" w:color="auto"/>
            <w:bottom w:val="none" w:sz="0" w:space="0" w:color="auto"/>
            <w:right w:val="none" w:sz="0" w:space="0" w:color="auto"/>
          </w:divBdr>
        </w:div>
        <w:div w:id="482742984">
          <w:marLeft w:val="2016"/>
          <w:marRight w:val="0"/>
          <w:marTop w:val="100"/>
          <w:marBottom w:val="0"/>
          <w:divBdr>
            <w:top w:val="none" w:sz="0" w:space="0" w:color="auto"/>
            <w:left w:val="none" w:sz="0" w:space="0" w:color="auto"/>
            <w:bottom w:val="none" w:sz="0" w:space="0" w:color="auto"/>
            <w:right w:val="none" w:sz="0" w:space="0" w:color="auto"/>
          </w:divBdr>
        </w:div>
        <w:div w:id="743724601">
          <w:marLeft w:val="1296"/>
          <w:marRight w:val="0"/>
          <w:marTop w:val="100"/>
          <w:marBottom w:val="0"/>
          <w:divBdr>
            <w:top w:val="none" w:sz="0" w:space="0" w:color="auto"/>
            <w:left w:val="none" w:sz="0" w:space="0" w:color="auto"/>
            <w:bottom w:val="none" w:sz="0" w:space="0" w:color="auto"/>
            <w:right w:val="none" w:sz="0" w:space="0" w:color="auto"/>
          </w:divBdr>
        </w:div>
        <w:div w:id="1154444704">
          <w:marLeft w:val="1296"/>
          <w:marRight w:val="0"/>
          <w:marTop w:val="100"/>
          <w:marBottom w:val="0"/>
          <w:divBdr>
            <w:top w:val="none" w:sz="0" w:space="0" w:color="auto"/>
            <w:left w:val="none" w:sz="0" w:space="0" w:color="auto"/>
            <w:bottom w:val="none" w:sz="0" w:space="0" w:color="auto"/>
            <w:right w:val="none" w:sz="0" w:space="0" w:color="auto"/>
          </w:divBdr>
        </w:div>
      </w:divsChild>
    </w:div>
    <w:div w:id="189607484">
      <w:bodyDiv w:val="1"/>
      <w:marLeft w:val="0"/>
      <w:marRight w:val="0"/>
      <w:marTop w:val="0"/>
      <w:marBottom w:val="0"/>
      <w:divBdr>
        <w:top w:val="none" w:sz="0" w:space="0" w:color="auto"/>
        <w:left w:val="none" w:sz="0" w:space="0" w:color="auto"/>
        <w:bottom w:val="none" w:sz="0" w:space="0" w:color="auto"/>
        <w:right w:val="none" w:sz="0" w:space="0" w:color="auto"/>
      </w:divBdr>
      <w:divsChild>
        <w:div w:id="102189962">
          <w:marLeft w:val="1080"/>
          <w:marRight w:val="0"/>
          <w:marTop w:val="100"/>
          <w:marBottom w:val="0"/>
          <w:divBdr>
            <w:top w:val="none" w:sz="0" w:space="0" w:color="auto"/>
            <w:left w:val="none" w:sz="0" w:space="0" w:color="auto"/>
            <w:bottom w:val="none" w:sz="0" w:space="0" w:color="auto"/>
            <w:right w:val="none" w:sz="0" w:space="0" w:color="auto"/>
          </w:divBdr>
        </w:div>
        <w:div w:id="349458366">
          <w:marLeft w:val="1080"/>
          <w:marRight w:val="0"/>
          <w:marTop w:val="100"/>
          <w:marBottom w:val="0"/>
          <w:divBdr>
            <w:top w:val="none" w:sz="0" w:space="0" w:color="auto"/>
            <w:left w:val="none" w:sz="0" w:space="0" w:color="auto"/>
            <w:bottom w:val="none" w:sz="0" w:space="0" w:color="auto"/>
            <w:right w:val="none" w:sz="0" w:space="0" w:color="auto"/>
          </w:divBdr>
        </w:div>
        <w:div w:id="484972182">
          <w:marLeft w:val="360"/>
          <w:marRight w:val="0"/>
          <w:marTop w:val="200"/>
          <w:marBottom w:val="0"/>
          <w:divBdr>
            <w:top w:val="none" w:sz="0" w:space="0" w:color="auto"/>
            <w:left w:val="none" w:sz="0" w:space="0" w:color="auto"/>
            <w:bottom w:val="none" w:sz="0" w:space="0" w:color="auto"/>
            <w:right w:val="none" w:sz="0" w:space="0" w:color="auto"/>
          </w:divBdr>
        </w:div>
        <w:div w:id="566961700">
          <w:marLeft w:val="1080"/>
          <w:marRight w:val="0"/>
          <w:marTop w:val="100"/>
          <w:marBottom w:val="0"/>
          <w:divBdr>
            <w:top w:val="none" w:sz="0" w:space="0" w:color="auto"/>
            <w:left w:val="none" w:sz="0" w:space="0" w:color="auto"/>
            <w:bottom w:val="none" w:sz="0" w:space="0" w:color="auto"/>
            <w:right w:val="none" w:sz="0" w:space="0" w:color="auto"/>
          </w:divBdr>
        </w:div>
        <w:div w:id="747575801">
          <w:marLeft w:val="360"/>
          <w:marRight w:val="0"/>
          <w:marTop w:val="200"/>
          <w:marBottom w:val="0"/>
          <w:divBdr>
            <w:top w:val="none" w:sz="0" w:space="0" w:color="auto"/>
            <w:left w:val="none" w:sz="0" w:space="0" w:color="auto"/>
            <w:bottom w:val="none" w:sz="0" w:space="0" w:color="auto"/>
            <w:right w:val="none" w:sz="0" w:space="0" w:color="auto"/>
          </w:divBdr>
        </w:div>
        <w:div w:id="836112103">
          <w:marLeft w:val="1080"/>
          <w:marRight w:val="0"/>
          <w:marTop w:val="100"/>
          <w:marBottom w:val="0"/>
          <w:divBdr>
            <w:top w:val="none" w:sz="0" w:space="0" w:color="auto"/>
            <w:left w:val="none" w:sz="0" w:space="0" w:color="auto"/>
            <w:bottom w:val="none" w:sz="0" w:space="0" w:color="auto"/>
            <w:right w:val="none" w:sz="0" w:space="0" w:color="auto"/>
          </w:divBdr>
        </w:div>
        <w:div w:id="931354923">
          <w:marLeft w:val="360"/>
          <w:marRight w:val="0"/>
          <w:marTop w:val="200"/>
          <w:marBottom w:val="0"/>
          <w:divBdr>
            <w:top w:val="none" w:sz="0" w:space="0" w:color="auto"/>
            <w:left w:val="none" w:sz="0" w:space="0" w:color="auto"/>
            <w:bottom w:val="none" w:sz="0" w:space="0" w:color="auto"/>
            <w:right w:val="none" w:sz="0" w:space="0" w:color="auto"/>
          </w:divBdr>
        </w:div>
        <w:div w:id="1965305168">
          <w:marLeft w:val="360"/>
          <w:marRight w:val="0"/>
          <w:marTop w:val="200"/>
          <w:marBottom w:val="0"/>
          <w:divBdr>
            <w:top w:val="none" w:sz="0" w:space="0" w:color="auto"/>
            <w:left w:val="none" w:sz="0" w:space="0" w:color="auto"/>
            <w:bottom w:val="none" w:sz="0" w:space="0" w:color="auto"/>
            <w:right w:val="none" w:sz="0" w:space="0" w:color="auto"/>
          </w:divBdr>
        </w:div>
        <w:div w:id="2093970480">
          <w:marLeft w:val="1080"/>
          <w:marRight w:val="0"/>
          <w:marTop w:val="100"/>
          <w:marBottom w:val="0"/>
          <w:divBdr>
            <w:top w:val="none" w:sz="0" w:space="0" w:color="auto"/>
            <w:left w:val="none" w:sz="0" w:space="0" w:color="auto"/>
            <w:bottom w:val="none" w:sz="0" w:space="0" w:color="auto"/>
            <w:right w:val="none" w:sz="0" w:space="0" w:color="auto"/>
          </w:divBdr>
        </w:div>
      </w:divsChild>
    </w:div>
    <w:div w:id="262307391">
      <w:bodyDiv w:val="1"/>
      <w:marLeft w:val="0"/>
      <w:marRight w:val="0"/>
      <w:marTop w:val="0"/>
      <w:marBottom w:val="0"/>
      <w:divBdr>
        <w:top w:val="none" w:sz="0" w:space="0" w:color="auto"/>
        <w:left w:val="none" w:sz="0" w:space="0" w:color="auto"/>
        <w:bottom w:val="none" w:sz="0" w:space="0" w:color="auto"/>
        <w:right w:val="none" w:sz="0" w:space="0" w:color="auto"/>
      </w:divBdr>
      <w:divsChild>
        <w:div w:id="90666329">
          <w:marLeft w:val="0"/>
          <w:marRight w:val="0"/>
          <w:marTop w:val="0"/>
          <w:marBottom w:val="0"/>
          <w:divBdr>
            <w:top w:val="none" w:sz="0" w:space="0" w:color="auto"/>
            <w:left w:val="none" w:sz="0" w:space="0" w:color="auto"/>
            <w:bottom w:val="none" w:sz="0" w:space="0" w:color="auto"/>
            <w:right w:val="none" w:sz="0" w:space="0" w:color="auto"/>
          </w:divBdr>
          <w:divsChild>
            <w:div w:id="1672103594">
              <w:marLeft w:val="0"/>
              <w:marRight w:val="0"/>
              <w:marTop w:val="0"/>
              <w:marBottom w:val="0"/>
              <w:divBdr>
                <w:top w:val="none" w:sz="0" w:space="0" w:color="auto"/>
                <w:left w:val="none" w:sz="0" w:space="0" w:color="auto"/>
                <w:bottom w:val="none" w:sz="0" w:space="0" w:color="auto"/>
                <w:right w:val="none" w:sz="0" w:space="0" w:color="auto"/>
              </w:divBdr>
              <w:divsChild>
                <w:div w:id="375592654">
                  <w:marLeft w:val="0"/>
                  <w:marRight w:val="0"/>
                  <w:marTop w:val="0"/>
                  <w:marBottom w:val="0"/>
                  <w:divBdr>
                    <w:top w:val="none" w:sz="0" w:space="0" w:color="auto"/>
                    <w:left w:val="none" w:sz="0" w:space="0" w:color="auto"/>
                    <w:bottom w:val="none" w:sz="0" w:space="0" w:color="auto"/>
                    <w:right w:val="none" w:sz="0" w:space="0" w:color="auto"/>
                  </w:divBdr>
                  <w:divsChild>
                    <w:div w:id="9787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68282">
      <w:bodyDiv w:val="1"/>
      <w:marLeft w:val="0"/>
      <w:marRight w:val="0"/>
      <w:marTop w:val="0"/>
      <w:marBottom w:val="0"/>
      <w:divBdr>
        <w:top w:val="none" w:sz="0" w:space="0" w:color="auto"/>
        <w:left w:val="none" w:sz="0" w:space="0" w:color="auto"/>
        <w:bottom w:val="none" w:sz="0" w:space="0" w:color="auto"/>
        <w:right w:val="none" w:sz="0" w:space="0" w:color="auto"/>
      </w:divBdr>
      <w:divsChild>
        <w:div w:id="382219980">
          <w:marLeft w:val="1296"/>
          <w:marRight w:val="0"/>
          <w:marTop w:val="100"/>
          <w:marBottom w:val="0"/>
          <w:divBdr>
            <w:top w:val="none" w:sz="0" w:space="0" w:color="auto"/>
            <w:left w:val="none" w:sz="0" w:space="0" w:color="auto"/>
            <w:bottom w:val="none" w:sz="0" w:space="0" w:color="auto"/>
            <w:right w:val="none" w:sz="0" w:space="0" w:color="auto"/>
          </w:divBdr>
        </w:div>
        <w:div w:id="543833823">
          <w:marLeft w:val="1296"/>
          <w:marRight w:val="0"/>
          <w:marTop w:val="100"/>
          <w:marBottom w:val="0"/>
          <w:divBdr>
            <w:top w:val="none" w:sz="0" w:space="0" w:color="auto"/>
            <w:left w:val="none" w:sz="0" w:space="0" w:color="auto"/>
            <w:bottom w:val="none" w:sz="0" w:space="0" w:color="auto"/>
            <w:right w:val="none" w:sz="0" w:space="0" w:color="auto"/>
          </w:divBdr>
        </w:div>
        <w:div w:id="855311544">
          <w:marLeft w:val="1296"/>
          <w:marRight w:val="0"/>
          <w:marTop w:val="100"/>
          <w:marBottom w:val="0"/>
          <w:divBdr>
            <w:top w:val="none" w:sz="0" w:space="0" w:color="auto"/>
            <w:left w:val="none" w:sz="0" w:space="0" w:color="auto"/>
            <w:bottom w:val="none" w:sz="0" w:space="0" w:color="auto"/>
            <w:right w:val="none" w:sz="0" w:space="0" w:color="auto"/>
          </w:divBdr>
        </w:div>
        <w:div w:id="1932276913">
          <w:marLeft w:val="1296"/>
          <w:marRight w:val="0"/>
          <w:marTop w:val="100"/>
          <w:marBottom w:val="0"/>
          <w:divBdr>
            <w:top w:val="none" w:sz="0" w:space="0" w:color="auto"/>
            <w:left w:val="none" w:sz="0" w:space="0" w:color="auto"/>
            <w:bottom w:val="none" w:sz="0" w:space="0" w:color="auto"/>
            <w:right w:val="none" w:sz="0" w:space="0" w:color="auto"/>
          </w:divBdr>
        </w:div>
      </w:divsChild>
    </w:div>
    <w:div w:id="296881214">
      <w:bodyDiv w:val="1"/>
      <w:marLeft w:val="0"/>
      <w:marRight w:val="0"/>
      <w:marTop w:val="0"/>
      <w:marBottom w:val="0"/>
      <w:divBdr>
        <w:top w:val="none" w:sz="0" w:space="0" w:color="auto"/>
        <w:left w:val="none" w:sz="0" w:space="0" w:color="auto"/>
        <w:bottom w:val="none" w:sz="0" w:space="0" w:color="auto"/>
        <w:right w:val="none" w:sz="0" w:space="0" w:color="auto"/>
      </w:divBdr>
      <w:divsChild>
        <w:div w:id="580220159">
          <w:marLeft w:val="0"/>
          <w:marRight w:val="0"/>
          <w:marTop w:val="0"/>
          <w:marBottom w:val="0"/>
          <w:divBdr>
            <w:top w:val="none" w:sz="0" w:space="0" w:color="auto"/>
            <w:left w:val="none" w:sz="0" w:space="0" w:color="auto"/>
            <w:bottom w:val="none" w:sz="0" w:space="0" w:color="auto"/>
            <w:right w:val="none" w:sz="0" w:space="0" w:color="auto"/>
          </w:divBdr>
        </w:div>
        <w:div w:id="1101494149">
          <w:marLeft w:val="0"/>
          <w:marRight w:val="0"/>
          <w:marTop w:val="0"/>
          <w:marBottom w:val="0"/>
          <w:divBdr>
            <w:top w:val="none" w:sz="0" w:space="0" w:color="auto"/>
            <w:left w:val="none" w:sz="0" w:space="0" w:color="auto"/>
            <w:bottom w:val="none" w:sz="0" w:space="0" w:color="auto"/>
            <w:right w:val="none" w:sz="0" w:space="0" w:color="auto"/>
          </w:divBdr>
        </w:div>
        <w:div w:id="1440906446">
          <w:marLeft w:val="0"/>
          <w:marRight w:val="0"/>
          <w:marTop w:val="0"/>
          <w:marBottom w:val="0"/>
          <w:divBdr>
            <w:top w:val="none" w:sz="0" w:space="0" w:color="auto"/>
            <w:left w:val="none" w:sz="0" w:space="0" w:color="auto"/>
            <w:bottom w:val="none" w:sz="0" w:space="0" w:color="auto"/>
            <w:right w:val="none" w:sz="0" w:space="0" w:color="auto"/>
          </w:divBdr>
          <w:divsChild>
            <w:div w:id="616914106">
              <w:marLeft w:val="0"/>
              <w:marRight w:val="0"/>
              <w:marTop w:val="0"/>
              <w:marBottom w:val="0"/>
              <w:divBdr>
                <w:top w:val="none" w:sz="0" w:space="0" w:color="auto"/>
                <w:left w:val="none" w:sz="0" w:space="0" w:color="auto"/>
                <w:bottom w:val="none" w:sz="0" w:space="0" w:color="auto"/>
                <w:right w:val="none" w:sz="0" w:space="0" w:color="auto"/>
              </w:divBdr>
            </w:div>
            <w:div w:id="1069573846">
              <w:marLeft w:val="0"/>
              <w:marRight w:val="0"/>
              <w:marTop w:val="0"/>
              <w:marBottom w:val="0"/>
              <w:divBdr>
                <w:top w:val="none" w:sz="0" w:space="0" w:color="auto"/>
                <w:left w:val="none" w:sz="0" w:space="0" w:color="auto"/>
                <w:bottom w:val="none" w:sz="0" w:space="0" w:color="auto"/>
                <w:right w:val="none" w:sz="0" w:space="0" w:color="auto"/>
              </w:divBdr>
            </w:div>
            <w:div w:id="1076440059">
              <w:marLeft w:val="0"/>
              <w:marRight w:val="0"/>
              <w:marTop w:val="0"/>
              <w:marBottom w:val="0"/>
              <w:divBdr>
                <w:top w:val="none" w:sz="0" w:space="0" w:color="auto"/>
                <w:left w:val="none" w:sz="0" w:space="0" w:color="auto"/>
                <w:bottom w:val="none" w:sz="0" w:space="0" w:color="auto"/>
                <w:right w:val="none" w:sz="0" w:space="0" w:color="auto"/>
              </w:divBdr>
            </w:div>
            <w:div w:id="1582713543">
              <w:marLeft w:val="0"/>
              <w:marRight w:val="0"/>
              <w:marTop w:val="0"/>
              <w:marBottom w:val="0"/>
              <w:divBdr>
                <w:top w:val="none" w:sz="0" w:space="0" w:color="auto"/>
                <w:left w:val="none" w:sz="0" w:space="0" w:color="auto"/>
                <w:bottom w:val="none" w:sz="0" w:space="0" w:color="auto"/>
                <w:right w:val="none" w:sz="0" w:space="0" w:color="auto"/>
              </w:divBdr>
            </w:div>
            <w:div w:id="18962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5089">
      <w:bodyDiv w:val="1"/>
      <w:marLeft w:val="0"/>
      <w:marRight w:val="0"/>
      <w:marTop w:val="0"/>
      <w:marBottom w:val="0"/>
      <w:divBdr>
        <w:top w:val="none" w:sz="0" w:space="0" w:color="auto"/>
        <w:left w:val="none" w:sz="0" w:space="0" w:color="auto"/>
        <w:bottom w:val="none" w:sz="0" w:space="0" w:color="auto"/>
        <w:right w:val="none" w:sz="0" w:space="0" w:color="auto"/>
      </w:divBdr>
      <w:divsChild>
        <w:div w:id="623730623">
          <w:marLeft w:val="1987"/>
          <w:marRight w:val="0"/>
          <w:marTop w:val="100"/>
          <w:marBottom w:val="0"/>
          <w:divBdr>
            <w:top w:val="none" w:sz="0" w:space="0" w:color="auto"/>
            <w:left w:val="none" w:sz="0" w:space="0" w:color="auto"/>
            <w:bottom w:val="none" w:sz="0" w:space="0" w:color="auto"/>
            <w:right w:val="none" w:sz="0" w:space="0" w:color="auto"/>
          </w:divBdr>
        </w:div>
        <w:div w:id="702511643">
          <w:marLeft w:val="1987"/>
          <w:marRight w:val="0"/>
          <w:marTop w:val="100"/>
          <w:marBottom w:val="0"/>
          <w:divBdr>
            <w:top w:val="none" w:sz="0" w:space="0" w:color="auto"/>
            <w:left w:val="none" w:sz="0" w:space="0" w:color="auto"/>
            <w:bottom w:val="none" w:sz="0" w:space="0" w:color="auto"/>
            <w:right w:val="none" w:sz="0" w:space="0" w:color="auto"/>
          </w:divBdr>
        </w:div>
        <w:div w:id="958990824">
          <w:marLeft w:val="576"/>
          <w:marRight w:val="0"/>
          <w:marTop w:val="200"/>
          <w:marBottom w:val="0"/>
          <w:divBdr>
            <w:top w:val="none" w:sz="0" w:space="0" w:color="auto"/>
            <w:left w:val="none" w:sz="0" w:space="0" w:color="auto"/>
            <w:bottom w:val="none" w:sz="0" w:space="0" w:color="auto"/>
            <w:right w:val="none" w:sz="0" w:space="0" w:color="auto"/>
          </w:divBdr>
        </w:div>
        <w:div w:id="1252084570">
          <w:marLeft w:val="1987"/>
          <w:marRight w:val="0"/>
          <w:marTop w:val="100"/>
          <w:marBottom w:val="0"/>
          <w:divBdr>
            <w:top w:val="none" w:sz="0" w:space="0" w:color="auto"/>
            <w:left w:val="none" w:sz="0" w:space="0" w:color="auto"/>
            <w:bottom w:val="none" w:sz="0" w:space="0" w:color="auto"/>
            <w:right w:val="none" w:sz="0" w:space="0" w:color="auto"/>
          </w:divBdr>
        </w:div>
        <w:div w:id="1328288009">
          <w:marLeft w:val="1296"/>
          <w:marRight w:val="0"/>
          <w:marTop w:val="100"/>
          <w:marBottom w:val="0"/>
          <w:divBdr>
            <w:top w:val="none" w:sz="0" w:space="0" w:color="auto"/>
            <w:left w:val="none" w:sz="0" w:space="0" w:color="auto"/>
            <w:bottom w:val="none" w:sz="0" w:space="0" w:color="auto"/>
            <w:right w:val="none" w:sz="0" w:space="0" w:color="auto"/>
          </w:divBdr>
        </w:div>
        <w:div w:id="1348020573">
          <w:marLeft w:val="1267"/>
          <w:marRight w:val="0"/>
          <w:marTop w:val="100"/>
          <w:marBottom w:val="0"/>
          <w:divBdr>
            <w:top w:val="none" w:sz="0" w:space="0" w:color="auto"/>
            <w:left w:val="none" w:sz="0" w:space="0" w:color="auto"/>
            <w:bottom w:val="none" w:sz="0" w:space="0" w:color="auto"/>
            <w:right w:val="none" w:sz="0" w:space="0" w:color="auto"/>
          </w:divBdr>
        </w:div>
        <w:div w:id="1645891480">
          <w:marLeft w:val="1296"/>
          <w:marRight w:val="0"/>
          <w:marTop w:val="100"/>
          <w:marBottom w:val="0"/>
          <w:divBdr>
            <w:top w:val="none" w:sz="0" w:space="0" w:color="auto"/>
            <w:left w:val="none" w:sz="0" w:space="0" w:color="auto"/>
            <w:bottom w:val="none" w:sz="0" w:space="0" w:color="auto"/>
            <w:right w:val="none" w:sz="0" w:space="0" w:color="auto"/>
          </w:divBdr>
        </w:div>
        <w:div w:id="1964116246">
          <w:marLeft w:val="1296"/>
          <w:marRight w:val="0"/>
          <w:marTop w:val="100"/>
          <w:marBottom w:val="0"/>
          <w:divBdr>
            <w:top w:val="none" w:sz="0" w:space="0" w:color="auto"/>
            <w:left w:val="none" w:sz="0" w:space="0" w:color="auto"/>
            <w:bottom w:val="none" w:sz="0" w:space="0" w:color="auto"/>
            <w:right w:val="none" w:sz="0" w:space="0" w:color="auto"/>
          </w:divBdr>
        </w:div>
        <w:div w:id="1974216223">
          <w:marLeft w:val="1267"/>
          <w:marRight w:val="0"/>
          <w:marTop w:val="100"/>
          <w:marBottom w:val="0"/>
          <w:divBdr>
            <w:top w:val="none" w:sz="0" w:space="0" w:color="auto"/>
            <w:left w:val="none" w:sz="0" w:space="0" w:color="auto"/>
            <w:bottom w:val="none" w:sz="0" w:space="0" w:color="auto"/>
            <w:right w:val="none" w:sz="0" w:space="0" w:color="auto"/>
          </w:divBdr>
        </w:div>
      </w:divsChild>
    </w:div>
    <w:div w:id="352338638">
      <w:bodyDiv w:val="1"/>
      <w:marLeft w:val="0"/>
      <w:marRight w:val="0"/>
      <w:marTop w:val="0"/>
      <w:marBottom w:val="0"/>
      <w:divBdr>
        <w:top w:val="none" w:sz="0" w:space="0" w:color="auto"/>
        <w:left w:val="none" w:sz="0" w:space="0" w:color="auto"/>
        <w:bottom w:val="none" w:sz="0" w:space="0" w:color="auto"/>
        <w:right w:val="none" w:sz="0" w:space="0" w:color="auto"/>
      </w:divBdr>
      <w:divsChild>
        <w:div w:id="398089561">
          <w:marLeft w:val="1296"/>
          <w:marRight w:val="0"/>
          <w:marTop w:val="100"/>
          <w:marBottom w:val="0"/>
          <w:divBdr>
            <w:top w:val="none" w:sz="0" w:space="0" w:color="auto"/>
            <w:left w:val="none" w:sz="0" w:space="0" w:color="auto"/>
            <w:bottom w:val="none" w:sz="0" w:space="0" w:color="auto"/>
            <w:right w:val="none" w:sz="0" w:space="0" w:color="auto"/>
          </w:divBdr>
        </w:div>
        <w:div w:id="1277441154">
          <w:marLeft w:val="1296"/>
          <w:marRight w:val="0"/>
          <w:marTop w:val="100"/>
          <w:marBottom w:val="0"/>
          <w:divBdr>
            <w:top w:val="none" w:sz="0" w:space="0" w:color="auto"/>
            <w:left w:val="none" w:sz="0" w:space="0" w:color="auto"/>
            <w:bottom w:val="none" w:sz="0" w:space="0" w:color="auto"/>
            <w:right w:val="none" w:sz="0" w:space="0" w:color="auto"/>
          </w:divBdr>
        </w:div>
        <w:div w:id="1406295998">
          <w:marLeft w:val="1296"/>
          <w:marRight w:val="0"/>
          <w:marTop w:val="100"/>
          <w:marBottom w:val="0"/>
          <w:divBdr>
            <w:top w:val="none" w:sz="0" w:space="0" w:color="auto"/>
            <w:left w:val="none" w:sz="0" w:space="0" w:color="auto"/>
            <w:bottom w:val="none" w:sz="0" w:space="0" w:color="auto"/>
            <w:right w:val="none" w:sz="0" w:space="0" w:color="auto"/>
          </w:divBdr>
        </w:div>
      </w:divsChild>
    </w:div>
    <w:div w:id="358817257">
      <w:bodyDiv w:val="1"/>
      <w:marLeft w:val="0"/>
      <w:marRight w:val="0"/>
      <w:marTop w:val="0"/>
      <w:marBottom w:val="0"/>
      <w:divBdr>
        <w:top w:val="none" w:sz="0" w:space="0" w:color="auto"/>
        <w:left w:val="none" w:sz="0" w:space="0" w:color="auto"/>
        <w:bottom w:val="none" w:sz="0" w:space="0" w:color="auto"/>
        <w:right w:val="none" w:sz="0" w:space="0" w:color="auto"/>
      </w:divBdr>
      <w:divsChild>
        <w:div w:id="624653327">
          <w:marLeft w:val="360"/>
          <w:marRight w:val="0"/>
          <w:marTop w:val="200"/>
          <w:marBottom w:val="0"/>
          <w:divBdr>
            <w:top w:val="none" w:sz="0" w:space="0" w:color="auto"/>
            <w:left w:val="none" w:sz="0" w:space="0" w:color="auto"/>
            <w:bottom w:val="none" w:sz="0" w:space="0" w:color="auto"/>
            <w:right w:val="none" w:sz="0" w:space="0" w:color="auto"/>
          </w:divBdr>
        </w:div>
      </w:divsChild>
    </w:div>
    <w:div w:id="392780361">
      <w:bodyDiv w:val="1"/>
      <w:marLeft w:val="0"/>
      <w:marRight w:val="0"/>
      <w:marTop w:val="0"/>
      <w:marBottom w:val="0"/>
      <w:divBdr>
        <w:top w:val="none" w:sz="0" w:space="0" w:color="auto"/>
        <w:left w:val="none" w:sz="0" w:space="0" w:color="auto"/>
        <w:bottom w:val="none" w:sz="0" w:space="0" w:color="auto"/>
        <w:right w:val="none" w:sz="0" w:space="0" w:color="auto"/>
      </w:divBdr>
    </w:div>
    <w:div w:id="431365201">
      <w:bodyDiv w:val="1"/>
      <w:marLeft w:val="0"/>
      <w:marRight w:val="0"/>
      <w:marTop w:val="0"/>
      <w:marBottom w:val="0"/>
      <w:divBdr>
        <w:top w:val="none" w:sz="0" w:space="0" w:color="auto"/>
        <w:left w:val="none" w:sz="0" w:space="0" w:color="auto"/>
        <w:bottom w:val="none" w:sz="0" w:space="0" w:color="auto"/>
        <w:right w:val="none" w:sz="0" w:space="0" w:color="auto"/>
      </w:divBdr>
      <w:divsChild>
        <w:div w:id="141312882">
          <w:marLeft w:val="274"/>
          <w:marRight w:val="0"/>
          <w:marTop w:val="0"/>
          <w:marBottom w:val="0"/>
          <w:divBdr>
            <w:top w:val="none" w:sz="0" w:space="0" w:color="auto"/>
            <w:left w:val="none" w:sz="0" w:space="0" w:color="auto"/>
            <w:bottom w:val="none" w:sz="0" w:space="0" w:color="auto"/>
            <w:right w:val="none" w:sz="0" w:space="0" w:color="auto"/>
          </w:divBdr>
        </w:div>
        <w:div w:id="850264935">
          <w:marLeft w:val="274"/>
          <w:marRight w:val="0"/>
          <w:marTop w:val="0"/>
          <w:marBottom w:val="0"/>
          <w:divBdr>
            <w:top w:val="none" w:sz="0" w:space="0" w:color="auto"/>
            <w:left w:val="none" w:sz="0" w:space="0" w:color="auto"/>
            <w:bottom w:val="none" w:sz="0" w:space="0" w:color="auto"/>
            <w:right w:val="none" w:sz="0" w:space="0" w:color="auto"/>
          </w:divBdr>
        </w:div>
        <w:div w:id="1001735660">
          <w:marLeft w:val="274"/>
          <w:marRight w:val="0"/>
          <w:marTop w:val="0"/>
          <w:marBottom w:val="0"/>
          <w:divBdr>
            <w:top w:val="none" w:sz="0" w:space="0" w:color="auto"/>
            <w:left w:val="none" w:sz="0" w:space="0" w:color="auto"/>
            <w:bottom w:val="none" w:sz="0" w:space="0" w:color="auto"/>
            <w:right w:val="none" w:sz="0" w:space="0" w:color="auto"/>
          </w:divBdr>
        </w:div>
        <w:div w:id="2090034732">
          <w:marLeft w:val="274"/>
          <w:marRight w:val="0"/>
          <w:marTop w:val="0"/>
          <w:marBottom w:val="0"/>
          <w:divBdr>
            <w:top w:val="none" w:sz="0" w:space="0" w:color="auto"/>
            <w:left w:val="none" w:sz="0" w:space="0" w:color="auto"/>
            <w:bottom w:val="none" w:sz="0" w:space="0" w:color="auto"/>
            <w:right w:val="none" w:sz="0" w:space="0" w:color="auto"/>
          </w:divBdr>
        </w:div>
      </w:divsChild>
    </w:div>
    <w:div w:id="435910036">
      <w:bodyDiv w:val="1"/>
      <w:marLeft w:val="0"/>
      <w:marRight w:val="0"/>
      <w:marTop w:val="0"/>
      <w:marBottom w:val="0"/>
      <w:divBdr>
        <w:top w:val="none" w:sz="0" w:space="0" w:color="auto"/>
        <w:left w:val="none" w:sz="0" w:space="0" w:color="auto"/>
        <w:bottom w:val="none" w:sz="0" w:space="0" w:color="auto"/>
        <w:right w:val="none" w:sz="0" w:space="0" w:color="auto"/>
      </w:divBdr>
      <w:divsChild>
        <w:div w:id="222718700">
          <w:marLeft w:val="1296"/>
          <w:marRight w:val="0"/>
          <w:marTop w:val="100"/>
          <w:marBottom w:val="0"/>
          <w:divBdr>
            <w:top w:val="none" w:sz="0" w:space="0" w:color="auto"/>
            <w:left w:val="none" w:sz="0" w:space="0" w:color="auto"/>
            <w:bottom w:val="none" w:sz="0" w:space="0" w:color="auto"/>
            <w:right w:val="none" w:sz="0" w:space="0" w:color="auto"/>
          </w:divBdr>
        </w:div>
      </w:divsChild>
    </w:div>
    <w:div w:id="468790982">
      <w:bodyDiv w:val="1"/>
      <w:marLeft w:val="0"/>
      <w:marRight w:val="0"/>
      <w:marTop w:val="0"/>
      <w:marBottom w:val="0"/>
      <w:divBdr>
        <w:top w:val="none" w:sz="0" w:space="0" w:color="auto"/>
        <w:left w:val="none" w:sz="0" w:space="0" w:color="auto"/>
        <w:bottom w:val="none" w:sz="0" w:space="0" w:color="auto"/>
        <w:right w:val="none" w:sz="0" w:space="0" w:color="auto"/>
      </w:divBdr>
      <w:divsChild>
        <w:div w:id="57830714">
          <w:marLeft w:val="1296"/>
          <w:marRight w:val="0"/>
          <w:marTop w:val="100"/>
          <w:marBottom w:val="0"/>
          <w:divBdr>
            <w:top w:val="none" w:sz="0" w:space="0" w:color="auto"/>
            <w:left w:val="none" w:sz="0" w:space="0" w:color="auto"/>
            <w:bottom w:val="none" w:sz="0" w:space="0" w:color="auto"/>
            <w:right w:val="none" w:sz="0" w:space="0" w:color="auto"/>
          </w:divBdr>
        </w:div>
        <w:div w:id="292561535">
          <w:marLeft w:val="1296"/>
          <w:marRight w:val="0"/>
          <w:marTop w:val="100"/>
          <w:marBottom w:val="0"/>
          <w:divBdr>
            <w:top w:val="none" w:sz="0" w:space="0" w:color="auto"/>
            <w:left w:val="none" w:sz="0" w:space="0" w:color="auto"/>
            <w:bottom w:val="none" w:sz="0" w:space="0" w:color="auto"/>
            <w:right w:val="none" w:sz="0" w:space="0" w:color="auto"/>
          </w:divBdr>
        </w:div>
        <w:div w:id="531769108">
          <w:marLeft w:val="1296"/>
          <w:marRight w:val="0"/>
          <w:marTop w:val="100"/>
          <w:marBottom w:val="0"/>
          <w:divBdr>
            <w:top w:val="none" w:sz="0" w:space="0" w:color="auto"/>
            <w:left w:val="none" w:sz="0" w:space="0" w:color="auto"/>
            <w:bottom w:val="none" w:sz="0" w:space="0" w:color="auto"/>
            <w:right w:val="none" w:sz="0" w:space="0" w:color="auto"/>
          </w:divBdr>
        </w:div>
        <w:div w:id="1295021596">
          <w:marLeft w:val="1296"/>
          <w:marRight w:val="0"/>
          <w:marTop w:val="100"/>
          <w:marBottom w:val="0"/>
          <w:divBdr>
            <w:top w:val="none" w:sz="0" w:space="0" w:color="auto"/>
            <w:left w:val="none" w:sz="0" w:space="0" w:color="auto"/>
            <w:bottom w:val="none" w:sz="0" w:space="0" w:color="auto"/>
            <w:right w:val="none" w:sz="0" w:space="0" w:color="auto"/>
          </w:divBdr>
        </w:div>
        <w:div w:id="1312632532">
          <w:marLeft w:val="1296"/>
          <w:marRight w:val="0"/>
          <w:marTop w:val="100"/>
          <w:marBottom w:val="0"/>
          <w:divBdr>
            <w:top w:val="none" w:sz="0" w:space="0" w:color="auto"/>
            <w:left w:val="none" w:sz="0" w:space="0" w:color="auto"/>
            <w:bottom w:val="none" w:sz="0" w:space="0" w:color="auto"/>
            <w:right w:val="none" w:sz="0" w:space="0" w:color="auto"/>
          </w:divBdr>
        </w:div>
        <w:div w:id="1769303781">
          <w:marLeft w:val="1296"/>
          <w:marRight w:val="0"/>
          <w:marTop w:val="100"/>
          <w:marBottom w:val="0"/>
          <w:divBdr>
            <w:top w:val="none" w:sz="0" w:space="0" w:color="auto"/>
            <w:left w:val="none" w:sz="0" w:space="0" w:color="auto"/>
            <w:bottom w:val="none" w:sz="0" w:space="0" w:color="auto"/>
            <w:right w:val="none" w:sz="0" w:space="0" w:color="auto"/>
          </w:divBdr>
        </w:div>
        <w:div w:id="1879974793">
          <w:marLeft w:val="1296"/>
          <w:marRight w:val="0"/>
          <w:marTop w:val="100"/>
          <w:marBottom w:val="0"/>
          <w:divBdr>
            <w:top w:val="none" w:sz="0" w:space="0" w:color="auto"/>
            <w:left w:val="none" w:sz="0" w:space="0" w:color="auto"/>
            <w:bottom w:val="none" w:sz="0" w:space="0" w:color="auto"/>
            <w:right w:val="none" w:sz="0" w:space="0" w:color="auto"/>
          </w:divBdr>
        </w:div>
      </w:divsChild>
    </w:div>
    <w:div w:id="470635581">
      <w:bodyDiv w:val="1"/>
      <w:marLeft w:val="0"/>
      <w:marRight w:val="0"/>
      <w:marTop w:val="0"/>
      <w:marBottom w:val="0"/>
      <w:divBdr>
        <w:top w:val="none" w:sz="0" w:space="0" w:color="auto"/>
        <w:left w:val="none" w:sz="0" w:space="0" w:color="auto"/>
        <w:bottom w:val="none" w:sz="0" w:space="0" w:color="auto"/>
        <w:right w:val="none" w:sz="0" w:space="0" w:color="auto"/>
      </w:divBdr>
      <w:divsChild>
        <w:div w:id="1790928163">
          <w:marLeft w:val="0"/>
          <w:marRight w:val="0"/>
          <w:marTop w:val="0"/>
          <w:marBottom w:val="0"/>
          <w:divBdr>
            <w:top w:val="none" w:sz="0" w:space="0" w:color="auto"/>
            <w:left w:val="none" w:sz="0" w:space="0" w:color="auto"/>
            <w:bottom w:val="none" w:sz="0" w:space="0" w:color="auto"/>
            <w:right w:val="none" w:sz="0" w:space="0" w:color="auto"/>
          </w:divBdr>
          <w:divsChild>
            <w:div w:id="34427776">
              <w:marLeft w:val="0"/>
              <w:marRight w:val="0"/>
              <w:marTop w:val="0"/>
              <w:marBottom w:val="0"/>
              <w:divBdr>
                <w:top w:val="none" w:sz="0" w:space="0" w:color="auto"/>
                <w:left w:val="none" w:sz="0" w:space="0" w:color="auto"/>
                <w:bottom w:val="none" w:sz="0" w:space="0" w:color="auto"/>
                <w:right w:val="none" w:sz="0" w:space="0" w:color="auto"/>
              </w:divBdr>
              <w:divsChild>
                <w:div w:id="1738353890">
                  <w:marLeft w:val="0"/>
                  <w:marRight w:val="0"/>
                  <w:marTop w:val="0"/>
                  <w:marBottom w:val="0"/>
                  <w:divBdr>
                    <w:top w:val="none" w:sz="0" w:space="0" w:color="auto"/>
                    <w:left w:val="none" w:sz="0" w:space="0" w:color="auto"/>
                    <w:bottom w:val="none" w:sz="0" w:space="0" w:color="auto"/>
                    <w:right w:val="none" w:sz="0" w:space="0" w:color="auto"/>
                  </w:divBdr>
                  <w:divsChild>
                    <w:div w:id="80131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17692">
      <w:bodyDiv w:val="1"/>
      <w:marLeft w:val="0"/>
      <w:marRight w:val="0"/>
      <w:marTop w:val="0"/>
      <w:marBottom w:val="0"/>
      <w:divBdr>
        <w:top w:val="none" w:sz="0" w:space="0" w:color="auto"/>
        <w:left w:val="none" w:sz="0" w:space="0" w:color="auto"/>
        <w:bottom w:val="none" w:sz="0" w:space="0" w:color="auto"/>
        <w:right w:val="none" w:sz="0" w:space="0" w:color="auto"/>
      </w:divBdr>
    </w:div>
    <w:div w:id="509370388">
      <w:bodyDiv w:val="1"/>
      <w:marLeft w:val="0"/>
      <w:marRight w:val="0"/>
      <w:marTop w:val="0"/>
      <w:marBottom w:val="0"/>
      <w:divBdr>
        <w:top w:val="none" w:sz="0" w:space="0" w:color="auto"/>
        <w:left w:val="none" w:sz="0" w:space="0" w:color="auto"/>
        <w:bottom w:val="none" w:sz="0" w:space="0" w:color="auto"/>
        <w:right w:val="none" w:sz="0" w:space="0" w:color="auto"/>
      </w:divBdr>
      <w:divsChild>
        <w:div w:id="296689611">
          <w:marLeft w:val="576"/>
          <w:marRight w:val="0"/>
          <w:marTop w:val="200"/>
          <w:marBottom w:val="0"/>
          <w:divBdr>
            <w:top w:val="none" w:sz="0" w:space="0" w:color="auto"/>
            <w:left w:val="none" w:sz="0" w:space="0" w:color="auto"/>
            <w:bottom w:val="none" w:sz="0" w:space="0" w:color="auto"/>
            <w:right w:val="none" w:sz="0" w:space="0" w:color="auto"/>
          </w:divBdr>
        </w:div>
        <w:div w:id="780615379">
          <w:marLeft w:val="576"/>
          <w:marRight w:val="0"/>
          <w:marTop w:val="200"/>
          <w:marBottom w:val="0"/>
          <w:divBdr>
            <w:top w:val="none" w:sz="0" w:space="0" w:color="auto"/>
            <w:left w:val="none" w:sz="0" w:space="0" w:color="auto"/>
            <w:bottom w:val="none" w:sz="0" w:space="0" w:color="auto"/>
            <w:right w:val="none" w:sz="0" w:space="0" w:color="auto"/>
          </w:divBdr>
        </w:div>
        <w:div w:id="1042752084">
          <w:marLeft w:val="576"/>
          <w:marRight w:val="0"/>
          <w:marTop w:val="200"/>
          <w:marBottom w:val="0"/>
          <w:divBdr>
            <w:top w:val="none" w:sz="0" w:space="0" w:color="auto"/>
            <w:left w:val="none" w:sz="0" w:space="0" w:color="auto"/>
            <w:bottom w:val="none" w:sz="0" w:space="0" w:color="auto"/>
            <w:right w:val="none" w:sz="0" w:space="0" w:color="auto"/>
          </w:divBdr>
        </w:div>
        <w:div w:id="1164278900">
          <w:marLeft w:val="576"/>
          <w:marRight w:val="0"/>
          <w:marTop w:val="200"/>
          <w:marBottom w:val="0"/>
          <w:divBdr>
            <w:top w:val="none" w:sz="0" w:space="0" w:color="auto"/>
            <w:left w:val="none" w:sz="0" w:space="0" w:color="auto"/>
            <w:bottom w:val="none" w:sz="0" w:space="0" w:color="auto"/>
            <w:right w:val="none" w:sz="0" w:space="0" w:color="auto"/>
          </w:divBdr>
        </w:div>
        <w:div w:id="2033534840">
          <w:marLeft w:val="576"/>
          <w:marRight w:val="0"/>
          <w:marTop w:val="200"/>
          <w:marBottom w:val="0"/>
          <w:divBdr>
            <w:top w:val="none" w:sz="0" w:space="0" w:color="auto"/>
            <w:left w:val="none" w:sz="0" w:space="0" w:color="auto"/>
            <w:bottom w:val="none" w:sz="0" w:space="0" w:color="auto"/>
            <w:right w:val="none" w:sz="0" w:space="0" w:color="auto"/>
          </w:divBdr>
        </w:div>
      </w:divsChild>
    </w:div>
    <w:div w:id="527842086">
      <w:bodyDiv w:val="1"/>
      <w:marLeft w:val="0"/>
      <w:marRight w:val="0"/>
      <w:marTop w:val="0"/>
      <w:marBottom w:val="0"/>
      <w:divBdr>
        <w:top w:val="none" w:sz="0" w:space="0" w:color="auto"/>
        <w:left w:val="none" w:sz="0" w:space="0" w:color="auto"/>
        <w:bottom w:val="none" w:sz="0" w:space="0" w:color="auto"/>
        <w:right w:val="none" w:sz="0" w:space="0" w:color="auto"/>
      </w:divBdr>
    </w:div>
    <w:div w:id="538670504">
      <w:bodyDiv w:val="1"/>
      <w:marLeft w:val="0"/>
      <w:marRight w:val="0"/>
      <w:marTop w:val="0"/>
      <w:marBottom w:val="0"/>
      <w:divBdr>
        <w:top w:val="none" w:sz="0" w:space="0" w:color="auto"/>
        <w:left w:val="none" w:sz="0" w:space="0" w:color="auto"/>
        <w:bottom w:val="none" w:sz="0" w:space="0" w:color="auto"/>
        <w:right w:val="none" w:sz="0" w:space="0" w:color="auto"/>
      </w:divBdr>
    </w:div>
    <w:div w:id="541987282">
      <w:bodyDiv w:val="1"/>
      <w:marLeft w:val="0"/>
      <w:marRight w:val="0"/>
      <w:marTop w:val="0"/>
      <w:marBottom w:val="0"/>
      <w:divBdr>
        <w:top w:val="none" w:sz="0" w:space="0" w:color="auto"/>
        <w:left w:val="none" w:sz="0" w:space="0" w:color="auto"/>
        <w:bottom w:val="none" w:sz="0" w:space="0" w:color="auto"/>
        <w:right w:val="none" w:sz="0" w:space="0" w:color="auto"/>
      </w:divBdr>
    </w:div>
    <w:div w:id="567377798">
      <w:bodyDiv w:val="1"/>
      <w:marLeft w:val="0"/>
      <w:marRight w:val="0"/>
      <w:marTop w:val="0"/>
      <w:marBottom w:val="0"/>
      <w:divBdr>
        <w:top w:val="none" w:sz="0" w:space="0" w:color="auto"/>
        <w:left w:val="none" w:sz="0" w:space="0" w:color="auto"/>
        <w:bottom w:val="none" w:sz="0" w:space="0" w:color="auto"/>
        <w:right w:val="none" w:sz="0" w:space="0" w:color="auto"/>
      </w:divBdr>
      <w:divsChild>
        <w:div w:id="818962059">
          <w:marLeft w:val="1296"/>
          <w:marRight w:val="0"/>
          <w:marTop w:val="100"/>
          <w:marBottom w:val="0"/>
          <w:divBdr>
            <w:top w:val="none" w:sz="0" w:space="0" w:color="auto"/>
            <w:left w:val="none" w:sz="0" w:space="0" w:color="auto"/>
            <w:bottom w:val="none" w:sz="0" w:space="0" w:color="auto"/>
            <w:right w:val="none" w:sz="0" w:space="0" w:color="auto"/>
          </w:divBdr>
        </w:div>
        <w:div w:id="974484180">
          <w:marLeft w:val="1296"/>
          <w:marRight w:val="0"/>
          <w:marTop w:val="100"/>
          <w:marBottom w:val="0"/>
          <w:divBdr>
            <w:top w:val="none" w:sz="0" w:space="0" w:color="auto"/>
            <w:left w:val="none" w:sz="0" w:space="0" w:color="auto"/>
            <w:bottom w:val="none" w:sz="0" w:space="0" w:color="auto"/>
            <w:right w:val="none" w:sz="0" w:space="0" w:color="auto"/>
          </w:divBdr>
        </w:div>
        <w:div w:id="1632442595">
          <w:marLeft w:val="1296"/>
          <w:marRight w:val="0"/>
          <w:marTop w:val="100"/>
          <w:marBottom w:val="0"/>
          <w:divBdr>
            <w:top w:val="none" w:sz="0" w:space="0" w:color="auto"/>
            <w:left w:val="none" w:sz="0" w:space="0" w:color="auto"/>
            <w:bottom w:val="none" w:sz="0" w:space="0" w:color="auto"/>
            <w:right w:val="none" w:sz="0" w:space="0" w:color="auto"/>
          </w:divBdr>
        </w:div>
        <w:div w:id="1769353758">
          <w:marLeft w:val="1296"/>
          <w:marRight w:val="0"/>
          <w:marTop w:val="100"/>
          <w:marBottom w:val="0"/>
          <w:divBdr>
            <w:top w:val="none" w:sz="0" w:space="0" w:color="auto"/>
            <w:left w:val="none" w:sz="0" w:space="0" w:color="auto"/>
            <w:bottom w:val="none" w:sz="0" w:space="0" w:color="auto"/>
            <w:right w:val="none" w:sz="0" w:space="0" w:color="auto"/>
          </w:divBdr>
        </w:div>
      </w:divsChild>
    </w:div>
    <w:div w:id="567957898">
      <w:bodyDiv w:val="1"/>
      <w:marLeft w:val="0"/>
      <w:marRight w:val="0"/>
      <w:marTop w:val="0"/>
      <w:marBottom w:val="0"/>
      <w:divBdr>
        <w:top w:val="none" w:sz="0" w:space="0" w:color="auto"/>
        <w:left w:val="none" w:sz="0" w:space="0" w:color="auto"/>
        <w:bottom w:val="none" w:sz="0" w:space="0" w:color="auto"/>
        <w:right w:val="none" w:sz="0" w:space="0" w:color="auto"/>
      </w:divBdr>
    </w:div>
    <w:div w:id="602498863">
      <w:bodyDiv w:val="1"/>
      <w:marLeft w:val="0"/>
      <w:marRight w:val="0"/>
      <w:marTop w:val="0"/>
      <w:marBottom w:val="0"/>
      <w:divBdr>
        <w:top w:val="none" w:sz="0" w:space="0" w:color="auto"/>
        <w:left w:val="none" w:sz="0" w:space="0" w:color="auto"/>
        <w:bottom w:val="none" w:sz="0" w:space="0" w:color="auto"/>
        <w:right w:val="none" w:sz="0" w:space="0" w:color="auto"/>
      </w:divBdr>
    </w:div>
    <w:div w:id="624234761">
      <w:bodyDiv w:val="1"/>
      <w:marLeft w:val="0"/>
      <w:marRight w:val="0"/>
      <w:marTop w:val="0"/>
      <w:marBottom w:val="0"/>
      <w:divBdr>
        <w:top w:val="none" w:sz="0" w:space="0" w:color="auto"/>
        <w:left w:val="none" w:sz="0" w:space="0" w:color="auto"/>
        <w:bottom w:val="none" w:sz="0" w:space="0" w:color="auto"/>
        <w:right w:val="none" w:sz="0" w:space="0" w:color="auto"/>
      </w:divBdr>
      <w:divsChild>
        <w:div w:id="53889712">
          <w:marLeft w:val="446"/>
          <w:marRight w:val="0"/>
          <w:marTop w:val="0"/>
          <w:marBottom w:val="0"/>
          <w:divBdr>
            <w:top w:val="none" w:sz="0" w:space="0" w:color="auto"/>
            <w:left w:val="none" w:sz="0" w:space="0" w:color="auto"/>
            <w:bottom w:val="none" w:sz="0" w:space="0" w:color="auto"/>
            <w:right w:val="none" w:sz="0" w:space="0" w:color="auto"/>
          </w:divBdr>
        </w:div>
        <w:div w:id="101806731">
          <w:marLeft w:val="446"/>
          <w:marRight w:val="0"/>
          <w:marTop w:val="0"/>
          <w:marBottom w:val="0"/>
          <w:divBdr>
            <w:top w:val="none" w:sz="0" w:space="0" w:color="auto"/>
            <w:left w:val="none" w:sz="0" w:space="0" w:color="auto"/>
            <w:bottom w:val="none" w:sz="0" w:space="0" w:color="auto"/>
            <w:right w:val="none" w:sz="0" w:space="0" w:color="auto"/>
          </w:divBdr>
        </w:div>
        <w:div w:id="150566233">
          <w:marLeft w:val="446"/>
          <w:marRight w:val="0"/>
          <w:marTop w:val="0"/>
          <w:marBottom w:val="0"/>
          <w:divBdr>
            <w:top w:val="none" w:sz="0" w:space="0" w:color="auto"/>
            <w:left w:val="none" w:sz="0" w:space="0" w:color="auto"/>
            <w:bottom w:val="none" w:sz="0" w:space="0" w:color="auto"/>
            <w:right w:val="none" w:sz="0" w:space="0" w:color="auto"/>
          </w:divBdr>
        </w:div>
        <w:div w:id="176696830">
          <w:marLeft w:val="446"/>
          <w:marRight w:val="0"/>
          <w:marTop w:val="0"/>
          <w:marBottom w:val="0"/>
          <w:divBdr>
            <w:top w:val="none" w:sz="0" w:space="0" w:color="auto"/>
            <w:left w:val="none" w:sz="0" w:space="0" w:color="auto"/>
            <w:bottom w:val="none" w:sz="0" w:space="0" w:color="auto"/>
            <w:right w:val="none" w:sz="0" w:space="0" w:color="auto"/>
          </w:divBdr>
        </w:div>
        <w:div w:id="416172145">
          <w:marLeft w:val="446"/>
          <w:marRight w:val="0"/>
          <w:marTop w:val="0"/>
          <w:marBottom w:val="0"/>
          <w:divBdr>
            <w:top w:val="none" w:sz="0" w:space="0" w:color="auto"/>
            <w:left w:val="none" w:sz="0" w:space="0" w:color="auto"/>
            <w:bottom w:val="none" w:sz="0" w:space="0" w:color="auto"/>
            <w:right w:val="none" w:sz="0" w:space="0" w:color="auto"/>
          </w:divBdr>
        </w:div>
        <w:div w:id="603731396">
          <w:marLeft w:val="446"/>
          <w:marRight w:val="0"/>
          <w:marTop w:val="0"/>
          <w:marBottom w:val="0"/>
          <w:divBdr>
            <w:top w:val="none" w:sz="0" w:space="0" w:color="auto"/>
            <w:left w:val="none" w:sz="0" w:space="0" w:color="auto"/>
            <w:bottom w:val="none" w:sz="0" w:space="0" w:color="auto"/>
            <w:right w:val="none" w:sz="0" w:space="0" w:color="auto"/>
          </w:divBdr>
        </w:div>
        <w:div w:id="886069621">
          <w:marLeft w:val="446"/>
          <w:marRight w:val="0"/>
          <w:marTop w:val="0"/>
          <w:marBottom w:val="0"/>
          <w:divBdr>
            <w:top w:val="none" w:sz="0" w:space="0" w:color="auto"/>
            <w:left w:val="none" w:sz="0" w:space="0" w:color="auto"/>
            <w:bottom w:val="none" w:sz="0" w:space="0" w:color="auto"/>
            <w:right w:val="none" w:sz="0" w:space="0" w:color="auto"/>
          </w:divBdr>
        </w:div>
        <w:div w:id="1017847873">
          <w:marLeft w:val="446"/>
          <w:marRight w:val="0"/>
          <w:marTop w:val="0"/>
          <w:marBottom w:val="0"/>
          <w:divBdr>
            <w:top w:val="none" w:sz="0" w:space="0" w:color="auto"/>
            <w:left w:val="none" w:sz="0" w:space="0" w:color="auto"/>
            <w:bottom w:val="none" w:sz="0" w:space="0" w:color="auto"/>
            <w:right w:val="none" w:sz="0" w:space="0" w:color="auto"/>
          </w:divBdr>
        </w:div>
        <w:div w:id="1207183745">
          <w:marLeft w:val="446"/>
          <w:marRight w:val="0"/>
          <w:marTop w:val="0"/>
          <w:marBottom w:val="0"/>
          <w:divBdr>
            <w:top w:val="none" w:sz="0" w:space="0" w:color="auto"/>
            <w:left w:val="none" w:sz="0" w:space="0" w:color="auto"/>
            <w:bottom w:val="none" w:sz="0" w:space="0" w:color="auto"/>
            <w:right w:val="none" w:sz="0" w:space="0" w:color="auto"/>
          </w:divBdr>
        </w:div>
        <w:div w:id="1491944079">
          <w:marLeft w:val="446"/>
          <w:marRight w:val="0"/>
          <w:marTop w:val="0"/>
          <w:marBottom w:val="0"/>
          <w:divBdr>
            <w:top w:val="none" w:sz="0" w:space="0" w:color="auto"/>
            <w:left w:val="none" w:sz="0" w:space="0" w:color="auto"/>
            <w:bottom w:val="none" w:sz="0" w:space="0" w:color="auto"/>
            <w:right w:val="none" w:sz="0" w:space="0" w:color="auto"/>
          </w:divBdr>
        </w:div>
        <w:div w:id="1492872462">
          <w:marLeft w:val="446"/>
          <w:marRight w:val="0"/>
          <w:marTop w:val="0"/>
          <w:marBottom w:val="0"/>
          <w:divBdr>
            <w:top w:val="none" w:sz="0" w:space="0" w:color="auto"/>
            <w:left w:val="none" w:sz="0" w:space="0" w:color="auto"/>
            <w:bottom w:val="none" w:sz="0" w:space="0" w:color="auto"/>
            <w:right w:val="none" w:sz="0" w:space="0" w:color="auto"/>
          </w:divBdr>
        </w:div>
        <w:div w:id="1616714760">
          <w:marLeft w:val="446"/>
          <w:marRight w:val="0"/>
          <w:marTop w:val="0"/>
          <w:marBottom w:val="0"/>
          <w:divBdr>
            <w:top w:val="none" w:sz="0" w:space="0" w:color="auto"/>
            <w:left w:val="none" w:sz="0" w:space="0" w:color="auto"/>
            <w:bottom w:val="none" w:sz="0" w:space="0" w:color="auto"/>
            <w:right w:val="none" w:sz="0" w:space="0" w:color="auto"/>
          </w:divBdr>
        </w:div>
        <w:div w:id="1798526409">
          <w:marLeft w:val="446"/>
          <w:marRight w:val="0"/>
          <w:marTop w:val="0"/>
          <w:marBottom w:val="0"/>
          <w:divBdr>
            <w:top w:val="none" w:sz="0" w:space="0" w:color="auto"/>
            <w:left w:val="none" w:sz="0" w:space="0" w:color="auto"/>
            <w:bottom w:val="none" w:sz="0" w:space="0" w:color="auto"/>
            <w:right w:val="none" w:sz="0" w:space="0" w:color="auto"/>
          </w:divBdr>
        </w:div>
        <w:div w:id="1819611195">
          <w:marLeft w:val="446"/>
          <w:marRight w:val="0"/>
          <w:marTop w:val="0"/>
          <w:marBottom w:val="0"/>
          <w:divBdr>
            <w:top w:val="none" w:sz="0" w:space="0" w:color="auto"/>
            <w:left w:val="none" w:sz="0" w:space="0" w:color="auto"/>
            <w:bottom w:val="none" w:sz="0" w:space="0" w:color="auto"/>
            <w:right w:val="none" w:sz="0" w:space="0" w:color="auto"/>
          </w:divBdr>
        </w:div>
        <w:div w:id="1824279050">
          <w:marLeft w:val="446"/>
          <w:marRight w:val="0"/>
          <w:marTop w:val="0"/>
          <w:marBottom w:val="0"/>
          <w:divBdr>
            <w:top w:val="none" w:sz="0" w:space="0" w:color="auto"/>
            <w:left w:val="none" w:sz="0" w:space="0" w:color="auto"/>
            <w:bottom w:val="none" w:sz="0" w:space="0" w:color="auto"/>
            <w:right w:val="none" w:sz="0" w:space="0" w:color="auto"/>
          </w:divBdr>
        </w:div>
        <w:div w:id="1828589311">
          <w:marLeft w:val="446"/>
          <w:marRight w:val="0"/>
          <w:marTop w:val="0"/>
          <w:marBottom w:val="0"/>
          <w:divBdr>
            <w:top w:val="none" w:sz="0" w:space="0" w:color="auto"/>
            <w:left w:val="none" w:sz="0" w:space="0" w:color="auto"/>
            <w:bottom w:val="none" w:sz="0" w:space="0" w:color="auto"/>
            <w:right w:val="none" w:sz="0" w:space="0" w:color="auto"/>
          </w:divBdr>
        </w:div>
        <w:div w:id="1958170262">
          <w:marLeft w:val="446"/>
          <w:marRight w:val="0"/>
          <w:marTop w:val="0"/>
          <w:marBottom w:val="0"/>
          <w:divBdr>
            <w:top w:val="none" w:sz="0" w:space="0" w:color="auto"/>
            <w:left w:val="none" w:sz="0" w:space="0" w:color="auto"/>
            <w:bottom w:val="none" w:sz="0" w:space="0" w:color="auto"/>
            <w:right w:val="none" w:sz="0" w:space="0" w:color="auto"/>
          </w:divBdr>
        </w:div>
        <w:div w:id="2042826172">
          <w:marLeft w:val="446"/>
          <w:marRight w:val="0"/>
          <w:marTop w:val="0"/>
          <w:marBottom w:val="0"/>
          <w:divBdr>
            <w:top w:val="none" w:sz="0" w:space="0" w:color="auto"/>
            <w:left w:val="none" w:sz="0" w:space="0" w:color="auto"/>
            <w:bottom w:val="none" w:sz="0" w:space="0" w:color="auto"/>
            <w:right w:val="none" w:sz="0" w:space="0" w:color="auto"/>
          </w:divBdr>
        </w:div>
        <w:div w:id="2114664415">
          <w:marLeft w:val="446"/>
          <w:marRight w:val="0"/>
          <w:marTop w:val="0"/>
          <w:marBottom w:val="0"/>
          <w:divBdr>
            <w:top w:val="none" w:sz="0" w:space="0" w:color="auto"/>
            <w:left w:val="none" w:sz="0" w:space="0" w:color="auto"/>
            <w:bottom w:val="none" w:sz="0" w:space="0" w:color="auto"/>
            <w:right w:val="none" w:sz="0" w:space="0" w:color="auto"/>
          </w:divBdr>
        </w:div>
      </w:divsChild>
    </w:div>
    <w:div w:id="683744558">
      <w:bodyDiv w:val="1"/>
      <w:marLeft w:val="0"/>
      <w:marRight w:val="0"/>
      <w:marTop w:val="0"/>
      <w:marBottom w:val="0"/>
      <w:divBdr>
        <w:top w:val="none" w:sz="0" w:space="0" w:color="auto"/>
        <w:left w:val="none" w:sz="0" w:space="0" w:color="auto"/>
        <w:bottom w:val="none" w:sz="0" w:space="0" w:color="auto"/>
        <w:right w:val="none" w:sz="0" w:space="0" w:color="auto"/>
      </w:divBdr>
      <w:divsChild>
        <w:div w:id="17511773">
          <w:marLeft w:val="1224"/>
          <w:marRight w:val="0"/>
          <w:marTop w:val="100"/>
          <w:marBottom w:val="0"/>
          <w:divBdr>
            <w:top w:val="none" w:sz="0" w:space="0" w:color="auto"/>
            <w:left w:val="none" w:sz="0" w:space="0" w:color="auto"/>
            <w:bottom w:val="none" w:sz="0" w:space="0" w:color="auto"/>
            <w:right w:val="none" w:sz="0" w:space="0" w:color="auto"/>
          </w:divBdr>
        </w:div>
        <w:div w:id="134836883">
          <w:marLeft w:val="1224"/>
          <w:marRight w:val="0"/>
          <w:marTop w:val="100"/>
          <w:marBottom w:val="0"/>
          <w:divBdr>
            <w:top w:val="none" w:sz="0" w:space="0" w:color="auto"/>
            <w:left w:val="none" w:sz="0" w:space="0" w:color="auto"/>
            <w:bottom w:val="none" w:sz="0" w:space="0" w:color="auto"/>
            <w:right w:val="none" w:sz="0" w:space="0" w:color="auto"/>
          </w:divBdr>
        </w:div>
        <w:div w:id="1166822573">
          <w:marLeft w:val="504"/>
          <w:marRight w:val="0"/>
          <w:marTop w:val="200"/>
          <w:marBottom w:val="0"/>
          <w:divBdr>
            <w:top w:val="none" w:sz="0" w:space="0" w:color="auto"/>
            <w:left w:val="none" w:sz="0" w:space="0" w:color="auto"/>
            <w:bottom w:val="none" w:sz="0" w:space="0" w:color="auto"/>
            <w:right w:val="none" w:sz="0" w:space="0" w:color="auto"/>
          </w:divBdr>
        </w:div>
        <w:div w:id="1631857594">
          <w:marLeft w:val="1224"/>
          <w:marRight w:val="0"/>
          <w:marTop w:val="100"/>
          <w:marBottom w:val="0"/>
          <w:divBdr>
            <w:top w:val="none" w:sz="0" w:space="0" w:color="auto"/>
            <w:left w:val="none" w:sz="0" w:space="0" w:color="auto"/>
            <w:bottom w:val="none" w:sz="0" w:space="0" w:color="auto"/>
            <w:right w:val="none" w:sz="0" w:space="0" w:color="auto"/>
          </w:divBdr>
        </w:div>
        <w:div w:id="1644849447">
          <w:marLeft w:val="1224"/>
          <w:marRight w:val="0"/>
          <w:marTop w:val="100"/>
          <w:marBottom w:val="0"/>
          <w:divBdr>
            <w:top w:val="none" w:sz="0" w:space="0" w:color="auto"/>
            <w:left w:val="none" w:sz="0" w:space="0" w:color="auto"/>
            <w:bottom w:val="none" w:sz="0" w:space="0" w:color="auto"/>
            <w:right w:val="none" w:sz="0" w:space="0" w:color="auto"/>
          </w:divBdr>
        </w:div>
        <w:div w:id="1817801664">
          <w:marLeft w:val="504"/>
          <w:marRight w:val="0"/>
          <w:marTop w:val="200"/>
          <w:marBottom w:val="0"/>
          <w:divBdr>
            <w:top w:val="none" w:sz="0" w:space="0" w:color="auto"/>
            <w:left w:val="none" w:sz="0" w:space="0" w:color="auto"/>
            <w:bottom w:val="none" w:sz="0" w:space="0" w:color="auto"/>
            <w:right w:val="none" w:sz="0" w:space="0" w:color="auto"/>
          </w:divBdr>
        </w:div>
        <w:div w:id="1886067679">
          <w:marLeft w:val="1224"/>
          <w:marRight w:val="0"/>
          <w:marTop w:val="100"/>
          <w:marBottom w:val="0"/>
          <w:divBdr>
            <w:top w:val="none" w:sz="0" w:space="0" w:color="auto"/>
            <w:left w:val="none" w:sz="0" w:space="0" w:color="auto"/>
            <w:bottom w:val="none" w:sz="0" w:space="0" w:color="auto"/>
            <w:right w:val="none" w:sz="0" w:space="0" w:color="auto"/>
          </w:divBdr>
        </w:div>
      </w:divsChild>
    </w:div>
    <w:div w:id="694187731">
      <w:bodyDiv w:val="1"/>
      <w:marLeft w:val="0"/>
      <w:marRight w:val="0"/>
      <w:marTop w:val="0"/>
      <w:marBottom w:val="0"/>
      <w:divBdr>
        <w:top w:val="none" w:sz="0" w:space="0" w:color="auto"/>
        <w:left w:val="none" w:sz="0" w:space="0" w:color="auto"/>
        <w:bottom w:val="none" w:sz="0" w:space="0" w:color="auto"/>
        <w:right w:val="none" w:sz="0" w:space="0" w:color="auto"/>
      </w:divBdr>
      <w:divsChild>
        <w:div w:id="213128010">
          <w:marLeft w:val="1296"/>
          <w:marRight w:val="0"/>
          <w:marTop w:val="100"/>
          <w:marBottom w:val="0"/>
          <w:divBdr>
            <w:top w:val="none" w:sz="0" w:space="0" w:color="auto"/>
            <w:left w:val="none" w:sz="0" w:space="0" w:color="auto"/>
            <w:bottom w:val="none" w:sz="0" w:space="0" w:color="auto"/>
            <w:right w:val="none" w:sz="0" w:space="0" w:color="auto"/>
          </w:divBdr>
        </w:div>
        <w:div w:id="326061858">
          <w:marLeft w:val="1296"/>
          <w:marRight w:val="0"/>
          <w:marTop w:val="100"/>
          <w:marBottom w:val="0"/>
          <w:divBdr>
            <w:top w:val="none" w:sz="0" w:space="0" w:color="auto"/>
            <w:left w:val="none" w:sz="0" w:space="0" w:color="auto"/>
            <w:bottom w:val="none" w:sz="0" w:space="0" w:color="auto"/>
            <w:right w:val="none" w:sz="0" w:space="0" w:color="auto"/>
          </w:divBdr>
        </w:div>
        <w:div w:id="1151290581">
          <w:marLeft w:val="1296"/>
          <w:marRight w:val="0"/>
          <w:marTop w:val="100"/>
          <w:marBottom w:val="0"/>
          <w:divBdr>
            <w:top w:val="none" w:sz="0" w:space="0" w:color="auto"/>
            <w:left w:val="none" w:sz="0" w:space="0" w:color="auto"/>
            <w:bottom w:val="none" w:sz="0" w:space="0" w:color="auto"/>
            <w:right w:val="none" w:sz="0" w:space="0" w:color="auto"/>
          </w:divBdr>
        </w:div>
        <w:div w:id="1168640799">
          <w:marLeft w:val="1296"/>
          <w:marRight w:val="0"/>
          <w:marTop w:val="100"/>
          <w:marBottom w:val="0"/>
          <w:divBdr>
            <w:top w:val="none" w:sz="0" w:space="0" w:color="auto"/>
            <w:left w:val="none" w:sz="0" w:space="0" w:color="auto"/>
            <w:bottom w:val="none" w:sz="0" w:space="0" w:color="auto"/>
            <w:right w:val="none" w:sz="0" w:space="0" w:color="auto"/>
          </w:divBdr>
        </w:div>
      </w:divsChild>
    </w:div>
    <w:div w:id="694505010">
      <w:bodyDiv w:val="1"/>
      <w:marLeft w:val="0"/>
      <w:marRight w:val="0"/>
      <w:marTop w:val="0"/>
      <w:marBottom w:val="0"/>
      <w:divBdr>
        <w:top w:val="none" w:sz="0" w:space="0" w:color="auto"/>
        <w:left w:val="none" w:sz="0" w:space="0" w:color="auto"/>
        <w:bottom w:val="none" w:sz="0" w:space="0" w:color="auto"/>
        <w:right w:val="none" w:sz="0" w:space="0" w:color="auto"/>
      </w:divBdr>
      <w:divsChild>
        <w:div w:id="2025747248">
          <w:marLeft w:val="0"/>
          <w:marRight w:val="0"/>
          <w:marTop w:val="0"/>
          <w:marBottom w:val="0"/>
          <w:divBdr>
            <w:top w:val="none" w:sz="0" w:space="0" w:color="auto"/>
            <w:left w:val="none" w:sz="0" w:space="0" w:color="auto"/>
            <w:bottom w:val="none" w:sz="0" w:space="0" w:color="auto"/>
            <w:right w:val="none" w:sz="0" w:space="0" w:color="auto"/>
          </w:divBdr>
          <w:divsChild>
            <w:div w:id="749157867">
              <w:marLeft w:val="0"/>
              <w:marRight w:val="0"/>
              <w:marTop w:val="0"/>
              <w:marBottom w:val="0"/>
              <w:divBdr>
                <w:top w:val="none" w:sz="0" w:space="0" w:color="auto"/>
                <w:left w:val="none" w:sz="0" w:space="0" w:color="auto"/>
                <w:bottom w:val="none" w:sz="0" w:space="0" w:color="auto"/>
                <w:right w:val="none" w:sz="0" w:space="0" w:color="auto"/>
              </w:divBdr>
              <w:divsChild>
                <w:div w:id="1462070044">
                  <w:marLeft w:val="0"/>
                  <w:marRight w:val="0"/>
                  <w:marTop w:val="0"/>
                  <w:marBottom w:val="0"/>
                  <w:divBdr>
                    <w:top w:val="none" w:sz="0" w:space="0" w:color="auto"/>
                    <w:left w:val="none" w:sz="0" w:space="0" w:color="auto"/>
                    <w:bottom w:val="none" w:sz="0" w:space="0" w:color="auto"/>
                    <w:right w:val="none" w:sz="0" w:space="0" w:color="auto"/>
                  </w:divBdr>
                  <w:divsChild>
                    <w:div w:id="1932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4784">
      <w:bodyDiv w:val="1"/>
      <w:marLeft w:val="0"/>
      <w:marRight w:val="0"/>
      <w:marTop w:val="0"/>
      <w:marBottom w:val="0"/>
      <w:divBdr>
        <w:top w:val="none" w:sz="0" w:space="0" w:color="auto"/>
        <w:left w:val="none" w:sz="0" w:space="0" w:color="auto"/>
        <w:bottom w:val="none" w:sz="0" w:space="0" w:color="auto"/>
        <w:right w:val="none" w:sz="0" w:space="0" w:color="auto"/>
      </w:divBdr>
    </w:div>
    <w:div w:id="722801378">
      <w:bodyDiv w:val="1"/>
      <w:marLeft w:val="0"/>
      <w:marRight w:val="0"/>
      <w:marTop w:val="0"/>
      <w:marBottom w:val="0"/>
      <w:divBdr>
        <w:top w:val="none" w:sz="0" w:space="0" w:color="auto"/>
        <w:left w:val="none" w:sz="0" w:space="0" w:color="auto"/>
        <w:bottom w:val="none" w:sz="0" w:space="0" w:color="auto"/>
        <w:right w:val="none" w:sz="0" w:space="0" w:color="auto"/>
      </w:divBdr>
      <w:divsChild>
        <w:div w:id="62804232">
          <w:marLeft w:val="576"/>
          <w:marRight w:val="0"/>
          <w:marTop w:val="200"/>
          <w:marBottom w:val="0"/>
          <w:divBdr>
            <w:top w:val="none" w:sz="0" w:space="0" w:color="auto"/>
            <w:left w:val="none" w:sz="0" w:space="0" w:color="auto"/>
            <w:bottom w:val="none" w:sz="0" w:space="0" w:color="auto"/>
            <w:right w:val="none" w:sz="0" w:space="0" w:color="auto"/>
          </w:divBdr>
        </w:div>
        <w:div w:id="246157193">
          <w:marLeft w:val="576"/>
          <w:marRight w:val="0"/>
          <w:marTop w:val="200"/>
          <w:marBottom w:val="0"/>
          <w:divBdr>
            <w:top w:val="none" w:sz="0" w:space="0" w:color="auto"/>
            <w:left w:val="none" w:sz="0" w:space="0" w:color="auto"/>
            <w:bottom w:val="none" w:sz="0" w:space="0" w:color="auto"/>
            <w:right w:val="none" w:sz="0" w:space="0" w:color="auto"/>
          </w:divBdr>
        </w:div>
        <w:div w:id="1007245346">
          <w:marLeft w:val="576"/>
          <w:marRight w:val="0"/>
          <w:marTop w:val="200"/>
          <w:marBottom w:val="0"/>
          <w:divBdr>
            <w:top w:val="none" w:sz="0" w:space="0" w:color="auto"/>
            <w:left w:val="none" w:sz="0" w:space="0" w:color="auto"/>
            <w:bottom w:val="none" w:sz="0" w:space="0" w:color="auto"/>
            <w:right w:val="none" w:sz="0" w:space="0" w:color="auto"/>
          </w:divBdr>
        </w:div>
        <w:div w:id="1058938235">
          <w:marLeft w:val="576"/>
          <w:marRight w:val="0"/>
          <w:marTop w:val="200"/>
          <w:marBottom w:val="0"/>
          <w:divBdr>
            <w:top w:val="none" w:sz="0" w:space="0" w:color="auto"/>
            <w:left w:val="none" w:sz="0" w:space="0" w:color="auto"/>
            <w:bottom w:val="none" w:sz="0" w:space="0" w:color="auto"/>
            <w:right w:val="none" w:sz="0" w:space="0" w:color="auto"/>
          </w:divBdr>
        </w:div>
        <w:div w:id="1068579387">
          <w:marLeft w:val="576"/>
          <w:marRight w:val="0"/>
          <w:marTop w:val="200"/>
          <w:marBottom w:val="0"/>
          <w:divBdr>
            <w:top w:val="none" w:sz="0" w:space="0" w:color="auto"/>
            <w:left w:val="none" w:sz="0" w:space="0" w:color="auto"/>
            <w:bottom w:val="none" w:sz="0" w:space="0" w:color="auto"/>
            <w:right w:val="none" w:sz="0" w:space="0" w:color="auto"/>
          </w:divBdr>
        </w:div>
        <w:div w:id="1195773577">
          <w:marLeft w:val="576"/>
          <w:marRight w:val="0"/>
          <w:marTop w:val="200"/>
          <w:marBottom w:val="0"/>
          <w:divBdr>
            <w:top w:val="none" w:sz="0" w:space="0" w:color="auto"/>
            <w:left w:val="none" w:sz="0" w:space="0" w:color="auto"/>
            <w:bottom w:val="none" w:sz="0" w:space="0" w:color="auto"/>
            <w:right w:val="none" w:sz="0" w:space="0" w:color="auto"/>
          </w:divBdr>
        </w:div>
        <w:div w:id="1590309740">
          <w:marLeft w:val="576"/>
          <w:marRight w:val="0"/>
          <w:marTop w:val="200"/>
          <w:marBottom w:val="0"/>
          <w:divBdr>
            <w:top w:val="none" w:sz="0" w:space="0" w:color="auto"/>
            <w:left w:val="none" w:sz="0" w:space="0" w:color="auto"/>
            <w:bottom w:val="none" w:sz="0" w:space="0" w:color="auto"/>
            <w:right w:val="none" w:sz="0" w:space="0" w:color="auto"/>
          </w:divBdr>
        </w:div>
        <w:div w:id="1729837567">
          <w:marLeft w:val="576"/>
          <w:marRight w:val="0"/>
          <w:marTop w:val="200"/>
          <w:marBottom w:val="0"/>
          <w:divBdr>
            <w:top w:val="none" w:sz="0" w:space="0" w:color="auto"/>
            <w:left w:val="none" w:sz="0" w:space="0" w:color="auto"/>
            <w:bottom w:val="none" w:sz="0" w:space="0" w:color="auto"/>
            <w:right w:val="none" w:sz="0" w:space="0" w:color="auto"/>
          </w:divBdr>
        </w:div>
        <w:div w:id="1822427334">
          <w:marLeft w:val="576"/>
          <w:marRight w:val="0"/>
          <w:marTop w:val="200"/>
          <w:marBottom w:val="0"/>
          <w:divBdr>
            <w:top w:val="none" w:sz="0" w:space="0" w:color="auto"/>
            <w:left w:val="none" w:sz="0" w:space="0" w:color="auto"/>
            <w:bottom w:val="none" w:sz="0" w:space="0" w:color="auto"/>
            <w:right w:val="none" w:sz="0" w:space="0" w:color="auto"/>
          </w:divBdr>
        </w:div>
        <w:div w:id="1974551992">
          <w:marLeft w:val="576"/>
          <w:marRight w:val="0"/>
          <w:marTop w:val="200"/>
          <w:marBottom w:val="0"/>
          <w:divBdr>
            <w:top w:val="none" w:sz="0" w:space="0" w:color="auto"/>
            <w:left w:val="none" w:sz="0" w:space="0" w:color="auto"/>
            <w:bottom w:val="none" w:sz="0" w:space="0" w:color="auto"/>
            <w:right w:val="none" w:sz="0" w:space="0" w:color="auto"/>
          </w:divBdr>
        </w:div>
      </w:divsChild>
    </w:div>
    <w:div w:id="730544071">
      <w:bodyDiv w:val="1"/>
      <w:marLeft w:val="0"/>
      <w:marRight w:val="0"/>
      <w:marTop w:val="0"/>
      <w:marBottom w:val="0"/>
      <w:divBdr>
        <w:top w:val="none" w:sz="0" w:space="0" w:color="auto"/>
        <w:left w:val="none" w:sz="0" w:space="0" w:color="auto"/>
        <w:bottom w:val="none" w:sz="0" w:space="0" w:color="auto"/>
        <w:right w:val="none" w:sz="0" w:space="0" w:color="auto"/>
      </w:divBdr>
      <w:divsChild>
        <w:div w:id="243104891">
          <w:marLeft w:val="1296"/>
          <w:marRight w:val="0"/>
          <w:marTop w:val="100"/>
          <w:marBottom w:val="0"/>
          <w:divBdr>
            <w:top w:val="none" w:sz="0" w:space="0" w:color="auto"/>
            <w:left w:val="none" w:sz="0" w:space="0" w:color="auto"/>
            <w:bottom w:val="none" w:sz="0" w:space="0" w:color="auto"/>
            <w:right w:val="none" w:sz="0" w:space="0" w:color="auto"/>
          </w:divBdr>
        </w:div>
        <w:div w:id="929049211">
          <w:marLeft w:val="1296"/>
          <w:marRight w:val="0"/>
          <w:marTop w:val="100"/>
          <w:marBottom w:val="0"/>
          <w:divBdr>
            <w:top w:val="none" w:sz="0" w:space="0" w:color="auto"/>
            <w:left w:val="none" w:sz="0" w:space="0" w:color="auto"/>
            <w:bottom w:val="none" w:sz="0" w:space="0" w:color="auto"/>
            <w:right w:val="none" w:sz="0" w:space="0" w:color="auto"/>
          </w:divBdr>
        </w:div>
      </w:divsChild>
    </w:div>
    <w:div w:id="827744716">
      <w:bodyDiv w:val="1"/>
      <w:marLeft w:val="0"/>
      <w:marRight w:val="0"/>
      <w:marTop w:val="0"/>
      <w:marBottom w:val="0"/>
      <w:divBdr>
        <w:top w:val="none" w:sz="0" w:space="0" w:color="auto"/>
        <w:left w:val="none" w:sz="0" w:space="0" w:color="auto"/>
        <w:bottom w:val="none" w:sz="0" w:space="0" w:color="auto"/>
        <w:right w:val="none" w:sz="0" w:space="0" w:color="auto"/>
      </w:divBdr>
    </w:div>
    <w:div w:id="844828197">
      <w:bodyDiv w:val="1"/>
      <w:marLeft w:val="0"/>
      <w:marRight w:val="0"/>
      <w:marTop w:val="0"/>
      <w:marBottom w:val="0"/>
      <w:divBdr>
        <w:top w:val="none" w:sz="0" w:space="0" w:color="auto"/>
        <w:left w:val="none" w:sz="0" w:space="0" w:color="auto"/>
        <w:bottom w:val="none" w:sz="0" w:space="0" w:color="auto"/>
        <w:right w:val="none" w:sz="0" w:space="0" w:color="auto"/>
      </w:divBdr>
      <w:divsChild>
        <w:div w:id="250889899">
          <w:marLeft w:val="360"/>
          <w:marRight w:val="0"/>
          <w:marTop w:val="200"/>
          <w:marBottom w:val="0"/>
          <w:divBdr>
            <w:top w:val="none" w:sz="0" w:space="0" w:color="auto"/>
            <w:left w:val="none" w:sz="0" w:space="0" w:color="auto"/>
            <w:bottom w:val="none" w:sz="0" w:space="0" w:color="auto"/>
            <w:right w:val="none" w:sz="0" w:space="0" w:color="auto"/>
          </w:divBdr>
        </w:div>
        <w:div w:id="777263876">
          <w:marLeft w:val="1080"/>
          <w:marRight w:val="0"/>
          <w:marTop w:val="100"/>
          <w:marBottom w:val="0"/>
          <w:divBdr>
            <w:top w:val="none" w:sz="0" w:space="0" w:color="auto"/>
            <w:left w:val="none" w:sz="0" w:space="0" w:color="auto"/>
            <w:bottom w:val="none" w:sz="0" w:space="0" w:color="auto"/>
            <w:right w:val="none" w:sz="0" w:space="0" w:color="auto"/>
          </w:divBdr>
        </w:div>
        <w:div w:id="1119646287">
          <w:marLeft w:val="1080"/>
          <w:marRight w:val="0"/>
          <w:marTop w:val="100"/>
          <w:marBottom w:val="0"/>
          <w:divBdr>
            <w:top w:val="none" w:sz="0" w:space="0" w:color="auto"/>
            <w:left w:val="none" w:sz="0" w:space="0" w:color="auto"/>
            <w:bottom w:val="none" w:sz="0" w:space="0" w:color="auto"/>
            <w:right w:val="none" w:sz="0" w:space="0" w:color="auto"/>
          </w:divBdr>
        </w:div>
        <w:div w:id="1446345007">
          <w:marLeft w:val="1800"/>
          <w:marRight w:val="0"/>
          <w:marTop w:val="100"/>
          <w:marBottom w:val="0"/>
          <w:divBdr>
            <w:top w:val="none" w:sz="0" w:space="0" w:color="auto"/>
            <w:left w:val="none" w:sz="0" w:space="0" w:color="auto"/>
            <w:bottom w:val="none" w:sz="0" w:space="0" w:color="auto"/>
            <w:right w:val="none" w:sz="0" w:space="0" w:color="auto"/>
          </w:divBdr>
        </w:div>
        <w:div w:id="1474715202">
          <w:marLeft w:val="1080"/>
          <w:marRight w:val="0"/>
          <w:marTop w:val="100"/>
          <w:marBottom w:val="0"/>
          <w:divBdr>
            <w:top w:val="none" w:sz="0" w:space="0" w:color="auto"/>
            <w:left w:val="none" w:sz="0" w:space="0" w:color="auto"/>
            <w:bottom w:val="none" w:sz="0" w:space="0" w:color="auto"/>
            <w:right w:val="none" w:sz="0" w:space="0" w:color="auto"/>
          </w:divBdr>
        </w:div>
        <w:div w:id="1514152637">
          <w:marLeft w:val="360"/>
          <w:marRight w:val="0"/>
          <w:marTop w:val="200"/>
          <w:marBottom w:val="0"/>
          <w:divBdr>
            <w:top w:val="none" w:sz="0" w:space="0" w:color="auto"/>
            <w:left w:val="none" w:sz="0" w:space="0" w:color="auto"/>
            <w:bottom w:val="none" w:sz="0" w:space="0" w:color="auto"/>
            <w:right w:val="none" w:sz="0" w:space="0" w:color="auto"/>
          </w:divBdr>
        </w:div>
      </w:divsChild>
    </w:div>
    <w:div w:id="866596952">
      <w:bodyDiv w:val="1"/>
      <w:marLeft w:val="0"/>
      <w:marRight w:val="0"/>
      <w:marTop w:val="0"/>
      <w:marBottom w:val="0"/>
      <w:divBdr>
        <w:top w:val="none" w:sz="0" w:space="0" w:color="auto"/>
        <w:left w:val="none" w:sz="0" w:space="0" w:color="auto"/>
        <w:bottom w:val="none" w:sz="0" w:space="0" w:color="auto"/>
        <w:right w:val="none" w:sz="0" w:space="0" w:color="auto"/>
      </w:divBdr>
    </w:div>
    <w:div w:id="889534873">
      <w:bodyDiv w:val="1"/>
      <w:marLeft w:val="0"/>
      <w:marRight w:val="0"/>
      <w:marTop w:val="0"/>
      <w:marBottom w:val="0"/>
      <w:divBdr>
        <w:top w:val="none" w:sz="0" w:space="0" w:color="auto"/>
        <w:left w:val="none" w:sz="0" w:space="0" w:color="auto"/>
        <w:bottom w:val="none" w:sz="0" w:space="0" w:color="auto"/>
        <w:right w:val="none" w:sz="0" w:space="0" w:color="auto"/>
      </w:divBdr>
      <w:divsChild>
        <w:div w:id="675111741">
          <w:marLeft w:val="2016"/>
          <w:marRight w:val="0"/>
          <w:marTop w:val="100"/>
          <w:marBottom w:val="0"/>
          <w:divBdr>
            <w:top w:val="none" w:sz="0" w:space="0" w:color="auto"/>
            <w:left w:val="none" w:sz="0" w:space="0" w:color="auto"/>
            <w:bottom w:val="none" w:sz="0" w:space="0" w:color="auto"/>
            <w:right w:val="none" w:sz="0" w:space="0" w:color="auto"/>
          </w:divBdr>
        </w:div>
        <w:div w:id="1230002154">
          <w:marLeft w:val="2016"/>
          <w:marRight w:val="0"/>
          <w:marTop w:val="100"/>
          <w:marBottom w:val="0"/>
          <w:divBdr>
            <w:top w:val="none" w:sz="0" w:space="0" w:color="auto"/>
            <w:left w:val="none" w:sz="0" w:space="0" w:color="auto"/>
            <w:bottom w:val="none" w:sz="0" w:space="0" w:color="auto"/>
            <w:right w:val="none" w:sz="0" w:space="0" w:color="auto"/>
          </w:divBdr>
        </w:div>
        <w:div w:id="2024084252">
          <w:marLeft w:val="2016"/>
          <w:marRight w:val="0"/>
          <w:marTop w:val="100"/>
          <w:marBottom w:val="0"/>
          <w:divBdr>
            <w:top w:val="none" w:sz="0" w:space="0" w:color="auto"/>
            <w:left w:val="none" w:sz="0" w:space="0" w:color="auto"/>
            <w:bottom w:val="none" w:sz="0" w:space="0" w:color="auto"/>
            <w:right w:val="none" w:sz="0" w:space="0" w:color="auto"/>
          </w:divBdr>
        </w:div>
      </w:divsChild>
    </w:div>
    <w:div w:id="926305617">
      <w:bodyDiv w:val="1"/>
      <w:marLeft w:val="0"/>
      <w:marRight w:val="0"/>
      <w:marTop w:val="0"/>
      <w:marBottom w:val="0"/>
      <w:divBdr>
        <w:top w:val="none" w:sz="0" w:space="0" w:color="auto"/>
        <w:left w:val="none" w:sz="0" w:space="0" w:color="auto"/>
        <w:bottom w:val="none" w:sz="0" w:space="0" w:color="auto"/>
        <w:right w:val="none" w:sz="0" w:space="0" w:color="auto"/>
      </w:divBdr>
      <w:divsChild>
        <w:div w:id="109324448">
          <w:marLeft w:val="1296"/>
          <w:marRight w:val="0"/>
          <w:marTop w:val="100"/>
          <w:marBottom w:val="0"/>
          <w:divBdr>
            <w:top w:val="none" w:sz="0" w:space="0" w:color="auto"/>
            <w:left w:val="none" w:sz="0" w:space="0" w:color="auto"/>
            <w:bottom w:val="none" w:sz="0" w:space="0" w:color="auto"/>
            <w:right w:val="none" w:sz="0" w:space="0" w:color="auto"/>
          </w:divBdr>
        </w:div>
        <w:div w:id="296033497">
          <w:marLeft w:val="1296"/>
          <w:marRight w:val="0"/>
          <w:marTop w:val="100"/>
          <w:marBottom w:val="0"/>
          <w:divBdr>
            <w:top w:val="none" w:sz="0" w:space="0" w:color="auto"/>
            <w:left w:val="none" w:sz="0" w:space="0" w:color="auto"/>
            <w:bottom w:val="none" w:sz="0" w:space="0" w:color="auto"/>
            <w:right w:val="none" w:sz="0" w:space="0" w:color="auto"/>
          </w:divBdr>
        </w:div>
        <w:div w:id="1225022321">
          <w:marLeft w:val="1296"/>
          <w:marRight w:val="0"/>
          <w:marTop w:val="100"/>
          <w:marBottom w:val="0"/>
          <w:divBdr>
            <w:top w:val="none" w:sz="0" w:space="0" w:color="auto"/>
            <w:left w:val="none" w:sz="0" w:space="0" w:color="auto"/>
            <w:bottom w:val="none" w:sz="0" w:space="0" w:color="auto"/>
            <w:right w:val="none" w:sz="0" w:space="0" w:color="auto"/>
          </w:divBdr>
        </w:div>
        <w:div w:id="1646465704">
          <w:marLeft w:val="1296"/>
          <w:marRight w:val="0"/>
          <w:marTop w:val="100"/>
          <w:marBottom w:val="0"/>
          <w:divBdr>
            <w:top w:val="none" w:sz="0" w:space="0" w:color="auto"/>
            <w:left w:val="none" w:sz="0" w:space="0" w:color="auto"/>
            <w:bottom w:val="none" w:sz="0" w:space="0" w:color="auto"/>
            <w:right w:val="none" w:sz="0" w:space="0" w:color="auto"/>
          </w:divBdr>
        </w:div>
      </w:divsChild>
    </w:div>
    <w:div w:id="996229201">
      <w:bodyDiv w:val="1"/>
      <w:marLeft w:val="0"/>
      <w:marRight w:val="0"/>
      <w:marTop w:val="0"/>
      <w:marBottom w:val="0"/>
      <w:divBdr>
        <w:top w:val="none" w:sz="0" w:space="0" w:color="auto"/>
        <w:left w:val="none" w:sz="0" w:space="0" w:color="auto"/>
        <w:bottom w:val="none" w:sz="0" w:space="0" w:color="auto"/>
        <w:right w:val="none" w:sz="0" w:space="0" w:color="auto"/>
      </w:divBdr>
      <w:divsChild>
        <w:div w:id="982077460">
          <w:marLeft w:val="1267"/>
          <w:marRight w:val="0"/>
          <w:marTop w:val="0"/>
          <w:marBottom w:val="0"/>
          <w:divBdr>
            <w:top w:val="none" w:sz="0" w:space="0" w:color="auto"/>
            <w:left w:val="none" w:sz="0" w:space="0" w:color="auto"/>
            <w:bottom w:val="none" w:sz="0" w:space="0" w:color="auto"/>
            <w:right w:val="none" w:sz="0" w:space="0" w:color="auto"/>
          </w:divBdr>
        </w:div>
        <w:div w:id="990594958">
          <w:marLeft w:val="547"/>
          <w:marRight w:val="0"/>
          <w:marTop w:val="0"/>
          <w:marBottom w:val="0"/>
          <w:divBdr>
            <w:top w:val="none" w:sz="0" w:space="0" w:color="auto"/>
            <w:left w:val="none" w:sz="0" w:space="0" w:color="auto"/>
            <w:bottom w:val="none" w:sz="0" w:space="0" w:color="auto"/>
            <w:right w:val="none" w:sz="0" w:space="0" w:color="auto"/>
          </w:divBdr>
        </w:div>
        <w:div w:id="1277983738">
          <w:marLeft w:val="547"/>
          <w:marRight w:val="0"/>
          <w:marTop w:val="0"/>
          <w:marBottom w:val="0"/>
          <w:divBdr>
            <w:top w:val="none" w:sz="0" w:space="0" w:color="auto"/>
            <w:left w:val="none" w:sz="0" w:space="0" w:color="auto"/>
            <w:bottom w:val="none" w:sz="0" w:space="0" w:color="auto"/>
            <w:right w:val="none" w:sz="0" w:space="0" w:color="auto"/>
          </w:divBdr>
        </w:div>
        <w:div w:id="1765493796">
          <w:marLeft w:val="1987"/>
          <w:marRight w:val="0"/>
          <w:marTop w:val="0"/>
          <w:marBottom w:val="0"/>
          <w:divBdr>
            <w:top w:val="none" w:sz="0" w:space="0" w:color="auto"/>
            <w:left w:val="none" w:sz="0" w:space="0" w:color="auto"/>
            <w:bottom w:val="none" w:sz="0" w:space="0" w:color="auto"/>
            <w:right w:val="none" w:sz="0" w:space="0" w:color="auto"/>
          </w:divBdr>
        </w:div>
        <w:div w:id="1805851713">
          <w:marLeft w:val="1267"/>
          <w:marRight w:val="0"/>
          <w:marTop w:val="0"/>
          <w:marBottom w:val="0"/>
          <w:divBdr>
            <w:top w:val="none" w:sz="0" w:space="0" w:color="auto"/>
            <w:left w:val="none" w:sz="0" w:space="0" w:color="auto"/>
            <w:bottom w:val="none" w:sz="0" w:space="0" w:color="auto"/>
            <w:right w:val="none" w:sz="0" w:space="0" w:color="auto"/>
          </w:divBdr>
        </w:div>
        <w:div w:id="2052142469">
          <w:marLeft w:val="1267"/>
          <w:marRight w:val="0"/>
          <w:marTop w:val="0"/>
          <w:marBottom w:val="0"/>
          <w:divBdr>
            <w:top w:val="none" w:sz="0" w:space="0" w:color="auto"/>
            <w:left w:val="none" w:sz="0" w:space="0" w:color="auto"/>
            <w:bottom w:val="none" w:sz="0" w:space="0" w:color="auto"/>
            <w:right w:val="none" w:sz="0" w:space="0" w:color="auto"/>
          </w:divBdr>
        </w:div>
      </w:divsChild>
    </w:div>
    <w:div w:id="1002779467">
      <w:bodyDiv w:val="1"/>
      <w:marLeft w:val="0"/>
      <w:marRight w:val="0"/>
      <w:marTop w:val="0"/>
      <w:marBottom w:val="0"/>
      <w:divBdr>
        <w:top w:val="none" w:sz="0" w:space="0" w:color="auto"/>
        <w:left w:val="none" w:sz="0" w:space="0" w:color="auto"/>
        <w:bottom w:val="none" w:sz="0" w:space="0" w:color="auto"/>
        <w:right w:val="none" w:sz="0" w:space="0" w:color="auto"/>
      </w:divBdr>
      <w:divsChild>
        <w:div w:id="1048336095">
          <w:marLeft w:val="0"/>
          <w:marRight w:val="0"/>
          <w:marTop w:val="0"/>
          <w:marBottom w:val="0"/>
          <w:divBdr>
            <w:top w:val="none" w:sz="0" w:space="0" w:color="auto"/>
            <w:left w:val="none" w:sz="0" w:space="0" w:color="auto"/>
            <w:bottom w:val="none" w:sz="0" w:space="0" w:color="auto"/>
            <w:right w:val="none" w:sz="0" w:space="0" w:color="auto"/>
          </w:divBdr>
          <w:divsChild>
            <w:div w:id="484704424">
              <w:marLeft w:val="0"/>
              <w:marRight w:val="0"/>
              <w:marTop w:val="0"/>
              <w:marBottom w:val="0"/>
              <w:divBdr>
                <w:top w:val="none" w:sz="0" w:space="0" w:color="auto"/>
                <w:left w:val="none" w:sz="0" w:space="0" w:color="auto"/>
                <w:bottom w:val="none" w:sz="0" w:space="0" w:color="auto"/>
                <w:right w:val="none" w:sz="0" w:space="0" w:color="auto"/>
              </w:divBdr>
              <w:divsChild>
                <w:div w:id="844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0744">
      <w:bodyDiv w:val="1"/>
      <w:marLeft w:val="0"/>
      <w:marRight w:val="0"/>
      <w:marTop w:val="0"/>
      <w:marBottom w:val="0"/>
      <w:divBdr>
        <w:top w:val="none" w:sz="0" w:space="0" w:color="auto"/>
        <w:left w:val="none" w:sz="0" w:space="0" w:color="auto"/>
        <w:bottom w:val="none" w:sz="0" w:space="0" w:color="auto"/>
        <w:right w:val="none" w:sz="0" w:space="0" w:color="auto"/>
      </w:divBdr>
      <w:divsChild>
        <w:div w:id="1278178083">
          <w:marLeft w:val="0"/>
          <w:marRight w:val="0"/>
          <w:marTop w:val="0"/>
          <w:marBottom w:val="0"/>
          <w:divBdr>
            <w:top w:val="none" w:sz="0" w:space="0" w:color="auto"/>
            <w:left w:val="none" w:sz="0" w:space="0" w:color="auto"/>
            <w:bottom w:val="none" w:sz="0" w:space="0" w:color="auto"/>
            <w:right w:val="none" w:sz="0" w:space="0" w:color="auto"/>
          </w:divBdr>
          <w:divsChild>
            <w:div w:id="896747123">
              <w:marLeft w:val="0"/>
              <w:marRight w:val="0"/>
              <w:marTop w:val="0"/>
              <w:marBottom w:val="0"/>
              <w:divBdr>
                <w:top w:val="none" w:sz="0" w:space="0" w:color="auto"/>
                <w:left w:val="none" w:sz="0" w:space="0" w:color="auto"/>
                <w:bottom w:val="none" w:sz="0" w:space="0" w:color="auto"/>
                <w:right w:val="none" w:sz="0" w:space="0" w:color="auto"/>
              </w:divBdr>
              <w:divsChild>
                <w:div w:id="542180357">
                  <w:marLeft w:val="0"/>
                  <w:marRight w:val="0"/>
                  <w:marTop w:val="0"/>
                  <w:marBottom w:val="0"/>
                  <w:divBdr>
                    <w:top w:val="none" w:sz="0" w:space="0" w:color="auto"/>
                    <w:left w:val="none" w:sz="0" w:space="0" w:color="auto"/>
                    <w:bottom w:val="none" w:sz="0" w:space="0" w:color="auto"/>
                    <w:right w:val="none" w:sz="0" w:space="0" w:color="auto"/>
                  </w:divBdr>
                  <w:divsChild>
                    <w:div w:id="1624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
    <w:div w:id="1053770775">
      <w:bodyDiv w:val="1"/>
      <w:marLeft w:val="0"/>
      <w:marRight w:val="0"/>
      <w:marTop w:val="0"/>
      <w:marBottom w:val="0"/>
      <w:divBdr>
        <w:top w:val="none" w:sz="0" w:space="0" w:color="auto"/>
        <w:left w:val="none" w:sz="0" w:space="0" w:color="auto"/>
        <w:bottom w:val="none" w:sz="0" w:space="0" w:color="auto"/>
        <w:right w:val="none" w:sz="0" w:space="0" w:color="auto"/>
      </w:divBdr>
    </w:div>
    <w:div w:id="1057821798">
      <w:bodyDiv w:val="1"/>
      <w:marLeft w:val="0"/>
      <w:marRight w:val="0"/>
      <w:marTop w:val="0"/>
      <w:marBottom w:val="0"/>
      <w:divBdr>
        <w:top w:val="none" w:sz="0" w:space="0" w:color="auto"/>
        <w:left w:val="none" w:sz="0" w:space="0" w:color="auto"/>
        <w:bottom w:val="none" w:sz="0" w:space="0" w:color="auto"/>
        <w:right w:val="none" w:sz="0" w:space="0" w:color="auto"/>
      </w:divBdr>
      <w:divsChild>
        <w:div w:id="205677843">
          <w:marLeft w:val="0"/>
          <w:marRight w:val="0"/>
          <w:marTop w:val="0"/>
          <w:marBottom w:val="0"/>
          <w:divBdr>
            <w:top w:val="none" w:sz="0" w:space="0" w:color="auto"/>
            <w:left w:val="none" w:sz="0" w:space="0" w:color="auto"/>
            <w:bottom w:val="none" w:sz="0" w:space="0" w:color="auto"/>
            <w:right w:val="none" w:sz="0" w:space="0" w:color="auto"/>
          </w:divBdr>
          <w:divsChild>
            <w:div w:id="1561330778">
              <w:marLeft w:val="0"/>
              <w:marRight w:val="0"/>
              <w:marTop w:val="0"/>
              <w:marBottom w:val="0"/>
              <w:divBdr>
                <w:top w:val="none" w:sz="0" w:space="0" w:color="auto"/>
                <w:left w:val="none" w:sz="0" w:space="0" w:color="auto"/>
                <w:bottom w:val="none" w:sz="0" w:space="0" w:color="auto"/>
                <w:right w:val="none" w:sz="0" w:space="0" w:color="auto"/>
              </w:divBdr>
              <w:divsChild>
                <w:div w:id="728770168">
                  <w:marLeft w:val="0"/>
                  <w:marRight w:val="0"/>
                  <w:marTop w:val="0"/>
                  <w:marBottom w:val="0"/>
                  <w:divBdr>
                    <w:top w:val="none" w:sz="0" w:space="0" w:color="auto"/>
                    <w:left w:val="none" w:sz="0" w:space="0" w:color="auto"/>
                    <w:bottom w:val="none" w:sz="0" w:space="0" w:color="auto"/>
                    <w:right w:val="none" w:sz="0" w:space="0" w:color="auto"/>
                  </w:divBdr>
                  <w:divsChild>
                    <w:div w:id="8004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42751">
      <w:bodyDiv w:val="1"/>
      <w:marLeft w:val="0"/>
      <w:marRight w:val="0"/>
      <w:marTop w:val="0"/>
      <w:marBottom w:val="0"/>
      <w:divBdr>
        <w:top w:val="none" w:sz="0" w:space="0" w:color="auto"/>
        <w:left w:val="none" w:sz="0" w:space="0" w:color="auto"/>
        <w:bottom w:val="none" w:sz="0" w:space="0" w:color="auto"/>
        <w:right w:val="none" w:sz="0" w:space="0" w:color="auto"/>
      </w:divBdr>
      <w:divsChild>
        <w:div w:id="346950325">
          <w:marLeft w:val="1296"/>
          <w:marRight w:val="0"/>
          <w:marTop w:val="0"/>
          <w:marBottom w:val="0"/>
          <w:divBdr>
            <w:top w:val="none" w:sz="0" w:space="0" w:color="auto"/>
            <w:left w:val="none" w:sz="0" w:space="0" w:color="auto"/>
            <w:bottom w:val="none" w:sz="0" w:space="0" w:color="auto"/>
            <w:right w:val="none" w:sz="0" w:space="0" w:color="auto"/>
          </w:divBdr>
        </w:div>
        <w:div w:id="385297988">
          <w:marLeft w:val="1296"/>
          <w:marRight w:val="0"/>
          <w:marTop w:val="0"/>
          <w:marBottom w:val="0"/>
          <w:divBdr>
            <w:top w:val="none" w:sz="0" w:space="0" w:color="auto"/>
            <w:left w:val="none" w:sz="0" w:space="0" w:color="auto"/>
            <w:bottom w:val="none" w:sz="0" w:space="0" w:color="auto"/>
            <w:right w:val="none" w:sz="0" w:space="0" w:color="auto"/>
          </w:divBdr>
        </w:div>
        <w:div w:id="1109471431">
          <w:marLeft w:val="2016"/>
          <w:marRight w:val="0"/>
          <w:marTop w:val="0"/>
          <w:marBottom w:val="0"/>
          <w:divBdr>
            <w:top w:val="none" w:sz="0" w:space="0" w:color="auto"/>
            <w:left w:val="none" w:sz="0" w:space="0" w:color="auto"/>
            <w:bottom w:val="none" w:sz="0" w:space="0" w:color="auto"/>
            <w:right w:val="none" w:sz="0" w:space="0" w:color="auto"/>
          </w:divBdr>
        </w:div>
        <w:div w:id="1584335670">
          <w:marLeft w:val="1296"/>
          <w:marRight w:val="0"/>
          <w:marTop w:val="0"/>
          <w:marBottom w:val="0"/>
          <w:divBdr>
            <w:top w:val="none" w:sz="0" w:space="0" w:color="auto"/>
            <w:left w:val="none" w:sz="0" w:space="0" w:color="auto"/>
            <w:bottom w:val="none" w:sz="0" w:space="0" w:color="auto"/>
            <w:right w:val="none" w:sz="0" w:space="0" w:color="auto"/>
          </w:divBdr>
        </w:div>
      </w:divsChild>
    </w:div>
    <w:div w:id="1091858130">
      <w:bodyDiv w:val="1"/>
      <w:marLeft w:val="0"/>
      <w:marRight w:val="0"/>
      <w:marTop w:val="0"/>
      <w:marBottom w:val="0"/>
      <w:divBdr>
        <w:top w:val="none" w:sz="0" w:space="0" w:color="auto"/>
        <w:left w:val="none" w:sz="0" w:space="0" w:color="auto"/>
        <w:bottom w:val="none" w:sz="0" w:space="0" w:color="auto"/>
        <w:right w:val="none" w:sz="0" w:space="0" w:color="auto"/>
      </w:divBdr>
      <w:divsChild>
        <w:div w:id="62259971">
          <w:marLeft w:val="1296"/>
          <w:marRight w:val="0"/>
          <w:marTop w:val="100"/>
          <w:marBottom w:val="0"/>
          <w:divBdr>
            <w:top w:val="none" w:sz="0" w:space="0" w:color="auto"/>
            <w:left w:val="none" w:sz="0" w:space="0" w:color="auto"/>
            <w:bottom w:val="none" w:sz="0" w:space="0" w:color="auto"/>
            <w:right w:val="none" w:sz="0" w:space="0" w:color="auto"/>
          </w:divBdr>
        </w:div>
        <w:div w:id="694116526">
          <w:marLeft w:val="1296"/>
          <w:marRight w:val="0"/>
          <w:marTop w:val="100"/>
          <w:marBottom w:val="0"/>
          <w:divBdr>
            <w:top w:val="none" w:sz="0" w:space="0" w:color="auto"/>
            <w:left w:val="none" w:sz="0" w:space="0" w:color="auto"/>
            <w:bottom w:val="none" w:sz="0" w:space="0" w:color="auto"/>
            <w:right w:val="none" w:sz="0" w:space="0" w:color="auto"/>
          </w:divBdr>
        </w:div>
        <w:div w:id="1706515464">
          <w:marLeft w:val="1296"/>
          <w:marRight w:val="0"/>
          <w:marTop w:val="100"/>
          <w:marBottom w:val="0"/>
          <w:divBdr>
            <w:top w:val="none" w:sz="0" w:space="0" w:color="auto"/>
            <w:left w:val="none" w:sz="0" w:space="0" w:color="auto"/>
            <w:bottom w:val="none" w:sz="0" w:space="0" w:color="auto"/>
            <w:right w:val="none" w:sz="0" w:space="0" w:color="auto"/>
          </w:divBdr>
        </w:div>
        <w:div w:id="1966428337">
          <w:marLeft w:val="1296"/>
          <w:marRight w:val="0"/>
          <w:marTop w:val="100"/>
          <w:marBottom w:val="0"/>
          <w:divBdr>
            <w:top w:val="none" w:sz="0" w:space="0" w:color="auto"/>
            <w:left w:val="none" w:sz="0" w:space="0" w:color="auto"/>
            <w:bottom w:val="none" w:sz="0" w:space="0" w:color="auto"/>
            <w:right w:val="none" w:sz="0" w:space="0" w:color="auto"/>
          </w:divBdr>
        </w:div>
      </w:divsChild>
    </w:div>
    <w:div w:id="1105423055">
      <w:bodyDiv w:val="1"/>
      <w:marLeft w:val="0"/>
      <w:marRight w:val="0"/>
      <w:marTop w:val="0"/>
      <w:marBottom w:val="0"/>
      <w:divBdr>
        <w:top w:val="none" w:sz="0" w:space="0" w:color="auto"/>
        <w:left w:val="none" w:sz="0" w:space="0" w:color="auto"/>
        <w:bottom w:val="none" w:sz="0" w:space="0" w:color="auto"/>
        <w:right w:val="none" w:sz="0" w:space="0" w:color="auto"/>
      </w:divBdr>
      <w:divsChild>
        <w:div w:id="515730902">
          <w:marLeft w:val="0"/>
          <w:marRight w:val="0"/>
          <w:marTop w:val="0"/>
          <w:marBottom w:val="0"/>
          <w:divBdr>
            <w:top w:val="none" w:sz="0" w:space="0" w:color="auto"/>
            <w:left w:val="none" w:sz="0" w:space="0" w:color="auto"/>
            <w:bottom w:val="none" w:sz="0" w:space="0" w:color="auto"/>
            <w:right w:val="none" w:sz="0" w:space="0" w:color="auto"/>
          </w:divBdr>
          <w:divsChild>
            <w:div w:id="1980960636">
              <w:marLeft w:val="0"/>
              <w:marRight w:val="0"/>
              <w:marTop w:val="0"/>
              <w:marBottom w:val="0"/>
              <w:divBdr>
                <w:top w:val="none" w:sz="0" w:space="0" w:color="auto"/>
                <w:left w:val="none" w:sz="0" w:space="0" w:color="auto"/>
                <w:bottom w:val="none" w:sz="0" w:space="0" w:color="auto"/>
                <w:right w:val="none" w:sz="0" w:space="0" w:color="auto"/>
              </w:divBdr>
              <w:divsChild>
                <w:div w:id="174928372">
                  <w:marLeft w:val="0"/>
                  <w:marRight w:val="0"/>
                  <w:marTop w:val="0"/>
                  <w:marBottom w:val="0"/>
                  <w:divBdr>
                    <w:top w:val="none" w:sz="0" w:space="0" w:color="auto"/>
                    <w:left w:val="none" w:sz="0" w:space="0" w:color="auto"/>
                    <w:bottom w:val="none" w:sz="0" w:space="0" w:color="auto"/>
                    <w:right w:val="none" w:sz="0" w:space="0" w:color="auto"/>
                  </w:divBdr>
                  <w:divsChild>
                    <w:div w:id="1115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36149">
      <w:bodyDiv w:val="1"/>
      <w:marLeft w:val="0"/>
      <w:marRight w:val="0"/>
      <w:marTop w:val="0"/>
      <w:marBottom w:val="0"/>
      <w:divBdr>
        <w:top w:val="none" w:sz="0" w:space="0" w:color="auto"/>
        <w:left w:val="none" w:sz="0" w:space="0" w:color="auto"/>
        <w:bottom w:val="none" w:sz="0" w:space="0" w:color="auto"/>
        <w:right w:val="none" w:sz="0" w:space="0" w:color="auto"/>
      </w:divBdr>
    </w:div>
    <w:div w:id="1161042957">
      <w:bodyDiv w:val="1"/>
      <w:marLeft w:val="0"/>
      <w:marRight w:val="0"/>
      <w:marTop w:val="0"/>
      <w:marBottom w:val="0"/>
      <w:divBdr>
        <w:top w:val="none" w:sz="0" w:space="0" w:color="auto"/>
        <w:left w:val="none" w:sz="0" w:space="0" w:color="auto"/>
        <w:bottom w:val="none" w:sz="0" w:space="0" w:color="auto"/>
        <w:right w:val="none" w:sz="0" w:space="0" w:color="auto"/>
      </w:divBdr>
    </w:div>
    <w:div w:id="1189758759">
      <w:bodyDiv w:val="1"/>
      <w:marLeft w:val="0"/>
      <w:marRight w:val="0"/>
      <w:marTop w:val="0"/>
      <w:marBottom w:val="0"/>
      <w:divBdr>
        <w:top w:val="none" w:sz="0" w:space="0" w:color="auto"/>
        <w:left w:val="none" w:sz="0" w:space="0" w:color="auto"/>
        <w:bottom w:val="none" w:sz="0" w:space="0" w:color="auto"/>
        <w:right w:val="none" w:sz="0" w:space="0" w:color="auto"/>
      </w:divBdr>
      <w:divsChild>
        <w:div w:id="389111356">
          <w:marLeft w:val="1296"/>
          <w:marRight w:val="0"/>
          <w:marTop w:val="100"/>
          <w:marBottom w:val="0"/>
          <w:divBdr>
            <w:top w:val="none" w:sz="0" w:space="0" w:color="auto"/>
            <w:left w:val="none" w:sz="0" w:space="0" w:color="auto"/>
            <w:bottom w:val="none" w:sz="0" w:space="0" w:color="auto"/>
            <w:right w:val="none" w:sz="0" w:space="0" w:color="auto"/>
          </w:divBdr>
        </w:div>
        <w:div w:id="809441631">
          <w:marLeft w:val="1296"/>
          <w:marRight w:val="0"/>
          <w:marTop w:val="100"/>
          <w:marBottom w:val="0"/>
          <w:divBdr>
            <w:top w:val="none" w:sz="0" w:space="0" w:color="auto"/>
            <w:left w:val="none" w:sz="0" w:space="0" w:color="auto"/>
            <w:bottom w:val="none" w:sz="0" w:space="0" w:color="auto"/>
            <w:right w:val="none" w:sz="0" w:space="0" w:color="auto"/>
          </w:divBdr>
        </w:div>
      </w:divsChild>
    </w:div>
    <w:div w:id="1201892953">
      <w:bodyDiv w:val="1"/>
      <w:marLeft w:val="0"/>
      <w:marRight w:val="0"/>
      <w:marTop w:val="0"/>
      <w:marBottom w:val="0"/>
      <w:divBdr>
        <w:top w:val="none" w:sz="0" w:space="0" w:color="auto"/>
        <w:left w:val="none" w:sz="0" w:space="0" w:color="auto"/>
        <w:bottom w:val="none" w:sz="0" w:space="0" w:color="auto"/>
        <w:right w:val="none" w:sz="0" w:space="0" w:color="auto"/>
      </w:divBdr>
    </w:div>
    <w:div w:id="1206866237">
      <w:bodyDiv w:val="1"/>
      <w:marLeft w:val="0"/>
      <w:marRight w:val="0"/>
      <w:marTop w:val="0"/>
      <w:marBottom w:val="0"/>
      <w:divBdr>
        <w:top w:val="none" w:sz="0" w:space="0" w:color="auto"/>
        <w:left w:val="none" w:sz="0" w:space="0" w:color="auto"/>
        <w:bottom w:val="none" w:sz="0" w:space="0" w:color="auto"/>
        <w:right w:val="none" w:sz="0" w:space="0" w:color="auto"/>
      </w:divBdr>
      <w:divsChild>
        <w:div w:id="839809414">
          <w:marLeft w:val="1080"/>
          <w:marRight w:val="0"/>
          <w:marTop w:val="100"/>
          <w:marBottom w:val="0"/>
          <w:divBdr>
            <w:top w:val="none" w:sz="0" w:space="0" w:color="auto"/>
            <w:left w:val="none" w:sz="0" w:space="0" w:color="auto"/>
            <w:bottom w:val="none" w:sz="0" w:space="0" w:color="auto"/>
            <w:right w:val="none" w:sz="0" w:space="0" w:color="auto"/>
          </w:divBdr>
        </w:div>
        <w:div w:id="887761930">
          <w:marLeft w:val="360"/>
          <w:marRight w:val="0"/>
          <w:marTop w:val="200"/>
          <w:marBottom w:val="0"/>
          <w:divBdr>
            <w:top w:val="none" w:sz="0" w:space="0" w:color="auto"/>
            <w:left w:val="none" w:sz="0" w:space="0" w:color="auto"/>
            <w:bottom w:val="none" w:sz="0" w:space="0" w:color="auto"/>
            <w:right w:val="none" w:sz="0" w:space="0" w:color="auto"/>
          </w:divBdr>
        </w:div>
        <w:div w:id="918368859">
          <w:marLeft w:val="1080"/>
          <w:marRight w:val="0"/>
          <w:marTop w:val="100"/>
          <w:marBottom w:val="0"/>
          <w:divBdr>
            <w:top w:val="none" w:sz="0" w:space="0" w:color="auto"/>
            <w:left w:val="none" w:sz="0" w:space="0" w:color="auto"/>
            <w:bottom w:val="none" w:sz="0" w:space="0" w:color="auto"/>
            <w:right w:val="none" w:sz="0" w:space="0" w:color="auto"/>
          </w:divBdr>
        </w:div>
        <w:div w:id="2013675700">
          <w:marLeft w:val="360"/>
          <w:marRight w:val="0"/>
          <w:marTop w:val="200"/>
          <w:marBottom w:val="0"/>
          <w:divBdr>
            <w:top w:val="none" w:sz="0" w:space="0" w:color="auto"/>
            <w:left w:val="none" w:sz="0" w:space="0" w:color="auto"/>
            <w:bottom w:val="none" w:sz="0" w:space="0" w:color="auto"/>
            <w:right w:val="none" w:sz="0" w:space="0" w:color="auto"/>
          </w:divBdr>
        </w:div>
        <w:div w:id="2103646145">
          <w:marLeft w:val="1080"/>
          <w:marRight w:val="0"/>
          <w:marTop w:val="100"/>
          <w:marBottom w:val="0"/>
          <w:divBdr>
            <w:top w:val="none" w:sz="0" w:space="0" w:color="auto"/>
            <w:left w:val="none" w:sz="0" w:space="0" w:color="auto"/>
            <w:bottom w:val="none" w:sz="0" w:space="0" w:color="auto"/>
            <w:right w:val="none" w:sz="0" w:space="0" w:color="auto"/>
          </w:divBdr>
        </w:div>
      </w:divsChild>
    </w:div>
    <w:div w:id="1227689573">
      <w:bodyDiv w:val="1"/>
      <w:marLeft w:val="0"/>
      <w:marRight w:val="0"/>
      <w:marTop w:val="0"/>
      <w:marBottom w:val="0"/>
      <w:divBdr>
        <w:top w:val="none" w:sz="0" w:space="0" w:color="auto"/>
        <w:left w:val="none" w:sz="0" w:space="0" w:color="auto"/>
        <w:bottom w:val="none" w:sz="0" w:space="0" w:color="auto"/>
        <w:right w:val="none" w:sz="0" w:space="0" w:color="auto"/>
      </w:divBdr>
    </w:div>
    <w:div w:id="1234856616">
      <w:bodyDiv w:val="1"/>
      <w:marLeft w:val="0"/>
      <w:marRight w:val="0"/>
      <w:marTop w:val="0"/>
      <w:marBottom w:val="0"/>
      <w:divBdr>
        <w:top w:val="none" w:sz="0" w:space="0" w:color="auto"/>
        <w:left w:val="none" w:sz="0" w:space="0" w:color="auto"/>
        <w:bottom w:val="none" w:sz="0" w:space="0" w:color="auto"/>
        <w:right w:val="none" w:sz="0" w:space="0" w:color="auto"/>
      </w:divBdr>
      <w:divsChild>
        <w:div w:id="20791418">
          <w:marLeft w:val="2016"/>
          <w:marRight w:val="0"/>
          <w:marTop w:val="100"/>
          <w:marBottom w:val="0"/>
          <w:divBdr>
            <w:top w:val="none" w:sz="0" w:space="0" w:color="auto"/>
            <w:left w:val="none" w:sz="0" w:space="0" w:color="auto"/>
            <w:bottom w:val="none" w:sz="0" w:space="0" w:color="auto"/>
            <w:right w:val="none" w:sz="0" w:space="0" w:color="auto"/>
          </w:divBdr>
        </w:div>
        <w:div w:id="59908300">
          <w:marLeft w:val="1296"/>
          <w:marRight w:val="0"/>
          <w:marTop w:val="100"/>
          <w:marBottom w:val="0"/>
          <w:divBdr>
            <w:top w:val="none" w:sz="0" w:space="0" w:color="auto"/>
            <w:left w:val="none" w:sz="0" w:space="0" w:color="auto"/>
            <w:bottom w:val="none" w:sz="0" w:space="0" w:color="auto"/>
            <w:right w:val="none" w:sz="0" w:space="0" w:color="auto"/>
          </w:divBdr>
        </w:div>
        <w:div w:id="140737651">
          <w:marLeft w:val="2016"/>
          <w:marRight w:val="0"/>
          <w:marTop w:val="100"/>
          <w:marBottom w:val="0"/>
          <w:divBdr>
            <w:top w:val="none" w:sz="0" w:space="0" w:color="auto"/>
            <w:left w:val="none" w:sz="0" w:space="0" w:color="auto"/>
            <w:bottom w:val="none" w:sz="0" w:space="0" w:color="auto"/>
            <w:right w:val="none" w:sz="0" w:space="0" w:color="auto"/>
          </w:divBdr>
        </w:div>
        <w:div w:id="197354278">
          <w:marLeft w:val="2016"/>
          <w:marRight w:val="0"/>
          <w:marTop w:val="100"/>
          <w:marBottom w:val="0"/>
          <w:divBdr>
            <w:top w:val="none" w:sz="0" w:space="0" w:color="auto"/>
            <w:left w:val="none" w:sz="0" w:space="0" w:color="auto"/>
            <w:bottom w:val="none" w:sz="0" w:space="0" w:color="auto"/>
            <w:right w:val="none" w:sz="0" w:space="0" w:color="auto"/>
          </w:divBdr>
        </w:div>
        <w:div w:id="398597022">
          <w:marLeft w:val="1296"/>
          <w:marRight w:val="0"/>
          <w:marTop w:val="100"/>
          <w:marBottom w:val="0"/>
          <w:divBdr>
            <w:top w:val="none" w:sz="0" w:space="0" w:color="auto"/>
            <w:left w:val="none" w:sz="0" w:space="0" w:color="auto"/>
            <w:bottom w:val="none" w:sz="0" w:space="0" w:color="auto"/>
            <w:right w:val="none" w:sz="0" w:space="0" w:color="auto"/>
          </w:divBdr>
        </w:div>
        <w:div w:id="500701227">
          <w:marLeft w:val="2016"/>
          <w:marRight w:val="0"/>
          <w:marTop w:val="100"/>
          <w:marBottom w:val="0"/>
          <w:divBdr>
            <w:top w:val="none" w:sz="0" w:space="0" w:color="auto"/>
            <w:left w:val="none" w:sz="0" w:space="0" w:color="auto"/>
            <w:bottom w:val="none" w:sz="0" w:space="0" w:color="auto"/>
            <w:right w:val="none" w:sz="0" w:space="0" w:color="auto"/>
          </w:divBdr>
        </w:div>
        <w:div w:id="868833996">
          <w:marLeft w:val="2016"/>
          <w:marRight w:val="0"/>
          <w:marTop w:val="100"/>
          <w:marBottom w:val="0"/>
          <w:divBdr>
            <w:top w:val="none" w:sz="0" w:space="0" w:color="auto"/>
            <w:left w:val="none" w:sz="0" w:space="0" w:color="auto"/>
            <w:bottom w:val="none" w:sz="0" w:space="0" w:color="auto"/>
            <w:right w:val="none" w:sz="0" w:space="0" w:color="auto"/>
          </w:divBdr>
        </w:div>
        <w:div w:id="1639147423">
          <w:marLeft w:val="1296"/>
          <w:marRight w:val="0"/>
          <w:marTop w:val="100"/>
          <w:marBottom w:val="0"/>
          <w:divBdr>
            <w:top w:val="none" w:sz="0" w:space="0" w:color="auto"/>
            <w:left w:val="none" w:sz="0" w:space="0" w:color="auto"/>
            <w:bottom w:val="none" w:sz="0" w:space="0" w:color="auto"/>
            <w:right w:val="none" w:sz="0" w:space="0" w:color="auto"/>
          </w:divBdr>
        </w:div>
        <w:div w:id="1662154990">
          <w:marLeft w:val="2016"/>
          <w:marRight w:val="0"/>
          <w:marTop w:val="100"/>
          <w:marBottom w:val="0"/>
          <w:divBdr>
            <w:top w:val="none" w:sz="0" w:space="0" w:color="auto"/>
            <w:left w:val="none" w:sz="0" w:space="0" w:color="auto"/>
            <w:bottom w:val="none" w:sz="0" w:space="0" w:color="auto"/>
            <w:right w:val="none" w:sz="0" w:space="0" w:color="auto"/>
          </w:divBdr>
        </w:div>
        <w:div w:id="1688600598">
          <w:marLeft w:val="2016"/>
          <w:marRight w:val="0"/>
          <w:marTop w:val="100"/>
          <w:marBottom w:val="0"/>
          <w:divBdr>
            <w:top w:val="none" w:sz="0" w:space="0" w:color="auto"/>
            <w:left w:val="none" w:sz="0" w:space="0" w:color="auto"/>
            <w:bottom w:val="none" w:sz="0" w:space="0" w:color="auto"/>
            <w:right w:val="none" w:sz="0" w:space="0" w:color="auto"/>
          </w:divBdr>
        </w:div>
      </w:divsChild>
    </w:div>
    <w:div w:id="1250775428">
      <w:bodyDiv w:val="1"/>
      <w:marLeft w:val="0"/>
      <w:marRight w:val="0"/>
      <w:marTop w:val="0"/>
      <w:marBottom w:val="0"/>
      <w:divBdr>
        <w:top w:val="none" w:sz="0" w:space="0" w:color="auto"/>
        <w:left w:val="none" w:sz="0" w:space="0" w:color="auto"/>
        <w:bottom w:val="none" w:sz="0" w:space="0" w:color="auto"/>
        <w:right w:val="none" w:sz="0" w:space="0" w:color="auto"/>
      </w:divBdr>
      <w:divsChild>
        <w:div w:id="878123300">
          <w:marLeft w:val="547"/>
          <w:marRight w:val="0"/>
          <w:marTop w:val="0"/>
          <w:marBottom w:val="0"/>
          <w:divBdr>
            <w:top w:val="none" w:sz="0" w:space="0" w:color="auto"/>
            <w:left w:val="none" w:sz="0" w:space="0" w:color="auto"/>
            <w:bottom w:val="none" w:sz="0" w:space="0" w:color="auto"/>
            <w:right w:val="none" w:sz="0" w:space="0" w:color="auto"/>
          </w:divBdr>
        </w:div>
        <w:div w:id="988166274">
          <w:marLeft w:val="1267"/>
          <w:marRight w:val="0"/>
          <w:marTop w:val="0"/>
          <w:marBottom w:val="0"/>
          <w:divBdr>
            <w:top w:val="none" w:sz="0" w:space="0" w:color="auto"/>
            <w:left w:val="none" w:sz="0" w:space="0" w:color="auto"/>
            <w:bottom w:val="none" w:sz="0" w:space="0" w:color="auto"/>
            <w:right w:val="none" w:sz="0" w:space="0" w:color="auto"/>
          </w:divBdr>
        </w:div>
        <w:div w:id="1567837873">
          <w:marLeft w:val="1267"/>
          <w:marRight w:val="0"/>
          <w:marTop w:val="0"/>
          <w:marBottom w:val="0"/>
          <w:divBdr>
            <w:top w:val="none" w:sz="0" w:space="0" w:color="auto"/>
            <w:left w:val="none" w:sz="0" w:space="0" w:color="auto"/>
            <w:bottom w:val="none" w:sz="0" w:space="0" w:color="auto"/>
            <w:right w:val="none" w:sz="0" w:space="0" w:color="auto"/>
          </w:divBdr>
        </w:div>
        <w:div w:id="1642885230">
          <w:marLeft w:val="1267"/>
          <w:marRight w:val="0"/>
          <w:marTop w:val="0"/>
          <w:marBottom w:val="0"/>
          <w:divBdr>
            <w:top w:val="none" w:sz="0" w:space="0" w:color="auto"/>
            <w:left w:val="none" w:sz="0" w:space="0" w:color="auto"/>
            <w:bottom w:val="none" w:sz="0" w:space="0" w:color="auto"/>
            <w:right w:val="none" w:sz="0" w:space="0" w:color="auto"/>
          </w:divBdr>
        </w:div>
        <w:div w:id="1888567154">
          <w:marLeft w:val="1267"/>
          <w:marRight w:val="0"/>
          <w:marTop w:val="0"/>
          <w:marBottom w:val="0"/>
          <w:divBdr>
            <w:top w:val="none" w:sz="0" w:space="0" w:color="auto"/>
            <w:left w:val="none" w:sz="0" w:space="0" w:color="auto"/>
            <w:bottom w:val="none" w:sz="0" w:space="0" w:color="auto"/>
            <w:right w:val="none" w:sz="0" w:space="0" w:color="auto"/>
          </w:divBdr>
        </w:div>
        <w:div w:id="1903907204">
          <w:marLeft w:val="547"/>
          <w:marRight w:val="0"/>
          <w:marTop w:val="0"/>
          <w:marBottom w:val="0"/>
          <w:divBdr>
            <w:top w:val="none" w:sz="0" w:space="0" w:color="auto"/>
            <w:left w:val="none" w:sz="0" w:space="0" w:color="auto"/>
            <w:bottom w:val="none" w:sz="0" w:space="0" w:color="auto"/>
            <w:right w:val="none" w:sz="0" w:space="0" w:color="auto"/>
          </w:divBdr>
        </w:div>
      </w:divsChild>
    </w:div>
    <w:div w:id="1276598818">
      <w:bodyDiv w:val="1"/>
      <w:marLeft w:val="0"/>
      <w:marRight w:val="0"/>
      <w:marTop w:val="0"/>
      <w:marBottom w:val="0"/>
      <w:divBdr>
        <w:top w:val="none" w:sz="0" w:space="0" w:color="auto"/>
        <w:left w:val="none" w:sz="0" w:space="0" w:color="auto"/>
        <w:bottom w:val="none" w:sz="0" w:space="0" w:color="auto"/>
        <w:right w:val="none" w:sz="0" w:space="0" w:color="auto"/>
      </w:divBdr>
    </w:div>
    <w:div w:id="1325205561">
      <w:bodyDiv w:val="1"/>
      <w:marLeft w:val="0"/>
      <w:marRight w:val="0"/>
      <w:marTop w:val="0"/>
      <w:marBottom w:val="0"/>
      <w:divBdr>
        <w:top w:val="none" w:sz="0" w:space="0" w:color="auto"/>
        <w:left w:val="none" w:sz="0" w:space="0" w:color="auto"/>
        <w:bottom w:val="none" w:sz="0" w:space="0" w:color="auto"/>
        <w:right w:val="none" w:sz="0" w:space="0" w:color="auto"/>
      </w:divBdr>
    </w:div>
    <w:div w:id="1330406721">
      <w:bodyDiv w:val="1"/>
      <w:marLeft w:val="0"/>
      <w:marRight w:val="0"/>
      <w:marTop w:val="0"/>
      <w:marBottom w:val="0"/>
      <w:divBdr>
        <w:top w:val="none" w:sz="0" w:space="0" w:color="auto"/>
        <w:left w:val="none" w:sz="0" w:space="0" w:color="auto"/>
        <w:bottom w:val="none" w:sz="0" w:space="0" w:color="auto"/>
        <w:right w:val="none" w:sz="0" w:space="0" w:color="auto"/>
      </w:divBdr>
      <w:divsChild>
        <w:div w:id="168570157">
          <w:marLeft w:val="576"/>
          <w:marRight w:val="0"/>
          <w:marTop w:val="200"/>
          <w:marBottom w:val="0"/>
          <w:divBdr>
            <w:top w:val="none" w:sz="0" w:space="0" w:color="auto"/>
            <w:left w:val="none" w:sz="0" w:space="0" w:color="auto"/>
            <w:bottom w:val="none" w:sz="0" w:space="0" w:color="auto"/>
            <w:right w:val="none" w:sz="0" w:space="0" w:color="auto"/>
          </w:divBdr>
        </w:div>
        <w:div w:id="239025575">
          <w:marLeft w:val="576"/>
          <w:marRight w:val="0"/>
          <w:marTop w:val="200"/>
          <w:marBottom w:val="0"/>
          <w:divBdr>
            <w:top w:val="none" w:sz="0" w:space="0" w:color="auto"/>
            <w:left w:val="none" w:sz="0" w:space="0" w:color="auto"/>
            <w:bottom w:val="none" w:sz="0" w:space="0" w:color="auto"/>
            <w:right w:val="none" w:sz="0" w:space="0" w:color="auto"/>
          </w:divBdr>
        </w:div>
        <w:div w:id="289828786">
          <w:marLeft w:val="576"/>
          <w:marRight w:val="0"/>
          <w:marTop w:val="200"/>
          <w:marBottom w:val="0"/>
          <w:divBdr>
            <w:top w:val="none" w:sz="0" w:space="0" w:color="auto"/>
            <w:left w:val="none" w:sz="0" w:space="0" w:color="auto"/>
            <w:bottom w:val="none" w:sz="0" w:space="0" w:color="auto"/>
            <w:right w:val="none" w:sz="0" w:space="0" w:color="auto"/>
          </w:divBdr>
        </w:div>
        <w:div w:id="1196192896">
          <w:marLeft w:val="1296"/>
          <w:marRight w:val="0"/>
          <w:marTop w:val="100"/>
          <w:marBottom w:val="0"/>
          <w:divBdr>
            <w:top w:val="none" w:sz="0" w:space="0" w:color="auto"/>
            <w:left w:val="none" w:sz="0" w:space="0" w:color="auto"/>
            <w:bottom w:val="none" w:sz="0" w:space="0" w:color="auto"/>
            <w:right w:val="none" w:sz="0" w:space="0" w:color="auto"/>
          </w:divBdr>
        </w:div>
        <w:div w:id="1337612844">
          <w:marLeft w:val="1296"/>
          <w:marRight w:val="0"/>
          <w:marTop w:val="100"/>
          <w:marBottom w:val="0"/>
          <w:divBdr>
            <w:top w:val="none" w:sz="0" w:space="0" w:color="auto"/>
            <w:left w:val="none" w:sz="0" w:space="0" w:color="auto"/>
            <w:bottom w:val="none" w:sz="0" w:space="0" w:color="auto"/>
            <w:right w:val="none" w:sz="0" w:space="0" w:color="auto"/>
          </w:divBdr>
        </w:div>
      </w:divsChild>
    </w:div>
    <w:div w:id="1340889784">
      <w:bodyDiv w:val="1"/>
      <w:marLeft w:val="0"/>
      <w:marRight w:val="0"/>
      <w:marTop w:val="0"/>
      <w:marBottom w:val="0"/>
      <w:divBdr>
        <w:top w:val="none" w:sz="0" w:space="0" w:color="auto"/>
        <w:left w:val="none" w:sz="0" w:space="0" w:color="auto"/>
        <w:bottom w:val="none" w:sz="0" w:space="0" w:color="auto"/>
        <w:right w:val="none" w:sz="0" w:space="0" w:color="auto"/>
      </w:divBdr>
    </w:div>
    <w:div w:id="1371034586">
      <w:bodyDiv w:val="1"/>
      <w:marLeft w:val="0"/>
      <w:marRight w:val="0"/>
      <w:marTop w:val="0"/>
      <w:marBottom w:val="0"/>
      <w:divBdr>
        <w:top w:val="none" w:sz="0" w:space="0" w:color="auto"/>
        <w:left w:val="none" w:sz="0" w:space="0" w:color="auto"/>
        <w:bottom w:val="none" w:sz="0" w:space="0" w:color="auto"/>
        <w:right w:val="none" w:sz="0" w:space="0" w:color="auto"/>
      </w:divBdr>
      <w:divsChild>
        <w:div w:id="365444296">
          <w:marLeft w:val="0"/>
          <w:marRight w:val="0"/>
          <w:marTop w:val="0"/>
          <w:marBottom w:val="0"/>
          <w:divBdr>
            <w:top w:val="none" w:sz="0" w:space="0" w:color="auto"/>
            <w:left w:val="none" w:sz="0" w:space="0" w:color="auto"/>
            <w:bottom w:val="none" w:sz="0" w:space="0" w:color="auto"/>
            <w:right w:val="none" w:sz="0" w:space="0" w:color="auto"/>
          </w:divBdr>
          <w:divsChild>
            <w:div w:id="785975737">
              <w:marLeft w:val="0"/>
              <w:marRight w:val="0"/>
              <w:marTop w:val="0"/>
              <w:marBottom w:val="0"/>
              <w:divBdr>
                <w:top w:val="none" w:sz="0" w:space="0" w:color="auto"/>
                <w:left w:val="none" w:sz="0" w:space="0" w:color="auto"/>
                <w:bottom w:val="none" w:sz="0" w:space="0" w:color="auto"/>
                <w:right w:val="none" w:sz="0" w:space="0" w:color="auto"/>
              </w:divBdr>
              <w:divsChild>
                <w:div w:id="2077051964">
                  <w:marLeft w:val="0"/>
                  <w:marRight w:val="0"/>
                  <w:marTop w:val="0"/>
                  <w:marBottom w:val="0"/>
                  <w:divBdr>
                    <w:top w:val="none" w:sz="0" w:space="0" w:color="auto"/>
                    <w:left w:val="none" w:sz="0" w:space="0" w:color="auto"/>
                    <w:bottom w:val="none" w:sz="0" w:space="0" w:color="auto"/>
                    <w:right w:val="none" w:sz="0" w:space="0" w:color="auto"/>
                  </w:divBdr>
                  <w:divsChild>
                    <w:div w:id="8848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829239">
      <w:bodyDiv w:val="1"/>
      <w:marLeft w:val="0"/>
      <w:marRight w:val="0"/>
      <w:marTop w:val="0"/>
      <w:marBottom w:val="0"/>
      <w:divBdr>
        <w:top w:val="none" w:sz="0" w:space="0" w:color="auto"/>
        <w:left w:val="none" w:sz="0" w:space="0" w:color="auto"/>
        <w:bottom w:val="none" w:sz="0" w:space="0" w:color="auto"/>
        <w:right w:val="none" w:sz="0" w:space="0" w:color="auto"/>
      </w:divBdr>
    </w:div>
    <w:div w:id="1437746794">
      <w:bodyDiv w:val="1"/>
      <w:marLeft w:val="0"/>
      <w:marRight w:val="0"/>
      <w:marTop w:val="0"/>
      <w:marBottom w:val="0"/>
      <w:divBdr>
        <w:top w:val="none" w:sz="0" w:space="0" w:color="auto"/>
        <w:left w:val="none" w:sz="0" w:space="0" w:color="auto"/>
        <w:bottom w:val="none" w:sz="0" w:space="0" w:color="auto"/>
        <w:right w:val="none" w:sz="0" w:space="0" w:color="auto"/>
      </w:divBdr>
      <w:divsChild>
        <w:div w:id="158086500">
          <w:marLeft w:val="0"/>
          <w:marRight w:val="0"/>
          <w:marTop w:val="0"/>
          <w:marBottom w:val="0"/>
          <w:divBdr>
            <w:top w:val="none" w:sz="0" w:space="0" w:color="auto"/>
            <w:left w:val="none" w:sz="0" w:space="0" w:color="auto"/>
            <w:bottom w:val="none" w:sz="0" w:space="0" w:color="auto"/>
            <w:right w:val="none" w:sz="0" w:space="0" w:color="auto"/>
          </w:divBdr>
          <w:divsChild>
            <w:div w:id="1238520488">
              <w:marLeft w:val="0"/>
              <w:marRight w:val="0"/>
              <w:marTop w:val="0"/>
              <w:marBottom w:val="0"/>
              <w:divBdr>
                <w:top w:val="none" w:sz="0" w:space="0" w:color="auto"/>
                <w:left w:val="none" w:sz="0" w:space="0" w:color="auto"/>
                <w:bottom w:val="none" w:sz="0" w:space="0" w:color="auto"/>
                <w:right w:val="none" w:sz="0" w:space="0" w:color="auto"/>
              </w:divBdr>
              <w:divsChild>
                <w:div w:id="1233082963">
                  <w:marLeft w:val="0"/>
                  <w:marRight w:val="0"/>
                  <w:marTop w:val="0"/>
                  <w:marBottom w:val="0"/>
                  <w:divBdr>
                    <w:top w:val="none" w:sz="0" w:space="0" w:color="auto"/>
                    <w:left w:val="none" w:sz="0" w:space="0" w:color="auto"/>
                    <w:bottom w:val="none" w:sz="0" w:space="0" w:color="auto"/>
                    <w:right w:val="none" w:sz="0" w:space="0" w:color="auto"/>
                  </w:divBdr>
                  <w:divsChild>
                    <w:div w:id="1991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52380">
      <w:bodyDiv w:val="1"/>
      <w:marLeft w:val="0"/>
      <w:marRight w:val="0"/>
      <w:marTop w:val="0"/>
      <w:marBottom w:val="0"/>
      <w:divBdr>
        <w:top w:val="none" w:sz="0" w:space="0" w:color="auto"/>
        <w:left w:val="none" w:sz="0" w:space="0" w:color="auto"/>
        <w:bottom w:val="none" w:sz="0" w:space="0" w:color="auto"/>
        <w:right w:val="none" w:sz="0" w:space="0" w:color="auto"/>
      </w:divBdr>
      <w:divsChild>
        <w:div w:id="607544102">
          <w:marLeft w:val="1296"/>
          <w:marRight w:val="0"/>
          <w:marTop w:val="100"/>
          <w:marBottom w:val="0"/>
          <w:divBdr>
            <w:top w:val="none" w:sz="0" w:space="0" w:color="auto"/>
            <w:left w:val="none" w:sz="0" w:space="0" w:color="auto"/>
            <w:bottom w:val="none" w:sz="0" w:space="0" w:color="auto"/>
            <w:right w:val="none" w:sz="0" w:space="0" w:color="auto"/>
          </w:divBdr>
        </w:div>
      </w:divsChild>
    </w:div>
    <w:div w:id="1468662301">
      <w:bodyDiv w:val="1"/>
      <w:marLeft w:val="0"/>
      <w:marRight w:val="0"/>
      <w:marTop w:val="0"/>
      <w:marBottom w:val="0"/>
      <w:divBdr>
        <w:top w:val="none" w:sz="0" w:space="0" w:color="auto"/>
        <w:left w:val="none" w:sz="0" w:space="0" w:color="auto"/>
        <w:bottom w:val="none" w:sz="0" w:space="0" w:color="auto"/>
        <w:right w:val="none" w:sz="0" w:space="0" w:color="auto"/>
      </w:divBdr>
      <w:divsChild>
        <w:div w:id="299772516">
          <w:marLeft w:val="1296"/>
          <w:marRight w:val="0"/>
          <w:marTop w:val="100"/>
          <w:marBottom w:val="0"/>
          <w:divBdr>
            <w:top w:val="none" w:sz="0" w:space="0" w:color="auto"/>
            <w:left w:val="none" w:sz="0" w:space="0" w:color="auto"/>
            <w:bottom w:val="none" w:sz="0" w:space="0" w:color="auto"/>
            <w:right w:val="none" w:sz="0" w:space="0" w:color="auto"/>
          </w:divBdr>
        </w:div>
        <w:div w:id="669253934">
          <w:marLeft w:val="2016"/>
          <w:marRight w:val="0"/>
          <w:marTop w:val="100"/>
          <w:marBottom w:val="0"/>
          <w:divBdr>
            <w:top w:val="none" w:sz="0" w:space="0" w:color="auto"/>
            <w:left w:val="none" w:sz="0" w:space="0" w:color="auto"/>
            <w:bottom w:val="none" w:sz="0" w:space="0" w:color="auto"/>
            <w:right w:val="none" w:sz="0" w:space="0" w:color="auto"/>
          </w:divBdr>
        </w:div>
        <w:div w:id="2101218952">
          <w:marLeft w:val="1296"/>
          <w:marRight w:val="0"/>
          <w:marTop w:val="100"/>
          <w:marBottom w:val="0"/>
          <w:divBdr>
            <w:top w:val="none" w:sz="0" w:space="0" w:color="auto"/>
            <w:left w:val="none" w:sz="0" w:space="0" w:color="auto"/>
            <w:bottom w:val="none" w:sz="0" w:space="0" w:color="auto"/>
            <w:right w:val="none" w:sz="0" w:space="0" w:color="auto"/>
          </w:divBdr>
        </w:div>
      </w:divsChild>
    </w:div>
    <w:div w:id="1476098429">
      <w:bodyDiv w:val="1"/>
      <w:marLeft w:val="0"/>
      <w:marRight w:val="0"/>
      <w:marTop w:val="0"/>
      <w:marBottom w:val="0"/>
      <w:divBdr>
        <w:top w:val="none" w:sz="0" w:space="0" w:color="auto"/>
        <w:left w:val="none" w:sz="0" w:space="0" w:color="auto"/>
        <w:bottom w:val="none" w:sz="0" w:space="0" w:color="auto"/>
        <w:right w:val="none" w:sz="0" w:space="0" w:color="auto"/>
      </w:divBdr>
      <w:divsChild>
        <w:div w:id="303776565">
          <w:marLeft w:val="0"/>
          <w:marRight w:val="0"/>
          <w:marTop w:val="0"/>
          <w:marBottom w:val="0"/>
          <w:divBdr>
            <w:top w:val="none" w:sz="0" w:space="0" w:color="auto"/>
            <w:left w:val="none" w:sz="0" w:space="0" w:color="auto"/>
            <w:bottom w:val="none" w:sz="0" w:space="0" w:color="auto"/>
            <w:right w:val="none" w:sz="0" w:space="0" w:color="auto"/>
          </w:divBdr>
          <w:divsChild>
            <w:div w:id="1089428196">
              <w:marLeft w:val="0"/>
              <w:marRight w:val="0"/>
              <w:marTop w:val="0"/>
              <w:marBottom w:val="0"/>
              <w:divBdr>
                <w:top w:val="none" w:sz="0" w:space="0" w:color="auto"/>
                <w:left w:val="none" w:sz="0" w:space="0" w:color="auto"/>
                <w:bottom w:val="none" w:sz="0" w:space="0" w:color="auto"/>
                <w:right w:val="none" w:sz="0" w:space="0" w:color="auto"/>
              </w:divBdr>
              <w:divsChild>
                <w:div w:id="18905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62085">
      <w:bodyDiv w:val="1"/>
      <w:marLeft w:val="0"/>
      <w:marRight w:val="0"/>
      <w:marTop w:val="0"/>
      <w:marBottom w:val="0"/>
      <w:divBdr>
        <w:top w:val="none" w:sz="0" w:space="0" w:color="auto"/>
        <w:left w:val="none" w:sz="0" w:space="0" w:color="auto"/>
        <w:bottom w:val="none" w:sz="0" w:space="0" w:color="auto"/>
        <w:right w:val="none" w:sz="0" w:space="0" w:color="auto"/>
      </w:divBdr>
    </w:div>
    <w:div w:id="1544367755">
      <w:bodyDiv w:val="1"/>
      <w:marLeft w:val="0"/>
      <w:marRight w:val="0"/>
      <w:marTop w:val="0"/>
      <w:marBottom w:val="0"/>
      <w:divBdr>
        <w:top w:val="none" w:sz="0" w:space="0" w:color="auto"/>
        <w:left w:val="none" w:sz="0" w:space="0" w:color="auto"/>
        <w:bottom w:val="none" w:sz="0" w:space="0" w:color="auto"/>
        <w:right w:val="none" w:sz="0" w:space="0" w:color="auto"/>
      </w:divBdr>
      <w:divsChild>
        <w:div w:id="1102382219">
          <w:marLeft w:val="1296"/>
          <w:marRight w:val="0"/>
          <w:marTop w:val="100"/>
          <w:marBottom w:val="0"/>
          <w:divBdr>
            <w:top w:val="none" w:sz="0" w:space="0" w:color="auto"/>
            <w:left w:val="none" w:sz="0" w:space="0" w:color="auto"/>
            <w:bottom w:val="none" w:sz="0" w:space="0" w:color="auto"/>
            <w:right w:val="none" w:sz="0" w:space="0" w:color="auto"/>
          </w:divBdr>
        </w:div>
      </w:divsChild>
    </w:div>
    <w:div w:id="1563373161">
      <w:bodyDiv w:val="1"/>
      <w:marLeft w:val="0"/>
      <w:marRight w:val="0"/>
      <w:marTop w:val="0"/>
      <w:marBottom w:val="0"/>
      <w:divBdr>
        <w:top w:val="none" w:sz="0" w:space="0" w:color="auto"/>
        <w:left w:val="none" w:sz="0" w:space="0" w:color="auto"/>
        <w:bottom w:val="none" w:sz="0" w:space="0" w:color="auto"/>
        <w:right w:val="none" w:sz="0" w:space="0" w:color="auto"/>
      </w:divBdr>
    </w:div>
    <w:div w:id="1590845583">
      <w:bodyDiv w:val="1"/>
      <w:marLeft w:val="0"/>
      <w:marRight w:val="0"/>
      <w:marTop w:val="0"/>
      <w:marBottom w:val="0"/>
      <w:divBdr>
        <w:top w:val="none" w:sz="0" w:space="0" w:color="auto"/>
        <w:left w:val="none" w:sz="0" w:space="0" w:color="auto"/>
        <w:bottom w:val="none" w:sz="0" w:space="0" w:color="auto"/>
        <w:right w:val="none" w:sz="0" w:space="0" w:color="auto"/>
      </w:divBdr>
      <w:divsChild>
        <w:div w:id="1757745022">
          <w:marLeft w:val="1296"/>
          <w:marRight w:val="0"/>
          <w:marTop w:val="100"/>
          <w:marBottom w:val="0"/>
          <w:divBdr>
            <w:top w:val="none" w:sz="0" w:space="0" w:color="auto"/>
            <w:left w:val="none" w:sz="0" w:space="0" w:color="auto"/>
            <w:bottom w:val="none" w:sz="0" w:space="0" w:color="auto"/>
            <w:right w:val="none" w:sz="0" w:space="0" w:color="auto"/>
          </w:divBdr>
        </w:div>
      </w:divsChild>
    </w:div>
    <w:div w:id="1592349198">
      <w:bodyDiv w:val="1"/>
      <w:marLeft w:val="0"/>
      <w:marRight w:val="0"/>
      <w:marTop w:val="0"/>
      <w:marBottom w:val="0"/>
      <w:divBdr>
        <w:top w:val="none" w:sz="0" w:space="0" w:color="auto"/>
        <w:left w:val="none" w:sz="0" w:space="0" w:color="auto"/>
        <w:bottom w:val="none" w:sz="0" w:space="0" w:color="auto"/>
        <w:right w:val="none" w:sz="0" w:space="0" w:color="auto"/>
      </w:divBdr>
    </w:div>
    <w:div w:id="1604144892">
      <w:bodyDiv w:val="1"/>
      <w:marLeft w:val="0"/>
      <w:marRight w:val="0"/>
      <w:marTop w:val="0"/>
      <w:marBottom w:val="0"/>
      <w:divBdr>
        <w:top w:val="none" w:sz="0" w:space="0" w:color="auto"/>
        <w:left w:val="none" w:sz="0" w:space="0" w:color="auto"/>
        <w:bottom w:val="none" w:sz="0" w:space="0" w:color="auto"/>
        <w:right w:val="none" w:sz="0" w:space="0" w:color="auto"/>
      </w:divBdr>
    </w:div>
    <w:div w:id="1633752632">
      <w:bodyDiv w:val="1"/>
      <w:marLeft w:val="0"/>
      <w:marRight w:val="0"/>
      <w:marTop w:val="0"/>
      <w:marBottom w:val="0"/>
      <w:divBdr>
        <w:top w:val="none" w:sz="0" w:space="0" w:color="auto"/>
        <w:left w:val="none" w:sz="0" w:space="0" w:color="auto"/>
        <w:bottom w:val="none" w:sz="0" w:space="0" w:color="auto"/>
        <w:right w:val="none" w:sz="0" w:space="0" w:color="auto"/>
      </w:divBdr>
    </w:div>
    <w:div w:id="1640576875">
      <w:bodyDiv w:val="1"/>
      <w:marLeft w:val="0"/>
      <w:marRight w:val="0"/>
      <w:marTop w:val="0"/>
      <w:marBottom w:val="0"/>
      <w:divBdr>
        <w:top w:val="none" w:sz="0" w:space="0" w:color="auto"/>
        <w:left w:val="none" w:sz="0" w:space="0" w:color="auto"/>
        <w:bottom w:val="none" w:sz="0" w:space="0" w:color="auto"/>
        <w:right w:val="none" w:sz="0" w:space="0" w:color="auto"/>
      </w:divBdr>
      <w:divsChild>
        <w:div w:id="212691559">
          <w:marLeft w:val="1296"/>
          <w:marRight w:val="0"/>
          <w:marTop w:val="100"/>
          <w:marBottom w:val="0"/>
          <w:divBdr>
            <w:top w:val="none" w:sz="0" w:space="0" w:color="auto"/>
            <w:left w:val="none" w:sz="0" w:space="0" w:color="auto"/>
            <w:bottom w:val="none" w:sz="0" w:space="0" w:color="auto"/>
            <w:right w:val="none" w:sz="0" w:space="0" w:color="auto"/>
          </w:divBdr>
        </w:div>
        <w:div w:id="287857197">
          <w:marLeft w:val="576"/>
          <w:marRight w:val="0"/>
          <w:marTop w:val="200"/>
          <w:marBottom w:val="0"/>
          <w:divBdr>
            <w:top w:val="none" w:sz="0" w:space="0" w:color="auto"/>
            <w:left w:val="none" w:sz="0" w:space="0" w:color="auto"/>
            <w:bottom w:val="none" w:sz="0" w:space="0" w:color="auto"/>
            <w:right w:val="none" w:sz="0" w:space="0" w:color="auto"/>
          </w:divBdr>
        </w:div>
        <w:div w:id="768355242">
          <w:marLeft w:val="1296"/>
          <w:marRight w:val="0"/>
          <w:marTop w:val="100"/>
          <w:marBottom w:val="0"/>
          <w:divBdr>
            <w:top w:val="none" w:sz="0" w:space="0" w:color="auto"/>
            <w:left w:val="none" w:sz="0" w:space="0" w:color="auto"/>
            <w:bottom w:val="none" w:sz="0" w:space="0" w:color="auto"/>
            <w:right w:val="none" w:sz="0" w:space="0" w:color="auto"/>
          </w:divBdr>
        </w:div>
        <w:div w:id="1030454877">
          <w:marLeft w:val="1296"/>
          <w:marRight w:val="0"/>
          <w:marTop w:val="100"/>
          <w:marBottom w:val="0"/>
          <w:divBdr>
            <w:top w:val="none" w:sz="0" w:space="0" w:color="auto"/>
            <w:left w:val="none" w:sz="0" w:space="0" w:color="auto"/>
            <w:bottom w:val="none" w:sz="0" w:space="0" w:color="auto"/>
            <w:right w:val="none" w:sz="0" w:space="0" w:color="auto"/>
          </w:divBdr>
        </w:div>
        <w:div w:id="1111242058">
          <w:marLeft w:val="1296"/>
          <w:marRight w:val="0"/>
          <w:marTop w:val="100"/>
          <w:marBottom w:val="0"/>
          <w:divBdr>
            <w:top w:val="none" w:sz="0" w:space="0" w:color="auto"/>
            <w:left w:val="none" w:sz="0" w:space="0" w:color="auto"/>
            <w:bottom w:val="none" w:sz="0" w:space="0" w:color="auto"/>
            <w:right w:val="none" w:sz="0" w:space="0" w:color="auto"/>
          </w:divBdr>
        </w:div>
        <w:div w:id="1375154657">
          <w:marLeft w:val="1296"/>
          <w:marRight w:val="0"/>
          <w:marTop w:val="100"/>
          <w:marBottom w:val="0"/>
          <w:divBdr>
            <w:top w:val="none" w:sz="0" w:space="0" w:color="auto"/>
            <w:left w:val="none" w:sz="0" w:space="0" w:color="auto"/>
            <w:bottom w:val="none" w:sz="0" w:space="0" w:color="auto"/>
            <w:right w:val="none" w:sz="0" w:space="0" w:color="auto"/>
          </w:divBdr>
        </w:div>
        <w:div w:id="1513840591">
          <w:marLeft w:val="1296"/>
          <w:marRight w:val="0"/>
          <w:marTop w:val="100"/>
          <w:marBottom w:val="0"/>
          <w:divBdr>
            <w:top w:val="none" w:sz="0" w:space="0" w:color="auto"/>
            <w:left w:val="none" w:sz="0" w:space="0" w:color="auto"/>
            <w:bottom w:val="none" w:sz="0" w:space="0" w:color="auto"/>
            <w:right w:val="none" w:sz="0" w:space="0" w:color="auto"/>
          </w:divBdr>
        </w:div>
      </w:divsChild>
    </w:div>
    <w:div w:id="1642810729">
      <w:bodyDiv w:val="1"/>
      <w:marLeft w:val="0"/>
      <w:marRight w:val="0"/>
      <w:marTop w:val="0"/>
      <w:marBottom w:val="0"/>
      <w:divBdr>
        <w:top w:val="none" w:sz="0" w:space="0" w:color="auto"/>
        <w:left w:val="none" w:sz="0" w:space="0" w:color="auto"/>
        <w:bottom w:val="none" w:sz="0" w:space="0" w:color="auto"/>
        <w:right w:val="none" w:sz="0" w:space="0" w:color="auto"/>
      </w:divBdr>
      <w:divsChild>
        <w:div w:id="298268771">
          <w:marLeft w:val="547"/>
          <w:marRight w:val="0"/>
          <w:marTop w:val="0"/>
          <w:marBottom w:val="0"/>
          <w:divBdr>
            <w:top w:val="none" w:sz="0" w:space="0" w:color="auto"/>
            <w:left w:val="none" w:sz="0" w:space="0" w:color="auto"/>
            <w:bottom w:val="none" w:sz="0" w:space="0" w:color="auto"/>
            <w:right w:val="none" w:sz="0" w:space="0" w:color="auto"/>
          </w:divBdr>
        </w:div>
        <w:div w:id="1561401021">
          <w:marLeft w:val="547"/>
          <w:marRight w:val="0"/>
          <w:marTop w:val="0"/>
          <w:marBottom w:val="0"/>
          <w:divBdr>
            <w:top w:val="none" w:sz="0" w:space="0" w:color="auto"/>
            <w:left w:val="none" w:sz="0" w:space="0" w:color="auto"/>
            <w:bottom w:val="none" w:sz="0" w:space="0" w:color="auto"/>
            <w:right w:val="none" w:sz="0" w:space="0" w:color="auto"/>
          </w:divBdr>
        </w:div>
        <w:div w:id="1716389958">
          <w:marLeft w:val="1267"/>
          <w:marRight w:val="0"/>
          <w:marTop w:val="0"/>
          <w:marBottom w:val="0"/>
          <w:divBdr>
            <w:top w:val="none" w:sz="0" w:space="0" w:color="auto"/>
            <w:left w:val="none" w:sz="0" w:space="0" w:color="auto"/>
            <w:bottom w:val="none" w:sz="0" w:space="0" w:color="auto"/>
            <w:right w:val="none" w:sz="0" w:space="0" w:color="auto"/>
          </w:divBdr>
        </w:div>
        <w:div w:id="1956013445">
          <w:marLeft w:val="547"/>
          <w:marRight w:val="0"/>
          <w:marTop w:val="0"/>
          <w:marBottom w:val="0"/>
          <w:divBdr>
            <w:top w:val="none" w:sz="0" w:space="0" w:color="auto"/>
            <w:left w:val="none" w:sz="0" w:space="0" w:color="auto"/>
            <w:bottom w:val="none" w:sz="0" w:space="0" w:color="auto"/>
            <w:right w:val="none" w:sz="0" w:space="0" w:color="auto"/>
          </w:divBdr>
        </w:div>
      </w:divsChild>
    </w:div>
    <w:div w:id="1665619987">
      <w:bodyDiv w:val="1"/>
      <w:marLeft w:val="0"/>
      <w:marRight w:val="0"/>
      <w:marTop w:val="0"/>
      <w:marBottom w:val="0"/>
      <w:divBdr>
        <w:top w:val="none" w:sz="0" w:space="0" w:color="auto"/>
        <w:left w:val="none" w:sz="0" w:space="0" w:color="auto"/>
        <w:bottom w:val="none" w:sz="0" w:space="0" w:color="auto"/>
        <w:right w:val="none" w:sz="0" w:space="0" w:color="auto"/>
      </w:divBdr>
    </w:div>
    <w:div w:id="1682774076">
      <w:bodyDiv w:val="1"/>
      <w:marLeft w:val="0"/>
      <w:marRight w:val="0"/>
      <w:marTop w:val="0"/>
      <w:marBottom w:val="0"/>
      <w:divBdr>
        <w:top w:val="none" w:sz="0" w:space="0" w:color="auto"/>
        <w:left w:val="none" w:sz="0" w:space="0" w:color="auto"/>
        <w:bottom w:val="none" w:sz="0" w:space="0" w:color="auto"/>
        <w:right w:val="none" w:sz="0" w:space="0" w:color="auto"/>
      </w:divBdr>
      <w:divsChild>
        <w:div w:id="258100644">
          <w:marLeft w:val="1296"/>
          <w:marRight w:val="0"/>
          <w:marTop w:val="100"/>
          <w:marBottom w:val="0"/>
          <w:divBdr>
            <w:top w:val="none" w:sz="0" w:space="0" w:color="auto"/>
            <w:left w:val="none" w:sz="0" w:space="0" w:color="auto"/>
            <w:bottom w:val="none" w:sz="0" w:space="0" w:color="auto"/>
            <w:right w:val="none" w:sz="0" w:space="0" w:color="auto"/>
          </w:divBdr>
        </w:div>
        <w:div w:id="634454245">
          <w:marLeft w:val="1296"/>
          <w:marRight w:val="0"/>
          <w:marTop w:val="100"/>
          <w:marBottom w:val="0"/>
          <w:divBdr>
            <w:top w:val="none" w:sz="0" w:space="0" w:color="auto"/>
            <w:left w:val="none" w:sz="0" w:space="0" w:color="auto"/>
            <w:bottom w:val="none" w:sz="0" w:space="0" w:color="auto"/>
            <w:right w:val="none" w:sz="0" w:space="0" w:color="auto"/>
          </w:divBdr>
        </w:div>
        <w:div w:id="792166206">
          <w:marLeft w:val="1296"/>
          <w:marRight w:val="0"/>
          <w:marTop w:val="100"/>
          <w:marBottom w:val="0"/>
          <w:divBdr>
            <w:top w:val="none" w:sz="0" w:space="0" w:color="auto"/>
            <w:left w:val="none" w:sz="0" w:space="0" w:color="auto"/>
            <w:bottom w:val="none" w:sz="0" w:space="0" w:color="auto"/>
            <w:right w:val="none" w:sz="0" w:space="0" w:color="auto"/>
          </w:divBdr>
        </w:div>
        <w:div w:id="1521384571">
          <w:marLeft w:val="1296"/>
          <w:marRight w:val="0"/>
          <w:marTop w:val="100"/>
          <w:marBottom w:val="0"/>
          <w:divBdr>
            <w:top w:val="none" w:sz="0" w:space="0" w:color="auto"/>
            <w:left w:val="none" w:sz="0" w:space="0" w:color="auto"/>
            <w:bottom w:val="none" w:sz="0" w:space="0" w:color="auto"/>
            <w:right w:val="none" w:sz="0" w:space="0" w:color="auto"/>
          </w:divBdr>
        </w:div>
      </w:divsChild>
    </w:div>
    <w:div w:id="1709602520">
      <w:bodyDiv w:val="1"/>
      <w:marLeft w:val="0"/>
      <w:marRight w:val="0"/>
      <w:marTop w:val="0"/>
      <w:marBottom w:val="0"/>
      <w:divBdr>
        <w:top w:val="none" w:sz="0" w:space="0" w:color="auto"/>
        <w:left w:val="none" w:sz="0" w:space="0" w:color="auto"/>
        <w:bottom w:val="none" w:sz="0" w:space="0" w:color="auto"/>
        <w:right w:val="none" w:sz="0" w:space="0" w:color="auto"/>
      </w:divBdr>
      <w:divsChild>
        <w:div w:id="302806941">
          <w:marLeft w:val="1800"/>
          <w:marRight w:val="0"/>
          <w:marTop w:val="100"/>
          <w:marBottom w:val="0"/>
          <w:divBdr>
            <w:top w:val="none" w:sz="0" w:space="0" w:color="auto"/>
            <w:left w:val="none" w:sz="0" w:space="0" w:color="auto"/>
            <w:bottom w:val="none" w:sz="0" w:space="0" w:color="auto"/>
            <w:right w:val="none" w:sz="0" w:space="0" w:color="auto"/>
          </w:divBdr>
        </w:div>
        <w:div w:id="392974770">
          <w:marLeft w:val="1800"/>
          <w:marRight w:val="0"/>
          <w:marTop w:val="100"/>
          <w:marBottom w:val="0"/>
          <w:divBdr>
            <w:top w:val="none" w:sz="0" w:space="0" w:color="auto"/>
            <w:left w:val="none" w:sz="0" w:space="0" w:color="auto"/>
            <w:bottom w:val="none" w:sz="0" w:space="0" w:color="auto"/>
            <w:right w:val="none" w:sz="0" w:space="0" w:color="auto"/>
          </w:divBdr>
        </w:div>
        <w:div w:id="755321061">
          <w:marLeft w:val="1296"/>
          <w:marRight w:val="0"/>
          <w:marTop w:val="100"/>
          <w:marBottom w:val="0"/>
          <w:divBdr>
            <w:top w:val="none" w:sz="0" w:space="0" w:color="auto"/>
            <w:left w:val="none" w:sz="0" w:space="0" w:color="auto"/>
            <w:bottom w:val="none" w:sz="0" w:space="0" w:color="auto"/>
            <w:right w:val="none" w:sz="0" w:space="0" w:color="auto"/>
          </w:divBdr>
        </w:div>
      </w:divsChild>
    </w:div>
    <w:div w:id="1710255269">
      <w:bodyDiv w:val="1"/>
      <w:marLeft w:val="0"/>
      <w:marRight w:val="0"/>
      <w:marTop w:val="0"/>
      <w:marBottom w:val="0"/>
      <w:divBdr>
        <w:top w:val="none" w:sz="0" w:space="0" w:color="auto"/>
        <w:left w:val="none" w:sz="0" w:space="0" w:color="auto"/>
        <w:bottom w:val="none" w:sz="0" w:space="0" w:color="auto"/>
        <w:right w:val="none" w:sz="0" w:space="0" w:color="auto"/>
      </w:divBdr>
      <w:divsChild>
        <w:div w:id="193080176">
          <w:marLeft w:val="1267"/>
          <w:marRight w:val="0"/>
          <w:marTop w:val="0"/>
          <w:marBottom w:val="0"/>
          <w:divBdr>
            <w:top w:val="none" w:sz="0" w:space="0" w:color="auto"/>
            <w:left w:val="none" w:sz="0" w:space="0" w:color="auto"/>
            <w:bottom w:val="none" w:sz="0" w:space="0" w:color="auto"/>
            <w:right w:val="none" w:sz="0" w:space="0" w:color="auto"/>
          </w:divBdr>
        </w:div>
        <w:div w:id="469829757">
          <w:marLeft w:val="547"/>
          <w:marRight w:val="0"/>
          <w:marTop w:val="0"/>
          <w:marBottom w:val="0"/>
          <w:divBdr>
            <w:top w:val="none" w:sz="0" w:space="0" w:color="auto"/>
            <w:left w:val="none" w:sz="0" w:space="0" w:color="auto"/>
            <w:bottom w:val="none" w:sz="0" w:space="0" w:color="auto"/>
            <w:right w:val="none" w:sz="0" w:space="0" w:color="auto"/>
          </w:divBdr>
        </w:div>
        <w:div w:id="713776848">
          <w:marLeft w:val="1987"/>
          <w:marRight w:val="0"/>
          <w:marTop w:val="0"/>
          <w:marBottom w:val="0"/>
          <w:divBdr>
            <w:top w:val="none" w:sz="0" w:space="0" w:color="auto"/>
            <w:left w:val="none" w:sz="0" w:space="0" w:color="auto"/>
            <w:bottom w:val="none" w:sz="0" w:space="0" w:color="auto"/>
            <w:right w:val="none" w:sz="0" w:space="0" w:color="auto"/>
          </w:divBdr>
        </w:div>
        <w:div w:id="988637045">
          <w:marLeft w:val="1267"/>
          <w:marRight w:val="0"/>
          <w:marTop w:val="0"/>
          <w:marBottom w:val="0"/>
          <w:divBdr>
            <w:top w:val="none" w:sz="0" w:space="0" w:color="auto"/>
            <w:left w:val="none" w:sz="0" w:space="0" w:color="auto"/>
            <w:bottom w:val="none" w:sz="0" w:space="0" w:color="auto"/>
            <w:right w:val="none" w:sz="0" w:space="0" w:color="auto"/>
          </w:divBdr>
        </w:div>
        <w:div w:id="1046030545">
          <w:marLeft w:val="1987"/>
          <w:marRight w:val="0"/>
          <w:marTop w:val="0"/>
          <w:marBottom w:val="0"/>
          <w:divBdr>
            <w:top w:val="none" w:sz="0" w:space="0" w:color="auto"/>
            <w:left w:val="none" w:sz="0" w:space="0" w:color="auto"/>
            <w:bottom w:val="none" w:sz="0" w:space="0" w:color="auto"/>
            <w:right w:val="none" w:sz="0" w:space="0" w:color="auto"/>
          </w:divBdr>
        </w:div>
        <w:div w:id="1101414528">
          <w:marLeft w:val="1267"/>
          <w:marRight w:val="0"/>
          <w:marTop w:val="0"/>
          <w:marBottom w:val="0"/>
          <w:divBdr>
            <w:top w:val="none" w:sz="0" w:space="0" w:color="auto"/>
            <w:left w:val="none" w:sz="0" w:space="0" w:color="auto"/>
            <w:bottom w:val="none" w:sz="0" w:space="0" w:color="auto"/>
            <w:right w:val="none" w:sz="0" w:space="0" w:color="auto"/>
          </w:divBdr>
        </w:div>
        <w:div w:id="1900364140">
          <w:marLeft w:val="1987"/>
          <w:marRight w:val="0"/>
          <w:marTop w:val="0"/>
          <w:marBottom w:val="0"/>
          <w:divBdr>
            <w:top w:val="none" w:sz="0" w:space="0" w:color="auto"/>
            <w:left w:val="none" w:sz="0" w:space="0" w:color="auto"/>
            <w:bottom w:val="none" w:sz="0" w:space="0" w:color="auto"/>
            <w:right w:val="none" w:sz="0" w:space="0" w:color="auto"/>
          </w:divBdr>
        </w:div>
        <w:div w:id="2000159371">
          <w:marLeft w:val="547"/>
          <w:marRight w:val="0"/>
          <w:marTop w:val="0"/>
          <w:marBottom w:val="0"/>
          <w:divBdr>
            <w:top w:val="none" w:sz="0" w:space="0" w:color="auto"/>
            <w:left w:val="none" w:sz="0" w:space="0" w:color="auto"/>
            <w:bottom w:val="none" w:sz="0" w:space="0" w:color="auto"/>
            <w:right w:val="none" w:sz="0" w:space="0" w:color="auto"/>
          </w:divBdr>
        </w:div>
      </w:divsChild>
    </w:div>
    <w:div w:id="1729766032">
      <w:bodyDiv w:val="1"/>
      <w:marLeft w:val="0"/>
      <w:marRight w:val="0"/>
      <w:marTop w:val="0"/>
      <w:marBottom w:val="0"/>
      <w:divBdr>
        <w:top w:val="none" w:sz="0" w:space="0" w:color="auto"/>
        <w:left w:val="none" w:sz="0" w:space="0" w:color="auto"/>
        <w:bottom w:val="none" w:sz="0" w:space="0" w:color="auto"/>
        <w:right w:val="none" w:sz="0" w:space="0" w:color="auto"/>
      </w:divBdr>
      <w:divsChild>
        <w:div w:id="161967036">
          <w:marLeft w:val="446"/>
          <w:marRight w:val="0"/>
          <w:marTop w:val="0"/>
          <w:marBottom w:val="0"/>
          <w:divBdr>
            <w:top w:val="none" w:sz="0" w:space="0" w:color="auto"/>
            <w:left w:val="none" w:sz="0" w:space="0" w:color="auto"/>
            <w:bottom w:val="none" w:sz="0" w:space="0" w:color="auto"/>
            <w:right w:val="none" w:sz="0" w:space="0" w:color="auto"/>
          </w:divBdr>
        </w:div>
        <w:div w:id="336689763">
          <w:marLeft w:val="446"/>
          <w:marRight w:val="0"/>
          <w:marTop w:val="0"/>
          <w:marBottom w:val="0"/>
          <w:divBdr>
            <w:top w:val="none" w:sz="0" w:space="0" w:color="auto"/>
            <w:left w:val="none" w:sz="0" w:space="0" w:color="auto"/>
            <w:bottom w:val="none" w:sz="0" w:space="0" w:color="auto"/>
            <w:right w:val="none" w:sz="0" w:space="0" w:color="auto"/>
          </w:divBdr>
        </w:div>
        <w:div w:id="414589657">
          <w:marLeft w:val="446"/>
          <w:marRight w:val="0"/>
          <w:marTop w:val="0"/>
          <w:marBottom w:val="0"/>
          <w:divBdr>
            <w:top w:val="none" w:sz="0" w:space="0" w:color="auto"/>
            <w:left w:val="none" w:sz="0" w:space="0" w:color="auto"/>
            <w:bottom w:val="none" w:sz="0" w:space="0" w:color="auto"/>
            <w:right w:val="none" w:sz="0" w:space="0" w:color="auto"/>
          </w:divBdr>
        </w:div>
        <w:div w:id="686835793">
          <w:marLeft w:val="446"/>
          <w:marRight w:val="0"/>
          <w:marTop w:val="0"/>
          <w:marBottom w:val="0"/>
          <w:divBdr>
            <w:top w:val="none" w:sz="0" w:space="0" w:color="auto"/>
            <w:left w:val="none" w:sz="0" w:space="0" w:color="auto"/>
            <w:bottom w:val="none" w:sz="0" w:space="0" w:color="auto"/>
            <w:right w:val="none" w:sz="0" w:space="0" w:color="auto"/>
          </w:divBdr>
        </w:div>
        <w:div w:id="727461260">
          <w:marLeft w:val="446"/>
          <w:marRight w:val="0"/>
          <w:marTop w:val="0"/>
          <w:marBottom w:val="0"/>
          <w:divBdr>
            <w:top w:val="none" w:sz="0" w:space="0" w:color="auto"/>
            <w:left w:val="none" w:sz="0" w:space="0" w:color="auto"/>
            <w:bottom w:val="none" w:sz="0" w:space="0" w:color="auto"/>
            <w:right w:val="none" w:sz="0" w:space="0" w:color="auto"/>
          </w:divBdr>
        </w:div>
        <w:div w:id="741560809">
          <w:marLeft w:val="446"/>
          <w:marRight w:val="0"/>
          <w:marTop w:val="0"/>
          <w:marBottom w:val="0"/>
          <w:divBdr>
            <w:top w:val="none" w:sz="0" w:space="0" w:color="auto"/>
            <w:left w:val="none" w:sz="0" w:space="0" w:color="auto"/>
            <w:bottom w:val="none" w:sz="0" w:space="0" w:color="auto"/>
            <w:right w:val="none" w:sz="0" w:space="0" w:color="auto"/>
          </w:divBdr>
        </w:div>
        <w:div w:id="886137119">
          <w:marLeft w:val="446"/>
          <w:marRight w:val="0"/>
          <w:marTop w:val="0"/>
          <w:marBottom w:val="0"/>
          <w:divBdr>
            <w:top w:val="none" w:sz="0" w:space="0" w:color="auto"/>
            <w:left w:val="none" w:sz="0" w:space="0" w:color="auto"/>
            <w:bottom w:val="none" w:sz="0" w:space="0" w:color="auto"/>
            <w:right w:val="none" w:sz="0" w:space="0" w:color="auto"/>
          </w:divBdr>
        </w:div>
        <w:div w:id="986973474">
          <w:marLeft w:val="446"/>
          <w:marRight w:val="0"/>
          <w:marTop w:val="0"/>
          <w:marBottom w:val="0"/>
          <w:divBdr>
            <w:top w:val="none" w:sz="0" w:space="0" w:color="auto"/>
            <w:left w:val="none" w:sz="0" w:space="0" w:color="auto"/>
            <w:bottom w:val="none" w:sz="0" w:space="0" w:color="auto"/>
            <w:right w:val="none" w:sz="0" w:space="0" w:color="auto"/>
          </w:divBdr>
        </w:div>
        <w:div w:id="1026640220">
          <w:marLeft w:val="446"/>
          <w:marRight w:val="0"/>
          <w:marTop w:val="0"/>
          <w:marBottom w:val="0"/>
          <w:divBdr>
            <w:top w:val="none" w:sz="0" w:space="0" w:color="auto"/>
            <w:left w:val="none" w:sz="0" w:space="0" w:color="auto"/>
            <w:bottom w:val="none" w:sz="0" w:space="0" w:color="auto"/>
            <w:right w:val="none" w:sz="0" w:space="0" w:color="auto"/>
          </w:divBdr>
        </w:div>
        <w:div w:id="1207184942">
          <w:marLeft w:val="446"/>
          <w:marRight w:val="0"/>
          <w:marTop w:val="0"/>
          <w:marBottom w:val="0"/>
          <w:divBdr>
            <w:top w:val="none" w:sz="0" w:space="0" w:color="auto"/>
            <w:left w:val="none" w:sz="0" w:space="0" w:color="auto"/>
            <w:bottom w:val="none" w:sz="0" w:space="0" w:color="auto"/>
            <w:right w:val="none" w:sz="0" w:space="0" w:color="auto"/>
          </w:divBdr>
        </w:div>
        <w:div w:id="1247492187">
          <w:marLeft w:val="446"/>
          <w:marRight w:val="0"/>
          <w:marTop w:val="0"/>
          <w:marBottom w:val="0"/>
          <w:divBdr>
            <w:top w:val="none" w:sz="0" w:space="0" w:color="auto"/>
            <w:left w:val="none" w:sz="0" w:space="0" w:color="auto"/>
            <w:bottom w:val="none" w:sz="0" w:space="0" w:color="auto"/>
            <w:right w:val="none" w:sz="0" w:space="0" w:color="auto"/>
          </w:divBdr>
        </w:div>
        <w:div w:id="1260019315">
          <w:marLeft w:val="446"/>
          <w:marRight w:val="0"/>
          <w:marTop w:val="0"/>
          <w:marBottom w:val="0"/>
          <w:divBdr>
            <w:top w:val="none" w:sz="0" w:space="0" w:color="auto"/>
            <w:left w:val="none" w:sz="0" w:space="0" w:color="auto"/>
            <w:bottom w:val="none" w:sz="0" w:space="0" w:color="auto"/>
            <w:right w:val="none" w:sz="0" w:space="0" w:color="auto"/>
          </w:divBdr>
        </w:div>
        <w:div w:id="1336884573">
          <w:marLeft w:val="446"/>
          <w:marRight w:val="0"/>
          <w:marTop w:val="0"/>
          <w:marBottom w:val="0"/>
          <w:divBdr>
            <w:top w:val="none" w:sz="0" w:space="0" w:color="auto"/>
            <w:left w:val="none" w:sz="0" w:space="0" w:color="auto"/>
            <w:bottom w:val="none" w:sz="0" w:space="0" w:color="auto"/>
            <w:right w:val="none" w:sz="0" w:space="0" w:color="auto"/>
          </w:divBdr>
        </w:div>
        <w:div w:id="1458377847">
          <w:marLeft w:val="446"/>
          <w:marRight w:val="0"/>
          <w:marTop w:val="0"/>
          <w:marBottom w:val="0"/>
          <w:divBdr>
            <w:top w:val="none" w:sz="0" w:space="0" w:color="auto"/>
            <w:left w:val="none" w:sz="0" w:space="0" w:color="auto"/>
            <w:bottom w:val="none" w:sz="0" w:space="0" w:color="auto"/>
            <w:right w:val="none" w:sz="0" w:space="0" w:color="auto"/>
          </w:divBdr>
        </w:div>
        <w:div w:id="1850096352">
          <w:marLeft w:val="446"/>
          <w:marRight w:val="0"/>
          <w:marTop w:val="0"/>
          <w:marBottom w:val="0"/>
          <w:divBdr>
            <w:top w:val="none" w:sz="0" w:space="0" w:color="auto"/>
            <w:left w:val="none" w:sz="0" w:space="0" w:color="auto"/>
            <w:bottom w:val="none" w:sz="0" w:space="0" w:color="auto"/>
            <w:right w:val="none" w:sz="0" w:space="0" w:color="auto"/>
          </w:divBdr>
        </w:div>
        <w:div w:id="1902520992">
          <w:marLeft w:val="446"/>
          <w:marRight w:val="0"/>
          <w:marTop w:val="0"/>
          <w:marBottom w:val="0"/>
          <w:divBdr>
            <w:top w:val="none" w:sz="0" w:space="0" w:color="auto"/>
            <w:left w:val="none" w:sz="0" w:space="0" w:color="auto"/>
            <w:bottom w:val="none" w:sz="0" w:space="0" w:color="auto"/>
            <w:right w:val="none" w:sz="0" w:space="0" w:color="auto"/>
          </w:divBdr>
        </w:div>
        <w:div w:id="1955403244">
          <w:marLeft w:val="446"/>
          <w:marRight w:val="0"/>
          <w:marTop w:val="0"/>
          <w:marBottom w:val="0"/>
          <w:divBdr>
            <w:top w:val="none" w:sz="0" w:space="0" w:color="auto"/>
            <w:left w:val="none" w:sz="0" w:space="0" w:color="auto"/>
            <w:bottom w:val="none" w:sz="0" w:space="0" w:color="auto"/>
            <w:right w:val="none" w:sz="0" w:space="0" w:color="auto"/>
          </w:divBdr>
        </w:div>
        <w:div w:id="2009088957">
          <w:marLeft w:val="446"/>
          <w:marRight w:val="0"/>
          <w:marTop w:val="0"/>
          <w:marBottom w:val="0"/>
          <w:divBdr>
            <w:top w:val="none" w:sz="0" w:space="0" w:color="auto"/>
            <w:left w:val="none" w:sz="0" w:space="0" w:color="auto"/>
            <w:bottom w:val="none" w:sz="0" w:space="0" w:color="auto"/>
            <w:right w:val="none" w:sz="0" w:space="0" w:color="auto"/>
          </w:divBdr>
        </w:div>
        <w:div w:id="2133933760">
          <w:marLeft w:val="446"/>
          <w:marRight w:val="0"/>
          <w:marTop w:val="0"/>
          <w:marBottom w:val="0"/>
          <w:divBdr>
            <w:top w:val="none" w:sz="0" w:space="0" w:color="auto"/>
            <w:left w:val="none" w:sz="0" w:space="0" w:color="auto"/>
            <w:bottom w:val="none" w:sz="0" w:space="0" w:color="auto"/>
            <w:right w:val="none" w:sz="0" w:space="0" w:color="auto"/>
          </w:divBdr>
        </w:div>
      </w:divsChild>
    </w:div>
    <w:div w:id="1732583212">
      <w:bodyDiv w:val="1"/>
      <w:marLeft w:val="0"/>
      <w:marRight w:val="0"/>
      <w:marTop w:val="0"/>
      <w:marBottom w:val="0"/>
      <w:divBdr>
        <w:top w:val="none" w:sz="0" w:space="0" w:color="auto"/>
        <w:left w:val="none" w:sz="0" w:space="0" w:color="auto"/>
        <w:bottom w:val="none" w:sz="0" w:space="0" w:color="auto"/>
        <w:right w:val="none" w:sz="0" w:space="0" w:color="auto"/>
      </w:divBdr>
    </w:div>
    <w:div w:id="1740982290">
      <w:bodyDiv w:val="1"/>
      <w:marLeft w:val="0"/>
      <w:marRight w:val="0"/>
      <w:marTop w:val="0"/>
      <w:marBottom w:val="0"/>
      <w:divBdr>
        <w:top w:val="none" w:sz="0" w:space="0" w:color="auto"/>
        <w:left w:val="none" w:sz="0" w:space="0" w:color="auto"/>
        <w:bottom w:val="none" w:sz="0" w:space="0" w:color="auto"/>
        <w:right w:val="none" w:sz="0" w:space="0" w:color="auto"/>
      </w:divBdr>
      <w:divsChild>
        <w:div w:id="63262000">
          <w:marLeft w:val="576"/>
          <w:marRight w:val="0"/>
          <w:marTop w:val="200"/>
          <w:marBottom w:val="0"/>
          <w:divBdr>
            <w:top w:val="none" w:sz="0" w:space="0" w:color="auto"/>
            <w:left w:val="none" w:sz="0" w:space="0" w:color="auto"/>
            <w:bottom w:val="none" w:sz="0" w:space="0" w:color="auto"/>
            <w:right w:val="none" w:sz="0" w:space="0" w:color="auto"/>
          </w:divBdr>
        </w:div>
        <w:div w:id="154802083">
          <w:marLeft w:val="576"/>
          <w:marRight w:val="0"/>
          <w:marTop w:val="200"/>
          <w:marBottom w:val="0"/>
          <w:divBdr>
            <w:top w:val="none" w:sz="0" w:space="0" w:color="auto"/>
            <w:left w:val="none" w:sz="0" w:space="0" w:color="auto"/>
            <w:bottom w:val="none" w:sz="0" w:space="0" w:color="auto"/>
            <w:right w:val="none" w:sz="0" w:space="0" w:color="auto"/>
          </w:divBdr>
        </w:div>
        <w:div w:id="177890737">
          <w:marLeft w:val="576"/>
          <w:marRight w:val="0"/>
          <w:marTop w:val="200"/>
          <w:marBottom w:val="0"/>
          <w:divBdr>
            <w:top w:val="none" w:sz="0" w:space="0" w:color="auto"/>
            <w:left w:val="none" w:sz="0" w:space="0" w:color="auto"/>
            <w:bottom w:val="none" w:sz="0" w:space="0" w:color="auto"/>
            <w:right w:val="none" w:sz="0" w:space="0" w:color="auto"/>
          </w:divBdr>
        </w:div>
        <w:div w:id="776755059">
          <w:marLeft w:val="576"/>
          <w:marRight w:val="0"/>
          <w:marTop w:val="200"/>
          <w:marBottom w:val="0"/>
          <w:divBdr>
            <w:top w:val="none" w:sz="0" w:space="0" w:color="auto"/>
            <w:left w:val="none" w:sz="0" w:space="0" w:color="auto"/>
            <w:bottom w:val="none" w:sz="0" w:space="0" w:color="auto"/>
            <w:right w:val="none" w:sz="0" w:space="0" w:color="auto"/>
          </w:divBdr>
        </w:div>
        <w:div w:id="1011645758">
          <w:marLeft w:val="1296"/>
          <w:marRight w:val="0"/>
          <w:marTop w:val="100"/>
          <w:marBottom w:val="0"/>
          <w:divBdr>
            <w:top w:val="none" w:sz="0" w:space="0" w:color="auto"/>
            <w:left w:val="none" w:sz="0" w:space="0" w:color="auto"/>
            <w:bottom w:val="none" w:sz="0" w:space="0" w:color="auto"/>
            <w:right w:val="none" w:sz="0" w:space="0" w:color="auto"/>
          </w:divBdr>
        </w:div>
        <w:div w:id="1210647418">
          <w:marLeft w:val="576"/>
          <w:marRight w:val="0"/>
          <w:marTop w:val="200"/>
          <w:marBottom w:val="0"/>
          <w:divBdr>
            <w:top w:val="none" w:sz="0" w:space="0" w:color="auto"/>
            <w:left w:val="none" w:sz="0" w:space="0" w:color="auto"/>
            <w:bottom w:val="none" w:sz="0" w:space="0" w:color="auto"/>
            <w:right w:val="none" w:sz="0" w:space="0" w:color="auto"/>
          </w:divBdr>
        </w:div>
        <w:div w:id="1815247810">
          <w:marLeft w:val="576"/>
          <w:marRight w:val="0"/>
          <w:marTop w:val="200"/>
          <w:marBottom w:val="0"/>
          <w:divBdr>
            <w:top w:val="none" w:sz="0" w:space="0" w:color="auto"/>
            <w:left w:val="none" w:sz="0" w:space="0" w:color="auto"/>
            <w:bottom w:val="none" w:sz="0" w:space="0" w:color="auto"/>
            <w:right w:val="none" w:sz="0" w:space="0" w:color="auto"/>
          </w:divBdr>
        </w:div>
        <w:div w:id="2130321121">
          <w:marLeft w:val="576"/>
          <w:marRight w:val="0"/>
          <w:marTop w:val="200"/>
          <w:marBottom w:val="0"/>
          <w:divBdr>
            <w:top w:val="none" w:sz="0" w:space="0" w:color="auto"/>
            <w:left w:val="none" w:sz="0" w:space="0" w:color="auto"/>
            <w:bottom w:val="none" w:sz="0" w:space="0" w:color="auto"/>
            <w:right w:val="none" w:sz="0" w:space="0" w:color="auto"/>
          </w:divBdr>
        </w:div>
      </w:divsChild>
    </w:div>
    <w:div w:id="1754819303">
      <w:bodyDiv w:val="1"/>
      <w:marLeft w:val="0"/>
      <w:marRight w:val="0"/>
      <w:marTop w:val="0"/>
      <w:marBottom w:val="0"/>
      <w:divBdr>
        <w:top w:val="none" w:sz="0" w:space="0" w:color="auto"/>
        <w:left w:val="none" w:sz="0" w:space="0" w:color="auto"/>
        <w:bottom w:val="none" w:sz="0" w:space="0" w:color="auto"/>
        <w:right w:val="none" w:sz="0" w:space="0" w:color="auto"/>
      </w:divBdr>
    </w:div>
    <w:div w:id="1764842469">
      <w:bodyDiv w:val="1"/>
      <w:marLeft w:val="0"/>
      <w:marRight w:val="0"/>
      <w:marTop w:val="0"/>
      <w:marBottom w:val="0"/>
      <w:divBdr>
        <w:top w:val="none" w:sz="0" w:space="0" w:color="auto"/>
        <w:left w:val="none" w:sz="0" w:space="0" w:color="auto"/>
        <w:bottom w:val="none" w:sz="0" w:space="0" w:color="auto"/>
        <w:right w:val="none" w:sz="0" w:space="0" w:color="auto"/>
      </w:divBdr>
    </w:div>
    <w:div w:id="1826895780">
      <w:bodyDiv w:val="1"/>
      <w:marLeft w:val="0"/>
      <w:marRight w:val="0"/>
      <w:marTop w:val="0"/>
      <w:marBottom w:val="0"/>
      <w:divBdr>
        <w:top w:val="none" w:sz="0" w:space="0" w:color="auto"/>
        <w:left w:val="none" w:sz="0" w:space="0" w:color="auto"/>
        <w:bottom w:val="none" w:sz="0" w:space="0" w:color="auto"/>
        <w:right w:val="none" w:sz="0" w:space="0" w:color="auto"/>
      </w:divBdr>
    </w:div>
    <w:div w:id="1875338914">
      <w:bodyDiv w:val="1"/>
      <w:marLeft w:val="0"/>
      <w:marRight w:val="0"/>
      <w:marTop w:val="0"/>
      <w:marBottom w:val="0"/>
      <w:divBdr>
        <w:top w:val="none" w:sz="0" w:space="0" w:color="auto"/>
        <w:left w:val="none" w:sz="0" w:space="0" w:color="auto"/>
        <w:bottom w:val="none" w:sz="0" w:space="0" w:color="auto"/>
        <w:right w:val="none" w:sz="0" w:space="0" w:color="auto"/>
      </w:divBdr>
    </w:div>
    <w:div w:id="1904175108">
      <w:bodyDiv w:val="1"/>
      <w:marLeft w:val="0"/>
      <w:marRight w:val="0"/>
      <w:marTop w:val="0"/>
      <w:marBottom w:val="0"/>
      <w:divBdr>
        <w:top w:val="none" w:sz="0" w:space="0" w:color="auto"/>
        <w:left w:val="none" w:sz="0" w:space="0" w:color="auto"/>
        <w:bottom w:val="none" w:sz="0" w:space="0" w:color="auto"/>
        <w:right w:val="none" w:sz="0" w:space="0" w:color="auto"/>
      </w:divBdr>
    </w:div>
    <w:div w:id="1907834212">
      <w:bodyDiv w:val="1"/>
      <w:marLeft w:val="0"/>
      <w:marRight w:val="0"/>
      <w:marTop w:val="0"/>
      <w:marBottom w:val="0"/>
      <w:divBdr>
        <w:top w:val="none" w:sz="0" w:space="0" w:color="auto"/>
        <w:left w:val="none" w:sz="0" w:space="0" w:color="auto"/>
        <w:bottom w:val="none" w:sz="0" w:space="0" w:color="auto"/>
        <w:right w:val="none" w:sz="0" w:space="0" w:color="auto"/>
      </w:divBdr>
    </w:div>
    <w:div w:id="1944337227">
      <w:bodyDiv w:val="1"/>
      <w:marLeft w:val="0"/>
      <w:marRight w:val="0"/>
      <w:marTop w:val="0"/>
      <w:marBottom w:val="0"/>
      <w:divBdr>
        <w:top w:val="none" w:sz="0" w:space="0" w:color="auto"/>
        <w:left w:val="none" w:sz="0" w:space="0" w:color="auto"/>
        <w:bottom w:val="none" w:sz="0" w:space="0" w:color="auto"/>
        <w:right w:val="none" w:sz="0" w:space="0" w:color="auto"/>
      </w:divBdr>
    </w:div>
    <w:div w:id="1946844040">
      <w:bodyDiv w:val="1"/>
      <w:marLeft w:val="0"/>
      <w:marRight w:val="0"/>
      <w:marTop w:val="0"/>
      <w:marBottom w:val="0"/>
      <w:divBdr>
        <w:top w:val="none" w:sz="0" w:space="0" w:color="auto"/>
        <w:left w:val="none" w:sz="0" w:space="0" w:color="auto"/>
        <w:bottom w:val="none" w:sz="0" w:space="0" w:color="auto"/>
        <w:right w:val="none" w:sz="0" w:space="0" w:color="auto"/>
      </w:divBdr>
      <w:divsChild>
        <w:div w:id="55934287">
          <w:marLeft w:val="1296"/>
          <w:marRight w:val="0"/>
          <w:marTop w:val="100"/>
          <w:marBottom w:val="0"/>
          <w:divBdr>
            <w:top w:val="none" w:sz="0" w:space="0" w:color="auto"/>
            <w:left w:val="none" w:sz="0" w:space="0" w:color="auto"/>
            <w:bottom w:val="none" w:sz="0" w:space="0" w:color="auto"/>
            <w:right w:val="none" w:sz="0" w:space="0" w:color="auto"/>
          </w:divBdr>
        </w:div>
        <w:div w:id="277371525">
          <w:marLeft w:val="1296"/>
          <w:marRight w:val="0"/>
          <w:marTop w:val="100"/>
          <w:marBottom w:val="0"/>
          <w:divBdr>
            <w:top w:val="none" w:sz="0" w:space="0" w:color="auto"/>
            <w:left w:val="none" w:sz="0" w:space="0" w:color="auto"/>
            <w:bottom w:val="none" w:sz="0" w:space="0" w:color="auto"/>
            <w:right w:val="none" w:sz="0" w:space="0" w:color="auto"/>
          </w:divBdr>
        </w:div>
        <w:div w:id="495460533">
          <w:marLeft w:val="576"/>
          <w:marRight w:val="0"/>
          <w:marTop w:val="200"/>
          <w:marBottom w:val="0"/>
          <w:divBdr>
            <w:top w:val="none" w:sz="0" w:space="0" w:color="auto"/>
            <w:left w:val="none" w:sz="0" w:space="0" w:color="auto"/>
            <w:bottom w:val="none" w:sz="0" w:space="0" w:color="auto"/>
            <w:right w:val="none" w:sz="0" w:space="0" w:color="auto"/>
          </w:divBdr>
        </w:div>
        <w:div w:id="752899938">
          <w:marLeft w:val="1296"/>
          <w:marRight w:val="0"/>
          <w:marTop w:val="100"/>
          <w:marBottom w:val="0"/>
          <w:divBdr>
            <w:top w:val="none" w:sz="0" w:space="0" w:color="auto"/>
            <w:left w:val="none" w:sz="0" w:space="0" w:color="auto"/>
            <w:bottom w:val="none" w:sz="0" w:space="0" w:color="auto"/>
            <w:right w:val="none" w:sz="0" w:space="0" w:color="auto"/>
          </w:divBdr>
        </w:div>
        <w:div w:id="966467841">
          <w:marLeft w:val="1296"/>
          <w:marRight w:val="0"/>
          <w:marTop w:val="100"/>
          <w:marBottom w:val="0"/>
          <w:divBdr>
            <w:top w:val="none" w:sz="0" w:space="0" w:color="auto"/>
            <w:left w:val="none" w:sz="0" w:space="0" w:color="auto"/>
            <w:bottom w:val="none" w:sz="0" w:space="0" w:color="auto"/>
            <w:right w:val="none" w:sz="0" w:space="0" w:color="auto"/>
          </w:divBdr>
        </w:div>
        <w:div w:id="1131050541">
          <w:marLeft w:val="1296"/>
          <w:marRight w:val="0"/>
          <w:marTop w:val="100"/>
          <w:marBottom w:val="0"/>
          <w:divBdr>
            <w:top w:val="none" w:sz="0" w:space="0" w:color="auto"/>
            <w:left w:val="none" w:sz="0" w:space="0" w:color="auto"/>
            <w:bottom w:val="none" w:sz="0" w:space="0" w:color="auto"/>
            <w:right w:val="none" w:sz="0" w:space="0" w:color="auto"/>
          </w:divBdr>
        </w:div>
        <w:div w:id="1945068070">
          <w:marLeft w:val="1296"/>
          <w:marRight w:val="0"/>
          <w:marTop w:val="100"/>
          <w:marBottom w:val="0"/>
          <w:divBdr>
            <w:top w:val="none" w:sz="0" w:space="0" w:color="auto"/>
            <w:left w:val="none" w:sz="0" w:space="0" w:color="auto"/>
            <w:bottom w:val="none" w:sz="0" w:space="0" w:color="auto"/>
            <w:right w:val="none" w:sz="0" w:space="0" w:color="auto"/>
          </w:divBdr>
        </w:div>
        <w:div w:id="2024017499">
          <w:marLeft w:val="576"/>
          <w:marRight w:val="0"/>
          <w:marTop w:val="200"/>
          <w:marBottom w:val="0"/>
          <w:divBdr>
            <w:top w:val="none" w:sz="0" w:space="0" w:color="auto"/>
            <w:left w:val="none" w:sz="0" w:space="0" w:color="auto"/>
            <w:bottom w:val="none" w:sz="0" w:space="0" w:color="auto"/>
            <w:right w:val="none" w:sz="0" w:space="0" w:color="auto"/>
          </w:divBdr>
        </w:div>
      </w:divsChild>
    </w:div>
    <w:div w:id="1957329117">
      <w:bodyDiv w:val="1"/>
      <w:marLeft w:val="0"/>
      <w:marRight w:val="0"/>
      <w:marTop w:val="0"/>
      <w:marBottom w:val="0"/>
      <w:divBdr>
        <w:top w:val="none" w:sz="0" w:space="0" w:color="auto"/>
        <w:left w:val="none" w:sz="0" w:space="0" w:color="auto"/>
        <w:bottom w:val="none" w:sz="0" w:space="0" w:color="auto"/>
        <w:right w:val="none" w:sz="0" w:space="0" w:color="auto"/>
      </w:divBdr>
    </w:div>
    <w:div w:id="1960258570">
      <w:bodyDiv w:val="1"/>
      <w:marLeft w:val="0"/>
      <w:marRight w:val="0"/>
      <w:marTop w:val="0"/>
      <w:marBottom w:val="0"/>
      <w:divBdr>
        <w:top w:val="none" w:sz="0" w:space="0" w:color="auto"/>
        <w:left w:val="none" w:sz="0" w:space="0" w:color="auto"/>
        <w:bottom w:val="none" w:sz="0" w:space="0" w:color="auto"/>
        <w:right w:val="none" w:sz="0" w:space="0" w:color="auto"/>
      </w:divBdr>
      <w:divsChild>
        <w:div w:id="71631561">
          <w:marLeft w:val="2736"/>
          <w:marRight w:val="0"/>
          <w:marTop w:val="100"/>
          <w:marBottom w:val="0"/>
          <w:divBdr>
            <w:top w:val="none" w:sz="0" w:space="0" w:color="auto"/>
            <w:left w:val="none" w:sz="0" w:space="0" w:color="auto"/>
            <w:bottom w:val="none" w:sz="0" w:space="0" w:color="auto"/>
            <w:right w:val="none" w:sz="0" w:space="0" w:color="auto"/>
          </w:divBdr>
        </w:div>
        <w:div w:id="155539895">
          <w:marLeft w:val="2736"/>
          <w:marRight w:val="0"/>
          <w:marTop w:val="100"/>
          <w:marBottom w:val="0"/>
          <w:divBdr>
            <w:top w:val="none" w:sz="0" w:space="0" w:color="auto"/>
            <w:left w:val="none" w:sz="0" w:space="0" w:color="auto"/>
            <w:bottom w:val="none" w:sz="0" w:space="0" w:color="auto"/>
            <w:right w:val="none" w:sz="0" w:space="0" w:color="auto"/>
          </w:divBdr>
        </w:div>
        <w:div w:id="1166435150">
          <w:marLeft w:val="2016"/>
          <w:marRight w:val="0"/>
          <w:marTop w:val="100"/>
          <w:marBottom w:val="0"/>
          <w:divBdr>
            <w:top w:val="none" w:sz="0" w:space="0" w:color="auto"/>
            <w:left w:val="none" w:sz="0" w:space="0" w:color="auto"/>
            <w:bottom w:val="none" w:sz="0" w:space="0" w:color="auto"/>
            <w:right w:val="none" w:sz="0" w:space="0" w:color="auto"/>
          </w:divBdr>
        </w:div>
        <w:div w:id="1654680964">
          <w:marLeft w:val="2016"/>
          <w:marRight w:val="0"/>
          <w:marTop w:val="100"/>
          <w:marBottom w:val="0"/>
          <w:divBdr>
            <w:top w:val="none" w:sz="0" w:space="0" w:color="auto"/>
            <w:left w:val="none" w:sz="0" w:space="0" w:color="auto"/>
            <w:bottom w:val="none" w:sz="0" w:space="0" w:color="auto"/>
            <w:right w:val="none" w:sz="0" w:space="0" w:color="auto"/>
          </w:divBdr>
        </w:div>
        <w:div w:id="1826821389">
          <w:marLeft w:val="2736"/>
          <w:marRight w:val="0"/>
          <w:marTop w:val="100"/>
          <w:marBottom w:val="0"/>
          <w:divBdr>
            <w:top w:val="none" w:sz="0" w:space="0" w:color="auto"/>
            <w:left w:val="none" w:sz="0" w:space="0" w:color="auto"/>
            <w:bottom w:val="none" w:sz="0" w:space="0" w:color="auto"/>
            <w:right w:val="none" w:sz="0" w:space="0" w:color="auto"/>
          </w:divBdr>
        </w:div>
      </w:divsChild>
    </w:div>
    <w:div w:id="1966085746">
      <w:bodyDiv w:val="1"/>
      <w:marLeft w:val="0"/>
      <w:marRight w:val="0"/>
      <w:marTop w:val="0"/>
      <w:marBottom w:val="0"/>
      <w:divBdr>
        <w:top w:val="none" w:sz="0" w:space="0" w:color="auto"/>
        <w:left w:val="none" w:sz="0" w:space="0" w:color="auto"/>
        <w:bottom w:val="none" w:sz="0" w:space="0" w:color="auto"/>
        <w:right w:val="none" w:sz="0" w:space="0" w:color="auto"/>
      </w:divBdr>
    </w:div>
    <w:div w:id="1982149644">
      <w:bodyDiv w:val="1"/>
      <w:marLeft w:val="0"/>
      <w:marRight w:val="0"/>
      <w:marTop w:val="0"/>
      <w:marBottom w:val="0"/>
      <w:divBdr>
        <w:top w:val="none" w:sz="0" w:space="0" w:color="auto"/>
        <w:left w:val="none" w:sz="0" w:space="0" w:color="auto"/>
        <w:bottom w:val="none" w:sz="0" w:space="0" w:color="auto"/>
        <w:right w:val="none" w:sz="0" w:space="0" w:color="auto"/>
      </w:divBdr>
    </w:div>
    <w:div w:id="1999111217">
      <w:bodyDiv w:val="1"/>
      <w:marLeft w:val="0"/>
      <w:marRight w:val="0"/>
      <w:marTop w:val="0"/>
      <w:marBottom w:val="0"/>
      <w:divBdr>
        <w:top w:val="none" w:sz="0" w:space="0" w:color="auto"/>
        <w:left w:val="none" w:sz="0" w:space="0" w:color="auto"/>
        <w:bottom w:val="none" w:sz="0" w:space="0" w:color="auto"/>
        <w:right w:val="none" w:sz="0" w:space="0" w:color="auto"/>
      </w:divBdr>
      <w:divsChild>
        <w:div w:id="1284000573">
          <w:marLeft w:val="0"/>
          <w:marRight w:val="0"/>
          <w:marTop w:val="0"/>
          <w:marBottom w:val="0"/>
          <w:divBdr>
            <w:top w:val="none" w:sz="0" w:space="0" w:color="auto"/>
            <w:left w:val="none" w:sz="0" w:space="0" w:color="auto"/>
            <w:bottom w:val="none" w:sz="0" w:space="0" w:color="auto"/>
            <w:right w:val="none" w:sz="0" w:space="0" w:color="auto"/>
          </w:divBdr>
          <w:divsChild>
            <w:div w:id="703482924">
              <w:marLeft w:val="0"/>
              <w:marRight w:val="0"/>
              <w:marTop w:val="0"/>
              <w:marBottom w:val="0"/>
              <w:divBdr>
                <w:top w:val="none" w:sz="0" w:space="0" w:color="auto"/>
                <w:left w:val="none" w:sz="0" w:space="0" w:color="auto"/>
                <w:bottom w:val="none" w:sz="0" w:space="0" w:color="auto"/>
                <w:right w:val="none" w:sz="0" w:space="0" w:color="auto"/>
              </w:divBdr>
              <w:divsChild>
                <w:div w:id="1194731167">
                  <w:marLeft w:val="0"/>
                  <w:marRight w:val="0"/>
                  <w:marTop w:val="0"/>
                  <w:marBottom w:val="0"/>
                  <w:divBdr>
                    <w:top w:val="none" w:sz="0" w:space="0" w:color="auto"/>
                    <w:left w:val="none" w:sz="0" w:space="0" w:color="auto"/>
                    <w:bottom w:val="none" w:sz="0" w:space="0" w:color="auto"/>
                    <w:right w:val="none" w:sz="0" w:space="0" w:color="auto"/>
                  </w:divBdr>
                  <w:divsChild>
                    <w:div w:id="2447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4787">
      <w:bodyDiv w:val="1"/>
      <w:marLeft w:val="0"/>
      <w:marRight w:val="0"/>
      <w:marTop w:val="0"/>
      <w:marBottom w:val="0"/>
      <w:divBdr>
        <w:top w:val="none" w:sz="0" w:space="0" w:color="auto"/>
        <w:left w:val="none" w:sz="0" w:space="0" w:color="auto"/>
        <w:bottom w:val="none" w:sz="0" w:space="0" w:color="auto"/>
        <w:right w:val="none" w:sz="0" w:space="0" w:color="auto"/>
      </w:divBdr>
    </w:div>
    <w:div w:id="2052880807">
      <w:bodyDiv w:val="1"/>
      <w:marLeft w:val="0"/>
      <w:marRight w:val="0"/>
      <w:marTop w:val="0"/>
      <w:marBottom w:val="0"/>
      <w:divBdr>
        <w:top w:val="none" w:sz="0" w:space="0" w:color="auto"/>
        <w:left w:val="none" w:sz="0" w:space="0" w:color="auto"/>
        <w:bottom w:val="none" w:sz="0" w:space="0" w:color="auto"/>
        <w:right w:val="none" w:sz="0" w:space="0" w:color="auto"/>
      </w:divBdr>
    </w:div>
    <w:div w:id="2054116389">
      <w:bodyDiv w:val="1"/>
      <w:marLeft w:val="0"/>
      <w:marRight w:val="0"/>
      <w:marTop w:val="0"/>
      <w:marBottom w:val="0"/>
      <w:divBdr>
        <w:top w:val="none" w:sz="0" w:space="0" w:color="auto"/>
        <w:left w:val="none" w:sz="0" w:space="0" w:color="auto"/>
        <w:bottom w:val="none" w:sz="0" w:space="0" w:color="auto"/>
        <w:right w:val="none" w:sz="0" w:space="0" w:color="auto"/>
      </w:divBdr>
    </w:div>
    <w:div w:id="2065248394">
      <w:bodyDiv w:val="1"/>
      <w:marLeft w:val="0"/>
      <w:marRight w:val="0"/>
      <w:marTop w:val="0"/>
      <w:marBottom w:val="0"/>
      <w:divBdr>
        <w:top w:val="none" w:sz="0" w:space="0" w:color="auto"/>
        <w:left w:val="none" w:sz="0" w:space="0" w:color="auto"/>
        <w:bottom w:val="none" w:sz="0" w:space="0" w:color="auto"/>
        <w:right w:val="none" w:sz="0" w:space="0" w:color="auto"/>
      </w:divBdr>
      <w:divsChild>
        <w:div w:id="131677562">
          <w:marLeft w:val="1296"/>
          <w:marRight w:val="0"/>
          <w:marTop w:val="100"/>
          <w:marBottom w:val="0"/>
          <w:divBdr>
            <w:top w:val="none" w:sz="0" w:space="0" w:color="auto"/>
            <w:left w:val="none" w:sz="0" w:space="0" w:color="auto"/>
            <w:bottom w:val="none" w:sz="0" w:space="0" w:color="auto"/>
            <w:right w:val="none" w:sz="0" w:space="0" w:color="auto"/>
          </w:divBdr>
        </w:div>
      </w:divsChild>
    </w:div>
    <w:div w:id="2075738064">
      <w:bodyDiv w:val="1"/>
      <w:marLeft w:val="0"/>
      <w:marRight w:val="0"/>
      <w:marTop w:val="0"/>
      <w:marBottom w:val="0"/>
      <w:divBdr>
        <w:top w:val="none" w:sz="0" w:space="0" w:color="auto"/>
        <w:left w:val="none" w:sz="0" w:space="0" w:color="auto"/>
        <w:bottom w:val="none" w:sz="0" w:space="0" w:color="auto"/>
        <w:right w:val="none" w:sz="0" w:space="0" w:color="auto"/>
      </w:divBdr>
    </w:div>
    <w:div w:id="208275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www.australianvolunteers.com/assets/documents/Alumni/Alumni-Survey-Report-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7C0D8D1FDC42A76E70DCE142B870" ma:contentTypeVersion="9" ma:contentTypeDescription="Create a new document." ma:contentTypeScope="" ma:versionID="a229f4fdb427b74eeceb48e4c8cf7d2f">
  <xsd:schema xmlns:xsd="http://www.w3.org/2001/XMLSchema" xmlns:xs="http://www.w3.org/2001/XMLSchema" xmlns:p="http://schemas.microsoft.com/office/2006/metadata/properties" xmlns:ns2="485ed90d-291b-4aab-98a8-643182966e9a" targetNamespace="http://schemas.microsoft.com/office/2006/metadata/properties" ma:root="true" ma:fieldsID="039c02c655a7df7095896ad1286b5145" ns2:_="">
    <xsd:import namespace="485ed90d-291b-4aab-98a8-643182966e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ed90d-291b-4aab-98a8-643182966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d2ab2-8d4f-44c7-90a1-5ae6f42df6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5ed90d-291b-4aab-98a8-643182966e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AE77B-4466-48E0-A82B-8AC6DFAC09F6}">
  <ds:schemaRefs>
    <ds:schemaRef ds:uri="http://schemas.microsoft.com/sharepoint/v3/contenttype/forms"/>
  </ds:schemaRefs>
</ds:datastoreItem>
</file>

<file path=customXml/itemProps2.xml><?xml version="1.0" encoding="utf-8"?>
<ds:datastoreItem xmlns:ds="http://schemas.openxmlformats.org/officeDocument/2006/customXml" ds:itemID="{CE920334-3F63-464C-90B1-25A14B5DEDEB}">
  <ds:schemaRefs>
    <ds:schemaRef ds:uri="http://schemas.openxmlformats.org/officeDocument/2006/bibliography"/>
  </ds:schemaRefs>
</ds:datastoreItem>
</file>

<file path=customXml/itemProps3.xml><?xml version="1.0" encoding="utf-8"?>
<ds:datastoreItem xmlns:ds="http://schemas.openxmlformats.org/officeDocument/2006/customXml" ds:itemID="{359419BA-6332-4167-BDB5-EFA2F2DE2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ed90d-291b-4aab-98a8-643182966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755D9-461B-4CF6-8184-5CEF14F4D944}">
  <ds:schemaRefs>
    <ds:schemaRef ds:uri="http://schemas.microsoft.com/office/2006/metadata/properties"/>
    <ds:schemaRef ds:uri="http://schemas.microsoft.com/office/infopath/2007/PartnerControls"/>
    <ds:schemaRef ds:uri="485ed90d-291b-4aab-98a8-643182966e9a"/>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2359</TotalTime>
  <Pages>1</Pages>
  <Words>18577</Words>
  <Characters>105892</Characters>
  <Application>Microsoft Office Word</Application>
  <DocSecurity>4</DocSecurity>
  <Lines>882</Lines>
  <Paragraphs>248</Paragraphs>
  <ScaleCrop>false</ScaleCrop>
  <HeadingPairs>
    <vt:vector size="2" baseType="variant">
      <vt:variant>
        <vt:lpstr>Title</vt:lpstr>
      </vt:variant>
      <vt:variant>
        <vt:i4>1</vt:i4>
      </vt:variant>
    </vt:vector>
  </HeadingPairs>
  <TitlesOfParts>
    <vt:vector size="1" baseType="lpstr">
      <vt:lpstr>Pacific Security College Review - January 2026</vt:lpstr>
    </vt:vector>
  </TitlesOfParts>
  <Manager>Glenn Cummings</Manager>
  <Company>Strategic Development Group</Company>
  <LinksUpToDate>false</LinksUpToDate>
  <CharactersWithSpaces>124221</CharactersWithSpaces>
  <SharedDoc>false</SharedDoc>
  <HLinks>
    <vt:vector size="102" baseType="variant">
      <vt:variant>
        <vt:i4>1638451</vt:i4>
      </vt:variant>
      <vt:variant>
        <vt:i4>92</vt:i4>
      </vt:variant>
      <vt:variant>
        <vt:i4>0</vt:i4>
      </vt:variant>
      <vt:variant>
        <vt:i4>5</vt:i4>
      </vt:variant>
      <vt:variant>
        <vt:lpwstr/>
      </vt:variant>
      <vt:variant>
        <vt:lpwstr>_Toc220421393</vt:lpwstr>
      </vt:variant>
      <vt:variant>
        <vt:i4>1638451</vt:i4>
      </vt:variant>
      <vt:variant>
        <vt:i4>86</vt:i4>
      </vt:variant>
      <vt:variant>
        <vt:i4>0</vt:i4>
      </vt:variant>
      <vt:variant>
        <vt:i4>5</vt:i4>
      </vt:variant>
      <vt:variant>
        <vt:lpwstr/>
      </vt:variant>
      <vt:variant>
        <vt:lpwstr>_Toc220421392</vt:lpwstr>
      </vt:variant>
      <vt:variant>
        <vt:i4>1638451</vt:i4>
      </vt:variant>
      <vt:variant>
        <vt:i4>80</vt:i4>
      </vt:variant>
      <vt:variant>
        <vt:i4>0</vt:i4>
      </vt:variant>
      <vt:variant>
        <vt:i4>5</vt:i4>
      </vt:variant>
      <vt:variant>
        <vt:lpwstr/>
      </vt:variant>
      <vt:variant>
        <vt:lpwstr>_Toc220421391</vt:lpwstr>
      </vt:variant>
      <vt:variant>
        <vt:i4>1638451</vt:i4>
      </vt:variant>
      <vt:variant>
        <vt:i4>74</vt:i4>
      </vt:variant>
      <vt:variant>
        <vt:i4>0</vt:i4>
      </vt:variant>
      <vt:variant>
        <vt:i4>5</vt:i4>
      </vt:variant>
      <vt:variant>
        <vt:lpwstr/>
      </vt:variant>
      <vt:variant>
        <vt:lpwstr>_Toc220421390</vt:lpwstr>
      </vt:variant>
      <vt:variant>
        <vt:i4>1572915</vt:i4>
      </vt:variant>
      <vt:variant>
        <vt:i4>68</vt:i4>
      </vt:variant>
      <vt:variant>
        <vt:i4>0</vt:i4>
      </vt:variant>
      <vt:variant>
        <vt:i4>5</vt:i4>
      </vt:variant>
      <vt:variant>
        <vt:lpwstr/>
      </vt:variant>
      <vt:variant>
        <vt:lpwstr>_Toc220421389</vt:lpwstr>
      </vt:variant>
      <vt:variant>
        <vt:i4>1572915</vt:i4>
      </vt:variant>
      <vt:variant>
        <vt:i4>62</vt:i4>
      </vt:variant>
      <vt:variant>
        <vt:i4>0</vt:i4>
      </vt:variant>
      <vt:variant>
        <vt:i4>5</vt:i4>
      </vt:variant>
      <vt:variant>
        <vt:lpwstr/>
      </vt:variant>
      <vt:variant>
        <vt:lpwstr>_Toc220421388</vt:lpwstr>
      </vt:variant>
      <vt:variant>
        <vt:i4>1572915</vt:i4>
      </vt:variant>
      <vt:variant>
        <vt:i4>56</vt:i4>
      </vt:variant>
      <vt:variant>
        <vt:i4>0</vt:i4>
      </vt:variant>
      <vt:variant>
        <vt:i4>5</vt:i4>
      </vt:variant>
      <vt:variant>
        <vt:lpwstr/>
      </vt:variant>
      <vt:variant>
        <vt:lpwstr>_Toc220421387</vt:lpwstr>
      </vt:variant>
      <vt:variant>
        <vt:i4>1572915</vt:i4>
      </vt:variant>
      <vt:variant>
        <vt:i4>50</vt:i4>
      </vt:variant>
      <vt:variant>
        <vt:i4>0</vt:i4>
      </vt:variant>
      <vt:variant>
        <vt:i4>5</vt:i4>
      </vt:variant>
      <vt:variant>
        <vt:lpwstr/>
      </vt:variant>
      <vt:variant>
        <vt:lpwstr>_Toc220421386</vt:lpwstr>
      </vt:variant>
      <vt:variant>
        <vt:i4>1572915</vt:i4>
      </vt:variant>
      <vt:variant>
        <vt:i4>44</vt:i4>
      </vt:variant>
      <vt:variant>
        <vt:i4>0</vt:i4>
      </vt:variant>
      <vt:variant>
        <vt:i4>5</vt:i4>
      </vt:variant>
      <vt:variant>
        <vt:lpwstr/>
      </vt:variant>
      <vt:variant>
        <vt:lpwstr>_Toc220421385</vt:lpwstr>
      </vt:variant>
      <vt:variant>
        <vt:i4>1572915</vt:i4>
      </vt:variant>
      <vt:variant>
        <vt:i4>38</vt:i4>
      </vt:variant>
      <vt:variant>
        <vt:i4>0</vt:i4>
      </vt:variant>
      <vt:variant>
        <vt:i4>5</vt:i4>
      </vt:variant>
      <vt:variant>
        <vt:lpwstr/>
      </vt:variant>
      <vt:variant>
        <vt:lpwstr>_Toc220421384</vt:lpwstr>
      </vt:variant>
      <vt:variant>
        <vt:i4>1572915</vt:i4>
      </vt:variant>
      <vt:variant>
        <vt:i4>32</vt:i4>
      </vt:variant>
      <vt:variant>
        <vt:i4>0</vt:i4>
      </vt:variant>
      <vt:variant>
        <vt:i4>5</vt:i4>
      </vt:variant>
      <vt:variant>
        <vt:lpwstr/>
      </vt:variant>
      <vt:variant>
        <vt:lpwstr>_Toc220421383</vt:lpwstr>
      </vt:variant>
      <vt:variant>
        <vt:i4>1572915</vt:i4>
      </vt:variant>
      <vt:variant>
        <vt:i4>26</vt:i4>
      </vt:variant>
      <vt:variant>
        <vt:i4>0</vt:i4>
      </vt:variant>
      <vt:variant>
        <vt:i4>5</vt:i4>
      </vt:variant>
      <vt:variant>
        <vt:lpwstr/>
      </vt:variant>
      <vt:variant>
        <vt:lpwstr>_Toc220421382</vt:lpwstr>
      </vt:variant>
      <vt:variant>
        <vt:i4>1572915</vt:i4>
      </vt:variant>
      <vt:variant>
        <vt:i4>20</vt:i4>
      </vt:variant>
      <vt:variant>
        <vt:i4>0</vt:i4>
      </vt:variant>
      <vt:variant>
        <vt:i4>5</vt:i4>
      </vt:variant>
      <vt:variant>
        <vt:lpwstr/>
      </vt:variant>
      <vt:variant>
        <vt:lpwstr>_Toc220421381</vt:lpwstr>
      </vt:variant>
      <vt:variant>
        <vt:i4>1572915</vt:i4>
      </vt:variant>
      <vt:variant>
        <vt:i4>14</vt:i4>
      </vt:variant>
      <vt:variant>
        <vt:i4>0</vt:i4>
      </vt:variant>
      <vt:variant>
        <vt:i4>5</vt:i4>
      </vt:variant>
      <vt:variant>
        <vt:lpwstr/>
      </vt:variant>
      <vt:variant>
        <vt:lpwstr>_Toc220421380</vt:lpwstr>
      </vt:variant>
      <vt:variant>
        <vt:i4>1507379</vt:i4>
      </vt:variant>
      <vt:variant>
        <vt:i4>8</vt:i4>
      </vt:variant>
      <vt:variant>
        <vt:i4>0</vt:i4>
      </vt:variant>
      <vt:variant>
        <vt:i4>5</vt:i4>
      </vt:variant>
      <vt:variant>
        <vt:lpwstr/>
      </vt:variant>
      <vt:variant>
        <vt:lpwstr>_Toc220421379</vt:lpwstr>
      </vt:variant>
      <vt:variant>
        <vt:i4>1507379</vt:i4>
      </vt:variant>
      <vt:variant>
        <vt:i4>2</vt:i4>
      </vt:variant>
      <vt:variant>
        <vt:i4>0</vt:i4>
      </vt:variant>
      <vt:variant>
        <vt:i4>5</vt:i4>
      </vt:variant>
      <vt:variant>
        <vt:lpwstr/>
      </vt:variant>
      <vt:variant>
        <vt:lpwstr>_Toc220421378</vt:lpwstr>
      </vt:variant>
      <vt:variant>
        <vt:i4>4128882</vt:i4>
      </vt:variant>
      <vt:variant>
        <vt:i4>0</vt:i4>
      </vt:variant>
      <vt:variant>
        <vt:i4>0</vt:i4>
      </vt:variant>
      <vt:variant>
        <vt:i4>5</vt:i4>
      </vt:variant>
      <vt:variant>
        <vt:lpwstr>https://www.australianvolunteers.com/assets/documents/Alumni/Alumni-Survey-Report-2025.pdf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Security College Review - January 2026</dc:title>
  <dc:subject>End of program review of Pacific Security College</dc:subject>
  <dc:creator>Strategic Development Group</dc:creator>
  <cp:keywords>; Program review; Security [SEC=OFFICIAL]</cp:keywords>
  <dc:description>End of program review to inform the design of the next iteration of the Pacific Security College</dc:description>
  <cp:lastModifiedBy>Joy Clements</cp:lastModifiedBy>
  <cp:revision>71</cp:revision>
  <cp:lastPrinted>2026-01-29T23:36:00Z</cp:lastPrinted>
  <dcterms:created xsi:type="dcterms:W3CDTF">2026-01-31T23:54:00Z</dcterms:created>
  <dcterms:modified xsi:type="dcterms:W3CDTF">2026-02-02T23:58:00Z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247b3482-c06b-4b96-afbe-9e135449569b</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v=2022.1;a=SHA256;h=3C1ABC4F29AA7FDAE97074A908A11495BD2EA20B6F23909D985FDE737041BBF2</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2023-10-18T04:22:40Z</vt:lpwstr>
  </property>
  <property fmtid="{D5CDD505-2E9C-101B-9397-08002B2CF9AE}" pid="13" name="PM_Markers">
    <vt:lpwstr/>
  </property>
  <property fmtid="{D5CDD505-2E9C-101B-9397-08002B2CF9AE}" pid="14" name="PM_InsertionValue">
    <vt:lpwstr>OFFICIAL</vt:lpwstr>
  </property>
  <property fmtid="{D5CDD505-2E9C-101B-9397-08002B2CF9AE}" pid="15" name="PM_Originator_Hash_SHA1">
    <vt:lpwstr>588C22C17E49FBC17169C2D11408F02A9CF71F63</vt:lpwstr>
  </property>
  <property fmtid="{D5CDD505-2E9C-101B-9397-08002B2CF9AE}" pid="16" name="PM_DisplayValueSecClassificationWithQualifier">
    <vt:lpwstr>OFFICIAL</vt:lpwstr>
  </property>
  <property fmtid="{D5CDD505-2E9C-101B-9397-08002B2CF9AE}" pid="17" name="PM_Originating_FileId">
    <vt:lpwstr>6497B17F0B07435B87A87F2BF36A7AA4</vt:lpwstr>
  </property>
  <property fmtid="{D5CDD505-2E9C-101B-9397-08002B2CF9AE}" pid="18" name="PM_ProtectiveMarkingValue_Foot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Display">
    <vt:lpwstr>OFFICIAL</vt:lpwstr>
  </property>
  <property fmtid="{D5CDD505-2E9C-101B-9397-08002B2CF9AE}" pid="22" name="PM_OriginatorUserAccountName_SHA256">
    <vt:lpwstr>54D1726D064B555643539880D83DB24D86DDF64C4BE06C418D8273B113A4306C</vt:lpwstr>
  </property>
  <property fmtid="{D5CDD505-2E9C-101B-9397-08002B2CF9AE}" pid="23" name="PM_OriginatorDomainName_SHA256">
    <vt:lpwstr>6F3591835F3B2A8A025B00B5BA6418010DA3A17C9C26EA9C049FFD28039489A2</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8FD9943A57C141B5801A04CE80C686D6</vt:lpwstr>
  </property>
  <property fmtid="{D5CDD505-2E9C-101B-9397-08002B2CF9AE}" pid="27" name="PM_Hash_Salt">
    <vt:lpwstr>BF0CA6D997E70FF8688D2B1CD7EEECD2</vt:lpwstr>
  </property>
  <property fmtid="{D5CDD505-2E9C-101B-9397-08002B2CF9AE}" pid="28" name="PM_Hash_SHA1">
    <vt:lpwstr>7577A6676B2388610767548F725E56CFAE39BB5B</vt:lpwstr>
  </property>
  <property fmtid="{D5CDD505-2E9C-101B-9397-08002B2CF9AE}" pid="29" name="ContentTypeId">
    <vt:lpwstr>0x010100F1307C0D8D1FDC42A76E70DCE142B870</vt:lpwstr>
  </property>
  <property fmtid="{D5CDD505-2E9C-101B-9397-08002B2CF9AE}" pid="30" name="PM_Expires">
    <vt:lpwstr/>
  </property>
  <property fmtid="{D5CDD505-2E9C-101B-9397-08002B2CF9AE}" pid="31" name="PM_DownTo">
    <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GrammarlyDocumentId">
    <vt:lpwstr>75b2c162-f1b4-4fb9-b391-9fbffd20457a</vt:lpwstr>
  </property>
</Properties>
</file>